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
        <w:ind w:left="0" w:right="209" w:firstLine="0"/>
        <w:jc w:val="center"/>
        <w:rPr>
          <w:rFonts w:hint="eastAsia" w:ascii="宋体" w:hAnsi="宋体" w:eastAsia="宋体" w:cs="宋体"/>
          <w:sz w:val="32"/>
        </w:rPr>
      </w:pPr>
      <w:r>
        <w:rPr>
          <w:rFonts w:hint="eastAsia" w:ascii="宋体" w:hAnsi="宋体" w:eastAsia="宋体" w:cs="宋体"/>
          <w:sz w:val="32"/>
          <w:lang w:val="en-US" w:eastAsia="zh-CN"/>
        </w:rPr>
        <w:t>温岭市礁山渔港渔业码头工程质量检测项目（重新发布）</w:t>
      </w:r>
    </w:p>
    <w:p>
      <w:pPr>
        <w:pStyle w:val="4"/>
        <w:rPr>
          <w:rFonts w:hint="eastAsia" w:ascii="宋体" w:hAnsi="宋体" w:eastAsia="宋体" w:cs="宋体"/>
          <w:sz w:val="32"/>
          <w:lang w:eastAsia="zh-CN"/>
        </w:rPr>
      </w:pPr>
      <w:r>
        <w:rPr>
          <w:rFonts w:hint="eastAsia" w:ascii="宋体" w:hAnsi="宋体" w:eastAsia="宋体" w:cs="宋体"/>
          <w:b w:val="0"/>
          <w:bCs w:val="0"/>
          <w:sz w:val="32"/>
          <w:szCs w:val="22"/>
          <w:lang w:val="en-US" w:eastAsia="zh-CN" w:bidi="zh-CN"/>
        </w:rPr>
        <w:t>（电子交易方式）</w:t>
      </w:r>
    </w:p>
    <w:p>
      <w:pPr>
        <w:rPr>
          <w:rFonts w:hint="eastAsia"/>
        </w:rPr>
      </w:pPr>
    </w:p>
    <w:p>
      <w:pPr>
        <w:spacing w:before="35"/>
        <w:ind w:left="0" w:right="209" w:firstLine="0"/>
        <w:jc w:val="center"/>
        <w:rPr>
          <w:rFonts w:hint="eastAsia" w:ascii="宋体" w:hAnsi="宋体" w:eastAsia="宋体" w:cs="宋体"/>
          <w:sz w:val="32"/>
        </w:rPr>
      </w:pPr>
    </w:p>
    <w:p>
      <w:pPr>
        <w:spacing w:before="35"/>
        <w:ind w:left="0" w:right="209" w:firstLine="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招</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lang w:eastAsia="zh-CN"/>
        </w:rPr>
        <w:t>标</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lang w:eastAsia="zh-CN"/>
        </w:rPr>
        <w:t>文</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lang w:eastAsia="zh-CN"/>
        </w:rPr>
        <w:t>件</w:t>
      </w:r>
    </w:p>
    <w:p>
      <w:pPr>
        <w:spacing w:before="35"/>
        <w:ind w:left="0" w:right="209" w:firstLine="0"/>
        <w:jc w:val="center"/>
        <w:rPr>
          <w:rFonts w:hint="eastAsia" w:ascii="宋体" w:hAnsi="宋体" w:eastAsia="宋体" w:cs="宋体"/>
          <w:sz w:val="32"/>
        </w:rPr>
      </w:pPr>
      <w:r>
        <w:rPr>
          <w:rFonts w:hint="eastAsia" w:ascii="宋体" w:hAnsi="宋体" w:eastAsia="宋体" w:cs="宋体"/>
          <w:b w:val="0"/>
          <w:bCs w:val="0"/>
          <w:sz w:val="32"/>
          <w:lang w:eastAsia="zh-CN"/>
        </w:rPr>
        <w:t>（国有企业采购）</w:t>
      </w:r>
    </w:p>
    <w:p>
      <w:pPr>
        <w:spacing w:before="35"/>
        <w:ind w:left="0" w:right="209" w:firstLine="0"/>
        <w:jc w:val="center"/>
        <w:rPr>
          <w:rFonts w:hint="eastAsia" w:ascii="宋体" w:hAnsi="宋体" w:eastAsia="宋体" w:cs="宋体"/>
          <w:sz w:val="32"/>
        </w:rPr>
      </w:pPr>
    </w:p>
    <w:p>
      <w:pPr>
        <w:spacing w:before="35"/>
        <w:ind w:left="0" w:right="209" w:firstLine="0"/>
        <w:jc w:val="center"/>
        <w:rPr>
          <w:rFonts w:hint="default" w:ascii="宋体" w:hAnsi="宋体" w:eastAsia="宋体" w:cs="宋体"/>
          <w:sz w:val="32"/>
          <w:lang w:val="en-US" w:eastAsia="zh-CN"/>
        </w:rPr>
      </w:pPr>
      <w:r>
        <w:rPr>
          <w:rFonts w:hint="eastAsia" w:ascii="宋体" w:hAnsi="宋体" w:eastAsia="宋体" w:cs="宋体"/>
          <w:sz w:val="32"/>
        </w:rPr>
        <w:t>项目编号：</w:t>
      </w:r>
      <w:r>
        <w:rPr>
          <w:rFonts w:hint="eastAsia" w:ascii="宋体" w:hAnsi="宋体" w:eastAsia="宋体" w:cs="宋体"/>
          <w:sz w:val="32"/>
          <w:lang w:eastAsia="zh-CN"/>
        </w:rPr>
        <w:t>ZJKX－WLCG－2022－024-002</w:t>
      </w:r>
    </w:p>
    <w:p>
      <w:pPr>
        <w:pStyle w:val="7"/>
        <w:spacing w:before="13"/>
        <w:rPr>
          <w:rFonts w:hint="eastAsia" w:ascii="宋体" w:hAnsi="宋体" w:eastAsia="宋体" w:cs="宋体"/>
          <w:sz w:val="24"/>
          <w:szCs w:val="24"/>
        </w:rPr>
      </w:pPr>
    </w:p>
    <w:p>
      <w:pPr>
        <w:pStyle w:val="8"/>
        <w:rPr>
          <w:rFonts w:hint="eastAsia"/>
        </w:rPr>
      </w:pPr>
    </w:p>
    <w:p>
      <w:pPr>
        <w:spacing w:before="0"/>
        <w:ind w:left="0" w:right="249" w:firstLine="0"/>
        <w:jc w:val="center"/>
        <w:rPr>
          <w:rFonts w:hint="eastAsia" w:ascii="宋体" w:hAnsi="宋体" w:eastAsia="宋体" w:cs="宋体"/>
          <w:b/>
          <w:sz w:val="24"/>
          <w:szCs w:val="24"/>
        </w:rPr>
      </w:pPr>
    </w:p>
    <w:p>
      <w:pPr>
        <w:pStyle w:val="8"/>
        <w:rPr>
          <w:rFonts w:hint="eastAsia" w:ascii="宋体" w:hAnsi="宋体" w:eastAsia="宋体" w:cs="宋体"/>
          <w:b/>
          <w:sz w:val="24"/>
          <w:szCs w:val="24"/>
        </w:rPr>
      </w:pPr>
    </w:p>
    <w:p>
      <w:pPr>
        <w:pStyle w:val="13"/>
        <w:rPr>
          <w:rFonts w:hint="eastAsia"/>
        </w:rPr>
      </w:pPr>
    </w:p>
    <w:p>
      <w:pPr>
        <w:spacing w:before="0"/>
        <w:ind w:left="0" w:right="249" w:firstLine="0"/>
        <w:jc w:val="center"/>
        <w:rPr>
          <w:rFonts w:hint="eastAsia" w:ascii="宋体" w:hAnsi="宋体" w:eastAsia="宋体" w:cs="宋体"/>
          <w:b/>
          <w:sz w:val="72"/>
        </w:rPr>
      </w:pPr>
    </w:p>
    <w:p>
      <w:pPr>
        <w:pStyle w:val="7"/>
        <w:rPr>
          <w:rFonts w:hint="eastAsia" w:ascii="宋体" w:hAnsi="宋体" w:eastAsia="宋体" w:cs="宋体"/>
          <w:b/>
          <w:sz w:val="94"/>
        </w:rPr>
      </w:pPr>
    </w:p>
    <w:p>
      <w:pPr>
        <w:keepNext w:val="0"/>
        <w:keepLines w:val="0"/>
        <w:pageBreakBefore w:val="0"/>
        <w:widowControl w:val="0"/>
        <w:kinsoku/>
        <w:wordWrap/>
        <w:overflowPunct/>
        <w:topLinePunct w:val="0"/>
        <w:autoSpaceDE w:val="0"/>
        <w:autoSpaceDN w:val="0"/>
        <w:bidi w:val="0"/>
        <w:adjustRightInd/>
        <w:snapToGrid/>
        <w:spacing w:before="0"/>
        <w:ind w:right="0" w:firstLine="1096" w:firstLineChars="400"/>
        <w:jc w:val="left"/>
        <w:textAlignment w:val="auto"/>
        <w:rPr>
          <w:rFonts w:hint="eastAsia" w:ascii="宋体" w:hAnsi="宋体" w:eastAsia="宋体" w:cs="宋体"/>
          <w:spacing w:val="-3"/>
          <w:sz w:val="28"/>
          <w:lang w:eastAsia="zh-CN"/>
        </w:rPr>
      </w:pPr>
      <w:r>
        <w:rPr>
          <w:rFonts w:hint="eastAsia" w:ascii="宋体" w:hAnsi="宋体" w:eastAsia="宋体" w:cs="宋体"/>
          <w:spacing w:val="-3"/>
          <w:sz w:val="28"/>
        </w:rPr>
        <w:t xml:space="preserve">采购人： </w:t>
      </w:r>
      <w:r>
        <w:rPr>
          <w:rFonts w:hint="eastAsia" w:ascii="宋体" w:hAnsi="宋体" w:eastAsia="宋体" w:cs="宋体"/>
          <w:spacing w:val="-3"/>
          <w:sz w:val="28"/>
        </w:rPr>
        <w:fldChar w:fldCharType="begin"/>
      </w:r>
      <w:r>
        <w:rPr>
          <w:rFonts w:hint="eastAsia" w:ascii="宋体" w:hAnsi="宋体" w:eastAsia="宋体" w:cs="宋体"/>
          <w:spacing w:val="-3"/>
          <w:sz w:val="28"/>
        </w:rPr>
        <w:instrText xml:space="preserve"> HYPERLINK "http://www.baidu.com/link?url=W_seqcMVYokVNqxnEWEkuXCqKjEv-os_iRwCjrOpJMLf4TS9zApMbHSYciBD5iPW7-WrdMFZg1OYWs2jEUknCEzqBK21LwyzfEh_fl7YNW3h0GkpFPKWo60rMisTmzh8T7_Kw8WCR6q533B2UphebpcpjjgxkvO5NHsOPQeBEWyliNIANQVGy8C66d2f4etGRMunM64y_g1zdhO06DvxE1TSIxOtQcB9nBK3lk9PKd_npMiXpbX3-AnJrku2oBA1vV7RqkYlzQy7MBPuooyQr_" \t "https://www.baidu.com/_blank" </w:instrText>
      </w:r>
      <w:r>
        <w:rPr>
          <w:rFonts w:hint="eastAsia" w:ascii="宋体" w:hAnsi="宋体" w:eastAsia="宋体" w:cs="宋体"/>
          <w:spacing w:val="-3"/>
          <w:sz w:val="28"/>
        </w:rPr>
        <w:fldChar w:fldCharType="separate"/>
      </w:r>
      <w:r>
        <w:rPr>
          <w:rFonts w:hint="eastAsia" w:ascii="宋体" w:hAnsi="宋体" w:eastAsia="宋体" w:cs="宋体"/>
          <w:spacing w:val="-3"/>
          <w:sz w:val="28"/>
        </w:rPr>
        <w:t>温岭市中心渔港开发有限公司</w:t>
      </w:r>
      <w:r>
        <w:rPr>
          <w:rFonts w:hint="eastAsia" w:ascii="宋体" w:hAnsi="宋体" w:eastAsia="宋体" w:cs="宋体"/>
          <w:spacing w:val="-3"/>
          <w:sz w:val="28"/>
        </w:rPr>
        <w:fldChar w:fldCharType="end"/>
      </w:r>
    </w:p>
    <w:p>
      <w:pPr>
        <w:keepNext w:val="0"/>
        <w:keepLines w:val="0"/>
        <w:pageBreakBefore w:val="0"/>
        <w:widowControl w:val="0"/>
        <w:kinsoku/>
        <w:wordWrap/>
        <w:overflowPunct/>
        <w:topLinePunct w:val="0"/>
        <w:autoSpaceDE w:val="0"/>
        <w:autoSpaceDN w:val="0"/>
        <w:bidi w:val="0"/>
        <w:adjustRightInd/>
        <w:snapToGrid/>
        <w:spacing w:before="0"/>
        <w:ind w:right="0" w:firstLine="1120" w:firstLineChars="400"/>
        <w:jc w:val="left"/>
        <w:textAlignment w:val="auto"/>
        <w:rPr>
          <w:rFonts w:hint="eastAsia" w:ascii="宋体" w:hAnsi="宋体" w:eastAsia="宋体" w:cs="宋体"/>
          <w:sz w:val="28"/>
          <w:lang w:eastAsia="zh-CN"/>
        </w:rPr>
      </w:pPr>
      <w:r>
        <w:rPr>
          <w:rFonts w:hint="eastAsia" w:ascii="宋体" w:hAnsi="宋体" w:eastAsia="宋体" w:cs="宋体"/>
          <w:sz w:val="28"/>
        </w:rPr>
        <w:t>采购代理机构：</w:t>
      </w:r>
      <w:r>
        <w:rPr>
          <w:rFonts w:hint="eastAsia" w:ascii="宋体" w:hAnsi="宋体" w:eastAsia="宋体" w:cs="宋体"/>
          <w:sz w:val="28"/>
          <w:lang w:eastAsia="zh-CN"/>
        </w:rPr>
        <w:t>浙江科信联合工程项目管理咨询有限公司</w:t>
      </w:r>
    </w:p>
    <w:p>
      <w:pPr>
        <w:spacing w:before="0" w:line="516" w:lineRule="exact"/>
        <w:ind w:right="0"/>
        <w:jc w:val="center"/>
        <w:rPr>
          <w:rFonts w:hint="eastAsia" w:ascii="宋体" w:hAnsi="宋体" w:eastAsia="宋体" w:cs="宋体"/>
          <w:sz w:val="28"/>
        </w:rPr>
      </w:pPr>
    </w:p>
    <w:p>
      <w:pPr>
        <w:spacing w:before="0" w:line="516" w:lineRule="exact"/>
        <w:ind w:right="0"/>
        <w:jc w:val="center"/>
        <w:rPr>
          <w:rFonts w:hint="eastAsia" w:ascii="宋体" w:hAnsi="宋体" w:eastAsia="宋体" w:cs="宋体"/>
          <w:sz w:val="28"/>
        </w:rPr>
      </w:pPr>
      <w:r>
        <w:rPr>
          <w:rFonts w:hint="eastAsia" w:ascii="宋体" w:hAnsi="宋体" w:eastAsia="宋体" w:cs="宋体"/>
          <w:sz w:val="28"/>
        </w:rPr>
        <w:t>202</w:t>
      </w:r>
      <w:r>
        <w:rPr>
          <w:rFonts w:hint="eastAsia" w:ascii="宋体" w:hAnsi="宋体" w:eastAsia="宋体" w:cs="宋体"/>
          <w:sz w:val="28"/>
          <w:lang w:val="en-US" w:eastAsia="zh-CN"/>
        </w:rPr>
        <w:t>2</w:t>
      </w:r>
      <w:r>
        <w:rPr>
          <w:rFonts w:hint="eastAsia" w:ascii="宋体" w:hAnsi="宋体" w:eastAsia="宋体" w:cs="宋体"/>
          <w:sz w:val="28"/>
        </w:rPr>
        <w:t>年</w:t>
      </w:r>
      <w:r>
        <w:rPr>
          <w:rFonts w:hint="eastAsia" w:ascii="宋体" w:hAnsi="宋体" w:eastAsia="宋体" w:cs="宋体"/>
          <w:sz w:val="28"/>
          <w:lang w:val="en-US" w:eastAsia="zh-CN"/>
        </w:rPr>
        <w:t>12</w:t>
      </w:r>
      <w:r>
        <w:rPr>
          <w:rFonts w:hint="eastAsia" w:ascii="宋体" w:hAnsi="宋体" w:eastAsia="宋体" w:cs="宋体"/>
          <w:sz w:val="28"/>
        </w:rPr>
        <w:t>月</w:t>
      </w:r>
    </w:p>
    <w:p>
      <w:pPr>
        <w:rPr>
          <w:b/>
          <w:sz w:val="48"/>
        </w:rPr>
      </w:pPr>
      <w:r>
        <w:rPr>
          <w:b/>
          <w:sz w:val="48"/>
        </w:rPr>
        <w:br w:type="page"/>
      </w:r>
    </w:p>
    <w:p>
      <w:pPr>
        <w:tabs>
          <w:tab w:val="left" w:pos="1439"/>
        </w:tabs>
        <w:spacing w:before="0" w:line="860" w:lineRule="exact"/>
        <w:ind w:left="0" w:right="219" w:firstLine="0"/>
        <w:jc w:val="center"/>
        <w:rPr>
          <w:b/>
          <w:sz w:val="48"/>
        </w:rPr>
      </w:pPr>
      <w:r>
        <w:rPr>
          <w:rFonts w:hint="eastAsia" w:ascii="宋体" w:hAnsi="宋体" w:eastAsia="宋体" w:cs="宋体"/>
          <w:b/>
          <w:sz w:val="48"/>
        </w:rPr>
        <w:t>目</w:t>
      </w:r>
      <w:r>
        <w:rPr>
          <w:rFonts w:hint="eastAsia" w:ascii="宋体" w:hAnsi="宋体" w:eastAsia="宋体" w:cs="宋体"/>
          <w:b/>
          <w:sz w:val="48"/>
        </w:rPr>
        <w:tab/>
      </w:r>
      <w:r>
        <w:rPr>
          <w:rFonts w:hint="eastAsia" w:ascii="宋体" w:hAnsi="宋体" w:eastAsia="宋体" w:cs="宋体"/>
          <w:b/>
          <w:sz w:val="48"/>
        </w:rPr>
        <w:t>录</w:t>
      </w:r>
    </w:p>
    <w:p>
      <w:pPr>
        <w:pStyle w:val="7"/>
        <w:spacing w:before="14"/>
        <w:rPr>
          <w:b/>
          <w:sz w:val="61"/>
        </w:rPr>
      </w:pP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一</w:t>
      </w:r>
      <w:r>
        <w:rPr>
          <w:rFonts w:hint="eastAsia" w:ascii="宋体" w:hAnsi="宋体" w:eastAsia="宋体" w:cs="宋体"/>
          <w:sz w:val="28"/>
        </w:rPr>
        <w:t>章</w:t>
      </w:r>
      <w:r>
        <w:rPr>
          <w:rFonts w:hint="eastAsia" w:ascii="宋体" w:hAnsi="宋体" w:eastAsia="宋体" w:cs="宋体"/>
          <w:sz w:val="28"/>
          <w:lang w:val="en-US" w:eastAsia="zh-CN"/>
        </w:rPr>
        <w:t xml:space="preserve">   招标公告</w:t>
      </w: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z w:val="28"/>
          <w:lang w:val="en-US" w:eastAsia="zh-CN"/>
        </w:rPr>
      </w:pPr>
      <w:r>
        <w:rPr>
          <w:rFonts w:hint="eastAsia" w:ascii="宋体" w:hAnsi="宋体" w:eastAsia="宋体" w:cs="宋体"/>
          <w:spacing w:val="-3"/>
          <w:sz w:val="28"/>
        </w:rPr>
        <w:t>第</w:t>
      </w:r>
      <w:r>
        <w:rPr>
          <w:rFonts w:hint="eastAsia" w:ascii="宋体" w:hAnsi="宋体" w:eastAsia="宋体" w:cs="宋体"/>
          <w:spacing w:val="-3"/>
          <w:sz w:val="28"/>
          <w:lang w:eastAsia="zh-CN"/>
        </w:rPr>
        <w:t>二</w:t>
      </w:r>
      <w:r>
        <w:rPr>
          <w:rFonts w:hint="eastAsia" w:ascii="宋体" w:hAnsi="宋体" w:eastAsia="宋体" w:cs="宋体"/>
          <w:sz w:val="28"/>
        </w:rPr>
        <w:t>章</w:t>
      </w:r>
      <w:r>
        <w:rPr>
          <w:rFonts w:hint="eastAsia" w:ascii="宋体" w:hAnsi="宋体" w:eastAsia="宋体" w:cs="宋体"/>
          <w:sz w:val="28"/>
          <w:lang w:val="en-US" w:eastAsia="zh-CN"/>
        </w:rPr>
        <w:t xml:space="preserve">   投标人须知</w:t>
      </w: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pacing w:val="-14"/>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三</w:t>
      </w:r>
      <w:r>
        <w:rPr>
          <w:rFonts w:hint="eastAsia" w:ascii="宋体" w:hAnsi="宋体" w:eastAsia="宋体" w:cs="宋体"/>
          <w:sz w:val="28"/>
        </w:rPr>
        <w:t>章</w:t>
      </w:r>
      <w:r>
        <w:rPr>
          <w:rFonts w:hint="eastAsia" w:ascii="宋体" w:hAnsi="宋体" w:eastAsia="宋体" w:cs="宋体"/>
          <w:sz w:val="28"/>
          <w:lang w:val="en-US" w:eastAsia="zh-CN"/>
        </w:rPr>
        <w:t xml:space="preserve">   </w:t>
      </w:r>
      <w:r>
        <w:rPr>
          <w:rFonts w:hint="eastAsia" w:ascii="宋体" w:hAnsi="宋体" w:eastAsia="宋体" w:cs="宋体"/>
          <w:spacing w:val="-3"/>
          <w:sz w:val="28"/>
        </w:rPr>
        <w:t>评标</w:t>
      </w:r>
      <w:r>
        <w:rPr>
          <w:rFonts w:hint="eastAsia" w:ascii="宋体" w:hAnsi="宋体" w:eastAsia="宋体" w:cs="宋体"/>
          <w:sz w:val="28"/>
        </w:rPr>
        <w:t>办</w:t>
      </w:r>
      <w:r>
        <w:rPr>
          <w:rFonts w:hint="eastAsia" w:ascii="宋体" w:hAnsi="宋体" w:eastAsia="宋体" w:cs="宋体"/>
          <w:spacing w:val="-3"/>
          <w:sz w:val="28"/>
        </w:rPr>
        <w:t>法及标</w:t>
      </w:r>
      <w:r>
        <w:rPr>
          <w:rFonts w:hint="eastAsia" w:ascii="宋体" w:hAnsi="宋体" w:eastAsia="宋体" w:cs="宋体"/>
          <w:spacing w:val="-14"/>
          <w:sz w:val="28"/>
        </w:rPr>
        <w:t>准</w:t>
      </w: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四</w:t>
      </w:r>
      <w:r>
        <w:rPr>
          <w:rFonts w:hint="eastAsia" w:ascii="宋体" w:hAnsi="宋体" w:eastAsia="宋体" w:cs="宋体"/>
          <w:sz w:val="28"/>
        </w:rPr>
        <w:t>章</w:t>
      </w:r>
      <w:r>
        <w:rPr>
          <w:rFonts w:hint="eastAsia" w:ascii="宋体" w:hAnsi="宋体" w:eastAsia="宋体" w:cs="宋体"/>
          <w:sz w:val="28"/>
          <w:lang w:val="en-US" w:eastAsia="zh-CN"/>
        </w:rPr>
        <w:t xml:space="preserve">   公开招标需求</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eastAsia" w:ascii="宋体" w:hAnsi="宋体" w:eastAsia="宋体" w:cs="宋体"/>
          <w:spacing w:val="-12"/>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五</w:t>
      </w:r>
      <w:r>
        <w:rPr>
          <w:rFonts w:hint="eastAsia" w:ascii="宋体" w:hAnsi="宋体" w:eastAsia="宋体" w:cs="宋体"/>
          <w:sz w:val="28"/>
        </w:rPr>
        <w:t>章</w:t>
      </w:r>
      <w:r>
        <w:rPr>
          <w:rFonts w:hint="eastAsia" w:ascii="宋体" w:hAnsi="宋体" w:eastAsia="宋体" w:cs="宋体"/>
          <w:sz w:val="28"/>
        </w:rPr>
        <w:tab/>
      </w:r>
      <w:r>
        <w:rPr>
          <w:rFonts w:hint="eastAsia" w:ascii="宋体" w:hAnsi="宋体" w:eastAsia="宋体" w:cs="宋体"/>
          <w:sz w:val="28"/>
          <w:lang w:val="en-US" w:eastAsia="zh-CN"/>
        </w:rPr>
        <w:t xml:space="preserve">   </w:t>
      </w:r>
      <w:r>
        <w:rPr>
          <w:rFonts w:hint="eastAsia" w:ascii="宋体" w:hAnsi="宋体" w:eastAsia="宋体" w:cs="宋体"/>
          <w:sz w:val="28"/>
        </w:rPr>
        <w:t>采</w:t>
      </w:r>
      <w:r>
        <w:rPr>
          <w:rFonts w:hint="eastAsia" w:ascii="宋体" w:hAnsi="宋体" w:eastAsia="宋体" w:cs="宋体"/>
          <w:spacing w:val="-3"/>
          <w:sz w:val="28"/>
        </w:rPr>
        <w:t>购合</w:t>
      </w:r>
      <w:r>
        <w:rPr>
          <w:rFonts w:hint="eastAsia" w:ascii="宋体" w:hAnsi="宋体" w:eastAsia="宋体" w:cs="宋体"/>
          <w:sz w:val="28"/>
        </w:rPr>
        <w:t>同</w:t>
      </w:r>
      <w:r>
        <w:rPr>
          <w:rFonts w:hint="eastAsia" w:ascii="宋体" w:hAnsi="宋体" w:eastAsia="宋体" w:cs="宋体"/>
          <w:spacing w:val="-3"/>
          <w:sz w:val="28"/>
        </w:rPr>
        <w:t>主</w:t>
      </w:r>
      <w:r>
        <w:rPr>
          <w:rFonts w:hint="eastAsia" w:ascii="宋体" w:hAnsi="宋体" w:eastAsia="宋体" w:cs="宋体"/>
          <w:spacing w:val="-5"/>
          <w:sz w:val="28"/>
        </w:rPr>
        <w:t>要</w:t>
      </w:r>
      <w:r>
        <w:rPr>
          <w:rFonts w:hint="eastAsia" w:ascii="宋体" w:hAnsi="宋体" w:eastAsia="宋体" w:cs="宋体"/>
          <w:sz w:val="28"/>
        </w:rPr>
        <w:t>条款</w:t>
      </w:r>
      <w:r>
        <w:rPr>
          <w:rFonts w:hint="eastAsia" w:ascii="宋体" w:hAnsi="宋体" w:eastAsia="宋体" w:cs="宋体"/>
          <w:spacing w:val="-5"/>
          <w:sz w:val="28"/>
        </w:rPr>
        <w:t>指</w:t>
      </w:r>
      <w:r>
        <w:rPr>
          <w:rFonts w:hint="eastAsia" w:ascii="宋体" w:hAnsi="宋体" w:eastAsia="宋体" w:cs="宋体"/>
          <w:spacing w:val="-12"/>
          <w:sz w:val="28"/>
        </w:rPr>
        <w:t>引</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default" w:ascii="宋体" w:hAnsi="宋体" w:eastAsia="宋体" w:cs="宋体"/>
          <w:sz w:val="28"/>
          <w:lang w:val="en-US"/>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pacing w:val="-3"/>
          <w:sz w:val="28"/>
        </w:rPr>
        <w:t>第六</w:t>
      </w:r>
      <w:r>
        <w:rPr>
          <w:rFonts w:hint="eastAsia" w:ascii="宋体" w:hAnsi="宋体" w:eastAsia="宋体" w:cs="宋体"/>
          <w:sz w:val="28"/>
        </w:rPr>
        <w:t>章</w:t>
      </w:r>
      <w:r>
        <w:rPr>
          <w:rFonts w:hint="eastAsia" w:ascii="宋体" w:hAnsi="宋体" w:eastAsia="宋体" w:cs="宋体"/>
          <w:sz w:val="28"/>
        </w:rPr>
        <w:tab/>
      </w:r>
      <w:r>
        <w:rPr>
          <w:rFonts w:hint="eastAsia" w:ascii="宋体" w:hAnsi="宋体" w:eastAsia="宋体" w:cs="宋体"/>
          <w:sz w:val="28"/>
          <w:lang w:val="en-US" w:eastAsia="zh-CN"/>
        </w:rPr>
        <w:t xml:space="preserve">   投标文件格式附  </w:t>
      </w:r>
    </w:p>
    <w:p>
      <w:pPr>
        <w:spacing w:before="26"/>
        <w:ind w:right="376"/>
        <w:jc w:val="center"/>
        <w:rPr>
          <w:b/>
          <w:sz w:val="36"/>
        </w:rPr>
      </w:pPr>
      <w:r>
        <w:rPr>
          <w:b/>
          <w:sz w:val="36"/>
        </w:rPr>
        <w:t xml:space="preserve">第一章 </w:t>
      </w:r>
      <w:r>
        <w:rPr>
          <w:b/>
          <w:color w:val="auto"/>
          <w:sz w:val="36"/>
          <w:highlight w:val="none"/>
        </w:rPr>
        <w:t>招标公告</w:t>
      </w:r>
    </w:p>
    <w:tbl>
      <w:tblPr>
        <w:tblStyle w:val="16"/>
        <w:tblW w:w="9096"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tcPr>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left"/>
              <w:textAlignment w:val="auto"/>
              <w:rPr>
                <w:rFonts w:hint="eastAsia" w:ascii="宋体" w:hAnsi="宋体" w:eastAsia="宋体" w:cs="宋体"/>
                <w:b/>
                <w:sz w:val="24"/>
                <w:szCs w:val="24"/>
              </w:rPr>
            </w:pPr>
            <w:r>
              <w:rPr>
                <w:rFonts w:hint="eastAsia" w:ascii="宋体" w:hAnsi="宋体" w:eastAsia="宋体" w:cs="宋体"/>
                <w:b/>
                <w:sz w:val="24"/>
                <w:szCs w:val="24"/>
              </w:rPr>
              <w:t>项目概况：</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jc w:val="both"/>
              <w:textAlignment w:val="auto"/>
              <w:rPr>
                <w:rFonts w:hint="eastAsia" w:ascii="宋体" w:hAnsi="宋体" w:eastAsia="宋体" w:cs="宋体"/>
                <w:b/>
                <w:sz w:val="24"/>
                <w:szCs w:val="24"/>
                <w:vertAlign w:val="baseline"/>
              </w:rPr>
            </w:pPr>
            <w:r>
              <w:rPr>
                <w:rFonts w:hint="eastAsia" w:ascii="宋体" w:hAnsi="宋体" w:eastAsia="宋体" w:cs="宋体"/>
                <w:sz w:val="24"/>
                <w:szCs w:val="24"/>
                <w:lang w:eastAsia="zh-CN"/>
              </w:rPr>
              <w:t>温岭市礁山渔港渔业码头工程质量检测项目（重新发布）</w:t>
            </w:r>
            <w:r>
              <w:rPr>
                <w:rFonts w:hint="eastAsia" w:ascii="宋体" w:hAnsi="宋体" w:eastAsia="宋体" w:cs="宋体"/>
                <w:sz w:val="24"/>
                <w:szCs w:val="24"/>
              </w:rPr>
              <w:t>的潜在投标人应在“</w:t>
            </w:r>
            <w:r>
              <w:rPr>
                <w:rFonts w:hint="eastAsia" w:ascii="宋体" w:hAnsi="宋体" w:eastAsia="宋体" w:cs="宋体"/>
                <w:sz w:val="24"/>
                <w:szCs w:val="24"/>
                <w:lang w:eastAsia="zh-CN"/>
              </w:rPr>
              <w:t>政企采购云平台</w:t>
            </w:r>
            <w:r>
              <w:rPr>
                <w:rFonts w:hint="eastAsia" w:ascii="宋体" w:hAnsi="宋体" w:eastAsia="宋体" w:cs="宋体"/>
                <w:sz w:val="24"/>
                <w:szCs w:val="24"/>
              </w:rPr>
              <w:t>”获取招标文件，并于</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02</w:t>
            </w:r>
            <w:r>
              <w:rPr>
                <w:rFonts w:hint="eastAsia" w:ascii="宋体" w:hAnsi="宋体" w:eastAsia="宋体" w:cs="宋体"/>
                <w:sz w:val="24"/>
                <w:szCs w:val="24"/>
              </w:rPr>
              <w:t>月</w:t>
            </w:r>
            <w:r>
              <w:rPr>
                <w:rFonts w:hint="eastAsia" w:ascii="宋体" w:hAnsi="宋体" w:eastAsia="宋体" w:cs="宋体"/>
                <w:sz w:val="24"/>
                <w:szCs w:val="24"/>
                <w:lang w:val="en-US" w:eastAsia="zh-CN"/>
              </w:rPr>
              <w:t>01</w:t>
            </w:r>
            <w:r>
              <w:rPr>
                <w:rFonts w:hint="eastAsia" w:ascii="宋体" w:hAnsi="宋体" w:eastAsia="宋体" w:cs="宋体"/>
                <w:sz w:val="24"/>
                <w:szCs w:val="24"/>
              </w:rPr>
              <w:t>日</w:t>
            </w:r>
            <w:r>
              <w:rPr>
                <w:rFonts w:hint="eastAsia" w:ascii="宋体" w:hAnsi="宋体" w:eastAsia="宋体" w:cs="宋体"/>
                <w:sz w:val="24"/>
                <w:szCs w:val="24"/>
                <w:lang w:val="en-US" w:eastAsia="zh-CN"/>
              </w:rPr>
              <w:t>09</w:t>
            </w:r>
            <w:r>
              <w:rPr>
                <w:rFonts w:hint="eastAsia" w:ascii="宋体" w:hAnsi="宋体" w:eastAsia="宋体" w:cs="宋体"/>
                <w:sz w:val="24"/>
                <w:szCs w:val="24"/>
              </w:rPr>
              <w:t>点</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分（北京时间）前递交</w:t>
            </w:r>
            <w:r>
              <w:rPr>
                <w:rFonts w:hint="eastAsia" w:ascii="宋体" w:hAnsi="宋体" w:eastAsia="宋体" w:cs="宋体"/>
                <w:sz w:val="24"/>
                <w:szCs w:val="24"/>
                <w:lang w:eastAsia="zh-CN"/>
              </w:rPr>
              <w:t>投标</w:t>
            </w:r>
            <w:r>
              <w:rPr>
                <w:rFonts w:hint="eastAsia" w:ascii="宋体" w:hAnsi="宋体" w:eastAsia="宋体" w:cs="宋体"/>
                <w:sz w:val="24"/>
                <w:szCs w:val="24"/>
              </w:rPr>
              <w:t>文件。本项目为</w:t>
            </w:r>
            <w:r>
              <w:rPr>
                <w:rFonts w:hint="eastAsia" w:ascii="宋体" w:hAnsi="宋体" w:eastAsia="宋体" w:cs="宋体"/>
                <w:sz w:val="24"/>
                <w:szCs w:val="24"/>
                <w:lang w:eastAsia="zh-CN"/>
              </w:rPr>
              <w:t>公开招标</w:t>
            </w:r>
            <w:r>
              <w:rPr>
                <w:rFonts w:hint="eastAsia" w:ascii="宋体" w:hAnsi="宋体" w:eastAsia="宋体" w:cs="宋体"/>
                <w:sz w:val="24"/>
                <w:szCs w:val="24"/>
              </w:rPr>
              <w:t>项目。</w:t>
            </w:r>
          </w:p>
        </w:tc>
      </w:tr>
    </w:tbl>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宋体" w:hAnsi="宋体" w:eastAsia="宋体" w:cs="宋体"/>
          <w:sz w:val="24"/>
          <w:szCs w:val="24"/>
        </w:rPr>
      </w:pPr>
      <w:bookmarkStart w:id="0" w:name="一、项目基本情况："/>
      <w:bookmarkEnd w:id="0"/>
      <w:r>
        <w:rPr>
          <w:rFonts w:hint="eastAsia" w:ascii="宋体" w:hAnsi="宋体" w:eastAsia="宋体" w:cs="宋体"/>
          <w:sz w:val="24"/>
          <w:szCs w:val="24"/>
        </w:rPr>
        <w:t>一、项目基本情况：</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ZJKX－WLCG－2022－024-002</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温岭市礁山渔港渔业码头工程质量检测项目（重新发布）</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180</w:t>
      </w:r>
      <w:r>
        <w:rPr>
          <w:rFonts w:hint="eastAsia" w:ascii="宋体" w:hAnsi="宋体" w:eastAsia="宋体" w:cs="宋体"/>
          <w:sz w:val="24"/>
          <w:szCs w:val="24"/>
        </w:rPr>
        <w:t>万元</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180</w:t>
      </w:r>
      <w:r>
        <w:rPr>
          <w:rFonts w:hint="eastAsia" w:ascii="宋体" w:hAnsi="宋体" w:eastAsia="宋体" w:cs="宋体"/>
          <w:sz w:val="24"/>
          <w:szCs w:val="24"/>
        </w:rPr>
        <w:t>万元</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采购需求：具体详见采购需求。</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合同履行期限：详见合同条款。</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u w:val="single"/>
        </w:rPr>
        <w:t>不接受</w:t>
      </w:r>
      <w:r>
        <w:rPr>
          <w:rFonts w:hint="eastAsia" w:ascii="宋体" w:hAnsi="宋体" w:eastAsia="宋体" w:cs="宋体"/>
          <w:sz w:val="24"/>
          <w:szCs w:val="24"/>
        </w:rPr>
        <w:t>联合体投标。</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宋体" w:hAnsi="宋体" w:eastAsia="宋体" w:cs="宋体"/>
          <w:sz w:val="24"/>
          <w:szCs w:val="24"/>
        </w:rPr>
      </w:pPr>
      <w:bookmarkStart w:id="1" w:name="二、申请人的资格要求："/>
      <w:bookmarkEnd w:id="1"/>
      <w:r>
        <w:rPr>
          <w:rFonts w:hint="eastAsia" w:ascii="宋体" w:hAnsi="宋体" w:eastAsia="宋体" w:cs="宋体"/>
          <w:sz w:val="24"/>
          <w:szCs w:val="24"/>
        </w:rPr>
        <w:t>二、申请人的资格要求：</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（一）投标人的基本资格条件：</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w:t>
      </w:r>
    </w:p>
    <w:p>
      <w:pPr>
        <w:pStyle w:val="20"/>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具有良好的商业信誉和健全的财务会计制度；</w:t>
      </w:r>
    </w:p>
    <w:p>
      <w:pPr>
        <w:pStyle w:val="20"/>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w:t>
      </w:r>
    </w:p>
    <w:p>
      <w:pPr>
        <w:pStyle w:val="20"/>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有依法缴纳税收和社会保障资金的良好记录；</w:t>
      </w:r>
    </w:p>
    <w:p>
      <w:pPr>
        <w:pStyle w:val="20"/>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参加</w:t>
      </w:r>
      <w:r>
        <w:rPr>
          <w:rFonts w:hint="eastAsia" w:ascii="宋体" w:hAnsi="宋体" w:eastAsia="宋体" w:cs="宋体"/>
          <w:sz w:val="24"/>
          <w:szCs w:val="24"/>
          <w:lang w:eastAsia="zh-CN"/>
        </w:rPr>
        <w:t>采购</w:t>
      </w:r>
      <w:r>
        <w:rPr>
          <w:rFonts w:hint="eastAsia" w:ascii="宋体" w:hAnsi="宋体" w:eastAsia="宋体" w:cs="宋体"/>
          <w:sz w:val="24"/>
          <w:szCs w:val="24"/>
        </w:rPr>
        <w:t>活动前三年内，在经营活动中没有重大违法记录；</w:t>
      </w:r>
    </w:p>
    <w:p>
      <w:pPr>
        <w:pStyle w:val="20"/>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0" w:after="0" w:line="360" w:lineRule="exact"/>
        <w:ind w:left="0" w:leftChars="0" w:right="0" w:righ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法律、行政法规规定的其他条件。</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特定资格条件：</w:t>
      </w:r>
      <w:r>
        <w:rPr>
          <w:rStyle w:val="18"/>
          <w:rFonts w:ascii="宋体" w:hAnsi="宋体" w:eastAsia="宋体"/>
          <w:b/>
          <w:bCs/>
          <w:i w:val="0"/>
          <w:caps w:val="0"/>
          <w:spacing w:val="0"/>
          <w:w w:val="100"/>
          <w:kern w:val="0"/>
          <w:sz w:val="24"/>
          <w:szCs w:val="24"/>
          <w:lang w:val="en-US" w:eastAsia="zh-CN" w:bidi="ar-SA"/>
        </w:rPr>
        <w:t>投标人本身或其内设检测机构具备交通运输主管部门颁发的水运工程结构（地基）乙级及以上试验检测等级证书，且应通过省级及以上计量行政部门的计量认证</w:t>
      </w:r>
      <w:r>
        <w:rPr>
          <w:rFonts w:hint="eastAsia" w:ascii="宋体" w:hAnsi="宋体" w:eastAsia="宋体" w:cs="宋体"/>
          <w:b/>
          <w:bCs/>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）截止投标截止时间前（北京时间），投标人未被“信用中国”</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宋体" w:hAnsi="宋体" w:eastAsia="宋体" w:cs="宋体"/>
          <w:spacing w:val="-6"/>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\h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pacing w:val="-8"/>
          <w:sz w:val="24"/>
          <w:szCs w:val="24"/>
        </w:rPr>
        <w:t>、“中国</w:t>
      </w:r>
      <w:r>
        <w:rPr>
          <w:rFonts w:hint="eastAsia" w:ascii="宋体" w:hAnsi="宋体" w:eastAsia="宋体" w:cs="宋体"/>
          <w:spacing w:val="-8"/>
          <w:sz w:val="24"/>
          <w:szCs w:val="24"/>
          <w:lang w:eastAsia="zh-CN"/>
        </w:rPr>
        <w:t>政府采购</w:t>
      </w:r>
      <w:r>
        <w:rPr>
          <w:rFonts w:hint="eastAsia" w:ascii="宋体" w:hAnsi="宋体" w:eastAsia="宋体" w:cs="宋体"/>
          <w:spacing w:val="-8"/>
          <w:sz w:val="24"/>
          <w:szCs w:val="24"/>
        </w:rPr>
        <w:t>网”</w:t>
      </w:r>
      <w:r>
        <w:rPr>
          <w:rFonts w:hint="eastAsia" w:ascii="宋体" w:hAnsi="宋体" w:eastAsia="宋体" w:cs="宋体"/>
          <w:spacing w:val="-5"/>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\h </w:instrText>
      </w:r>
      <w:r>
        <w:rPr>
          <w:rFonts w:hint="eastAsia" w:ascii="宋体" w:hAnsi="宋体" w:eastAsia="宋体" w:cs="宋体"/>
          <w:sz w:val="24"/>
          <w:szCs w:val="24"/>
        </w:rPr>
        <w:fldChar w:fldCharType="separate"/>
      </w:r>
      <w:r>
        <w:rPr>
          <w:rFonts w:hint="eastAsia" w:ascii="宋体" w:hAnsi="宋体" w:eastAsia="宋体" w:cs="宋体"/>
          <w:spacing w:val="-5"/>
          <w:sz w:val="24"/>
          <w:szCs w:val="24"/>
        </w:rPr>
        <w:t>www.ccgp.gov.cn</w:t>
      </w:r>
      <w:r>
        <w:rPr>
          <w:rFonts w:hint="eastAsia" w:ascii="宋体" w:hAnsi="宋体" w:eastAsia="宋体" w:cs="宋体"/>
          <w:spacing w:val="-5"/>
          <w:sz w:val="24"/>
          <w:szCs w:val="24"/>
        </w:rPr>
        <w:fldChar w:fldCharType="end"/>
      </w:r>
      <w:r>
        <w:rPr>
          <w:rFonts w:hint="eastAsia" w:ascii="宋体" w:hAnsi="宋体" w:eastAsia="宋体" w:cs="宋体"/>
          <w:spacing w:val="-5"/>
          <w:sz w:val="24"/>
          <w:szCs w:val="24"/>
        </w:rPr>
        <w:t>）</w:t>
      </w:r>
      <w:r>
        <w:rPr>
          <w:rFonts w:hint="eastAsia" w:ascii="宋体" w:hAnsi="宋体" w:eastAsia="宋体" w:cs="宋体"/>
          <w:sz w:val="24"/>
          <w:szCs w:val="24"/>
        </w:rPr>
        <w:t>列入失</w:t>
      </w:r>
      <w:r>
        <w:rPr>
          <w:rFonts w:hint="eastAsia" w:ascii="宋体" w:hAnsi="宋体" w:eastAsia="宋体" w:cs="宋体"/>
          <w:spacing w:val="-6"/>
          <w:sz w:val="24"/>
          <w:szCs w:val="24"/>
        </w:rPr>
        <w:t>信被执行人、重大税收违法失信主体、</w:t>
      </w:r>
      <w:r>
        <w:rPr>
          <w:rFonts w:hint="eastAsia" w:ascii="宋体" w:hAnsi="宋体" w:eastAsia="宋体" w:cs="宋体"/>
          <w:spacing w:val="-6"/>
          <w:sz w:val="24"/>
          <w:szCs w:val="24"/>
          <w:lang w:eastAsia="zh-CN"/>
        </w:rPr>
        <w:t>采购</w:t>
      </w:r>
      <w:r>
        <w:rPr>
          <w:rFonts w:hint="eastAsia" w:ascii="宋体" w:hAnsi="宋体" w:eastAsia="宋体" w:cs="宋体"/>
          <w:spacing w:val="-6"/>
          <w:sz w:val="24"/>
          <w:szCs w:val="24"/>
        </w:rPr>
        <w:t>严重违法失信行为记录名单。</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）单位负责人为同一人或者存在直接控股、管理关系的不同供应商，不得参加同一合同项下的</w:t>
      </w:r>
      <w:r>
        <w:rPr>
          <w:rFonts w:hint="eastAsia" w:ascii="宋体" w:hAnsi="宋体" w:eastAsia="宋体" w:cs="宋体"/>
          <w:sz w:val="24"/>
          <w:szCs w:val="24"/>
          <w:lang w:eastAsia="zh-CN"/>
        </w:rPr>
        <w:t>采购</w:t>
      </w:r>
      <w:r>
        <w:rPr>
          <w:rFonts w:hint="eastAsia" w:ascii="宋体" w:hAnsi="宋体" w:eastAsia="宋体" w:cs="宋体"/>
          <w:sz w:val="24"/>
          <w:szCs w:val="24"/>
        </w:rPr>
        <w:t>活动。</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宋体" w:hAnsi="宋体" w:eastAsia="宋体" w:cs="宋体"/>
          <w:sz w:val="24"/>
          <w:szCs w:val="24"/>
        </w:rPr>
      </w:pPr>
      <w:bookmarkStart w:id="2" w:name="三、获取招标文件："/>
      <w:bookmarkEnd w:id="2"/>
      <w:r>
        <w:rPr>
          <w:rFonts w:hint="eastAsia" w:ascii="宋体" w:hAnsi="宋体" w:eastAsia="宋体" w:cs="宋体"/>
          <w:sz w:val="24"/>
          <w:szCs w:val="24"/>
        </w:rPr>
        <w:t>三、获取招标文件</w:t>
      </w:r>
      <w:r>
        <w:rPr>
          <w:rFonts w:hint="eastAsia" w:ascii="宋体" w:hAnsi="宋体" w:eastAsia="宋体" w:cs="宋体"/>
          <w:sz w:val="24"/>
          <w:szCs w:val="24"/>
          <w:lang w:eastAsia="zh-CN"/>
        </w:rPr>
        <w:t>的时间、地址及方式</w:t>
      </w:r>
      <w:r>
        <w:rPr>
          <w:rFonts w:hint="eastAsia" w:ascii="宋体" w:hAnsi="宋体" w:eastAsia="宋体" w:cs="宋体"/>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（一）获取时间：公告发布时间至投标截止时间</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（二）获取地址：</w:t>
      </w:r>
      <w:r>
        <w:rPr>
          <w:rFonts w:hint="eastAsia" w:ascii="宋体" w:hAnsi="宋体" w:eastAsia="宋体" w:cs="宋体"/>
          <w:sz w:val="24"/>
          <w:szCs w:val="24"/>
          <w:lang w:val="en-US" w:eastAsia="zh-CN"/>
        </w:rPr>
        <w:t>浙江政府采购网本项目公告附件</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（三）获取方式：</w:t>
      </w:r>
    </w:p>
    <w:p>
      <w:pPr>
        <w:pStyle w:val="20"/>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60" w:lineRule="exact"/>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尚未注册浙江</w:t>
      </w:r>
      <w:r>
        <w:rPr>
          <w:rFonts w:hint="eastAsia" w:ascii="宋体" w:hAnsi="宋体" w:eastAsia="宋体" w:cs="宋体"/>
          <w:spacing w:val="-1"/>
          <w:sz w:val="24"/>
          <w:szCs w:val="24"/>
          <w:lang w:eastAsia="zh-CN"/>
        </w:rPr>
        <w:t>采购</w:t>
      </w:r>
      <w:r>
        <w:rPr>
          <w:rFonts w:hint="eastAsia" w:ascii="宋体" w:hAnsi="宋体" w:eastAsia="宋体" w:cs="宋体"/>
          <w:spacing w:val="-1"/>
          <w:sz w:val="24"/>
          <w:szCs w:val="24"/>
        </w:rPr>
        <w:t>网正式供应商的应先进行注册申请，注册流程详见“浙江</w:t>
      </w:r>
      <w:r>
        <w:rPr>
          <w:rFonts w:hint="eastAsia" w:ascii="宋体" w:hAnsi="宋体" w:eastAsia="宋体" w:cs="宋体"/>
          <w:spacing w:val="-1"/>
          <w:sz w:val="24"/>
          <w:szCs w:val="24"/>
          <w:lang w:eastAsia="zh-CN"/>
        </w:rPr>
        <w:t>采购</w:t>
      </w:r>
      <w:r>
        <w:rPr>
          <w:rFonts w:hint="eastAsia" w:ascii="宋体" w:hAnsi="宋体" w:eastAsia="宋体" w:cs="宋体"/>
          <w:spacing w:val="-1"/>
          <w:sz w:val="24"/>
          <w:szCs w:val="24"/>
        </w:rPr>
        <w:t>网—网上办事指南—供应商注册申请”，注册申请免费。</w:t>
      </w:r>
    </w:p>
    <w:p>
      <w:pPr>
        <w:pStyle w:val="20"/>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60" w:lineRule="exact"/>
        <w:ind w:left="0" w:leftChars="0" w:right="0" w:rightChars="0" w:firstLine="432" w:firstLineChars="200"/>
        <w:jc w:val="both"/>
        <w:textAlignment w:val="auto"/>
        <w:rPr>
          <w:rFonts w:hint="eastAsia" w:ascii="宋体" w:hAnsi="宋体" w:eastAsia="宋体" w:cs="宋体"/>
          <w:sz w:val="24"/>
          <w:szCs w:val="24"/>
        </w:rPr>
      </w:pPr>
      <w:r>
        <w:rPr>
          <w:rFonts w:hint="eastAsia" w:ascii="宋体" w:hAnsi="宋体" w:eastAsia="宋体" w:cs="宋体"/>
          <w:spacing w:val="-12"/>
          <w:sz w:val="24"/>
          <w:szCs w:val="24"/>
          <w:lang w:val="en-US" w:eastAsia="zh-CN"/>
        </w:rPr>
        <w:t>2.</w:t>
      </w:r>
      <w:r>
        <w:rPr>
          <w:rFonts w:hint="eastAsia" w:ascii="宋体" w:hAnsi="宋体" w:eastAsia="宋体" w:cs="宋体"/>
          <w:spacing w:val="-12"/>
          <w:sz w:val="24"/>
          <w:szCs w:val="24"/>
        </w:rPr>
        <w:t>供应商注册成功后，登录“政采云”平台进入“项目采购”应用模块，点击菜单的“申请</w:t>
      </w:r>
      <w:r>
        <w:rPr>
          <w:rFonts w:hint="eastAsia" w:ascii="宋体" w:hAnsi="宋体" w:eastAsia="宋体" w:cs="宋体"/>
          <w:spacing w:val="-13"/>
          <w:sz w:val="24"/>
          <w:szCs w:val="24"/>
        </w:rPr>
        <w:t>获取采购文件”，填写获取采购文件的申请信息。点击“下载采购文件”即可获取采购文件。</w:t>
      </w:r>
    </w:p>
    <w:p>
      <w:pPr>
        <w:pStyle w:val="20"/>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采购公告上附件里的采购文件仅供阅览使用，供应商应当在“政采云”平台注册登记后再获取采购文件，没有通过注册登记而获取采购文件的潜在供应商，对采购文件提起质疑投诉的，不予受理。</w:t>
      </w:r>
    </w:p>
    <w:p>
      <w:pPr>
        <w:pStyle w:val="20"/>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rFonts w:hint="eastAsia" w:ascii="宋体" w:hAnsi="宋体" w:eastAsia="宋体" w:cs="宋体"/>
          <w:spacing w:val="-6"/>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pacing w:val="-6"/>
          <w:sz w:val="24"/>
          <w:szCs w:val="24"/>
          <w:lang w:val="en-US" w:eastAsia="zh-CN"/>
        </w:rPr>
        <w:t>采购代理机构将拒绝接受非通过以上方式获取采购文件的供应商投标文件。</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default" w:ascii="宋体" w:hAnsi="宋体" w:eastAsia="宋体" w:cs="宋体"/>
          <w:sz w:val="24"/>
          <w:szCs w:val="24"/>
          <w:lang w:val="en-US" w:eastAsia="zh-CN"/>
        </w:rPr>
      </w:pPr>
      <w:bookmarkStart w:id="3" w:name="四、提交投标文件截止时间、开标时间和地点"/>
      <w:bookmarkEnd w:id="3"/>
      <w:r>
        <w:rPr>
          <w:rFonts w:hint="eastAsia" w:ascii="宋体" w:hAnsi="宋体" w:eastAsia="宋体" w:cs="宋体"/>
          <w:sz w:val="24"/>
          <w:szCs w:val="24"/>
          <w:lang w:eastAsia="zh-CN"/>
        </w:rPr>
        <w:t>（四）售价：</w:t>
      </w:r>
      <w:r>
        <w:rPr>
          <w:rFonts w:hint="eastAsia" w:ascii="宋体" w:hAnsi="宋体" w:eastAsia="宋体" w:cs="宋体"/>
          <w:sz w:val="24"/>
          <w:szCs w:val="24"/>
          <w:lang w:val="en-US" w:eastAsia="zh-CN"/>
        </w:rPr>
        <w:t>0元</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sz w:val="24"/>
          <w:szCs w:val="24"/>
        </w:rPr>
        <w:t>四、</w:t>
      </w:r>
      <w:r>
        <w:rPr>
          <w:rFonts w:hint="eastAsia" w:ascii="宋体" w:hAnsi="宋体" w:eastAsia="宋体" w:cs="宋体"/>
          <w:sz w:val="24"/>
          <w:szCs w:val="24"/>
          <w:lang w:eastAsia="zh-CN"/>
        </w:rPr>
        <w:t>投标响应</w:t>
      </w:r>
      <w:r>
        <w:rPr>
          <w:rFonts w:hint="eastAsia" w:ascii="宋体" w:hAnsi="宋体" w:eastAsia="宋体" w:cs="宋体"/>
          <w:sz w:val="24"/>
          <w:szCs w:val="24"/>
        </w:rPr>
        <w:t>文件</w:t>
      </w:r>
      <w:r>
        <w:rPr>
          <w:rFonts w:hint="eastAsia" w:ascii="宋体" w:hAnsi="宋体" w:eastAsia="宋体" w:cs="宋体"/>
          <w:sz w:val="24"/>
          <w:szCs w:val="24"/>
          <w:lang w:eastAsia="zh-CN"/>
        </w:rPr>
        <w:t>递交</w:t>
      </w:r>
      <w:r>
        <w:rPr>
          <w:rFonts w:hint="eastAsia" w:ascii="宋体" w:hAnsi="宋体" w:eastAsia="宋体" w:cs="宋体"/>
          <w:sz w:val="24"/>
          <w:szCs w:val="24"/>
        </w:rPr>
        <w:t>截止</w:t>
      </w: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thick"/>
          <w:lang w:val="en-US" w:eastAsia="zh-CN"/>
        </w:rPr>
        <w:t>2023</w:t>
      </w:r>
      <w:r>
        <w:rPr>
          <w:rFonts w:hint="eastAsia" w:ascii="宋体" w:hAnsi="宋体" w:eastAsia="宋体" w:cs="宋体"/>
          <w:color w:val="auto"/>
          <w:sz w:val="24"/>
          <w:szCs w:val="24"/>
          <w:u w:val="thick"/>
          <w:lang w:val="zh-CN" w:eastAsia="zh-CN"/>
        </w:rPr>
        <w:t>年</w:t>
      </w:r>
      <w:r>
        <w:rPr>
          <w:rFonts w:hint="eastAsia" w:ascii="宋体" w:hAnsi="宋体" w:eastAsia="宋体" w:cs="宋体"/>
          <w:color w:val="auto"/>
          <w:sz w:val="24"/>
          <w:szCs w:val="24"/>
          <w:u w:val="thick"/>
          <w:lang w:val="en-US" w:eastAsia="zh-CN"/>
        </w:rPr>
        <w:t>02</w:t>
      </w:r>
      <w:r>
        <w:rPr>
          <w:rFonts w:hint="eastAsia" w:ascii="宋体" w:hAnsi="宋体" w:eastAsia="宋体" w:cs="宋体"/>
          <w:color w:val="auto"/>
          <w:sz w:val="24"/>
          <w:szCs w:val="24"/>
          <w:u w:val="thick"/>
          <w:lang w:val="zh-CN" w:eastAsia="zh-CN"/>
        </w:rPr>
        <w:t>月</w:t>
      </w:r>
      <w:r>
        <w:rPr>
          <w:rFonts w:hint="eastAsia" w:ascii="宋体" w:hAnsi="宋体" w:eastAsia="宋体" w:cs="宋体"/>
          <w:color w:val="auto"/>
          <w:sz w:val="24"/>
          <w:szCs w:val="24"/>
          <w:u w:val="thick"/>
          <w:lang w:val="en-US" w:eastAsia="zh-CN"/>
        </w:rPr>
        <w:t>01</w:t>
      </w:r>
      <w:r>
        <w:rPr>
          <w:rFonts w:hint="eastAsia" w:ascii="宋体" w:hAnsi="宋体" w:eastAsia="宋体" w:cs="宋体"/>
          <w:color w:val="auto"/>
          <w:sz w:val="24"/>
          <w:szCs w:val="24"/>
          <w:u w:val="thick"/>
          <w:lang w:val="zh-CN" w:eastAsia="zh-CN"/>
        </w:rPr>
        <w:t>日</w:t>
      </w:r>
      <w:r>
        <w:rPr>
          <w:rFonts w:hint="eastAsia" w:ascii="宋体" w:hAnsi="宋体" w:eastAsia="宋体" w:cs="宋体"/>
          <w:color w:val="auto"/>
          <w:sz w:val="24"/>
          <w:szCs w:val="24"/>
          <w:u w:val="thick"/>
          <w:lang w:val="en-US" w:eastAsia="zh-CN"/>
        </w:rPr>
        <w:t>09</w:t>
      </w:r>
      <w:r>
        <w:rPr>
          <w:rFonts w:hint="eastAsia" w:ascii="宋体" w:hAnsi="宋体" w:eastAsia="宋体" w:cs="宋体"/>
          <w:color w:val="auto"/>
          <w:sz w:val="24"/>
          <w:szCs w:val="24"/>
          <w:u w:val="thick"/>
          <w:lang w:val="zh-CN" w:eastAsia="zh-CN"/>
        </w:rPr>
        <w:t>点</w:t>
      </w:r>
      <w:r>
        <w:rPr>
          <w:rFonts w:hint="eastAsia" w:ascii="宋体" w:hAnsi="宋体" w:eastAsia="宋体" w:cs="宋体"/>
          <w:color w:val="auto"/>
          <w:sz w:val="24"/>
          <w:szCs w:val="24"/>
          <w:u w:val="thick"/>
          <w:lang w:val="en-US" w:eastAsia="zh-CN"/>
        </w:rPr>
        <w:t>00</w:t>
      </w:r>
      <w:r>
        <w:rPr>
          <w:rFonts w:hint="eastAsia" w:ascii="宋体" w:hAnsi="宋体" w:eastAsia="宋体" w:cs="宋体"/>
          <w:color w:val="auto"/>
          <w:sz w:val="24"/>
          <w:szCs w:val="24"/>
          <w:u w:val="thick"/>
          <w:lang w:val="zh-CN" w:eastAsia="zh-CN"/>
        </w:rPr>
        <w:t>分</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宋体" w:hAnsi="宋体" w:eastAsia="宋体" w:cs="宋体"/>
          <w:color w:val="auto"/>
          <w:sz w:val="24"/>
          <w:szCs w:val="24"/>
          <w:lang w:val="zh-CN" w:eastAsia="zh-CN"/>
        </w:rPr>
      </w:pPr>
      <w:r>
        <w:rPr>
          <w:rFonts w:hint="eastAsia" w:ascii="宋体" w:hAnsi="宋体" w:eastAsia="宋体" w:cs="宋体"/>
          <w:b/>
          <w:bCs/>
          <w:color w:val="auto"/>
          <w:sz w:val="24"/>
          <w:szCs w:val="24"/>
          <w:lang w:val="zh-CN" w:eastAsia="zh-CN" w:bidi="zh-CN"/>
        </w:rPr>
        <w:t>五、投标响应文件递交地点：</w:t>
      </w:r>
      <w:r>
        <w:rPr>
          <w:rFonts w:hint="eastAsia" w:ascii="宋体" w:hAnsi="宋体" w:eastAsia="宋体" w:cs="宋体"/>
          <w:color w:val="auto"/>
          <w:sz w:val="24"/>
          <w:szCs w:val="24"/>
          <w:lang w:val="zh-CN" w:eastAsia="zh-CN"/>
        </w:rPr>
        <w:t>投标人应于投标截止时间之前将电子投标响应文件上传到“政企采购云平台”</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宋体" w:hAnsi="宋体" w:eastAsia="宋体" w:cs="宋体"/>
          <w:color w:val="auto"/>
          <w:sz w:val="24"/>
          <w:szCs w:val="24"/>
          <w:lang w:val="zh-CN" w:eastAsia="zh-CN"/>
        </w:rPr>
      </w:pPr>
      <w:r>
        <w:rPr>
          <w:rFonts w:hint="eastAsia" w:ascii="宋体" w:hAnsi="宋体" w:eastAsia="宋体" w:cs="宋体"/>
          <w:b/>
          <w:bCs/>
          <w:color w:val="auto"/>
          <w:sz w:val="24"/>
          <w:szCs w:val="24"/>
          <w:lang w:val="zh-CN" w:eastAsia="zh-CN" w:bidi="zh-CN"/>
        </w:rPr>
        <w:t>六、投标开始时间：</w:t>
      </w:r>
      <w:r>
        <w:rPr>
          <w:rFonts w:hint="eastAsia" w:ascii="宋体" w:hAnsi="宋体" w:eastAsia="宋体" w:cs="宋体"/>
          <w:b/>
          <w:bCs/>
          <w:color w:val="auto"/>
          <w:sz w:val="24"/>
          <w:szCs w:val="24"/>
          <w:u w:val="thick"/>
          <w:lang w:val="en-US" w:eastAsia="zh-CN" w:bidi="zh-CN"/>
        </w:rPr>
        <w:t>2023</w:t>
      </w:r>
      <w:r>
        <w:rPr>
          <w:rFonts w:hint="eastAsia" w:ascii="宋体" w:hAnsi="宋体" w:eastAsia="宋体" w:cs="宋体"/>
          <w:b/>
          <w:bCs/>
          <w:color w:val="auto"/>
          <w:sz w:val="24"/>
          <w:szCs w:val="24"/>
          <w:u w:val="thick"/>
          <w:lang w:val="zh-CN" w:eastAsia="zh-CN" w:bidi="zh-CN"/>
        </w:rPr>
        <w:t>年</w:t>
      </w:r>
      <w:r>
        <w:rPr>
          <w:rFonts w:hint="eastAsia" w:ascii="宋体" w:hAnsi="宋体" w:eastAsia="宋体" w:cs="宋体"/>
          <w:b/>
          <w:bCs/>
          <w:color w:val="auto"/>
          <w:sz w:val="24"/>
          <w:szCs w:val="24"/>
          <w:u w:val="thick"/>
          <w:lang w:val="en-US" w:eastAsia="zh-CN" w:bidi="zh-CN"/>
        </w:rPr>
        <w:t>02</w:t>
      </w:r>
      <w:r>
        <w:rPr>
          <w:rFonts w:hint="eastAsia" w:ascii="宋体" w:hAnsi="宋体" w:eastAsia="宋体" w:cs="宋体"/>
          <w:b/>
          <w:bCs/>
          <w:color w:val="auto"/>
          <w:sz w:val="24"/>
          <w:szCs w:val="24"/>
          <w:u w:val="thick"/>
          <w:lang w:val="zh-CN" w:eastAsia="zh-CN" w:bidi="zh-CN"/>
        </w:rPr>
        <w:t>月</w:t>
      </w:r>
      <w:r>
        <w:rPr>
          <w:rFonts w:hint="eastAsia" w:ascii="宋体" w:hAnsi="宋体" w:eastAsia="宋体" w:cs="宋体"/>
          <w:b/>
          <w:bCs/>
          <w:color w:val="auto"/>
          <w:sz w:val="24"/>
          <w:szCs w:val="24"/>
          <w:u w:val="thick"/>
          <w:lang w:val="en-US" w:eastAsia="zh-CN" w:bidi="zh-CN"/>
        </w:rPr>
        <w:t>01</w:t>
      </w:r>
      <w:r>
        <w:rPr>
          <w:rFonts w:hint="eastAsia" w:ascii="宋体" w:hAnsi="宋体" w:eastAsia="宋体" w:cs="宋体"/>
          <w:b/>
          <w:bCs/>
          <w:color w:val="auto"/>
          <w:sz w:val="24"/>
          <w:szCs w:val="24"/>
          <w:u w:val="thick"/>
          <w:lang w:val="zh-CN" w:eastAsia="zh-CN" w:bidi="zh-CN"/>
        </w:rPr>
        <w:t>日</w:t>
      </w:r>
      <w:r>
        <w:rPr>
          <w:rFonts w:hint="eastAsia" w:ascii="宋体" w:hAnsi="宋体" w:eastAsia="宋体" w:cs="宋体"/>
          <w:b/>
          <w:bCs/>
          <w:color w:val="auto"/>
          <w:sz w:val="24"/>
          <w:szCs w:val="24"/>
          <w:u w:val="thick"/>
          <w:lang w:val="en-US" w:eastAsia="zh-CN" w:bidi="zh-CN"/>
        </w:rPr>
        <w:t>09</w:t>
      </w:r>
      <w:r>
        <w:rPr>
          <w:rFonts w:hint="eastAsia" w:ascii="宋体" w:hAnsi="宋体" w:eastAsia="宋体" w:cs="宋体"/>
          <w:b/>
          <w:bCs/>
          <w:color w:val="auto"/>
          <w:sz w:val="24"/>
          <w:szCs w:val="24"/>
          <w:u w:val="thick"/>
          <w:lang w:val="zh-CN" w:eastAsia="zh-CN" w:bidi="zh-CN"/>
        </w:rPr>
        <w:t>点</w:t>
      </w:r>
      <w:r>
        <w:rPr>
          <w:rFonts w:hint="eastAsia" w:ascii="宋体" w:hAnsi="宋体" w:eastAsia="宋体" w:cs="宋体"/>
          <w:b/>
          <w:bCs/>
          <w:color w:val="auto"/>
          <w:sz w:val="24"/>
          <w:szCs w:val="24"/>
          <w:u w:val="thick"/>
          <w:lang w:val="en-US" w:eastAsia="zh-CN" w:bidi="zh-CN"/>
        </w:rPr>
        <w:t>00</w:t>
      </w:r>
      <w:r>
        <w:rPr>
          <w:rFonts w:hint="eastAsia" w:ascii="宋体" w:hAnsi="宋体" w:eastAsia="宋体" w:cs="宋体"/>
          <w:b/>
          <w:bCs/>
          <w:color w:val="auto"/>
          <w:sz w:val="24"/>
          <w:szCs w:val="24"/>
          <w:u w:val="thick"/>
          <w:lang w:val="zh-CN" w:eastAsia="zh-CN" w:bidi="zh-CN"/>
        </w:rPr>
        <w:t>分</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color w:val="auto"/>
          <w:sz w:val="24"/>
          <w:szCs w:val="24"/>
          <w:lang w:val="zh-CN" w:eastAsia="zh-CN"/>
        </w:rPr>
        <w:t>开标时间后 30 分钟内，供应商须登录“政采云”平台，</w:t>
      </w:r>
      <w:r>
        <w:rPr>
          <w:rFonts w:hint="eastAsia" w:ascii="宋体" w:hAnsi="宋体" w:eastAsia="宋体" w:cs="宋体"/>
          <w:sz w:val="24"/>
          <w:szCs w:val="24"/>
          <w:lang w:val="zh-CN" w:eastAsia="zh-CN"/>
        </w:rPr>
        <w:t>用“项目采购-开标评标”功能解密投标响应文件。</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val="zh-CN" w:eastAsia="zh-CN"/>
        </w:rPr>
        <w:t>投标地址：</w:t>
      </w:r>
      <w:r>
        <w:rPr>
          <w:rFonts w:hint="eastAsia" w:ascii="宋体" w:hAnsi="宋体" w:eastAsia="宋体" w:cs="宋体"/>
          <w:sz w:val="24"/>
          <w:szCs w:val="24"/>
          <w:lang w:val="zh-CN" w:eastAsia="zh-CN"/>
        </w:rPr>
        <w:t>“政企采购云平台”线上开标。</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en-US" w:eastAsia="zh-CN"/>
        </w:rPr>
        <w:t>八、投标保证金：</w:t>
      </w:r>
      <w:r>
        <w:rPr>
          <w:rFonts w:hint="eastAsia" w:ascii="宋体" w:hAnsi="宋体" w:eastAsia="宋体" w:cs="宋体"/>
          <w:b w:val="0"/>
          <w:bCs w:val="0"/>
          <w:sz w:val="24"/>
          <w:szCs w:val="24"/>
          <w:lang w:val="en-US" w:eastAsia="zh-CN"/>
        </w:rPr>
        <w:t>不收取</w:t>
      </w:r>
    </w:p>
    <w:p>
      <w:pPr>
        <w:keepNext w:val="0"/>
        <w:keepLines w:val="0"/>
        <w:pageBreakBefore w:val="0"/>
        <w:widowControl w:val="0"/>
        <w:kinsoku/>
        <w:wordWrap/>
        <w:overflowPunct/>
        <w:topLinePunct w:val="0"/>
        <w:autoSpaceDE w:val="0"/>
        <w:autoSpaceDN w:val="0"/>
        <w:bidi w:val="0"/>
        <w:adjustRightInd/>
        <w:snapToGrid/>
        <w:spacing w:before="0" w:line="360" w:lineRule="exact"/>
        <w:ind w:right="0"/>
        <w:jc w:val="both"/>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bCs/>
          <w:sz w:val="24"/>
          <w:szCs w:val="24"/>
          <w:lang w:val="zh-CN" w:eastAsia="zh-CN" w:bidi="zh-CN"/>
        </w:rPr>
        <w:t>九、公告期限：</w:t>
      </w:r>
      <w:r>
        <w:rPr>
          <w:rFonts w:hint="eastAsia" w:ascii="宋体" w:hAnsi="宋体" w:eastAsia="宋体" w:cs="宋体"/>
          <w:b w:val="0"/>
          <w:bCs w:val="0"/>
          <w:sz w:val="24"/>
          <w:szCs w:val="24"/>
          <w:lang w:val="zh-CN" w:eastAsia="zh-CN" w:bidi="zh-CN"/>
        </w:rPr>
        <w:t>自本公告发布之日起</w:t>
      </w:r>
      <w:r>
        <w:rPr>
          <w:rFonts w:hint="eastAsia" w:ascii="宋体" w:hAnsi="宋体" w:eastAsia="宋体" w:cs="宋体"/>
          <w:b w:val="0"/>
          <w:bCs w:val="0"/>
          <w:sz w:val="24"/>
          <w:szCs w:val="24"/>
          <w:lang w:val="en-US" w:eastAsia="zh-CN" w:bidi="zh-CN"/>
        </w:rPr>
        <w:t>5</w:t>
      </w:r>
      <w:r>
        <w:rPr>
          <w:rFonts w:hint="eastAsia" w:ascii="宋体" w:hAnsi="宋体" w:eastAsia="宋体" w:cs="宋体"/>
          <w:b w:val="0"/>
          <w:bCs w:val="0"/>
          <w:sz w:val="24"/>
          <w:szCs w:val="24"/>
          <w:lang w:val="zh-CN" w:eastAsia="zh-CN" w:bidi="zh-CN"/>
        </w:rPr>
        <w:t>个工作日。</w:t>
      </w:r>
    </w:p>
    <w:p>
      <w:pPr>
        <w:keepNext w:val="0"/>
        <w:keepLines w:val="0"/>
        <w:pageBreakBefore w:val="0"/>
        <w:widowControl w:val="0"/>
        <w:kinsoku/>
        <w:wordWrap/>
        <w:overflowPunct/>
        <w:topLinePunct w:val="0"/>
        <w:autoSpaceDE w:val="0"/>
        <w:autoSpaceDN w:val="0"/>
        <w:bidi w:val="0"/>
        <w:adjustRightInd/>
        <w:snapToGrid/>
        <w:spacing w:before="0" w:line="360" w:lineRule="exact"/>
        <w:ind w:right="0"/>
        <w:jc w:val="both"/>
        <w:textAlignment w:val="auto"/>
        <w:rPr>
          <w:rFonts w:hint="eastAsia" w:ascii="宋体" w:hAnsi="宋体" w:eastAsia="宋体" w:cs="宋体"/>
          <w:sz w:val="24"/>
          <w:szCs w:val="24"/>
        </w:rPr>
      </w:pPr>
      <w:r>
        <w:rPr>
          <w:rFonts w:hint="eastAsia" w:ascii="宋体" w:hAnsi="宋体" w:eastAsia="宋体" w:cs="宋体"/>
          <w:b/>
          <w:bCs/>
          <w:sz w:val="24"/>
          <w:szCs w:val="24"/>
          <w:lang w:val="zh-CN" w:eastAsia="zh-CN" w:bidi="zh-CN"/>
        </w:rPr>
        <w:t>十、电子招标其他补充事宜：</w:t>
      </w:r>
      <w:bookmarkStart w:id="4" w:name="（一）电子招投标相关事宜："/>
      <w:bookmarkEnd w:id="4"/>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供应商注册：投标人应为浙江</w:t>
      </w:r>
      <w:r>
        <w:rPr>
          <w:rFonts w:hint="eastAsia" w:ascii="宋体" w:hAnsi="宋体" w:eastAsia="宋体" w:cs="宋体"/>
          <w:sz w:val="24"/>
          <w:szCs w:val="24"/>
          <w:lang w:eastAsia="zh-CN"/>
        </w:rPr>
        <w:t>采购</w:t>
      </w:r>
      <w:r>
        <w:rPr>
          <w:rFonts w:hint="eastAsia" w:ascii="宋体" w:hAnsi="宋体" w:eastAsia="宋体" w:cs="宋体"/>
          <w:sz w:val="24"/>
          <w:szCs w:val="24"/>
        </w:rPr>
        <w:t>注册供应商，如尚未注册，务必在投标截止时间前登陆浙江</w:t>
      </w:r>
      <w:r>
        <w:rPr>
          <w:rFonts w:hint="eastAsia" w:ascii="宋体" w:hAnsi="宋体" w:eastAsia="宋体" w:cs="宋体"/>
          <w:sz w:val="24"/>
          <w:szCs w:val="24"/>
          <w:lang w:eastAsia="zh-CN"/>
        </w:rPr>
        <w:t>采购</w:t>
      </w:r>
      <w:r>
        <w:rPr>
          <w:rFonts w:hint="eastAsia" w:ascii="宋体" w:hAnsi="宋体" w:eastAsia="宋体" w:cs="宋体"/>
          <w:sz w:val="24"/>
          <w:szCs w:val="24"/>
        </w:rPr>
        <w:t>网进行注册。</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2、本项目采取电子招投标，电子招投标有关事项说明如下：</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60" w:lineRule="exact"/>
        <w:ind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"http://www.zcygov.cn/" \h </w:instrText>
      </w:r>
      <w:r>
        <w:rPr>
          <w:rFonts w:hint="eastAsia" w:ascii="宋体" w:hAnsi="宋体" w:eastAsia="宋体" w:cs="宋体"/>
          <w:sz w:val="24"/>
          <w:szCs w:val="24"/>
        </w:rPr>
        <w:fldChar w:fldCharType="separate"/>
      </w:r>
      <w:r>
        <w:rPr>
          <w:rFonts w:hint="eastAsia" w:ascii="宋体" w:hAnsi="宋体" w:eastAsia="宋体" w:cs="宋体"/>
          <w:sz w:val="24"/>
          <w:szCs w:val="24"/>
        </w:rPr>
        <w:t>本项目通过“</w:t>
      </w:r>
      <w:r>
        <w:rPr>
          <w:rFonts w:hint="eastAsia" w:ascii="宋体" w:hAnsi="宋体" w:eastAsia="宋体" w:cs="宋体"/>
          <w:sz w:val="24"/>
          <w:szCs w:val="24"/>
          <w:lang w:eastAsia="zh-CN"/>
        </w:rPr>
        <w:t>政企采购云平台</w:t>
      </w:r>
      <w:r>
        <w:rPr>
          <w:rFonts w:hint="eastAsia" w:ascii="宋体" w:hAnsi="宋体" w:eastAsia="宋体" w:cs="宋体"/>
          <w:sz w:val="24"/>
          <w:szCs w:val="24"/>
        </w:rPr>
        <w:t>（www.zcygov.cn</w:t>
      </w:r>
      <w:r>
        <w:rPr>
          <w:rFonts w:hint="eastAsia" w:ascii="宋体" w:hAnsi="宋体" w:eastAsia="宋体" w:cs="宋体"/>
          <w:sz w:val="24"/>
          <w:szCs w:val="24"/>
        </w:rPr>
        <w:fldChar w:fldCharType="end"/>
      </w:r>
      <w:r>
        <w:rPr>
          <w:rFonts w:hint="eastAsia" w:ascii="宋体" w:hAnsi="宋体" w:eastAsia="宋体" w:cs="宋体"/>
          <w:sz w:val="24"/>
          <w:szCs w:val="24"/>
        </w:rPr>
        <w:t>）”实行电子投标，供应商须安装客户端软件，并按照采购文件和电子交易平台的要求编制并加密投标、响应文件。供应商未按规定加密的投标、响应文件，电子交易平台将拒收并提示。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客户端软件下载方式：供应商可通过“浙江</w:t>
      </w:r>
      <w:r>
        <w:rPr>
          <w:rFonts w:hint="eastAsia" w:ascii="宋体" w:hAnsi="宋体" w:eastAsia="宋体" w:cs="宋体"/>
          <w:sz w:val="24"/>
          <w:szCs w:val="24"/>
          <w:lang w:eastAsia="zh-CN"/>
        </w:rPr>
        <w:t>采购</w:t>
      </w:r>
      <w:r>
        <w:rPr>
          <w:rFonts w:hint="eastAsia" w:ascii="宋体" w:hAnsi="宋体" w:eastAsia="宋体" w:cs="宋体"/>
          <w:sz w:val="24"/>
          <w:szCs w:val="24"/>
        </w:rPr>
        <w:t>网-下载专区-电子交易客户端”进行下载。</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60" w:lineRule="exact"/>
        <w:ind w:leftChars="0" w:right="0" w:rightChars="0" w:firstLine="464" w:firstLineChars="200"/>
        <w:jc w:val="left"/>
        <w:textAlignment w:val="auto"/>
        <w:rPr>
          <w:rFonts w:hint="eastAsia" w:ascii="宋体" w:hAnsi="宋体" w:eastAsia="宋体" w:cs="宋体"/>
          <w:spacing w:val="-11"/>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hint="eastAsia" w:ascii="宋体" w:hAnsi="宋体" w:eastAsia="宋体" w:cs="宋体"/>
          <w:spacing w:val="-11"/>
          <w:sz w:val="24"/>
          <w:szCs w:val="24"/>
        </w:rPr>
        <w:t>供应商须申领 CA，并在政采云平台完成绑定方可进行投标文件的编制，CA 相关操作可参考“浙江</w:t>
      </w:r>
      <w:r>
        <w:rPr>
          <w:rFonts w:hint="eastAsia" w:ascii="宋体" w:hAnsi="宋体" w:eastAsia="宋体" w:cs="宋体"/>
          <w:spacing w:val="-11"/>
          <w:sz w:val="24"/>
          <w:szCs w:val="24"/>
          <w:lang w:eastAsia="zh-CN"/>
        </w:rPr>
        <w:t>采购</w:t>
      </w:r>
      <w:r>
        <w:rPr>
          <w:rFonts w:hint="eastAsia" w:ascii="宋体" w:hAnsi="宋体" w:eastAsia="宋体" w:cs="宋体"/>
          <w:spacing w:val="-11"/>
          <w:sz w:val="24"/>
          <w:szCs w:val="24"/>
        </w:rPr>
        <w:t>网-下载专区-电子交易客户端-CA 驱动和申领流程”。</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供应商在进行上述操作时，如遇技术问题可致电 400-881-7190 进行咨询。</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宋体" w:hAnsi="宋体" w:eastAsia="宋体" w:cs="宋体"/>
          <w:sz w:val="24"/>
          <w:szCs w:val="24"/>
        </w:rPr>
      </w:pPr>
      <w:bookmarkStart w:id="5" w:name="（三）质疑和投诉："/>
      <w:bookmarkEnd w:id="5"/>
      <w:r>
        <w:rPr>
          <w:rFonts w:hint="eastAsia" w:ascii="宋体" w:hAnsi="宋体" w:eastAsia="宋体" w:cs="宋体"/>
          <w:b/>
          <w:bCs/>
          <w:sz w:val="24"/>
          <w:szCs w:val="24"/>
          <w:lang w:val="zh-CN" w:eastAsia="zh-CN" w:bidi="zh-CN"/>
        </w:rPr>
        <w:t>十一、质疑和投诉：</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供应商对本次招标相关事项有疑问的，可以向采购人或代理机构提出询问。</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供应商认为采购文件、采购过程和中标、成交结果使自己合法权益受到损害的，可以在知道或者应当知道其权益受到损害之日起 7 个工作日内，以书面形式向采购人或代理机构提出质疑。</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采购人和代理机构应当在收到供应商的书面质疑后 7 个工作日内作出答复，并以书面形式通知质疑供应商，但答复的内容不得涉及商业秘密。</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质疑供应商对采购人、代理机构的答复不满意或者采购人、代理机构未在规定的时间内作出答复的，可以在答复期满后向温岭市人民法院提起诉讼。</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质疑函范本、投诉书范本请到浙江政府采购网下载专区下载。</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、书面质疑受理地点：</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联系人：</w:t>
      </w:r>
      <w:r>
        <w:rPr>
          <w:rFonts w:hint="eastAsia" w:ascii="宋体" w:hAnsi="宋体" w:eastAsia="宋体" w:cs="宋体"/>
          <w:spacing w:val="0"/>
          <w:kern w:val="0"/>
          <w:sz w:val="24"/>
          <w:szCs w:val="24"/>
          <w:lang w:eastAsia="zh-CN"/>
        </w:rPr>
        <w:t>林杭军</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sz w:val="24"/>
          <w:szCs w:val="24"/>
        </w:rPr>
        <w:t>联系电话：</w:t>
      </w:r>
      <w:r>
        <w:rPr>
          <w:rFonts w:hint="eastAsia" w:ascii="宋体" w:hAnsi="宋体" w:eastAsia="宋体" w:cs="宋体"/>
          <w:spacing w:val="0"/>
          <w:sz w:val="24"/>
          <w:szCs w:val="24"/>
          <w:lang w:eastAsia="zh-CN"/>
        </w:rPr>
        <w:t>0576-86151909</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地址：</w:t>
      </w:r>
      <w:r>
        <w:rPr>
          <w:rFonts w:hint="eastAsia" w:ascii="宋体" w:hAnsi="宋体" w:eastAsia="宋体" w:cs="宋体"/>
          <w:spacing w:val="0"/>
          <w:sz w:val="24"/>
          <w:szCs w:val="24"/>
          <w:lang w:eastAsia="zh-CN"/>
        </w:rPr>
        <w:t>温岭市城东街道阳光大道133号广明大厦12楼</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宋体" w:hAnsi="宋体" w:eastAsia="宋体" w:cs="宋体"/>
          <w:b/>
          <w:bCs/>
          <w:spacing w:val="0"/>
          <w:sz w:val="24"/>
          <w:szCs w:val="24"/>
          <w:lang w:val="zh-CN" w:eastAsia="zh-CN" w:bidi="zh-CN"/>
        </w:rPr>
      </w:pPr>
      <w:r>
        <w:rPr>
          <w:rFonts w:hint="eastAsia" w:ascii="宋体" w:hAnsi="宋体" w:eastAsia="宋体" w:cs="宋体"/>
          <w:b/>
          <w:bCs/>
          <w:spacing w:val="0"/>
          <w:sz w:val="24"/>
          <w:szCs w:val="24"/>
          <w:lang w:val="zh-CN" w:eastAsia="zh-CN" w:bidi="zh-CN"/>
        </w:rPr>
        <w:t>十二、公告发布媒体：</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浙江省</w:t>
      </w:r>
      <w:r>
        <w:rPr>
          <w:rFonts w:hint="eastAsia" w:ascii="宋体" w:hAnsi="宋体" w:eastAsia="宋体" w:cs="宋体"/>
          <w:spacing w:val="0"/>
          <w:sz w:val="24"/>
          <w:szCs w:val="24"/>
          <w:lang w:eastAsia="zh-CN"/>
        </w:rPr>
        <w:t>政府采购</w:t>
      </w:r>
      <w:r>
        <w:rPr>
          <w:rFonts w:hint="eastAsia" w:ascii="宋体" w:hAnsi="宋体" w:eastAsia="宋体" w:cs="宋体"/>
          <w:spacing w:val="0"/>
          <w:sz w:val="24"/>
          <w:szCs w:val="24"/>
        </w:rPr>
        <w:t>网（ http://</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"http://www.zjzfcg.gov.cn/" \h </w:instrText>
      </w:r>
      <w:r>
        <w:rPr>
          <w:rFonts w:hint="eastAsia" w:ascii="宋体" w:hAnsi="宋体" w:eastAsia="宋体" w:cs="宋体"/>
          <w:spacing w:val="0"/>
          <w:sz w:val="24"/>
          <w:szCs w:val="24"/>
        </w:rPr>
        <w:fldChar w:fldCharType="separate"/>
      </w:r>
      <w:r>
        <w:rPr>
          <w:rFonts w:hint="eastAsia" w:ascii="宋体" w:hAnsi="宋体" w:eastAsia="宋体" w:cs="宋体"/>
          <w:spacing w:val="0"/>
          <w:sz w:val="24"/>
          <w:szCs w:val="24"/>
        </w:rPr>
        <w:t>www.zjzfcg.gov.cn</w:t>
      </w:r>
      <w:r>
        <w:rPr>
          <w:rFonts w:hint="eastAsia" w:ascii="宋体" w:hAnsi="宋体" w:eastAsia="宋体" w:cs="宋体"/>
          <w:spacing w:val="0"/>
          <w:sz w:val="24"/>
          <w:szCs w:val="24"/>
        </w:rPr>
        <w:fldChar w:fldCharType="end"/>
      </w:r>
      <w:r>
        <w:rPr>
          <w:rFonts w:hint="eastAsia" w:ascii="宋体" w:hAnsi="宋体" w:eastAsia="宋体" w:cs="宋体"/>
          <w:spacing w:val="0"/>
          <w:sz w:val="24"/>
          <w:szCs w:val="24"/>
        </w:rPr>
        <w:t>）和温岭市公共资源交易中心网</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"http://new.wl.gov.cn/col/col1402172/index.html" \h </w:instrText>
      </w:r>
      <w:r>
        <w:rPr>
          <w:rFonts w:hint="eastAsia" w:ascii="宋体" w:hAnsi="宋体" w:eastAsia="宋体" w:cs="宋体"/>
          <w:spacing w:val="0"/>
          <w:sz w:val="24"/>
          <w:szCs w:val="24"/>
        </w:rPr>
        <w:fldChar w:fldCharType="separate"/>
      </w:r>
      <w:r>
        <w:rPr>
          <w:rFonts w:hint="eastAsia" w:ascii="宋体" w:hAnsi="宋体" w:eastAsia="宋体" w:cs="宋体"/>
          <w:spacing w:val="0"/>
          <w:sz w:val="24"/>
          <w:szCs w:val="24"/>
        </w:rPr>
        <w:t>（http://new.wl.gov.cn/col/col1402172/index.html</w:t>
      </w:r>
      <w:r>
        <w:rPr>
          <w:rFonts w:hint="eastAsia" w:ascii="宋体" w:hAnsi="宋体" w:eastAsia="宋体" w:cs="宋体"/>
          <w:spacing w:val="0"/>
          <w:sz w:val="24"/>
          <w:szCs w:val="24"/>
        </w:rPr>
        <w:fldChar w:fldCharType="end"/>
      </w:r>
      <w:r>
        <w:rPr>
          <w:rFonts w:hint="eastAsia" w:ascii="宋体" w:hAnsi="宋体" w:eastAsia="宋体" w:cs="宋体"/>
          <w:spacing w:val="0"/>
          <w:sz w:val="24"/>
          <w:szCs w:val="24"/>
        </w:rPr>
        <w:t>）。</w:t>
      </w:r>
    </w:p>
    <w:p>
      <w:pPr>
        <w:pStyle w:val="7"/>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360" w:lineRule="exact"/>
        <w:ind w:right="0" w:rightChars="0"/>
        <w:textAlignment w:val="auto"/>
        <w:rPr>
          <w:rFonts w:hint="eastAsia" w:ascii="宋体" w:hAnsi="宋体" w:eastAsia="宋体" w:cs="宋体"/>
          <w:b/>
          <w:bCs/>
          <w:sz w:val="24"/>
          <w:szCs w:val="24"/>
          <w:lang w:val="zh-CN" w:eastAsia="zh-CN" w:bidi="zh-CN"/>
        </w:rPr>
      </w:pPr>
      <w:bookmarkStart w:id="6" w:name="（五）其他事项："/>
      <w:bookmarkEnd w:id="6"/>
      <w:r>
        <w:rPr>
          <w:rFonts w:hint="eastAsia" w:ascii="宋体" w:hAnsi="宋体" w:eastAsia="宋体" w:cs="宋体"/>
          <w:b/>
          <w:bCs/>
          <w:sz w:val="24"/>
          <w:szCs w:val="24"/>
          <w:lang w:val="zh-CN" w:eastAsia="zh-CN" w:bidi="zh-CN"/>
        </w:rPr>
        <w:t>十三、联系方式：</w:t>
      </w:r>
    </w:p>
    <w:p>
      <w:pPr>
        <w:pStyle w:val="7"/>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360" w:lineRule="exact"/>
        <w:ind w:leftChars="0" w:right="0" w:righ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1.采购人信息</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link?url=W_seqcMVYokVNqxnEWEkuXCqKjEv-os_iRwCjrOpJMLf4TS9zApMbHSYciBD5iPW7-WrdMFZg1OYWs2jEUknCEzqBK21LwyzfEh_fl7YNW3h0GkpFPKWo60rMisTmzh8T7_Kw8WCR6q533B2UphebpcpjjgxkvO5NHsOPQeBEWyliNIANQVGy8C66d2f4etGRMunM64y_g1zdhO06DvxE1TSIxOtQcB9nBK3lk9PKd_npMiXpbX3-AnJrku2oBA1vV7RqkYlzQy7MBPuooyQr_"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温岭市中心渔港开发有限公司</w:t>
      </w:r>
      <w:r>
        <w:rPr>
          <w:rFonts w:hint="eastAsia" w:ascii="宋体" w:hAnsi="宋体" w:eastAsia="宋体" w:cs="宋体"/>
          <w:sz w:val="24"/>
          <w:szCs w:val="24"/>
        </w:rPr>
        <w:fldChar w:fldCharType="end"/>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 xml:space="preserve"> 陈海明</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0576-86787569</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eastAsia" w:ascii="宋体" w:hAnsi="宋体" w:eastAsia="宋体" w:cs="宋体"/>
          <w:sz w:val="24"/>
          <w:szCs w:val="24"/>
          <w:lang w:val="zh-CN" w:eastAsia="zh-CN"/>
        </w:rPr>
      </w:pP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2.采购代理机构信息</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eastAsia="zh-CN"/>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称：浙江科信</w:t>
      </w:r>
      <w:r>
        <w:rPr>
          <w:rFonts w:hint="eastAsia" w:ascii="宋体" w:hAnsi="宋体" w:eastAsia="宋体" w:cs="宋体"/>
          <w:sz w:val="24"/>
          <w:szCs w:val="24"/>
          <w:lang w:eastAsia="zh-CN"/>
        </w:rPr>
        <w:t>联合工程项目管理咨询有限公司</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温岭市城东街道阳光大道133号广明大厦12楼</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林冠丹</w:t>
      </w:r>
      <w:r>
        <w:rPr>
          <w:rFonts w:hint="eastAsia" w:ascii="宋体" w:hAnsi="宋体" w:eastAsia="宋体" w:cs="宋体"/>
          <w:sz w:val="24"/>
          <w:szCs w:val="24"/>
        </w:rPr>
        <w:t>、林杭军</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13757605067</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36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监督投诉电话：0576-8608651</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b/>
          <w:bCs/>
          <w:lang w:val="zh-CN"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2"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注：若对采购电子交易系统操作有疑问，可登录政企采购云平台（https://www.zhengcaiyun.cn/），咨询小采，获取采小蜜智能服务管家帮助，或拨打政采云服务热线 400-881-7190 获取热线服务帮助。</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2"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CA 问题联系电话（人工）：汇信 CA 400-888-4636；天谷 CA 400-087-8198</w:t>
      </w:r>
    </w:p>
    <w:p>
      <w:pPr>
        <w:pStyle w:val="7"/>
        <w:keepNext w:val="0"/>
        <w:keepLines w:val="0"/>
        <w:pageBreakBefore w:val="0"/>
        <w:widowControl w:val="0"/>
        <w:tabs>
          <w:tab w:val="left" w:pos="2066"/>
        </w:tabs>
        <w:kinsoku/>
        <w:wordWrap/>
        <w:overflowPunct/>
        <w:topLinePunct w:val="0"/>
        <w:autoSpaceDE w:val="0"/>
        <w:autoSpaceDN w:val="0"/>
        <w:bidi w:val="0"/>
        <w:adjustRightInd/>
        <w:snapToGrid/>
        <w:spacing w:before="0" w:line="280" w:lineRule="exact"/>
        <w:ind w:leftChars="0" w:firstLine="480" w:firstLineChars="200"/>
        <w:textAlignment w:val="auto"/>
      </w:pPr>
    </w:p>
    <w:p>
      <w:pPr>
        <w:pStyle w:val="4"/>
        <w:spacing w:line="643" w:lineRule="exact"/>
        <w:jc w:val="center"/>
        <w:rPr>
          <w:rFonts w:hint="eastAsia" w:ascii="微软雅黑" w:hAnsi="微软雅黑" w:eastAsia="微软雅黑" w:cs="微软雅黑"/>
          <w:b/>
          <w:bCs w:val="0"/>
          <w:sz w:val="36"/>
          <w:szCs w:val="22"/>
          <w:lang w:val="zh-CN" w:eastAsia="zh-CN" w:bidi="zh-CN"/>
        </w:rPr>
      </w:pPr>
    </w:p>
    <w:p>
      <w:pPr>
        <w:pStyle w:val="4"/>
        <w:spacing w:line="643" w:lineRule="exact"/>
        <w:jc w:val="center"/>
        <w:rPr>
          <w:rFonts w:hint="eastAsia" w:ascii="微软雅黑" w:hAnsi="微软雅黑" w:eastAsia="微软雅黑" w:cs="微软雅黑"/>
          <w:b/>
          <w:bCs w:val="0"/>
          <w:sz w:val="36"/>
          <w:szCs w:val="22"/>
          <w:lang w:val="zh-CN" w:eastAsia="zh-CN" w:bidi="zh-CN"/>
        </w:rPr>
      </w:pPr>
    </w:p>
    <w:p>
      <w:pPr>
        <w:pStyle w:val="4"/>
        <w:spacing w:line="643" w:lineRule="exact"/>
        <w:jc w:val="center"/>
        <w:rPr>
          <w:rFonts w:hint="eastAsia" w:ascii="微软雅黑" w:hAnsi="微软雅黑" w:eastAsia="微软雅黑" w:cs="微软雅黑"/>
          <w:b/>
          <w:bCs w:val="0"/>
          <w:sz w:val="36"/>
          <w:szCs w:val="22"/>
          <w:lang w:val="zh-CN" w:eastAsia="zh-CN" w:bidi="zh-CN"/>
        </w:rPr>
      </w:pPr>
    </w:p>
    <w:p>
      <w:pPr>
        <w:pStyle w:val="4"/>
        <w:spacing w:line="643" w:lineRule="exact"/>
        <w:jc w:val="center"/>
        <w:rPr>
          <w:rFonts w:hint="eastAsia" w:ascii="微软雅黑" w:hAnsi="微软雅黑" w:eastAsia="微软雅黑" w:cs="微软雅黑"/>
          <w:b/>
          <w:bCs w:val="0"/>
          <w:sz w:val="36"/>
          <w:szCs w:val="22"/>
          <w:lang w:val="zh-CN" w:eastAsia="zh-CN" w:bidi="zh-CN"/>
        </w:rPr>
      </w:pPr>
    </w:p>
    <w:p>
      <w:pPr>
        <w:pStyle w:val="4"/>
        <w:spacing w:line="643" w:lineRule="exact"/>
        <w:jc w:val="center"/>
        <w:rPr>
          <w:rFonts w:hint="eastAsia" w:ascii="微软雅黑" w:hAnsi="微软雅黑" w:eastAsia="微软雅黑" w:cs="微软雅黑"/>
          <w:b/>
          <w:bCs w:val="0"/>
          <w:sz w:val="36"/>
          <w:szCs w:val="22"/>
          <w:lang w:val="zh-CN" w:eastAsia="zh-CN" w:bidi="zh-CN"/>
        </w:rPr>
      </w:pPr>
    </w:p>
    <w:p>
      <w:pPr>
        <w:pStyle w:val="4"/>
        <w:spacing w:line="643" w:lineRule="exact"/>
        <w:jc w:val="center"/>
        <w:rPr>
          <w:rFonts w:hint="eastAsia" w:ascii="微软雅黑" w:hAnsi="微软雅黑" w:eastAsia="微软雅黑" w:cs="微软雅黑"/>
          <w:b/>
          <w:bCs w:val="0"/>
          <w:sz w:val="36"/>
          <w:szCs w:val="22"/>
          <w:lang w:val="zh-CN" w:eastAsia="zh-CN" w:bidi="zh-CN"/>
        </w:rPr>
      </w:pPr>
    </w:p>
    <w:p>
      <w:pPr>
        <w:pStyle w:val="4"/>
        <w:spacing w:line="643" w:lineRule="exact"/>
        <w:jc w:val="center"/>
        <w:rPr>
          <w:rFonts w:hint="eastAsia" w:ascii="微软雅黑" w:hAnsi="微软雅黑" w:eastAsia="微软雅黑" w:cs="微软雅黑"/>
          <w:b/>
          <w:bCs w:val="0"/>
          <w:sz w:val="36"/>
          <w:szCs w:val="22"/>
          <w:lang w:val="zh-CN" w:eastAsia="zh-CN" w:bidi="zh-CN"/>
        </w:rPr>
      </w:pPr>
    </w:p>
    <w:p>
      <w:pPr>
        <w:pStyle w:val="4"/>
        <w:spacing w:line="643" w:lineRule="exact"/>
        <w:jc w:val="center"/>
        <w:rPr>
          <w:rFonts w:hint="eastAsia" w:ascii="微软雅黑" w:hAnsi="微软雅黑" w:eastAsia="微软雅黑" w:cs="微软雅黑"/>
          <w:b/>
          <w:bCs w:val="0"/>
          <w:sz w:val="36"/>
          <w:szCs w:val="22"/>
          <w:lang w:val="zh-CN" w:eastAsia="zh-CN" w:bidi="zh-CN"/>
        </w:rPr>
      </w:pPr>
    </w:p>
    <w:p>
      <w:pPr>
        <w:pStyle w:val="4"/>
        <w:spacing w:line="643" w:lineRule="exact"/>
        <w:jc w:val="center"/>
        <w:rPr>
          <w:rFonts w:hint="eastAsia" w:ascii="宋体" w:hAnsi="宋体" w:eastAsia="宋体" w:cs="宋体"/>
          <w:b/>
          <w:bCs w:val="0"/>
          <w:sz w:val="48"/>
          <w:szCs w:val="22"/>
          <w:lang w:val="zh-CN" w:eastAsia="zh-CN" w:bidi="zh-CN"/>
        </w:rPr>
      </w:pPr>
      <w:r>
        <w:rPr>
          <w:rFonts w:hint="eastAsia" w:ascii="微软雅黑" w:hAnsi="微软雅黑" w:eastAsia="微软雅黑" w:cs="微软雅黑"/>
          <w:b/>
          <w:bCs w:val="0"/>
          <w:sz w:val="36"/>
          <w:szCs w:val="22"/>
          <w:lang w:val="zh-CN" w:eastAsia="zh-CN" w:bidi="zh-CN"/>
        </w:rPr>
        <w:t xml:space="preserve">第二章 </w:t>
      </w:r>
      <w:r>
        <w:rPr>
          <w:rFonts w:hint="eastAsia" w:cs="微软雅黑"/>
          <w:b/>
          <w:bCs w:val="0"/>
          <w:sz w:val="36"/>
          <w:szCs w:val="22"/>
          <w:lang w:val="en-US" w:eastAsia="zh-CN" w:bidi="zh-CN"/>
        </w:rPr>
        <w:t xml:space="preserve"> </w:t>
      </w:r>
      <w:r>
        <w:rPr>
          <w:rFonts w:hint="eastAsia" w:ascii="微软雅黑" w:hAnsi="微软雅黑" w:eastAsia="微软雅黑" w:cs="微软雅黑"/>
          <w:b/>
          <w:bCs w:val="0"/>
          <w:sz w:val="36"/>
          <w:szCs w:val="22"/>
          <w:lang w:val="zh-CN" w:eastAsia="zh-CN" w:bidi="zh-CN"/>
        </w:rPr>
        <w:t>投标人须知</w:t>
      </w:r>
    </w:p>
    <w:p>
      <w:pPr>
        <w:spacing w:before="0" w:after="35" w:line="513" w:lineRule="exact"/>
        <w:ind w:left="0" w:right="219" w:firstLine="0"/>
        <w:jc w:val="center"/>
        <w:rPr>
          <w:rFonts w:hint="eastAsia" w:ascii="宋体" w:hAnsi="宋体" w:eastAsia="宋体" w:cs="宋体"/>
          <w:b/>
          <w:bCs w:val="0"/>
          <w:sz w:val="48"/>
          <w:szCs w:val="22"/>
          <w:lang w:val="zh-CN" w:eastAsia="zh-CN" w:bidi="zh-CN"/>
        </w:rPr>
      </w:pPr>
      <w:r>
        <w:rPr>
          <w:rFonts w:hint="eastAsia" w:ascii="宋体" w:hAnsi="宋体" w:eastAsia="宋体" w:cs="宋体"/>
          <w:b/>
          <w:bCs w:val="0"/>
          <w:sz w:val="32"/>
          <w:szCs w:val="32"/>
          <w:lang w:val="zh-CN" w:eastAsia="zh-CN" w:bidi="zh-CN"/>
        </w:rPr>
        <w:t>前附表</w:t>
      </w:r>
    </w:p>
    <w:tbl>
      <w:tblPr>
        <w:tblStyle w:val="16"/>
        <w:tblW w:w="9648"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716"/>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8"/>
              <w:keepNext w:val="0"/>
              <w:keepLines w:val="0"/>
              <w:pageBreakBefore w:val="0"/>
              <w:kinsoku/>
              <w:wordWrap/>
              <w:overflowPunct/>
              <w:topLinePunct w:val="0"/>
              <w:autoSpaceDE w:val="0"/>
              <w:autoSpaceDN w:val="0"/>
              <w:bidi w:val="0"/>
              <w:adjustRightInd/>
              <w:snapToGrid/>
              <w:spacing w:before="0" w:line="280" w:lineRule="exact"/>
              <w:ind w:left="0" w:leftChars="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716" w:type="dxa"/>
            <w:vAlign w:val="center"/>
          </w:tcPr>
          <w:p>
            <w:pPr>
              <w:pStyle w:val="8"/>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目</w:t>
            </w:r>
          </w:p>
        </w:tc>
        <w:tc>
          <w:tcPr>
            <w:tcW w:w="7224" w:type="dxa"/>
            <w:vAlign w:val="center"/>
          </w:tcPr>
          <w:p>
            <w:pPr>
              <w:pStyle w:val="8"/>
              <w:keepNext w:val="0"/>
              <w:keepLines w:val="0"/>
              <w:pageBreakBefore w:val="0"/>
              <w:kinsoku/>
              <w:wordWrap/>
              <w:overflowPunct/>
              <w:topLinePunct w:val="0"/>
              <w:autoSpaceDE w:val="0"/>
              <w:autoSpaceDN w:val="0"/>
              <w:bidi w:val="0"/>
              <w:adjustRightInd/>
              <w:snapToGrid/>
              <w:spacing w:before="0" w:line="280" w:lineRule="exact"/>
              <w:ind w:left="0" w:righ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内</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1</w:t>
            </w:r>
          </w:p>
        </w:tc>
        <w:tc>
          <w:tcPr>
            <w:tcW w:w="1716"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采购项目</w:t>
            </w:r>
          </w:p>
        </w:tc>
        <w:tc>
          <w:tcPr>
            <w:tcW w:w="7224" w:type="dxa"/>
          </w:tcPr>
          <w:p>
            <w:pPr>
              <w:pStyle w:val="21"/>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温岭市礁山渔港渔业码头工程质量检测项目（重新发布）</w:t>
            </w:r>
          </w:p>
          <w:p>
            <w:pPr>
              <w:pStyle w:val="21"/>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项目内容：详见“采购需求”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2</w:t>
            </w:r>
          </w:p>
        </w:tc>
        <w:tc>
          <w:tcPr>
            <w:tcW w:w="1716"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采购方式</w:t>
            </w:r>
          </w:p>
        </w:tc>
        <w:tc>
          <w:tcPr>
            <w:tcW w:w="7224"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3</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投标文件的</w:t>
            </w:r>
          </w:p>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编制</w:t>
            </w:r>
          </w:p>
        </w:tc>
        <w:tc>
          <w:tcPr>
            <w:tcW w:w="7224" w:type="dxa"/>
            <w:vAlign w:val="top"/>
          </w:tcPr>
          <w:p>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电子投标文件包括“电子加密</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响应文件”和“备份</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响应文件”，在</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响应文件编制完成后同时生成。</w:t>
            </w:r>
          </w:p>
          <w:p>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rPr>
              <w:t>“电子加密</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响应文件”是指通过“政采云电子交易客户端”完成</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响应文件编制后生成并加密的数据电文形式的</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w:t>
            </w:r>
          </w:p>
          <w:p>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z w:val="24"/>
                <w:szCs w:val="24"/>
                <w:vertAlign w:val="baseline"/>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“备份</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响应文件”是指与“电子加密</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响应文件”同时生成的数据电文形式的电子文件（备份标书，用于供应商标书解密异常时应急使用），其他方式编制的备份</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响应文件视为无效备份</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4</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投标文件的形式和份数</w:t>
            </w:r>
          </w:p>
        </w:tc>
        <w:tc>
          <w:tcPr>
            <w:tcW w:w="7224" w:type="dxa"/>
            <w:vAlign w:val="top"/>
          </w:tcPr>
          <w:p>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1.一份电子加密标书（后缀格式为.jmbs），一份备份标书文件（后缀格式为.bfbs）。</w:t>
            </w:r>
          </w:p>
          <w:p>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2.每份电子投标响应文件应包括资格证明文件、商务技术文件及报价文件三部分内容。</w:t>
            </w:r>
          </w:p>
          <w:p>
            <w:pPr>
              <w:pStyle w:val="21"/>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z w:val="24"/>
                <w:szCs w:val="24"/>
                <w:vertAlign w:val="baseline"/>
              </w:rPr>
            </w:pPr>
            <w:r>
              <w:rPr>
                <w:rFonts w:hint="eastAsia" w:ascii="宋体" w:hAnsi="宋体" w:eastAsia="宋体" w:cs="宋体"/>
                <w:spacing w:val="-5"/>
                <w:sz w:val="24"/>
                <w:szCs w:val="24"/>
                <w:lang w:val="en-US" w:eastAsia="zh-CN"/>
              </w:rPr>
              <w:t>3.如中标，中标人需根据采购人要求提供纸质投标响应文件至少一份，采用胶装，不建议采用活页夹等可随时拆换的方式装订。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5</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tc>
        <w:tc>
          <w:tcPr>
            <w:tcW w:w="7224" w:type="dxa"/>
            <w:vAlign w:val="top"/>
          </w:tcPr>
          <w:p>
            <w:pPr>
              <w:pStyle w:val="21"/>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w:t>
            </w:r>
            <w:r>
              <w:rPr>
                <w:rFonts w:hint="eastAsia" w:ascii="宋体" w:hAnsi="宋体" w:eastAsia="宋体" w:cs="宋体"/>
                <w:sz w:val="24"/>
                <w:szCs w:val="24"/>
                <w:lang w:eastAsia="zh-CN"/>
              </w:rPr>
              <w:t>投标</w:t>
            </w:r>
            <w:r>
              <w:rPr>
                <w:rFonts w:hint="eastAsia" w:ascii="宋体" w:hAnsi="宋体" w:eastAsia="宋体" w:cs="宋体"/>
                <w:sz w:val="24"/>
                <w:szCs w:val="24"/>
              </w:rPr>
              <w:t>文件制作完成并生成加密标书，在投标截止时间前，供应商需将加密的</w:t>
            </w:r>
            <w:r>
              <w:rPr>
                <w:rFonts w:hint="eastAsia" w:ascii="宋体" w:hAnsi="宋体" w:eastAsia="宋体" w:cs="宋体"/>
                <w:sz w:val="24"/>
                <w:szCs w:val="24"/>
                <w:lang w:eastAsia="zh-CN"/>
              </w:rPr>
              <w:t>投标</w:t>
            </w:r>
            <w:r>
              <w:rPr>
                <w:rFonts w:hint="eastAsia" w:ascii="宋体" w:hAnsi="宋体" w:eastAsia="宋体" w:cs="宋体"/>
                <w:sz w:val="24"/>
                <w:szCs w:val="24"/>
              </w:rPr>
              <w:t>文件上传至政采云平台，在开标时间开始后30分钟内，解密</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p>
            <w:pPr>
              <w:keepNext w:val="0"/>
              <w:keepLines w:val="0"/>
              <w:pageBreakBefore w:val="0"/>
              <w:widowControl/>
              <w:suppressLineNumbers w:val="0"/>
              <w:kinsoku/>
              <w:wordWrap/>
              <w:overflowPunct/>
              <w:topLinePunct w:val="0"/>
              <w:autoSpaceDE w:val="0"/>
              <w:autoSpaceDN w:val="0"/>
              <w:bidi w:val="0"/>
              <w:adjustRightInd/>
              <w:snapToGrid/>
              <w:spacing w:before="0" w:line="280" w:lineRule="exact"/>
              <w:ind w:left="0" w:right="0"/>
              <w:jc w:val="left"/>
              <w:textAlignment w:val="auto"/>
              <w:rPr>
                <w:rFonts w:hint="eastAsia" w:ascii="宋体" w:hAnsi="宋体" w:eastAsia="宋体" w:cs="宋体"/>
                <w:sz w:val="24"/>
                <w:szCs w:val="24"/>
                <w:lang w:val="zh-CN" w:eastAsia="zh-CN" w:bidi="zh-CN"/>
              </w:rPr>
            </w:pPr>
            <w:r>
              <w:rPr>
                <w:rFonts w:hint="eastAsia" w:ascii="宋体" w:hAnsi="宋体" w:eastAsia="宋体" w:cs="宋体"/>
                <w:b/>
                <w:bCs/>
                <w:sz w:val="24"/>
                <w:szCs w:val="24"/>
                <w:lang w:val="en-US" w:eastAsia="zh-CN"/>
              </w:rPr>
              <w:t>a</w:t>
            </w:r>
            <w:r>
              <w:rPr>
                <w:rFonts w:hint="eastAsia" w:ascii="宋体" w:hAnsi="宋体" w:eastAsia="宋体" w:cs="宋体"/>
                <w:b/>
                <w:bCs/>
                <w:sz w:val="24"/>
                <w:szCs w:val="24"/>
                <w:lang w:val="en-US" w:eastAsia="zh-CN" w:bidi="zh-CN"/>
              </w:rPr>
              <w:t>.供应商未能在投标截止时间前成功上传电子加密投标文件的投标无效。</w:t>
            </w:r>
          </w:p>
          <w:p>
            <w:pPr>
              <w:pStyle w:val="21"/>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80" w:lineRule="exact"/>
              <w:ind w:left="0" w:leftChars="0" w:right="0" w:right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b.</w:t>
            </w:r>
            <w:r>
              <w:rPr>
                <w:rFonts w:hint="eastAsia" w:ascii="宋体" w:hAnsi="宋体" w:eastAsia="宋体" w:cs="宋体"/>
                <w:sz w:val="24"/>
                <w:szCs w:val="24"/>
              </w:rPr>
              <w:t>供应商成功上传电子加密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文件后，可自行打印</w:t>
            </w:r>
            <w:r>
              <w:rPr>
                <w:rFonts w:hint="eastAsia" w:ascii="宋体" w:hAnsi="宋体" w:eastAsia="宋体" w:cs="宋体"/>
                <w:sz w:val="24"/>
                <w:szCs w:val="24"/>
                <w:lang w:eastAsia="zh-CN"/>
              </w:rPr>
              <w:t>投标</w:t>
            </w:r>
            <w:r>
              <w:rPr>
                <w:rFonts w:hint="eastAsia" w:ascii="宋体" w:hAnsi="宋体" w:eastAsia="宋体" w:cs="宋体"/>
                <w:sz w:val="24"/>
                <w:szCs w:val="24"/>
              </w:rPr>
              <w:t>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6</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备份</w:t>
            </w:r>
            <w:r>
              <w:rPr>
                <w:rFonts w:hint="eastAsia" w:ascii="宋体" w:hAnsi="宋体" w:eastAsia="宋体" w:cs="宋体"/>
                <w:sz w:val="24"/>
                <w:szCs w:val="24"/>
                <w:lang w:eastAsia="zh-CN"/>
              </w:rPr>
              <w:t>投标</w:t>
            </w:r>
            <w:r>
              <w:rPr>
                <w:rFonts w:hint="eastAsia" w:ascii="宋体" w:hAnsi="宋体" w:eastAsia="宋体" w:cs="宋体"/>
                <w:sz w:val="24"/>
                <w:szCs w:val="24"/>
              </w:rPr>
              <w:t>文件</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备份</w:t>
            </w:r>
            <w:r>
              <w:rPr>
                <w:rFonts w:hint="eastAsia" w:ascii="宋体" w:hAnsi="宋体" w:eastAsia="宋体" w:cs="宋体"/>
                <w:sz w:val="24"/>
                <w:szCs w:val="24"/>
                <w:lang w:eastAsia="zh-CN"/>
              </w:rPr>
              <w:t>投标</w:t>
            </w:r>
            <w:r>
              <w:rPr>
                <w:rFonts w:hint="eastAsia" w:ascii="宋体" w:hAnsi="宋体" w:eastAsia="宋体" w:cs="宋体"/>
                <w:sz w:val="24"/>
                <w:szCs w:val="24"/>
              </w:rPr>
              <w:t>文件：供应商确保在投标截止时间前，将备份</w:t>
            </w:r>
            <w:r>
              <w:rPr>
                <w:rFonts w:hint="eastAsia" w:ascii="宋体" w:hAnsi="宋体" w:eastAsia="宋体" w:cs="宋体"/>
                <w:sz w:val="24"/>
                <w:szCs w:val="24"/>
                <w:lang w:eastAsia="zh-CN"/>
              </w:rPr>
              <w:t>投标</w:t>
            </w:r>
            <w:r>
              <w:rPr>
                <w:rFonts w:hint="eastAsia" w:ascii="宋体" w:hAnsi="宋体" w:eastAsia="宋体" w:cs="宋体"/>
                <w:sz w:val="24"/>
                <w:szCs w:val="24"/>
              </w:rPr>
              <w:t>文件通过快递形式寄达采购代理机构处，以便标书解密异常时应急使用（邮寄地址：温岭市城东街道阳光大道133号广明大厦12楼，接收人：</w:t>
            </w:r>
            <w:r>
              <w:rPr>
                <w:rFonts w:hint="eastAsia" w:ascii="宋体" w:hAnsi="宋体" w:eastAsia="宋体" w:cs="宋体"/>
                <w:sz w:val="24"/>
                <w:szCs w:val="24"/>
                <w:lang w:eastAsia="zh-CN"/>
              </w:rPr>
              <w:t>林杭军</w:t>
            </w:r>
            <w:r>
              <w:rPr>
                <w:rFonts w:hint="eastAsia" w:ascii="宋体" w:hAnsi="宋体" w:eastAsia="宋体" w:cs="宋体"/>
                <w:sz w:val="24"/>
                <w:szCs w:val="24"/>
              </w:rPr>
              <w:t>，电话：</w:t>
            </w:r>
            <w:r>
              <w:rPr>
                <w:rFonts w:hint="eastAsia" w:ascii="宋体" w:hAnsi="宋体" w:eastAsia="宋体" w:cs="宋体"/>
                <w:sz w:val="24"/>
                <w:szCs w:val="24"/>
                <w:lang w:val="en-US" w:eastAsia="zh-CN"/>
              </w:rPr>
              <w:t>13757605067</w:t>
            </w:r>
            <w:r>
              <w:rPr>
                <w:rFonts w:hint="eastAsia" w:ascii="宋体" w:hAnsi="宋体" w:eastAsia="宋体" w:cs="宋体"/>
                <w:sz w:val="24"/>
                <w:szCs w:val="24"/>
              </w:rPr>
              <w:t xml:space="preserve"> ）。</w:t>
            </w:r>
          </w:p>
          <w:p>
            <w:pPr>
              <w:pStyle w:val="21"/>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备份</w:t>
            </w:r>
            <w:r>
              <w:rPr>
                <w:rFonts w:hint="eastAsia" w:ascii="宋体" w:hAnsi="宋体" w:eastAsia="宋体" w:cs="宋体"/>
                <w:sz w:val="24"/>
                <w:szCs w:val="24"/>
                <w:lang w:eastAsia="zh-CN"/>
              </w:rPr>
              <w:t>投标</w:t>
            </w:r>
            <w:r>
              <w:rPr>
                <w:rFonts w:hint="eastAsia" w:ascii="宋体" w:hAnsi="宋体" w:eastAsia="宋体" w:cs="宋体"/>
                <w:sz w:val="24"/>
                <w:szCs w:val="24"/>
              </w:rPr>
              <w:t>文件递交要求：供应商须将备份</w:t>
            </w:r>
            <w:r>
              <w:rPr>
                <w:rFonts w:hint="eastAsia" w:ascii="宋体" w:hAnsi="宋体" w:eastAsia="宋体" w:cs="宋体"/>
                <w:sz w:val="24"/>
                <w:szCs w:val="24"/>
                <w:lang w:eastAsia="zh-CN"/>
              </w:rPr>
              <w:t>投标</w:t>
            </w:r>
            <w:r>
              <w:rPr>
                <w:rFonts w:hint="eastAsia" w:ascii="宋体" w:hAnsi="宋体" w:eastAsia="宋体" w:cs="宋体"/>
                <w:sz w:val="24"/>
                <w:szCs w:val="24"/>
              </w:rPr>
              <w:t>文件以光盘或 U 盘形式放在密封袋中，密封后并在密封袋上注明投标项目名称、投标单位名称并加盖公章。未密封包装或者逾期邮寄送达的“备份</w:t>
            </w:r>
            <w:r>
              <w:rPr>
                <w:rFonts w:hint="eastAsia" w:ascii="宋体" w:hAnsi="宋体" w:eastAsia="宋体" w:cs="宋体"/>
                <w:sz w:val="24"/>
                <w:szCs w:val="24"/>
                <w:lang w:eastAsia="zh-CN"/>
              </w:rPr>
              <w:t>投标</w:t>
            </w:r>
            <w:r>
              <w:rPr>
                <w:rFonts w:hint="eastAsia" w:ascii="宋体" w:hAnsi="宋体" w:eastAsia="宋体" w:cs="宋体"/>
                <w:sz w:val="24"/>
                <w:szCs w:val="24"/>
              </w:rPr>
              <w:t>文件”将不予接收。</w:t>
            </w:r>
          </w:p>
          <w:p>
            <w:pPr>
              <w:pStyle w:val="21"/>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b.</w:t>
            </w:r>
            <w:r>
              <w:rPr>
                <w:rFonts w:hint="eastAsia" w:ascii="宋体" w:hAnsi="宋体" w:eastAsia="宋体" w:cs="宋体"/>
                <w:sz w:val="24"/>
                <w:szCs w:val="24"/>
              </w:rPr>
              <w:t>通过“</w:t>
            </w:r>
            <w:r>
              <w:rPr>
                <w:rFonts w:hint="eastAsia" w:ascii="宋体" w:hAnsi="宋体" w:eastAsia="宋体" w:cs="宋体"/>
                <w:sz w:val="24"/>
                <w:szCs w:val="24"/>
                <w:lang w:eastAsia="zh-CN"/>
              </w:rPr>
              <w:t>政企采购云平台</w:t>
            </w:r>
            <w:r>
              <w:rPr>
                <w:rFonts w:hint="eastAsia" w:ascii="宋体" w:hAnsi="宋体" w:eastAsia="宋体" w:cs="宋体"/>
                <w:sz w:val="24"/>
                <w:szCs w:val="24"/>
              </w:rPr>
              <w:t>”成功上传递交的“电子加密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文件”已按时解密的，“备份</w:t>
            </w:r>
            <w:r>
              <w:rPr>
                <w:rFonts w:hint="eastAsia" w:ascii="宋体" w:hAnsi="宋体" w:eastAsia="宋体" w:cs="宋体"/>
                <w:sz w:val="24"/>
                <w:szCs w:val="24"/>
                <w:lang w:eastAsia="zh-CN"/>
              </w:rPr>
              <w:t>投标</w:t>
            </w:r>
            <w:r>
              <w:rPr>
                <w:rFonts w:hint="eastAsia" w:ascii="宋体" w:hAnsi="宋体" w:eastAsia="宋体" w:cs="宋体"/>
                <w:sz w:val="24"/>
                <w:szCs w:val="24"/>
              </w:rPr>
              <w:t>文件”自动失效。</w:t>
            </w:r>
            <w:r>
              <w:rPr>
                <w:rFonts w:hint="eastAsia" w:ascii="宋体" w:hAnsi="宋体" w:eastAsia="宋体" w:cs="宋体"/>
                <w:b/>
                <w:bCs/>
                <w:sz w:val="24"/>
                <w:szCs w:val="24"/>
              </w:rPr>
              <w:t>投标截止时间前，投标供应商仅递交了“备份</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文件”而未将“电子加密</w:t>
            </w:r>
            <w:r>
              <w:rPr>
                <w:rFonts w:hint="eastAsia" w:ascii="宋体" w:hAnsi="宋体" w:eastAsia="宋体" w:cs="宋体"/>
                <w:b/>
                <w:bCs/>
                <w:sz w:val="24"/>
                <w:szCs w:val="24"/>
                <w:lang w:eastAsia="zh-CN"/>
              </w:rPr>
              <w:t>投标</w:t>
            </w:r>
            <w:r>
              <w:rPr>
                <w:rFonts w:hint="eastAsia" w:ascii="宋体" w:hAnsi="宋体" w:eastAsia="宋体" w:cs="宋体"/>
                <w:b/>
                <w:bCs/>
                <w:sz w:val="24"/>
                <w:szCs w:val="24"/>
              </w:rPr>
              <w:t>文件”成功上传至“</w:t>
            </w:r>
            <w:r>
              <w:rPr>
                <w:rFonts w:hint="eastAsia" w:ascii="宋体" w:hAnsi="宋体" w:eastAsia="宋体" w:cs="宋体"/>
                <w:b/>
                <w:bCs/>
                <w:sz w:val="24"/>
                <w:szCs w:val="24"/>
                <w:lang w:eastAsia="zh-CN"/>
              </w:rPr>
              <w:t>政企采购云平台</w:t>
            </w:r>
            <w:r>
              <w:rPr>
                <w:rFonts w:hint="eastAsia" w:ascii="宋体" w:hAnsi="宋体" w:eastAsia="宋体" w:cs="宋体"/>
                <w:b/>
                <w:bCs/>
                <w:sz w:val="24"/>
                <w:szCs w:val="24"/>
              </w:rPr>
              <w:t>”的，投标无效</w:t>
            </w:r>
            <w:r>
              <w:rPr>
                <w:rFonts w:hint="eastAsia" w:ascii="宋体" w:hAnsi="宋体" w:eastAsia="宋体" w:cs="宋体"/>
                <w:spacing w:val="1"/>
                <w:w w:val="9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7</w:t>
            </w:r>
          </w:p>
        </w:tc>
        <w:tc>
          <w:tcPr>
            <w:tcW w:w="171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文件的解密和异常情况处理</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文件的解密和异常情况处理：</w:t>
            </w:r>
          </w:p>
          <w:p>
            <w:pPr>
              <w:pStyle w:val="21"/>
              <w:keepNext w:val="0"/>
              <w:keepLines w:val="0"/>
              <w:pageBreakBefore w:val="0"/>
              <w:widowControl w:val="0"/>
              <w:kinsoku/>
              <w:wordWrap/>
              <w:overflowPunct/>
              <w:topLinePunct w:val="0"/>
              <w:autoSpaceDE w:val="0"/>
              <w:autoSpaceDN w:val="0"/>
              <w:bidi w:val="0"/>
              <w:adjustRightInd/>
              <w:snapToGrid/>
              <w:spacing w:before="0" w:line="2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开标后，各投标供应商代表应当在限定时间内自行完成“电子加密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文件”的在线解密。</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通过“</w:t>
            </w:r>
            <w:r>
              <w:rPr>
                <w:rFonts w:hint="eastAsia" w:ascii="宋体" w:hAnsi="宋体" w:eastAsia="宋体" w:cs="宋体"/>
                <w:sz w:val="24"/>
                <w:szCs w:val="24"/>
                <w:lang w:eastAsia="zh-CN"/>
              </w:rPr>
              <w:t>政企采购云平台</w:t>
            </w:r>
            <w:r>
              <w:rPr>
                <w:rFonts w:hint="eastAsia" w:ascii="宋体" w:hAnsi="宋体" w:eastAsia="宋体" w:cs="宋体"/>
                <w:sz w:val="24"/>
                <w:szCs w:val="24"/>
              </w:rPr>
              <w:t>”成功上传递交的“电子加密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文件”无法按时解</w:t>
            </w:r>
            <w:r>
              <w:rPr>
                <w:rFonts w:hint="eastAsia" w:ascii="宋体" w:hAnsi="宋体" w:eastAsia="宋体" w:cs="宋体"/>
                <w:spacing w:val="-7"/>
                <w:w w:val="90"/>
                <w:sz w:val="24"/>
                <w:szCs w:val="24"/>
              </w:rPr>
              <w:t>密，</w:t>
            </w:r>
            <w:r>
              <w:rPr>
                <w:rFonts w:hint="eastAsia" w:ascii="宋体" w:hAnsi="宋体" w:eastAsia="宋体" w:cs="宋体"/>
                <w:sz w:val="24"/>
                <w:szCs w:val="24"/>
              </w:rPr>
              <w:t>投标供应商如按规定递交了“备份</w:t>
            </w:r>
            <w:r>
              <w:rPr>
                <w:rFonts w:hint="eastAsia" w:ascii="宋体" w:hAnsi="宋体" w:eastAsia="宋体" w:cs="宋体"/>
                <w:sz w:val="24"/>
                <w:szCs w:val="24"/>
                <w:lang w:eastAsia="zh-CN"/>
              </w:rPr>
              <w:t>投标</w:t>
            </w:r>
            <w:r>
              <w:rPr>
                <w:rFonts w:hint="eastAsia" w:ascii="宋体" w:hAnsi="宋体" w:eastAsia="宋体" w:cs="宋体"/>
                <w:sz w:val="24"/>
                <w:szCs w:val="24"/>
              </w:rPr>
              <w:t>文件”的，以“备份</w:t>
            </w:r>
            <w:r>
              <w:rPr>
                <w:rFonts w:hint="eastAsia" w:ascii="宋体" w:hAnsi="宋体" w:eastAsia="宋体" w:cs="宋体"/>
                <w:sz w:val="24"/>
                <w:szCs w:val="24"/>
                <w:lang w:eastAsia="zh-CN"/>
              </w:rPr>
              <w:t>投标</w:t>
            </w:r>
            <w:r>
              <w:rPr>
                <w:rFonts w:hint="eastAsia" w:ascii="宋体" w:hAnsi="宋体" w:eastAsia="宋体" w:cs="宋体"/>
                <w:sz w:val="24"/>
                <w:szCs w:val="24"/>
              </w:rPr>
              <w:t>文件”为依据（由采购组织机构按“</w:t>
            </w:r>
            <w:r>
              <w:rPr>
                <w:rFonts w:hint="eastAsia" w:ascii="宋体" w:hAnsi="宋体" w:eastAsia="宋体" w:cs="宋体"/>
                <w:sz w:val="24"/>
                <w:szCs w:val="24"/>
                <w:lang w:eastAsia="zh-CN"/>
              </w:rPr>
              <w:t>政企采购云平台</w:t>
            </w:r>
            <w:r>
              <w:rPr>
                <w:rFonts w:hint="eastAsia" w:ascii="宋体" w:hAnsi="宋体" w:eastAsia="宋体" w:cs="宋体"/>
                <w:sz w:val="24"/>
                <w:szCs w:val="24"/>
              </w:rPr>
              <w:t>”操作规范将“备份</w:t>
            </w:r>
            <w:r>
              <w:rPr>
                <w:rFonts w:hint="eastAsia" w:ascii="宋体" w:hAnsi="宋体" w:eastAsia="宋体" w:cs="宋体"/>
                <w:sz w:val="24"/>
                <w:szCs w:val="24"/>
                <w:lang w:eastAsia="zh-CN"/>
              </w:rPr>
              <w:t>投标</w:t>
            </w:r>
            <w:r>
              <w:rPr>
                <w:rFonts w:hint="eastAsia" w:ascii="宋体" w:hAnsi="宋体" w:eastAsia="宋体" w:cs="宋体"/>
                <w:sz w:val="24"/>
                <w:szCs w:val="24"/>
              </w:rPr>
              <w:t>文件”上传至“</w:t>
            </w:r>
            <w:r>
              <w:rPr>
                <w:rFonts w:hint="eastAsia" w:ascii="宋体" w:hAnsi="宋体" w:eastAsia="宋体" w:cs="宋体"/>
                <w:sz w:val="24"/>
                <w:szCs w:val="24"/>
                <w:lang w:eastAsia="zh-CN"/>
              </w:rPr>
              <w:t>政企采购云平台</w:t>
            </w:r>
            <w:r>
              <w:rPr>
                <w:rFonts w:hint="eastAsia" w:ascii="宋体" w:hAnsi="宋体" w:eastAsia="宋体" w:cs="宋体"/>
                <w:sz w:val="24"/>
                <w:szCs w:val="24"/>
              </w:rPr>
              <w:t>”，上传成功后，“电子加密</w:t>
            </w:r>
            <w:r>
              <w:rPr>
                <w:rFonts w:hint="eastAsia" w:ascii="宋体" w:hAnsi="宋体" w:eastAsia="宋体" w:cs="宋体"/>
                <w:sz w:val="24"/>
                <w:szCs w:val="24"/>
                <w:lang w:eastAsia="zh-CN"/>
              </w:rPr>
              <w:t>投标</w:t>
            </w:r>
            <w:r>
              <w:rPr>
                <w:rFonts w:hint="eastAsia" w:ascii="宋体" w:hAnsi="宋体" w:eastAsia="宋体" w:cs="宋体"/>
                <w:sz w:val="24"/>
                <w:szCs w:val="24"/>
              </w:rPr>
              <w:t>文件”自动失效），否则视为</w:t>
            </w:r>
            <w:r>
              <w:rPr>
                <w:rFonts w:hint="eastAsia" w:ascii="宋体" w:hAnsi="宋体" w:eastAsia="宋体" w:cs="宋体"/>
                <w:sz w:val="24"/>
                <w:szCs w:val="24"/>
                <w:lang w:eastAsia="zh-CN"/>
              </w:rPr>
              <w:t>投标</w:t>
            </w:r>
            <w:r>
              <w:rPr>
                <w:rFonts w:hint="eastAsia" w:ascii="宋体" w:hAnsi="宋体" w:eastAsia="宋体" w:cs="宋体"/>
                <w:sz w:val="24"/>
                <w:szCs w:val="24"/>
              </w:rPr>
              <w:t>文件撤回。</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vertAlign w:val="baseline"/>
              </w:rPr>
            </w:pPr>
            <w:r>
              <w:rPr>
                <w:rFonts w:hint="eastAsia" w:ascii="宋体" w:hAnsi="宋体" w:eastAsia="宋体" w:cs="宋体"/>
                <w:b/>
                <w:bCs/>
                <w:sz w:val="24"/>
                <w:szCs w:val="24"/>
              </w:rPr>
              <w:t>c.</w:t>
            </w:r>
            <w:r>
              <w:rPr>
                <w:rFonts w:hint="eastAsia" w:ascii="宋体" w:hAnsi="宋体" w:eastAsia="宋体" w:cs="宋体"/>
                <w:b/>
                <w:bCs/>
                <w:spacing w:val="-6"/>
                <w:sz w:val="24"/>
                <w:szCs w:val="24"/>
              </w:rPr>
              <w:t>投标截止时间前，投标供应商仅递交了“备份</w:t>
            </w:r>
            <w:r>
              <w:rPr>
                <w:rFonts w:hint="eastAsia" w:ascii="宋体" w:hAnsi="宋体" w:eastAsia="宋体" w:cs="宋体"/>
                <w:b/>
                <w:bCs/>
                <w:spacing w:val="-6"/>
                <w:sz w:val="24"/>
                <w:szCs w:val="24"/>
                <w:lang w:eastAsia="zh-CN"/>
              </w:rPr>
              <w:t>投标</w:t>
            </w:r>
            <w:r>
              <w:rPr>
                <w:rFonts w:hint="eastAsia" w:ascii="宋体" w:hAnsi="宋体" w:eastAsia="宋体" w:cs="宋体"/>
                <w:b/>
                <w:bCs/>
                <w:spacing w:val="-6"/>
                <w:sz w:val="24"/>
                <w:szCs w:val="24"/>
              </w:rPr>
              <w:t>文件”而未将电子加密</w:t>
            </w:r>
            <w:r>
              <w:rPr>
                <w:rFonts w:hint="eastAsia" w:ascii="宋体" w:hAnsi="宋体" w:eastAsia="宋体" w:cs="宋体"/>
                <w:b/>
                <w:bCs/>
                <w:spacing w:val="-6"/>
                <w:sz w:val="24"/>
                <w:szCs w:val="24"/>
                <w:lang w:eastAsia="zh-CN"/>
              </w:rPr>
              <w:t>投标</w:t>
            </w:r>
            <w:r>
              <w:rPr>
                <w:rFonts w:hint="eastAsia" w:ascii="宋体" w:hAnsi="宋体" w:eastAsia="宋体" w:cs="宋体"/>
                <w:b/>
                <w:bCs/>
                <w:spacing w:val="-6"/>
                <w:sz w:val="24"/>
                <w:szCs w:val="24"/>
              </w:rPr>
              <w:t>响应文件上传至“</w:t>
            </w:r>
            <w:r>
              <w:rPr>
                <w:rFonts w:hint="eastAsia" w:ascii="宋体" w:hAnsi="宋体" w:eastAsia="宋体" w:cs="宋体"/>
                <w:b/>
                <w:bCs/>
                <w:spacing w:val="-6"/>
                <w:sz w:val="24"/>
                <w:szCs w:val="24"/>
                <w:lang w:eastAsia="zh-CN"/>
              </w:rPr>
              <w:t>政企采购云平台</w:t>
            </w:r>
            <w:r>
              <w:rPr>
                <w:rFonts w:hint="eastAsia" w:ascii="宋体" w:hAnsi="宋体" w:eastAsia="宋体" w:cs="宋体"/>
                <w:b/>
                <w:bCs/>
                <w:spacing w:val="-6"/>
                <w:sz w:val="24"/>
                <w:szCs w:val="24"/>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8</w:t>
            </w:r>
          </w:p>
        </w:tc>
        <w:tc>
          <w:tcPr>
            <w:tcW w:w="1716"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投标文件、流程文件签章</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电子</w:t>
            </w:r>
            <w:r>
              <w:rPr>
                <w:rFonts w:hint="eastAsia" w:ascii="宋体" w:hAnsi="宋体" w:eastAsia="宋体" w:cs="宋体"/>
                <w:sz w:val="24"/>
                <w:szCs w:val="24"/>
                <w:lang w:eastAsia="zh-CN"/>
              </w:rPr>
              <w:t>投标</w:t>
            </w:r>
            <w:r>
              <w:rPr>
                <w:rFonts w:hint="eastAsia" w:ascii="宋体" w:hAnsi="宋体" w:eastAsia="宋体" w:cs="宋体"/>
                <w:sz w:val="24"/>
                <w:szCs w:val="24"/>
              </w:rPr>
              <w:t>响应文件必须有电子签章；</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开标后</w:t>
            </w:r>
            <w:r>
              <w:rPr>
                <w:rFonts w:hint="eastAsia" w:ascii="宋体" w:hAnsi="宋体" w:eastAsia="宋体" w:cs="宋体"/>
                <w:sz w:val="24"/>
                <w:szCs w:val="24"/>
                <w:lang w:eastAsia="zh-CN"/>
              </w:rPr>
              <w:t>，</w:t>
            </w:r>
            <w:r>
              <w:rPr>
                <w:rFonts w:hint="eastAsia" w:ascii="宋体" w:hAnsi="宋体" w:eastAsia="宋体" w:cs="宋体"/>
                <w:sz w:val="24"/>
                <w:szCs w:val="24"/>
              </w:rPr>
              <w:t>相关信息记录确认、澄清说明、回复等内容，电子签章、或者签章后上传相关文件，均认可；</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9</w:t>
            </w:r>
          </w:p>
        </w:tc>
        <w:tc>
          <w:tcPr>
            <w:tcW w:w="1716" w:type="dxa"/>
            <w:vAlign w:val="top"/>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投标程序</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w:t>
            </w:r>
            <w:r>
              <w:rPr>
                <w:rFonts w:hint="eastAsia" w:ascii="宋体" w:hAnsi="宋体" w:eastAsia="宋体" w:cs="宋体"/>
                <w:sz w:val="24"/>
                <w:szCs w:val="24"/>
              </w:rPr>
              <w:t>开始后，采购代理机构点击【开始解密】，供应商应在30分钟内完成解密。供应商在规定的时间内都已完成解密，则系统自动结束解密；供应商超过解密时限，默认自动放弃；</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解密不成功时，如投标供应商已按规定递交了“备份</w:t>
            </w:r>
            <w:r>
              <w:rPr>
                <w:rFonts w:hint="eastAsia" w:ascii="宋体" w:hAnsi="宋体" w:eastAsia="宋体" w:cs="宋体"/>
                <w:sz w:val="24"/>
                <w:szCs w:val="24"/>
                <w:lang w:eastAsia="zh-CN"/>
              </w:rPr>
              <w:t>投标</w:t>
            </w:r>
            <w:r>
              <w:rPr>
                <w:rFonts w:hint="eastAsia" w:ascii="宋体" w:hAnsi="宋体" w:eastAsia="宋体" w:cs="宋体"/>
                <w:sz w:val="24"/>
                <w:szCs w:val="24"/>
              </w:rPr>
              <w:t>响应文件”的，采购代理机构通过【异常处理】端口对备份</w:t>
            </w:r>
            <w:r>
              <w:rPr>
                <w:rFonts w:hint="eastAsia" w:ascii="宋体" w:hAnsi="宋体" w:eastAsia="宋体" w:cs="宋体"/>
                <w:sz w:val="24"/>
                <w:szCs w:val="24"/>
                <w:lang w:eastAsia="zh-CN"/>
              </w:rPr>
              <w:t>投标</w:t>
            </w:r>
            <w:r>
              <w:rPr>
                <w:rFonts w:hint="eastAsia" w:ascii="宋体" w:hAnsi="宋体" w:eastAsia="宋体" w:cs="宋体"/>
                <w:sz w:val="24"/>
                <w:szCs w:val="24"/>
              </w:rPr>
              <w:t>响应文件上传、解密；</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pacing w:val="-6"/>
                <w:sz w:val="24"/>
                <w:szCs w:val="24"/>
              </w:rPr>
              <w:t>采购组织机构点击【开启标书信息】，开启标书成功后进入开标流程。</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10</w:t>
            </w:r>
          </w:p>
        </w:tc>
        <w:tc>
          <w:tcPr>
            <w:tcW w:w="1716" w:type="dxa"/>
            <w:vAlign w:val="top"/>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评审程序</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资格审查：由采购人或采购代理机构代表根据采购文件的规定对供</w:t>
            </w:r>
            <w:r>
              <w:rPr>
                <w:rFonts w:hint="eastAsia" w:ascii="宋体" w:hAnsi="宋体" w:eastAsia="宋体" w:cs="宋体"/>
                <w:spacing w:val="-6"/>
                <w:sz w:val="24"/>
                <w:szCs w:val="24"/>
              </w:rPr>
              <w:t>应商进行资格审查，资格审查不合格的供应商，其投标作无效标处理。</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符合性评审：依据采购文件的规定，从</w:t>
            </w:r>
            <w:r>
              <w:rPr>
                <w:rFonts w:hint="eastAsia" w:ascii="宋体" w:hAnsi="宋体" w:eastAsia="宋体" w:cs="宋体"/>
                <w:sz w:val="24"/>
                <w:szCs w:val="24"/>
                <w:lang w:eastAsia="zh-CN"/>
              </w:rPr>
              <w:t>投标</w:t>
            </w:r>
            <w:r>
              <w:rPr>
                <w:rFonts w:hint="eastAsia" w:ascii="宋体" w:hAnsi="宋体" w:eastAsia="宋体" w:cs="宋体"/>
                <w:sz w:val="24"/>
                <w:szCs w:val="24"/>
              </w:rPr>
              <w:t>响应文件的有效性、完整性和对采购文件的响应程度进行审查，以确定是否对采购文件的实质性要求作出响应。</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商务技术评审：由评标委员会对供应商的技术商务充分审核、讨论及评议。 商务技术结果公布；代理机构公布符合性审查、商务技术评审无效供应商名称及理由；公布经商务技术评审后有效投标供应商的名单。</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开启报价响应文件：采购代理机构成功开启报价响应文件后，方可查看供应商报价况。代理机构公布报价一览表有关内容，供应商签字确认《开标记录》后通过邮件形式发送回代理机构（不予确认的应说明理由，否则视为无异议）。</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报价评审：由评标委员会对报价的合理性、准确性等进行审查核实。结果公布：供应商可通过在线平台查看评审结果。</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pacing w:val="-6"/>
                <w:sz w:val="24"/>
                <w:szCs w:val="24"/>
              </w:rPr>
              <w:t>注：除邮件交互外，如政采云平台提供信息发布、澄清说明、数据交换等操作方式的，或者政采云系统平台有新的操作流程的，按其规定。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11</w:t>
            </w:r>
          </w:p>
        </w:tc>
        <w:tc>
          <w:tcPr>
            <w:tcW w:w="1716"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p>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询标澄清</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rPr>
              <w:t>在评审过程中，如评审小组对</w:t>
            </w:r>
            <w:r>
              <w:rPr>
                <w:rFonts w:hint="eastAsia" w:ascii="宋体" w:hAnsi="宋体" w:eastAsia="宋体" w:cs="宋体"/>
                <w:sz w:val="24"/>
                <w:szCs w:val="24"/>
                <w:lang w:eastAsia="zh-CN"/>
              </w:rPr>
              <w:t>投标</w:t>
            </w:r>
            <w:r>
              <w:rPr>
                <w:rFonts w:hint="eastAsia" w:ascii="宋体" w:hAnsi="宋体" w:eastAsia="宋体" w:cs="宋体"/>
                <w:sz w:val="24"/>
                <w:szCs w:val="24"/>
              </w:rPr>
              <w:t>响应文件有疑问，由评审组长将问题汇总后发起询标澄清函， 供应商应在规定截止时间前回复相关内容并经签章后提交。逾期答复的，供应商自行承担由此可能导致的对其不利的评审结果，评标委员会按少数服从多数原则对相关内容进行评判。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12</w:t>
            </w:r>
          </w:p>
        </w:tc>
        <w:tc>
          <w:tcPr>
            <w:tcW w:w="1716"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投标有效期</w:t>
            </w:r>
          </w:p>
        </w:tc>
        <w:tc>
          <w:tcPr>
            <w:tcW w:w="722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自投标截止日起 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13</w:t>
            </w:r>
          </w:p>
        </w:tc>
        <w:tc>
          <w:tcPr>
            <w:tcW w:w="1716"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投标报价</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本项目投标应以人民币报价；</w:t>
            </w:r>
          </w:p>
          <w:p>
            <w:pPr>
              <w:pStyle w:val="21"/>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14</w:t>
            </w:r>
          </w:p>
        </w:tc>
        <w:tc>
          <w:tcPr>
            <w:tcW w:w="1716" w:type="dxa"/>
            <w:vAlign w:val="center"/>
          </w:tcPr>
          <w:p>
            <w:pPr>
              <w:pStyle w:val="21"/>
              <w:keepNext w:val="0"/>
              <w:keepLines w:val="0"/>
              <w:pageBreakBefore w:val="0"/>
              <w:kinsoku/>
              <w:wordWrap/>
              <w:overflowPunct/>
              <w:topLinePunct w:val="0"/>
              <w:autoSpaceDE w:val="0"/>
              <w:autoSpaceDN w:val="0"/>
              <w:bidi w:val="0"/>
              <w:adjustRightInd/>
              <w:snapToGrid/>
              <w:spacing w:before="0" w:line="28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踏勘现场</w:t>
            </w:r>
          </w:p>
        </w:tc>
        <w:tc>
          <w:tcPr>
            <w:tcW w:w="722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组织（详细内容）</w:t>
            </w:r>
            <w:r>
              <w:rPr>
                <w:rFonts w:hint="eastAsia" w:ascii="宋体" w:hAnsi="宋体" w:eastAsia="宋体" w:cs="宋体"/>
                <w:sz w:val="24"/>
                <w:szCs w:val="24"/>
              </w:rPr>
              <w:tab/>
            </w:r>
            <w:r>
              <w:rPr>
                <w:rFonts w:hint="eastAsia" w:ascii="宋体" w:hAnsi="宋体" w:eastAsia="宋体" w:cs="宋体"/>
                <w:sz w:val="24"/>
                <w:szCs w:val="24"/>
              </w:rPr>
              <w:t>☑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1"/>
              <w:spacing w:before="99"/>
              <w:ind w:right="0" w:rightChars="0"/>
              <w:jc w:val="center"/>
              <w:rPr>
                <w:rFonts w:hint="eastAsia" w:ascii="宋体" w:hAnsi="宋体" w:eastAsia="宋体" w:cs="宋体"/>
                <w:w w:val="95"/>
                <w:sz w:val="24"/>
                <w:szCs w:val="24"/>
              </w:rPr>
            </w:pPr>
            <w:r>
              <w:rPr>
                <w:rFonts w:hint="eastAsia" w:ascii="宋体" w:hAnsi="宋体" w:eastAsia="宋体" w:cs="宋体"/>
                <w:sz w:val="24"/>
                <w:szCs w:val="24"/>
              </w:rPr>
              <w:t>15</w:t>
            </w:r>
          </w:p>
        </w:tc>
        <w:tc>
          <w:tcPr>
            <w:tcW w:w="1716" w:type="dxa"/>
            <w:vAlign w:val="center"/>
          </w:tcPr>
          <w:p>
            <w:pPr>
              <w:pStyle w:val="21"/>
              <w:spacing w:before="99"/>
              <w:ind w:left="1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样品</w:t>
            </w:r>
          </w:p>
        </w:tc>
        <w:tc>
          <w:tcPr>
            <w:tcW w:w="722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提供，具体详见采购文件，中标人提供的样品将由采购人保管、封存并作为履约验收的参考</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21"/>
              <w:spacing w:before="46"/>
              <w:ind w:right="0" w:rightChars="0"/>
              <w:jc w:val="center"/>
              <w:rPr>
                <w:rFonts w:hint="eastAsia" w:ascii="宋体" w:hAnsi="宋体" w:eastAsia="宋体" w:cs="宋体"/>
                <w:w w:val="95"/>
                <w:sz w:val="24"/>
                <w:szCs w:val="24"/>
              </w:rPr>
            </w:pPr>
            <w:r>
              <w:rPr>
                <w:rFonts w:hint="eastAsia" w:ascii="宋体" w:hAnsi="宋体" w:eastAsia="宋体" w:cs="宋体"/>
                <w:sz w:val="24"/>
                <w:szCs w:val="24"/>
              </w:rPr>
              <w:t>16</w:t>
            </w:r>
          </w:p>
        </w:tc>
        <w:tc>
          <w:tcPr>
            <w:tcW w:w="1716" w:type="dxa"/>
            <w:vAlign w:val="center"/>
          </w:tcPr>
          <w:p>
            <w:pPr>
              <w:pStyle w:val="21"/>
              <w:spacing w:before="46"/>
              <w:ind w:left="1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演示</w:t>
            </w:r>
          </w:p>
        </w:tc>
        <w:tc>
          <w:tcPr>
            <w:tcW w:w="722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要求，具体详见采购文件</w:t>
            </w:r>
            <w:r>
              <w:rPr>
                <w:rFonts w:hint="eastAsia" w:ascii="宋体" w:hAnsi="宋体" w:eastAsia="宋体" w:cs="宋体"/>
                <w:sz w:val="24"/>
                <w:szCs w:val="24"/>
              </w:rPr>
              <w:tab/>
            </w:r>
            <w:r>
              <w:rPr>
                <w:rFonts w:hint="eastAsia" w:ascii="宋体" w:hAnsi="宋体" w:eastAsia="宋体" w:cs="宋体"/>
                <w:sz w:val="24"/>
                <w:szCs w:val="24"/>
              </w:rPr>
              <w:t>☑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21"/>
              <w:spacing w:before="48" w:line="351" w:lineRule="exact"/>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17</w:t>
            </w:r>
          </w:p>
        </w:tc>
        <w:tc>
          <w:tcPr>
            <w:tcW w:w="1716" w:type="dxa"/>
            <w:vAlign w:val="center"/>
          </w:tcPr>
          <w:p>
            <w:pPr>
              <w:pStyle w:val="21"/>
              <w:spacing w:before="48" w:line="351" w:lineRule="exact"/>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评标办法</w:t>
            </w:r>
          </w:p>
        </w:tc>
        <w:tc>
          <w:tcPr>
            <w:tcW w:w="722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综合评分法</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 xml:space="preserve">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21"/>
              <w:spacing w:before="248"/>
              <w:ind w:left="126" w:leftChars="0" w:right="107" w:rightChars="0"/>
              <w:jc w:val="center"/>
              <w:rPr>
                <w:rFonts w:hint="default" w:ascii="宋体" w:hAnsi="宋体" w:eastAsia="宋体" w:cs="宋体"/>
                <w:w w:val="95"/>
                <w:sz w:val="24"/>
                <w:szCs w:val="24"/>
                <w:lang w:val="en-US" w:eastAsia="zh-CN"/>
              </w:rPr>
            </w:pPr>
            <w:r>
              <w:rPr>
                <w:rFonts w:hint="eastAsia" w:ascii="宋体" w:hAnsi="宋体" w:eastAsia="宋体" w:cs="宋体"/>
                <w:sz w:val="24"/>
                <w:szCs w:val="24"/>
                <w:lang w:val="en-US" w:eastAsia="zh-CN"/>
              </w:rPr>
              <w:t>18</w:t>
            </w:r>
          </w:p>
        </w:tc>
        <w:tc>
          <w:tcPr>
            <w:tcW w:w="1716" w:type="dxa"/>
            <w:vAlign w:val="center"/>
          </w:tcPr>
          <w:p>
            <w:pPr>
              <w:pStyle w:val="21"/>
              <w:spacing w:before="248"/>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合同签订</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采购人与中标人应当在《中标通知书》发出之日起 30 日内签订</w:t>
            </w:r>
            <w:r>
              <w:rPr>
                <w:rFonts w:hint="eastAsia" w:ascii="宋体" w:hAnsi="宋体" w:eastAsia="宋体" w:cs="宋体"/>
                <w:sz w:val="24"/>
                <w:szCs w:val="24"/>
                <w:lang w:eastAsia="zh-CN"/>
              </w:rPr>
              <w:t>采购</w:t>
            </w:r>
            <w:r>
              <w:rPr>
                <w:rFonts w:hint="eastAsia" w:ascii="宋体" w:hAnsi="宋体" w:eastAsia="宋体" w:cs="宋体"/>
                <w:sz w:val="24"/>
                <w:szCs w:val="24"/>
              </w:rPr>
              <w:t>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21"/>
              <w:spacing w:before="8"/>
              <w:jc w:val="center"/>
              <w:rPr>
                <w:rFonts w:hint="eastAsia" w:ascii="宋体" w:hAnsi="宋体" w:eastAsia="宋体" w:cs="宋体"/>
                <w:sz w:val="24"/>
                <w:szCs w:val="24"/>
              </w:rPr>
            </w:pPr>
          </w:p>
          <w:p>
            <w:pPr>
              <w:pStyle w:val="21"/>
              <w:spacing w:before="1"/>
              <w:ind w:left="126" w:leftChars="0" w:right="107" w:rightChars="0"/>
              <w:jc w:val="center"/>
              <w:rPr>
                <w:rFonts w:hint="default" w:ascii="宋体" w:hAnsi="宋体" w:eastAsia="宋体" w:cs="宋体"/>
                <w:w w:val="95"/>
                <w:sz w:val="24"/>
                <w:szCs w:val="24"/>
                <w:lang w:val="en-US" w:eastAsia="zh-CN"/>
              </w:rPr>
            </w:pPr>
            <w:r>
              <w:rPr>
                <w:rFonts w:hint="eastAsia" w:ascii="宋体" w:hAnsi="宋体" w:eastAsia="宋体" w:cs="宋体"/>
                <w:sz w:val="24"/>
                <w:szCs w:val="24"/>
                <w:lang w:val="en-US" w:eastAsia="zh-CN"/>
              </w:rPr>
              <w:t>19</w:t>
            </w:r>
          </w:p>
        </w:tc>
        <w:tc>
          <w:tcPr>
            <w:tcW w:w="1716" w:type="dxa"/>
            <w:vAlign w:val="center"/>
          </w:tcPr>
          <w:p>
            <w:pPr>
              <w:pStyle w:val="21"/>
              <w:spacing w:before="3"/>
              <w:jc w:val="center"/>
              <w:rPr>
                <w:rFonts w:hint="eastAsia" w:ascii="宋体" w:hAnsi="宋体" w:eastAsia="宋体" w:cs="宋体"/>
                <w:sz w:val="24"/>
                <w:szCs w:val="24"/>
              </w:rPr>
            </w:pPr>
          </w:p>
          <w:p>
            <w:pPr>
              <w:pStyle w:val="21"/>
              <w:spacing w:before="1" w:line="175" w:lineRule="auto"/>
              <w:ind w:left="656" w:leftChars="0" w:right="114" w:rightChars="0" w:hanging="526" w:firstLine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供应商注册事项</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根据《浙江省</w:t>
            </w:r>
            <w:r>
              <w:rPr>
                <w:rFonts w:hint="eastAsia" w:ascii="宋体" w:hAnsi="宋体" w:eastAsia="宋体" w:cs="宋体"/>
                <w:sz w:val="24"/>
                <w:szCs w:val="24"/>
                <w:lang w:eastAsia="zh-CN"/>
              </w:rPr>
              <w:t>采购</w:t>
            </w:r>
            <w:r>
              <w:rPr>
                <w:rFonts w:hint="eastAsia" w:ascii="宋体" w:hAnsi="宋体" w:eastAsia="宋体" w:cs="宋体"/>
                <w:sz w:val="24"/>
                <w:szCs w:val="24"/>
              </w:rPr>
              <w:t>供应商注册及诚信管理暂行办法》（浙财采监字〔2009〕28号）， 供应商中标后必须注册成为浙江</w:t>
            </w:r>
            <w:r>
              <w:rPr>
                <w:rFonts w:hint="eastAsia" w:ascii="宋体" w:hAnsi="宋体" w:eastAsia="宋体" w:cs="宋体"/>
                <w:sz w:val="24"/>
                <w:szCs w:val="24"/>
                <w:lang w:eastAsia="zh-CN"/>
              </w:rPr>
              <w:t>采购</w:t>
            </w:r>
            <w:r>
              <w:rPr>
                <w:rFonts w:hint="eastAsia" w:ascii="宋体" w:hAnsi="宋体" w:eastAsia="宋体" w:cs="宋体"/>
                <w:sz w:val="24"/>
                <w:szCs w:val="24"/>
              </w:rPr>
              <w:t>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"http://www.zjzfcg.gov.cn/" \h </w:instrText>
            </w:r>
            <w:r>
              <w:rPr>
                <w:rFonts w:hint="eastAsia" w:ascii="宋体" w:hAnsi="宋体" w:eastAsia="宋体" w:cs="宋体"/>
                <w:sz w:val="24"/>
                <w:szCs w:val="24"/>
              </w:rPr>
              <w:fldChar w:fldCharType="separate"/>
            </w:r>
            <w:r>
              <w:rPr>
                <w:rFonts w:hint="eastAsia" w:ascii="宋体" w:hAnsi="宋体" w:eastAsia="宋体" w:cs="宋体"/>
                <w:sz w:val="24"/>
                <w:szCs w:val="24"/>
              </w:rPr>
              <w:t>（ http://www.zjzfcg.gov.cn/</w:t>
            </w:r>
            <w:r>
              <w:rPr>
                <w:rFonts w:hint="eastAsia" w:ascii="宋体" w:hAnsi="宋体" w:eastAsia="宋体" w:cs="宋体"/>
                <w:sz w:val="24"/>
                <w:szCs w:val="24"/>
              </w:rPr>
              <w:fldChar w:fldCharType="end"/>
            </w:r>
            <w:r>
              <w:rPr>
                <w:rFonts w:hint="eastAsia" w:ascii="宋体" w:hAnsi="宋体" w:eastAsia="宋体" w:cs="宋体"/>
                <w:sz w:val="24"/>
                <w:szCs w:val="24"/>
              </w:rPr>
              <w:t>） 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21"/>
              <w:spacing w:before="7"/>
              <w:jc w:val="center"/>
              <w:rPr>
                <w:rFonts w:hint="eastAsia" w:ascii="宋体" w:hAnsi="宋体" w:eastAsia="宋体" w:cs="宋体"/>
                <w:sz w:val="24"/>
                <w:szCs w:val="24"/>
              </w:rPr>
            </w:pPr>
          </w:p>
          <w:p>
            <w:pPr>
              <w:pStyle w:val="21"/>
              <w:spacing w:before="1"/>
              <w:ind w:left="126" w:leftChars="0" w:right="107" w:rightChars="0"/>
              <w:jc w:val="center"/>
              <w:rPr>
                <w:rFonts w:hint="default" w:ascii="宋体" w:hAnsi="宋体" w:eastAsia="宋体" w:cs="宋体"/>
                <w:w w:val="95"/>
                <w:sz w:val="24"/>
                <w:szCs w:val="24"/>
                <w:lang w:val="en-US" w:eastAsia="zh-CN"/>
              </w:rPr>
            </w:pPr>
            <w:r>
              <w:rPr>
                <w:rFonts w:hint="eastAsia" w:ascii="宋体" w:hAnsi="宋体" w:eastAsia="宋体" w:cs="宋体"/>
                <w:sz w:val="24"/>
                <w:szCs w:val="24"/>
                <w:lang w:val="en-US" w:eastAsia="zh-CN"/>
              </w:rPr>
              <w:t>20</w:t>
            </w:r>
          </w:p>
        </w:tc>
        <w:tc>
          <w:tcPr>
            <w:tcW w:w="1716" w:type="dxa"/>
            <w:vAlign w:val="center"/>
          </w:tcPr>
          <w:p>
            <w:pPr>
              <w:pStyle w:val="21"/>
              <w:spacing w:before="7"/>
              <w:jc w:val="center"/>
              <w:rPr>
                <w:rFonts w:hint="eastAsia" w:ascii="宋体" w:hAnsi="宋体" w:eastAsia="宋体" w:cs="宋体"/>
                <w:sz w:val="24"/>
                <w:szCs w:val="24"/>
              </w:rPr>
            </w:pPr>
          </w:p>
          <w:p>
            <w:pPr>
              <w:pStyle w:val="21"/>
              <w:spacing w:before="1"/>
              <w:ind w:left="17"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履约保证金</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金额：</w:t>
            </w:r>
            <w:r>
              <w:rPr>
                <w:rFonts w:hint="eastAsia" w:ascii="宋体" w:hAnsi="宋体" w:eastAsia="宋体" w:cs="宋体"/>
                <w:sz w:val="24"/>
                <w:szCs w:val="24"/>
                <w:lang w:eastAsia="zh-CN"/>
              </w:rPr>
              <w:t>合同价的1%</w:t>
            </w:r>
            <w:r>
              <w:rPr>
                <w:rFonts w:hint="eastAsia" w:ascii="宋体" w:hAnsi="宋体" w:eastAsia="宋体" w:cs="宋体"/>
                <w:sz w:val="24"/>
                <w:szCs w:val="24"/>
              </w:rPr>
              <w:t xml:space="preserve"> ；</w:t>
            </w:r>
          </w:p>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收取方式：网银、汇票、电汇、转账支付等非现金方式或银行、保险公司出具的保函形式；</w:t>
            </w:r>
          </w:p>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履约保证金在合同签订前交至采购人处，退还条件详见合同条款；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21"/>
              <w:spacing w:line="375" w:lineRule="exact"/>
              <w:ind w:left="90" w:leftChars="0" w:right="116" w:rightChars="0"/>
              <w:jc w:val="center"/>
              <w:rPr>
                <w:rFonts w:hint="eastAsia" w:ascii="宋体" w:hAnsi="宋体" w:eastAsia="宋体" w:cs="宋体"/>
                <w:w w:val="95"/>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716" w:type="dxa"/>
            <w:vAlign w:val="center"/>
          </w:tcPr>
          <w:p>
            <w:pPr>
              <w:pStyle w:val="21"/>
              <w:spacing w:line="375" w:lineRule="exact"/>
              <w:ind w:left="17" w:leftChars="0" w:right="4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代理服务费</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bookmarkStart w:id="7" w:name="OLE_LINK1"/>
            <w:r>
              <w:rPr>
                <w:rFonts w:ascii="宋体" w:hAnsi="宋体" w:eastAsia="宋体" w:cs="宋体"/>
                <w:sz w:val="24"/>
                <w:szCs w:val="24"/>
              </w:rPr>
              <w:t>本项目代理服务费按国家</w:t>
            </w:r>
            <w:r>
              <w:rPr>
                <w:rFonts w:hint="eastAsia" w:ascii="宋体" w:hAnsi="宋体" w:eastAsia="宋体" w:cs="宋体"/>
                <w:sz w:val="24"/>
                <w:szCs w:val="24"/>
                <w:lang w:eastAsia="zh-CN"/>
              </w:rPr>
              <w:t>计委</w:t>
            </w:r>
            <w:r>
              <w:rPr>
                <w:rFonts w:ascii="宋体" w:hAnsi="宋体" w:eastAsia="宋体" w:cs="宋体"/>
                <w:sz w:val="24"/>
                <w:szCs w:val="24"/>
              </w:rPr>
              <w:t>计价〔2002〕1980号文的收费标准的80%向中标供应商收取</w:t>
            </w:r>
            <w:r>
              <w:rPr>
                <w:rFonts w:hint="eastAsia" w:ascii="宋体" w:hAnsi="宋体" w:eastAsia="宋体" w:cs="宋体"/>
                <w:sz w:val="24"/>
                <w:szCs w:val="24"/>
                <w:lang w:eastAsia="zh-CN"/>
              </w:rPr>
              <w:t>，</w:t>
            </w:r>
            <w:r>
              <w:rPr>
                <w:rFonts w:ascii="宋体" w:hAnsi="宋体" w:eastAsia="宋体" w:cs="宋体"/>
                <w:sz w:val="24"/>
                <w:szCs w:val="24"/>
              </w:rPr>
              <w:t>不足8000元的按8000元收取。</w:t>
            </w:r>
            <w:bookmarkEnd w:id="7"/>
          </w:p>
          <w:p>
            <w:pPr>
              <w:keepNext w:val="0"/>
              <w:keepLines w:val="0"/>
              <w:widowControl/>
              <w:suppressLineNumbers w:val="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2.收取方式：由代理机构向中标单位收取，中标单位在中标公告发布后5个工作日内支付至招标代理机构处。</w:t>
            </w:r>
          </w:p>
          <w:p>
            <w:pPr>
              <w:pStyle w:val="8"/>
              <w:ind w:left="0" w:leftChars="0" w:firstLine="0" w:firstLineChars="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浙江科信联合工程项目管理咨询有限公司台州分公司</w:t>
            </w:r>
          </w:p>
          <w:p>
            <w:pPr>
              <w:pStyle w:val="13"/>
              <w:ind w:left="0" w:leftChars="0" w:firstLine="0" w:firstLineChars="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税号：91331081MA28G72U2T</w:t>
            </w:r>
          </w:p>
          <w:p>
            <w:pP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开户银行：上海浦东发展银行温岭支行</w:t>
            </w:r>
          </w:p>
          <w:p>
            <w:pPr>
              <w:pStyle w:val="8"/>
              <w:ind w:left="0" w:leftChars="0" w:firstLine="0" w:firstLineChars="0"/>
              <w:rPr>
                <w:rFonts w:hint="default" w:ascii="宋体" w:hAnsi="宋体" w:eastAsia="宋体" w:cs="宋体"/>
                <w:sz w:val="24"/>
                <w:szCs w:val="24"/>
                <w:lang w:val="en-US"/>
              </w:rPr>
            </w:pPr>
            <w:r>
              <w:rPr>
                <w:rFonts w:hint="eastAsia" w:ascii="宋体" w:hAnsi="宋体" w:eastAsia="宋体" w:cs="宋体"/>
                <w:sz w:val="24"/>
                <w:szCs w:val="24"/>
                <w:lang w:val="en-US" w:eastAsia="zh-CN" w:bidi="zh-CN"/>
              </w:rPr>
              <w:t>账号：94140078801700000053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21"/>
              <w:spacing w:before="24"/>
              <w:ind w:left="126" w:leftChars="0" w:right="107" w:rightChars="0"/>
              <w:jc w:val="center"/>
              <w:rPr>
                <w:rFonts w:hint="eastAsia" w:ascii="宋体" w:hAnsi="宋体" w:eastAsia="宋体" w:cs="宋体"/>
                <w:w w:val="95"/>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1716" w:type="dxa"/>
            <w:vAlign w:val="center"/>
          </w:tcPr>
          <w:p>
            <w:pPr>
              <w:pStyle w:val="21"/>
              <w:spacing w:before="24"/>
              <w:ind w:left="15"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解释权</w:t>
            </w:r>
          </w:p>
        </w:tc>
        <w:tc>
          <w:tcPr>
            <w:tcW w:w="7224"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21"/>
              <w:spacing w:before="10"/>
              <w:jc w:val="center"/>
              <w:rPr>
                <w:rFonts w:hint="eastAsia" w:ascii="宋体" w:hAnsi="宋体" w:eastAsia="宋体" w:cs="宋体"/>
                <w:sz w:val="24"/>
                <w:szCs w:val="24"/>
              </w:rPr>
            </w:pPr>
          </w:p>
          <w:p>
            <w:pPr>
              <w:pStyle w:val="21"/>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28</w:t>
            </w:r>
          </w:p>
        </w:tc>
        <w:tc>
          <w:tcPr>
            <w:tcW w:w="1716" w:type="dxa"/>
            <w:vAlign w:val="center"/>
          </w:tcPr>
          <w:p>
            <w:pPr>
              <w:pStyle w:val="21"/>
              <w:spacing w:before="10"/>
              <w:jc w:val="center"/>
              <w:rPr>
                <w:rFonts w:hint="eastAsia" w:ascii="宋体" w:hAnsi="宋体" w:eastAsia="宋体" w:cs="宋体"/>
                <w:sz w:val="24"/>
                <w:szCs w:val="24"/>
              </w:rPr>
            </w:pPr>
          </w:p>
          <w:p>
            <w:pPr>
              <w:pStyle w:val="21"/>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其他说明</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相关</w:t>
            </w:r>
            <w:r>
              <w:rPr>
                <w:rFonts w:hint="eastAsia" w:ascii="宋体" w:hAnsi="宋体" w:eastAsia="宋体" w:cs="宋体"/>
                <w:sz w:val="24"/>
                <w:szCs w:val="24"/>
              </w:rPr>
              <w:t>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pStyle w:val="21"/>
              <w:jc w:val="center"/>
              <w:rPr>
                <w:rFonts w:hint="eastAsia" w:ascii="宋体" w:hAnsi="宋体" w:eastAsia="宋体" w:cs="宋体"/>
                <w:sz w:val="24"/>
                <w:szCs w:val="24"/>
              </w:rPr>
            </w:pPr>
          </w:p>
          <w:p>
            <w:pPr>
              <w:pStyle w:val="21"/>
              <w:spacing w:before="8"/>
              <w:jc w:val="center"/>
              <w:rPr>
                <w:rFonts w:hint="eastAsia" w:ascii="宋体" w:hAnsi="宋体" w:eastAsia="宋体" w:cs="宋体"/>
                <w:sz w:val="24"/>
                <w:szCs w:val="24"/>
              </w:rPr>
            </w:pPr>
          </w:p>
          <w:p>
            <w:pPr>
              <w:pStyle w:val="21"/>
              <w:spacing w:before="1"/>
              <w:ind w:left="126" w:leftChars="0" w:right="107" w:rightChars="0"/>
              <w:jc w:val="center"/>
              <w:rPr>
                <w:rFonts w:hint="eastAsia" w:ascii="宋体" w:hAnsi="宋体" w:eastAsia="宋体" w:cs="宋体"/>
                <w:w w:val="95"/>
                <w:sz w:val="24"/>
                <w:szCs w:val="24"/>
              </w:rPr>
            </w:pPr>
            <w:r>
              <w:rPr>
                <w:rFonts w:hint="eastAsia" w:ascii="宋体" w:hAnsi="宋体" w:eastAsia="宋体" w:cs="宋体"/>
                <w:sz w:val="24"/>
                <w:szCs w:val="24"/>
              </w:rPr>
              <w:t>29</w:t>
            </w:r>
          </w:p>
        </w:tc>
        <w:tc>
          <w:tcPr>
            <w:tcW w:w="1716" w:type="dxa"/>
            <w:vAlign w:val="center"/>
          </w:tcPr>
          <w:p>
            <w:pPr>
              <w:pStyle w:val="21"/>
              <w:jc w:val="center"/>
              <w:rPr>
                <w:rFonts w:hint="eastAsia" w:ascii="宋体" w:hAnsi="宋体" w:eastAsia="宋体" w:cs="宋体"/>
                <w:sz w:val="24"/>
                <w:szCs w:val="24"/>
              </w:rPr>
            </w:pPr>
          </w:p>
          <w:p>
            <w:pPr>
              <w:pStyle w:val="21"/>
              <w:spacing w:before="8"/>
              <w:jc w:val="center"/>
              <w:rPr>
                <w:rFonts w:hint="eastAsia" w:ascii="宋体" w:hAnsi="宋体" w:eastAsia="宋体" w:cs="宋体"/>
                <w:sz w:val="24"/>
                <w:szCs w:val="24"/>
              </w:rPr>
            </w:pPr>
          </w:p>
          <w:p>
            <w:pPr>
              <w:pStyle w:val="21"/>
              <w:spacing w:before="1"/>
              <w:ind w:left="12"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rPr>
              <w:t>注意事项</w:t>
            </w:r>
          </w:p>
        </w:tc>
        <w:tc>
          <w:tcPr>
            <w:tcW w:w="7224" w:type="dxa"/>
            <w:vAlign w:val="top"/>
          </w:tcPr>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投标人应严格按照招标文件及补充文件的规定和要求编制投标文件。在编制投标文过  程中,应严格遵循实事求是、诚信投标的原则,如有偏离,应如实填写响应偏离。如果发现本招标文件中存在歧视性不公正条款或违法违规等内容时,请投标人在获取招标文件后,在采购文件的质疑有效期内及时书面提出。</w:t>
            </w:r>
          </w:p>
          <w:p>
            <w:pPr>
              <w:pStyle w:val="21"/>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采购结果公告期间,投标人不得通过非正当途径获取法律法规规定评标委员会(包括其他相关人员)应当保密的相关内容。</w:t>
            </w:r>
          </w:p>
        </w:tc>
      </w:tr>
    </w:tbl>
    <w:p>
      <w:pPr>
        <w:pStyle w:val="8"/>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7"/>
        <w:numPr>
          <w:ilvl w:val="0"/>
          <w:numId w:val="1"/>
        </w:numPr>
        <w:spacing w:line="346" w:lineRule="exact"/>
        <w:ind w:left="1132"/>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总则</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482" w:firstLineChars="200"/>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eastAsia="zh-CN"/>
        </w:rPr>
        <w:t>（一）适用范围</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本采购文件适用于本次项目的招标、投标、评标、定标、验收、合同履约、付款等行为（法律、法规另有规定的，从其规定）。</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2" w:firstLineChars="200"/>
        <w:textAlignment w:val="auto"/>
        <w:rPr>
          <w:rFonts w:hint="eastAsia" w:ascii="宋体" w:hAnsi="宋体" w:eastAsia="宋体" w:cs="宋体"/>
          <w:b/>
          <w:bCs/>
          <w:spacing w:val="0"/>
          <w:sz w:val="24"/>
          <w:szCs w:val="24"/>
          <w:lang w:val="zh-CN" w:eastAsia="zh-CN" w:bidi="zh-CN"/>
        </w:rPr>
      </w:pPr>
      <w:bookmarkStart w:id="8" w:name="（二）定义"/>
      <w:bookmarkEnd w:id="8"/>
      <w:r>
        <w:rPr>
          <w:rFonts w:hint="eastAsia" w:ascii="宋体" w:hAnsi="宋体" w:eastAsia="宋体" w:cs="宋体"/>
          <w:b/>
          <w:bCs/>
          <w:spacing w:val="0"/>
          <w:sz w:val="24"/>
          <w:szCs w:val="24"/>
        </w:rPr>
        <w:t>（</w:t>
      </w:r>
      <w:r>
        <w:rPr>
          <w:rFonts w:hint="eastAsia" w:ascii="宋体" w:hAnsi="宋体" w:eastAsia="宋体" w:cs="宋体"/>
          <w:b/>
          <w:bCs/>
          <w:spacing w:val="0"/>
          <w:sz w:val="24"/>
          <w:szCs w:val="24"/>
          <w:lang w:val="zh-CN" w:eastAsia="zh-CN" w:bidi="zh-CN"/>
        </w:rPr>
        <w:t>二）定义</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1、采购代理机构：是指受采购人委托，在委托的范围内办理</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事宜的机构。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2、采购人：是指依法进行采购的国企单位。</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3、供应商：是指参加本采购项目投标的供应商。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4、货物：是指各种形态和种类的物品，包括原材料、燃料、设备、产品等。</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5、服务：是指除货物和工程以外的其他</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对象，包括各类专业服务、信息网络开发服务、金融保险服务、运输服务，以及维修与维护服务等。</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6、“书面形式”包括信函、传真等。</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7、“▲”系指实质性要求条款。</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2" w:firstLineChars="200"/>
        <w:textAlignment w:val="auto"/>
        <w:rPr>
          <w:rFonts w:hint="eastAsia" w:ascii="宋体" w:hAnsi="宋体" w:eastAsia="宋体" w:cs="宋体"/>
          <w:b/>
          <w:bCs/>
          <w:spacing w:val="0"/>
          <w:sz w:val="24"/>
          <w:szCs w:val="24"/>
        </w:rPr>
      </w:pPr>
      <w:bookmarkStart w:id="9" w:name="（三）投标费用"/>
      <w:bookmarkEnd w:id="9"/>
      <w:r>
        <w:rPr>
          <w:rFonts w:hint="eastAsia" w:ascii="宋体" w:hAnsi="宋体" w:eastAsia="宋体" w:cs="宋体"/>
          <w:b/>
          <w:bCs/>
          <w:spacing w:val="0"/>
          <w:sz w:val="24"/>
          <w:szCs w:val="24"/>
        </w:rPr>
        <w:t>（三）投标费用</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不论投标结果如何，供应商均应自行承担所有与投标有关的全部费用（采购文件有相关规定除外）。</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2" w:firstLineChars="200"/>
        <w:textAlignment w:val="auto"/>
        <w:rPr>
          <w:rFonts w:hint="eastAsia" w:ascii="宋体" w:hAnsi="宋体" w:eastAsia="宋体" w:cs="宋体"/>
          <w:b/>
          <w:bCs/>
          <w:spacing w:val="0"/>
          <w:sz w:val="24"/>
          <w:szCs w:val="24"/>
        </w:rPr>
      </w:pPr>
      <w:bookmarkStart w:id="10" w:name="（四）特别说明"/>
      <w:bookmarkEnd w:id="10"/>
      <w:r>
        <w:rPr>
          <w:rFonts w:hint="eastAsia" w:ascii="宋体" w:hAnsi="宋体" w:eastAsia="宋体" w:cs="宋体"/>
          <w:b/>
          <w:bCs/>
          <w:spacing w:val="0"/>
          <w:sz w:val="24"/>
          <w:szCs w:val="24"/>
        </w:rPr>
        <w:t>（四）特别说明</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1、供应商投标所使用的资格、信誉、荣誉、业绩与企业认证必须为本法人所拥有。供应商投标所使用的采购项目实施人员必须为本法人员工（指本法人或控股公司正式员工）。</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2、投标供应商所投产品除采购文件中明确规定要求“提供官网截图或相应检测报告的证明材料”以外，所有技术参数描述均以</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响应文件为准，投标供应商需在</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响应文件技术参数与招标需求存在重大偏离、错误、甚至造假的情况， 应提供具体有效的证明材料。</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3、供应商在投标活动中提供任何虚假材料,其投标无效，并报</w:t>
      </w:r>
      <w:r>
        <w:rPr>
          <w:rFonts w:hint="eastAsia" w:ascii="宋体" w:hAnsi="宋体" w:eastAsia="宋体" w:cs="宋体"/>
          <w:spacing w:val="0"/>
          <w:sz w:val="24"/>
          <w:szCs w:val="24"/>
          <w:lang w:eastAsia="zh-CN"/>
        </w:rPr>
        <w:t>相关</w:t>
      </w:r>
      <w:r>
        <w:rPr>
          <w:rFonts w:hint="eastAsia" w:ascii="宋体" w:hAnsi="宋体" w:eastAsia="宋体" w:cs="宋体"/>
          <w:spacing w:val="0"/>
          <w:sz w:val="24"/>
          <w:szCs w:val="24"/>
        </w:rPr>
        <w:t>部门查处；中标后发现的,处以采购金额千分之五以上千分之十以下的罚款，列入不良行为记录名单，在一至三年内禁止参加</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活动，有违法所得的，并处没收违法所得，情节严重的，由工商行政管理机关吊销营业执照； 构成犯罪的，依法追究刑事责任。</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4、供应商不得相互串通投标报价，不得妨碍其他供应商的公平竞争，不得损害采购人或其他供应商的合法权益，供应商不得以向采购人、评标委员会成员行贿或者采取其他不正当手段谋取中标。</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响应文件格式中的表格式样可以根据项目差别做适当调整,但应当保持表格样式基本形态不变。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480" w:firstLineChars="200"/>
        <w:textAlignment w:val="auto"/>
        <w:rPr>
          <w:rFonts w:hint="eastAsia" w:ascii="宋体" w:hAnsi="宋体" w:eastAsia="宋体" w:cs="宋体"/>
          <w:spacing w:val="0"/>
          <w:sz w:val="24"/>
          <w:szCs w:val="24"/>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pacing w:val="0"/>
          <w:sz w:val="24"/>
          <w:szCs w:val="24"/>
        </w:rPr>
        <w:t>6、本项目不允许分包</w:t>
      </w:r>
      <w:r>
        <w:rPr>
          <w:rFonts w:hint="eastAsia" w:ascii="宋体" w:hAnsi="宋体" w:eastAsia="宋体" w:cs="宋体"/>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rPr>
          <w:b/>
          <w:sz w:val="28"/>
        </w:rPr>
      </w:pPr>
      <w:r>
        <w:rPr>
          <w:b/>
          <w:sz w:val="28"/>
        </w:rPr>
        <w:t>二、采购文件</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rPr>
      </w:pPr>
      <w:r>
        <w:rPr>
          <w:rFonts w:hint="eastAsia" w:ascii="宋体" w:hAnsi="宋体" w:eastAsia="宋体" w:cs="宋体"/>
          <w:spacing w:val="0"/>
          <w:sz w:val="24"/>
        </w:rPr>
        <w:t>（一）采购文件由采购文件总目录所列内容组成。</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rPr>
      </w:pPr>
      <w:r>
        <w:rPr>
          <w:rFonts w:hint="eastAsia" w:ascii="宋体" w:hAnsi="宋体" w:eastAsia="宋体" w:cs="宋体"/>
          <w:spacing w:val="0"/>
          <w:sz w:val="24"/>
        </w:rPr>
        <w:t>（二）采购文件的澄清或修改</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rPr>
        <w:t>1、采购人或采购代理机构可以对已发出的采购文件进行必要的澄清或者修改,但不得改变采购标的和资格条件。澄清或者修改应当在原公告发布媒体上发布澄清公告。澄清或者修改的内容为采购文件的组成部分。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rPr>
        <w:t>2、澄清或者修改的内容可能影响</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响应文件编制的，采购人或者采购代理机构应当在投标截止时间至少15日前，以书面形式通知所有获取采购文件的潜在供应商；不足15日的，采购人或者采购代理机构应当顺延提交</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响应文件的截止时间。</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spacing w:val="0"/>
          <w:sz w:val="24"/>
        </w:rPr>
      </w:pPr>
      <w:r>
        <w:rPr>
          <w:rFonts w:hint="eastAsia" w:ascii="宋体" w:hAnsi="宋体" w:eastAsia="宋体" w:cs="宋体"/>
          <w:spacing w:val="0"/>
          <w:sz w:val="24"/>
        </w:rPr>
        <w:t>3、供应商在规定的时间内未对采购文件提出疑问、质疑或要求澄清的，将视其为无异议。对采购文件中描述有歧义或前后不一致的地方，评标委员会有权进行评判，但对同一条款的评判应适用于每个供应商。</w:t>
      </w:r>
    </w:p>
    <w:p>
      <w:pPr>
        <w:pStyle w:val="8"/>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rPr>
          <w:b/>
          <w:sz w:val="28"/>
        </w:rPr>
      </w:pPr>
      <w:r>
        <w:rPr>
          <w:b/>
          <w:sz w:val="28"/>
        </w:rPr>
        <w:t>三、</w:t>
      </w:r>
      <w:r>
        <w:rPr>
          <w:rFonts w:hint="eastAsia"/>
          <w:b/>
          <w:sz w:val="28"/>
          <w:lang w:eastAsia="zh-CN"/>
        </w:rPr>
        <w:t>投标</w:t>
      </w:r>
      <w:r>
        <w:rPr>
          <w:b/>
          <w:sz w:val="28"/>
        </w:rPr>
        <w:t>响应文件</w:t>
      </w:r>
    </w:p>
    <w:p>
      <w:pPr>
        <w:pStyle w:val="13"/>
        <w:keepNext w:val="0"/>
        <w:keepLines w:val="0"/>
        <w:pageBreakBefore w:val="0"/>
        <w:widowControl w:val="0"/>
        <w:kinsoku/>
        <w:wordWrap/>
        <w:overflowPunct/>
        <w:topLinePunct w:val="0"/>
        <w:autoSpaceDE w:val="0"/>
        <w:autoSpaceDN w:val="0"/>
        <w:bidi w:val="0"/>
        <w:adjustRightInd/>
        <w:snapToGrid/>
        <w:spacing w:line="340" w:lineRule="exact"/>
        <w:ind w:left="0" w:leftChars="0" w:firstLine="482" w:firstLineChars="200"/>
        <w:textAlignment w:val="auto"/>
        <w:rPr>
          <w:rFonts w:hint="eastAsia" w:ascii="宋体" w:hAnsi="宋体" w:eastAsia="宋体" w:cs="宋体"/>
          <w:b/>
          <w:bCs/>
          <w:spacing w:val="0"/>
          <w:sz w:val="24"/>
          <w:szCs w:val="24"/>
          <w:lang w:val="zh-CN" w:eastAsia="zh-CN" w:bidi="zh-CN"/>
        </w:rPr>
      </w:pPr>
      <w:r>
        <w:rPr>
          <w:rFonts w:hint="eastAsia" w:ascii="宋体" w:hAnsi="宋体" w:eastAsia="宋体" w:cs="宋体"/>
          <w:b/>
          <w:bCs/>
          <w:spacing w:val="0"/>
          <w:sz w:val="24"/>
          <w:szCs w:val="24"/>
          <w:lang w:val="zh-CN" w:eastAsia="zh-CN" w:bidi="zh-CN"/>
        </w:rPr>
        <w:t>（一）投标响应文件的组成</w:t>
      </w:r>
    </w:p>
    <w:p>
      <w:pPr>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供应商获取采购文件后，按照采购文件的要求提供：资格证明文件、商务技术文件和报</w:t>
      </w:r>
      <w:bookmarkStart w:id="11" w:name="价文件。以下为应包含的内容："/>
      <w:bookmarkEnd w:id="11"/>
      <w:r>
        <w:rPr>
          <w:rFonts w:hint="eastAsia" w:ascii="宋体" w:hAnsi="宋体" w:eastAsia="宋体" w:cs="宋体"/>
          <w:spacing w:val="0"/>
          <w:sz w:val="24"/>
          <w:szCs w:val="24"/>
          <w:lang w:val="zh-CN" w:eastAsia="zh-CN" w:bidi="zh-CN"/>
        </w:rPr>
        <w:t>价文件。</w:t>
      </w:r>
    </w:p>
    <w:p>
      <w:pPr>
        <w:pStyle w:val="8"/>
        <w:numPr>
          <w:ilvl w:val="0"/>
          <w:numId w:val="0"/>
        </w:numPr>
        <w:ind w:leftChars="100" w:right="0" w:rightChars="0"/>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资格证明文件的组成：</w:t>
      </w:r>
    </w:p>
    <w:tbl>
      <w:tblPr>
        <w:tblStyle w:val="16"/>
        <w:tblW w:w="9852"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91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w w:val="100"/>
                <w:sz w:val="24"/>
                <w:szCs w:val="24"/>
                <w:lang w:val="zh-CN" w:eastAsia="zh-CN" w:bidi="zh-CN"/>
              </w:rPr>
            </w:pPr>
            <w:r>
              <w:rPr>
                <w:rFonts w:hint="eastAsia" w:ascii="宋体" w:hAnsi="宋体" w:eastAsia="宋体" w:cs="宋体"/>
                <w:w w:val="100"/>
                <w:sz w:val="24"/>
                <w:szCs w:val="24"/>
                <w:lang w:val="zh-CN" w:eastAsia="zh-CN" w:bidi="zh-CN"/>
              </w:rPr>
              <w:t>序号</w:t>
            </w:r>
          </w:p>
        </w:tc>
        <w:tc>
          <w:tcPr>
            <w:tcW w:w="5912" w:type="dxa"/>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w w:val="100"/>
                <w:sz w:val="24"/>
                <w:szCs w:val="24"/>
                <w:lang w:val="zh-CN" w:eastAsia="zh-CN" w:bidi="zh-CN"/>
              </w:rPr>
            </w:pPr>
            <w:r>
              <w:rPr>
                <w:rFonts w:hint="eastAsia" w:ascii="宋体" w:hAnsi="宋体" w:eastAsia="宋体" w:cs="宋体"/>
                <w:w w:val="100"/>
                <w:sz w:val="24"/>
                <w:szCs w:val="24"/>
                <w:lang w:val="zh-CN" w:eastAsia="zh-CN" w:bidi="zh-CN"/>
              </w:rPr>
              <w:t>内容</w:t>
            </w:r>
          </w:p>
        </w:tc>
        <w:tc>
          <w:tcPr>
            <w:tcW w:w="3220" w:type="dxa"/>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w w:val="100"/>
                <w:sz w:val="24"/>
                <w:szCs w:val="24"/>
                <w:lang w:val="zh-CN" w:eastAsia="zh-CN" w:bidi="zh-CN"/>
              </w:rPr>
            </w:pPr>
            <w:r>
              <w:rPr>
                <w:rFonts w:hint="eastAsia" w:ascii="宋体" w:hAnsi="宋体" w:eastAsia="宋体" w:cs="宋体"/>
                <w:w w:val="100"/>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w w:val="100"/>
                <w:sz w:val="24"/>
                <w:szCs w:val="24"/>
              </w:rPr>
              <w:t>1</w:t>
            </w:r>
          </w:p>
        </w:tc>
        <w:tc>
          <w:tcPr>
            <w:tcW w:w="591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封面</w:t>
            </w:r>
          </w:p>
        </w:tc>
        <w:tc>
          <w:tcPr>
            <w:tcW w:w="32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w w:val="100"/>
                <w:sz w:val="24"/>
                <w:szCs w:val="24"/>
              </w:rPr>
              <w:t>2</w:t>
            </w:r>
          </w:p>
        </w:tc>
        <w:tc>
          <w:tcPr>
            <w:tcW w:w="591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目录</w:t>
            </w:r>
          </w:p>
        </w:tc>
        <w:tc>
          <w:tcPr>
            <w:tcW w:w="32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3</w:t>
            </w:r>
          </w:p>
        </w:tc>
        <w:tc>
          <w:tcPr>
            <w:tcW w:w="591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投标声明书</w:t>
            </w:r>
          </w:p>
        </w:tc>
        <w:tc>
          <w:tcPr>
            <w:tcW w:w="32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4</w:t>
            </w:r>
          </w:p>
        </w:tc>
        <w:tc>
          <w:tcPr>
            <w:tcW w:w="591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rPr>
              <w:t>法定代表人身份证明书</w:t>
            </w:r>
            <w:r>
              <w:rPr>
                <w:rFonts w:hint="eastAsia" w:ascii="宋体" w:hAnsi="宋体" w:eastAsia="宋体" w:cs="宋体"/>
                <w:color w:val="auto"/>
                <w:kern w:val="0"/>
                <w:sz w:val="24"/>
                <w:szCs w:val="24"/>
                <w:highlight w:val="none"/>
                <w:lang w:eastAsia="zh-CN"/>
              </w:rPr>
              <w:t>或</w:t>
            </w:r>
            <w:r>
              <w:rPr>
                <w:rFonts w:hint="eastAsia" w:ascii="宋体" w:hAnsi="宋体" w:eastAsia="宋体" w:cs="宋体"/>
                <w:sz w:val="24"/>
                <w:szCs w:val="24"/>
              </w:rPr>
              <w:t>授权委托书</w:t>
            </w:r>
          </w:p>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（附上法定代表人及代理人的身份证正反面复印件）</w:t>
            </w:r>
          </w:p>
        </w:tc>
        <w:tc>
          <w:tcPr>
            <w:tcW w:w="32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如为法定代表人的则需提供</w:t>
            </w:r>
            <w:r>
              <w:rPr>
                <w:rFonts w:hint="eastAsia" w:ascii="宋体" w:hAnsi="宋体" w:eastAsia="宋体" w:cs="宋体"/>
                <w:color w:val="auto"/>
                <w:kern w:val="0"/>
                <w:sz w:val="24"/>
                <w:szCs w:val="24"/>
                <w:highlight w:val="none"/>
              </w:rPr>
              <w:t>法定代表人身份证明书</w:t>
            </w:r>
            <w:r>
              <w:rPr>
                <w:rFonts w:hint="eastAsia" w:ascii="宋体" w:hAnsi="宋体" w:eastAsia="宋体" w:cs="宋体"/>
                <w:color w:val="auto"/>
                <w:kern w:val="0"/>
                <w:sz w:val="24"/>
                <w:szCs w:val="24"/>
                <w:highlight w:val="none"/>
                <w:lang w:eastAsia="zh-CN"/>
              </w:rPr>
              <w:t>；</w:t>
            </w:r>
          </w:p>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如</w:t>
            </w:r>
            <w:r>
              <w:rPr>
                <w:rFonts w:hint="eastAsia" w:ascii="宋体" w:hAnsi="宋体" w:eastAsia="宋体" w:cs="宋体"/>
                <w:sz w:val="24"/>
                <w:szCs w:val="24"/>
                <w:lang w:eastAsia="zh-CN"/>
              </w:rPr>
              <w:t>为</w:t>
            </w:r>
            <w:r>
              <w:rPr>
                <w:rFonts w:hint="eastAsia" w:ascii="宋体" w:hAnsi="宋体" w:eastAsia="宋体" w:cs="宋体"/>
                <w:sz w:val="24"/>
                <w:szCs w:val="24"/>
              </w:rPr>
              <w:t>授权委托代理人的则需提供授权委托书，格式附后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5</w:t>
            </w:r>
          </w:p>
        </w:tc>
        <w:tc>
          <w:tcPr>
            <w:tcW w:w="591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法人或者其他组织的营业执照等复印件</w:t>
            </w:r>
          </w:p>
        </w:tc>
        <w:tc>
          <w:tcPr>
            <w:tcW w:w="32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6</w:t>
            </w:r>
          </w:p>
        </w:tc>
        <w:tc>
          <w:tcPr>
            <w:tcW w:w="591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财务状况报告，依法缴纳税收和社会保障资金的相关材料</w:t>
            </w:r>
            <w:r>
              <w:rPr>
                <w:rFonts w:hint="eastAsia" w:ascii="宋体" w:hAnsi="宋体" w:eastAsia="宋体" w:cs="宋体"/>
                <w:sz w:val="24"/>
                <w:szCs w:val="24"/>
                <w:lang w:eastAsia="zh-CN"/>
              </w:rPr>
              <w:t>或承诺函</w:t>
            </w:r>
          </w:p>
        </w:tc>
        <w:tc>
          <w:tcPr>
            <w:tcW w:w="32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rPr>
              <w:t>7</w:t>
            </w:r>
          </w:p>
        </w:tc>
        <w:tc>
          <w:tcPr>
            <w:tcW w:w="591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具备履行合同所必需的设备和专业技术能力的证明材料</w:t>
            </w:r>
            <w:r>
              <w:rPr>
                <w:rFonts w:hint="eastAsia" w:ascii="宋体" w:hAnsi="宋体" w:eastAsia="宋体" w:cs="宋体"/>
                <w:sz w:val="24"/>
                <w:szCs w:val="24"/>
                <w:lang w:eastAsia="zh-CN"/>
              </w:rPr>
              <w:t>或承诺函</w:t>
            </w:r>
          </w:p>
        </w:tc>
        <w:tc>
          <w:tcPr>
            <w:tcW w:w="32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w:t>
            </w:r>
            <w:r>
              <w:rPr>
                <w:rFonts w:hint="eastAsia" w:ascii="宋体" w:hAnsi="宋体" w:eastAsia="宋体" w:cs="宋体"/>
                <w:sz w:val="24"/>
                <w:szCs w:val="24"/>
                <w:lang w:val="en-US" w:eastAsia="zh-CN"/>
              </w:rPr>
              <w:t>8</w:t>
            </w:r>
          </w:p>
        </w:tc>
        <w:tc>
          <w:tcPr>
            <w:tcW w:w="591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本身或其内设检测机构具备交通运输主管部门颁发的水运工程结构（地基）乙级及以上试验检测等级证书，且应通过省级及以上计量行政部门的计量认证</w:t>
            </w:r>
          </w:p>
        </w:tc>
        <w:tc>
          <w:tcPr>
            <w:tcW w:w="32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rPr>
            </w:pPr>
            <w:r>
              <w:rPr>
                <w:rFonts w:ascii="宋体" w:hAnsi="宋体" w:eastAsia="宋体" w:cs="宋体"/>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w w:val="100"/>
                <w:sz w:val="24"/>
                <w:szCs w:val="24"/>
                <w:lang w:val="en-US" w:eastAsia="zh-CN"/>
              </w:rPr>
              <w:t>9</w:t>
            </w:r>
          </w:p>
        </w:tc>
        <w:tc>
          <w:tcPr>
            <w:tcW w:w="5912"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供应商认为需要提供的其它文件和资料</w:t>
            </w:r>
          </w:p>
        </w:tc>
        <w:tc>
          <w:tcPr>
            <w:tcW w:w="322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内容自拟（可选择性提供）</w:t>
            </w:r>
          </w:p>
        </w:tc>
      </w:tr>
    </w:tbl>
    <w:p>
      <w:pPr>
        <w:pStyle w:val="13"/>
        <w:numPr>
          <w:ilvl w:val="0"/>
          <w:numId w:val="0"/>
        </w:numPr>
        <w:ind w:leftChars="100" w:right="0" w:rightChars="0"/>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2、</w:t>
      </w:r>
      <w:r>
        <w:rPr>
          <w:rFonts w:hint="eastAsia" w:ascii="宋体" w:hAnsi="宋体" w:eastAsia="宋体" w:cs="宋体"/>
          <w:spacing w:val="0"/>
          <w:sz w:val="24"/>
          <w:szCs w:val="24"/>
          <w:lang w:val="zh-CN" w:eastAsia="zh-CN" w:bidi="zh-CN"/>
        </w:rPr>
        <w:t>商务技术文件的组成：</w:t>
      </w:r>
    </w:p>
    <w:tbl>
      <w:tblPr>
        <w:tblStyle w:val="16"/>
        <w:tblW w:w="9840"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28"/>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序号</w:t>
            </w:r>
          </w:p>
        </w:tc>
        <w:tc>
          <w:tcPr>
            <w:tcW w:w="6228" w:type="dxa"/>
            <w:vAlign w:val="top"/>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内容</w:t>
            </w:r>
          </w:p>
        </w:tc>
        <w:tc>
          <w:tcPr>
            <w:tcW w:w="2916" w:type="dxa"/>
            <w:vAlign w:val="top"/>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1</w:t>
            </w:r>
          </w:p>
        </w:tc>
        <w:tc>
          <w:tcPr>
            <w:tcW w:w="6228" w:type="dxa"/>
            <w:vAlign w:val="center"/>
          </w:tcPr>
          <w:p>
            <w:pPr>
              <w:pStyle w:val="21"/>
              <w:spacing w:before="17" w:line="387" w:lineRule="exact"/>
              <w:ind w:left="110"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封面</w:t>
            </w:r>
          </w:p>
        </w:tc>
        <w:tc>
          <w:tcPr>
            <w:tcW w:w="2916" w:type="dxa"/>
            <w:vAlign w:val="center"/>
          </w:tcPr>
          <w:p>
            <w:pPr>
              <w:pStyle w:val="21"/>
              <w:spacing w:before="17" w:line="387" w:lineRule="exact"/>
              <w:ind w:left="112"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2</w:t>
            </w:r>
          </w:p>
        </w:tc>
        <w:tc>
          <w:tcPr>
            <w:tcW w:w="6228" w:type="dxa"/>
            <w:vAlign w:val="center"/>
          </w:tcPr>
          <w:p>
            <w:pPr>
              <w:pStyle w:val="21"/>
              <w:spacing w:before="18" w:line="386" w:lineRule="exact"/>
              <w:ind w:left="110"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目录</w:t>
            </w:r>
          </w:p>
        </w:tc>
        <w:tc>
          <w:tcPr>
            <w:tcW w:w="2916" w:type="dxa"/>
            <w:vAlign w:val="center"/>
          </w:tcPr>
          <w:p>
            <w:pPr>
              <w:pStyle w:val="21"/>
              <w:spacing w:before="18" w:line="386" w:lineRule="exact"/>
              <w:ind w:left="112"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3</w:t>
            </w:r>
          </w:p>
        </w:tc>
        <w:tc>
          <w:tcPr>
            <w:tcW w:w="6228" w:type="dxa"/>
            <w:vAlign w:val="center"/>
          </w:tcPr>
          <w:p>
            <w:pPr>
              <w:pStyle w:val="21"/>
              <w:spacing w:before="20" w:line="383" w:lineRule="exact"/>
              <w:ind w:left="110"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供应商基本情况表</w:t>
            </w:r>
          </w:p>
        </w:tc>
        <w:tc>
          <w:tcPr>
            <w:tcW w:w="2916" w:type="dxa"/>
            <w:vAlign w:val="center"/>
          </w:tcPr>
          <w:p>
            <w:pPr>
              <w:pStyle w:val="21"/>
              <w:spacing w:before="20" w:line="383" w:lineRule="exact"/>
              <w:ind w:left="112"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4</w:t>
            </w:r>
          </w:p>
        </w:tc>
        <w:tc>
          <w:tcPr>
            <w:tcW w:w="6228" w:type="dxa"/>
            <w:vAlign w:val="center"/>
          </w:tcPr>
          <w:p>
            <w:pPr>
              <w:pStyle w:val="21"/>
              <w:spacing w:before="18" w:line="387"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项目实施人员一览表</w:t>
            </w:r>
          </w:p>
        </w:tc>
        <w:tc>
          <w:tcPr>
            <w:tcW w:w="2916" w:type="dxa"/>
            <w:vAlign w:val="center"/>
          </w:tcPr>
          <w:p>
            <w:pPr>
              <w:pStyle w:val="21"/>
              <w:spacing w:before="18" w:line="387"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before="37" w:line="369"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5</w:t>
            </w:r>
          </w:p>
        </w:tc>
        <w:tc>
          <w:tcPr>
            <w:tcW w:w="6228" w:type="dxa"/>
            <w:vAlign w:val="center"/>
          </w:tcPr>
          <w:p>
            <w:pPr>
              <w:pStyle w:val="21"/>
              <w:spacing w:before="18" w:line="388"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项目负责人资格情况表</w:t>
            </w:r>
          </w:p>
        </w:tc>
        <w:tc>
          <w:tcPr>
            <w:tcW w:w="2916" w:type="dxa"/>
            <w:vAlign w:val="center"/>
          </w:tcPr>
          <w:p>
            <w:pPr>
              <w:pStyle w:val="21"/>
              <w:spacing w:before="18" w:line="388"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before="38" w:line="367"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6</w:t>
            </w:r>
          </w:p>
        </w:tc>
        <w:tc>
          <w:tcPr>
            <w:tcW w:w="6228" w:type="dxa"/>
            <w:vAlign w:val="center"/>
          </w:tcPr>
          <w:p>
            <w:pPr>
              <w:pStyle w:val="21"/>
              <w:spacing w:before="18" w:line="386"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技术、商务偏离表</w:t>
            </w:r>
          </w:p>
        </w:tc>
        <w:tc>
          <w:tcPr>
            <w:tcW w:w="2916" w:type="dxa"/>
            <w:vAlign w:val="center"/>
          </w:tcPr>
          <w:p>
            <w:pPr>
              <w:pStyle w:val="21"/>
              <w:spacing w:before="18" w:line="386"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line="351"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7</w:t>
            </w:r>
          </w:p>
        </w:tc>
        <w:tc>
          <w:tcPr>
            <w:tcW w:w="6228" w:type="dxa"/>
            <w:vAlign w:val="center"/>
          </w:tcPr>
          <w:p>
            <w:pPr>
              <w:pStyle w:val="21"/>
              <w:spacing w:line="351"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服务承诺、实施方案等详细内容</w:t>
            </w:r>
          </w:p>
        </w:tc>
        <w:tc>
          <w:tcPr>
            <w:tcW w:w="2916" w:type="dxa"/>
            <w:vAlign w:val="center"/>
          </w:tcPr>
          <w:p>
            <w:pPr>
              <w:pStyle w:val="21"/>
              <w:spacing w:line="351"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line="351"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lang w:val="en-US" w:eastAsia="zh-CN"/>
              </w:rPr>
              <w:t>8</w:t>
            </w:r>
          </w:p>
        </w:tc>
        <w:tc>
          <w:tcPr>
            <w:tcW w:w="6228" w:type="dxa"/>
            <w:vAlign w:val="center"/>
          </w:tcPr>
          <w:p>
            <w:pPr>
              <w:pStyle w:val="21"/>
              <w:spacing w:line="351" w:lineRule="exact"/>
              <w:ind w:left="111" w:leftChars="0" w:right="0" w:rightChars="0"/>
              <w:jc w:val="left"/>
              <w:rPr>
                <w:rFonts w:hint="eastAsia" w:ascii="宋体" w:hAnsi="宋体" w:eastAsia="宋体" w:cs="宋体"/>
                <w:sz w:val="24"/>
                <w:szCs w:val="24"/>
              </w:rPr>
            </w:pPr>
            <w:r>
              <w:rPr>
                <w:rFonts w:ascii="宋体" w:hAnsi="宋体" w:eastAsia="宋体" w:cs="宋体"/>
                <w:sz w:val="24"/>
                <w:szCs w:val="24"/>
              </w:rPr>
              <w:t>可根据评分项所涉及的内容进行编制</w:t>
            </w:r>
          </w:p>
        </w:tc>
        <w:tc>
          <w:tcPr>
            <w:tcW w:w="2916" w:type="dxa"/>
            <w:vAlign w:val="center"/>
          </w:tcPr>
          <w:p>
            <w:pPr>
              <w:pStyle w:val="21"/>
              <w:spacing w:line="351" w:lineRule="exact"/>
              <w:ind w:left="113" w:leftChars="0" w:right="0" w:rightChars="0"/>
              <w:jc w:val="center"/>
              <w:rPr>
                <w:rFonts w:hint="eastAsia" w:ascii="宋体" w:hAnsi="宋体" w:eastAsia="宋体" w:cs="宋体"/>
                <w:sz w:val="24"/>
                <w:szCs w:val="24"/>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before="50" w:line="348"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lang w:val="en-US" w:eastAsia="zh-CN"/>
              </w:rPr>
              <w:t>9</w:t>
            </w:r>
          </w:p>
        </w:tc>
        <w:tc>
          <w:tcPr>
            <w:tcW w:w="6228" w:type="dxa"/>
            <w:vAlign w:val="center"/>
          </w:tcPr>
          <w:p>
            <w:pPr>
              <w:pStyle w:val="21"/>
              <w:spacing w:before="18" w:line="379"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投标人认为需要提供的其它文件和资料</w:t>
            </w:r>
          </w:p>
        </w:tc>
        <w:tc>
          <w:tcPr>
            <w:tcW w:w="2916" w:type="dxa"/>
            <w:vAlign w:val="center"/>
          </w:tcPr>
          <w:p>
            <w:pPr>
              <w:pStyle w:val="21"/>
              <w:spacing w:before="18" w:line="379" w:lineRule="exact"/>
              <w:ind w:right="0" w:right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内容自拟（可选择性提供）</w:t>
            </w:r>
          </w:p>
        </w:tc>
      </w:tr>
    </w:tbl>
    <w:p>
      <w:pPr>
        <w:numPr>
          <w:ilvl w:val="0"/>
          <w:numId w:val="2"/>
        </w:numPr>
        <w:ind w:leftChars="100" w:right="0" w:rightChars="0"/>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报价文件的组成：</w:t>
      </w:r>
    </w:p>
    <w:tbl>
      <w:tblPr>
        <w:tblStyle w:val="16"/>
        <w:tblW w:w="9876"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524"/>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序号</w:t>
            </w:r>
          </w:p>
        </w:tc>
        <w:tc>
          <w:tcPr>
            <w:tcW w:w="4524" w:type="dxa"/>
            <w:vAlign w:val="top"/>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内容</w:t>
            </w:r>
          </w:p>
        </w:tc>
        <w:tc>
          <w:tcPr>
            <w:tcW w:w="4656" w:type="dxa"/>
            <w:vAlign w:val="top"/>
          </w:tcPr>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line="30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1</w:t>
            </w:r>
          </w:p>
        </w:tc>
        <w:tc>
          <w:tcPr>
            <w:tcW w:w="4524"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封面</w:t>
            </w:r>
          </w:p>
        </w:tc>
        <w:tc>
          <w:tcPr>
            <w:tcW w:w="4656" w:type="dxa"/>
            <w:vAlign w:val="top"/>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line="32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2</w:t>
            </w:r>
          </w:p>
        </w:tc>
        <w:tc>
          <w:tcPr>
            <w:tcW w:w="4524"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目录</w:t>
            </w:r>
          </w:p>
        </w:tc>
        <w:tc>
          <w:tcPr>
            <w:tcW w:w="4656" w:type="dxa"/>
            <w:vAlign w:val="top"/>
          </w:tcPr>
          <w:p>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line="30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3</w:t>
            </w:r>
          </w:p>
        </w:tc>
        <w:tc>
          <w:tcPr>
            <w:tcW w:w="4524"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投标</w:t>
            </w:r>
            <w:r>
              <w:rPr>
                <w:rFonts w:hint="eastAsia" w:ascii="宋体" w:hAnsi="宋体" w:eastAsia="宋体" w:cs="宋体"/>
                <w:sz w:val="24"/>
                <w:szCs w:val="24"/>
              </w:rPr>
              <w:t>函</w:t>
            </w:r>
          </w:p>
        </w:tc>
        <w:tc>
          <w:tcPr>
            <w:tcW w:w="4656" w:type="dxa"/>
            <w:vAlign w:val="top"/>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line="30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4</w:t>
            </w:r>
          </w:p>
        </w:tc>
        <w:tc>
          <w:tcPr>
            <w:tcW w:w="4524"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报价一览表</w:t>
            </w:r>
          </w:p>
        </w:tc>
        <w:tc>
          <w:tcPr>
            <w:tcW w:w="4656" w:type="dxa"/>
            <w:vAlign w:val="top"/>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line="300" w:lineRule="exact"/>
              <w:ind w:left="21"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lang w:val="en-US" w:eastAsia="zh-CN"/>
              </w:rPr>
              <w:t>5</w:t>
            </w:r>
          </w:p>
        </w:tc>
        <w:tc>
          <w:tcPr>
            <w:tcW w:w="4524"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报价清单表</w:t>
            </w:r>
          </w:p>
        </w:tc>
        <w:tc>
          <w:tcPr>
            <w:tcW w:w="4656" w:type="dxa"/>
            <w:vAlign w:val="top"/>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1"/>
              <w:spacing w:line="32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lang w:val="en-US" w:eastAsia="zh-CN"/>
              </w:rPr>
              <w:t>6</w:t>
            </w:r>
          </w:p>
        </w:tc>
        <w:tc>
          <w:tcPr>
            <w:tcW w:w="4524"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投标人认为需要提供的其它文件和资料</w:t>
            </w:r>
          </w:p>
        </w:tc>
        <w:tc>
          <w:tcPr>
            <w:tcW w:w="4656" w:type="dxa"/>
            <w:vAlign w:val="top"/>
          </w:tcPr>
          <w:p>
            <w:pPr>
              <w:pStyle w:val="21"/>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内容自拟（可选择性提供）</w:t>
            </w:r>
          </w:p>
        </w:tc>
      </w:tr>
    </w:tbl>
    <w:p>
      <w:pPr>
        <w:pStyle w:val="7"/>
        <w:keepNext w:val="0"/>
        <w:keepLines w:val="0"/>
        <w:pageBreakBefore w:val="0"/>
        <w:widowControl w:val="0"/>
        <w:numPr>
          <w:ilvl w:val="0"/>
          <w:numId w:val="3"/>
        </w:numPr>
        <w:kinsoku/>
        <w:wordWrap/>
        <w:overflowPunct/>
        <w:topLinePunct w:val="0"/>
        <w:autoSpaceDE w:val="0"/>
        <w:autoSpaceDN w:val="0"/>
        <w:bidi w:val="0"/>
        <w:adjustRightInd/>
        <w:snapToGrid/>
        <w:spacing w:line="340" w:lineRule="exact"/>
        <w:ind w:left="0" w:leftChars="0" w:right="0" w:firstLine="482" w:firstLineChars="200"/>
        <w:textAlignment w:val="auto"/>
        <w:rPr>
          <w:rFonts w:hint="eastAsia" w:ascii="宋体" w:hAnsi="宋体" w:eastAsia="宋体" w:cs="宋体"/>
          <w:b/>
          <w:bCs/>
        </w:rPr>
      </w:pPr>
      <w:r>
        <w:rPr>
          <w:rFonts w:hint="eastAsia" w:ascii="宋体" w:hAnsi="宋体" w:eastAsia="宋体" w:cs="宋体"/>
          <w:b/>
          <w:bCs/>
          <w:lang w:eastAsia="zh-CN"/>
        </w:rPr>
        <w:t>投标</w:t>
      </w:r>
      <w:r>
        <w:rPr>
          <w:rFonts w:hint="eastAsia" w:ascii="宋体" w:hAnsi="宋体" w:eastAsia="宋体" w:cs="宋体"/>
          <w:b/>
          <w:bCs/>
        </w:rPr>
        <w:t>响应文件的制作、封装及递交要求</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leftChars="0" w:right="0" w:rightChars="0" w:firstLine="482" w:firstLineChars="200"/>
        <w:textAlignment w:val="auto"/>
        <w:rPr>
          <w:rFonts w:hint="eastAsia" w:ascii="宋体" w:hAnsi="宋体" w:eastAsia="宋体" w:cs="宋体"/>
          <w:b/>
          <w:bCs/>
          <w:spacing w:val="0"/>
        </w:rPr>
      </w:pPr>
      <w:r>
        <w:rPr>
          <w:rFonts w:hint="eastAsia" w:ascii="宋体" w:hAnsi="宋体" w:eastAsia="宋体" w:cs="宋体"/>
          <w:b/>
          <w:bCs/>
          <w:spacing w:val="0"/>
        </w:rPr>
        <w:t>1、</w:t>
      </w:r>
      <w:r>
        <w:rPr>
          <w:rFonts w:hint="eastAsia" w:ascii="宋体" w:hAnsi="宋体" w:eastAsia="宋体" w:cs="宋体"/>
          <w:b/>
          <w:bCs/>
          <w:spacing w:val="0"/>
          <w:lang w:eastAsia="zh-CN"/>
        </w:rPr>
        <w:t>投标</w:t>
      </w:r>
      <w:r>
        <w:rPr>
          <w:rFonts w:hint="eastAsia" w:ascii="宋体" w:hAnsi="宋体" w:eastAsia="宋体" w:cs="宋体"/>
          <w:b/>
          <w:bCs/>
          <w:spacing w:val="0"/>
        </w:rPr>
        <w:t>响应文件的制作要求</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1</w:t>
      </w:r>
      <w:r>
        <w:rPr>
          <w:rFonts w:hint="eastAsia" w:ascii="宋体" w:hAnsi="宋体" w:eastAsia="宋体" w:cs="宋体"/>
          <w:spacing w:val="0"/>
          <w:sz w:val="24"/>
          <w:lang w:eastAsia="zh-CN"/>
        </w:rPr>
        <w:t>）</w:t>
      </w:r>
      <w:r>
        <w:rPr>
          <w:rFonts w:hint="eastAsia" w:ascii="宋体" w:hAnsi="宋体" w:eastAsia="宋体" w:cs="宋体"/>
          <w:spacing w:val="0"/>
          <w:sz w:val="24"/>
        </w:rPr>
        <w:t>供应商应按照</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响应文件组成内容及项目需求制作</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响应文件，不按采购文件要求制作</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响应文件的将视情处理，责任由供应商自行承担。</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2</w:t>
      </w:r>
      <w:r>
        <w:rPr>
          <w:rFonts w:hint="eastAsia" w:ascii="宋体" w:hAnsi="宋体" w:eastAsia="宋体" w:cs="宋体"/>
          <w:spacing w:val="0"/>
          <w:sz w:val="24"/>
          <w:lang w:eastAsia="zh-CN"/>
        </w:rPr>
        <w:t>）</w:t>
      </w:r>
      <w:r>
        <w:rPr>
          <w:rFonts w:hint="eastAsia" w:ascii="宋体" w:hAnsi="宋体" w:eastAsia="宋体" w:cs="宋体"/>
          <w:spacing w:val="0"/>
          <w:sz w:val="24"/>
        </w:rPr>
        <w:t>供应商应对所提供的全部资料的真实性承担法律责任，</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响应文件内容中有要求盖章或签字的地方，必须加盖供应商的公章以及法定代表人或授权代理人的签字或盖章。</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3</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响应文件以及供应商与采购代理机构就有关投标事宜的所有来往函电，均应以中文汉语书写。除签字、盖章、专用名称等特殊情形外，以中文汉语以外的文字表述的</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响应文件视同未提供。</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4</w:t>
      </w:r>
      <w:r>
        <w:rPr>
          <w:rFonts w:hint="eastAsia" w:ascii="宋体" w:hAnsi="宋体" w:eastAsia="宋体" w:cs="宋体"/>
          <w:spacing w:val="0"/>
          <w:sz w:val="24"/>
          <w:lang w:eastAsia="zh-CN"/>
        </w:rPr>
        <w:t>）</w:t>
      </w:r>
      <w:r>
        <w:rPr>
          <w:rFonts w:hint="eastAsia" w:ascii="宋体" w:hAnsi="宋体" w:eastAsia="宋体" w:cs="宋体"/>
          <w:spacing w:val="0"/>
          <w:sz w:val="24"/>
        </w:rPr>
        <w:t>投标计量单位，采购文件已有明确规定的，使用采购文件规定的计量单位；采购文件没有规定的，应采用中华人民共和国法定计量单位（货币单位：人民币元）。</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5</w:t>
      </w:r>
      <w:r>
        <w:rPr>
          <w:rFonts w:hint="eastAsia" w:ascii="宋体" w:hAnsi="宋体" w:eastAsia="宋体" w:cs="宋体"/>
          <w:spacing w:val="0"/>
          <w:sz w:val="24"/>
          <w:lang w:eastAsia="zh-CN"/>
        </w:rPr>
        <w:t>）</w:t>
      </w:r>
      <w:r>
        <w:rPr>
          <w:rFonts w:hint="eastAsia" w:ascii="宋体" w:hAnsi="宋体" w:eastAsia="宋体" w:cs="宋体"/>
          <w:spacing w:val="0"/>
          <w:sz w:val="24"/>
        </w:rPr>
        <w:t>若供应商不按采购文件的要求提供资格审查材料，其责任由供应商自行承担。</w:t>
      </w:r>
      <w:bookmarkStart w:id="12" w:name="2、谈判响应文件的式样"/>
      <w:bookmarkEnd w:id="12"/>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2" w:firstLineChars="200"/>
        <w:jc w:val="left"/>
        <w:textAlignment w:val="auto"/>
        <w:rPr>
          <w:rFonts w:hint="eastAsia" w:ascii="宋体" w:hAnsi="宋体" w:eastAsia="宋体" w:cs="宋体"/>
          <w:b/>
          <w:bCs/>
          <w:spacing w:val="0"/>
          <w:sz w:val="24"/>
        </w:rPr>
      </w:pPr>
      <w:r>
        <w:rPr>
          <w:rFonts w:hint="eastAsia" w:ascii="宋体" w:hAnsi="宋体" w:eastAsia="宋体" w:cs="宋体"/>
          <w:b/>
          <w:bCs/>
          <w:spacing w:val="0"/>
          <w:sz w:val="24"/>
        </w:rPr>
        <w:t>2、</w:t>
      </w:r>
      <w:r>
        <w:rPr>
          <w:rFonts w:hint="eastAsia" w:ascii="宋体" w:hAnsi="宋体" w:eastAsia="宋体" w:cs="宋体"/>
          <w:b/>
          <w:bCs/>
          <w:spacing w:val="0"/>
          <w:sz w:val="24"/>
          <w:lang w:eastAsia="zh-CN"/>
        </w:rPr>
        <w:t>投标</w:t>
      </w:r>
      <w:r>
        <w:rPr>
          <w:rFonts w:hint="eastAsia" w:ascii="宋体" w:hAnsi="宋体" w:eastAsia="宋体" w:cs="宋体"/>
          <w:b/>
          <w:bCs/>
          <w:spacing w:val="0"/>
          <w:sz w:val="24"/>
        </w:rPr>
        <w:t>响应文件的式样</w:t>
      </w:r>
    </w:p>
    <w:p>
      <w:pPr>
        <w:pStyle w:val="20"/>
        <w:keepNext w:val="0"/>
        <w:keepLines w:val="0"/>
        <w:pageBreakBefore w:val="0"/>
        <w:widowControl w:val="0"/>
        <w:numPr>
          <w:ilvl w:val="0"/>
          <w:numId w:val="0"/>
        </w:numPr>
        <w:tabs>
          <w:tab w:val="left" w:pos="187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1</w:t>
      </w:r>
      <w:r>
        <w:rPr>
          <w:rFonts w:hint="eastAsia" w:ascii="宋体" w:hAnsi="宋体" w:eastAsia="宋体" w:cs="宋体"/>
          <w:spacing w:val="0"/>
          <w:sz w:val="24"/>
          <w:lang w:eastAsia="zh-CN"/>
        </w:rPr>
        <w:t>）</w:t>
      </w:r>
      <w:r>
        <w:rPr>
          <w:rFonts w:hint="eastAsia" w:ascii="宋体" w:hAnsi="宋体" w:eastAsia="宋体" w:cs="宋体"/>
          <w:spacing w:val="0"/>
          <w:sz w:val="24"/>
        </w:rPr>
        <w:t>供应商通过“政采云”平台制作电子</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响应文件制作详见“供</w:t>
      </w:r>
      <w:r>
        <w:rPr>
          <w:rFonts w:hint="eastAsia" w:ascii="宋体" w:hAnsi="宋体" w:eastAsia="宋体" w:cs="宋体"/>
          <w:spacing w:val="0"/>
        </w:rPr>
        <w:t>应商-</w:t>
      </w:r>
      <w:r>
        <w:rPr>
          <w:rFonts w:hint="eastAsia" w:ascii="宋体" w:hAnsi="宋体" w:eastAsia="宋体" w:cs="宋体"/>
          <w:spacing w:val="0"/>
          <w:lang w:eastAsia="zh-CN"/>
        </w:rPr>
        <w:t>采购</w:t>
      </w:r>
      <w:r>
        <w:rPr>
          <w:rFonts w:hint="eastAsia" w:ascii="宋体" w:hAnsi="宋体" w:eastAsia="宋体" w:cs="宋体"/>
          <w:spacing w:val="0"/>
        </w:rPr>
        <w:t>项目电子交易操作指南”</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left="0" w:leftChars="0" w:right="0" w:rightChars="0" w:firstLine="480" w:firstLineChars="200"/>
        <w:textAlignment w:val="auto"/>
        <w:rPr>
          <w:rFonts w:hint="eastAsia" w:ascii="宋体" w:hAnsi="宋体" w:eastAsia="宋体" w:cs="宋体"/>
          <w:spacing w:val="0"/>
          <w:sz w:val="24"/>
          <w:lang w:eastAsia="zh-CN"/>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2</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响应文件是电子</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响应文件，包括“电子加密</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响应文件”和“备份</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响应文件”，在</w:t>
      </w:r>
      <w:r>
        <w:rPr>
          <w:rFonts w:hint="eastAsia" w:ascii="宋体" w:hAnsi="宋体" w:eastAsia="宋体" w:cs="宋体"/>
          <w:spacing w:val="0"/>
          <w:sz w:val="24"/>
          <w:lang w:eastAsia="zh-CN"/>
        </w:rPr>
        <w:t>投标</w:t>
      </w:r>
      <w:r>
        <w:rPr>
          <w:rFonts w:hint="eastAsia" w:ascii="宋体" w:hAnsi="宋体" w:eastAsia="宋体" w:cs="宋体"/>
          <w:spacing w:val="0"/>
          <w:sz w:val="24"/>
        </w:rPr>
        <w:t>响应文件编制完成后同时生成</w:t>
      </w:r>
      <w:r>
        <w:rPr>
          <w:rFonts w:hint="eastAsia" w:ascii="宋体" w:hAnsi="宋体" w:eastAsia="宋体" w:cs="宋体"/>
          <w:spacing w:val="0"/>
          <w:sz w:val="24"/>
          <w:lang w:eastAsia="zh-CN"/>
        </w:rPr>
        <w:t>。</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“电子加密</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响应文件”是指通过“政采云电子交易客户端”完成</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响应文件编制后生成并加密的数据电文形式的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“备份</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响应文件”是指与“电子加密</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响应文件”同时生成的数据电文形式的电子文件（备份标书，用于供应商标书解密异常时应急使用），其他方式编制的备份</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响应文件视为无效备份</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w:t>
      </w:r>
    </w:p>
    <w:p>
      <w:pPr>
        <w:pStyle w:val="20"/>
        <w:keepNext w:val="0"/>
        <w:keepLines w:val="0"/>
        <w:pageBreakBefore w:val="0"/>
        <w:widowControl w:val="0"/>
        <w:numPr>
          <w:ilvl w:val="0"/>
          <w:numId w:val="0"/>
        </w:numPr>
        <w:tabs>
          <w:tab w:val="left" w:pos="1995"/>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一份电子加密标书（后缀格式为.jmbs），一份备份标书文件（后缀格式为.bfbs）</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每份电子</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响应文件应包括资格响应文件、商务技术响应文件、报价响应文件三部分内容。</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bookmarkStart w:id="13" w:name="（3）谈判响应文件中投标声明书、授权委托书的格式、签字、盖章及内容均应符合采购文"/>
      <w:bookmarkEnd w:id="13"/>
      <w:bookmarkStart w:id="14" w:name="（3）谈判响应文件中投标声明书、授权委托书的格式、签字、盖章及内容均应符合采购文"/>
      <w:bookmarkEnd w:id="14"/>
      <w:r>
        <w:rPr>
          <w:rFonts w:hint="eastAsia" w:ascii="宋体" w:hAnsi="宋体" w:eastAsia="宋体" w:cs="宋体"/>
          <w:spacing w:val="0"/>
          <w:sz w:val="24"/>
          <w:szCs w:val="24"/>
          <w:lang w:val="en-US" w:eastAsia="zh-CN"/>
        </w:rPr>
        <w:t>（3）投标响应文件中投标声明书、授权委托书的格式、签字、盖章及内容均应符合采购文件格式要求。</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供应商应根据“政采云供应商项目采购-电子招投标操作指南”及本采购文件规定编制电子投标响应文件。如对采购文件的某项要求，供应商的投标响应文件未能提供相应的内容与其对应，则评标委员会在评审时会提示供应商未对此项招标要求提供相应内容。由此产生的影响由供应商自行承担。</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投标响应文件内容不完整、编排混乱导致投标响应文件被误读、漏读，或者在按采购文件规定的部分查找不到相关内容的，是供应商的责任。</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2" w:firstLineChars="200"/>
        <w:textAlignment w:val="auto"/>
        <w:rPr>
          <w:rFonts w:hint="eastAsia" w:ascii="宋体" w:hAnsi="宋体" w:eastAsia="宋体" w:cs="宋体"/>
          <w:b/>
          <w:bCs/>
          <w:spacing w:val="0"/>
          <w:sz w:val="24"/>
          <w:szCs w:val="24"/>
        </w:rPr>
      </w:pPr>
      <w:bookmarkStart w:id="15" w:name="3、谈判响应文件的递交要求"/>
      <w:bookmarkEnd w:id="15"/>
      <w:r>
        <w:rPr>
          <w:rFonts w:hint="eastAsia" w:ascii="宋体" w:hAnsi="宋体" w:eastAsia="宋体" w:cs="宋体"/>
          <w:b/>
          <w:bCs/>
          <w:spacing w:val="0"/>
          <w:sz w:val="24"/>
          <w:szCs w:val="24"/>
        </w:rPr>
        <w:t>3、</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响应文件的递交要求</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（1）电子加密投标响应文件：投标响应文件制作完成并生成加密标书，在投标截止时间前，供应商需将加密的投标响应文件上传至政采云平台，到达开标时间后，解密投标响应文件。</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6"/>
          <w:sz w:val="24"/>
          <w:szCs w:val="24"/>
          <w:lang w:val="en-US" w:eastAsia="zh-CN"/>
        </w:rPr>
      </w:pPr>
      <w:r>
        <w:rPr>
          <w:rFonts w:hint="eastAsia" w:ascii="宋体" w:hAnsi="宋体" w:eastAsia="宋体" w:cs="宋体"/>
          <w:spacing w:val="0"/>
          <w:sz w:val="24"/>
          <w:szCs w:val="24"/>
          <w:lang w:val="en-US" w:eastAsia="zh-CN"/>
        </w:rPr>
        <w:t>a.</w:t>
      </w:r>
      <w:r>
        <w:rPr>
          <w:rFonts w:hint="eastAsia" w:ascii="宋体" w:hAnsi="宋体" w:eastAsia="宋体" w:cs="宋体"/>
          <w:spacing w:val="-6"/>
          <w:sz w:val="24"/>
          <w:szCs w:val="24"/>
          <w:lang w:val="en-US" w:eastAsia="zh-CN"/>
        </w:rPr>
        <w:t>供应商未能在投标截止时间前成功上传电子加密投标响应文件的投标无效。</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0"/>
          <w:sz w:val="24"/>
          <w:szCs w:val="24"/>
          <w:lang w:val="en-US" w:eastAsia="zh-CN"/>
        </w:rPr>
        <w:t>b.</w:t>
      </w:r>
      <w:r>
        <w:rPr>
          <w:rFonts w:hint="eastAsia" w:ascii="宋体" w:hAnsi="宋体" w:eastAsia="宋体" w:cs="宋体"/>
          <w:spacing w:val="-11"/>
          <w:sz w:val="24"/>
          <w:szCs w:val="24"/>
          <w:lang w:val="en-US" w:eastAsia="zh-CN"/>
        </w:rPr>
        <w:t>供应商成功上传电子加密投标响应文件后，可自行打印投标响应文件接收回执。</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（2）备份投标响应文件：供应商确保在投标截止时间前，将备份投标响应文件通过快递形式寄达采购代理机构处，以便标书解密异常时应急使用。</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a.备份投标响应文件递交要求：供应商须将备份投标响应文件以光盘或 U 盘形式放在密封袋中，密封后并在密封袋上注明投标项目名称、投标单位名称并加盖公章。未密封包装或者逾期邮寄送达的“备份投标响应文件”将不予接收。</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b.供应商仅提交备份投标响应文件的，投标无效。</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spacing w:val="0"/>
          <w:sz w:val="24"/>
          <w:szCs w:val="24"/>
        </w:rPr>
      </w:pPr>
      <w:r>
        <w:rPr>
          <w:rFonts w:hint="eastAsia" w:ascii="宋体" w:hAnsi="宋体" w:eastAsia="宋体" w:cs="宋体"/>
          <w:b/>
          <w:bCs/>
          <w:spacing w:val="0"/>
          <w:sz w:val="24"/>
          <w:szCs w:val="24"/>
        </w:rPr>
        <w:t>4、</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响应文件的补充、修改和撤回</w:t>
      </w:r>
    </w:p>
    <w:p>
      <w:pPr>
        <w:pStyle w:val="20"/>
        <w:keepNext w:val="0"/>
        <w:keepLines w:val="0"/>
        <w:pageBreakBefore w:val="0"/>
        <w:widowControl w:val="0"/>
        <w:numPr>
          <w:ilvl w:val="0"/>
          <w:numId w:val="0"/>
        </w:numPr>
        <w:tabs>
          <w:tab w:val="left" w:pos="1266"/>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供应商在递交</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响应文件后，在规定的投标截止时间前，可以补充、修改或者撤回电子交易文件。补充或者修改电子交易文件的，应当先行撤回原文件，补充、修改后重新传输递交。投标截止时间前未完成传输的，视为</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响应文件撤回，投标无效。</w:t>
      </w:r>
    </w:p>
    <w:p>
      <w:pPr>
        <w:pStyle w:val="20"/>
        <w:keepNext w:val="0"/>
        <w:keepLines w:val="0"/>
        <w:pageBreakBefore w:val="0"/>
        <w:widowControl w:val="0"/>
        <w:numPr>
          <w:ilvl w:val="0"/>
          <w:numId w:val="0"/>
        </w:numPr>
        <w:tabs>
          <w:tab w:val="left" w:pos="1221"/>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bookmarkStart w:id="16" w:name="（2）在投标截止期之后，供应商不得对其投标作任何修改。"/>
      <w:bookmarkEnd w:id="16"/>
      <w:bookmarkStart w:id="17" w:name="（2）在投标截止期之后，供应商不得对其投标作任何修改。"/>
      <w:bookmarkEnd w:id="17"/>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在投标截止期之后，供应商不得对其投标作任何修改。</w:t>
      </w:r>
    </w:p>
    <w:p>
      <w:pPr>
        <w:pStyle w:val="20"/>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从投标截止期至供应商在投标函格式中确定的投标有效期期满这段时间内，供应商不得撤回其投标。</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18" w:name="（三）谈判响应文件的有效期"/>
      <w:bookmarkEnd w:id="18"/>
      <w:r>
        <w:rPr>
          <w:rFonts w:hint="eastAsia" w:ascii="宋体" w:hAnsi="宋体" w:eastAsia="宋体" w:cs="宋体"/>
          <w:b/>
          <w:bCs/>
          <w:spacing w:val="0"/>
          <w:sz w:val="24"/>
          <w:szCs w:val="24"/>
        </w:rPr>
        <w:t>（三）</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响应文件的有效期</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1、自投标截止日起 90 天</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响应文件应保持有效。有效期不足的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响应文件将被拒绝。</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2、在特殊情况下，采购人可与供应商协商延长</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响应文件的有效期，这种要求和答复均以书面形式进行。</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3、中标人的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响应文件自开标之日起至合同履行完毕均应保持有效。</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四、</w:t>
      </w:r>
      <w:r>
        <w:rPr>
          <w:rFonts w:hint="eastAsia" w:cs="微软雅黑"/>
          <w:b/>
          <w:sz w:val="28"/>
          <w:szCs w:val="24"/>
          <w:lang w:val="zh-CN" w:eastAsia="zh-CN" w:bidi="zh-CN"/>
        </w:rPr>
        <w:t>投标</w:t>
      </w:r>
    </w:p>
    <w:p>
      <w:pPr>
        <w:pStyle w:val="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事项</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1、采购人将于采购文件规定的时间和地点公开开标。若采购人通过修改采购文件更改了开标时间和地点的，以后者为准。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2、评审期间，供应商代表应在线操作，并关注政采云有关信息公布、澄清等情况。供应商代表不参加</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程序的，事后不得对采购相关人员、评审过程和评审结果提出异议。</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程序</w:t>
      </w:r>
    </w:p>
    <w:p>
      <w:pPr>
        <w:pStyle w:val="20"/>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b/>
          <w:bCs/>
          <w:spacing w:val="0"/>
          <w:sz w:val="24"/>
          <w:szCs w:val="24"/>
        </w:rPr>
      </w:pPr>
      <w:bookmarkStart w:id="19" w:name="3.1谈判第一阶段"/>
      <w:bookmarkEnd w:id="19"/>
      <w:bookmarkStart w:id="20" w:name="3.1谈判第一阶段"/>
      <w:bookmarkEnd w:id="20"/>
      <w:r>
        <w:rPr>
          <w:rFonts w:hint="eastAsia" w:ascii="宋体" w:hAnsi="宋体" w:eastAsia="宋体" w:cs="宋体"/>
          <w:b/>
          <w:bCs/>
          <w:spacing w:val="0"/>
          <w:sz w:val="24"/>
          <w:szCs w:val="24"/>
          <w:lang w:val="en-US" w:eastAsia="zh-CN"/>
        </w:rPr>
        <w:t>3.1</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第一阶段</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向各供应商发出电子加密投标响应文件【开始解密】通知，由供应商按采购文件规定的时间内自行进行投标响应文件解密。供应商在规定的时间内无法完成已递交的“电子加密投标响应文件”解密的，如已按规定递交了备份投标响应文件的，将由采购组织机构按“ 政企采购云平台”操作规范将备份投标响应文件上传至“政企采购云平台”，上传成功后，“ 电子加密投标响应文件”自动失效；</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2</w:t>
      </w:r>
      <w:r>
        <w:rPr>
          <w:rFonts w:hint="eastAsia" w:ascii="宋体" w:hAnsi="宋体" w:eastAsia="宋体" w:cs="宋体"/>
          <w:spacing w:val="0"/>
          <w:sz w:val="24"/>
          <w:szCs w:val="24"/>
          <w:lang w:val="zh-CN" w:eastAsia="zh-CN" w:bidi="zh-CN"/>
        </w:rPr>
        <w:t>）投标响应文件解密结束，各供应商组织签署《采购活动现场确认声明书》；</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3</w:t>
      </w:r>
      <w:r>
        <w:rPr>
          <w:rFonts w:hint="eastAsia" w:ascii="宋体" w:hAnsi="宋体" w:eastAsia="宋体" w:cs="宋体"/>
          <w:spacing w:val="0"/>
          <w:sz w:val="24"/>
          <w:szCs w:val="24"/>
          <w:lang w:val="zh-CN" w:eastAsia="zh-CN" w:bidi="zh-CN"/>
        </w:rPr>
        <w:t>）开启投标响应文件，进入资格审查；</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4</w:t>
      </w:r>
      <w:r>
        <w:rPr>
          <w:rFonts w:hint="eastAsia" w:ascii="宋体" w:hAnsi="宋体" w:eastAsia="宋体" w:cs="宋体"/>
          <w:spacing w:val="0"/>
          <w:sz w:val="24"/>
          <w:szCs w:val="24"/>
          <w:lang w:val="zh-CN" w:eastAsia="zh-CN" w:bidi="zh-CN"/>
        </w:rPr>
        <w:t>）开启资格审查通过的投标供应商的商务技术文件进入符合性审查、商务技术评审；</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5</w:t>
      </w:r>
      <w:r>
        <w:rPr>
          <w:rFonts w:hint="eastAsia" w:ascii="宋体" w:hAnsi="宋体" w:eastAsia="宋体" w:cs="宋体"/>
          <w:spacing w:val="0"/>
          <w:sz w:val="24"/>
          <w:szCs w:val="24"/>
          <w:lang w:val="zh-CN" w:eastAsia="zh-CN" w:bidi="zh-CN"/>
        </w:rPr>
        <w:t>）第一阶段开标结束。</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备注：开标程序的第一阶段结束后，采购人或采购代理机构将对依法对投标供应商的资格进行审查，资格审查结束后进入符合性审查和商务技术的评审工作。</w:t>
      </w:r>
    </w:p>
    <w:p>
      <w:pPr>
        <w:pStyle w:val="20"/>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b/>
          <w:bCs/>
          <w:spacing w:val="0"/>
          <w:sz w:val="24"/>
          <w:szCs w:val="24"/>
        </w:rPr>
      </w:pPr>
      <w:bookmarkStart w:id="21" w:name="3.2谈判第二阶段"/>
      <w:bookmarkEnd w:id="21"/>
      <w:bookmarkStart w:id="22" w:name="3.2谈判第二阶段"/>
      <w:bookmarkEnd w:id="22"/>
      <w:r>
        <w:rPr>
          <w:rFonts w:hint="eastAsia" w:ascii="宋体" w:hAnsi="宋体" w:eastAsia="宋体" w:cs="宋体"/>
          <w:b/>
          <w:bCs/>
          <w:spacing w:val="0"/>
          <w:sz w:val="24"/>
          <w:szCs w:val="24"/>
          <w:lang w:val="en-US" w:eastAsia="zh-CN"/>
        </w:rPr>
        <w:t>3.2</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第二阶段</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符合性审查、商务技术评审结束后，举行开标程序第二阶段会议。首先公布符合性审查、商务技术评审无效供应商名称及理由；公布经商务技术评审后有效供应商的名单，同时公布其商务技术部分情况。</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开启符合性审查、商务技术评审有效供应商的《报价响应文件》后，公布报价一览表有关内容，同时当场制作开标记录表，供应商确认（不予确认的应说明理由，否则视为无异议）。评标委员会对报价的合理性、准确性等进行审查核实。</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评审结束后，公布中标（成交）候选供应商名单，及采购人最终确定中标或成交供应商名单的时间和公告方式等。</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如遇“</w:t>
      </w:r>
      <w:r>
        <w:rPr>
          <w:rFonts w:hint="eastAsia" w:ascii="宋体" w:hAnsi="宋体" w:eastAsia="宋体" w:cs="宋体"/>
          <w:spacing w:val="0"/>
          <w:sz w:val="24"/>
          <w:szCs w:val="24"/>
          <w:lang w:eastAsia="zh-CN"/>
        </w:rPr>
        <w:t>政企采购云平台</w:t>
      </w:r>
      <w:r>
        <w:rPr>
          <w:rFonts w:hint="eastAsia" w:ascii="宋体" w:hAnsi="宋体" w:eastAsia="宋体" w:cs="宋体"/>
          <w:spacing w:val="0"/>
          <w:sz w:val="24"/>
          <w:szCs w:val="24"/>
        </w:rPr>
        <w:t>”电子化开标或评审程序调整的，或者政采云系统提供数据电文交互功能的，按其规定执行。</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五、评审</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spacing w:val="0"/>
          <w:sz w:val="24"/>
          <w:szCs w:val="24"/>
        </w:rPr>
      </w:pPr>
      <w:bookmarkStart w:id="23" w:name="（一）组建评标委员会"/>
      <w:bookmarkEnd w:id="23"/>
      <w:r>
        <w:rPr>
          <w:rFonts w:hint="eastAsia" w:ascii="宋体" w:hAnsi="宋体" w:eastAsia="宋体" w:cs="宋体"/>
          <w:b/>
          <w:bCs/>
          <w:spacing w:val="0"/>
          <w:sz w:val="24"/>
          <w:szCs w:val="24"/>
        </w:rPr>
        <w:t>（一）组建评标委员会</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评标委员会由采购人依法组建。</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24" w:name="（二）评标程序"/>
      <w:bookmarkEnd w:id="24"/>
      <w:r>
        <w:rPr>
          <w:rFonts w:hint="eastAsia" w:ascii="宋体" w:hAnsi="宋体" w:eastAsia="宋体" w:cs="宋体"/>
          <w:b/>
          <w:bCs/>
          <w:spacing w:val="0"/>
          <w:sz w:val="24"/>
          <w:szCs w:val="24"/>
        </w:rPr>
        <w:t>（二）评标程序</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响应文件初审。初审分为资格性检查和符合性检查。</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资格性检查。</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投标开始后，采购人或采购代理机构将对供应商的基本资格条件、特定资格条件进行审查。</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供应商未按照采购文件要求提供与基本资格条件、特定资格条件相应的有效资格证明材料的，视为供应商不具备采购文件中规定的资格要求，其资格审查不通过。</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）符合性检查。依据采购文件的规定，从投标响应文件的有效性、完整性和对采购文件的响应程度进行审查，以确定是否对采购文件的实质性要求作出响应。</w:t>
      </w:r>
    </w:p>
    <w:p>
      <w:pPr>
        <w:pStyle w:val="20"/>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评标委员会决定投标响应文件的响应性只根据投标响应文件本身的内容，而不寻求外部证据。</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如果</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响应文件没有实质上响应采购文件的要求，评标委员会将判定无效，供应商不得通过修改或撤销不合要求的偏离或保留而使其投标成为实质性响应的投标。</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0"/>
          <w:sz w:val="24"/>
          <w:szCs w:val="24"/>
        </w:rPr>
        <w:t>2、澄清有关问题。在评标期间，对</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响应文件中含义不明确、同类问题表述不一致或者有明显文字和计算错误的内容，评标委员会可以书面形式（或有效电子数据电文）要求供应商作出必要的澄清、说明或者纠正。供应商的澄清、</w:t>
      </w:r>
      <w:r>
        <w:rPr>
          <w:rFonts w:hint="eastAsia" w:ascii="宋体" w:hAnsi="宋体" w:eastAsia="宋体" w:cs="宋体"/>
          <w:spacing w:val="-6"/>
          <w:sz w:val="24"/>
          <w:szCs w:val="24"/>
        </w:rPr>
        <w:t>说明或者补正不得超出</w:t>
      </w:r>
      <w:r>
        <w:rPr>
          <w:rFonts w:hint="eastAsia" w:ascii="宋体" w:hAnsi="宋体" w:eastAsia="宋体" w:cs="宋体"/>
          <w:spacing w:val="-6"/>
          <w:sz w:val="24"/>
          <w:szCs w:val="24"/>
          <w:lang w:eastAsia="zh-CN"/>
        </w:rPr>
        <w:t>投标</w:t>
      </w:r>
      <w:r>
        <w:rPr>
          <w:rFonts w:hint="eastAsia" w:ascii="宋体" w:hAnsi="宋体" w:eastAsia="宋体" w:cs="宋体"/>
          <w:spacing w:val="-6"/>
          <w:sz w:val="24"/>
          <w:szCs w:val="24"/>
        </w:rPr>
        <w:t>响应文件的范围或者改变</w:t>
      </w:r>
      <w:r>
        <w:rPr>
          <w:rFonts w:hint="eastAsia" w:ascii="宋体" w:hAnsi="宋体" w:eastAsia="宋体" w:cs="宋体"/>
          <w:spacing w:val="-6"/>
          <w:sz w:val="24"/>
          <w:szCs w:val="24"/>
          <w:lang w:eastAsia="zh-CN"/>
        </w:rPr>
        <w:t>投标</w:t>
      </w:r>
      <w:r>
        <w:rPr>
          <w:rFonts w:hint="eastAsia" w:ascii="宋体" w:hAnsi="宋体" w:eastAsia="宋体" w:cs="宋体"/>
          <w:spacing w:val="-6"/>
          <w:sz w:val="24"/>
          <w:szCs w:val="24"/>
        </w:rPr>
        <w:t>响应文件的实质性内容。</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投标供应商的澄清、说明或者补正应当由法定代表人或其授权的代表签字（或加盖公章）后扫描上传提交。</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授权代表对澄清、说明或者补正内容未签字确认的，将自行承担由此可能导致的对其不利的评审结果，评标委员会按少数服从多数原则对相关内容进行评判。</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除邮件交互外，如政采云平台提供信息发布、澄清说明、数据交换等操作方式的，或者政采云系统平台有新的操作流程的，按其规定。</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3、修正原则</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响应文件报价出现前后不一致的，按照下列规定修正：</w:t>
      </w:r>
    </w:p>
    <w:p>
      <w:pPr>
        <w:pStyle w:val="20"/>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）投标响应文件中报价一览表(报价表)内容与投标响应文件中相应内容不一致的，以报价一览表(报价表)为准；</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2</w:t>
      </w:r>
      <w:r>
        <w:rPr>
          <w:rFonts w:hint="eastAsia" w:ascii="宋体" w:hAnsi="宋体" w:eastAsia="宋体" w:cs="宋体"/>
          <w:spacing w:val="0"/>
          <w:sz w:val="24"/>
          <w:szCs w:val="24"/>
          <w:lang w:val="zh-CN" w:eastAsia="zh-CN" w:bidi="zh-CN"/>
        </w:rPr>
        <w:t>）大写金额和小写金额不一致的，以大写金额为准；</w:t>
      </w:r>
    </w:p>
    <w:p>
      <w:pPr>
        <w:pStyle w:val="20"/>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340" w:lineRule="exact"/>
        <w:ind w:left="0"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单价金额小数点或者百分比有明显错位的，以报价一览表的总价为准，并修改单价；</w:t>
      </w:r>
    </w:p>
    <w:p>
      <w:pPr>
        <w:pStyle w:val="20"/>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340" w:lineRule="exact"/>
        <w:ind w:left="0"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总价金额与按单价汇总金额不一致的，以单价金额计算结果为准。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4、比较与评价。</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按采购文件中规定的评标方法和标准，对资格性检查和符合性检查合格的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响应文件进行商务和技术评估，综合比较与评价。</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5、按采购文件中规定的评标方法和标准，对供应商进行排序，并推荐中标（成交）候选人。</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b/>
          <w:spacing w:val="0"/>
          <w:sz w:val="24"/>
          <w:szCs w:val="24"/>
        </w:rPr>
      </w:pPr>
      <w:r>
        <w:rPr>
          <w:rFonts w:hint="eastAsia" w:ascii="宋体" w:hAnsi="宋体" w:eastAsia="宋体" w:cs="宋体"/>
          <w:spacing w:val="0"/>
          <w:sz w:val="24"/>
          <w:szCs w:val="24"/>
        </w:rPr>
        <w:t>6、编写评标报告</w:t>
      </w:r>
      <w:r>
        <w:rPr>
          <w:rFonts w:hint="eastAsia" w:ascii="宋体" w:hAnsi="宋体" w:eastAsia="宋体" w:cs="宋体"/>
          <w:b/>
          <w:spacing w:val="0"/>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7、评价</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采购代理机构对评标委员会评审专家进行评价。</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（三）供应商存在下列情况之一的，投标无效</w:t>
      </w:r>
    </w:p>
    <w:p>
      <w:pPr>
        <w:pStyle w:val="20"/>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未按时上传电子投标文件的；</w:t>
      </w:r>
    </w:p>
    <w:p>
      <w:pPr>
        <w:pStyle w:val="20"/>
        <w:keepNext w:val="0"/>
        <w:keepLines w:val="0"/>
        <w:pageBreakBefore w:val="0"/>
        <w:widowControl w:val="0"/>
        <w:numPr>
          <w:ilvl w:val="0"/>
          <w:numId w:val="0"/>
        </w:numPr>
        <w:tabs>
          <w:tab w:val="left" w:pos="1457"/>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未按时解密电子投标文件的且未提供备份投标文件或未按时解密电子投标文件的且提供的备份投标文件无法打开的；</w:t>
      </w:r>
    </w:p>
    <w:p>
      <w:pPr>
        <w:pStyle w:val="20"/>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在资格证明文件或商务技术文件中出现投标报价的；</w:t>
      </w:r>
    </w:p>
    <w:p>
      <w:pPr>
        <w:pStyle w:val="20"/>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报价文件中报价的货物跟商务技术文件中的投标货物出现重大偏差的；</w:t>
      </w:r>
    </w:p>
    <w:p>
      <w:pPr>
        <w:pStyle w:val="20"/>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不具备招标文件中规定的资格要求的或资格证明文件提供不齐全的；</w:t>
      </w:r>
    </w:p>
    <w:p>
      <w:pPr>
        <w:pStyle w:val="20"/>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投标文件未按招标文件规定的要求提交资料或签署、盖章的；</w:t>
      </w:r>
    </w:p>
    <w:p>
      <w:pPr>
        <w:pStyle w:val="20"/>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投标文件含有采购人不能接受的附加条件的；</w:t>
      </w:r>
    </w:p>
    <w:p>
      <w:pPr>
        <w:pStyle w:val="20"/>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0"/>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报价超过招标文件中规定的预算金额或最高限价；</w:t>
      </w:r>
    </w:p>
    <w:p>
      <w:pPr>
        <w:pStyle w:val="20"/>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10.</w:t>
      </w:r>
      <w:r>
        <w:rPr>
          <w:rFonts w:hint="eastAsia" w:ascii="宋体" w:hAnsi="宋体" w:eastAsia="宋体" w:cs="宋体"/>
          <w:spacing w:val="0"/>
          <w:sz w:val="24"/>
          <w:szCs w:val="24"/>
        </w:rPr>
        <w:t>未实质性响应招标文件要求或者投标文件有采购人不能接受的附加条件的或者明显不符合招标文件要求的技术参数、质量标准，或者与招标文件中的技术指标、主要功能项目发生实质性偏离的；</w:t>
      </w:r>
    </w:p>
    <w:p>
      <w:pPr>
        <w:pStyle w:val="20"/>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11.</w:t>
      </w:r>
      <w:r>
        <w:rPr>
          <w:rFonts w:hint="eastAsia" w:ascii="宋体" w:hAnsi="宋体" w:eastAsia="宋体" w:cs="宋体"/>
          <w:spacing w:val="0"/>
          <w:sz w:val="24"/>
          <w:szCs w:val="24"/>
        </w:rPr>
        <w:t>投标文件提供虚假材料的；</w:t>
      </w:r>
    </w:p>
    <w:p>
      <w:pPr>
        <w:pStyle w:val="20"/>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12.符合以下情形之一的，视为投标人串通投标，其投标无效，并移送相关部门</w:t>
      </w:r>
      <w:r>
        <w:rPr>
          <w:rFonts w:hint="eastAsia" w:ascii="宋体" w:hAnsi="宋体" w:eastAsia="宋体" w:cs="宋体"/>
          <w:spacing w:val="0"/>
          <w:sz w:val="24"/>
          <w:szCs w:val="24"/>
        </w:rPr>
        <w:t>：</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不同供应商的投标文件由同一单位或者个人编制；</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不同供应商委托同一单位或者个人办理投标事宜；</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不同供应商的投标文件载明的项目管理成员或者联系人员为同一人；</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不同供应商的投标文件异常一致或者投标报价呈规律性差异；</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不同供应商的投标文件相互混装；</w:t>
      </w:r>
    </w:p>
    <w:p>
      <w:pPr>
        <w:pStyle w:val="20"/>
        <w:keepNext w:val="0"/>
        <w:keepLines w:val="0"/>
        <w:pageBreakBefore w:val="0"/>
        <w:widowControl w:val="0"/>
        <w:numPr>
          <w:ilvl w:val="0"/>
          <w:numId w:val="0"/>
        </w:numPr>
        <w:tabs>
          <w:tab w:val="left" w:pos="1596"/>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13.</w:t>
      </w:r>
      <w:r>
        <w:rPr>
          <w:rFonts w:hint="eastAsia" w:ascii="宋体" w:hAnsi="宋体" w:eastAsia="宋体" w:cs="宋体"/>
          <w:spacing w:val="0"/>
          <w:sz w:val="24"/>
          <w:szCs w:val="24"/>
        </w:rPr>
        <w:t>不符合法律、法规和招标文件中规定的其他实质性要求的（招标文件中打“▲”内容及被拒绝的条款）。</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（四）有下列情况之一的，本次招标作为废标处理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1、符合专业条件的供应商或者对采购文件作实质响应的供应商不足</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家的；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2、出现影响采购公正的违法、违规行为的；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3、因重大变故，采购任务取消的；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4、法律、法规和采购文件规定的其他导致评标结果无效的。</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（五）采购过程中出现以下情形，导致电子交易平台无法正常运行，或者无法保证电子交易的公平、公正和安全时，采购组织机构可中止电子交易活动：</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电子交易平台发生故障而无法登录访问的；</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电子交易平台应用或数据库出现错误，不能进行正常操作的；</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电子交易平台发现严重安全漏洞，有潜在泄密危险的；</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病毒发作导致不能进行正常操作的；</w:t>
      </w:r>
    </w:p>
    <w:p>
      <w:pPr>
        <w:pStyle w:val="20"/>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340" w:lineRule="exact"/>
        <w:ind w:leftChars="200" w:right="0" w:rightChars="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其他无法保证电子交易的公平、公正和安全的情况。</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废标后，采购人应当将废标理由通知所有供应商并重新组织招标；或者经主管部门批准， 采取其他方式组织采购。</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25" w:name="（六）评标原则和评标办法"/>
      <w:bookmarkEnd w:id="25"/>
      <w:r>
        <w:rPr>
          <w:rFonts w:hint="eastAsia" w:ascii="宋体" w:hAnsi="宋体" w:eastAsia="宋体" w:cs="宋体"/>
          <w:b/>
          <w:bCs/>
          <w:spacing w:val="0"/>
          <w:sz w:val="24"/>
          <w:szCs w:val="24"/>
        </w:rPr>
        <w:t>（六）评标原则和评标办法</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3、评标办法。具体评标内容及标准等详见《第三章：评标方法及标准》。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26" w:name="（七）评标过程的监控"/>
      <w:bookmarkEnd w:id="26"/>
      <w:r>
        <w:rPr>
          <w:rFonts w:hint="eastAsia" w:ascii="宋体" w:hAnsi="宋体" w:eastAsia="宋体" w:cs="宋体"/>
          <w:b/>
          <w:bCs/>
          <w:spacing w:val="0"/>
          <w:sz w:val="24"/>
          <w:szCs w:val="24"/>
        </w:rPr>
        <w:t>（七）评标过程的监控</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本项目评标过程实行全程录音、录像监控，</w:t>
      </w:r>
      <w:r>
        <w:rPr>
          <w:rFonts w:hint="eastAsia" w:ascii="宋体" w:hAnsi="宋体" w:eastAsia="宋体" w:cs="宋体"/>
          <w:spacing w:val="0"/>
          <w:sz w:val="24"/>
          <w:szCs w:val="24"/>
          <w:lang w:eastAsia="zh-CN"/>
        </w:rPr>
        <w:t>国企采购</w:t>
      </w:r>
      <w:r>
        <w:rPr>
          <w:rFonts w:hint="eastAsia" w:ascii="宋体" w:hAnsi="宋体" w:eastAsia="宋体" w:cs="宋体"/>
          <w:spacing w:val="0"/>
          <w:sz w:val="24"/>
          <w:szCs w:val="24"/>
        </w:rPr>
        <w:t>监管部门视情进行现场监督，供应商在评标过程中所进行的试图影响评标结果的不公正活动，可能导致其投标被拒绝。</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六、定标</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2、发布中标结果公告。采购代理机构应当自中标人确定之日起2个工作日内，在指定的媒体及相关网站上公告中标结果。</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3、发出中标通知书。采购代理机构在发布中标结果的同时，向中标人发出中标通知书</w:t>
      </w:r>
      <w:r>
        <w:rPr>
          <w:rFonts w:hint="eastAsia" w:ascii="宋体" w:hAnsi="宋体" w:eastAsia="宋体" w:cs="宋体"/>
          <w:spacing w:val="0"/>
          <w:sz w:val="24"/>
          <w:szCs w:val="24"/>
          <w:lang w:eastAsia="zh-CN"/>
        </w:rPr>
        <w:t>。</w:t>
      </w:r>
      <w:r>
        <w:rPr>
          <w:rFonts w:hint="eastAsia" w:ascii="宋体" w:hAnsi="宋体" w:eastAsia="宋体" w:cs="宋体"/>
          <w:b/>
          <w:bCs/>
          <w:kern w:val="0"/>
          <w:sz w:val="24"/>
          <w:szCs w:val="24"/>
          <w:u w:val="single"/>
        </w:rPr>
        <w:t>中标人应在领取中标通知书之时按采购人要求提供纸质投标文件（采用胶装），不建议采用活页夹等可随时拆换的方式装订。</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七、合同签订及公告</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（一）签订合同</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1.采购人应当自中标通知书发出之日起30日内，按照招标文件和中标人投标文件的规定，与中标人签订书面合同。所签订的合同不得对招标文件确定的事项和中标人投标文件作实质性修改。</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2.采购人不得向中标人提出任何不合理的要求作为签订合同的条件。</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3.中标人无正当理由拖延、拒签合同的,按有关规定进行处理、处罚。</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4.中标供应商拒绝与采购人签订合同的，采购人可以按照评审报告推荐的中标候选人名单排序，确定下一候选人为中标供应商，也可以重新开展</w:t>
      </w:r>
      <w:r>
        <w:rPr>
          <w:rFonts w:hint="eastAsia" w:ascii="宋体" w:hAnsi="宋体" w:eastAsia="宋体" w:cs="宋体"/>
          <w:spacing w:val="0"/>
          <w:sz w:val="24"/>
          <w:szCs w:val="24"/>
          <w:lang w:eastAsia="zh-CN"/>
        </w:rPr>
        <w:t>国企采购</w:t>
      </w:r>
      <w:r>
        <w:rPr>
          <w:rFonts w:hint="eastAsia" w:ascii="宋体" w:hAnsi="宋体" w:eastAsia="宋体" w:cs="宋体"/>
          <w:spacing w:val="0"/>
          <w:sz w:val="24"/>
          <w:szCs w:val="24"/>
        </w:rPr>
        <w:t>活动。同时，拒绝与采购人签订合同的供应商，由</w:t>
      </w:r>
      <w:r>
        <w:rPr>
          <w:rFonts w:hint="eastAsia" w:ascii="宋体" w:hAnsi="宋体" w:eastAsia="宋体" w:cs="宋体"/>
          <w:spacing w:val="0"/>
          <w:sz w:val="24"/>
          <w:szCs w:val="24"/>
          <w:lang w:val="en-US" w:eastAsia="zh-CN"/>
        </w:rPr>
        <w:t>相关</w:t>
      </w:r>
      <w:r>
        <w:rPr>
          <w:rFonts w:hint="eastAsia" w:ascii="宋体" w:hAnsi="宋体" w:eastAsia="宋体" w:cs="宋体"/>
          <w:spacing w:val="0"/>
          <w:sz w:val="24"/>
          <w:szCs w:val="24"/>
        </w:rPr>
        <w:t>部门依法作出处理。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5.询问或者质疑事项可能影响中标结果的，采购人应当暂停签订合同，已经签订合同的，应当中止履行合同（中标结果的质疑期为中标结果公告期限届满之日起七个工作日）。</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b/>
          <w:bCs/>
          <w:spacing w:val="0"/>
          <w:sz w:val="24"/>
          <w:szCs w:val="24"/>
        </w:rPr>
      </w:pPr>
      <w:bookmarkStart w:id="27" w:name="（二）合同公告及备案"/>
      <w:bookmarkEnd w:id="27"/>
      <w:r>
        <w:rPr>
          <w:rFonts w:hint="eastAsia" w:ascii="宋体" w:hAnsi="宋体" w:eastAsia="宋体" w:cs="宋体"/>
          <w:b/>
          <w:bCs/>
          <w:spacing w:val="0"/>
          <w:sz w:val="24"/>
          <w:szCs w:val="24"/>
        </w:rPr>
        <w:t>（二）合同公告及备案</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1、采购人应当自</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合同签订之日起 2 个工作日内，在</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信息发布媒体及相关网站上公告。</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2、采购人应当自</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合同签订之日起 7 个工作日内，将</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合同副本报同</w:t>
      </w:r>
      <w:r>
        <w:rPr>
          <w:rFonts w:hint="eastAsia" w:ascii="宋体" w:hAnsi="宋体" w:eastAsia="宋体" w:cs="宋体"/>
          <w:spacing w:val="0"/>
          <w:sz w:val="24"/>
          <w:szCs w:val="24"/>
          <w:lang w:eastAsia="zh-CN"/>
        </w:rPr>
        <w:t>相关</w:t>
      </w:r>
      <w:r>
        <w:rPr>
          <w:rFonts w:hint="eastAsia" w:ascii="宋体" w:hAnsi="宋体" w:eastAsia="宋体" w:cs="宋体"/>
          <w:spacing w:val="0"/>
          <w:sz w:val="24"/>
          <w:szCs w:val="24"/>
        </w:rPr>
        <w:t>部门备案以及采购代理机构存档。</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八、验收</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1.采购人组织对供应商履约的验收。大型或者复杂的</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2.采购人可以邀请参加本项目的其他投标人或者第三方机构参与验收。参与验收的投标人或者第三方机构的意见作为验收书的参考资料一并存档。</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pacing w:val="0"/>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法律法规规定的违法违规情形的，采购人应当及时报告</w:t>
      </w:r>
      <w:r>
        <w:rPr>
          <w:rFonts w:hint="eastAsia" w:ascii="宋体" w:hAnsi="宋体" w:eastAsia="宋体" w:cs="宋体"/>
          <w:spacing w:val="0"/>
          <w:sz w:val="24"/>
          <w:szCs w:val="24"/>
          <w:lang w:eastAsia="zh-CN"/>
        </w:rPr>
        <w:t>相关</w:t>
      </w:r>
      <w:r>
        <w:rPr>
          <w:rFonts w:hint="eastAsia" w:ascii="宋体" w:hAnsi="宋体" w:eastAsia="宋体" w:cs="宋体"/>
          <w:spacing w:val="0"/>
          <w:sz w:val="24"/>
          <w:szCs w:val="24"/>
        </w:rPr>
        <w:t>部门。</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第三章 评标办法及评分标准</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spacing w:val="-6"/>
          <w:sz w:val="24"/>
        </w:rPr>
      </w:pPr>
      <w:r>
        <w:t>一、</w:t>
      </w:r>
      <w:r>
        <w:rPr>
          <w:spacing w:val="-6"/>
          <w:sz w:val="24"/>
        </w:rPr>
        <w:t>采购代理机构将组织评标委员会，对投标人提供的投标文件进行综合评审。</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pPr>
      <w:r>
        <w:t>二、本次招标项目的评标方法为综合评分法，总计100分，其中商务技术</w:t>
      </w:r>
      <w:r>
        <w:rPr>
          <w:rFonts w:hint="eastAsia"/>
          <w:lang w:val="en-US" w:eastAsia="zh-CN"/>
        </w:rPr>
        <w:t>80</w:t>
      </w:r>
      <w:r>
        <w:t>分，报价</w:t>
      </w:r>
      <w:r>
        <w:rPr>
          <w:rFonts w:hint="eastAsia"/>
          <w:lang w:val="en-US" w:eastAsia="zh-CN"/>
        </w:rPr>
        <w:t>20</w:t>
      </w:r>
      <w:r>
        <w:t>分。</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pPr>
      <w:r>
        <w:t>（一）商务技术文件中的客观分由评标委员会讨论后统一打分；其余在规定的分值内单独评定打分。具体评分见下表。</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pPr>
      <w:r>
        <w:t>（二）各投标人商务技术文件得分按照评标委员会成员的独立评分结果汇总后的算术平均分计算，计算公式为：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56" w:firstLineChars="200"/>
        <w:textAlignment w:val="auto"/>
        <w:rPr>
          <w:spacing w:val="-6"/>
          <w:sz w:val="24"/>
        </w:rPr>
      </w:pPr>
      <w:r>
        <w:rPr>
          <w:spacing w:val="-6"/>
          <w:sz w:val="24"/>
        </w:rPr>
        <w:t>商务技术文件得分=评标委员会所有成员评分合计数/评标委员会组成人员数。</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pPr>
      <w:r>
        <w:t>（三）</w:t>
      </w:r>
      <w:r>
        <w:rPr>
          <w:spacing w:val="-1"/>
        </w:rPr>
        <w:t>投标报价得分采用低价优先法计算，即满足招标文件要求且投标价格最低的投标报</w:t>
      </w:r>
      <w:r>
        <w:t>价为评标基准价，其报价得满分。其他投标人的投标报价得分按下列公式计算：</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pPr>
      <w:r>
        <w:rPr>
          <w:u w:val="single"/>
        </w:rPr>
        <w:t>投标报价得分=(评标基准价／投标报价)×</w:t>
      </w:r>
      <w:r>
        <w:rPr>
          <w:rFonts w:hint="eastAsia"/>
          <w:u w:val="single"/>
          <w:lang w:val="en-US" w:eastAsia="zh-CN"/>
        </w:rPr>
        <w:t>20</w:t>
      </w:r>
      <w:r>
        <w:rPr>
          <w:u w:val="single"/>
        </w:rPr>
        <w:t>%×100。</w:t>
      </w:r>
    </w:p>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ascii="宋体" w:hAnsi="宋体" w:eastAsia="宋体" w:cs="宋体"/>
          <w:b/>
          <w:bCs/>
          <w:sz w:val="24"/>
          <w:szCs w:val="24"/>
        </w:rPr>
      </w:pPr>
      <w:r>
        <w:rPr>
          <w:rFonts w:ascii="宋体" w:hAnsi="宋体" w:eastAsia="宋体" w:cs="宋体"/>
          <w:sz w:val="24"/>
          <w:szCs w:val="24"/>
        </w:rPr>
        <w:t>注：得分以系统计算为准，保留2位小数。</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firstLine="480" w:firstLineChars="200"/>
        <w:textAlignment w:val="auto"/>
      </w:pPr>
      <w:r>
        <w:rPr>
          <w:rFonts w:hint="eastAsia"/>
          <w:lang w:eastAsia="zh-CN"/>
        </w:rPr>
        <w:t>三</w:t>
      </w:r>
      <w:r>
        <w:t>、提供相同品牌产品的不同投标人参加同一合同项下投标的，按一家供应商认定：（1） 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pacing w:val="0"/>
          <w:sz w:val="24"/>
          <w:szCs w:val="24"/>
        </w:rPr>
      </w:pPr>
      <w:r>
        <w:rPr>
          <w:rFonts w:hint="eastAsia"/>
          <w:lang w:eastAsia="zh-CN"/>
        </w:rPr>
        <w:t>四</w:t>
      </w:r>
      <w:r>
        <w:t>、本次评分“商务技术分（</w:t>
      </w:r>
      <w:r>
        <w:rPr>
          <w:rFonts w:hint="eastAsia"/>
          <w:lang w:val="en-US" w:eastAsia="zh-CN"/>
        </w:rPr>
        <w:t>80</w:t>
      </w:r>
      <w:r>
        <w:t>分）”具体分值细化条款如下表：</w:t>
      </w:r>
    </w:p>
    <w:tbl>
      <w:tblPr>
        <w:tblStyle w:val="15"/>
        <w:tblpPr w:leftFromText="180" w:rightFromText="180" w:vertAnchor="text" w:horzAnchor="page" w:tblpX="1777" w:tblpY="269"/>
        <w:tblOverlap w:val="never"/>
        <w:tblW w:w="91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3"/>
        <w:gridCol w:w="850"/>
        <w:gridCol w:w="7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i w:val="0"/>
                <w:caps w:val="0"/>
                <w:spacing w:val="-6"/>
                <w:w w:val="100"/>
                <w:kern w:val="2"/>
                <w:sz w:val="21"/>
                <w:szCs w:val="21"/>
                <w:lang w:val="en-US" w:eastAsia="zh-CN" w:bidi="ar-SA"/>
              </w:rPr>
            </w:pPr>
            <w:r>
              <w:rPr>
                <w:rStyle w:val="22"/>
                <w:rFonts w:ascii="宋体" w:hAnsi="宋体" w:eastAsia="宋体"/>
                <w:b/>
                <w:i w:val="0"/>
                <w:caps w:val="0"/>
                <w:spacing w:val="-6"/>
                <w:w w:val="100"/>
                <w:kern w:val="2"/>
                <w:sz w:val="21"/>
                <w:szCs w:val="21"/>
                <w:lang w:val="en-US" w:eastAsia="zh-CN" w:bidi="ar-SA"/>
              </w:rPr>
              <w:t>评审因素</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i w:val="0"/>
                <w:caps w:val="0"/>
                <w:spacing w:val="-6"/>
                <w:w w:val="100"/>
                <w:kern w:val="2"/>
                <w:sz w:val="21"/>
                <w:szCs w:val="21"/>
                <w:lang w:val="en-US" w:eastAsia="zh-CN" w:bidi="ar-SA"/>
              </w:rPr>
            </w:pPr>
            <w:r>
              <w:rPr>
                <w:rStyle w:val="22"/>
                <w:rFonts w:ascii="宋体" w:hAnsi="宋体" w:eastAsia="宋体"/>
                <w:b/>
                <w:i w:val="0"/>
                <w:caps w:val="0"/>
                <w:spacing w:val="-6"/>
                <w:w w:val="100"/>
                <w:kern w:val="2"/>
                <w:sz w:val="21"/>
                <w:szCs w:val="21"/>
                <w:lang w:val="en-US" w:eastAsia="zh-CN" w:bidi="ar-SA"/>
              </w:rPr>
              <w:t>分值</w:t>
            </w:r>
          </w:p>
        </w:tc>
        <w:tc>
          <w:tcPr>
            <w:tcW w:w="706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spacing w:before="0" w:beforeAutospacing="0" w:after="0" w:afterAutospacing="0" w:line="288" w:lineRule="auto"/>
              <w:ind w:firstLine="398"/>
              <w:jc w:val="center"/>
              <w:textAlignment w:val="baseline"/>
              <w:rPr>
                <w:rStyle w:val="22"/>
                <w:rFonts w:ascii="宋体" w:hAnsi="宋体" w:eastAsia="宋体"/>
                <w:b/>
                <w:i w:val="0"/>
                <w:caps w:val="0"/>
                <w:spacing w:val="-6"/>
                <w:w w:val="100"/>
                <w:kern w:val="0"/>
                <w:sz w:val="21"/>
                <w:szCs w:val="21"/>
                <w:lang w:val="en-US" w:eastAsia="zh-CN" w:bidi="ar-SA"/>
              </w:rPr>
            </w:pPr>
            <w:r>
              <w:rPr>
                <w:rStyle w:val="22"/>
                <w:rFonts w:ascii="宋体" w:hAnsi="宋体" w:eastAsia="宋体"/>
                <w:b/>
                <w:i w:val="0"/>
                <w:caps w:val="0"/>
                <w:spacing w:val="-6"/>
                <w:w w:val="100"/>
                <w:kern w:val="0"/>
                <w:sz w:val="21"/>
                <w:szCs w:val="21"/>
                <w:lang w:val="en-US" w:eastAsia="zh-CN" w:bidi="ar-SA"/>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投标人业绩</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cs="Times New Roman"/>
                <w:b w:val="0"/>
                <w:i w:val="0"/>
                <w:caps w:val="0"/>
                <w:color w:val="FF0000"/>
                <w:spacing w:val="0"/>
                <w:w w:val="100"/>
                <w:kern w:val="0"/>
                <w:sz w:val="24"/>
                <w:szCs w:val="24"/>
                <w:lang w:val="en-US" w:eastAsia="zh-CN" w:bidi="ar-SA"/>
              </w:rPr>
            </w:pPr>
            <w:r>
              <w:rPr>
                <w:rStyle w:val="22"/>
                <w:rFonts w:hint="eastAsia" w:ascii="宋体" w:hAnsi="宋体" w:eastAsia="宋体" w:cs="Times New Roman"/>
                <w:b w:val="0"/>
                <w:i w:val="0"/>
                <w:caps w:val="0"/>
                <w:color w:val="FF0000"/>
                <w:spacing w:val="0"/>
                <w:w w:val="100"/>
                <w:kern w:val="0"/>
                <w:sz w:val="24"/>
                <w:szCs w:val="24"/>
                <w:lang w:val="en-US" w:eastAsia="zh-CN" w:bidi="ar-SA"/>
              </w:rPr>
              <w:t>3</w:t>
            </w:r>
          </w:p>
        </w:tc>
        <w:tc>
          <w:tcPr>
            <w:tcW w:w="70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textAlignment w:val="baseline"/>
              <w:rPr>
                <w:rStyle w:val="22"/>
                <w:rFonts w:ascii="宋体" w:hAnsi="宋体" w:eastAsia="宋体" w:cs="Times New Roman"/>
                <w:b w:val="0"/>
                <w:i w:val="0"/>
                <w:caps w:val="0"/>
                <w:color w:val="FF0000"/>
                <w:spacing w:val="0"/>
                <w:w w:val="100"/>
                <w:kern w:val="0"/>
                <w:sz w:val="24"/>
                <w:szCs w:val="24"/>
                <w:lang w:val="en-US" w:eastAsia="zh-CN" w:bidi="ar-SA"/>
              </w:rPr>
            </w:pPr>
            <w:r>
              <w:rPr>
                <w:rStyle w:val="22"/>
                <w:rFonts w:ascii="宋体" w:hAnsi="宋体" w:eastAsia="宋体" w:cs="Times New Roman"/>
                <w:b w:val="0"/>
                <w:i w:val="0"/>
                <w:caps w:val="0"/>
                <w:color w:val="FF0000"/>
                <w:spacing w:val="0"/>
                <w:w w:val="100"/>
                <w:kern w:val="0"/>
                <w:sz w:val="24"/>
                <w:szCs w:val="24"/>
                <w:lang w:val="en-US" w:eastAsia="zh-CN" w:bidi="ar-SA"/>
              </w:rPr>
              <w:t>1、投标人2017年1月至今（以签订的合同时间为准），具有承接过码头工程交工质量检测项目的业绩证明</w:t>
            </w:r>
            <w:r>
              <w:rPr>
                <w:rStyle w:val="22"/>
                <w:rFonts w:hint="eastAsia" w:ascii="宋体" w:hAnsi="宋体" w:eastAsia="宋体" w:cs="Times New Roman"/>
                <w:b w:val="0"/>
                <w:i w:val="0"/>
                <w:caps w:val="0"/>
                <w:color w:val="FF0000"/>
                <w:spacing w:val="0"/>
                <w:w w:val="100"/>
                <w:kern w:val="0"/>
                <w:sz w:val="24"/>
                <w:szCs w:val="24"/>
                <w:lang w:val="en-US" w:eastAsia="zh-CN" w:bidi="ar-SA"/>
              </w:rPr>
              <w:t>得1分</w:t>
            </w:r>
            <w:r>
              <w:rPr>
                <w:rStyle w:val="22"/>
                <w:rFonts w:ascii="宋体" w:hAnsi="宋体" w:eastAsia="宋体" w:cs="Times New Roman"/>
                <w:b w:val="0"/>
                <w:i w:val="0"/>
                <w:caps w:val="0"/>
                <w:color w:val="FF0000"/>
                <w:spacing w:val="0"/>
                <w:w w:val="100"/>
                <w:kern w:val="0"/>
                <w:sz w:val="24"/>
                <w:szCs w:val="24"/>
                <w:lang w:val="en-US" w:eastAsia="zh-CN" w:bidi="ar-SA"/>
              </w:rPr>
              <w:t>。</w:t>
            </w:r>
          </w:p>
          <w:p>
            <w:pPr>
              <w:snapToGrid/>
              <w:spacing w:before="0" w:beforeAutospacing="0" w:after="0" w:afterAutospacing="0" w:line="288" w:lineRule="auto"/>
              <w:textAlignment w:val="baseline"/>
              <w:rPr>
                <w:rStyle w:val="22"/>
                <w:rFonts w:hint="default" w:ascii="宋体" w:hAnsi="宋体" w:eastAsia="宋体" w:cs="Times New Roman"/>
                <w:b w:val="0"/>
                <w:i w:val="0"/>
                <w:caps w:val="0"/>
                <w:color w:val="FF0000"/>
                <w:spacing w:val="0"/>
                <w:w w:val="100"/>
                <w:kern w:val="0"/>
                <w:sz w:val="24"/>
                <w:szCs w:val="24"/>
                <w:lang w:val="en-US" w:eastAsia="zh-CN" w:bidi="ar-SA"/>
              </w:rPr>
            </w:pPr>
            <w:r>
              <w:rPr>
                <w:rStyle w:val="22"/>
                <w:rFonts w:ascii="宋体" w:hAnsi="宋体" w:eastAsia="宋体" w:cs="Times New Roman"/>
                <w:b w:val="0"/>
                <w:i w:val="0"/>
                <w:caps w:val="0"/>
                <w:color w:val="FF0000"/>
                <w:spacing w:val="0"/>
                <w:w w:val="100"/>
                <w:kern w:val="0"/>
                <w:sz w:val="24"/>
                <w:szCs w:val="24"/>
                <w:lang w:val="en-US" w:eastAsia="zh-CN" w:bidi="ar-SA"/>
              </w:rPr>
              <w:t>2、投标人2017年10月至今（以签订的合同时间为准），具有承接过码头工程</w:t>
            </w:r>
            <w:r>
              <w:rPr>
                <w:rStyle w:val="22"/>
                <w:rFonts w:hint="eastAsia" w:ascii="宋体" w:hAnsi="宋体" w:eastAsia="宋体" w:cs="Times New Roman"/>
                <w:b w:val="0"/>
                <w:i w:val="0"/>
                <w:caps w:val="0"/>
                <w:color w:val="FF0000"/>
                <w:spacing w:val="0"/>
                <w:w w:val="100"/>
                <w:kern w:val="0"/>
                <w:sz w:val="24"/>
                <w:szCs w:val="24"/>
                <w:lang w:val="en-US" w:eastAsia="zh-CN" w:bidi="ar-SA"/>
              </w:rPr>
              <w:t>或</w:t>
            </w:r>
            <w:r>
              <w:rPr>
                <w:rStyle w:val="22"/>
                <w:rFonts w:ascii="宋体" w:hAnsi="宋体" w:eastAsia="宋体" w:cs="Times New Roman"/>
                <w:b w:val="0"/>
                <w:i w:val="0"/>
                <w:caps w:val="0"/>
                <w:color w:val="FF0000"/>
                <w:spacing w:val="0"/>
                <w:w w:val="100"/>
                <w:kern w:val="0"/>
                <w:sz w:val="24"/>
                <w:szCs w:val="24"/>
                <w:lang w:val="en-US" w:eastAsia="zh-CN" w:bidi="ar-SA"/>
              </w:rPr>
              <w:t>护岸工程</w:t>
            </w:r>
            <w:r>
              <w:rPr>
                <w:rStyle w:val="22"/>
                <w:rFonts w:hint="eastAsia" w:ascii="宋体" w:hAnsi="宋体" w:eastAsia="宋体" w:cs="Times New Roman"/>
                <w:b w:val="0"/>
                <w:i w:val="0"/>
                <w:caps w:val="0"/>
                <w:color w:val="FF0000"/>
                <w:spacing w:val="0"/>
                <w:w w:val="100"/>
                <w:kern w:val="0"/>
                <w:sz w:val="24"/>
                <w:szCs w:val="24"/>
                <w:lang w:val="en-US" w:eastAsia="zh-CN" w:bidi="ar-SA"/>
              </w:rPr>
              <w:t>中的</w:t>
            </w:r>
            <w:r>
              <w:rPr>
                <w:rStyle w:val="22"/>
                <w:rFonts w:ascii="宋体" w:hAnsi="宋体" w:eastAsia="宋体" w:cs="Times New Roman"/>
                <w:b w:val="0"/>
                <w:i w:val="0"/>
                <w:caps w:val="0"/>
                <w:color w:val="FF0000"/>
                <w:spacing w:val="0"/>
                <w:w w:val="100"/>
                <w:kern w:val="0"/>
                <w:sz w:val="24"/>
                <w:szCs w:val="24"/>
                <w:lang w:val="en-US" w:eastAsia="zh-CN" w:bidi="ar-SA"/>
              </w:rPr>
              <w:t>水泥搅拌桩检测的业绩证明</w:t>
            </w:r>
            <w:r>
              <w:rPr>
                <w:rStyle w:val="22"/>
                <w:rFonts w:hint="eastAsia" w:ascii="宋体" w:hAnsi="宋体" w:eastAsia="宋体" w:cs="Times New Roman"/>
                <w:b w:val="0"/>
                <w:i w:val="0"/>
                <w:caps w:val="0"/>
                <w:color w:val="FF0000"/>
                <w:spacing w:val="0"/>
                <w:w w:val="100"/>
                <w:kern w:val="0"/>
                <w:sz w:val="24"/>
                <w:szCs w:val="24"/>
                <w:lang w:val="en-US" w:eastAsia="zh-CN" w:bidi="ar-SA"/>
              </w:rPr>
              <w:t>每个得1分</w:t>
            </w:r>
            <w:r>
              <w:rPr>
                <w:rStyle w:val="22"/>
                <w:rFonts w:ascii="宋体" w:hAnsi="宋体" w:eastAsia="宋体" w:cs="Times New Roman"/>
                <w:b w:val="0"/>
                <w:i w:val="0"/>
                <w:caps w:val="0"/>
                <w:color w:val="FF0000"/>
                <w:spacing w:val="0"/>
                <w:w w:val="100"/>
                <w:kern w:val="0"/>
                <w:sz w:val="24"/>
                <w:szCs w:val="24"/>
                <w:lang w:val="en-US" w:eastAsia="zh-CN" w:bidi="ar-SA"/>
              </w:rPr>
              <w:t>，</w:t>
            </w:r>
            <w:r>
              <w:rPr>
                <w:rStyle w:val="22"/>
                <w:rFonts w:hint="eastAsia" w:ascii="宋体" w:hAnsi="宋体" w:eastAsia="宋体" w:cs="Times New Roman"/>
                <w:b w:val="0"/>
                <w:i w:val="0"/>
                <w:caps w:val="0"/>
                <w:color w:val="FF0000"/>
                <w:spacing w:val="0"/>
                <w:w w:val="100"/>
                <w:kern w:val="0"/>
                <w:sz w:val="24"/>
                <w:szCs w:val="24"/>
                <w:lang w:val="en-US" w:eastAsia="zh-CN" w:bidi="ar-SA"/>
              </w:rPr>
              <w:t>该项最多2分。</w:t>
            </w:r>
          </w:p>
          <w:p>
            <w:pPr>
              <w:snapToGrid/>
              <w:spacing w:before="0" w:beforeAutospacing="0" w:after="0" w:afterAutospacing="0" w:line="288" w:lineRule="auto"/>
              <w:ind w:firstLine="240" w:firstLineChars="100"/>
              <w:textAlignment w:val="baseline"/>
              <w:rPr>
                <w:rStyle w:val="22"/>
                <w:rFonts w:ascii="宋体" w:hAnsi="宋体" w:eastAsia="宋体" w:cs="Times New Roman"/>
                <w:b w:val="0"/>
                <w:i w:val="0"/>
                <w:caps w:val="0"/>
                <w:color w:val="FF0000"/>
                <w:spacing w:val="0"/>
                <w:w w:val="100"/>
                <w:kern w:val="0"/>
                <w:sz w:val="24"/>
                <w:szCs w:val="24"/>
                <w:lang w:val="en-US" w:eastAsia="zh-CN" w:bidi="ar-SA"/>
              </w:rPr>
            </w:pPr>
            <w:r>
              <w:rPr>
                <w:rStyle w:val="22"/>
                <w:rFonts w:hint="eastAsia" w:ascii="宋体" w:hAnsi="宋体" w:eastAsia="宋体" w:cs="Times New Roman"/>
                <w:b w:val="0"/>
                <w:i w:val="0"/>
                <w:caps w:val="0"/>
                <w:color w:val="FF0000"/>
                <w:spacing w:val="0"/>
                <w:w w:val="100"/>
                <w:kern w:val="0"/>
                <w:sz w:val="24"/>
                <w:szCs w:val="24"/>
                <w:lang w:val="en-US" w:eastAsia="zh-CN" w:bidi="ar-SA"/>
              </w:rPr>
              <w:t>以上证明</w:t>
            </w:r>
            <w:r>
              <w:rPr>
                <w:rStyle w:val="22"/>
                <w:rFonts w:ascii="宋体" w:hAnsi="宋体" w:eastAsia="宋体" w:cs="Times New Roman"/>
                <w:b w:val="0"/>
                <w:i w:val="0"/>
                <w:caps w:val="0"/>
                <w:color w:val="FF0000"/>
                <w:spacing w:val="0"/>
                <w:w w:val="100"/>
                <w:kern w:val="0"/>
                <w:sz w:val="24"/>
                <w:szCs w:val="24"/>
                <w:lang w:val="en-US" w:eastAsia="zh-CN" w:bidi="ar-SA"/>
              </w:rPr>
              <w:t>须提供项目合同复印件</w:t>
            </w:r>
            <w:r>
              <w:rPr>
                <w:rStyle w:val="22"/>
                <w:rFonts w:hint="eastAsia" w:ascii="宋体" w:hAnsi="宋体" w:eastAsia="宋体" w:cs="Times New Roman"/>
                <w:b w:val="0"/>
                <w:i w:val="0"/>
                <w:caps w:val="0"/>
                <w:color w:val="FF0000"/>
                <w:spacing w:val="0"/>
                <w:w w:val="100"/>
                <w:kern w:val="0"/>
                <w:sz w:val="24"/>
                <w:szCs w:val="24"/>
                <w:lang w:val="en-US" w:eastAsia="zh-CN" w:bidi="ar-SA"/>
              </w:rPr>
              <w:t>并</w:t>
            </w:r>
            <w:r>
              <w:rPr>
                <w:rStyle w:val="22"/>
                <w:rFonts w:ascii="宋体" w:hAnsi="宋体" w:eastAsia="宋体" w:cs="Times New Roman"/>
                <w:b w:val="0"/>
                <w:i w:val="0"/>
                <w:caps w:val="0"/>
                <w:color w:val="FF0000"/>
                <w:spacing w:val="0"/>
                <w:w w:val="100"/>
                <w:kern w:val="0"/>
                <w:sz w:val="24"/>
                <w:szCs w:val="24"/>
                <w:lang w:val="en-US" w:eastAsia="zh-CN" w:bidi="ar-SA"/>
              </w:rPr>
              <w:t>加盖投标人公章，没有提供不得分。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人员</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hint="default" w:ascii="宋体" w:hAnsi="宋体" w:eastAsia="宋体"/>
                <w:b w:val="0"/>
                <w:i w:val="0"/>
                <w:caps w:val="0"/>
                <w:spacing w:val="-6"/>
                <w:w w:val="100"/>
                <w:kern w:val="2"/>
                <w:sz w:val="24"/>
                <w:szCs w:val="24"/>
                <w:lang w:val="en-US" w:eastAsia="zh-CN" w:bidi="ar-SA"/>
              </w:rPr>
            </w:pPr>
            <w:r>
              <w:rPr>
                <w:rStyle w:val="22"/>
                <w:rFonts w:hint="eastAsia" w:ascii="宋体" w:hAnsi="宋体" w:eastAsia="宋体"/>
                <w:b w:val="0"/>
                <w:i w:val="0"/>
                <w:caps w:val="0"/>
                <w:spacing w:val="-6"/>
                <w:w w:val="100"/>
                <w:kern w:val="2"/>
                <w:sz w:val="24"/>
                <w:szCs w:val="24"/>
                <w:lang w:val="en-US" w:eastAsia="zh-CN" w:bidi="ar-SA"/>
              </w:rPr>
              <w:t>13</w:t>
            </w:r>
          </w:p>
        </w:tc>
        <w:tc>
          <w:tcPr>
            <w:tcW w:w="7067" w:type="dxa"/>
            <w:tcBorders>
              <w:top w:val="single" w:color="000000" w:sz="4" w:space="0"/>
              <w:left w:val="single" w:color="000000" w:sz="4" w:space="0"/>
              <w:bottom w:val="single" w:color="000000" w:sz="4" w:space="0"/>
              <w:right w:val="single" w:color="000000" w:sz="4" w:space="0"/>
            </w:tcBorders>
            <w:vAlign w:val="center"/>
          </w:tcPr>
          <w:p>
            <w:pPr>
              <w:pStyle w:val="25"/>
              <w:widowControl/>
              <w:shd w:val="clear" w:color="auto" w:fill="FFFFFF"/>
              <w:snapToGrid/>
              <w:spacing w:before="0" w:beforeAutospacing="0" w:after="0" w:afterAutospacing="0" w:line="240" w:lineRule="auto"/>
              <w:jc w:val="both"/>
              <w:textAlignment w:val="baseline"/>
              <w:rPr>
                <w:rStyle w:val="22"/>
                <w:rFonts w:ascii="宋体" w:hAnsi="宋体" w:eastAsia="宋体"/>
                <w:b w:val="0"/>
                <w:i w:val="0"/>
                <w:caps w:val="0"/>
                <w:color w:val="FF000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1、</w:t>
            </w:r>
            <w:r>
              <w:rPr>
                <w:rStyle w:val="22"/>
                <w:rFonts w:ascii="宋体" w:hAnsi="宋体" w:eastAsia="宋体"/>
                <w:b w:val="0"/>
                <w:i w:val="0"/>
                <w:caps w:val="0"/>
                <w:color w:val="FF0000"/>
                <w:spacing w:val="0"/>
                <w:w w:val="100"/>
                <w:kern w:val="0"/>
                <w:sz w:val="24"/>
                <w:szCs w:val="24"/>
                <w:lang w:val="en-US" w:eastAsia="zh-CN" w:bidi="ar-SA"/>
              </w:rPr>
              <w:t>项目负责人具有高级工程师职称，得1分，具有注册岩土工程师，得</w:t>
            </w:r>
            <w:r>
              <w:rPr>
                <w:rStyle w:val="22"/>
                <w:rFonts w:hint="eastAsia"/>
                <w:b w:val="0"/>
                <w:i w:val="0"/>
                <w:caps w:val="0"/>
                <w:color w:val="FF0000"/>
                <w:spacing w:val="0"/>
                <w:w w:val="100"/>
                <w:kern w:val="0"/>
                <w:sz w:val="24"/>
                <w:szCs w:val="24"/>
                <w:lang w:val="en-US" w:eastAsia="zh-CN" w:bidi="ar-SA"/>
              </w:rPr>
              <w:t>3</w:t>
            </w:r>
            <w:r>
              <w:rPr>
                <w:rStyle w:val="22"/>
                <w:rFonts w:ascii="宋体" w:hAnsi="宋体" w:eastAsia="宋体"/>
                <w:b w:val="0"/>
                <w:i w:val="0"/>
                <w:caps w:val="0"/>
                <w:color w:val="FF0000"/>
                <w:spacing w:val="0"/>
                <w:w w:val="100"/>
                <w:kern w:val="0"/>
                <w:sz w:val="24"/>
                <w:szCs w:val="24"/>
                <w:lang w:val="en-US" w:eastAsia="zh-CN" w:bidi="ar-SA"/>
              </w:rPr>
              <w:t>分；满分为</w:t>
            </w:r>
            <w:r>
              <w:rPr>
                <w:rStyle w:val="22"/>
                <w:rFonts w:hint="eastAsia"/>
                <w:b w:val="0"/>
                <w:i w:val="0"/>
                <w:caps w:val="0"/>
                <w:color w:val="FF0000"/>
                <w:spacing w:val="0"/>
                <w:w w:val="100"/>
                <w:kern w:val="0"/>
                <w:sz w:val="24"/>
                <w:szCs w:val="24"/>
                <w:lang w:val="en-US" w:eastAsia="zh-CN" w:bidi="ar-SA"/>
              </w:rPr>
              <w:t>4</w:t>
            </w:r>
            <w:r>
              <w:rPr>
                <w:rStyle w:val="22"/>
                <w:rFonts w:ascii="宋体" w:hAnsi="宋体" w:eastAsia="宋体"/>
                <w:b w:val="0"/>
                <w:i w:val="0"/>
                <w:caps w:val="0"/>
                <w:color w:val="FF0000"/>
                <w:spacing w:val="0"/>
                <w:w w:val="100"/>
                <w:kern w:val="0"/>
                <w:sz w:val="24"/>
                <w:szCs w:val="24"/>
                <w:lang w:val="en-US" w:eastAsia="zh-CN" w:bidi="ar-SA"/>
              </w:rPr>
              <w:t>分</w:t>
            </w:r>
          </w:p>
          <w:p>
            <w:pPr>
              <w:pStyle w:val="25"/>
              <w:widowControl/>
              <w:shd w:val="clear" w:color="auto" w:fill="FFFFFF"/>
              <w:snapToGrid/>
              <w:spacing w:before="0" w:beforeAutospacing="0" w:after="0" w:afterAutospacing="0" w:line="240" w:lineRule="auto"/>
              <w:jc w:val="both"/>
              <w:textAlignment w:val="baseline"/>
              <w:rPr>
                <w:rStyle w:val="22"/>
                <w:rFonts w:ascii="Calibri" w:hAnsi="Calibri" w:eastAsia="仿宋_GB2312"/>
                <w:b w:val="0"/>
                <w:i w:val="0"/>
                <w:caps w:val="0"/>
                <w:spacing w:val="0"/>
                <w:w w:val="100"/>
                <w:kern w:val="2"/>
                <w:sz w:val="24"/>
                <w:szCs w:val="24"/>
                <w:lang w:val="en-US" w:eastAsia="zh-CN" w:bidi="ar-SA"/>
              </w:rPr>
            </w:pPr>
            <w:r>
              <w:rPr>
                <w:rStyle w:val="22"/>
                <w:rFonts w:ascii="宋体" w:hAnsi="宋体" w:eastAsia="宋体"/>
                <w:b w:val="0"/>
                <w:i w:val="0"/>
                <w:caps w:val="0"/>
                <w:color w:val="FF0000"/>
                <w:spacing w:val="0"/>
                <w:w w:val="100"/>
                <w:kern w:val="0"/>
                <w:sz w:val="24"/>
                <w:szCs w:val="24"/>
                <w:lang w:val="en-US" w:eastAsia="zh-CN" w:bidi="ar-SA"/>
              </w:rPr>
              <w:t>2、技术负责人具有高级工程师职称，得1分，具有注册岩土工程师的，得</w:t>
            </w:r>
            <w:r>
              <w:rPr>
                <w:rStyle w:val="22"/>
                <w:rFonts w:hint="eastAsia"/>
                <w:b w:val="0"/>
                <w:i w:val="0"/>
                <w:caps w:val="0"/>
                <w:color w:val="FF0000"/>
                <w:spacing w:val="0"/>
                <w:w w:val="100"/>
                <w:kern w:val="0"/>
                <w:sz w:val="24"/>
                <w:szCs w:val="24"/>
                <w:lang w:val="en-US" w:eastAsia="zh-CN" w:bidi="ar-SA"/>
              </w:rPr>
              <w:t>3</w:t>
            </w:r>
            <w:r>
              <w:rPr>
                <w:rStyle w:val="22"/>
                <w:rFonts w:ascii="宋体" w:hAnsi="宋体" w:eastAsia="宋体"/>
                <w:b w:val="0"/>
                <w:i w:val="0"/>
                <w:caps w:val="0"/>
                <w:color w:val="FF0000"/>
                <w:spacing w:val="0"/>
                <w:w w:val="100"/>
                <w:kern w:val="0"/>
                <w:sz w:val="24"/>
                <w:szCs w:val="24"/>
                <w:lang w:val="en-US" w:eastAsia="zh-CN" w:bidi="ar-SA"/>
              </w:rPr>
              <w:t>分，具有一级注册结构工程师的，得</w:t>
            </w:r>
            <w:r>
              <w:rPr>
                <w:rStyle w:val="22"/>
                <w:rFonts w:hint="eastAsia"/>
                <w:b w:val="0"/>
                <w:i w:val="0"/>
                <w:caps w:val="0"/>
                <w:color w:val="FF0000"/>
                <w:spacing w:val="0"/>
                <w:w w:val="100"/>
                <w:kern w:val="0"/>
                <w:sz w:val="24"/>
                <w:szCs w:val="24"/>
                <w:lang w:val="en-US" w:eastAsia="zh-CN" w:bidi="ar-SA"/>
              </w:rPr>
              <w:t>5</w:t>
            </w:r>
            <w:r>
              <w:rPr>
                <w:rStyle w:val="22"/>
                <w:rFonts w:ascii="宋体" w:hAnsi="宋体" w:eastAsia="宋体"/>
                <w:b w:val="0"/>
                <w:i w:val="0"/>
                <w:caps w:val="0"/>
                <w:color w:val="FF0000"/>
                <w:spacing w:val="0"/>
                <w:w w:val="100"/>
                <w:kern w:val="0"/>
                <w:sz w:val="24"/>
                <w:szCs w:val="24"/>
                <w:lang w:val="en-US" w:eastAsia="zh-CN" w:bidi="ar-SA"/>
              </w:rPr>
              <w:t>分，满分为</w:t>
            </w:r>
            <w:r>
              <w:rPr>
                <w:rStyle w:val="22"/>
                <w:rFonts w:hint="eastAsia"/>
                <w:b w:val="0"/>
                <w:i w:val="0"/>
                <w:caps w:val="0"/>
                <w:color w:val="FF0000"/>
                <w:spacing w:val="0"/>
                <w:w w:val="100"/>
                <w:kern w:val="0"/>
                <w:sz w:val="24"/>
                <w:szCs w:val="24"/>
                <w:lang w:val="en-US" w:eastAsia="zh-CN" w:bidi="ar-SA"/>
              </w:rPr>
              <w:t>9</w:t>
            </w:r>
            <w:r>
              <w:rPr>
                <w:rStyle w:val="22"/>
                <w:rFonts w:ascii="宋体" w:hAnsi="宋体" w:eastAsia="宋体"/>
                <w:b w:val="0"/>
                <w:i w:val="0"/>
                <w:caps w:val="0"/>
                <w:color w:val="FF0000"/>
                <w:spacing w:val="0"/>
                <w:w w:val="100"/>
                <w:kern w:val="0"/>
                <w:sz w:val="24"/>
                <w:szCs w:val="24"/>
                <w:lang w:val="en-US" w:eastAsia="zh-CN" w:bidi="ar-SA"/>
              </w:rPr>
              <w:t>分</w:t>
            </w:r>
            <w:r>
              <w:rPr>
                <w:rStyle w:val="22"/>
                <w:rFonts w:ascii="宋体" w:hAnsi="宋体" w:eastAsia="宋体"/>
                <w:b w:val="0"/>
                <w:i w:val="0"/>
                <w:caps w:val="0"/>
                <w:spacing w:val="0"/>
                <w:w w:val="100"/>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设备投入</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hint="eastAsia" w:ascii="宋体" w:hAnsi="宋体" w:eastAsia="宋体"/>
                <w:b w:val="0"/>
                <w:i w:val="0"/>
                <w:caps w:val="0"/>
                <w:spacing w:val="-6"/>
                <w:w w:val="100"/>
                <w:kern w:val="2"/>
                <w:sz w:val="24"/>
                <w:szCs w:val="24"/>
                <w:lang w:val="en-US" w:eastAsia="zh-CN" w:bidi="ar-SA"/>
              </w:rPr>
              <w:t>5</w:t>
            </w:r>
          </w:p>
        </w:tc>
        <w:tc>
          <w:tcPr>
            <w:tcW w:w="70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textAlignment w:val="baseline"/>
              <w:rPr>
                <w:rStyle w:val="22"/>
                <w:rFonts w:ascii="宋体" w:hAnsi="宋体" w:eastAsia="宋体"/>
                <w:b w:val="0"/>
                <w:i w:val="0"/>
                <w:caps w:val="0"/>
                <w:spacing w:val="0"/>
                <w:w w:val="100"/>
                <w:kern w:val="2"/>
                <w:sz w:val="24"/>
                <w:szCs w:val="24"/>
                <w:lang w:val="en-US" w:eastAsia="zh-CN" w:bidi="ar-SA"/>
              </w:rPr>
            </w:pPr>
            <w:r>
              <w:rPr>
                <w:rStyle w:val="22"/>
                <w:rFonts w:hint="eastAsia" w:ascii="宋体" w:hAnsi="宋体" w:eastAsia="宋体"/>
                <w:b w:val="0"/>
                <w:i w:val="0"/>
                <w:caps w:val="0"/>
                <w:color w:val="000000"/>
                <w:spacing w:val="0"/>
                <w:w w:val="100"/>
                <w:kern w:val="2"/>
                <w:sz w:val="24"/>
                <w:szCs w:val="24"/>
                <w:lang w:val="en-US" w:eastAsia="zh-CN" w:bidi="ar-SA"/>
              </w:rPr>
              <w:t>结合本工程实际情况</w:t>
            </w:r>
            <w:r>
              <w:rPr>
                <w:rStyle w:val="22"/>
                <w:rFonts w:ascii="宋体" w:hAnsi="宋体" w:eastAsia="宋体"/>
                <w:b w:val="0"/>
                <w:i w:val="0"/>
                <w:caps w:val="0"/>
                <w:color w:val="000000"/>
                <w:spacing w:val="0"/>
                <w:w w:val="100"/>
                <w:kern w:val="2"/>
                <w:sz w:val="24"/>
                <w:szCs w:val="24"/>
                <w:lang w:val="en-US" w:eastAsia="zh-CN" w:bidi="ar-SA"/>
              </w:rPr>
              <w:t>综合考虑投标人的仪器设备投入</w:t>
            </w:r>
            <w:r>
              <w:rPr>
                <w:rStyle w:val="22"/>
                <w:rFonts w:hint="eastAsia" w:ascii="宋体" w:hAnsi="宋体" w:eastAsia="宋体"/>
                <w:b w:val="0"/>
                <w:i w:val="0"/>
                <w:caps w:val="0"/>
                <w:color w:val="000000"/>
                <w:spacing w:val="0"/>
                <w:w w:val="100"/>
                <w:kern w:val="2"/>
                <w:sz w:val="24"/>
                <w:szCs w:val="24"/>
                <w:lang w:val="en-US" w:eastAsia="zh-CN" w:bidi="ar-SA"/>
              </w:rPr>
              <w:t>并附相关设备图片</w:t>
            </w:r>
            <w:r>
              <w:rPr>
                <w:rStyle w:val="22"/>
                <w:rFonts w:ascii="宋体" w:hAnsi="宋体" w:eastAsia="宋体"/>
                <w:b w:val="0"/>
                <w:i w:val="0"/>
                <w:caps w:val="0"/>
                <w:color w:val="000000"/>
                <w:spacing w:val="0"/>
                <w:w w:val="100"/>
                <w:kern w:val="2"/>
                <w:sz w:val="24"/>
                <w:szCs w:val="24"/>
                <w:lang w:val="en-US" w:eastAsia="zh-CN" w:bidi="ar-SA"/>
              </w:rPr>
              <w:t>，由专家酌情打分。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投标人信誉</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hint="eastAsia" w:ascii="宋体" w:hAnsi="宋体" w:eastAsia="宋体"/>
                <w:b w:val="0"/>
                <w:i w:val="0"/>
                <w:caps w:val="0"/>
                <w:spacing w:val="-6"/>
                <w:w w:val="100"/>
                <w:kern w:val="2"/>
                <w:sz w:val="24"/>
                <w:szCs w:val="24"/>
                <w:lang w:val="en-US" w:eastAsia="zh-CN" w:bidi="ar-SA"/>
              </w:rPr>
              <w:t>2</w:t>
            </w:r>
          </w:p>
        </w:tc>
        <w:tc>
          <w:tcPr>
            <w:tcW w:w="70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投标人2021年度在全国公路水运工程试验检测信用评价结果应用：</w:t>
            </w:r>
          </w:p>
          <w:p>
            <w:pPr>
              <w:snapToGrid/>
              <w:spacing w:before="0" w:beforeAutospacing="0" w:after="0" w:afterAutospacing="0" w:line="280" w:lineRule="exact"/>
              <w:textAlignment w:val="baseline"/>
              <w:rPr>
                <w:rStyle w:val="22"/>
                <w:rFonts w:ascii="宋体" w:hAnsi="宋体" w:eastAsia="宋体"/>
                <w:b w:val="0"/>
                <w:i w:val="0"/>
                <w:caps w:val="0"/>
                <w:color w:val="FF0000"/>
                <w:spacing w:val="0"/>
                <w:w w:val="100"/>
                <w:kern w:val="2"/>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评价等级结果为A或AA级</w:t>
            </w:r>
            <w:r>
              <w:rPr>
                <w:rStyle w:val="22"/>
                <w:rFonts w:hint="eastAsia" w:ascii="宋体" w:hAnsi="宋体" w:eastAsia="宋体"/>
                <w:b w:val="0"/>
                <w:i w:val="0"/>
                <w:caps w:val="0"/>
                <w:spacing w:val="0"/>
                <w:w w:val="100"/>
                <w:kern w:val="0"/>
                <w:sz w:val="24"/>
                <w:szCs w:val="24"/>
                <w:lang w:val="en-US" w:eastAsia="zh-CN" w:bidi="ar-SA"/>
              </w:rPr>
              <w:t>以上</w:t>
            </w:r>
            <w:r>
              <w:rPr>
                <w:rStyle w:val="22"/>
                <w:rFonts w:ascii="宋体" w:hAnsi="宋体" w:eastAsia="宋体"/>
                <w:b w:val="0"/>
                <w:i w:val="0"/>
                <w:caps w:val="0"/>
                <w:spacing w:val="0"/>
                <w:w w:val="100"/>
                <w:kern w:val="0"/>
                <w:sz w:val="24"/>
                <w:szCs w:val="24"/>
                <w:lang w:val="en-US" w:eastAsia="zh-CN" w:bidi="ar-SA"/>
              </w:rPr>
              <w:t>得</w:t>
            </w:r>
            <w:r>
              <w:rPr>
                <w:rStyle w:val="22"/>
                <w:rFonts w:hint="eastAsia" w:ascii="宋体" w:hAnsi="宋体" w:eastAsia="宋体"/>
                <w:b w:val="0"/>
                <w:i w:val="0"/>
                <w:caps w:val="0"/>
                <w:spacing w:val="0"/>
                <w:w w:val="100"/>
                <w:kern w:val="0"/>
                <w:sz w:val="24"/>
                <w:szCs w:val="24"/>
                <w:lang w:val="en-US" w:eastAsia="zh-CN" w:bidi="ar-SA"/>
              </w:rPr>
              <w:t>2</w:t>
            </w:r>
            <w:r>
              <w:rPr>
                <w:rStyle w:val="22"/>
                <w:rFonts w:ascii="宋体" w:hAnsi="宋体" w:eastAsia="宋体"/>
                <w:b w:val="0"/>
                <w:i w:val="0"/>
                <w:caps w:val="0"/>
                <w:spacing w:val="0"/>
                <w:w w:val="100"/>
                <w:kern w:val="0"/>
                <w:sz w:val="24"/>
                <w:szCs w:val="24"/>
                <w:lang w:val="en-US" w:eastAsia="zh-CN" w:bidi="ar-SA"/>
              </w:rPr>
              <w:t>分；其他评价等级结果不得分。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投标人</w:t>
            </w:r>
            <w:r>
              <w:rPr>
                <w:rStyle w:val="22"/>
                <w:rFonts w:hint="eastAsia" w:ascii="宋体" w:hAnsi="宋体" w:eastAsia="宋体"/>
                <w:b w:val="0"/>
                <w:i w:val="0"/>
                <w:caps w:val="0"/>
                <w:spacing w:val="-6"/>
                <w:w w:val="100"/>
                <w:kern w:val="2"/>
                <w:sz w:val="24"/>
                <w:szCs w:val="24"/>
                <w:lang w:val="en-US" w:eastAsia="zh-CN" w:bidi="ar-SA"/>
              </w:rPr>
              <w:t>情况</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0"/>
                <w:w w:val="100"/>
                <w:kern w:val="0"/>
                <w:sz w:val="24"/>
                <w:szCs w:val="24"/>
                <w:lang w:val="en-US" w:eastAsia="zh-CN" w:bidi="ar-SA"/>
              </w:rPr>
            </w:pPr>
            <w:r>
              <w:rPr>
                <w:rStyle w:val="22"/>
                <w:rFonts w:hint="eastAsia" w:ascii="宋体" w:hAnsi="宋体" w:eastAsia="宋体"/>
                <w:b w:val="0"/>
                <w:i w:val="0"/>
                <w:caps w:val="0"/>
                <w:spacing w:val="0"/>
                <w:w w:val="100"/>
                <w:kern w:val="0"/>
                <w:sz w:val="24"/>
                <w:szCs w:val="24"/>
                <w:lang w:val="en-US" w:eastAsia="zh-CN" w:bidi="ar-SA"/>
              </w:rPr>
              <w:t>9</w:t>
            </w:r>
          </w:p>
        </w:tc>
        <w:tc>
          <w:tcPr>
            <w:tcW w:w="7067"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napToGrid/>
              <w:spacing w:before="0" w:beforeAutospacing="0" w:after="0" w:afterAutospacing="0" w:line="288" w:lineRule="auto"/>
              <w:textAlignment w:val="baseline"/>
              <w:rPr>
                <w:rStyle w:val="22"/>
                <w:rFonts w:ascii="宋体" w:hAnsi="宋体" w:eastAsia="宋体"/>
                <w:b w:val="0"/>
                <w:i w:val="0"/>
                <w:caps w:val="0"/>
                <w:spacing w:val="0"/>
                <w:w w:val="100"/>
                <w:kern w:val="0"/>
                <w:sz w:val="24"/>
                <w:szCs w:val="24"/>
                <w:lang w:val="en-US" w:eastAsia="zh-CN" w:bidi="ar-SA"/>
              </w:rPr>
            </w:pPr>
            <w:bookmarkStart w:id="33" w:name="_GoBack"/>
            <w:r>
              <w:rPr>
                <w:rStyle w:val="22"/>
                <w:rFonts w:ascii="宋体" w:hAnsi="宋体" w:eastAsia="宋体"/>
                <w:b w:val="0"/>
                <w:i w:val="0"/>
                <w:caps w:val="0"/>
                <w:spacing w:val="0"/>
                <w:w w:val="100"/>
                <w:kern w:val="0"/>
                <w:sz w:val="24"/>
                <w:szCs w:val="24"/>
                <w:lang w:val="en-US" w:eastAsia="zh-CN" w:bidi="ar-SA"/>
              </w:rPr>
              <w:t>投标人具有在有效期内的质量管理体系认证、环境管理体系认证、职业健康安全管理体系认证，三证提供齐全得3分，缺一项得2分，缺二项不得分，满分3分。</w:t>
            </w:r>
          </w:p>
          <w:p>
            <w:pPr>
              <w:numPr>
                <w:ilvl w:val="0"/>
                <w:numId w:val="0"/>
              </w:numPr>
              <w:snapToGrid/>
              <w:spacing w:before="0" w:beforeAutospacing="0" w:after="0" w:afterAutospacing="0" w:line="288" w:lineRule="auto"/>
              <w:ind w:right="0" w:rightChars="0"/>
              <w:textAlignment w:val="baseline"/>
              <w:rPr>
                <w:rStyle w:val="22"/>
                <w:rFonts w:ascii="宋体" w:hAnsi="宋体" w:eastAsia="宋体"/>
                <w:b w:val="0"/>
                <w:i w:val="0"/>
                <w:caps w:val="0"/>
                <w:color w:val="FF0000"/>
                <w:spacing w:val="0"/>
                <w:w w:val="100"/>
                <w:kern w:val="0"/>
                <w:sz w:val="24"/>
                <w:szCs w:val="24"/>
                <w:lang w:val="en-US" w:eastAsia="zh-CN" w:bidi="ar-SA"/>
              </w:rPr>
            </w:pPr>
            <w:r>
              <w:rPr>
                <w:rStyle w:val="22"/>
                <w:rFonts w:ascii="宋体" w:hAnsi="宋体" w:eastAsia="宋体"/>
                <w:b w:val="0"/>
                <w:i w:val="0"/>
                <w:caps w:val="0"/>
                <w:color w:val="FF0000"/>
                <w:spacing w:val="0"/>
                <w:w w:val="100"/>
                <w:kern w:val="0"/>
                <w:sz w:val="24"/>
                <w:szCs w:val="24"/>
                <w:lang w:val="en-US" w:eastAsia="zh-CN" w:bidi="ar-SA"/>
              </w:rPr>
              <w:t>2、</w:t>
            </w:r>
            <w:r>
              <w:rPr>
                <w:rStyle w:val="22"/>
                <w:rFonts w:ascii="宋体" w:hAnsi="宋体" w:eastAsia="宋体"/>
                <w:color w:val="auto"/>
                <w:sz w:val="24"/>
                <w:szCs w:val="24"/>
                <w:lang w:val="en-US" w:bidi="ar-SA"/>
              </w:rPr>
              <w:t>20</w:t>
            </w:r>
            <w:r>
              <w:rPr>
                <w:rStyle w:val="22"/>
              </w:rPr>
              <w:t>19</w:t>
            </w:r>
            <w:r>
              <w:rPr>
                <w:rStyle w:val="22"/>
                <w:rFonts w:hint="eastAsia"/>
              </w:rPr>
              <w:t>~</w:t>
            </w:r>
            <w:r>
              <w:rPr>
                <w:rStyle w:val="22"/>
              </w:rPr>
              <w:t>2021</w:t>
            </w:r>
            <w:r>
              <w:rPr>
                <w:rStyle w:val="22"/>
                <w:rFonts w:hint="eastAsia"/>
              </w:rPr>
              <w:t>年度</w:t>
            </w:r>
            <w:r>
              <w:rPr>
                <w:rStyle w:val="22"/>
                <w:rFonts w:ascii="宋体" w:hAnsi="宋体" w:eastAsia="宋体"/>
                <w:b w:val="0"/>
                <w:i w:val="0"/>
                <w:caps w:val="0"/>
                <w:color w:val="FF0000"/>
                <w:spacing w:val="0"/>
                <w:w w:val="100"/>
                <w:kern w:val="0"/>
                <w:sz w:val="24"/>
                <w:szCs w:val="24"/>
                <w:lang w:val="en-US" w:eastAsia="zh-CN" w:bidi="ar-SA"/>
              </w:rPr>
              <w:t>企业获得省级及以上工程建设监督管理机构颁发的“质量服务信誉AAA先进单位”荣誉证书，有1项得</w:t>
            </w:r>
            <w:r>
              <w:rPr>
                <w:rStyle w:val="22"/>
                <w:rFonts w:hint="eastAsia" w:ascii="宋体" w:hAnsi="宋体" w:eastAsia="宋体"/>
                <w:b w:val="0"/>
                <w:i w:val="0"/>
                <w:caps w:val="0"/>
                <w:color w:val="FF0000"/>
                <w:spacing w:val="0"/>
                <w:w w:val="100"/>
                <w:kern w:val="0"/>
                <w:sz w:val="24"/>
                <w:szCs w:val="24"/>
                <w:lang w:val="en-US" w:eastAsia="zh-CN" w:bidi="ar-SA"/>
              </w:rPr>
              <w:t>3</w:t>
            </w:r>
            <w:r>
              <w:rPr>
                <w:rStyle w:val="22"/>
                <w:rFonts w:ascii="宋体" w:hAnsi="宋体" w:eastAsia="宋体"/>
                <w:b w:val="0"/>
                <w:i w:val="0"/>
                <w:caps w:val="0"/>
                <w:color w:val="FF0000"/>
                <w:spacing w:val="0"/>
                <w:w w:val="100"/>
                <w:kern w:val="0"/>
                <w:sz w:val="24"/>
                <w:szCs w:val="24"/>
                <w:lang w:val="en-US" w:eastAsia="zh-CN" w:bidi="ar-SA"/>
              </w:rPr>
              <w:t>分；</w:t>
            </w:r>
          </w:p>
          <w:p>
            <w:pPr>
              <w:snapToGrid/>
              <w:spacing w:before="0" w:beforeAutospacing="0" w:after="0" w:afterAutospacing="0" w:line="288" w:lineRule="auto"/>
              <w:textAlignment w:val="baseline"/>
              <w:rPr>
                <w:rStyle w:val="22"/>
                <w:rFonts w:ascii="宋体" w:hAnsi="宋体" w:eastAsia="宋体"/>
                <w:b w:val="0"/>
                <w:i w:val="0"/>
                <w:caps w:val="0"/>
                <w:spacing w:val="0"/>
                <w:w w:val="100"/>
                <w:kern w:val="0"/>
                <w:sz w:val="24"/>
                <w:szCs w:val="24"/>
                <w:lang w:val="en-US" w:eastAsia="zh-CN" w:bidi="ar-SA"/>
              </w:rPr>
            </w:pPr>
            <w:r>
              <w:rPr>
                <w:rStyle w:val="22"/>
                <w:rFonts w:hint="eastAsia" w:ascii="宋体" w:hAnsi="宋体" w:eastAsia="宋体"/>
                <w:b w:val="0"/>
                <w:i w:val="0"/>
                <w:caps w:val="0"/>
                <w:color w:val="FF0000"/>
                <w:spacing w:val="0"/>
                <w:w w:val="100"/>
                <w:kern w:val="0"/>
                <w:sz w:val="24"/>
                <w:szCs w:val="24"/>
                <w:lang w:val="en-US" w:eastAsia="zh-CN" w:bidi="ar-SA"/>
              </w:rPr>
              <w:t>3</w:t>
            </w:r>
            <w:r>
              <w:rPr>
                <w:rStyle w:val="22"/>
                <w:rFonts w:ascii="宋体" w:hAnsi="宋体" w:eastAsia="宋体"/>
                <w:b w:val="0"/>
                <w:i w:val="0"/>
                <w:caps w:val="0"/>
                <w:color w:val="FF0000"/>
                <w:spacing w:val="0"/>
                <w:w w:val="100"/>
                <w:kern w:val="0"/>
                <w:sz w:val="24"/>
                <w:szCs w:val="24"/>
                <w:lang w:val="en-US" w:eastAsia="zh-CN" w:bidi="ar-SA"/>
              </w:rPr>
              <w:t>、</w:t>
            </w:r>
            <w:r>
              <w:rPr>
                <w:rStyle w:val="22"/>
                <w:rFonts w:ascii="宋体" w:hAnsi="宋体" w:eastAsia="宋体"/>
                <w:color w:val="auto"/>
                <w:sz w:val="24"/>
                <w:szCs w:val="24"/>
                <w:lang w:val="en-US" w:bidi="ar-SA"/>
              </w:rPr>
              <w:t>20</w:t>
            </w:r>
            <w:r>
              <w:rPr>
                <w:rStyle w:val="22"/>
              </w:rPr>
              <w:t>19</w:t>
            </w:r>
            <w:r>
              <w:rPr>
                <w:rStyle w:val="22"/>
                <w:rFonts w:hint="eastAsia"/>
              </w:rPr>
              <w:t>~</w:t>
            </w:r>
            <w:r>
              <w:rPr>
                <w:rStyle w:val="22"/>
              </w:rPr>
              <w:t>2021</w:t>
            </w:r>
            <w:r>
              <w:rPr>
                <w:rStyle w:val="22"/>
                <w:rFonts w:hint="eastAsia"/>
              </w:rPr>
              <w:t>年度</w:t>
            </w:r>
            <w:r>
              <w:rPr>
                <w:rStyle w:val="22"/>
                <w:rFonts w:ascii="宋体" w:hAnsi="宋体" w:eastAsia="宋体"/>
                <w:b w:val="0"/>
                <w:i w:val="0"/>
                <w:caps w:val="0"/>
                <w:color w:val="FF0000"/>
                <w:spacing w:val="0"/>
                <w:w w:val="100"/>
                <w:kern w:val="0"/>
                <w:sz w:val="24"/>
                <w:szCs w:val="24"/>
                <w:lang w:val="en-US" w:eastAsia="zh-CN" w:bidi="ar-SA"/>
              </w:rPr>
              <w:t>企业获得省级及以上工程建设监督管理机构颁发的“诚信检测示范单位”荣誉证书，有1项得</w:t>
            </w:r>
            <w:r>
              <w:rPr>
                <w:rStyle w:val="22"/>
                <w:rFonts w:hint="eastAsia" w:ascii="宋体" w:hAnsi="宋体" w:eastAsia="宋体"/>
                <w:b w:val="0"/>
                <w:i w:val="0"/>
                <w:caps w:val="0"/>
                <w:color w:val="FF0000"/>
                <w:spacing w:val="0"/>
                <w:w w:val="100"/>
                <w:kern w:val="0"/>
                <w:sz w:val="24"/>
                <w:szCs w:val="24"/>
                <w:lang w:val="en-US" w:eastAsia="zh-CN" w:bidi="ar-SA"/>
              </w:rPr>
              <w:t>3</w:t>
            </w:r>
            <w:r>
              <w:rPr>
                <w:rStyle w:val="22"/>
                <w:rFonts w:ascii="宋体" w:hAnsi="宋体" w:eastAsia="宋体"/>
                <w:b w:val="0"/>
                <w:i w:val="0"/>
                <w:caps w:val="0"/>
                <w:color w:val="FF0000"/>
                <w:spacing w:val="0"/>
                <w:w w:val="100"/>
                <w:kern w:val="0"/>
                <w:sz w:val="24"/>
                <w:szCs w:val="24"/>
                <w:lang w:val="en-US" w:eastAsia="zh-CN" w:bidi="ar-SA"/>
              </w:rPr>
              <w:t>分；</w:t>
            </w:r>
            <w:r>
              <w:rPr>
                <w:rStyle w:val="22"/>
                <w:rFonts w:ascii="宋体" w:hAnsi="宋体" w:eastAsia="宋体"/>
                <w:b w:val="0"/>
                <w:i w:val="0"/>
                <w:caps w:val="0"/>
                <w:spacing w:val="0"/>
                <w:w w:val="100"/>
                <w:kern w:val="0"/>
                <w:sz w:val="24"/>
                <w:szCs w:val="24"/>
                <w:lang w:val="en-US" w:eastAsia="zh-CN" w:bidi="ar-SA"/>
              </w:rPr>
              <w:t>（</w:t>
            </w:r>
            <w:r>
              <w:rPr>
                <w:rStyle w:val="22"/>
                <w:rFonts w:hint="eastAsia" w:ascii="宋体" w:hAnsi="宋体" w:eastAsia="宋体"/>
                <w:b w:val="0"/>
                <w:i w:val="0"/>
                <w:caps w:val="0"/>
                <w:spacing w:val="0"/>
                <w:w w:val="100"/>
                <w:kern w:val="0"/>
                <w:sz w:val="24"/>
                <w:szCs w:val="24"/>
                <w:lang w:val="en-US" w:eastAsia="zh-CN" w:bidi="ar-SA"/>
              </w:rPr>
              <w:t>以上内容须</w:t>
            </w:r>
            <w:r>
              <w:rPr>
                <w:rStyle w:val="22"/>
                <w:rFonts w:ascii="宋体" w:hAnsi="宋体" w:eastAsia="宋体"/>
                <w:b w:val="0"/>
                <w:i w:val="0"/>
                <w:caps w:val="0"/>
                <w:spacing w:val="0"/>
                <w:w w:val="100"/>
                <w:kern w:val="0"/>
                <w:sz w:val="24"/>
                <w:szCs w:val="24"/>
                <w:lang w:val="en-US" w:eastAsia="zh-CN" w:bidi="ar-SA"/>
              </w:rPr>
              <w:t>提供相关证书原件</w:t>
            </w:r>
            <w:r>
              <w:rPr>
                <w:rStyle w:val="22"/>
                <w:rFonts w:hint="eastAsia" w:ascii="宋体" w:hAnsi="宋体" w:eastAsia="宋体"/>
                <w:b w:val="0"/>
                <w:i w:val="0"/>
                <w:caps w:val="0"/>
                <w:spacing w:val="0"/>
                <w:w w:val="100"/>
                <w:kern w:val="0"/>
                <w:sz w:val="24"/>
                <w:szCs w:val="24"/>
                <w:lang w:val="en-US" w:eastAsia="zh-CN" w:bidi="ar-SA"/>
              </w:rPr>
              <w:t>的</w:t>
            </w:r>
            <w:r>
              <w:rPr>
                <w:rStyle w:val="22"/>
                <w:rFonts w:ascii="宋体" w:hAnsi="宋体" w:eastAsia="宋体"/>
                <w:b w:val="0"/>
                <w:i w:val="0"/>
                <w:caps w:val="0"/>
                <w:spacing w:val="0"/>
                <w:w w:val="100"/>
                <w:kern w:val="0"/>
                <w:sz w:val="24"/>
                <w:szCs w:val="24"/>
                <w:lang w:val="en-US" w:eastAsia="zh-CN" w:bidi="ar-SA"/>
              </w:rPr>
              <w:t>扫描件</w:t>
            </w:r>
            <w:r>
              <w:rPr>
                <w:rStyle w:val="22"/>
                <w:rFonts w:hint="eastAsia" w:ascii="宋体" w:hAnsi="宋体" w:eastAsia="宋体"/>
                <w:b w:val="0"/>
                <w:i w:val="0"/>
                <w:caps w:val="0"/>
                <w:spacing w:val="0"/>
                <w:w w:val="100"/>
                <w:kern w:val="0"/>
                <w:sz w:val="24"/>
                <w:szCs w:val="24"/>
                <w:lang w:val="en-US" w:eastAsia="zh-CN" w:bidi="ar-SA"/>
              </w:rPr>
              <w:t>，否则不得分</w:t>
            </w:r>
            <w:r>
              <w:rPr>
                <w:rStyle w:val="22"/>
                <w:rFonts w:ascii="宋体" w:hAnsi="宋体" w:eastAsia="宋体"/>
                <w:b w:val="0"/>
                <w:i w:val="0"/>
                <w:caps w:val="0"/>
                <w:spacing w:val="0"/>
                <w:w w:val="100"/>
                <w:kern w:val="0"/>
                <w:sz w:val="24"/>
                <w:szCs w:val="24"/>
                <w:lang w:val="en-US" w:eastAsia="zh-CN" w:bidi="ar-SA"/>
              </w:rPr>
              <w:t>）</w:t>
            </w:r>
            <w:bookmarkEnd w:id="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0"/>
                <w:w w:val="100"/>
                <w:kern w:val="2"/>
                <w:sz w:val="24"/>
                <w:szCs w:val="24"/>
                <w:lang w:val="en-US" w:eastAsia="zh-CN" w:bidi="ar-SA"/>
              </w:rPr>
              <w:t>检测目的、内容与方法</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1</w:t>
            </w:r>
            <w:r>
              <w:rPr>
                <w:rStyle w:val="22"/>
                <w:rFonts w:hint="eastAsia" w:ascii="宋体" w:hAnsi="宋体" w:eastAsia="宋体"/>
                <w:b w:val="0"/>
                <w:i w:val="0"/>
                <w:caps w:val="0"/>
                <w:spacing w:val="0"/>
                <w:w w:val="100"/>
                <w:kern w:val="0"/>
                <w:sz w:val="24"/>
                <w:szCs w:val="24"/>
                <w:lang w:val="en-US" w:eastAsia="zh-CN" w:bidi="ar-SA"/>
              </w:rPr>
              <w:t>5</w:t>
            </w:r>
          </w:p>
        </w:tc>
        <w:tc>
          <w:tcPr>
            <w:tcW w:w="706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检测工作总体安排、检测内容与方法、组织机构等内容完整情况及合理性。由评标委员会酌情评分：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1）方案全面详尽，定位准确，内容针对性强的，得</w:t>
            </w:r>
            <w:r>
              <w:rPr>
                <w:rStyle w:val="22"/>
                <w:rFonts w:hint="eastAsia" w:ascii="宋体" w:hAnsi="宋体" w:eastAsia="宋体"/>
                <w:b w:val="0"/>
                <w:i w:val="0"/>
                <w:caps w:val="0"/>
                <w:spacing w:val="0"/>
                <w:w w:val="100"/>
                <w:kern w:val="0"/>
                <w:sz w:val="24"/>
                <w:szCs w:val="24"/>
                <w:lang w:val="en-US" w:eastAsia="zh-CN" w:bidi="ar-SA"/>
              </w:rPr>
              <w:t>11-</w:t>
            </w:r>
            <w:r>
              <w:rPr>
                <w:rStyle w:val="22"/>
                <w:rFonts w:ascii="宋体" w:hAnsi="宋体" w:eastAsia="宋体"/>
                <w:b w:val="0"/>
                <w:i w:val="0"/>
                <w:caps w:val="0"/>
                <w:spacing w:val="0"/>
                <w:w w:val="100"/>
                <w:kern w:val="0"/>
                <w:sz w:val="24"/>
                <w:szCs w:val="24"/>
                <w:lang w:val="en-US" w:eastAsia="zh-CN" w:bidi="ar-SA"/>
              </w:rPr>
              <w:t>1</w:t>
            </w:r>
            <w:r>
              <w:rPr>
                <w:rStyle w:val="22"/>
                <w:rFonts w:hint="eastAsia" w:ascii="宋体" w:hAnsi="宋体" w:eastAsia="宋体"/>
                <w:b w:val="0"/>
                <w:i w:val="0"/>
                <w:caps w:val="0"/>
                <w:spacing w:val="0"/>
                <w:w w:val="100"/>
                <w:kern w:val="0"/>
                <w:sz w:val="24"/>
                <w:szCs w:val="24"/>
                <w:lang w:val="en-US" w:eastAsia="zh-CN" w:bidi="ar-SA"/>
              </w:rPr>
              <w:t>5</w:t>
            </w:r>
            <w:r>
              <w:rPr>
                <w:rStyle w:val="22"/>
                <w:rFonts w:ascii="宋体" w:hAnsi="宋体" w:eastAsia="宋体"/>
                <w:b w:val="0"/>
                <w:i w:val="0"/>
                <w:caps w:val="0"/>
                <w:spacing w:val="0"/>
                <w:w w:val="100"/>
                <w:kern w:val="0"/>
                <w:sz w:val="24"/>
                <w:szCs w:val="24"/>
                <w:lang w:val="en-US" w:eastAsia="zh-CN" w:bidi="ar-SA"/>
              </w:rPr>
              <w:t>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2）方案较为贴切，</w:t>
            </w:r>
            <w:r>
              <w:rPr>
                <w:rStyle w:val="22"/>
                <w:rFonts w:hint="eastAsia" w:ascii="宋体" w:hAnsi="宋体" w:eastAsia="宋体"/>
                <w:b w:val="0"/>
                <w:i w:val="0"/>
                <w:caps w:val="0"/>
                <w:spacing w:val="0"/>
                <w:w w:val="100"/>
                <w:kern w:val="0"/>
                <w:sz w:val="24"/>
                <w:szCs w:val="24"/>
                <w:lang w:val="en-US" w:eastAsia="zh-CN" w:bidi="ar-SA"/>
              </w:rPr>
              <w:t>基本</w:t>
            </w:r>
            <w:r>
              <w:rPr>
                <w:rStyle w:val="22"/>
                <w:rFonts w:ascii="宋体" w:hAnsi="宋体" w:eastAsia="宋体"/>
                <w:b w:val="0"/>
                <w:i w:val="0"/>
                <w:caps w:val="0"/>
                <w:spacing w:val="0"/>
                <w:w w:val="100"/>
                <w:kern w:val="0"/>
                <w:sz w:val="24"/>
                <w:szCs w:val="24"/>
                <w:lang w:val="en-US" w:eastAsia="zh-CN" w:bidi="ar-SA"/>
              </w:rPr>
              <w:t>符合实际，具有一定实用性的，得6</w:t>
            </w:r>
            <w:r>
              <w:rPr>
                <w:rStyle w:val="22"/>
                <w:rFonts w:hint="eastAsia" w:ascii="宋体" w:hAnsi="宋体" w:eastAsia="宋体"/>
                <w:b w:val="0"/>
                <w:i w:val="0"/>
                <w:caps w:val="0"/>
                <w:spacing w:val="0"/>
                <w:w w:val="100"/>
                <w:kern w:val="0"/>
                <w:sz w:val="24"/>
                <w:szCs w:val="24"/>
                <w:lang w:val="en-US" w:eastAsia="zh-CN" w:bidi="ar-SA"/>
              </w:rPr>
              <w:t>-10</w:t>
            </w:r>
            <w:r>
              <w:rPr>
                <w:rStyle w:val="22"/>
                <w:rFonts w:ascii="宋体" w:hAnsi="宋体" w:eastAsia="宋体"/>
                <w:b w:val="0"/>
                <w:i w:val="0"/>
                <w:caps w:val="0"/>
                <w:spacing w:val="0"/>
                <w:w w:val="100"/>
                <w:kern w:val="0"/>
                <w:sz w:val="24"/>
                <w:szCs w:val="24"/>
                <w:lang w:val="en-US" w:eastAsia="zh-CN" w:bidi="ar-SA"/>
              </w:rPr>
              <w:t>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3）</w:t>
            </w:r>
            <w:r>
              <w:rPr>
                <w:rStyle w:val="22"/>
                <w:rFonts w:hint="eastAsia" w:ascii="宋体" w:hAnsi="宋体" w:eastAsia="宋体"/>
                <w:b w:val="0"/>
                <w:i w:val="0"/>
                <w:caps w:val="0"/>
                <w:spacing w:val="0"/>
                <w:w w:val="100"/>
                <w:kern w:val="0"/>
                <w:sz w:val="24"/>
                <w:szCs w:val="24"/>
                <w:lang w:val="en-US" w:eastAsia="zh-CN" w:bidi="ar-SA"/>
              </w:rPr>
              <w:t>方案</w:t>
            </w:r>
            <w:r>
              <w:rPr>
                <w:rStyle w:val="22"/>
                <w:rFonts w:ascii="宋体" w:hAnsi="宋体" w:eastAsia="宋体"/>
                <w:b w:val="0"/>
                <w:i w:val="0"/>
                <w:caps w:val="0"/>
                <w:spacing w:val="0"/>
                <w:w w:val="100"/>
                <w:kern w:val="0"/>
                <w:sz w:val="24"/>
                <w:szCs w:val="24"/>
                <w:lang w:val="en-US" w:eastAsia="zh-CN" w:bidi="ar-SA"/>
              </w:rPr>
              <w:t>较差或未提供相关内容的不得分，得0</w:t>
            </w:r>
            <w:r>
              <w:rPr>
                <w:rStyle w:val="22"/>
                <w:rFonts w:hint="eastAsia" w:ascii="宋体" w:hAnsi="宋体" w:eastAsia="宋体"/>
                <w:b w:val="0"/>
                <w:i w:val="0"/>
                <w:caps w:val="0"/>
                <w:spacing w:val="0"/>
                <w:w w:val="100"/>
                <w:kern w:val="0"/>
                <w:sz w:val="24"/>
                <w:szCs w:val="24"/>
                <w:lang w:val="en-US" w:eastAsia="zh-CN" w:bidi="ar-SA"/>
              </w:rPr>
              <w:t>-5</w:t>
            </w:r>
            <w:r>
              <w:rPr>
                <w:rStyle w:val="22"/>
                <w:rFonts w:ascii="宋体" w:hAnsi="宋体" w:eastAsia="宋体"/>
                <w:b w:val="0"/>
                <w:i w:val="0"/>
                <w:caps w:val="0"/>
                <w:spacing w:val="0"/>
                <w:w w:val="100"/>
                <w:kern w:val="0"/>
                <w:sz w:val="24"/>
                <w:szCs w:val="24"/>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0"/>
                <w:w w:val="100"/>
                <w:kern w:val="2"/>
                <w:sz w:val="24"/>
                <w:szCs w:val="24"/>
                <w:lang w:val="en-US" w:eastAsia="zh-CN" w:bidi="ar-SA"/>
              </w:rPr>
              <w:t>重难点分析</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1</w:t>
            </w:r>
            <w:r>
              <w:rPr>
                <w:rStyle w:val="22"/>
                <w:rFonts w:hint="eastAsia" w:ascii="宋体" w:hAnsi="宋体" w:eastAsia="宋体"/>
                <w:b w:val="0"/>
                <w:i w:val="0"/>
                <w:caps w:val="0"/>
                <w:spacing w:val="-6"/>
                <w:w w:val="100"/>
                <w:kern w:val="2"/>
                <w:sz w:val="24"/>
                <w:szCs w:val="24"/>
                <w:lang w:val="en-US" w:eastAsia="zh-CN" w:bidi="ar-SA"/>
              </w:rPr>
              <w:t>5</w:t>
            </w:r>
          </w:p>
        </w:tc>
        <w:tc>
          <w:tcPr>
            <w:tcW w:w="70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textAlignment w:val="baseline"/>
              <w:rPr>
                <w:rStyle w:val="22"/>
                <w:rFonts w:ascii="宋体" w:hAnsi="宋体" w:eastAsia="宋体"/>
                <w:b w:val="0"/>
                <w:i w:val="0"/>
                <w:caps w:val="0"/>
                <w:spacing w:val="0"/>
                <w:w w:val="100"/>
                <w:kern w:val="2"/>
                <w:sz w:val="24"/>
                <w:szCs w:val="24"/>
                <w:lang w:val="en-US" w:eastAsia="zh-CN" w:bidi="ar-SA"/>
              </w:rPr>
            </w:pPr>
            <w:r>
              <w:rPr>
                <w:rStyle w:val="22"/>
                <w:rFonts w:ascii="宋体" w:hAnsi="宋体" w:eastAsia="宋体" w:cs="Times New Roman"/>
                <w:b w:val="0"/>
                <w:bCs/>
                <w:i w:val="0"/>
                <w:caps w:val="0"/>
                <w:spacing w:val="0"/>
                <w:w w:val="100"/>
                <w:kern w:val="0"/>
                <w:sz w:val="24"/>
                <w:szCs w:val="24"/>
                <w:lang w:val="en-US" w:eastAsia="zh-CN" w:bidi="ar-SA"/>
              </w:rPr>
              <w:t>检测项目的难点、重点分析（检测项目的难点、重点进行的分析，提出的针对性的措施方法，积极可行的合理意见等）。</w:t>
            </w:r>
            <w:r>
              <w:rPr>
                <w:rStyle w:val="22"/>
                <w:rFonts w:ascii="宋体" w:hAnsi="宋体" w:eastAsia="宋体"/>
                <w:b w:val="0"/>
                <w:i w:val="0"/>
                <w:caps w:val="0"/>
                <w:spacing w:val="0"/>
                <w:w w:val="100"/>
                <w:kern w:val="2"/>
                <w:sz w:val="24"/>
                <w:szCs w:val="24"/>
                <w:lang w:val="en-US" w:eastAsia="zh-CN" w:bidi="ar-SA"/>
              </w:rPr>
              <w:t>由评标委员会酌情评分：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1）全面详尽，定位准确，内容针对性强的，得</w:t>
            </w:r>
            <w:r>
              <w:rPr>
                <w:rStyle w:val="22"/>
                <w:rFonts w:hint="eastAsia" w:ascii="宋体" w:hAnsi="宋体" w:eastAsia="宋体" w:cs="Times New Roman"/>
                <w:b w:val="0"/>
                <w:bCs/>
                <w:i w:val="0"/>
                <w:caps w:val="0"/>
                <w:spacing w:val="0"/>
                <w:w w:val="100"/>
                <w:kern w:val="2"/>
                <w:sz w:val="24"/>
                <w:szCs w:val="24"/>
                <w:lang w:val="en-US" w:eastAsia="zh-CN" w:bidi="ar-SA"/>
              </w:rPr>
              <w:t>11-</w:t>
            </w:r>
            <w:r>
              <w:rPr>
                <w:rStyle w:val="22"/>
                <w:rFonts w:ascii="宋体" w:hAnsi="宋体" w:eastAsia="宋体" w:cs="Times New Roman"/>
                <w:b w:val="0"/>
                <w:bCs/>
                <w:i w:val="0"/>
                <w:caps w:val="0"/>
                <w:spacing w:val="0"/>
                <w:w w:val="100"/>
                <w:kern w:val="2"/>
                <w:sz w:val="24"/>
                <w:szCs w:val="24"/>
                <w:lang w:val="en-US" w:eastAsia="zh-CN" w:bidi="ar-SA"/>
              </w:rPr>
              <w:t>1</w:t>
            </w:r>
            <w:r>
              <w:rPr>
                <w:rStyle w:val="22"/>
                <w:rFonts w:hint="eastAsia" w:ascii="宋体" w:hAnsi="宋体" w:eastAsia="宋体" w:cs="Times New Roman"/>
                <w:b w:val="0"/>
                <w:bCs/>
                <w:i w:val="0"/>
                <w:caps w:val="0"/>
                <w:spacing w:val="0"/>
                <w:w w:val="100"/>
                <w:kern w:val="2"/>
                <w:sz w:val="24"/>
                <w:szCs w:val="24"/>
                <w:lang w:val="en-US" w:eastAsia="zh-CN" w:bidi="ar-SA"/>
              </w:rPr>
              <w:t>5</w:t>
            </w:r>
            <w:r>
              <w:rPr>
                <w:rStyle w:val="22"/>
                <w:rFonts w:ascii="宋体" w:hAnsi="宋体" w:eastAsia="宋体"/>
                <w:b w:val="0"/>
                <w:i w:val="0"/>
                <w:caps w:val="0"/>
                <w:spacing w:val="0"/>
                <w:w w:val="100"/>
                <w:kern w:val="0"/>
                <w:sz w:val="24"/>
                <w:szCs w:val="24"/>
                <w:lang w:val="en-US" w:eastAsia="zh-CN" w:bidi="ar-SA"/>
              </w:rPr>
              <w:t>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2）内容较为贴切，</w:t>
            </w:r>
            <w:r>
              <w:rPr>
                <w:rStyle w:val="22"/>
                <w:rFonts w:hint="eastAsia" w:ascii="宋体" w:hAnsi="宋体" w:eastAsia="宋体"/>
                <w:b w:val="0"/>
                <w:i w:val="0"/>
                <w:caps w:val="0"/>
                <w:spacing w:val="0"/>
                <w:w w:val="100"/>
                <w:kern w:val="0"/>
                <w:sz w:val="24"/>
                <w:szCs w:val="24"/>
                <w:lang w:val="en-US" w:eastAsia="zh-CN" w:bidi="ar-SA"/>
              </w:rPr>
              <w:t>基本</w:t>
            </w:r>
            <w:r>
              <w:rPr>
                <w:rStyle w:val="22"/>
                <w:rFonts w:ascii="宋体" w:hAnsi="宋体" w:eastAsia="宋体"/>
                <w:b w:val="0"/>
                <w:i w:val="0"/>
                <w:caps w:val="0"/>
                <w:spacing w:val="0"/>
                <w:w w:val="100"/>
                <w:kern w:val="0"/>
                <w:sz w:val="24"/>
                <w:szCs w:val="24"/>
                <w:lang w:val="en-US" w:eastAsia="zh-CN" w:bidi="ar-SA"/>
              </w:rPr>
              <w:t>符合实际，具有一定实用性的，得6</w:t>
            </w:r>
            <w:r>
              <w:rPr>
                <w:rStyle w:val="22"/>
                <w:rFonts w:hint="eastAsia" w:ascii="宋体" w:hAnsi="宋体" w:eastAsia="宋体"/>
                <w:b w:val="0"/>
                <w:i w:val="0"/>
                <w:caps w:val="0"/>
                <w:spacing w:val="0"/>
                <w:w w:val="100"/>
                <w:kern w:val="0"/>
                <w:sz w:val="24"/>
                <w:szCs w:val="24"/>
                <w:lang w:val="en-US" w:eastAsia="zh-CN" w:bidi="ar-SA"/>
              </w:rPr>
              <w:t>-10</w:t>
            </w:r>
            <w:r>
              <w:rPr>
                <w:rStyle w:val="22"/>
                <w:rFonts w:ascii="宋体" w:hAnsi="宋体" w:eastAsia="宋体"/>
                <w:b w:val="0"/>
                <w:i w:val="0"/>
                <w:caps w:val="0"/>
                <w:spacing w:val="0"/>
                <w:w w:val="100"/>
                <w:kern w:val="0"/>
                <w:sz w:val="24"/>
                <w:szCs w:val="24"/>
                <w:lang w:val="en-US" w:eastAsia="zh-CN" w:bidi="ar-SA"/>
              </w:rPr>
              <w:t>分；</w:t>
            </w:r>
          </w:p>
          <w:p>
            <w:pPr>
              <w:widowControl/>
              <w:snapToGrid/>
              <w:spacing w:before="0" w:beforeAutospacing="0" w:after="0" w:afterAutospacing="0" w:line="280" w:lineRule="exact"/>
              <w:textAlignment w:val="baseline"/>
              <w:rPr>
                <w:rStyle w:val="22"/>
                <w:rFonts w:ascii="宋体" w:hAnsi="宋体" w:eastAsia="宋体"/>
                <w:b w:val="0"/>
                <w:i w:val="0"/>
                <w:caps w:val="0"/>
                <w:color w:val="000000"/>
                <w:spacing w:val="0"/>
                <w:w w:val="100"/>
                <w:kern w:val="2"/>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3）</w:t>
            </w:r>
            <w:r>
              <w:rPr>
                <w:rStyle w:val="22"/>
                <w:rFonts w:hint="eastAsia" w:ascii="宋体" w:hAnsi="宋体" w:eastAsia="宋体"/>
                <w:b w:val="0"/>
                <w:i w:val="0"/>
                <w:caps w:val="0"/>
                <w:spacing w:val="0"/>
                <w:w w:val="100"/>
                <w:kern w:val="0"/>
                <w:sz w:val="24"/>
                <w:szCs w:val="24"/>
                <w:lang w:val="en-US" w:eastAsia="zh-CN" w:bidi="ar-SA"/>
              </w:rPr>
              <w:t>内容</w:t>
            </w:r>
            <w:r>
              <w:rPr>
                <w:rStyle w:val="22"/>
                <w:rFonts w:ascii="宋体" w:hAnsi="宋体" w:eastAsia="宋体"/>
                <w:b w:val="0"/>
                <w:i w:val="0"/>
                <w:caps w:val="0"/>
                <w:spacing w:val="0"/>
                <w:w w:val="100"/>
                <w:kern w:val="0"/>
                <w:sz w:val="24"/>
                <w:szCs w:val="24"/>
                <w:lang w:val="en-US" w:eastAsia="zh-CN" w:bidi="ar-SA"/>
              </w:rPr>
              <w:t>较差或未提供相关内容的得</w:t>
            </w:r>
            <w:r>
              <w:rPr>
                <w:rStyle w:val="22"/>
                <w:rFonts w:hint="eastAsia" w:ascii="宋体" w:hAnsi="宋体" w:eastAsia="宋体"/>
                <w:b w:val="0"/>
                <w:i w:val="0"/>
                <w:caps w:val="0"/>
                <w:spacing w:val="0"/>
                <w:w w:val="100"/>
                <w:kern w:val="0"/>
                <w:sz w:val="24"/>
                <w:szCs w:val="24"/>
                <w:lang w:val="en-US" w:eastAsia="zh-CN" w:bidi="ar-SA"/>
              </w:rPr>
              <w:t>0-5</w:t>
            </w:r>
            <w:r>
              <w:rPr>
                <w:rStyle w:val="22"/>
                <w:rFonts w:ascii="宋体" w:hAnsi="宋体" w:eastAsia="宋体"/>
                <w:b w:val="0"/>
                <w:i w:val="0"/>
                <w:caps w:val="0"/>
                <w:spacing w:val="0"/>
                <w:w w:val="100"/>
                <w:kern w:val="0"/>
                <w:sz w:val="24"/>
                <w:szCs w:val="24"/>
                <w:lang w:val="en-US" w:eastAsia="zh-CN" w:bidi="ar-SA"/>
              </w:rPr>
              <w:t>分</w:t>
            </w:r>
            <w:r>
              <w:rPr>
                <w:rStyle w:val="22"/>
                <w:rFonts w:hint="eastAsia" w:ascii="宋体" w:hAnsi="宋体" w:eastAsia="宋体"/>
                <w:b w:val="0"/>
                <w:i w:val="0"/>
                <w:caps w:val="0"/>
                <w:spacing w:val="0"/>
                <w:w w:val="100"/>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进度保证</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hint="eastAsia" w:ascii="宋体" w:hAnsi="宋体" w:eastAsia="宋体"/>
                <w:b w:val="0"/>
                <w:i w:val="0"/>
                <w:caps w:val="0"/>
                <w:spacing w:val="-6"/>
                <w:w w:val="100"/>
                <w:kern w:val="2"/>
                <w:sz w:val="24"/>
                <w:szCs w:val="24"/>
                <w:lang w:val="en-US" w:eastAsia="zh-CN" w:bidi="ar-SA"/>
              </w:rPr>
              <w:t>6</w:t>
            </w:r>
          </w:p>
        </w:tc>
        <w:tc>
          <w:tcPr>
            <w:tcW w:w="70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textAlignment w:val="baseline"/>
              <w:rPr>
                <w:rStyle w:val="22"/>
                <w:rFonts w:ascii="宋体" w:hAnsi="宋体" w:eastAsia="宋体"/>
                <w:b w:val="0"/>
                <w:i w:val="0"/>
                <w:caps w:val="0"/>
                <w:spacing w:val="0"/>
                <w:w w:val="100"/>
                <w:kern w:val="2"/>
                <w:sz w:val="24"/>
                <w:szCs w:val="24"/>
                <w:lang w:val="en-US" w:eastAsia="zh-CN" w:bidi="ar-SA"/>
              </w:rPr>
            </w:pPr>
            <w:r>
              <w:rPr>
                <w:rStyle w:val="22"/>
                <w:rFonts w:ascii="宋体" w:hAnsi="宋体" w:eastAsia="宋体"/>
                <w:b w:val="0"/>
                <w:i w:val="0"/>
                <w:caps w:val="0"/>
                <w:spacing w:val="0"/>
                <w:w w:val="100"/>
                <w:kern w:val="2"/>
                <w:sz w:val="24"/>
                <w:szCs w:val="24"/>
                <w:lang w:val="en-US" w:eastAsia="zh-CN" w:bidi="ar-SA"/>
              </w:rPr>
              <w:t>检测项目进度的合理安排及其保证措施，包括</w:t>
            </w:r>
            <w:r>
              <w:rPr>
                <w:rStyle w:val="22"/>
                <w:rFonts w:ascii="宋体" w:hAnsi="宋体" w:eastAsia="宋体"/>
                <w:b w:val="0"/>
                <w:i w:val="0"/>
                <w:caps w:val="0"/>
                <w:spacing w:val="0"/>
                <w:w w:val="100"/>
                <w:kern w:val="0"/>
                <w:sz w:val="24"/>
                <w:szCs w:val="24"/>
                <w:lang w:val="en-US" w:eastAsia="zh-CN" w:bidi="ar-SA"/>
              </w:rPr>
              <w:t>检测人员及仪器设备的进、出场计划安排</w:t>
            </w:r>
            <w:r>
              <w:rPr>
                <w:rStyle w:val="22"/>
                <w:rFonts w:ascii="宋体" w:hAnsi="宋体" w:eastAsia="宋体"/>
                <w:b w:val="0"/>
                <w:i w:val="0"/>
                <w:caps w:val="0"/>
                <w:spacing w:val="0"/>
                <w:w w:val="100"/>
                <w:kern w:val="2"/>
                <w:sz w:val="24"/>
                <w:szCs w:val="24"/>
                <w:lang w:val="en-US" w:eastAsia="zh-CN" w:bidi="ar-SA"/>
              </w:rPr>
              <w:t>等方面提出的合理化建议的合理性。由评标委员会酌情评分：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1）全面详尽，定位准确，内容针对性强的，得</w:t>
            </w:r>
            <w:r>
              <w:rPr>
                <w:rStyle w:val="22"/>
                <w:rFonts w:hint="eastAsia" w:ascii="宋体" w:hAnsi="宋体" w:eastAsia="宋体" w:cs="Times New Roman"/>
                <w:b w:val="0"/>
                <w:bCs/>
                <w:i w:val="0"/>
                <w:caps w:val="0"/>
                <w:spacing w:val="0"/>
                <w:w w:val="100"/>
                <w:kern w:val="2"/>
                <w:sz w:val="24"/>
                <w:szCs w:val="24"/>
                <w:lang w:val="en-US" w:eastAsia="zh-CN" w:bidi="ar-SA"/>
              </w:rPr>
              <w:t>4-6</w:t>
            </w:r>
            <w:r>
              <w:rPr>
                <w:rStyle w:val="22"/>
                <w:rFonts w:ascii="宋体" w:hAnsi="宋体" w:eastAsia="宋体"/>
                <w:b w:val="0"/>
                <w:i w:val="0"/>
                <w:caps w:val="0"/>
                <w:spacing w:val="0"/>
                <w:w w:val="100"/>
                <w:kern w:val="0"/>
                <w:sz w:val="24"/>
                <w:szCs w:val="24"/>
                <w:lang w:val="en-US" w:eastAsia="zh-CN" w:bidi="ar-SA"/>
              </w:rPr>
              <w:t>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2）内容较为贴切，</w:t>
            </w:r>
            <w:r>
              <w:rPr>
                <w:rStyle w:val="22"/>
                <w:rFonts w:hint="eastAsia" w:ascii="宋体" w:hAnsi="宋体" w:eastAsia="宋体"/>
                <w:b w:val="0"/>
                <w:i w:val="0"/>
                <w:caps w:val="0"/>
                <w:spacing w:val="0"/>
                <w:w w:val="100"/>
                <w:kern w:val="0"/>
                <w:sz w:val="24"/>
                <w:szCs w:val="24"/>
                <w:lang w:val="en-US" w:eastAsia="zh-CN" w:bidi="ar-SA"/>
              </w:rPr>
              <w:t>基本</w:t>
            </w:r>
            <w:r>
              <w:rPr>
                <w:rStyle w:val="22"/>
                <w:rFonts w:ascii="宋体" w:hAnsi="宋体" w:eastAsia="宋体"/>
                <w:b w:val="0"/>
                <w:i w:val="0"/>
                <w:caps w:val="0"/>
                <w:spacing w:val="0"/>
                <w:w w:val="100"/>
                <w:kern w:val="0"/>
                <w:sz w:val="24"/>
                <w:szCs w:val="24"/>
                <w:lang w:val="en-US" w:eastAsia="zh-CN" w:bidi="ar-SA"/>
              </w:rPr>
              <w:t>符合实际，具有一定实用性的，得</w:t>
            </w:r>
            <w:r>
              <w:rPr>
                <w:rStyle w:val="22"/>
                <w:rFonts w:hint="eastAsia" w:ascii="宋体" w:hAnsi="宋体" w:eastAsia="宋体"/>
                <w:b w:val="0"/>
                <w:i w:val="0"/>
                <w:caps w:val="0"/>
                <w:spacing w:val="0"/>
                <w:w w:val="100"/>
                <w:kern w:val="0"/>
                <w:sz w:val="24"/>
                <w:szCs w:val="24"/>
                <w:lang w:val="en-US" w:eastAsia="zh-CN" w:bidi="ar-SA"/>
              </w:rPr>
              <w:t>0-3</w:t>
            </w:r>
            <w:r>
              <w:rPr>
                <w:rStyle w:val="22"/>
                <w:rFonts w:ascii="宋体" w:hAnsi="宋体" w:eastAsia="宋体"/>
                <w:b w:val="0"/>
                <w:i w:val="0"/>
                <w:caps w:val="0"/>
                <w:spacing w:val="0"/>
                <w:w w:val="100"/>
                <w:kern w:val="0"/>
                <w:sz w:val="24"/>
                <w:szCs w:val="24"/>
                <w:lang w:val="en-US" w:eastAsia="zh-CN" w:bidi="ar-SA"/>
              </w:rPr>
              <w:t>分；</w:t>
            </w:r>
          </w:p>
          <w:p>
            <w:pPr>
              <w:snapToGrid/>
              <w:spacing w:before="0" w:beforeAutospacing="0" w:after="0" w:afterAutospacing="0" w:line="280" w:lineRule="exact"/>
              <w:textAlignment w:val="baseline"/>
              <w:rPr>
                <w:rStyle w:val="22"/>
                <w:rFonts w:ascii="宋体" w:hAnsi="宋体" w:eastAsia="宋体"/>
                <w:b w:val="0"/>
                <w:i w:val="0"/>
                <w:caps w:val="0"/>
                <w:color w:val="000000"/>
                <w:spacing w:val="0"/>
                <w:w w:val="100"/>
                <w:kern w:val="2"/>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3）较差或未提供相关内容的</w:t>
            </w:r>
            <w:r>
              <w:rPr>
                <w:rStyle w:val="22"/>
                <w:rFonts w:hint="eastAsia" w:ascii="宋体" w:hAnsi="宋体" w:eastAsia="宋体"/>
                <w:b w:val="0"/>
                <w:i w:val="0"/>
                <w:caps w:val="0"/>
                <w:spacing w:val="0"/>
                <w:w w:val="100"/>
                <w:kern w:val="0"/>
                <w:sz w:val="24"/>
                <w:szCs w:val="24"/>
                <w:lang w:val="en-US" w:eastAsia="zh-CN" w:bidi="ar-SA"/>
              </w:rPr>
              <w:t>不得分</w:t>
            </w:r>
            <w:r>
              <w:rPr>
                <w:rStyle w:val="22"/>
                <w:rFonts w:ascii="宋体" w:hAnsi="宋体" w:eastAsia="宋体"/>
                <w:b w:val="0"/>
                <w:i w:val="0"/>
                <w:caps w:val="0"/>
                <w:spacing w:val="0"/>
                <w:w w:val="100"/>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质量保证</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hint="eastAsia" w:ascii="宋体" w:hAnsi="宋体" w:eastAsia="宋体"/>
                <w:b w:val="0"/>
                <w:i w:val="0"/>
                <w:caps w:val="0"/>
                <w:spacing w:val="-6"/>
                <w:w w:val="100"/>
                <w:kern w:val="2"/>
                <w:sz w:val="24"/>
                <w:szCs w:val="24"/>
                <w:lang w:val="en-US" w:eastAsia="zh-CN" w:bidi="ar-SA"/>
              </w:rPr>
              <w:t>6</w:t>
            </w:r>
          </w:p>
        </w:tc>
        <w:tc>
          <w:tcPr>
            <w:tcW w:w="70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textAlignment w:val="baseline"/>
              <w:rPr>
                <w:rStyle w:val="22"/>
                <w:rFonts w:ascii="宋体" w:hAnsi="宋体" w:eastAsia="宋体"/>
                <w:b w:val="0"/>
                <w:i w:val="0"/>
                <w:caps w:val="0"/>
                <w:spacing w:val="0"/>
                <w:w w:val="100"/>
                <w:kern w:val="2"/>
                <w:sz w:val="24"/>
                <w:szCs w:val="24"/>
                <w:lang w:val="en-US" w:eastAsia="zh-CN" w:bidi="ar-SA"/>
              </w:rPr>
            </w:pPr>
            <w:r>
              <w:rPr>
                <w:rStyle w:val="22"/>
                <w:rFonts w:ascii="宋体" w:hAnsi="宋体" w:eastAsia="宋体"/>
                <w:b w:val="0"/>
                <w:i w:val="0"/>
                <w:caps w:val="0"/>
                <w:spacing w:val="0"/>
                <w:w w:val="100"/>
                <w:kern w:val="2"/>
                <w:sz w:val="24"/>
                <w:szCs w:val="24"/>
                <w:lang w:val="en-US" w:eastAsia="zh-CN" w:bidi="ar-SA"/>
              </w:rPr>
              <w:t>检测项目质量保证措施，包括</w:t>
            </w:r>
            <w:r>
              <w:rPr>
                <w:rStyle w:val="22"/>
                <w:rFonts w:ascii="宋体" w:hAnsi="宋体" w:eastAsia="宋体"/>
                <w:b w:val="0"/>
                <w:i w:val="0"/>
                <w:caps w:val="0"/>
                <w:spacing w:val="0"/>
                <w:w w:val="100"/>
                <w:kern w:val="0"/>
                <w:sz w:val="24"/>
                <w:szCs w:val="24"/>
                <w:lang w:val="en-US" w:eastAsia="zh-CN" w:bidi="ar-SA"/>
              </w:rPr>
              <w:t>检测人员及仪器设备的有效性、测量的准确性</w:t>
            </w:r>
            <w:r>
              <w:rPr>
                <w:rStyle w:val="22"/>
                <w:rFonts w:ascii="宋体" w:hAnsi="宋体" w:eastAsia="宋体"/>
                <w:b w:val="0"/>
                <w:i w:val="0"/>
                <w:caps w:val="0"/>
                <w:spacing w:val="0"/>
                <w:w w:val="100"/>
                <w:kern w:val="2"/>
                <w:sz w:val="24"/>
                <w:szCs w:val="24"/>
                <w:lang w:val="en-US" w:eastAsia="zh-CN" w:bidi="ar-SA"/>
              </w:rPr>
              <w:t>。由评标委员会酌情评分：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1）全面详尽，定位准确，内容针对性强的，得</w:t>
            </w:r>
            <w:r>
              <w:rPr>
                <w:rStyle w:val="22"/>
                <w:rFonts w:hint="eastAsia" w:ascii="宋体" w:hAnsi="宋体" w:eastAsia="宋体" w:cs="Times New Roman"/>
                <w:b w:val="0"/>
                <w:bCs/>
                <w:i w:val="0"/>
                <w:caps w:val="0"/>
                <w:spacing w:val="0"/>
                <w:w w:val="100"/>
                <w:kern w:val="2"/>
                <w:sz w:val="24"/>
                <w:szCs w:val="24"/>
                <w:lang w:val="en-US" w:eastAsia="zh-CN" w:bidi="ar-SA"/>
              </w:rPr>
              <w:t>4-6</w:t>
            </w:r>
            <w:r>
              <w:rPr>
                <w:rStyle w:val="22"/>
                <w:rFonts w:ascii="宋体" w:hAnsi="宋体" w:eastAsia="宋体"/>
                <w:b w:val="0"/>
                <w:i w:val="0"/>
                <w:caps w:val="0"/>
                <w:spacing w:val="0"/>
                <w:w w:val="100"/>
                <w:kern w:val="0"/>
                <w:sz w:val="24"/>
                <w:szCs w:val="24"/>
                <w:lang w:val="en-US" w:eastAsia="zh-CN" w:bidi="ar-SA"/>
              </w:rPr>
              <w:t>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2）内容较为贴切，</w:t>
            </w:r>
            <w:r>
              <w:rPr>
                <w:rStyle w:val="22"/>
                <w:rFonts w:hint="eastAsia" w:ascii="宋体" w:hAnsi="宋体" w:eastAsia="宋体"/>
                <w:b w:val="0"/>
                <w:i w:val="0"/>
                <w:caps w:val="0"/>
                <w:spacing w:val="0"/>
                <w:w w:val="100"/>
                <w:kern w:val="0"/>
                <w:sz w:val="24"/>
                <w:szCs w:val="24"/>
                <w:lang w:val="en-US" w:eastAsia="zh-CN" w:bidi="ar-SA"/>
              </w:rPr>
              <w:t>基本</w:t>
            </w:r>
            <w:r>
              <w:rPr>
                <w:rStyle w:val="22"/>
                <w:rFonts w:ascii="宋体" w:hAnsi="宋体" w:eastAsia="宋体"/>
                <w:b w:val="0"/>
                <w:i w:val="0"/>
                <w:caps w:val="0"/>
                <w:spacing w:val="0"/>
                <w:w w:val="100"/>
                <w:kern w:val="0"/>
                <w:sz w:val="24"/>
                <w:szCs w:val="24"/>
                <w:lang w:val="en-US" w:eastAsia="zh-CN" w:bidi="ar-SA"/>
              </w:rPr>
              <w:t>符合实际，具有一定实用性的，得</w:t>
            </w:r>
            <w:r>
              <w:rPr>
                <w:rStyle w:val="22"/>
                <w:rFonts w:hint="eastAsia" w:ascii="宋体" w:hAnsi="宋体" w:eastAsia="宋体"/>
                <w:b w:val="0"/>
                <w:i w:val="0"/>
                <w:caps w:val="0"/>
                <w:spacing w:val="0"/>
                <w:w w:val="100"/>
                <w:kern w:val="0"/>
                <w:sz w:val="24"/>
                <w:szCs w:val="24"/>
                <w:lang w:val="en-US" w:eastAsia="zh-CN" w:bidi="ar-SA"/>
              </w:rPr>
              <w:t>1-</w:t>
            </w:r>
            <w:r>
              <w:rPr>
                <w:rStyle w:val="22"/>
                <w:rFonts w:ascii="宋体" w:hAnsi="宋体" w:eastAsia="宋体"/>
                <w:b w:val="0"/>
                <w:i w:val="0"/>
                <w:caps w:val="0"/>
                <w:spacing w:val="0"/>
                <w:w w:val="100"/>
                <w:kern w:val="0"/>
                <w:sz w:val="24"/>
                <w:szCs w:val="24"/>
                <w:lang w:val="en-US" w:eastAsia="zh-CN" w:bidi="ar-SA"/>
              </w:rPr>
              <w:t>3分；</w:t>
            </w:r>
          </w:p>
          <w:p>
            <w:pPr>
              <w:snapToGrid/>
              <w:spacing w:before="0" w:beforeAutospacing="0" w:after="0" w:afterAutospacing="0" w:line="280" w:lineRule="exact"/>
              <w:textAlignment w:val="baseline"/>
              <w:rPr>
                <w:rStyle w:val="22"/>
                <w:rFonts w:ascii="宋体" w:hAnsi="宋体" w:eastAsia="宋体"/>
                <w:b w:val="0"/>
                <w:i w:val="0"/>
                <w:caps w:val="0"/>
                <w:color w:val="000000"/>
                <w:spacing w:val="0"/>
                <w:w w:val="100"/>
                <w:kern w:val="2"/>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3）较差或未提供相关内容的</w:t>
            </w:r>
            <w:r>
              <w:rPr>
                <w:rStyle w:val="22"/>
                <w:rFonts w:hint="eastAsia" w:ascii="宋体" w:hAnsi="宋体" w:eastAsia="宋体"/>
                <w:b w:val="0"/>
                <w:i w:val="0"/>
                <w:caps w:val="0"/>
                <w:spacing w:val="0"/>
                <w:w w:val="100"/>
                <w:kern w:val="0"/>
                <w:sz w:val="24"/>
                <w:szCs w:val="24"/>
                <w:lang w:val="en-US" w:eastAsia="zh-CN" w:bidi="ar-SA"/>
              </w:rPr>
              <w:t>不得分</w:t>
            </w:r>
            <w:r>
              <w:rPr>
                <w:rStyle w:val="22"/>
                <w:rFonts w:ascii="宋体" w:hAnsi="宋体" w:eastAsia="宋体"/>
                <w:b w:val="0"/>
                <w:i w:val="0"/>
                <w:caps w:val="0"/>
                <w:spacing w:val="0"/>
                <w:w w:val="100"/>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25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文明、环保及其他保证</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8" w:lineRule="auto"/>
              <w:jc w:val="center"/>
              <w:textAlignment w:val="baseline"/>
              <w:rPr>
                <w:rStyle w:val="22"/>
                <w:rFonts w:ascii="宋体" w:hAnsi="宋体" w:eastAsia="宋体"/>
                <w:b w:val="0"/>
                <w:i w:val="0"/>
                <w:caps w:val="0"/>
                <w:spacing w:val="-6"/>
                <w:w w:val="100"/>
                <w:kern w:val="2"/>
                <w:sz w:val="24"/>
                <w:szCs w:val="24"/>
                <w:lang w:val="en-US" w:eastAsia="zh-CN" w:bidi="ar-SA"/>
              </w:rPr>
            </w:pPr>
            <w:r>
              <w:rPr>
                <w:rStyle w:val="22"/>
                <w:rFonts w:ascii="宋体" w:hAnsi="宋体" w:eastAsia="宋体"/>
                <w:b w:val="0"/>
                <w:i w:val="0"/>
                <w:caps w:val="0"/>
                <w:spacing w:val="-6"/>
                <w:w w:val="100"/>
                <w:kern w:val="2"/>
                <w:sz w:val="24"/>
                <w:szCs w:val="24"/>
                <w:lang w:val="en-US" w:eastAsia="zh-CN" w:bidi="ar-SA"/>
              </w:rPr>
              <w:t>6</w:t>
            </w:r>
          </w:p>
        </w:tc>
        <w:tc>
          <w:tcPr>
            <w:tcW w:w="70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textAlignment w:val="baseline"/>
              <w:rPr>
                <w:rStyle w:val="22"/>
                <w:rFonts w:ascii="宋体" w:hAnsi="宋体" w:eastAsia="宋体"/>
                <w:b w:val="0"/>
                <w:i w:val="0"/>
                <w:caps w:val="0"/>
                <w:spacing w:val="0"/>
                <w:w w:val="100"/>
                <w:kern w:val="2"/>
                <w:sz w:val="24"/>
                <w:szCs w:val="24"/>
                <w:lang w:val="en-US" w:eastAsia="zh-CN" w:bidi="ar-SA"/>
              </w:rPr>
            </w:pPr>
            <w:r>
              <w:rPr>
                <w:rStyle w:val="22"/>
                <w:rFonts w:ascii="宋体" w:hAnsi="宋体" w:eastAsia="宋体"/>
                <w:b w:val="0"/>
                <w:i w:val="0"/>
                <w:caps w:val="0"/>
                <w:spacing w:val="0"/>
                <w:w w:val="100"/>
                <w:kern w:val="2"/>
                <w:sz w:val="24"/>
                <w:szCs w:val="24"/>
                <w:lang w:val="en-US" w:eastAsia="zh-CN" w:bidi="ar-SA"/>
              </w:rPr>
              <w:t>检测项目文明、环保、防疫及其他应急保证</w:t>
            </w:r>
            <w:r>
              <w:rPr>
                <w:rStyle w:val="22"/>
                <w:rFonts w:hint="eastAsia" w:ascii="宋体" w:hAnsi="宋体" w:eastAsia="宋体"/>
                <w:b w:val="0"/>
                <w:i w:val="0"/>
                <w:caps w:val="0"/>
                <w:spacing w:val="0"/>
                <w:w w:val="100"/>
                <w:kern w:val="2"/>
                <w:sz w:val="24"/>
                <w:szCs w:val="24"/>
                <w:lang w:val="en-US" w:eastAsia="zh-CN" w:bidi="ar-SA"/>
              </w:rPr>
              <w:t>及优惠</w:t>
            </w:r>
            <w:r>
              <w:rPr>
                <w:rStyle w:val="22"/>
                <w:rFonts w:ascii="宋体" w:hAnsi="宋体" w:eastAsia="宋体"/>
                <w:b w:val="0"/>
                <w:i w:val="0"/>
                <w:caps w:val="0"/>
                <w:spacing w:val="0"/>
                <w:w w:val="100"/>
                <w:kern w:val="2"/>
                <w:sz w:val="24"/>
                <w:szCs w:val="24"/>
                <w:lang w:val="en-US" w:eastAsia="zh-CN" w:bidi="ar-SA"/>
              </w:rPr>
              <w:t>措施。由评标委员会酌情评分：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1）全面详尽，定位准确，内容针对性强的，得</w:t>
            </w:r>
            <w:r>
              <w:rPr>
                <w:rStyle w:val="22"/>
                <w:rFonts w:ascii="宋体" w:hAnsi="宋体" w:eastAsia="宋体" w:cs="Times New Roman"/>
                <w:b w:val="0"/>
                <w:bCs/>
                <w:i w:val="0"/>
                <w:caps w:val="0"/>
                <w:spacing w:val="0"/>
                <w:w w:val="100"/>
                <w:kern w:val="2"/>
                <w:sz w:val="24"/>
                <w:szCs w:val="24"/>
                <w:lang w:val="en-US" w:eastAsia="zh-CN" w:bidi="ar-SA"/>
              </w:rPr>
              <w:t>4</w:t>
            </w:r>
            <w:r>
              <w:rPr>
                <w:rStyle w:val="22"/>
                <w:rFonts w:hint="eastAsia" w:ascii="宋体" w:hAnsi="宋体" w:eastAsia="宋体" w:cs="Times New Roman"/>
                <w:b w:val="0"/>
                <w:bCs/>
                <w:i w:val="0"/>
                <w:caps w:val="0"/>
                <w:spacing w:val="0"/>
                <w:w w:val="100"/>
                <w:kern w:val="2"/>
                <w:sz w:val="24"/>
                <w:szCs w:val="24"/>
                <w:lang w:val="en-US" w:eastAsia="zh-CN" w:bidi="ar-SA"/>
              </w:rPr>
              <w:t>-</w:t>
            </w:r>
            <w:r>
              <w:rPr>
                <w:rStyle w:val="22"/>
                <w:rFonts w:ascii="宋体" w:hAnsi="宋体" w:eastAsia="宋体" w:cs="Times New Roman"/>
                <w:b w:val="0"/>
                <w:bCs/>
                <w:i w:val="0"/>
                <w:caps w:val="0"/>
                <w:spacing w:val="0"/>
                <w:w w:val="100"/>
                <w:kern w:val="2"/>
                <w:sz w:val="24"/>
                <w:szCs w:val="24"/>
                <w:lang w:val="en-US" w:eastAsia="zh-CN" w:bidi="ar-SA"/>
              </w:rPr>
              <w:t>6</w:t>
            </w:r>
            <w:r>
              <w:rPr>
                <w:rStyle w:val="22"/>
                <w:rFonts w:ascii="宋体" w:hAnsi="宋体" w:eastAsia="宋体"/>
                <w:b w:val="0"/>
                <w:i w:val="0"/>
                <w:caps w:val="0"/>
                <w:spacing w:val="0"/>
                <w:w w:val="100"/>
                <w:kern w:val="0"/>
                <w:sz w:val="24"/>
                <w:szCs w:val="24"/>
                <w:lang w:val="en-US" w:eastAsia="zh-CN" w:bidi="ar-SA"/>
              </w:rPr>
              <w:t>分；</w:t>
            </w:r>
          </w:p>
          <w:p>
            <w:pPr>
              <w:widowControl/>
              <w:snapToGrid/>
              <w:spacing w:before="0" w:beforeAutospacing="0" w:after="0" w:afterAutospacing="0" w:line="280" w:lineRule="exact"/>
              <w:textAlignment w:val="baseline"/>
              <w:rPr>
                <w:rStyle w:val="22"/>
                <w:rFonts w:ascii="宋体" w:hAnsi="宋体" w:eastAsia="宋体"/>
                <w:b w:val="0"/>
                <w:i w:val="0"/>
                <w:caps w:val="0"/>
                <w:spacing w:val="0"/>
                <w:w w:val="100"/>
                <w:kern w:val="0"/>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2）内容较为贴切，符合实际，具有一定实用性的，得</w:t>
            </w:r>
            <w:r>
              <w:rPr>
                <w:rStyle w:val="22"/>
                <w:rFonts w:hint="eastAsia" w:ascii="宋体" w:hAnsi="宋体" w:eastAsia="宋体"/>
                <w:b w:val="0"/>
                <w:i w:val="0"/>
                <w:caps w:val="0"/>
                <w:spacing w:val="0"/>
                <w:w w:val="100"/>
                <w:kern w:val="0"/>
                <w:sz w:val="24"/>
                <w:szCs w:val="24"/>
                <w:lang w:val="en-US" w:eastAsia="zh-CN" w:bidi="ar-SA"/>
              </w:rPr>
              <w:t>1-3</w:t>
            </w:r>
            <w:r>
              <w:rPr>
                <w:rStyle w:val="22"/>
                <w:rFonts w:ascii="宋体" w:hAnsi="宋体" w:eastAsia="宋体"/>
                <w:b w:val="0"/>
                <w:i w:val="0"/>
                <w:caps w:val="0"/>
                <w:spacing w:val="0"/>
                <w:w w:val="100"/>
                <w:kern w:val="0"/>
                <w:sz w:val="24"/>
                <w:szCs w:val="24"/>
                <w:lang w:val="en-US" w:eastAsia="zh-CN" w:bidi="ar-SA"/>
              </w:rPr>
              <w:t>分；</w:t>
            </w:r>
          </w:p>
          <w:p>
            <w:pPr>
              <w:snapToGrid/>
              <w:spacing w:before="0" w:beforeAutospacing="0" w:after="0" w:afterAutospacing="0" w:line="280" w:lineRule="exact"/>
              <w:textAlignment w:val="baseline"/>
              <w:rPr>
                <w:rStyle w:val="22"/>
                <w:rFonts w:ascii="宋体" w:hAnsi="宋体" w:eastAsia="宋体"/>
                <w:b w:val="0"/>
                <w:i w:val="0"/>
                <w:caps w:val="0"/>
                <w:color w:val="000000"/>
                <w:spacing w:val="0"/>
                <w:w w:val="100"/>
                <w:kern w:val="2"/>
                <w:sz w:val="24"/>
                <w:szCs w:val="24"/>
                <w:lang w:val="en-US" w:eastAsia="zh-CN" w:bidi="ar-SA"/>
              </w:rPr>
            </w:pPr>
            <w:r>
              <w:rPr>
                <w:rStyle w:val="22"/>
                <w:rFonts w:ascii="宋体" w:hAnsi="宋体" w:eastAsia="宋体"/>
                <w:b w:val="0"/>
                <w:i w:val="0"/>
                <w:caps w:val="0"/>
                <w:spacing w:val="0"/>
                <w:w w:val="100"/>
                <w:kern w:val="0"/>
                <w:sz w:val="24"/>
                <w:szCs w:val="24"/>
                <w:lang w:val="en-US" w:eastAsia="zh-CN" w:bidi="ar-SA"/>
              </w:rPr>
              <w:t>3）较差或未提供相关内容</w:t>
            </w:r>
            <w:r>
              <w:rPr>
                <w:rStyle w:val="22"/>
                <w:rFonts w:hint="eastAsia" w:ascii="宋体" w:hAnsi="宋体" w:eastAsia="宋体"/>
                <w:b w:val="0"/>
                <w:i w:val="0"/>
                <w:caps w:val="0"/>
                <w:spacing w:val="0"/>
                <w:w w:val="100"/>
                <w:kern w:val="0"/>
                <w:sz w:val="24"/>
                <w:szCs w:val="24"/>
                <w:lang w:val="en-US" w:eastAsia="zh-CN" w:bidi="ar-SA"/>
              </w:rPr>
              <w:t>不得分</w:t>
            </w:r>
            <w:r>
              <w:rPr>
                <w:rStyle w:val="22"/>
                <w:rFonts w:ascii="宋体" w:hAnsi="宋体" w:eastAsia="宋体"/>
                <w:b w:val="0"/>
                <w:i w:val="0"/>
                <w:caps w:val="0"/>
                <w:spacing w:val="0"/>
                <w:w w:val="100"/>
                <w:kern w:val="0"/>
                <w:sz w:val="24"/>
                <w:szCs w:val="24"/>
                <w:lang w:val="en-US" w:eastAsia="zh-CN" w:bidi="ar-SA"/>
              </w:rPr>
              <w:t>。</w:t>
            </w:r>
          </w:p>
        </w:tc>
      </w:tr>
    </w:tbl>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jc w:val="center"/>
        <w:rPr>
          <w:rFonts w:hint="eastAsia" w:ascii="宋体" w:hAnsi="宋体" w:eastAsia="宋体" w:cs="宋体"/>
          <w:spacing w:val="0"/>
          <w:sz w:val="24"/>
          <w:szCs w:val="24"/>
        </w:rPr>
      </w:pPr>
      <w:r>
        <w:rPr>
          <w:rFonts w:hint="eastAsia" w:ascii="微软雅黑" w:hAnsi="微软雅黑" w:eastAsia="微软雅黑" w:cs="微软雅黑"/>
          <w:b/>
          <w:sz w:val="28"/>
          <w:szCs w:val="24"/>
          <w:lang w:val="en-US" w:eastAsia="zh-CN" w:bidi="zh-CN"/>
        </w:rPr>
        <w:t>第四章 采购需求</w:t>
      </w:r>
    </w:p>
    <w:p>
      <w:pPr>
        <w:rPr>
          <w:rFonts w:hint="eastAsia" w:ascii="宋体" w:hAnsi="宋体" w:eastAsia="宋体" w:cs="宋体"/>
          <w:spacing w:val="0"/>
          <w:sz w:val="24"/>
          <w:szCs w:val="24"/>
        </w:rPr>
      </w:pPr>
      <w:bookmarkStart w:id="28" w:name="bookmark0"/>
      <w:r>
        <w:rPr>
          <w:rFonts w:hint="eastAsia" w:ascii="宋体" w:hAnsi="宋体" w:eastAsia="宋体" w:cs="宋体"/>
          <w:b/>
          <w:bCs/>
          <w:color w:val="000000"/>
          <w:spacing w:val="0"/>
          <w:w w:val="100"/>
          <w:position w:val="0"/>
          <w:sz w:val="24"/>
          <w:szCs w:val="24"/>
        </w:rPr>
        <w:t>一</w:t>
      </w:r>
      <w:bookmarkEnd w:id="28"/>
      <w:r>
        <w:rPr>
          <w:rFonts w:hint="eastAsia" w:ascii="宋体" w:hAnsi="宋体" w:eastAsia="宋体" w:cs="宋体"/>
          <w:b/>
          <w:bCs/>
          <w:color w:val="000000"/>
          <w:spacing w:val="0"/>
          <w:w w:val="100"/>
          <w:position w:val="0"/>
          <w:sz w:val="24"/>
          <w:szCs w:val="24"/>
        </w:rPr>
        <w:t>、釆购内容</w:t>
      </w:r>
    </w:p>
    <w:p>
      <w:pPr>
        <w:spacing w:line="3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招标范围：</w:t>
      </w:r>
      <w:bookmarkStart w:id="29" w:name="_Hlk15483680"/>
      <w:r>
        <w:rPr>
          <w:rFonts w:hint="eastAsia" w:ascii="宋体" w:hAnsi="宋体" w:eastAsia="宋体" w:cs="宋体"/>
          <w:bCs/>
          <w:sz w:val="24"/>
          <w:szCs w:val="24"/>
        </w:rPr>
        <w:t>主要内容包括</w:t>
      </w:r>
      <w:bookmarkEnd w:id="29"/>
      <w:r>
        <w:rPr>
          <w:rFonts w:hint="eastAsia" w:ascii="宋体" w:hAnsi="宋体" w:eastAsia="宋体" w:cs="宋体"/>
          <w:bCs/>
          <w:sz w:val="24"/>
          <w:szCs w:val="24"/>
        </w:rPr>
        <w:t>温岭市礁山渔港渔业码头工程范围内的码头、</w:t>
      </w:r>
      <w:r>
        <w:rPr>
          <w:rFonts w:hint="eastAsia" w:ascii="宋体" w:hAnsi="宋体" w:eastAsia="宋体" w:cs="宋体"/>
          <w:sz w:val="24"/>
          <w:szCs w:val="24"/>
        </w:rPr>
        <w:t>栈桥</w:t>
      </w:r>
      <w:r>
        <w:rPr>
          <w:rFonts w:hint="eastAsia" w:ascii="宋体" w:hAnsi="宋体" w:eastAsia="宋体" w:cs="宋体"/>
          <w:bCs/>
          <w:sz w:val="24"/>
          <w:szCs w:val="24"/>
        </w:rPr>
        <w:t>、</w:t>
      </w:r>
      <w:r>
        <w:rPr>
          <w:rFonts w:hint="eastAsia" w:ascii="宋体" w:hAnsi="宋体" w:eastAsia="宋体" w:cs="宋体"/>
          <w:sz w:val="24"/>
          <w:szCs w:val="24"/>
        </w:rPr>
        <w:t>码头钢连桥、港池航道疏浚、护岸处理、</w:t>
      </w:r>
      <w:r>
        <w:rPr>
          <w:rFonts w:hint="eastAsia" w:ascii="宋体" w:hAnsi="宋体" w:eastAsia="宋体" w:cs="宋体"/>
          <w:bCs/>
          <w:sz w:val="24"/>
          <w:szCs w:val="24"/>
        </w:rPr>
        <w:t>道路堆场工程以及配套附属设施等全部工程的实体检测、外观检查，出具行业主管部门认可的质量检测报告，并配合建设单位对工程质量进行评定。检测服务按交通运输部《公路水运工程试验检测管理办法》、《浙江省公路水运工程试验检测管理办法》、《交通运输部关于进一步加强和规范公路水运工程试验检测工作的若干意见》及浙交监〔2015〕18号文《关于进一步加强我省公路水运工程试验检测管理工作的通知》等文件执行；检测频率按浙江省交通运输厅关于印发《浙江省港口工程竣（交）工验收实施细则》的通知（浙交[2021]9 号）执行。具体检测内容、要求以施工图纸为准，具体工程数量以工程量清单为准。</w:t>
      </w:r>
    </w:p>
    <w:p>
      <w:pPr>
        <w:spacing w:line="3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项目概况：</w:t>
      </w:r>
      <w:bookmarkStart w:id="30" w:name="_Hlk96269953"/>
      <w:r>
        <w:rPr>
          <w:rFonts w:hint="eastAsia" w:ascii="宋体" w:hAnsi="宋体" w:eastAsia="宋体" w:cs="宋体"/>
          <w:bCs/>
          <w:sz w:val="24"/>
          <w:szCs w:val="24"/>
        </w:rPr>
        <w:t>本项目位于温岭市礁山渔港渔业码头工程位于台州温岭市松门镇</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 </w:t>
      </w:r>
    </w:p>
    <w:bookmarkEnd w:id="30"/>
    <w:p>
      <w:pPr>
        <w:spacing w:line="380" w:lineRule="exact"/>
        <w:rPr>
          <w:rFonts w:hint="eastAsia" w:ascii="宋体" w:hAnsi="宋体" w:eastAsia="宋体" w:cs="宋体"/>
          <w:bCs/>
          <w:sz w:val="24"/>
          <w:szCs w:val="24"/>
          <w:lang w:eastAsia="zh-CN"/>
        </w:rPr>
      </w:pPr>
      <w:r>
        <w:rPr>
          <w:rFonts w:hint="eastAsia" w:ascii="宋体" w:hAnsi="宋体" w:eastAsia="宋体" w:cs="宋体"/>
          <w:bCs/>
          <w:sz w:val="24"/>
          <w:szCs w:val="24"/>
        </w:rPr>
        <w:t>主要工程内容有：渔业码头1座（12个泊位）、工作船码头1座、护岸处理37735m2（水泥搅拌桩33600根），疏浚工程112万m3（包括港池与2.5km航道）、道路堆场（13500m2）、房屋建筑（1座管理用房，3个门卫，1个变电所）以及配套的供电、供水等附属工程</w:t>
      </w:r>
      <w:r>
        <w:rPr>
          <w:rFonts w:hint="eastAsia" w:ascii="宋体" w:hAnsi="宋体" w:eastAsia="宋体" w:cs="宋体"/>
          <w:bCs/>
          <w:sz w:val="24"/>
          <w:szCs w:val="24"/>
          <w:lang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067"/>
        <w:gridCol w:w="2068"/>
        <w:gridCol w:w="115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pPr>
              <w:pStyle w:val="4"/>
              <w:rPr>
                <w:rFonts w:hint="eastAsia"/>
                <w:b w:val="0"/>
                <w:bCs w:val="0"/>
                <w:sz w:val="24"/>
                <w:szCs w:val="24"/>
                <w:vertAlign w:val="baseline"/>
                <w:lang w:eastAsia="zh-CN"/>
              </w:rPr>
            </w:pPr>
            <w:r>
              <w:rPr>
                <w:rFonts w:hint="eastAsia"/>
                <w:b w:val="0"/>
                <w:bCs w:val="0"/>
                <w:sz w:val="24"/>
                <w:szCs w:val="24"/>
                <w:vertAlign w:val="baseline"/>
                <w:lang w:eastAsia="zh-CN"/>
              </w:rPr>
              <w:t>序号</w:t>
            </w:r>
          </w:p>
        </w:tc>
        <w:tc>
          <w:tcPr>
            <w:tcW w:w="2067" w:type="dxa"/>
          </w:tcPr>
          <w:p>
            <w:pPr>
              <w:pStyle w:val="4"/>
              <w:rPr>
                <w:rFonts w:hint="eastAsia"/>
                <w:b w:val="0"/>
                <w:bCs w:val="0"/>
                <w:sz w:val="24"/>
                <w:szCs w:val="24"/>
                <w:vertAlign w:val="baseline"/>
                <w:lang w:eastAsia="zh-CN"/>
              </w:rPr>
            </w:pPr>
            <w:r>
              <w:rPr>
                <w:rFonts w:hint="eastAsia"/>
                <w:b w:val="0"/>
                <w:bCs w:val="0"/>
                <w:sz w:val="24"/>
                <w:szCs w:val="24"/>
                <w:vertAlign w:val="baseline"/>
                <w:lang w:eastAsia="zh-CN"/>
              </w:rPr>
              <w:t>名称</w:t>
            </w:r>
          </w:p>
        </w:tc>
        <w:tc>
          <w:tcPr>
            <w:tcW w:w="2068" w:type="dxa"/>
            <w:vAlign w:val="top"/>
          </w:tcPr>
          <w:p>
            <w:pPr>
              <w:pStyle w:val="4"/>
              <w:ind w:left="0" w:leftChars="0" w:right="0" w:rightChars="0"/>
              <w:rPr>
                <w:rFonts w:hint="eastAsia"/>
                <w:b w:val="0"/>
                <w:bCs w:val="0"/>
                <w:sz w:val="24"/>
                <w:szCs w:val="24"/>
                <w:vertAlign w:val="baseline"/>
                <w:lang w:eastAsia="zh-CN"/>
              </w:rPr>
            </w:pPr>
            <w:r>
              <w:rPr>
                <w:rFonts w:hint="eastAsia"/>
                <w:b w:val="0"/>
                <w:bCs w:val="0"/>
                <w:sz w:val="24"/>
                <w:szCs w:val="24"/>
                <w:vertAlign w:val="baseline"/>
                <w:lang w:eastAsia="zh-CN"/>
              </w:rPr>
              <w:t>内容</w:t>
            </w:r>
          </w:p>
        </w:tc>
        <w:tc>
          <w:tcPr>
            <w:tcW w:w="1159" w:type="dxa"/>
            <w:vAlign w:val="top"/>
          </w:tcPr>
          <w:p>
            <w:pPr>
              <w:pStyle w:val="4"/>
              <w:ind w:left="0" w:leftChars="0" w:right="0" w:rightChars="0"/>
              <w:rPr>
                <w:rFonts w:hint="eastAsia"/>
                <w:b w:val="0"/>
                <w:bCs w:val="0"/>
                <w:sz w:val="24"/>
                <w:szCs w:val="24"/>
                <w:vertAlign w:val="baseline"/>
                <w:lang w:eastAsia="zh-CN"/>
              </w:rPr>
            </w:pPr>
            <w:r>
              <w:rPr>
                <w:rFonts w:hint="eastAsia"/>
                <w:b w:val="0"/>
                <w:bCs w:val="0"/>
                <w:sz w:val="24"/>
                <w:szCs w:val="24"/>
                <w:vertAlign w:val="baseline"/>
                <w:lang w:eastAsia="zh-CN"/>
              </w:rPr>
              <w:t>数量</w:t>
            </w:r>
          </w:p>
        </w:tc>
        <w:tc>
          <w:tcPr>
            <w:tcW w:w="1159" w:type="dxa"/>
            <w:vAlign w:val="top"/>
          </w:tcPr>
          <w:p>
            <w:pPr>
              <w:pStyle w:val="4"/>
              <w:ind w:left="0" w:leftChars="0" w:right="0" w:rightChars="0"/>
              <w:rPr>
                <w:rFonts w:hint="eastAsia"/>
                <w:b w:val="0"/>
                <w:bCs w:val="0"/>
                <w:sz w:val="24"/>
                <w:szCs w:val="24"/>
                <w:vertAlign w:val="baseline"/>
                <w:lang w:eastAsia="zh-CN"/>
              </w:rPr>
            </w:pPr>
            <w:r>
              <w:rPr>
                <w:rFonts w:hint="eastAsia"/>
                <w:b w:val="0"/>
                <w:bCs w:val="0"/>
                <w:sz w:val="24"/>
                <w:szCs w:val="24"/>
                <w:vertAlign w:val="baseline"/>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2067" w:type="dxa"/>
            <w:vAlign w:val="center"/>
          </w:tcPr>
          <w:p>
            <w:pPr>
              <w:pStyle w:val="4"/>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067"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b w:val="0"/>
                <w:bCs w:val="0"/>
                <w:sz w:val="24"/>
                <w:szCs w:val="24"/>
                <w:vertAlign w:val="baseline"/>
                <w:lang w:eastAsia="zh-CN"/>
              </w:rPr>
            </w:pPr>
            <w:r>
              <w:rPr>
                <w:rFonts w:hint="eastAsia"/>
                <w:b w:val="0"/>
                <w:bCs w:val="0"/>
                <w:sz w:val="24"/>
                <w:szCs w:val="24"/>
                <w:vertAlign w:val="baseline"/>
                <w:lang w:val="en-US" w:eastAsia="zh-CN"/>
              </w:rPr>
              <w:t>温岭市礁山渔港渔业码头工程质量检测项目（重新发布）</w:t>
            </w:r>
          </w:p>
        </w:tc>
        <w:tc>
          <w:tcPr>
            <w:tcW w:w="2068" w:type="dxa"/>
            <w:vAlign w:val="top"/>
          </w:tcPr>
          <w:p>
            <w:pPr>
              <w:pStyle w:val="4"/>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eastAsia"/>
                <w:vertAlign w:val="baseline"/>
                <w:lang w:eastAsia="zh-CN"/>
              </w:rPr>
            </w:pPr>
            <w:r>
              <w:rPr>
                <w:rFonts w:hint="eastAsia"/>
                <w:b w:val="0"/>
                <w:bCs w:val="0"/>
                <w:sz w:val="24"/>
                <w:szCs w:val="24"/>
                <w:vertAlign w:val="baseline"/>
                <w:lang w:eastAsia="zh-CN"/>
              </w:rPr>
              <w:t>对温岭市礁山渔港渔业码头工程中疏浚、吹填、码头、岸壁及建（构）筑物施工过程中进行交、竣质量检测</w:t>
            </w:r>
          </w:p>
        </w:tc>
        <w:tc>
          <w:tcPr>
            <w:tcW w:w="1159"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1159"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180</w:t>
            </w:r>
          </w:p>
        </w:tc>
      </w:tr>
    </w:tbl>
    <w:tbl>
      <w:tblPr>
        <w:tblStyle w:val="15"/>
        <w:tblW w:w="8395" w:type="dxa"/>
        <w:tblInd w:w="15"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34"/>
        <w:gridCol w:w="726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4"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pStyle w:val="28"/>
              <w:widowControl/>
              <w:jc w:val="center"/>
              <w:textAlignment w:val="center"/>
              <w:rPr>
                <w:rFonts w:hint="eastAsia" w:ascii="微软雅黑" w:hAnsi="微软雅黑" w:eastAsia="微软雅黑" w:cs="微软雅黑"/>
                <w:sz w:val="22"/>
                <w:szCs w:val="22"/>
                <w:lang w:val="zh-CN" w:eastAsia="zh-CN" w:bidi="zh-CN"/>
              </w:rPr>
            </w:pPr>
            <w:r>
              <w:rPr>
                <w:rFonts w:hint="eastAsia" w:ascii="微软雅黑" w:hAnsi="微软雅黑" w:eastAsia="微软雅黑" w:cs="微软雅黑"/>
                <w:sz w:val="22"/>
                <w:szCs w:val="22"/>
                <w:lang w:val="zh-CN" w:eastAsia="zh-CN" w:bidi="zh-CN"/>
              </w:rPr>
              <w:t>序号</w:t>
            </w:r>
          </w:p>
        </w:tc>
        <w:tc>
          <w:tcPr>
            <w:tcW w:w="7261" w:type="dxa"/>
            <w:tcBorders>
              <w:top w:val="single" w:color="000000"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pStyle w:val="28"/>
              <w:widowControl/>
              <w:jc w:val="center"/>
              <w:textAlignment w:val="center"/>
              <w:rPr>
                <w:rFonts w:hint="eastAsia" w:ascii="微软雅黑" w:hAnsi="微软雅黑" w:eastAsia="微软雅黑" w:cs="微软雅黑"/>
                <w:sz w:val="22"/>
                <w:szCs w:val="22"/>
                <w:lang w:val="zh-CN" w:eastAsia="zh-CN" w:bidi="zh-CN"/>
              </w:rPr>
            </w:pPr>
            <w:r>
              <w:rPr>
                <w:rFonts w:hint="eastAsia" w:ascii="微软雅黑" w:hAnsi="微软雅黑" w:eastAsia="微软雅黑" w:cs="微软雅黑"/>
                <w:sz w:val="22"/>
                <w:szCs w:val="22"/>
                <w:lang w:val="zh-CN" w:eastAsia="zh-CN" w:bidi="zh-CN"/>
              </w:rPr>
              <w:t>工作内容（详细见附件）</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1</w:t>
            </w:r>
          </w:p>
        </w:tc>
        <w:tc>
          <w:tcPr>
            <w:tcW w:w="726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疏浚与吹填工程（交工检测）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Times New Roman" w:hAnsi="Times New Roman" w:eastAsia="微软雅黑"/>
                <w:bCs/>
                <w:szCs w:val="21"/>
                <w:lang w:eastAsia="zh-CN"/>
              </w:rPr>
            </w:pPr>
            <w:r>
              <w:rPr>
                <w:rFonts w:hint="eastAsia"/>
                <w:sz w:val="22"/>
                <w:lang w:val="en-US" w:eastAsia="zh-CN"/>
              </w:rPr>
              <w:t>2</w:t>
            </w:r>
          </w:p>
        </w:tc>
        <w:tc>
          <w:tcPr>
            <w:tcW w:w="726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bCs/>
                <w:szCs w:val="21"/>
              </w:rPr>
            </w:pPr>
            <w:r>
              <w:rPr>
                <w:rFonts w:hint="eastAsia"/>
                <w:sz w:val="22"/>
              </w:rPr>
              <w:t>疏浚与吹填工程（竣工检测）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3</w:t>
            </w:r>
          </w:p>
        </w:tc>
        <w:tc>
          <w:tcPr>
            <w:tcW w:w="726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码头与岸壁工程（交工检测）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Times New Roman" w:hAnsi="Times New Roman" w:eastAsia="微软雅黑"/>
                <w:bCs/>
                <w:szCs w:val="21"/>
                <w:lang w:eastAsia="zh-CN"/>
              </w:rPr>
            </w:pPr>
            <w:r>
              <w:rPr>
                <w:rFonts w:hint="eastAsia"/>
                <w:sz w:val="22"/>
                <w:lang w:val="en-US" w:eastAsia="zh-CN"/>
              </w:rPr>
              <w:t>4</w:t>
            </w:r>
          </w:p>
        </w:tc>
        <w:tc>
          <w:tcPr>
            <w:tcW w:w="726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bCs/>
                <w:szCs w:val="21"/>
              </w:rPr>
            </w:pPr>
            <w:r>
              <w:rPr>
                <w:rFonts w:hint="eastAsia"/>
                <w:sz w:val="22"/>
              </w:rPr>
              <w:t>码头与岸壁工程（竣工检测）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5</w:t>
            </w:r>
          </w:p>
        </w:tc>
        <w:tc>
          <w:tcPr>
            <w:tcW w:w="726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道路堆场工程（交工检测）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Times New Roman" w:hAnsi="Times New Roman" w:eastAsia="微软雅黑"/>
                <w:bCs/>
                <w:szCs w:val="21"/>
                <w:lang w:eastAsia="zh-CN"/>
              </w:rPr>
            </w:pPr>
            <w:r>
              <w:rPr>
                <w:rFonts w:hint="eastAsia"/>
                <w:sz w:val="22"/>
                <w:lang w:val="en-US" w:eastAsia="zh-CN"/>
              </w:rPr>
              <w:t>6</w:t>
            </w:r>
          </w:p>
        </w:tc>
        <w:tc>
          <w:tcPr>
            <w:tcW w:w="726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bCs/>
                <w:szCs w:val="21"/>
              </w:rPr>
            </w:pPr>
            <w:r>
              <w:rPr>
                <w:rFonts w:hint="eastAsia"/>
                <w:sz w:val="22"/>
              </w:rPr>
              <w:t>道路堆场工程（竣工检测）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7</w:t>
            </w:r>
          </w:p>
        </w:tc>
        <w:tc>
          <w:tcPr>
            <w:tcW w:w="726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房屋建筑（构筑物）工程（交工检测）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8</w:t>
            </w:r>
          </w:p>
        </w:tc>
        <w:tc>
          <w:tcPr>
            <w:tcW w:w="726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观感质量检查（交工检测）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Times New Roman" w:hAnsi="Times New Roman" w:eastAsia="微软雅黑"/>
                <w:bCs/>
                <w:szCs w:val="21"/>
                <w:lang w:eastAsia="zh-CN"/>
              </w:rPr>
            </w:pPr>
            <w:r>
              <w:rPr>
                <w:rFonts w:hint="eastAsia"/>
                <w:sz w:val="22"/>
                <w:lang w:val="en-US" w:eastAsia="zh-CN"/>
              </w:rPr>
              <w:t>9</w:t>
            </w:r>
          </w:p>
        </w:tc>
        <w:tc>
          <w:tcPr>
            <w:tcW w:w="726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bCs/>
                <w:szCs w:val="21"/>
              </w:rPr>
            </w:pPr>
            <w:r>
              <w:rPr>
                <w:rFonts w:hint="eastAsia"/>
                <w:sz w:val="22"/>
              </w:rPr>
              <w:t>观感质量检查（竣工检测）</w:t>
            </w:r>
          </w:p>
        </w:tc>
      </w:tr>
    </w:tbl>
    <w:p>
      <w:pPr>
        <w:pStyle w:val="4"/>
        <w:jc w:val="both"/>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jc w:val="center"/>
        <w:rPr>
          <w:rFonts w:hint="eastAsia" w:ascii="宋体" w:hAnsi="宋体" w:eastAsia="宋体" w:cs="宋体"/>
          <w:b/>
          <w:sz w:val="24"/>
          <w:szCs w:val="24"/>
        </w:rPr>
      </w:pPr>
      <w:bookmarkStart w:id="31" w:name="第五章 合同文本"/>
      <w:bookmarkEnd w:id="31"/>
      <w:r>
        <w:rPr>
          <w:rFonts w:hint="eastAsia" w:ascii="微软雅黑" w:hAnsi="微软雅黑" w:eastAsia="微软雅黑" w:cs="微软雅黑"/>
          <w:b/>
          <w:sz w:val="28"/>
          <w:szCs w:val="24"/>
          <w:lang w:val="en-US" w:eastAsia="zh-CN" w:bidi="zh-CN"/>
        </w:rPr>
        <w:t>第五章 合同文本</w:t>
      </w:r>
      <w:r>
        <w:rPr>
          <w:rFonts w:hint="eastAsia" w:cs="微软雅黑"/>
          <w:b/>
          <w:sz w:val="28"/>
          <w:szCs w:val="24"/>
          <w:lang w:val="en-US" w:eastAsia="zh-CN" w:bidi="zh-CN"/>
        </w:rPr>
        <w:t>（范本）</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采购合同</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u w:val="single"/>
          <w:lang w:eastAsia="zh-CN"/>
        </w:rPr>
        <w:t>                </w:t>
      </w:r>
      <w:r>
        <w:rPr>
          <w:rFonts w:hint="eastAsia" w:ascii="宋体" w:hAnsi="宋体" w:eastAsia="宋体" w:cs="宋体"/>
          <w:color w:val="000000"/>
          <w:sz w:val="24"/>
          <w:szCs w:val="24"/>
          <w:highlight w:val="none"/>
          <w:lang w:eastAsia="zh-CN"/>
        </w:rPr>
        <w:t xml:space="preserve">（采购单位） </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u w:val="single"/>
          <w:lang w:eastAsia="zh-CN"/>
        </w:rPr>
        <w:t>                </w:t>
      </w:r>
      <w:r>
        <w:rPr>
          <w:rFonts w:hint="eastAsia" w:ascii="宋体" w:hAnsi="宋体" w:eastAsia="宋体" w:cs="宋体"/>
          <w:color w:val="000000"/>
          <w:sz w:val="24"/>
          <w:szCs w:val="24"/>
          <w:highlight w:val="none"/>
          <w:lang w:eastAsia="zh-CN"/>
        </w:rPr>
        <w:t>（中标</w:t>
      </w:r>
      <w:r>
        <w:rPr>
          <w:rFonts w:hint="eastAsia" w:ascii="宋体" w:hAnsi="宋体" w:eastAsia="宋体" w:cs="宋体"/>
          <w:color w:val="000000"/>
          <w:sz w:val="24"/>
          <w:szCs w:val="24"/>
          <w:highlight w:val="none"/>
          <w:lang w:val="en-US" w:eastAsia="zh-CN"/>
        </w:rPr>
        <w:t>单位</w:t>
      </w:r>
      <w:r>
        <w:rPr>
          <w:rFonts w:hint="eastAsia" w:ascii="宋体" w:hAnsi="宋体" w:eastAsia="宋体" w:cs="宋体"/>
          <w:color w:val="000000"/>
          <w:sz w:val="24"/>
          <w:szCs w:val="24"/>
          <w:highlight w:val="none"/>
          <w:lang w:eastAsia="zh-CN"/>
        </w:rPr>
        <w:t>）</w:t>
      </w:r>
    </w:p>
    <w:p>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甲乙双方根据   年   月  日浙江科信联合工程项目管理咨询有限公司所签发的《中标通知书》（项目编号：       ），以及采购文件、投标文件的规定，并经双方协商一致，达成本采购合同（中标通知书、采购文件、投标文件以及甲、乙双方商定的补充协议构成本合同不可分割的部份）。</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一、服务内容  详见</w:t>
      </w:r>
      <w:r>
        <w:rPr>
          <w:rFonts w:hint="eastAsia" w:ascii="宋体" w:hAnsi="宋体" w:eastAsia="宋体" w:cs="宋体"/>
          <w:color w:val="000000"/>
          <w:sz w:val="24"/>
          <w:szCs w:val="24"/>
          <w:highlight w:val="none"/>
          <w:u w:val="single"/>
          <w:lang w:eastAsia="zh-CN"/>
        </w:rPr>
        <w:t xml:space="preserve">招标文件 </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二、合同金额</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本合同金额为（人民币大写）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eastAsia="zh-CN"/>
        </w:rPr>
        <w:t>元整,￥：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eastAsia="zh-CN"/>
        </w:rPr>
        <w:t>元。（详见附件）</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三、技术资料</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   1.乙方应按招标文件规定的时间向甲方提供有关技术资料。</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   2. 未经甲方事先书面同意，乙方不得将由甲方提供的有关合同或任何合同条文或资料提供给与履行本合同无关的任何其他人。即使向履行本合同有关的人员提供，也应注意保密并限于履行合同的必需范围。</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四、知识产权</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乙方应保证提供服务过程中不会侵犯任何第三方的知识产权。</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五、履约保证金</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乙方交纳合同价的</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作为本合同的履约保证金,在合同履约到期且通过采购人验收合格后 30 日内无息退还。</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六、转包或分包</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1.本合同范围的服务，应由乙方直接供应，不得转让他人供应；</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 除非得到甲方的书面同意，乙方不得将本合同范围的服务全部或部分分包给他人供应；</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3.如有转让和未经甲方同意的分包行为，甲方有权解除合同，没收履约保证金并追究乙方的违约责任。</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七、履行地点</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 履行地点：</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八、款项支付</w:t>
      </w:r>
    </w:p>
    <w:p>
      <w:pPr>
        <w:wordWrap w:val="0"/>
        <w:spacing w:line="440" w:lineRule="exact"/>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第一次支付：合同签订后10个工作日内，支付合同价30%，作为预付款；</w:t>
      </w:r>
    </w:p>
    <w:p>
      <w:pPr>
        <w:wordWrap w:val="0"/>
        <w:spacing w:line="440" w:lineRule="exact"/>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第二次支付：完成现场全部水泥搅拌桩的检测工作后10个工作日内，支付合同价20%;</w:t>
      </w:r>
    </w:p>
    <w:p>
      <w:pPr>
        <w:wordWrap w:val="0"/>
        <w:spacing w:line="440" w:lineRule="exact"/>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第三次支付：完成现场全部交工检测工作后10个工作日内，支付合同价10%;</w:t>
      </w:r>
    </w:p>
    <w:p>
      <w:pPr>
        <w:wordWrap w:val="0"/>
        <w:spacing w:line="440" w:lineRule="exact"/>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第四次支付：完成交工报告编制与评审，经验收合格后，支付合同价10%。</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第五次支付：完成竣工报告编制与评审，经验收合格后，支付结算价剩余价款。</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九、税费</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本合同执行中相关的一切税费均由乙方负担。</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十、质量考核验收</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甲方单位根据有关标准会同乙方单位对内容定期进行检查考核,具体考核办法见合同附件，考核结果不符合有关标准的，甲方有权扣减相应服务费。</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十一、违约责任</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1．甲方无故逾期验收和办理款项支付手续的,甲方应按逾期付款总额每日万分之五向乙方支付违约金。</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 乙方未能如期提供服务的，每日向甲方支付合同款项的千分之六作为违约金。乙方超过约定日期10个工作日仍不能提供服务的，扣除全额履约保证金外，甲方可解除本合同。乙方因未能如期提供服务或因其他违约行为导致甲方解除合同的，乙方应向甲方支付合同总值5%的违约金，如造成甲方损失超过违约金的，超出部分由乙方继续承担赔偿责任。</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3.乙方在接到甲方通知后，未能按承诺的要求时间内到达甲方现场，向甲方支付合同款项的千分之十作为违约金。</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4、乙方如未能及时发放职员工资，甲方有权扣除乙方合同款项的千分之六作为违约金。</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十二、不可抗力事件处理</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1．在合同有效期内，任何一方因不可抗力事件导致不能履行合同，则合同履行期可延长，其延长期与不可抗力影响期相同。</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2．不可抗力事件发生后，应立即通知对方，并寄送有关权威机构出具的证明。</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3．不可抗力事件延续120天以上，双方应通过友好协商，确定是否继续履行合同。</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十三、诉讼</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 双方在执行合同中所发生的一切争议，应通过协商解决。如协商不成，可向甲方所在地法院起诉。</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十四、合同生效及其它</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1．合同经双方法定代表人（法定代表人）或授权代表签字并加盖单位公章后生效。</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2．本合同未尽事宜，遵照《中华人民共和国民法典》有关条文执行。</w:t>
      </w:r>
    </w:p>
    <w:p>
      <w:pPr>
        <w:wordWrap w:val="0"/>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．本合同正本一式</w:t>
      </w:r>
      <w:r>
        <w:rPr>
          <w:rFonts w:hint="eastAsia" w:ascii="宋体" w:hAnsi="宋体" w:eastAsia="宋体" w:cs="宋体"/>
          <w:color w:val="000000"/>
          <w:sz w:val="24"/>
          <w:szCs w:val="24"/>
          <w:highlight w:val="none"/>
          <w:u w:val="single"/>
          <w:lang w:eastAsia="zh-CN"/>
        </w:rPr>
        <w:t>陆份</w:t>
      </w:r>
      <w:r>
        <w:rPr>
          <w:rFonts w:hint="eastAsia" w:ascii="宋体" w:hAnsi="宋体" w:eastAsia="宋体" w:cs="宋体"/>
          <w:color w:val="000000"/>
          <w:sz w:val="24"/>
          <w:szCs w:val="24"/>
          <w:highlight w:val="none"/>
          <w:lang w:eastAsia="zh-CN"/>
        </w:rPr>
        <w:t>，具有同等法律效力，甲乙双方各执二份，代理机构二份。</w:t>
      </w:r>
    </w:p>
    <w:p>
      <w:pPr>
        <w:wordWrap w:val="0"/>
        <w:spacing w:line="440" w:lineRule="exact"/>
        <w:ind w:firstLine="480"/>
        <w:rPr>
          <w:rFonts w:hint="eastAsia" w:ascii="宋体" w:hAnsi="宋体" w:eastAsia="宋体" w:cs="宋体"/>
          <w:color w:val="000000"/>
          <w:sz w:val="24"/>
          <w:szCs w:val="24"/>
          <w:highlight w:val="none"/>
          <w:lang w:eastAsia="zh-CN"/>
        </w:rPr>
      </w:pPr>
    </w:p>
    <w:p>
      <w:pPr>
        <w:wordWrap w:val="0"/>
        <w:spacing w:line="440" w:lineRule="exact"/>
        <w:ind w:firstLine="480"/>
        <w:rPr>
          <w:rFonts w:hint="eastAsia" w:ascii="宋体" w:hAnsi="宋体" w:eastAsia="宋体" w:cs="宋体"/>
          <w:color w:val="000000"/>
          <w:sz w:val="24"/>
          <w:szCs w:val="24"/>
          <w:highlight w:val="none"/>
          <w:lang w:eastAsia="zh-CN"/>
        </w:rPr>
      </w:pPr>
    </w:p>
    <w:p>
      <w:pPr>
        <w:wordWrap w:val="0"/>
        <w:spacing w:line="440" w:lineRule="exact"/>
        <w:ind w:firstLine="480"/>
        <w:rPr>
          <w:rFonts w:hint="eastAsia" w:ascii="宋体" w:hAnsi="宋体" w:eastAsia="宋体" w:cs="宋体"/>
          <w:color w:val="000000"/>
          <w:sz w:val="24"/>
          <w:szCs w:val="24"/>
          <w:highlight w:val="none"/>
          <w:lang w:eastAsia="zh-CN"/>
        </w:rPr>
      </w:pP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甲方（采购单位） ：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乙方（中标方）：</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法定代表人或授权委托人：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法定代表人或授权委托人： </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地    址：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地    址：</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联系电话：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联系电话：</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开户银行：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开户银行：</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开户名称：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开户名称：</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银行帐号：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 xml:space="preserve">  银行帐号：</w:t>
      </w:r>
    </w:p>
    <w:p>
      <w:pPr>
        <w:keepNext w:val="0"/>
        <w:keepLines w:val="0"/>
        <w:pageBreakBefore w:val="0"/>
        <w:widowControl w:val="0"/>
        <w:kinsoku/>
        <w:wordWrap w:val="0"/>
        <w:overflowPunct/>
        <w:topLinePunct w:val="0"/>
        <w:autoSpaceDE w:val="0"/>
        <w:autoSpaceDN w:val="0"/>
        <w:bidi w:val="0"/>
        <w:adjustRightInd/>
        <w:snapToGrid/>
        <w:spacing w:line="480" w:lineRule="auto"/>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签约地址：</w:t>
      </w:r>
    </w:p>
    <w:p>
      <w:pPr>
        <w:pStyle w:val="8"/>
        <w:keepNext w:val="0"/>
        <w:keepLines w:val="0"/>
        <w:pageBreakBefore w:val="0"/>
        <w:widowControl w:val="0"/>
        <w:numPr>
          <w:ilvl w:val="0"/>
          <w:numId w:val="0"/>
        </w:numPr>
        <w:kinsoku/>
        <w:overflowPunct/>
        <w:topLinePunct w:val="0"/>
        <w:autoSpaceDE w:val="0"/>
        <w:autoSpaceDN w:val="0"/>
        <w:bidi w:val="0"/>
        <w:adjustRightInd/>
        <w:snapToGrid/>
        <w:spacing w:line="480" w:lineRule="auto"/>
        <w:ind w:right="0" w:rightChars="0" w:firstLine="480" w:firstLineChars="200"/>
        <w:textAlignment w:val="auto"/>
        <w:rPr>
          <w:rFonts w:hint="eastAsia" w:ascii="宋体" w:hAnsi="宋体" w:eastAsia="宋体" w:cs="宋体"/>
          <w:color w:val="000000"/>
          <w:sz w:val="24"/>
          <w:szCs w:val="24"/>
          <w:highlight w:val="none"/>
          <w:lang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000000"/>
          <w:sz w:val="24"/>
          <w:szCs w:val="24"/>
          <w:highlight w:val="none"/>
          <w:lang w:eastAsia="zh-CN"/>
        </w:rPr>
        <w:t>签约日期：   年  月  日</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r>
        <w:rPr>
          <w:rFonts w:hint="eastAsia" w:ascii="微软雅黑" w:hAnsi="微软雅黑" w:eastAsia="微软雅黑" w:cs="微软雅黑"/>
          <w:b/>
          <w:sz w:val="28"/>
          <w:szCs w:val="24"/>
          <w:lang w:val="en-US" w:eastAsia="zh-CN" w:bidi="zh-CN"/>
        </w:rPr>
        <w:t xml:space="preserve">第六章 </w:t>
      </w:r>
      <w:r>
        <w:rPr>
          <w:rFonts w:hint="eastAsia" w:cs="微软雅黑"/>
          <w:b/>
          <w:sz w:val="28"/>
          <w:szCs w:val="24"/>
          <w:lang w:val="en-US" w:eastAsia="zh-CN" w:bidi="zh-CN"/>
        </w:rPr>
        <w:t>投标</w:t>
      </w:r>
      <w:r>
        <w:rPr>
          <w:rFonts w:hint="eastAsia" w:ascii="微软雅黑" w:hAnsi="微软雅黑" w:eastAsia="微软雅黑" w:cs="微软雅黑"/>
          <w:b/>
          <w:sz w:val="28"/>
          <w:szCs w:val="24"/>
          <w:lang w:val="en-US" w:eastAsia="zh-CN" w:bidi="zh-CN"/>
        </w:rPr>
        <w:t>文件格式附件</w:t>
      </w:r>
    </w:p>
    <w:p>
      <w:pPr>
        <w:keepNext w:val="0"/>
        <w:keepLines w:val="0"/>
        <w:widowControl/>
        <w:suppressLineNumbers w:val="0"/>
        <w:jc w:val="left"/>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w:t>
      </w:r>
    </w:p>
    <w:p>
      <w:pPr>
        <w:keepNext w:val="0"/>
        <w:keepLines w:val="0"/>
        <w:widowControl/>
        <w:suppressLineNumbers w:val="0"/>
        <w:jc w:val="center"/>
        <w:rPr>
          <w:rFonts w:ascii="微软雅黑" w:hAnsi="微软雅黑" w:eastAsia="微软雅黑" w:cs="微软雅黑"/>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t>项目名称</w:t>
      </w:r>
    </w:p>
    <w:p>
      <w:pPr>
        <w:pStyle w:val="8"/>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项目编号：</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pPr>
        <w:pStyle w:val="8"/>
        <w:rPr>
          <w:rFonts w:hint="eastAsia" w:ascii="微软雅黑" w:hAnsi="微软雅黑" w:eastAsia="微软雅黑" w:cs="微软雅黑"/>
          <w:b/>
          <w:sz w:val="28"/>
          <w:szCs w:val="24"/>
          <w:lang w:val="en-US" w:eastAsia="zh-CN" w:bidi="zh-CN"/>
        </w:rPr>
      </w:pPr>
    </w:p>
    <w:p>
      <w:pPr>
        <w:pStyle w:val="13"/>
        <w:rPr>
          <w:rFonts w:hint="eastAsia"/>
          <w:lang w:val="en-US" w:eastAsia="zh-CN"/>
        </w:rPr>
      </w:pPr>
    </w:p>
    <w:p>
      <w:pPr>
        <w:keepNext w:val="0"/>
        <w:keepLines w:val="0"/>
        <w:widowControl/>
        <w:suppressLineNumbers w:val="0"/>
        <w:jc w:val="center"/>
      </w:pPr>
      <w:r>
        <w:rPr>
          <w:rFonts w:ascii="微软雅黑" w:hAnsi="微软雅黑" w:eastAsia="微软雅黑" w:cs="微软雅黑"/>
          <w:color w:val="000000"/>
          <w:kern w:val="0"/>
          <w:sz w:val="84"/>
          <w:szCs w:val="84"/>
          <w:lang w:val="en-US" w:eastAsia="zh-CN" w:bidi="ar"/>
        </w:rPr>
        <w:t>资格证明文件</w:t>
      </w:r>
    </w:p>
    <w:p>
      <w:pPr>
        <w:pStyle w:val="8"/>
        <w:rPr>
          <w:rFonts w:hint="eastAsia"/>
          <w:lang w:val="en-US" w:eastAsia="zh-CN"/>
        </w:rPr>
      </w:pPr>
    </w:p>
    <w:p>
      <w:pPr>
        <w:pStyle w:val="13"/>
        <w:rPr>
          <w:rFonts w:hint="eastAsia"/>
          <w:lang w:val="en-US" w:eastAsia="zh-CN"/>
        </w:rPr>
      </w:pPr>
    </w:p>
    <w:p>
      <w:pPr>
        <w:rPr>
          <w:rFonts w:hint="eastAsia"/>
          <w:lang w:val="en-US" w:eastAsia="zh-CN"/>
        </w:rPr>
      </w:pPr>
    </w:p>
    <w:p>
      <w:pPr>
        <w:pStyle w:val="13"/>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ascii="微软雅黑" w:hAnsi="微软雅黑" w:eastAsia="微软雅黑" w:cs="微软雅黑"/>
          <w:color w:val="000000"/>
          <w:kern w:val="0"/>
          <w:sz w:val="36"/>
          <w:szCs w:val="36"/>
          <w:lang w:val="en-US" w:eastAsia="zh-CN" w:bidi="ar"/>
        </w:rPr>
        <w:t xml:space="preserve">供应商名称（盖公章）：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hint="eastAsia" w:ascii="微软雅黑" w:hAnsi="微软雅黑" w:eastAsia="微软雅黑" w:cs="微软雅黑"/>
          <w:color w:val="000000"/>
          <w:kern w:val="0"/>
          <w:sz w:val="36"/>
          <w:szCs w:val="36"/>
          <w:lang w:val="en-US" w:eastAsia="zh-CN" w:bidi="ar"/>
        </w:rPr>
        <w:t xml:space="preserve">地 址：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hint="eastAsia" w:ascii="微软雅黑" w:hAnsi="微软雅黑" w:eastAsia="微软雅黑" w:cs="微软雅黑"/>
          <w:color w:val="000000"/>
          <w:kern w:val="0"/>
          <w:sz w:val="36"/>
          <w:szCs w:val="36"/>
          <w:lang w:val="en-US" w:eastAsia="zh-CN" w:bidi="ar"/>
        </w:rPr>
        <w:t>时 间：</w:t>
      </w:r>
    </w:p>
    <w:p>
      <w:pPr>
        <w:rPr>
          <w:rFonts w:hint="eastAsia"/>
          <w:lang w:val="en-US" w:eastAsia="zh-CN"/>
        </w:rPr>
      </w:pPr>
    </w:p>
    <w:p>
      <w:pPr>
        <w:pStyle w:val="8"/>
        <w:rPr>
          <w:rFonts w:hint="eastAsia"/>
          <w:lang w:val="en-US" w:eastAsia="zh-CN"/>
        </w:rPr>
      </w:pPr>
    </w:p>
    <w:p>
      <w:pPr>
        <w:pStyle w:val="13"/>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6"/>
        <w:ind w:left="0" w:right="17" w:firstLine="0"/>
        <w:jc w:val="center"/>
        <w:rPr>
          <w:rFonts w:hint="eastAsia" w:ascii="宋体" w:hAnsi="宋体" w:eastAsia="宋体" w:cs="宋体"/>
          <w:sz w:val="24"/>
          <w:szCs w:val="24"/>
        </w:rPr>
      </w:pPr>
      <w:r>
        <w:rPr>
          <w:rFonts w:hint="eastAsia" w:ascii="宋体" w:hAnsi="宋体" w:eastAsia="宋体" w:cs="宋体"/>
          <w:b/>
          <w:sz w:val="28"/>
          <w:szCs w:val="28"/>
        </w:rPr>
        <w:t>资格证明文件目录</w:t>
      </w:r>
    </w:p>
    <w:p>
      <w:pPr>
        <w:keepNext w:val="0"/>
        <w:keepLines w:val="0"/>
        <w:pageBreakBefore w:val="0"/>
        <w:widowControl w:val="0"/>
        <w:kinsoku/>
        <w:wordWrap/>
        <w:overflowPunct/>
        <w:topLinePunct w:val="0"/>
        <w:autoSpaceDE w:val="0"/>
        <w:autoSpaceDN w:val="0"/>
        <w:bidi w:val="0"/>
        <w:adjustRightInd/>
        <w:snapToGrid/>
        <w:spacing w:before="0" w:line="480" w:lineRule="auto"/>
        <w:ind w:left="0"/>
        <w:jc w:val="center"/>
        <w:textAlignment w:val="auto"/>
        <w:rPr>
          <w:rFonts w:hint="eastAsia"/>
          <w:sz w:val="24"/>
          <w:szCs w:val="24"/>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eastAsia="宋体" w:cs="宋体"/>
          <w:sz w:val="24"/>
          <w:szCs w:val="24"/>
        </w:rPr>
        <w:t>（投标人根据投标文件内容自行编制）</w:t>
      </w:r>
    </w:p>
    <w:p>
      <w:pPr>
        <w:spacing w:before="0"/>
        <w:ind w:right="0"/>
        <w:jc w:val="left"/>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p>
    <w:p>
      <w:pPr>
        <w:pStyle w:val="7"/>
        <w:spacing w:before="4"/>
        <w:jc w:val="center"/>
        <w:rPr>
          <w:rFonts w:hint="eastAsia" w:ascii="宋体" w:hAnsi="宋体" w:eastAsia="宋体" w:cs="宋体"/>
          <w:b/>
          <w:sz w:val="24"/>
          <w:szCs w:val="24"/>
        </w:rPr>
      </w:pPr>
      <w:r>
        <w:rPr>
          <w:rFonts w:hint="eastAsia" w:ascii="宋体" w:hAnsi="宋体" w:eastAsia="宋体" w:cs="宋体"/>
          <w:b/>
          <w:sz w:val="28"/>
          <w:szCs w:val="28"/>
        </w:rPr>
        <w:t>投标声明书</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lang w:eastAsia="zh-CN"/>
        </w:rPr>
        <w:t>浙江科信联合工程项目管理咨询有限公司</w:t>
      </w:r>
      <w:r>
        <w:rPr>
          <w:rFonts w:hint="eastAsia" w:ascii="宋体" w:hAnsi="宋体" w:eastAsia="宋体" w:cs="宋体"/>
          <w:spacing w:val="0"/>
          <w:sz w:val="24"/>
          <w:szCs w:val="24"/>
        </w:rPr>
        <w:t>（采购代理机构名称）：</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（投标人名称）系中华人民共和国合法企业，（经营地址）。</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我（</w:t>
      </w:r>
      <w:r>
        <w:rPr>
          <w:rFonts w:hint="eastAsia" w:ascii="宋体" w:hAnsi="宋体" w:eastAsia="宋体" w:cs="宋体"/>
          <w:spacing w:val="0"/>
          <w:sz w:val="24"/>
          <w:szCs w:val="24"/>
          <w:u w:val="single"/>
        </w:rPr>
        <w:t xml:space="preserve"> 姓名 </w:t>
      </w:r>
      <w:r>
        <w:rPr>
          <w:rFonts w:hint="eastAsia" w:ascii="宋体" w:hAnsi="宋体" w:eastAsia="宋体" w:cs="宋体"/>
          <w:spacing w:val="0"/>
          <w:sz w:val="24"/>
          <w:szCs w:val="24"/>
        </w:rPr>
        <w:t>）系（</w:t>
      </w:r>
      <w:r>
        <w:rPr>
          <w:rFonts w:hint="eastAsia" w:ascii="宋体" w:hAnsi="宋体" w:eastAsia="宋体" w:cs="宋体"/>
          <w:spacing w:val="0"/>
          <w:sz w:val="24"/>
          <w:szCs w:val="24"/>
          <w:u w:val="single"/>
        </w:rPr>
        <w:t xml:space="preserve"> 投标人名称 </w:t>
      </w:r>
      <w:r>
        <w:rPr>
          <w:rFonts w:hint="eastAsia" w:ascii="宋体" w:hAnsi="宋体" w:eastAsia="宋体" w:cs="宋体"/>
          <w:spacing w:val="0"/>
          <w:sz w:val="24"/>
          <w:szCs w:val="24"/>
        </w:rPr>
        <w:t>）的法定代表人，我公司自愿参加贵方组织的（</w:t>
      </w:r>
      <w:r>
        <w:rPr>
          <w:rFonts w:hint="eastAsia" w:ascii="宋体" w:hAnsi="宋体" w:eastAsia="宋体" w:cs="宋体"/>
          <w:spacing w:val="0"/>
          <w:sz w:val="24"/>
          <w:szCs w:val="24"/>
          <w:u w:val="single"/>
        </w:rPr>
        <w:t>招标项目名称</w:t>
      </w:r>
      <w:r>
        <w:rPr>
          <w:rFonts w:hint="eastAsia" w:ascii="宋体" w:hAnsi="宋体" w:eastAsia="宋体" w:cs="宋体"/>
          <w:spacing w:val="0"/>
          <w:sz w:val="24"/>
          <w:szCs w:val="24"/>
        </w:rPr>
        <w:t>）（编号为）的投标，为此，我公司就本次投标有关事项郑重声明如下：</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1、我公司声明截止投标时间近三年以来：在</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领域中的项目招标、投标和合同履约期间无任何不良行为记录；无重大违法记录（重大违法记录是指供应商因违法经营受到刑事处罚或者责令停产停业、吊销许可证或者执照、较大数额罚款等行政处罚）。</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3、我公司不是采购人的附属机构；在获知本项目采购信息后，与采购人聘请的为此项目提供咨询服务的公司及其附属机构没有任何联系。</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5、我公司严格履行</w:t>
      </w:r>
      <w:r>
        <w:rPr>
          <w:rFonts w:hint="eastAsia" w:ascii="宋体" w:hAnsi="宋体" w:eastAsia="宋体" w:cs="宋体"/>
          <w:spacing w:val="0"/>
          <w:sz w:val="24"/>
          <w:szCs w:val="24"/>
          <w:lang w:eastAsia="zh-CN"/>
        </w:rPr>
        <w:t>采购</w:t>
      </w:r>
      <w:r>
        <w:rPr>
          <w:rFonts w:hint="eastAsia" w:ascii="宋体" w:hAnsi="宋体" w:eastAsia="宋体" w:cs="宋体"/>
          <w:spacing w:val="0"/>
          <w:sz w:val="24"/>
          <w:szCs w:val="24"/>
        </w:rPr>
        <w:t>合同，不降低合同约定的产品质量和服务，不擅自变更、中止、终止合同，或拒绝履行合同义务；</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6、我公司承诺（若代理服务费由中标单位支付）：如在本项目中标，我公司在中标公告发布之日起5个工作日内按采购文件约定支付代理服务费。</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、以上事项如有虚假或隐瞒，我公司愿意承担一切后果，并不再寻求任何旨在减轻或免除法律责任的辩解。</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法定代表人或授权委托人(签字)：</w:t>
      </w:r>
    </w:p>
    <w:p>
      <w:pPr>
        <w:pStyle w:val="7"/>
        <w:keepNext w:val="0"/>
        <w:keepLines w:val="0"/>
        <w:pageBreakBefore w:val="0"/>
        <w:widowControl w:val="0"/>
        <w:kinsoku/>
        <w:wordWrap/>
        <w:overflowPunct/>
        <w:topLinePunct w:val="0"/>
        <w:autoSpaceDE w:val="0"/>
        <w:autoSpaceDN w:val="0"/>
        <w:bidi w:val="0"/>
        <w:adjustRightInd/>
        <w:snapToGrid/>
        <w:spacing w:line="360" w:lineRule="auto"/>
        <w:ind w:right="1850"/>
        <w:jc w:val="right"/>
        <w:textAlignment w:val="auto"/>
        <w:rPr>
          <w:rFonts w:hint="eastAsia" w:ascii="宋体" w:hAnsi="宋体" w:eastAsia="宋体" w:cs="宋体"/>
          <w:sz w:val="24"/>
          <w:szCs w:val="24"/>
        </w:rPr>
      </w:pPr>
      <w:r>
        <w:rPr>
          <w:rFonts w:hint="eastAsia" w:ascii="宋体" w:hAnsi="宋体" w:eastAsia="宋体" w:cs="宋体"/>
          <w:sz w:val="24"/>
          <w:szCs w:val="24"/>
        </w:rPr>
        <w:t>日期：</w:t>
      </w:r>
    </w:p>
    <w:p/>
    <w:p>
      <w:pPr>
        <w:spacing w:before="0"/>
        <w:ind w:right="0"/>
        <w:jc w:val="left"/>
        <w:rPr>
          <w:rFonts w:hint="default" w:ascii="宋体" w:hAnsi="宋体" w:eastAsia="宋体" w:cs="宋体"/>
          <w:b/>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3-1</w:t>
      </w:r>
    </w:p>
    <w:p>
      <w:pPr>
        <w:pStyle w:val="7"/>
        <w:spacing w:before="4"/>
        <w:jc w:val="cente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授权委托书</w:t>
      </w:r>
    </w:p>
    <w:p>
      <w:pPr>
        <w:pStyle w:val="7"/>
        <w:keepNext w:val="0"/>
        <w:keepLines w:val="0"/>
        <w:pageBreakBefore w:val="0"/>
        <w:widowControl w:val="0"/>
        <w:tabs>
          <w:tab w:val="left" w:pos="2779"/>
        </w:tabs>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（填写采购人单位名称）</w:t>
      </w:r>
      <w:r>
        <w:rPr>
          <w:rFonts w:hint="eastAsia" w:ascii="宋体" w:hAnsi="宋体" w:eastAsia="宋体" w:cs="宋体"/>
          <w:sz w:val="24"/>
          <w:szCs w:val="24"/>
        </w:rPr>
        <w:t>：</w:t>
      </w:r>
    </w:p>
    <w:p>
      <w:pPr>
        <w:pStyle w:val="7"/>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我单位全权委托</w:t>
      </w:r>
      <w:r>
        <w:rPr>
          <w:rFonts w:hint="eastAsia" w:ascii="宋体" w:hAnsi="宋体" w:eastAsia="宋体" w:cs="宋体"/>
          <w:sz w:val="24"/>
          <w:szCs w:val="24"/>
        </w:rPr>
        <w:tab/>
      </w:r>
      <w:r>
        <w:rPr>
          <w:rFonts w:hint="eastAsia" w:ascii="宋体" w:hAnsi="宋体" w:eastAsia="宋体" w:cs="宋体"/>
          <w:sz w:val="24"/>
          <w:szCs w:val="24"/>
        </w:rPr>
        <w:t>（身份证号：</w:t>
      </w:r>
      <w:r>
        <w:rPr>
          <w:rFonts w:hint="eastAsia" w:ascii="宋体" w:hAnsi="宋体" w:eastAsia="宋体" w:cs="宋体"/>
          <w:sz w:val="24"/>
          <w:szCs w:val="24"/>
        </w:rPr>
        <w:tab/>
      </w:r>
      <w:r>
        <w:rPr>
          <w:rFonts w:hint="eastAsia" w:ascii="宋体" w:hAnsi="宋体" w:eastAsia="宋体" w:cs="宋体"/>
          <w:sz w:val="24"/>
          <w:szCs w:val="24"/>
        </w:rPr>
        <w:t>）作为我单位合法代理人，参加</w:t>
      </w:r>
      <w:r>
        <w:rPr>
          <w:rFonts w:hint="eastAsia" w:ascii="宋体" w:hAnsi="宋体" w:eastAsia="宋体" w:cs="宋体"/>
          <w:sz w:val="24"/>
          <w:szCs w:val="24"/>
        </w:rPr>
        <w:tab/>
      </w:r>
      <w:r>
        <w:rPr>
          <w:rFonts w:hint="eastAsia" w:ascii="宋体" w:hAnsi="宋体" w:eastAsia="宋体" w:cs="宋体"/>
          <w:spacing w:val="-5"/>
          <w:sz w:val="24"/>
          <w:szCs w:val="24"/>
        </w:rPr>
        <w:t>（</w:t>
      </w:r>
      <w:r>
        <w:rPr>
          <w:rFonts w:hint="eastAsia" w:ascii="宋体" w:hAnsi="宋体" w:eastAsia="宋体" w:cs="宋体"/>
          <w:sz w:val="24"/>
          <w:szCs w:val="24"/>
        </w:rPr>
        <w:t>填写</w:t>
      </w:r>
      <w:r>
        <w:rPr>
          <w:rFonts w:hint="eastAsia" w:ascii="宋体" w:hAnsi="宋体" w:eastAsia="宋体" w:cs="宋体"/>
          <w:sz w:val="24"/>
          <w:szCs w:val="24"/>
          <w:lang w:eastAsia="zh-CN"/>
        </w:rPr>
        <w:t>采购</w:t>
      </w:r>
      <w:r>
        <w:rPr>
          <w:rFonts w:hint="eastAsia" w:ascii="宋体" w:hAnsi="宋体" w:eastAsia="宋体" w:cs="宋体"/>
          <w:sz w:val="24"/>
          <w:szCs w:val="24"/>
        </w:rPr>
        <w:t>项目名称及编号</w:t>
      </w:r>
      <w:r>
        <w:rPr>
          <w:rFonts w:hint="eastAsia" w:ascii="宋体" w:hAnsi="宋体" w:eastAsia="宋体" w:cs="宋体"/>
          <w:spacing w:val="-17"/>
          <w:sz w:val="24"/>
          <w:szCs w:val="24"/>
        </w:rPr>
        <w:t>）</w:t>
      </w:r>
      <w:r>
        <w:rPr>
          <w:rFonts w:hint="eastAsia" w:ascii="宋体" w:hAnsi="宋体" w:eastAsia="宋体" w:cs="宋体"/>
          <w:sz w:val="24"/>
          <w:szCs w:val="24"/>
        </w:rPr>
        <w:t>投标活动</w:t>
      </w:r>
      <w:r>
        <w:rPr>
          <w:rFonts w:hint="eastAsia" w:ascii="宋体" w:hAnsi="宋体" w:eastAsia="宋体" w:cs="宋体"/>
          <w:spacing w:val="-17"/>
          <w:sz w:val="24"/>
          <w:szCs w:val="24"/>
        </w:rPr>
        <w:t>，</w:t>
      </w:r>
      <w:r>
        <w:rPr>
          <w:rFonts w:hint="eastAsia" w:ascii="宋体" w:hAnsi="宋体" w:eastAsia="宋体" w:cs="宋体"/>
          <w:sz w:val="24"/>
          <w:szCs w:val="24"/>
        </w:rPr>
        <w:t>并办理上述</w:t>
      </w:r>
      <w:r>
        <w:rPr>
          <w:rFonts w:hint="eastAsia" w:ascii="宋体" w:hAnsi="宋体" w:eastAsia="宋体" w:cs="宋体"/>
          <w:spacing w:val="-16"/>
          <w:sz w:val="24"/>
          <w:szCs w:val="24"/>
        </w:rPr>
        <w:t>项</w:t>
      </w:r>
      <w:r>
        <w:rPr>
          <w:rFonts w:hint="eastAsia" w:ascii="宋体" w:hAnsi="宋体" w:eastAsia="宋体" w:cs="宋体"/>
          <w:sz w:val="24"/>
          <w:szCs w:val="24"/>
        </w:rPr>
        <w:t>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pPr>
        <w:pStyle w:val="7"/>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特此委托</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代理人姓名（签字或盖章）：            日期：  年  月  日</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法定代表人（签字或盖章）：            日期：  年  月  日</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widowControl/>
        <w:suppressLineNumbers w:val="0"/>
        <w:jc w:val="righ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（委托单位加盖公章）</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7"/>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417"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附：1、代理人身份证正反面 </w:t>
      </w:r>
    </w:p>
    <w:p>
      <w:pPr>
        <w:pStyle w:val="7"/>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417" w:lineRule="exact"/>
        <w:ind w:firstLine="480" w:firstLineChars="200"/>
        <w:jc w:val="both"/>
        <w:textAlignment w:val="auto"/>
      </w:pPr>
      <w:r>
        <w:rPr>
          <w:rFonts w:hint="eastAsia" w:ascii="宋体" w:hAnsi="宋体" w:eastAsia="宋体" w:cs="宋体"/>
          <w:sz w:val="24"/>
          <w:szCs w:val="24"/>
          <w:lang w:val="en-US" w:eastAsia="zh-CN"/>
        </w:rPr>
        <w:t>2、法定代表人身份证正反面</w:t>
      </w:r>
    </w:p>
    <w:p>
      <w:pPr>
        <w:pStyle w:val="20"/>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0"/>
        <w:ind w:right="0"/>
        <w:jc w:val="left"/>
        <w:rPr>
          <w:rFonts w:hint="default" w:ascii="宋体" w:hAnsi="宋体" w:eastAsia="宋体" w:cs="宋体"/>
          <w:b/>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3-2</w:t>
      </w:r>
    </w:p>
    <w:p>
      <w:pPr>
        <w:keepNext w:val="0"/>
        <w:keepLines w:val="0"/>
        <w:widowControl/>
        <w:suppressLineNumbers w:val="0"/>
        <w:jc w:val="left"/>
        <w:rPr>
          <w:rFonts w:hint="default" w:ascii="微软雅黑" w:hAnsi="微软雅黑" w:eastAsia="微软雅黑" w:cs="微软雅黑"/>
          <w:b/>
          <w:bCs/>
          <w:color w:val="000000"/>
          <w:kern w:val="0"/>
          <w:sz w:val="28"/>
          <w:szCs w:val="28"/>
          <w:lang w:val="en-US" w:eastAsia="zh-CN" w:bidi="ar"/>
        </w:rPr>
      </w:pPr>
    </w:p>
    <w:p>
      <w:pPr>
        <w:pStyle w:val="7"/>
        <w:spacing w:before="4"/>
        <w:jc w:val="cente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法定代表人身份证明书</w:t>
      </w:r>
    </w:p>
    <w:p>
      <w:pPr>
        <w:spacing w:line="540" w:lineRule="exact"/>
        <w:ind w:firstLine="480"/>
        <w:jc w:val="center"/>
        <w:rPr>
          <w:rFonts w:ascii="宋体" w:hAnsi="宋体"/>
        </w:rPr>
      </w:pPr>
    </w:p>
    <w:p>
      <w:pPr>
        <w:spacing w:line="540" w:lineRule="exact"/>
        <w:ind w:firstLine="480"/>
        <w:rPr>
          <w:rFonts w:ascii="宋体" w:hAnsi="宋体"/>
        </w:rPr>
      </w:pPr>
    </w:p>
    <w:p>
      <w:pPr>
        <w:spacing w:line="540" w:lineRule="exact"/>
        <w:ind w:firstLine="480"/>
        <w:rPr>
          <w:rFonts w:hint="eastAsia" w:ascii="宋体" w:hAnsi="宋体" w:eastAsia="宋体" w:cs="宋体"/>
        </w:rPr>
      </w:pPr>
      <w:r>
        <w:rPr>
          <w:rFonts w:hint="eastAsia" w:ascii="宋体" w:hAnsi="宋体"/>
          <w:u w:val="single"/>
        </w:rPr>
        <w:t>　</w:t>
      </w:r>
      <w:r>
        <w:rPr>
          <w:rFonts w:hint="eastAsia" w:ascii="宋体" w:hAnsi="宋体" w:eastAsia="宋体" w:cs="宋体"/>
          <w:u w:val="single"/>
        </w:rPr>
        <w:t xml:space="preserve"> ｛姓名｝ 　</w:t>
      </w:r>
      <w:r>
        <w:rPr>
          <w:rFonts w:hint="eastAsia" w:ascii="宋体" w:hAnsi="宋体" w:eastAsia="宋体" w:cs="宋体"/>
        </w:rPr>
        <w:t>，</w:t>
      </w:r>
      <w:r>
        <w:rPr>
          <w:rFonts w:hint="eastAsia" w:ascii="宋体" w:hAnsi="宋体" w:eastAsia="宋体" w:cs="宋体"/>
          <w:u w:val="single"/>
        </w:rPr>
        <w:t>　｛性别｝　</w:t>
      </w:r>
      <w:r>
        <w:rPr>
          <w:rFonts w:hint="eastAsia" w:ascii="宋体" w:hAnsi="宋体" w:eastAsia="宋体" w:cs="宋体"/>
        </w:rPr>
        <w:t>，</w:t>
      </w:r>
      <w:r>
        <w:rPr>
          <w:rFonts w:hint="eastAsia" w:ascii="宋体" w:hAnsi="宋体" w:eastAsia="宋体" w:cs="宋体"/>
          <w:u w:val="single"/>
        </w:rPr>
        <w:t>　｛年龄｝　</w:t>
      </w:r>
      <w:r>
        <w:rPr>
          <w:rFonts w:hint="eastAsia" w:ascii="宋体" w:hAnsi="宋体" w:eastAsia="宋体" w:cs="宋体"/>
        </w:rPr>
        <w:t>，</w:t>
      </w:r>
      <w:r>
        <w:rPr>
          <w:rFonts w:hint="eastAsia" w:ascii="宋体" w:hAnsi="宋体" w:eastAsia="宋体" w:cs="宋体"/>
          <w:u w:val="single"/>
        </w:rPr>
        <w:t>　｛职务｝　</w:t>
      </w:r>
      <w:r>
        <w:rPr>
          <w:rFonts w:hint="eastAsia" w:ascii="宋体" w:hAnsi="宋体" w:eastAsia="宋体" w:cs="宋体"/>
        </w:rPr>
        <w:t>，身份证号码：</w:t>
      </w:r>
      <w:r>
        <w:rPr>
          <w:rFonts w:hint="eastAsia" w:ascii="宋体" w:hAnsi="宋体" w:eastAsia="宋体" w:cs="宋体"/>
          <w:u w:val="single"/>
        </w:rPr>
        <w:t xml:space="preserve">                       </w:t>
      </w:r>
      <w:r>
        <w:rPr>
          <w:rFonts w:hint="eastAsia" w:ascii="宋体" w:hAnsi="宋体" w:eastAsia="宋体" w:cs="宋体"/>
        </w:rPr>
        <w:t>，系</w:t>
      </w:r>
      <w:r>
        <w:rPr>
          <w:rFonts w:hint="eastAsia" w:ascii="宋体" w:hAnsi="宋体" w:eastAsia="宋体" w:cs="宋体"/>
          <w:u w:val="single"/>
        </w:rPr>
        <w:t xml:space="preserve">　｛投标人名称｝ </w:t>
      </w:r>
      <w:r>
        <w:rPr>
          <w:rFonts w:hint="eastAsia" w:ascii="宋体" w:hAnsi="宋体" w:eastAsia="宋体" w:cs="宋体"/>
        </w:rPr>
        <w:t>的法定代表人。</w:t>
      </w:r>
    </w:p>
    <w:p>
      <w:pPr>
        <w:spacing w:line="540" w:lineRule="exact"/>
        <w:ind w:firstLine="480"/>
        <w:rPr>
          <w:rFonts w:hint="eastAsia" w:ascii="宋体" w:hAnsi="宋体" w:eastAsia="宋体" w:cs="宋体"/>
        </w:rPr>
      </w:pPr>
      <w:r>
        <w:rPr>
          <w:rFonts w:hint="eastAsia" w:ascii="宋体" w:hAnsi="宋体" w:eastAsia="宋体" w:cs="宋体"/>
        </w:rPr>
        <w:t>特此证明。</w:t>
      </w:r>
    </w:p>
    <w:p>
      <w:pPr>
        <w:spacing w:line="540" w:lineRule="exact"/>
        <w:ind w:firstLine="480"/>
        <w:rPr>
          <w:rFonts w:hint="eastAsia" w:ascii="宋体" w:hAnsi="宋体" w:eastAsia="宋体" w:cs="宋体"/>
        </w:rPr>
      </w:pPr>
    </w:p>
    <w:p>
      <w:pPr>
        <w:spacing w:line="540" w:lineRule="exact"/>
        <w:ind w:firstLine="480"/>
        <w:rPr>
          <w:rFonts w:hint="eastAsia" w:ascii="宋体" w:hAnsi="宋体" w:eastAsia="宋体" w:cs="宋体"/>
        </w:rPr>
      </w:pPr>
    </w:p>
    <w:p>
      <w:pPr>
        <w:spacing w:line="540" w:lineRule="exact"/>
        <w:ind w:firstLine="3850" w:firstLineChars="1750"/>
        <w:rPr>
          <w:rFonts w:hint="eastAsia" w:ascii="宋体" w:hAnsi="宋体" w:eastAsia="宋体" w:cs="宋体"/>
        </w:rPr>
      </w:pPr>
      <w:r>
        <w:rPr>
          <w:rFonts w:hint="eastAsia" w:ascii="宋体" w:hAnsi="宋体" w:eastAsia="宋体" w:cs="宋体"/>
          <w:u w:val="single"/>
        </w:rPr>
        <w:t>　｛投标人名称｝　</w:t>
      </w:r>
      <w:r>
        <w:rPr>
          <w:rFonts w:hint="eastAsia" w:ascii="宋体" w:hAnsi="宋体" w:eastAsia="宋体" w:cs="宋体"/>
        </w:rPr>
        <w:t>（盖章）</w:t>
      </w:r>
    </w:p>
    <w:p>
      <w:pPr>
        <w:spacing w:line="540" w:lineRule="exact"/>
        <w:ind w:firstLine="4180" w:firstLineChars="190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tbl>
      <w:tblPr>
        <w:tblStyle w:val="15"/>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361" w:hRule="atLeast"/>
        </w:trPr>
        <w:tc>
          <w:tcPr>
            <w:tcW w:w="5413" w:type="dxa"/>
            <w:noWrap w:val="0"/>
            <w:vAlign w:val="center"/>
          </w:tcPr>
          <w:p>
            <w:pPr>
              <w:ind w:firstLine="480"/>
              <w:jc w:val="center"/>
              <w:rPr>
                <w:rFonts w:hint="eastAsia" w:ascii="宋体" w:hAnsi="宋体" w:eastAsia="宋体" w:cs="宋体"/>
              </w:rPr>
            </w:pPr>
            <w:r>
              <w:rPr>
                <w:rFonts w:hint="eastAsia" w:ascii="宋体" w:hAnsi="宋体" w:eastAsia="宋体" w:cs="宋体"/>
              </w:rPr>
              <w:t>法定代表人身份证正反面复印件粘贴处</w:t>
            </w:r>
          </w:p>
        </w:tc>
      </w:tr>
    </w:tbl>
    <w:p>
      <w:pPr>
        <w:pStyle w:val="2"/>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jc w:val="left"/>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4</w:t>
      </w:r>
    </w:p>
    <w:p>
      <w:pPr>
        <w:keepNext w:val="0"/>
        <w:keepLines w:val="0"/>
        <w:widowControl/>
        <w:suppressLineNumbers w:val="0"/>
        <w:jc w:val="center"/>
        <w:rPr>
          <w:rFonts w:ascii="微软雅黑" w:hAnsi="微软雅黑" w:eastAsia="微软雅黑" w:cs="微软雅黑"/>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t>项目名称</w:t>
      </w:r>
    </w:p>
    <w:p>
      <w:pPr>
        <w:pStyle w:val="8"/>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项目编号：</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pPr>
        <w:pStyle w:val="8"/>
        <w:rPr>
          <w:rFonts w:hint="eastAsia" w:ascii="微软雅黑" w:hAnsi="微软雅黑" w:eastAsia="微软雅黑" w:cs="微软雅黑"/>
          <w:b/>
          <w:sz w:val="28"/>
          <w:szCs w:val="24"/>
          <w:lang w:val="en-US" w:eastAsia="zh-CN" w:bidi="zh-CN"/>
        </w:rPr>
      </w:pPr>
    </w:p>
    <w:p>
      <w:pPr>
        <w:pStyle w:val="13"/>
        <w:rPr>
          <w:rFonts w:hint="eastAsia"/>
          <w:lang w:val="en-US" w:eastAsia="zh-CN"/>
        </w:rPr>
      </w:pPr>
    </w:p>
    <w:p>
      <w:pPr>
        <w:keepNext w:val="0"/>
        <w:keepLines w:val="0"/>
        <w:widowControl/>
        <w:suppressLineNumbers w:val="0"/>
        <w:jc w:val="center"/>
      </w:pPr>
      <w:r>
        <w:rPr>
          <w:rFonts w:hint="eastAsia" w:cs="微软雅黑"/>
          <w:color w:val="000000"/>
          <w:kern w:val="0"/>
          <w:sz w:val="84"/>
          <w:szCs w:val="84"/>
          <w:lang w:val="en-US" w:eastAsia="zh-CN" w:bidi="ar"/>
        </w:rPr>
        <w:t>商务技术</w:t>
      </w:r>
      <w:r>
        <w:rPr>
          <w:rFonts w:ascii="微软雅黑" w:hAnsi="微软雅黑" w:eastAsia="微软雅黑" w:cs="微软雅黑"/>
          <w:color w:val="000000"/>
          <w:kern w:val="0"/>
          <w:sz w:val="84"/>
          <w:szCs w:val="84"/>
          <w:lang w:val="en-US" w:eastAsia="zh-CN" w:bidi="ar"/>
        </w:rPr>
        <w:t>文件</w:t>
      </w:r>
    </w:p>
    <w:p>
      <w:pPr>
        <w:pStyle w:val="8"/>
        <w:rPr>
          <w:rFonts w:hint="eastAsia"/>
          <w:lang w:val="en-US" w:eastAsia="zh-CN"/>
        </w:rPr>
      </w:pPr>
    </w:p>
    <w:p>
      <w:pPr>
        <w:pStyle w:val="13"/>
        <w:rPr>
          <w:rFonts w:hint="eastAsia"/>
          <w:lang w:val="en-US" w:eastAsia="zh-CN"/>
        </w:rPr>
      </w:pPr>
    </w:p>
    <w:p>
      <w:pPr>
        <w:rPr>
          <w:rFonts w:hint="eastAsia"/>
          <w:lang w:val="en-US" w:eastAsia="zh-CN"/>
        </w:rPr>
      </w:pPr>
    </w:p>
    <w:p>
      <w:pPr>
        <w:pStyle w:val="13"/>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ascii="微软雅黑" w:hAnsi="微软雅黑" w:eastAsia="微软雅黑" w:cs="微软雅黑"/>
          <w:color w:val="000000"/>
          <w:kern w:val="0"/>
          <w:sz w:val="36"/>
          <w:szCs w:val="36"/>
          <w:lang w:val="en-US" w:eastAsia="zh-CN" w:bidi="ar"/>
        </w:rPr>
        <w:t xml:space="preserve">供应商名称（盖公章）：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ascii="微软雅黑" w:hAnsi="微软雅黑" w:eastAsia="微软雅黑" w:cs="微软雅黑"/>
          <w:color w:val="000000"/>
          <w:kern w:val="0"/>
          <w:sz w:val="36"/>
          <w:szCs w:val="36"/>
          <w:lang w:val="en-US" w:eastAsia="zh-CN" w:bidi="ar"/>
        </w:rPr>
      </w:pPr>
      <w:r>
        <w:rPr>
          <w:rFonts w:hint="eastAsia" w:ascii="微软雅黑" w:hAnsi="微软雅黑" w:eastAsia="微软雅黑" w:cs="微软雅黑"/>
          <w:color w:val="000000"/>
          <w:kern w:val="0"/>
          <w:sz w:val="36"/>
          <w:szCs w:val="36"/>
          <w:lang w:val="en-US" w:eastAsia="zh-CN" w:bidi="ar"/>
        </w:rPr>
        <w:t xml:space="preserve">地 址：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000000"/>
          <w:kern w:val="0"/>
          <w:sz w:val="36"/>
          <w:szCs w:val="36"/>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微软雅黑" w:hAnsi="微软雅黑" w:eastAsia="微软雅黑" w:cs="微软雅黑"/>
          <w:color w:val="000000"/>
          <w:kern w:val="0"/>
          <w:sz w:val="36"/>
          <w:szCs w:val="36"/>
          <w:lang w:val="en-US" w:eastAsia="zh-CN" w:bidi="ar"/>
        </w:rPr>
        <w:t>时 间：</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b/>
          <w:sz w:val="24"/>
          <w:szCs w:val="24"/>
        </w:rPr>
      </w:pPr>
      <w:r>
        <w:rPr>
          <w:rFonts w:hint="eastAsia" w:ascii="宋体" w:hAnsi="宋体" w:eastAsia="宋体" w:cs="宋体"/>
          <w:b/>
          <w:sz w:val="28"/>
          <w:szCs w:val="28"/>
        </w:rPr>
        <w:t>商务技术文件目录</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（投标人根据投标文件内容自行编制）</w:t>
      </w:r>
    </w:p>
    <w:p>
      <w:pPr>
        <w:pStyle w:val="8"/>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5</w:t>
      </w:r>
    </w:p>
    <w:p>
      <w:pPr>
        <w:pStyle w:val="7"/>
        <w:spacing w:before="15"/>
        <w:jc w:val="center"/>
        <w:rPr>
          <w:rFonts w:hint="eastAsia" w:ascii="宋体" w:hAnsi="宋体" w:eastAsia="宋体" w:cs="宋体"/>
          <w:b/>
          <w:sz w:val="28"/>
          <w:szCs w:val="28"/>
        </w:rPr>
      </w:pPr>
      <w:r>
        <w:rPr>
          <w:rFonts w:hint="eastAsia" w:ascii="宋体" w:hAnsi="宋体" w:eastAsia="宋体" w:cs="宋体"/>
          <w:b/>
          <w:sz w:val="28"/>
          <w:szCs w:val="28"/>
        </w:rPr>
        <w:t>供应商基本情况表</w:t>
      </w:r>
    </w:p>
    <w:tbl>
      <w:tblPr>
        <w:tblStyle w:val="15"/>
        <w:tblW w:w="9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237"/>
        <w:gridCol w:w="1156"/>
        <w:gridCol w:w="242"/>
        <w:gridCol w:w="1263"/>
        <w:gridCol w:w="1507"/>
        <w:gridCol w:w="1337"/>
        <w:gridCol w:w="847"/>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tcBorders>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企业名称</w:t>
            </w:r>
          </w:p>
        </w:tc>
        <w:tc>
          <w:tcPr>
            <w:tcW w:w="3898" w:type="dxa"/>
            <w:gridSpan w:val="4"/>
            <w:tcBorders>
              <w:lef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50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法人代表</w:t>
            </w:r>
          </w:p>
        </w:tc>
        <w:tc>
          <w:tcPr>
            <w:tcW w:w="3224" w:type="dxa"/>
            <w:gridSpan w:val="3"/>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tcBorders>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地 址</w:t>
            </w:r>
          </w:p>
        </w:tc>
        <w:tc>
          <w:tcPr>
            <w:tcW w:w="3898" w:type="dxa"/>
            <w:gridSpan w:val="4"/>
            <w:tcBorders>
              <w:lef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50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企业性质</w:t>
            </w:r>
          </w:p>
        </w:tc>
        <w:tc>
          <w:tcPr>
            <w:tcW w:w="3224" w:type="dxa"/>
            <w:gridSpan w:val="3"/>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tcBorders>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股东姓名</w:t>
            </w:r>
          </w:p>
        </w:tc>
        <w:tc>
          <w:tcPr>
            <w:tcW w:w="1237" w:type="dxa"/>
            <w:tcBorders>
              <w:left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156" w:type="dxa"/>
            <w:tcBorders>
              <w:left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股权结构</w:t>
            </w:r>
          </w:p>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505" w:type="dxa"/>
            <w:gridSpan w:val="2"/>
            <w:tcBorders>
              <w:lef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50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股东关系</w:t>
            </w:r>
          </w:p>
        </w:tc>
        <w:tc>
          <w:tcPr>
            <w:tcW w:w="3224" w:type="dxa"/>
            <w:gridSpan w:val="3"/>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pPr>
              <w:pStyle w:val="21"/>
              <w:keepNext w:val="0"/>
              <w:keepLines w:val="0"/>
              <w:pageBreakBefore w:val="0"/>
              <w:widowControl w:val="0"/>
              <w:kinsoku/>
              <w:wordWrap/>
              <w:overflowPunct/>
              <w:topLinePunct w:val="0"/>
              <w:autoSpaceDE w:val="0"/>
              <w:autoSpaceDN w:val="0"/>
              <w:bidi w:val="0"/>
              <w:adjustRightInd/>
              <w:snapToGrid/>
              <w:spacing w:before="16" w:line="300" w:lineRule="exact"/>
              <w:ind w:left="0" w:right="219"/>
              <w:jc w:val="center"/>
              <w:textAlignment w:val="auto"/>
              <w:rPr>
                <w:rFonts w:hint="eastAsia" w:ascii="宋体" w:hAnsi="宋体" w:eastAsia="宋体" w:cs="宋体"/>
                <w:sz w:val="24"/>
                <w:szCs w:val="24"/>
              </w:rPr>
            </w:pPr>
            <w:r>
              <w:rPr>
                <w:rFonts w:hint="eastAsia" w:ascii="宋体" w:hAnsi="宋体" w:eastAsia="宋体" w:cs="宋体"/>
                <w:sz w:val="24"/>
                <w:szCs w:val="24"/>
              </w:rPr>
              <w:t>联系人姓名</w:t>
            </w:r>
          </w:p>
        </w:tc>
        <w:tc>
          <w:tcPr>
            <w:tcW w:w="1237" w:type="dxa"/>
            <w:vMerge w:val="restart"/>
            <w:tcBorders>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156" w:type="dxa"/>
            <w:tcBorders>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固定电话</w:t>
            </w:r>
          </w:p>
        </w:tc>
        <w:tc>
          <w:tcPr>
            <w:tcW w:w="1505" w:type="dxa"/>
            <w:gridSpan w:val="2"/>
            <w:tcBorders>
              <w:left w:val="single" w:color="auto" w:sz="4" w:space="0"/>
              <w:bottom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507" w:type="dxa"/>
            <w:vMerge w:val="restart"/>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传真</w:t>
            </w:r>
          </w:p>
        </w:tc>
        <w:tc>
          <w:tcPr>
            <w:tcW w:w="3224" w:type="dxa"/>
            <w:gridSpan w:val="3"/>
            <w:vMerge w:val="restart"/>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Pr>
          <w:p>
            <w:pPr>
              <w:pStyle w:val="21"/>
              <w:keepNext w:val="0"/>
              <w:keepLines w:val="0"/>
              <w:pageBreakBefore w:val="0"/>
              <w:widowControl w:val="0"/>
              <w:kinsoku/>
              <w:wordWrap/>
              <w:overflowPunct/>
              <w:topLinePunct w:val="0"/>
              <w:autoSpaceDE w:val="0"/>
              <w:autoSpaceDN w:val="0"/>
              <w:bidi w:val="0"/>
              <w:adjustRightInd/>
              <w:snapToGrid/>
              <w:spacing w:before="16" w:line="300" w:lineRule="exact"/>
              <w:ind w:left="0" w:right="219"/>
              <w:jc w:val="both"/>
              <w:textAlignment w:val="auto"/>
              <w:rPr>
                <w:rFonts w:hint="eastAsia" w:ascii="宋体" w:hAnsi="宋体" w:eastAsia="宋体" w:cs="宋体"/>
                <w:sz w:val="24"/>
                <w:szCs w:val="24"/>
              </w:rPr>
            </w:pPr>
          </w:p>
        </w:tc>
        <w:tc>
          <w:tcPr>
            <w:tcW w:w="1237" w:type="dxa"/>
            <w:vMerge w:val="continue"/>
            <w:tcBorders>
              <w:right w:val="single" w:color="auto" w:sz="4" w:space="0"/>
            </w:tcBorders>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156" w:type="dxa"/>
            <w:tcBorders>
              <w:top w:val="single" w:color="auto" w:sz="4" w:space="0"/>
              <w:left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手 机</w:t>
            </w:r>
          </w:p>
        </w:tc>
        <w:tc>
          <w:tcPr>
            <w:tcW w:w="1505" w:type="dxa"/>
            <w:gridSpan w:val="2"/>
            <w:tcBorders>
              <w:top w:val="single" w:color="auto" w:sz="4" w:space="0"/>
              <w:left w:val="single" w:color="auto" w:sz="4" w:space="0"/>
            </w:tcBorders>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507" w:type="dxa"/>
            <w:vMerge w:val="continue"/>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3224" w:type="dxa"/>
            <w:gridSpan w:val="3"/>
            <w:vMerge w:val="continue"/>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1.企业概况</w:t>
            </w:r>
          </w:p>
        </w:tc>
        <w:tc>
          <w:tcPr>
            <w:tcW w:w="123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职工人数</w:t>
            </w:r>
          </w:p>
        </w:tc>
        <w:tc>
          <w:tcPr>
            <w:tcW w:w="1156"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505" w:type="dxa"/>
            <w:gridSpan w:val="2"/>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具备大专以上学历人数</w:t>
            </w:r>
          </w:p>
        </w:tc>
        <w:tc>
          <w:tcPr>
            <w:tcW w:w="1507" w:type="dxa"/>
            <w:tcBorders>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337" w:type="dxa"/>
            <w:tcBorders>
              <w:left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国 家 授 予  技 术 职称人数</w:t>
            </w:r>
          </w:p>
        </w:tc>
        <w:tc>
          <w:tcPr>
            <w:tcW w:w="1887" w:type="dxa"/>
            <w:gridSpan w:val="2"/>
            <w:tcBorders>
              <w:lef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23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占地面积</w:t>
            </w:r>
          </w:p>
        </w:tc>
        <w:tc>
          <w:tcPr>
            <w:tcW w:w="1156"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505" w:type="dxa"/>
            <w:gridSpan w:val="2"/>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建筑面积</w:t>
            </w:r>
          </w:p>
        </w:tc>
        <w:tc>
          <w:tcPr>
            <w:tcW w:w="150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平方米</w:t>
            </w:r>
          </w:p>
          <w:p>
            <w:pPr>
              <w:pStyle w:val="21"/>
              <w:keepNext w:val="0"/>
              <w:keepLines w:val="0"/>
              <w:pageBreakBefore w:val="0"/>
              <w:widowControl w:val="0"/>
              <w:numPr>
                <w:ilvl w:val="0"/>
                <w:numId w:val="5"/>
              </w:numPr>
              <w:tabs>
                <w:tab w:val="left" w:pos="260"/>
              </w:tabs>
              <w:kinsoku/>
              <w:wordWrap/>
              <w:overflowPunct/>
              <w:topLinePunct w:val="0"/>
              <w:autoSpaceDE w:val="0"/>
              <w:autoSpaceDN w:val="0"/>
              <w:bidi w:val="0"/>
              <w:adjustRightInd/>
              <w:snapToGrid/>
              <w:spacing w:before="0" w:after="0" w:line="300" w:lineRule="exact"/>
              <w:ind w:left="0" w:right="0" w:hanging="153"/>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自有</w:t>
            </w:r>
          </w:p>
          <w:p>
            <w:pPr>
              <w:pStyle w:val="21"/>
              <w:keepNext w:val="0"/>
              <w:keepLines w:val="0"/>
              <w:pageBreakBefore w:val="0"/>
              <w:widowControl w:val="0"/>
              <w:numPr>
                <w:ilvl w:val="0"/>
                <w:numId w:val="5"/>
              </w:numPr>
              <w:tabs>
                <w:tab w:val="left" w:pos="260"/>
              </w:tabs>
              <w:kinsoku/>
              <w:wordWrap/>
              <w:overflowPunct/>
              <w:topLinePunct w:val="0"/>
              <w:autoSpaceDE w:val="0"/>
              <w:autoSpaceDN w:val="0"/>
              <w:bidi w:val="0"/>
              <w:adjustRightInd/>
              <w:snapToGrid/>
              <w:spacing w:before="0" w:after="0" w:line="300" w:lineRule="exact"/>
              <w:ind w:left="0" w:right="0" w:hanging="153"/>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租賃</w:t>
            </w:r>
          </w:p>
        </w:tc>
        <w:tc>
          <w:tcPr>
            <w:tcW w:w="133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生产经营场所及场所的设施与设备</w:t>
            </w:r>
          </w:p>
        </w:tc>
        <w:tc>
          <w:tcPr>
            <w:tcW w:w="1887" w:type="dxa"/>
            <w:gridSpan w:val="2"/>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23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注册资金</w:t>
            </w:r>
          </w:p>
        </w:tc>
        <w:tc>
          <w:tcPr>
            <w:tcW w:w="1156"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505" w:type="dxa"/>
            <w:gridSpan w:val="2"/>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注册发证机关</w:t>
            </w:r>
          </w:p>
        </w:tc>
        <w:tc>
          <w:tcPr>
            <w:tcW w:w="150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33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公司成立时间</w:t>
            </w:r>
          </w:p>
        </w:tc>
        <w:tc>
          <w:tcPr>
            <w:tcW w:w="1887" w:type="dxa"/>
            <w:gridSpan w:val="2"/>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23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核准经营范围</w:t>
            </w:r>
          </w:p>
        </w:tc>
        <w:tc>
          <w:tcPr>
            <w:tcW w:w="7392" w:type="dxa"/>
            <w:gridSpan w:val="7"/>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8629" w:type="dxa"/>
            <w:gridSpan w:val="8"/>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发展历程及主要荣誉：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2．企业有关资质获证情况</w:t>
            </w:r>
          </w:p>
        </w:tc>
        <w:tc>
          <w:tcPr>
            <w:tcW w:w="1237" w:type="dxa"/>
            <w:vMerge w:val="restart"/>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产品生产许可证情况（对 需 获得 生 产许 可证的 产品要填写此栏）</w:t>
            </w:r>
          </w:p>
        </w:tc>
        <w:tc>
          <w:tcPr>
            <w:tcW w:w="1398" w:type="dxa"/>
            <w:gridSpan w:val="2"/>
            <w:tcBorders>
              <w:bottom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1263" w:type="dxa"/>
            <w:tcBorders>
              <w:bottom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发证机关</w:t>
            </w:r>
          </w:p>
        </w:tc>
        <w:tc>
          <w:tcPr>
            <w:tcW w:w="1507" w:type="dxa"/>
            <w:tcBorders>
              <w:bottom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编 号</w:t>
            </w:r>
          </w:p>
        </w:tc>
        <w:tc>
          <w:tcPr>
            <w:tcW w:w="2184" w:type="dxa"/>
            <w:gridSpan w:val="2"/>
            <w:tcBorders>
              <w:bottom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发证时间</w:t>
            </w:r>
          </w:p>
        </w:tc>
        <w:tc>
          <w:tcPr>
            <w:tcW w:w="1040" w:type="dxa"/>
            <w:tcBorders>
              <w:bottom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期 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vAlign w:val="center"/>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宋体" w:hAnsi="宋体" w:eastAsia="宋体" w:cs="宋体"/>
                <w:sz w:val="24"/>
                <w:szCs w:val="24"/>
              </w:rPr>
            </w:pPr>
          </w:p>
        </w:tc>
        <w:tc>
          <w:tcPr>
            <w:tcW w:w="1237" w:type="dxa"/>
            <w:vMerge w:val="continue"/>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p>
        </w:tc>
        <w:tc>
          <w:tcPr>
            <w:tcW w:w="1398" w:type="dxa"/>
            <w:gridSpan w:val="2"/>
            <w:tcBorders>
              <w:top w:val="single" w:color="auto" w:sz="4" w:space="0"/>
            </w:tcBorders>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263" w:type="dxa"/>
            <w:tcBorders>
              <w:top w:val="single" w:color="auto" w:sz="4" w:space="0"/>
            </w:tcBorders>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507" w:type="dxa"/>
            <w:tcBorders>
              <w:top w:val="single" w:color="auto" w:sz="4" w:space="0"/>
            </w:tcBorders>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2184" w:type="dxa"/>
            <w:gridSpan w:val="2"/>
            <w:tcBorders>
              <w:top w:val="single" w:color="auto" w:sz="4" w:space="0"/>
            </w:tcBorders>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040" w:type="dxa"/>
            <w:tcBorders>
              <w:top w:val="single" w:color="auto" w:sz="4" w:space="0"/>
            </w:tcBorders>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23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企业通过质量</w:t>
            </w:r>
            <w:r>
              <w:rPr>
                <w:rFonts w:hint="eastAsia" w:ascii="宋体" w:hAnsi="宋体" w:eastAsia="宋体" w:cs="宋体"/>
                <w:sz w:val="24"/>
                <w:szCs w:val="24"/>
                <w:lang w:eastAsia="zh-CN"/>
              </w:rPr>
              <w:t>、</w:t>
            </w:r>
            <w:r>
              <w:rPr>
                <w:rFonts w:hint="eastAsia" w:ascii="宋体" w:hAnsi="宋体" w:eastAsia="宋体" w:cs="宋体"/>
                <w:sz w:val="24"/>
                <w:szCs w:val="24"/>
              </w:rPr>
              <w:t>体 系、环 保体系、计量等认证情况</w:t>
            </w:r>
          </w:p>
        </w:tc>
        <w:tc>
          <w:tcPr>
            <w:tcW w:w="7392" w:type="dxa"/>
            <w:gridSpan w:val="7"/>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c>
          <w:tcPr>
            <w:tcW w:w="123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企业获得专利情况</w:t>
            </w:r>
          </w:p>
        </w:tc>
        <w:tc>
          <w:tcPr>
            <w:tcW w:w="7392" w:type="dxa"/>
            <w:gridSpan w:val="7"/>
          </w:tcPr>
          <w:p>
            <w:pPr>
              <w:pStyle w:val="21"/>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宋体" w:hAnsi="宋体" w:eastAsia="宋体" w:cs="宋体"/>
          <w:spacing w:val="-6"/>
          <w:sz w:val="24"/>
          <w:szCs w:val="24"/>
        </w:rPr>
      </w:pPr>
      <w:r>
        <w:rPr>
          <w:rFonts w:hint="eastAsia" w:ascii="宋体" w:hAnsi="宋体" w:eastAsia="宋体" w:cs="宋体"/>
          <w:b/>
          <w:sz w:val="24"/>
          <w:szCs w:val="24"/>
        </w:rPr>
        <w:t>要求：</w:t>
      </w:r>
      <w:r>
        <w:rPr>
          <w:rFonts w:hint="eastAsia" w:ascii="宋体" w:hAnsi="宋体" w:eastAsia="宋体" w:cs="宋体"/>
          <w:spacing w:val="-6"/>
          <w:sz w:val="24"/>
          <w:szCs w:val="24"/>
        </w:rPr>
        <w:t>姓名栏必须将所有股东都统计在内，若非股份公司此行（第三行）无需填写；</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7"/>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pStyle w:val="13"/>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6</w:t>
      </w:r>
    </w:p>
    <w:p>
      <w:pPr>
        <w:spacing w:before="36"/>
        <w:ind w:left="0" w:right="397" w:firstLine="0"/>
        <w:jc w:val="center"/>
        <w:rPr>
          <w:rFonts w:hint="eastAsia" w:ascii="宋体" w:hAnsi="宋体" w:eastAsia="宋体" w:cs="宋体"/>
          <w:b/>
          <w:sz w:val="28"/>
          <w:szCs w:val="28"/>
        </w:rPr>
      </w:pPr>
      <w:r>
        <w:rPr>
          <w:rFonts w:hint="eastAsia" w:ascii="宋体" w:hAnsi="宋体" w:eastAsia="宋体" w:cs="宋体"/>
          <w:b/>
          <w:w w:val="95"/>
          <w:sz w:val="28"/>
          <w:szCs w:val="28"/>
        </w:rPr>
        <w:t>项目实施人员一览表</w:t>
      </w:r>
    </w:p>
    <w:p>
      <w:pPr>
        <w:pStyle w:val="7"/>
        <w:spacing w:before="322"/>
        <w:jc w:val="center"/>
        <w:rPr>
          <w:rFonts w:hint="eastAsia" w:ascii="宋体" w:hAnsi="宋体" w:eastAsia="宋体" w:cs="宋体"/>
          <w:sz w:val="24"/>
          <w:szCs w:val="24"/>
        </w:rPr>
      </w:pPr>
      <w:r>
        <w:rPr>
          <w:rFonts w:hint="eastAsia" w:ascii="宋体" w:hAnsi="宋体" w:eastAsia="宋体" w:cs="宋体"/>
          <w:sz w:val="24"/>
          <w:szCs w:val="24"/>
        </w:rPr>
        <w:t>（主要从业人员及其技术资格）</w:t>
      </w:r>
    </w:p>
    <w:p>
      <w:pPr>
        <w:pStyle w:val="8"/>
        <w:rPr>
          <w:rFonts w:hint="eastAsia"/>
          <w:lang w:val="en-US" w:eastAsia="zh-CN"/>
        </w:rPr>
      </w:pPr>
    </w:p>
    <w:tbl>
      <w:tblPr>
        <w:tblStyle w:val="15"/>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780"/>
        <w:gridCol w:w="930"/>
        <w:gridCol w:w="960"/>
        <w:gridCol w:w="1560"/>
        <w:gridCol w:w="1230"/>
        <w:gridCol w:w="2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1" w:hRule="atLeast"/>
          <w:jc w:val="center"/>
        </w:trPr>
        <w:tc>
          <w:tcPr>
            <w:tcW w:w="840" w:type="dxa"/>
          </w:tcPr>
          <w:p>
            <w:pPr>
              <w:pStyle w:val="21"/>
              <w:spacing w:before="93"/>
              <w:ind w:left="214"/>
              <w:rPr>
                <w:rFonts w:hint="eastAsia" w:ascii="宋体" w:hAnsi="宋体" w:eastAsia="宋体" w:cs="宋体"/>
                <w:b/>
                <w:sz w:val="24"/>
                <w:szCs w:val="24"/>
              </w:rPr>
            </w:pPr>
            <w:r>
              <w:rPr>
                <w:rFonts w:hint="eastAsia" w:ascii="宋体" w:hAnsi="宋体" w:eastAsia="宋体" w:cs="宋体"/>
                <w:b/>
                <w:sz w:val="24"/>
                <w:szCs w:val="24"/>
              </w:rPr>
              <w:t>序号</w:t>
            </w:r>
          </w:p>
        </w:tc>
        <w:tc>
          <w:tcPr>
            <w:tcW w:w="780" w:type="dxa"/>
          </w:tcPr>
          <w:p>
            <w:pPr>
              <w:pStyle w:val="21"/>
              <w:spacing w:before="93"/>
              <w:ind w:left="185"/>
              <w:rPr>
                <w:rFonts w:hint="eastAsia" w:ascii="宋体" w:hAnsi="宋体" w:eastAsia="宋体" w:cs="宋体"/>
                <w:b/>
                <w:sz w:val="24"/>
                <w:szCs w:val="24"/>
              </w:rPr>
            </w:pPr>
            <w:r>
              <w:rPr>
                <w:rFonts w:hint="eastAsia" w:ascii="宋体" w:hAnsi="宋体" w:eastAsia="宋体" w:cs="宋体"/>
                <w:b/>
                <w:sz w:val="24"/>
                <w:szCs w:val="24"/>
              </w:rPr>
              <w:t>姓名</w:t>
            </w:r>
          </w:p>
        </w:tc>
        <w:tc>
          <w:tcPr>
            <w:tcW w:w="930" w:type="dxa"/>
          </w:tcPr>
          <w:p>
            <w:pPr>
              <w:pStyle w:val="21"/>
              <w:spacing w:before="93"/>
              <w:ind w:left="259"/>
              <w:rPr>
                <w:rFonts w:hint="eastAsia" w:ascii="宋体" w:hAnsi="宋体" w:eastAsia="宋体" w:cs="宋体"/>
                <w:b/>
                <w:sz w:val="24"/>
                <w:szCs w:val="24"/>
              </w:rPr>
            </w:pPr>
            <w:r>
              <w:rPr>
                <w:rFonts w:hint="eastAsia" w:ascii="宋体" w:hAnsi="宋体" w:eastAsia="宋体" w:cs="宋体"/>
                <w:b/>
                <w:sz w:val="24"/>
                <w:szCs w:val="24"/>
              </w:rPr>
              <w:t>职务</w:t>
            </w:r>
          </w:p>
        </w:tc>
        <w:tc>
          <w:tcPr>
            <w:tcW w:w="960" w:type="dxa"/>
          </w:tcPr>
          <w:p>
            <w:pPr>
              <w:pStyle w:val="21"/>
              <w:spacing w:before="93"/>
              <w:ind w:left="275"/>
              <w:rPr>
                <w:rFonts w:hint="eastAsia" w:ascii="宋体" w:hAnsi="宋体" w:eastAsia="宋体" w:cs="宋体"/>
                <w:b/>
                <w:sz w:val="24"/>
                <w:szCs w:val="24"/>
              </w:rPr>
            </w:pPr>
            <w:r>
              <w:rPr>
                <w:rFonts w:hint="eastAsia" w:ascii="宋体" w:hAnsi="宋体" w:eastAsia="宋体" w:cs="宋体"/>
                <w:b/>
                <w:sz w:val="24"/>
                <w:szCs w:val="24"/>
              </w:rPr>
              <w:t>职责</w:t>
            </w:r>
          </w:p>
        </w:tc>
        <w:tc>
          <w:tcPr>
            <w:tcW w:w="1560" w:type="dxa"/>
          </w:tcPr>
          <w:p>
            <w:pPr>
              <w:pStyle w:val="21"/>
              <w:spacing w:before="93"/>
              <w:ind w:left="155"/>
              <w:rPr>
                <w:rFonts w:hint="eastAsia" w:ascii="宋体" w:hAnsi="宋体" w:eastAsia="宋体" w:cs="宋体"/>
                <w:b/>
                <w:sz w:val="24"/>
                <w:szCs w:val="24"/>
              </w:rPr>
            </w:pPr>
            <w:r>
              <w:rPr>
                <w:rFonts w:hint="eastAsia" w:ascii="宋体" w:hAnsi="宋体" w:eastAsia="宋体" w:cs="宋体"/>
                <w:b/>
                <w:sz w:val="24"/>
                <w:szCs w:val="24"/>
              </w:rPr>
              <w:t>专业技术资格</w:t>
            </w:r>
          </w:p>
        </w:tc>
        <w:tc>
          <w:tcPr>
            <w:tcW w:w="1230" w:type="dxa"/>
          </w:tcPr>
          <w:p>
            <w:pPr>
              <w:pStyle w:val="21"/>
              <w:spacing w:before="93"/>
              <w:ind w:left="198"/>
              <w:rPr>
                <w:rFonts w:hint="eastAsia" w:ascii="宋体" w:hAnsi="宋体" w:eastAsia="宋体" w:cs="宋体"/>
                <w:b/>
                <w:sz w:val="24"/>
                <w:szCs w:val="24"/>
              </w:rPr>
            </w:pPr>
            <w:r>
              <w:rPr>
                <w:rFonts w:hint="eastAsia" w:ascii="宋体" w:hAnsi="宋体" w:eastAsia="宋体" w:cs="宋体"/>
                <w:b/>
                <w:sz w:val="24"/>
                <w:szCs w:val="24"/>
              </w:rPr>
              <w:t>证书编号</w:t>
            </w:r>
          </w:p>
        </w:tc>
        <w:tc>
          <w:tcPr>
            <w:tcW w:w="2484" w:type="dxa"/>
          </w:tcPr>
          <w:p>
            <w:pPr>
              <w:pStyle w:val="21"/>
              <w:spacing w:before="93"/>
              <w:ind w:left="185"/>
              <w:rPr>
                <w:rFonts w:hint="eastAsia" w:ascii="宋体" w:hAnsi="宋体" w:eastAsia="宋体" w:cs="宋体"/>
                <w:b/>
                <w:sz w:val="24"/>
                <w:szCs w:val="24"/>
              </w:rPr>
            </w:pPr>
            <w:r>
              <w:rPr>
                <w:rFonts w:hint="eastAsia" w:ascii="宋体" w:hAnsi="宋体" w:eastAsia="宋体" w:cs="宋体"/>
                <w:b/>
                <w:sz w:val="24"/>
                <w:szCs w:val="24"/>
              </w:rPr>
              <w:t>参加本单位工作时间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21"/>
              <w:rPr>
                <w:rFonts w:hint="eastAsia" w:ascii="宋体" w:hAnsi="宋体" w:eastAsia="宋体" w:cs="宋体"/>
                <w:sz w:val="24"/>
                <w:szCs w:val="24"/>
              </w:rPr>
            </w:pPr>
          </w:p>
        </w:tc>
        <w:tc>
          <w:tcPr>
            <w:tcW w:w="780" w:type="dxa"/>
          </w:tcPr>
          <w:p>
            <w:pPr>
              <w:pStyle w:val="21"/>
              <w:rPr>
                <w:rFonts w:hint="eastAsia" w:ascii="宋体" w:hAnsi="宋体" w:eastAsia="宋体" w:cs="宋体"/>
                <w:sz w:val="24"/>
                <w:szCs w:val="24"/>
              </w:rPr>
            </w:pPr>
          </w:p>
        </w:tc>
        <w:tc>
          <w:tcPr>
            <w:tcW w:w="930" w:type="dxa"/>
          </w:tcPr>
          <w:p>
            <w:pPr>
              <w:pStyle w:val="21"/>
              <w:rPr>
                <w:rFonts w:hint="eastAsia" w:ascii="宋体" w:hAnsi="宋体" w:eastAsia="宋体" w:cs="宋体"/>
                <w:sz w:val="24"/>
                <w:szCs w:val="24"/>
              </w:rPr>
            </w:pPr>
          </w:p>
        </w:tc>
        <w:tc>
          <w:tcPr>
            <w:tcW w:w="960" w:type="dxa"/>
          </w:tcPr>
          <w:p>
            <w:pPr>
              <w:pStyle w:val="21"/>
              <w:rPr>
                <w:rFonts w:hint="eastAsia" w:ascii="宋体" w:hAnsi="宋体" w:eastAsia="宋体" w:cs="宋体"/>
                <w:sz w:val="24"/>
                <w:szCs w:val="24"/>
              </w:rPr>
            </w:pPr>
          </w:p>
        </w:tc>
        <w:tc>
          <w:tcPr>
            <w:tcW w:w="1560" w:type="dxa"/>
          </w:tcPr>
          <w:p>
            <w:pPr>
              <w:pStyle w:val="21"/>
              <w:rPr>
                <w:rFonts w:hint="eastAsia" w:ascii="宋体" w:hAnsi="宋体" w:eastAsia="宋体" w:cs="宋体"/>
                <w:sz w:val="24"/>
                <w:szCs w:val="24"/>
              </w:rPr>
            </w:pPr>
          </w:p>
        </w:tc>
        <w:tc>
          <w:tcPr>
            <w:tcW w:w="1230" w:type="dxa"/>
          </w:tcPr>
          <w:p>
            <w:pPr>
              <w:pStyle w:val="21"/>
              <w:rPr>
                <w:rFonts w:hint="eastAsia" w:ascii="宋体" w:hAnsi="宋体" w:eastAsia="宋体" w:cs="宋体"/>
                <w:sz w:val="24"/>
                <w:szCs w:val="24"/>
              </w:rPr>
            </w:pPr>
          </w:p>
        </w:tc>
        <w:tc>
          <w:tcPr>
            <w:tcW w:w="2484" w:type="dxa"/>
          </w:tcPr>
          <w:p>
            <w:pPr>
              <w:pStyle w:val="21"/>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840" w:type="dxa"/>
          </w:tcPr>
          <w:p>
            <w:pPr>
              <w:pStyle w:val="21"/>
              <w:rPr>
                <w:rFonts w:hint="eastAsia" w:ascii="宋体" w:hAnsi="宋体" w:eastAsia="宋体" w:cs="宋体"/>
                <w:sz w:val="24"/>
                <w:szCs w:val="24"/>
              </w:rPr>
            </w:pPr>
          </w:p>
        </w:tc>
        <w:tc>
          <w:tcPr>
            <w:tcW w:w="780" w:type="dxa"/>
          </w:tcPr>
          <w:p>
            <w:pPr>
              <w:pStyle w:val="21"/>
              <w:rPr>
                <w:rFonts w:hint="eastAsia" w:ascii="宋体" w:hAnsi="宋体" w:eastAsia="宋体" w:cs="宋体"/>
                <w:sz w:val="24"/>
                <w:szCs w:val="24"/>
              </w:rPr>
            </w:pPr>
          </w:p>
        </w:tc>
        <w:tc>
          <w:tcPr>
            <w:tcW w:w="930" w:type="dxa"/>
          </w:tcPr>
          <w:p>
            <w:pPr>
              <w:pStyle w:val="21"/>
              <w:rPr>
                <w:rFonts w:hint="eastAsia" w:ascii="宋体" w:hAnsi="宋体" w:eastAsia="宋体" w:cs="宋体"/>
                <w:sz w:val="24"/>
                <w:szCs w:val="24"/>
              </w:rPr>
            </w:pPr>
          </w:p>
        </w:tc>
        <w:tc>
          <w:tcPr>
            <w:tcW w:w="960" w:type="dxa"/>
          </w:tcPr>
          <w:p>
            <w:pPr>
              <w:pStyle w:val="21"/>
              <w:rPr>
                <w:rFonts w:hint="eastAsia" w:ascii="宋体" w:hAnsi="宋体" w:eastAsia="宋体" w:cs="宋体"/>
                <w:sz w:val="24"/>
                <w:szCs w:val="24"/>
              </w:rPr>
            </w:pPr>
          </w:p>
        </w:tc>
        <w:tc>
          <w:tcPr>
            <w:tcW w:w="1560" w:type="dxa"/>
          </w:tcPr>
          <w:p>
            <w:pPr>
              <w:pStyle w:val="21"/>
              <w:rPr>
                <w:rFonts w:hint="eastAsia" w:ascii="宋体" w:hAnsi="宋体" w:eastAsia="宋体" w:cs="宋体"/>
                <w:sz w:val="24"/>
                <w:szCs w:val="24"/>
              </w:rPr>
            </w:pPr>
          </w:p>
        </w:tc>
        <w:tc>
          <w:tcPr>
            <w:tcW w:w="1230" w:type="dxa"/>
          </w:tcPr>
          <w:p>
            <w:pPr>
              <w:pStyle w:val="21"/>
              <w:rPr>
                <w:rFonts w:hint="eastAsia" w:ascii="宋体" w:hAnsi="宋体" w:eastAsia="宋体" w:cs="宋体"/>
                <w:sz w:val="24"/>
                <w:szCs w:val="24"/>
              </w:rPr>
            </w:pPr>
          </w:p>
        </w:tc>
        <w:tc>
          <w:tcPr>
            <w:tcW w:w="2484" w:type="dxa"/>
          </w:tcPr>
          <w:p>
            <w:pPr>
              <w:pStyle w:val="21"/>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21"/>
              <w:rPr>
                <w:rFonts w:hint="eastAsia" w:ascii="宋体" w:hAnsi="宋体" w:eastAsia="宋体" w:cs="宋体"/>
                <w:sz w:val="24"/>
                <w:szCs w:val="24"/>
              </w:rPr>
            </w:pPr>
          </w:p>
        </w:tc>
        <w:tc>
          <w:tcPr>
            <w:tcW w:w="780" w:type="dxa"/>
          </w:tcPr>
          <w:p>
            <w:pPr>
              <w:pStyle w:val="21"/>
              <w:rPr>
                <w:rFonts w:hint="eastAsia" w:ascii="宋体" w:hAnsi="宋体" w:eastAsia="宋体" w:cs="宋体"/>
                <w:sz w:val="24"/>
                <w:szCs w:val="24"/>
              </w:rPr>
            </w:pPr>
          </w:p>
        </w:tc>
        <w:tc>
          <w:tcPr>
            <w:tcW w:w="930" w:type="dxa"/>
          </w:tcPr>
          <w:p>
            <w:pPr>
              <w:pStyle w:val="21"/>
              <w:rPr>
                <w:rFonts w:hint="eastAsia" w:ascii="宋体" w:hAnsi="宋体" w:eastAsia="宋体" w:cs="宋体"/>
                <w:sz w:val="24"/>
                <w:szCs w:val="24"/>
              </w:rPr>
            </w:pPr>
          </w:p>
        </w:tc>
        <w:tc>
          <w:tcPr>
            <w:tcW w:w="960" w:type="dxa"/>
          </w:tcPr>
          <w:p>
            <w:pPr>
              <w:pStyle w:val="21"/>
              <w:rPr>
                <w:rFonts w:hint="eastAsia" w:ascii="宋体" w:hAnsi="宋体" w:eastAsia="宋体" w:cs="宋体"/>
                <w:sz w:val="24"/>
                <w:szCs w:val="24"/>
              </w:rPr>
            </w:pPr>
          </w:p>
        </w:tc>
        <w:tc>
          <w:tcPr>
            <w:tcW w:w="1560" w:type="dxa"/>
          </w:tcPr>
          <w:p>
            <w:pPr>
              <w:pStyle w:val="21"/>
              <w:rPr>
                <w:rFonts w:hint="eastAsia" w:ascii="宋体" w:hAnsi="宋体" w:eastAsia="宋体" w:cs="宋体"/>
                <w:sz w:val="24"/>
                <w:szCs w:val="24"/>
              </w:rPr>
            </w:pPr>
          </w:p>
        </w:tc>
        <w:tc>
          <w:tcPr>
            <w:tcW w:w="1230" w:type="dxa"/>
          </w:tcPr>
          <w:p>
            <w:pPr>
              <w:pStyle w:val="21"/>
              <w:rPr>
                <w:rFonts w:hint="eastAsia" w:ascii="宋体" w:hAnsi="宋体" w:eastAsia="宋体" w:cs="宋体"/>
                <w:sz w:val="24"/>
                <w:szCs w:val="24"/>
              </w:rPr>
            </w:pPr>
          </w:p>
        </w:tc>
        <w:tc>
          <w:tcPr>
            <w:tcW w:w="2484" w:type="dxa"/>
          </w:tcPr>
          <w:p>
            <w:pPr>
              <w:pStyle w:val="21"/>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21"/>
              <w:rPr>
                <w:rFonts w:hint="eastAsia" w:ascii="宋体" w:hAnsi="宋体" w:eastAsia="宋体" w:cs="宋体"/>
                <w:sz w:val="24"/>
                <w:szCs w:val="24"/>
              </w:rPr>
            </w:pPr>
          </w:p>
        </w:tc>
        <w:tc>
          <w:tcPr>
            <w:tcW w:w="780" w:type="dxa"/>
          </w:tcPr>
          <w:p>
            <w:pPr>
              <w:pStyle w:val="21"/>
              <w:rPr>
                <w:rFonts w:hint="eastAsia" w:ascii="宋体" w:hAnsi="宋体" w:eastAsia="宋体" w:cs="宋体"/>
                <w:sz w:val="24"/>
                <w:szCs w:val="24"/>
              </w:rPr>
            </w:pPr>
          </w:p>
        </w:tc>
        <w:tc>
          <w:tcPr>
            <w:tcW w:w="930" w:type="dxa"/>
          </w:tcPr>
          <w:p>
            <w:pPr>
              <w:pStyle w:val="21"/>
              <w:rPr>
                <w:rFonts w:hint="eastAsia" w:ascii="宋体" w:hAnsi="宋体" w:eastAsia="宋体" w:cs="宋体"/>
                <w:sz w:val="24"/>
                <w:szCs w:val="24"/>
              </w:rPr>
            </w:pPr>
          </w:p>
        </w:tc>
        <w:tc>
          <w:tcPr>
            <w:tcW w:w="960" w:type="dxa"/>
          </w:tcPr>
          <w:p>
            <w:pPr>
              <w:pStyle w:val="21"/>
              <w:rPr>
                <w:rFonts w:hint="eastAsia" w:ascii="宋体" w:hAnsi="宋体" w:eastAsia="宋体" w:cs="宋体"/>
                <w:sz w:val="24"/>
                <w:szCs w:val="24"/>
              </w:rPr>
            </w:pPr>
          </w:p>
        </w:tc>
        <w:tc>
          <w:tcPr>
            <w:tcW w:w="1560" w:type="dxa"/>
          </w:tcPr>
          <w:p>
            <w:pPr>
              <w:pStyle w:val="21"/>
              <w:rPr>
                <w:rFonts w:hint="eastAsia" w:ascii="宋体" w:hAnsi="宋体" w:eastAsia="宋体" w:cs="宋体"/>
                <w:sz w:val="24"/>
                <w:szCs w:val="24"/>
              </w:rPr>
            </w:pPr>
          </w:p>
        </w:tc>
        <w:tc>
          <w:tcPr>
            <w:tcW w:w="1230" w:type="dxa"/>
          </w:tcPr>
          <w:p>
            <w:pPr>
              <w:pStyle w:val="21"/>
              <w:rPr>
                <w:rFonts w:hint="eastAsia" w:ascii="宋体" w:hAnsi="宋体" w:eastAsia="宋体" w:cs="宋体"/>
                <w:sz w:val="24"/>
                <w:szCs w:val="24"/>
              </w:rPr>
            </w:pPr>
          </w:p>
        </w:tc>
        <w:tc>
          <w:tcPr>
            <w:tcW w:w="2484" w:type="dxa"/>
          </w:tcPr>
          <w:p>
            <w:pPr>
              <w:pStyle w:val="21"/>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840" w:type="dxa"/>
          </w:tcPr>
          <w:p>
            <w:pPr>
              <w:pStyle w:val="21"/>
              <w:rPr>
                <w:rFonts w:hint="eastAsia" w:ascii="宋体" w:hAnsi="宋体" w:eastAsia="宋体" w:cs="宋体"/>
                <w:sz w:val="24"/>
                <w:szCs w:val="24"/>
              </w:rPr>
            </w:pPr>
          </w:p>
        </w:tc>
        <w:tc>
          <w:tcPr>
            <w:tcW w:w="780" w:type="dxa"/>
          </w:tcPr>
          <w:p>
            <w:pPr>
              <w:pStyle w:val="21"/>
              <w:rPr>
                <w:rFonts w:hint="eastAsia" w:ascii="宋体" w:hAnsi="宋体" w:eastAsia="宋体" w:cs="宋体"/>
                <w:sz w:val="24"/>
                <w:szCs w:val="24"/>
              </w:rPr>
            </w:pPr>
          </w:p>
        </w:tc>
        <w:tc>
          <w:tcPr>
            <w:tcW w:w="930" w:type="dxa"/>
          </w:tcPr>
          <w:p>
            <w:pPr>
              <w:pStyle w:val="21"/>
              <w:rPr>
                <w:rFonts w:hint="eastAsia" w:ascii="宋体" w:hAnsi="宋体" w:eastAsia="宋体" w:cs="宋体"/>
                <w:sz w:val="24"/>
                <w:szCs w:val="24"/>
              </w:rPr>
            </w:pPr>
          </w:p>
        </w:tc>
        <w:tc>
          <w:tcPr>
            <w:tcW w:w="960" w:type="dxa"/>
          </w:tcPr>
          <w:p>
            <w:pPr>
              <w:pStyle w:val="21"/>
              <w:rPr>
                <w:rFonts w:hint="eastAsia" w:ascii="宋体" w:hAnsi="宋体" w:eastAsia="宋体" w:cs="宋体"/>
                <w:sz w:val="24"/>
                <w:szCs w:val="24"/>
              </w:rPr>
            </w:pPr>
          </w:p>
        </w:tc>
        <w:tc>
          <w:tcPr>
            <w:tcW w:w="1560" w:type="dxa"/>
          </w:tcPr>
          <w:p>
            <w:pPr>
              <w:pStyle w:val="21"/>
              <w:rPr>
                <w:rFonts w:hint="eastAsia" w:ascii="宋体" w:hAnsi="宋体" w:eastAsia="宋体" w:cs="宋体"/>
                <w:sz w:val="24"/>
                <w:szCs w:val="24"/>
              </w:rPr>
            </w:pPr>
          </w:p>
        </w:tc>
        <w:tc>
          <w:tcPr>
            <w:tcW w:w="1230" w:type="dxa"/>
          </w:tcPr>
          <w:p>
            <w:pPr>
              <w:pStyle w:val="21"/>
              <w:rPr>
                <w:rFonts w:hint="eastAsia" w:ascii="宋体" w:hAnsi="宋体" w:eastAsia="宋体" w:cs="宋体"/>
                <w:sz w:val="24"/>
                <w:szCs w:val="24"/>
              </w:rPr>
            </w:pPr>
          </w:p>
        </w:tc>
        <w:tc>
          <w:tcPr>
            <w:tcW w:w="2484" w:type="dxa"/>
          </w:tcPr>
          <w:p>
            <w:pPr>
              <w:pStyle w:val="21"/>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7" w:hRule="atLeast"/>
          <w:jc w:val="center"/>
        </w:trPr>
        <w:tc>
          <w:tcPr>
            <w:tcW w:w="840" w:type="dxa"/>
          </w:tcPr>
          <w:p>
            <w:pPr>
              <w:pStyle w:val="21"/>
              <w:rPr>
                <w:rFonts w:hint="eastAsia" w:ascii="宋体" w:hAnsi="宋体" w:eastAsia="宋体" w:cs="宋体"/>
                <w:sz w:val="24"/>
                <w:szCs w:val="24"/>
              </w:rPr>
            </w:pPr>
          </w:p>
        </w:tc>
        <w:tc>
          <w:tcPr>
            <w:tcW w:w="780" w:type="dxa"/>
          </w:tcPr>
          <w:p>
            <w:pPr>
              <w:pStyle w:val="21"/>
              <w:rPr>
                <w:rFonts w:hint="eastAsia" w:ascii="宋体" w:hAnsi="宋体" w:eastAsia="宋体" w:cs="宋体"/>
                <w:sz w:val="24"/>
                <w:szCs w:val="24"/>
              </w:rPr>
            </w:pPr>
          </w:p>
        </w:tc>
        <w:tc>
          <w:tcPr>
            <w:tcW w:w="930" w:type="dxa"/>
          </w:tcPr>
          <w:p>
            <w:pPr>
              <w:pStyle w:val="21"/>
              <w:rPr>
                <w:rFonts w:hint="eastAsia" w:ascii="宋体" w:hAnsi="宋体" w:eastAsia="宋体" w:cs="宋体"/>
                <w:sz w:val="24"/>
                <w:szCs w:val="24"/>
              </w:rPr>
            </w:pPr>
          </w:p>
        </w:tc>
        <w:tc>
          <w:tcPr>
            <w:tcW w:w="960" w:type="dxa"/>
          </w:tcPr>
          <w:p>
            <w:pPr>
              <w:pStyle w:val="21"/>
              <w:rPr>
                <w:rFonts w:hint="eastAsia" w:ascii="宋体" w:hAnsi="宋体" w:eastAsia="宋体" w:cs="宋体"/>
                <w:sz w:val="24"/>
                <w:szCs w:val="24"/>
              </w:rPr>
            </w:pPr>
          </w:p>
        </w:tc>
        <w:tc>
          <w:tcPr>
            <w:tcW w:w="1560" w:type="dxa"/>
          </w:tcPr>
          <w:p>
            <w:pPr>
              <w:pStyle w:val="21"/>
              <w:rPr>
                <w:rFonts w:hint="eastAsia" w:ascii="宋体" w:hAnsi="宋体" w:eastAsia="宋体" w:cs="宋体"/>
                <w:sz w:val="24"/>
                <w:szCs w:val="24"/>
              </w:rPr>
            </w:pPr>
          </w:p>
        </w:tc>
        <w:tc>
          <w:tcPr>
            <w:tcW w:w="1230" w:type="dxa"/>
          </w:tcPr>
          <w:p>
            <w:pPr>
              <w:pStyle w:val="21"/>
              <w:rPr>
                <w:rFonts w:hint="eastAsia" w:ascii="宋体" w:hAnsi="宋体" w:eastAsia="宋体" w:cs="宋体"/>
                <w:sz w:val="24"/>
                <w:szCs w:val="24"/>
              </w:rPr>
            </w:pPr>
          </w:p>
        </w:tc>
        <w:tc>
          <w:tcPr>
            <w:tcW w:w="2484" w:type="dxa"/>
          </w:tcPr>
          <w:p>
            <w:pPr>
              <w:pStyle w:val="21"/>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line="182" w:lineRule="auto"/>
        <w:ind w:left="0" w:right="0" w:hanging="636"/>
        <w:jc w:val="left"/>
        <w:textAlignment w:val="auto"/>
        <w:rPr>
          <w:rFonts w:hint="eastAsia" w:ascii="宋体" w:hAnsi="宋体" w:eastAsia="宋体" w:cs="宋体"/>
          <w:w w:val="90"/>
          <w:sz w:val="24"/>
          <w:szCs w:val="24"/>
        </w:rPr>
      </w:pPr>
      <w:r>
        <w:rPr>
          <w:rFonts w:hint="eastAsia" w:ascii="宋体" w:hAnsi="宋体" w:eastAsia="宋体" w:cs="宋体"/>
          <w:b/>
          <w:w w:val="90"/>
          <w:sz w:val="24"/>
          <w:szCs w:val="24"/>
        </w:rPr>
        <w:t>要求：</w:t>
      </w:r>
      <w:r>
        <w:rPr>
          <w:rFonts w:hint="eastAsia" w:ascii="宋体" w:hAnsi="宋体" w:eastAsia="宋体" w:cs="宋体"/>
          <w:sz w:val="24"/>
          <w:szCs w:val="24"/>
        </w:rPr>
        <w:t>1.在填写时，如本表格不适合投标人的实际情况，可根据本表格式自行划表填写。</w:t>
      </w:r>
    </w:p>
    <w:p>
      <w:pPr>
        <w:keepNext w:val="0"/>
        <w:keepLines w:val="0"/>
        <w:pageBreakBefore w:val="0"/>
        <w:widowControl w:val="0"/>
        <w:kinsoku/>
        <w:wordWrap/>
        <w:overflowPunct/>
        <w:topLinePunct w:val="0"/>
        <w:autoSpaceDE w:val="0"/>
        <w:autoSpaceDN w:val="0"/>
        <w:bidi w:val="0"/>
        <w:adjustRightInd/>
        <w:snapToGrid/>
        <w:spacing w:before="0" w:line="348"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2.附人员证书复印件；</w:t>
      </w:r>
    </w:p>
    <w:p>
      <w:pPr>
        <w:keepNext w:val="0"/>
        <w:keepLines w:val="0"/>
        <w:pageBreakBefore w:val="0"/>
        <w:widowControl w:val="0"/>
        <w:kinsoku/>
        <w:wordWrap/>
        <w:overflowPunct/>
        <w:topLinePunct w:val="0"/>
        <w:autoSpaceDE w:val="0"/>
        <w:autoSpaceDN w:val="0"/>
        <w:bidi w:val="0"/>
        <w:adjustRightInd/>
        <w:snapToGrid/>
        <w:spacing w:before="0" w:line="348"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3.出具上述人员在本单位服务的外部证明，如：投标截止日之前个×月以内的代缴个税税单、参加社会保险的《投保单》或《社会保险参保人员证明》等。</w:t>
      </w:r>
    </w:p>
    <w:p>
      <w:pPr>
        <w:pStyle w:val="7"/>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w:t>
      </w: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7</w:t>
      </w:r>
    </w:p>
    <w:p>
      <w:pPr>
        <w:pStyle w:val="8"/>
        <w:jc w:val="center"/>
        <w:rPr>
          <w:rFonts w:hint="eastAsia" w:ascii="宋体" w:hAnsi="宋体" w:eastAsia="宋体" w:cs="宋体"/>
          <w:b/>
          <w:sz w:val="28"/>
          <w:szCs w:val="28"/>
        </w:rPr>
      </w:pPr>
      <w:r>
        <w:rPr>
          <w:rFonts w:hint="eastAsia" w:ascii="宋体" w:hAnsi="宋体" w:eastAsia="宋体" w:cs="宋体"/>
          <w:b/>
          <w:sz w:val="28"/>
          <w:szCs w:val="28"/>
        </w:rPr>
        <w:t>项目负责人资格情况表</w:t>
      </w:r>
    </w:p>
    <w:p>
      <w:pPr>
        <w:tabs>
          <w:tab w:val="left" w:pos="6770"/>
        </w:tabs>
        <w:spacing w:before="44"/>
        <w:ind w:right="0"/>
        <w:jc w:val="left"/>
        <w:rPr>
          <w:rFonts w:hint="eastAsia" w:ascii="宋体" w:hAnsi="宋体" w:eastAsia="宋体" w:cs="宋体"/>
          <w:sz w:val="24"/>
          <w:szCs w:val="24"/>
        </w:rPr>
      </w:pPr>
      <w:r>
        <w:rPr>
          <w:rFonts w:hint="eastAsia" w:ascii="宋体" w:hAnsi="宋体" w:eastAsia="宋体" w:cs="宋体"/>
          <w:sz w:val="24"/>
          <w:szCs w:val="24"/>
        </w:rPr>
        <w:t>采购项目：</w:t>
      </w:r>
      <w:r>
        <w:rPr>
          <w:rFonts w:hint="eastAsia" w:ascii="宋体" w:hAnsi="宋体" w:eastAsia="宋体" w:cs="宋体"/>
          <w:sz w:val="24"/>
          <w:szCs w:val="24"/>
        </w:rPr>
        <w:tab/>
      </w:r>
      <w:r>
        <w:rPr>
          <w:rFonts w:hint="eastAsia" w:ascii="宋体" w:hAnsi="宋体" w:eastAsia="宋体" w:cs="宋体"/>
          <w:sz w:val="24"/>
          <w:szCs w:val="24"/>
        </w:rPr>
        <w:t>采购编号：</w:t>
      </w:r>
    </w:p>
    <w:tbl>
      <w:tblPr>
        <w:tblStyle w:val="15"/>
        <w:tblW w:w="944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74"/>
        <w:gridCol w:w="3319"/>
        <w:gridCol w:w="41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bottom w:val="single" w:color="000000" w:sz="4" w:space="0"/>
              <w:right w:val="single" w:color="000000" w:sz="4" w:space="0"/>
            </w:tcBorders>
          </w:tcPr>
          <w:p>
            <w:pPr>
              <w:pStyle w:val="21"/>
              <w:spacing w:before="135"/>
              <w:ind w:left="138" w:right="94"/>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3319" w:type="dxa"/>
            <w:tcBorders>
              <w:left w:val="single" w:color="000000" w:sz="4" w:space="0"/>
              <w:bottom w:val="single" w:color="000000" w:sz="4" w:space="0"/>
              <w:right w:val="single" w:color="000000" w:sz="4" w:space="0"/>
            </w:tcBorders>
          </w:tcPr>
          <w:p>
            <w:pPr>
              <w:pStyle w:val="21"/>
              <w:rPr>
                <w:rFonts w:hint="eastAsia" w:ascii="宋体" w:hAnsi="宋体" w:eastAsia="宋体" w:cs="宋体"/>
                <w:sz w:val="24"/>
                <w:szCs w:val="24"/>
              </w:rPr>
            </w:pPr>
          </w:p>
        </w:tc>
        <w:tc>
          <w:tcPr>
            <w:tcW w:w="4155" w:type="dxa"/>
            <w:tcBorders>
              <w:left w:val="single" w:color="000000" w:sz="4" w:space="0"/>
              <w:bottom w:val="single" w:color="000000" w:sz="4" w:space="0"/>
            </w:tcBorders>
          </w:tcPr>
          <w:p>
            <w:pPr>
              <w:pStyle w:val="21"/>
              <w:spacing w:before="135"/>
              <w:ind w:left="1154"/>
              <w:rPr>
                <w:rFonts w:hint="eastAsia" w:ascii="宋体" w:hAnsi="宋体" w:eastAsia="宋体" w:cs="宋体"/>
                <w:b/>
                <w:sz w:val="24"/>
                <w:szCs w:val="24"/>
              </w:rPr>
            </w:pPr>
            <w:r>
              <w:rPr>
                <w:rFonts w:hint="eastAsia" w:ascii="宋体" w:hAnsi="宋体" w:eastAsia="宋体" w:cs="宋体"/>
                <w:b/>
                <w:sz w:val="24"/>
                <w:szCs w:val="24"/>
              </w:rPr>
              <w:t>近年来主要工作业绩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21"/>
              <w:spacing w:before="133"/>
              <w:ind w:left="138" w:right="94"/>
              <w:jc w:val="center"/>
              <w:rPr>
                <w:rFonts w:hint="eastAsia" w:ascii="宋体" w:hAnsi="宋体" w:eastAsia="宋体" w:cs="宋体"/>
                <w:b/>
                <w:sz w:val="24"/>
                <w:szCs w:val="24"/>
              </w:rPr>
            </w:pPr>
            <w:r>
              <w:rPr>
                <w:rFonts w:hint="eastAsia" w:ascii="宋体" w:hAnsi="宋体" w:eastAsia="宋体" w:cs="宋体"/>
                <w:b/>
                <w:sz w:val="24"/>
                <w:szCs w:val="24"/>
              </w:rPr>
              <w:t>性别</w:t>
            </w:r>
          </w:p>
        </w:tc>
        <w:tc>
          <w:tcPr>
            <w:tcW w:w="3319"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sz w:val="24"/>
                <w:szCs w:val="24"/>
              </w:rPr>
            </w:pPr>
          </w:p>
        </w:tc>
        <w:tc>
          <w:tcPr>
            <w:tcW w:w="4155" w:type="dxa"/>
            <w:vMerge w:val="restart"/>
            <w:tcBorders>
              <w:top w:val="single" w:color="000000" w:sz="4" w:space="0"/>
              <w:left w:val="single" w:color="000000" w:sz="4" w:space="0"/>
              <w:bottom w:val="single" w:color="000000" w:sz="4" w:space="0"/>
            </w:tcBorders>
          </w:tcPr>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spacing w:before="5"/>
              <w:rPr>
                <w:rFonts w:hint="eastAsia" w:ascii="宋体" w:hAnsi="宋体" w:eastAsia="宋体" w:cs="宋体"/>
                <w:sz w:val="24"/>
                <w:szCs w:val="24"/>
              </w:rPr>
            </w:pPr>
          </w:p>
          <w:p>
            <w:pPr>
              <w:pStyle w:val="21"/>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注：业绩证明应提供旁证材料</w:t>
            </w:r>
          </w:p>
          <w:p>
            <w:pPr>
              <w:pStyle w:val="21"/>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（合同或中标通知书）。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1" w:hRule="atLeast"/>
          <w:jc w:val="center"/>
        </w:trPr>
        <w:tc>
          <w:tcPr>
            <w:tcW w:w="1974" w:type="dxa"/>
            <w:tcBorders>
              <w:top w:val="single" w:color="000000" w:sz="4" w:space="0"/>
              <w:bottom w:val="single" w:color="000000" w:sz="4" w:space="0"/>
              <w:right w:val="single" w:color="000000" w:sz="4" w:space="0"/>
            </w:tcBorders>
          </w:tcPr>
          <w:p>
            <w:pPr>
              <w:pStyle w:val="21"/>
              <w:spacing w:before="135"/>
              <w:ind w:left="138" w:right="94"/>
              <w:jc w:val="center"/>
              <w:rPr>
                <w:rFonts w:hint="eastAsia" w:ascii="宋体" w:hAnsi="宋体" w:eastAsia="宋体" w:cs="宋体"/>
                <w:b/>
                <w:sz w:val="24"/>
                <w:szCs w:val="24"/>
              </w:rPr>
            </w:pPr>
            <w:r>
              <w:rPr>
                <w:rFonts w:hint="eastAsia" w:ascii="宋体" w:hAnsi="宋体" w:eastAsia="宋体" w:cs="宋体"/>
                <w:b/>
                <w:sz w:val="24"/>
                <w:szCs w:val="24"/>
              </w:rPr>
              <w:t>年龄</w:t>
            </w:r>
          </w:p>
        </w:tc>
        <w:tc>
          <w:tcPr>
            <w:tcW w:w="3319"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top w:val="single" w:color="000000" w:sz="4" w:space="0"/>
              <w:bottom w:val="single" w:color="000000" w:sz="4" w:space="0"/>
              <w:right w:val="single" w:color="000000" w:sz="4" w:space="0"/>
            </w:tcBorders>
          </w:tcPr>
          <w:p>
            <w:pPr>
              <w:pStyle w:val="21"/>
              <w:spacing w:before="134"/>
              <w:ind w:left="138" w:right="94"/>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3319"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1" w:hRule="atLeast"/>
          <w:jc w:val="center"/>
        </w:trPr>
        <w:tc>
          <w:tcPr>
            <w:tcW w:w="1974" w:type="dxa"/>
            <w:tcBorders>
              <w:top w:val="single" w:color="000000" w:sz="4" w:space="0"/>
              <w:bottom w:val="single" w:color="000000" w:sz="4" w:space="0"/>
              <w:right w:val="single" w:color="000000" w:sz="4" w:space="0"/>
            </w:tcBorders>
          </w:tcPr>
          <w:p>
            <w:pPr>
              <w:pStyle w:val="21"/>
              <w:spacing w:before="134"/>
              <w:ind w:left="138" w:right="96"/>
              <w:jc w:val="center"/>
              <w:rPr>
                <w:rFonts w:hint="eastAsia" w:ascii="宋体" w:hAnsi="宋体" w:eastAsia="宋体" w:cs="宋体"/>
                <w:b/>
                <w:sz w:val="24"/>
                <w:szCs w:val="24"/>
              </w:rPr>
            </w:pPr>
            <w:r>
              <w:rPr>
                <w:rFonts w:hint="eastAsia" w:ascii="宋体" w:hAnsi="宋体" w:eastAsia="宋体" w:cs="宋体"/>
                <w:b/>
                <w:sz w:val="24"/>
                <w:szCs w:val="24"/>
              </w:rPr>
              <w:t>毕业时间</w:t>
            </w:r>
          </w:p>
        </w:tc>
        <w:tc>
          <w:tcPr>
            <w:tcW w:w="3319"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2" w:hRule="atLeast"/>
          <w:jc w:val="center"/>
        </w:trPr>
        <w:tc>
          <w:tcPr>
            <w:tcW w:w="1974" w:type="dxa"/>
            <w:tcBorders>
              <w:top w:val="single" w:color="000000" w:sz="4" w:space="0"/>
              <w:bottom w:val="single" w:color="000000" w:sz="4" w:space="0"/>
              <w:right w:val="single" w:color="000000" w:sz="4" w:space="0"/>
            </w:tcBorders>
          </w:tcPr>
          <w:p>
            <w:pPr>
              <w:pStyle w:val="21"/>
              <w:spacing w:before="134"/>
              <w:ind w:left="138" w:right="96"/>
              <w:jc w:val="center"/>
              <w:rPr>
                <w:rFonts w:hint="eastAsia" w:ascii="宋体" w:hAnsi="宋体" w:eastAsia="宋体" w:cs="宋体"/>
                <w:b/>
                <w:sz w:val="24"/>
                <w:szCs w:val="24"/>
              </w:rPr>
            </w:pPr>
            <w:r>
              <w:rPr>
                <w:rFonts w:hint="eastAsia" w:ascii="宋体" w:hAnsi="宋体" w:eastAsia="宋体" w:cs="宋体"/>
                <w:b/>
                <w:sz w:val="24"/>
                <w:szCs w:val="24"/>
              </w:rPr>
              <w:t>学校专业</w:t>
            </w:r>
          </w:p>
        </w:tc>
        <w:tc>
          <w:tcPr>
            <w:tcW w:w="3319"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21"/>
              <w:spacing w:before="135"/>
              <w:ind w:left="138" w:right="96"/>
              <w:jc w:val="center"/>
              <w:rPr>
                <w:rFonts w:hint="eastAsia" w:ascii="宋体" w:hAnsi="宋体" w:eastAsia="宋体" w:cs="宋体"/>
                <w:b/>
                <w:sz w:val="24"/>
                <w:szCs w:val="24"/>
              </w:rPr>
            </w:pPr>
            <w:r>
              <w:rPr>
                <w:rFonts w:hint="eastAsia" w:ascii="宋体" w:hAnsi="宋体" w:eastAsia="宋体" w:cs="宋体"/>
                <w:b/>
                <w:sz w:val="24"/>
                <w:szCs w:val="24"/>
              </w:rPr>
              <w:t>联系电话</w:t>
            </w:r>
          </w:p>
        </w:tc>
        <w:tc>
          <w:tcPr>
            <w:tcW w:w="3319"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62" w:hRule="atLeast"/>
          <w:jc w:val="center"/>
        </w:trPr>
        <w:tc>
          <w:tcPr>
            <w:tcW w:w="1974" w:type="dxa"/>
            <w:tcBorders>
              <w:top w:val="single" w:color="000000" w:sz="4" w:space="0"/>
              <w:bottom w:val="single" w:color="000000" w:sz="4" w:space="0"/>
              <w:right w:val="single" w:color="000000" w:sz="4" w:space="0"/>
            </w:tcBorders>
          </w:tcPr>
          <w:p>
            <w:pPr>
              <w:pStyle w:val="21"/>
              <w:spacing w:before="133"/>
              <w:ind w:left="138" w:right="96"/>
              <w:jc w:val="center"/>
              <w:rPr>
                <w:rFonts w:hint="eastAsia" w:ascii="宋体" w:hAnsi="宋体" w:eastAsia="宋体" w:cs="宋体"/>
                <w:b/>
                <w:sz w:val="24"/>
                <w:szCs w:val="24"/>
              </w:rPr>
            </w:pPr>
            <w:r>
              <w:rPr>
                <w:rFonts w:hint="eastAsia" w:ascii="宋体" w:hAnsi="宋体" w:eastAsia="宋体" w:cs="宋体"/>
                <w:b/>
                <w:sz w:val="24"/>
                <w:szCs w:val="24"/>
              </w:rPr>
              <w:t>最近一年工作状况</w:t>
            </w:r>
          </w:p>
        </w:tc>
        <w:tc>
          <w:tcPr>
            <w:tcW w:w="3319"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79" w:hRule="atLeast"/>
          <w:jc w:val="center"/>
        </w:trPr>
        <w:tc>
          <w:tcPr>
            <w:tcW w:w="1974" w:type="dxa"/>
            <w:tcBorders>
              <w:top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val="0"/>
              <w:autoSpaceDN w:val="0"/>
              <w:bidi w:val="0"/>
              <w:adjustRightInd/>
              <w:snapToGrid/>
              <w:spacing w:before="0" w:line="303" w:lineRule="auto"/>
              <w:ind w:left="420" w:right="0" w:hanging="420"/>
              <w:jc w:val="center"/>
              <w:textAlignment w:val="auto"/>
              <w:rPr>
                <w:rFonts w:hint="eastAsia" w:ascii="宋体" w:hAnsi="宋体" w:eastAsia="宋体" w:cs="宋体"/>
                <w:b/>
                <w:sz w:val="24"/>
                <w:szCs w:val="24"/>
              </w:rPr>
            </w:pPr>
            <w:r>
              <w:rPr>
                <w:rFonts w:hint="eastAsia" w:ascii="宋体" w:hAnsi="宋体" w:eastAsia="宋体" w:cs="宋体"/>
                <w:b/>
                <w:sz w:val="24"/>
                <w:szCs w:val="24"/>
              </w:rPr>
              <w:t>拟在本项目中担任主要工作</w:t>
            </w:r>
          </w:p>
        </w:tc>
        <w:tc>
          <w:tcPr>
            <w:tcW w:w="7474" w:type="dxa"/>
            <w:gridSpan w:val="2"/>
            <w:tcBorders>
              <w:top w:val="single" w:color="000000" w:sz="4" w:space="0"/>
              <w:left w:val="single" w:color="000000" w:sz="4" w:space="0"/>
            </w:tcBorders>
          </w:tcPr>
          <w:p>
            <w:pPr>
              <w:pStyle w:val="21"/>
              <w:rPr>
                <w:rFonts w:hint="eastAsia" w:ascii="宋体" w:hAnsi="宋体" w:eastAsia="宋体" w:cs="宋体"/>
                <w:sz w:val="24"/>
                <w:szCs w:val="24"/>
              </w:rPr>
            </w:pPr>
          </w:p>
        </w:tc>
      </w:tr>
    </w:tbl>
    <w:p>
      <w:pPr>
        <w:pStyle w:val="8"/>
        <w:rPr>
          <w:rFonts w:hint="eastAsia"/>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7"/>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pStyle w:val="13"/>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8</w:t>
      </w:r>
    </w:p>
    <w:p>
      <w:pPr>
        <w:pStyle w:val="7"/>
        <w:spacing w:before="15"/>
        <w:jc w:val="center"/>
        <w:rPr>
          <w:rFonts w:hint="eastAsia" w:ascii="宋体" w:hAnsi="宋体" w:eastAsia="宋体" w:cs="宋体"/>
          <w:b/>
          <w:sz w:val="28"/>
          <w:szCs w:val="28"/>
        </w:rPr>
      </w:pPr>
      <w:r>
        <w:rPr>
          <w:rFonts w:hint="eastAsia" w:ascii="宋体" w:hAnsi="宋体" w:eastAsia="宋体" w:cs="宋体"/>
          <w:b/>
          <w:sz w:val="28"/>
          <w:szCs w:val="28"/>
        </w:rPr>
        <w:t>技术、商务偏离表</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为了采购人评议的需要，投标人若有偏离的应将偏离条款逐条提出或根据以下要求的格式提出偏差。投标人应对照招标文件要求在“偏离情况”栏注明“正偏离”、“负偏离”。</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lang w:eastAsia="zh-CN"/>
        </w:rPr>
      </w:pPr>
      <w:r>
        <w:rPr>
          <w:rFonts w:hint="eastAsia" w:ascii="宋体" w:hAnsi="宋体" w:eastAsia="宋体" w:cs="宋体"/>
          <w:sz w:val="24"/>
          <w:szCs w:val="24"/>
        </w:rPr>
        <w:t>如投标人无偏离的可不填写本偏离表或在本页上写“无”，视为完全响应本次招标文件。</w:t>
      </w:r>
    </w:p>
    <w:tbl>
      <w:tblPr>
        <w:tblStyle w:val="1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jc w:val="center"/>
        </w:trPr>
        <w:tc>
          <w:tcPr>
            <w:tcW w:w="759" w:type="dxa"/>
            <w:tcBorders>
              <w:bottom w:val="single" w:color="000000" w:sz="6" w:space="0"/>
              <w:right w:val="single" w:color="000000" w:sz="6" w:space="0"/>
            </w:tcBorders>
          </w:tcPr>
          <w:p>
            <w:pPr>
              <w:pStyle w:val="21"/>
              <w:spacing w:before="46"/>
              <w:ind w:left="130" w:right="85"/>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9" w:type="dxa"/>
            <w:tcBorders>
              <w:left w:val="single" w:color="000000" w:sz="6" w:space="0"/>
              <w:bottom w:val="single" w:color="000000" w:sz="6" w:space="0"/>
              <w:right w:val="single" w:color="000000" w:sz="6" w:space="0"/>
            </w:tcBorders>
          </w:tcPr>
          <w:p>
            <w:pPr>
              <w:pStyle w:val="21"/>
              <w:spacing w:before="46"/>
              <w:ind w:left="373"/>
              <w:rPr>
                <w:rFonts w:hint="eastAsia" w:ascii="宋体" w:hAnsi="宋体" w:eastAsia="宋体" w:cs="宋体"/>
                <w:sz w:val="24"/>
                <w:szCs w:val="24"/>
              </w:rPr>
            </w:pPr>
            <w:r>
              <w:rPr>
                <w:rFonts w:hint="eastAsia" w:ascii="宋体" w:hAnsi="宋体" w:eastAsia="宋体" w:cs="宋体"/>
                <w:sz w:val="24"/>
                <w:szCs w:val="24"/>
              </w:rPr>
              <w:t>内容</w:t>
            </w:r>
          </w:p>
        </w:tc>
        <w:tc>
          <w:tcPr>
            <w:tcW w:w="1978" w:type="dxa"/>
            <w:tcBorders>
              <w:left w:val="single" w:color="000000" w:sz="6" w:space="0"/>
              <w:bottom w:val="single" w:color="000000" w:sz="6" w:space="0"/>
              <w:right w:val="single" w:color="000000" w:sz="6" w:space="0"/>
            </w:tcBorders>
          </w:tcPr>
          <w:p>
            <w:pPr>
              <w:pStyle w:val="21"/>
              <w:spacing w:before="46"/>
              <w:ind w:left="286"/>
              <w:rPr>
                <w:rFonts w:hint="eastAsia" w:ascii="宋体" w:hAnsi="宋体" w:eastAsia="宋体" w:cs="宋体"/>
                <w:sz w:val="24"/>
                <w:szCs w:val="24"/>
              </w:rPr>
            </w:pPr>
            <w:r>
              <w:rPr>
                <w:rFonts w:hint="eastAsia" w:ascii="宋体" w:hAnsi="宋体" w:eastAsia="宋体" w:cs="宋体"/>
                <w:sz w:val="24"/>
                <w:szCs w:val="24"/>
              </w:rPr>
              <w:t>招标文件要求</w:t>
            </w:r>
          </w:p>
        </w:tc>
        <w:tc>
          <w:tcPr>
            <w:tcW w:w="2130" w:type="dxa"/>
            <w:tcBorders>
              <w:left w:val="single" w:color="000000" w:sz="6" w:space="0"/>
              <w:bottom w:val="single" w:color="000000" w:sz="6" w:space="0"/>
              <w:right w:val="single" w:color="000000" w:sz="6" w:space="0"/>
            </w:tcBorders>
          </w:tcPr>
          <w:p>
            <w:pPr>
              <w:pStyle w:val="21"/>
              <w:spacing w:before="46"/>
              <w:ind w:left="365"/>
              <w:rPr>
                <w:rFonts w:hint="eastAsia" w:ascii="宋体" w:hAnsi="宋体" w:eastAsia="宋体" w:cs="宋体"/>
                <w:sz w:val="24"/>
                <w:szCs w:val="24"/>
              </w:rPr>
            </w:pPr>
            <w:r>
              <w:rPr>
                <w:rFonts w:hint="eastAsia" w:ascii="宋体" w:hAnsi="宋体" w:eastAsia="宋体" w:cs="宋体"/>
                <w:sz w:val="24"/>
                <w:szCs w:val="24"/>
              </w:rPr>
              <w:t>投标文件响应</w:t>
            </w:r>
          </w:p>
        </w:tc>
        <w:tc>
          <w:tcPr>
            <w:tcW w:w="1468" w:type="dxa"/>
            <w:tcBorders>
              <w:left w:val="single" w:color="000000" w:sz="6" w:space="0"/>
              <w:bottom w:val="single" w:color="000000" w:sz="6" w:space="0"/>
              <w:right w:val="single" w:color="000000" w:sz="6" w:space="0"/>
            </w:tcBorders>
          </w:tcPr>
          <w:p>
            <w:pPr>
              <w:pStyle w:val="21"/>
              <w:spacing w:before="46"/>
              <w:ind w:left="275"/>
              <w:rPr>
                <w:rFonts w:hint="eastAsia" w:ascii="宋体" w:hAnsi="宋体" w:eastAsia="宋体" w:cs="宋体"/>
                <w:sz w:val="24"/>
                <w:szCs w:val="24"/>
              </w:rPr>
            </w:pPr>
            <w:r>
              <w:rPr>
                <w:rFonts w:hint="eastAsia" w:ascii="宋体" w:hAnsi="宋体" w:eastAsia="宋体" w:cs="宋体"/>
                <w:sz w:val="24"/>
                <w:szCs w:val="24"/>
              </w:rPr>
              <w:t>偏离情况</w:t>
            </w:r>
          </w:p>
        </w:tc>
        <w:tc>
          <w:tcPr>
            <w:tcW w:w="1683" w:type="dxa"/>
            <w:tcBorders>
              <w:left w:val="single" w:color="000000" w:sz="6" w:space="0"/>
              <w:bottom w:val="single" w:color="000000" w:sz="6" w:space="0"/>
            </w:tcBorders>
          </w:tcPr>
          <w:p>
            <w:pPr>
              <w:pStyle w:val="21"/>
              <w:spacing w:before="46"/>
              <w:ind w:left="601" w:right="539"/>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759" w:type="dxa"/>
            <w:tcBorders>
              <w:top w:val="single" w:color="000000" w:sz="6" w:space="0"/>
              <w:bottom w:val="single" w:color="000000" w:sz="6" w:space="0"/>
              <w:right w:val="single" w:color="000000" w:sz="6" w:space="0"/>
            </w:tcBorders>
          </w:tcPr>
          <w:p>
            <w:pPr>
              <w:pStyle w:val="21"/>
              <w:spacing w:before="18"/>
              <w:ind w:left="47"/>
              <w:jc w:val="center"/>
              <w:rPr>
                <w:rFonts w:hint="eastAsia" w:ascii="宋体" w:hAnsi="宋体" w:eastAsia="宋体" w:cs="宋体"/>
                <w:sz w:val="24"/>
                <w:szCs w:val="24"/>
              </w:rPr>
            </w:pPr>
            <w:r>
              <w:rPr>
                <w:rFonts w:hint="eastAsia" w:ascii="宋体" w:hAnsi="宋体" w:eastAsia="宋体" w:cs="宋体"/>
                <w:sz w:val="24"/>
                <w:szCs w:val="24"/>
              </w:rPr>
              <w:t>1</w:t>
            </w:r>
          </w:p>
        </w:tc>
        <w:tc>
          <w:tcPr>
            <w:tcW w:w="118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90" w:hRule="atLeast"/>
          <w:jc w:val="center"/>
        </w:trPr>
        <w:tc>
          <w:tcPr>
            <w:tcW w:w="759" w:type="dxa"/>
            <w:tcBorders>
              <w:top w:val="single" w:color="000000" w:sz="6" w:space="0"/>
              <w:bottom w:val="single" w:color="000000" w:sz="6" w:space="0"/>
              <w:right w:val="single" w:color="000000" w:sz="6" w:space="0"/>
            </w:tcBorders>
          </w:tcPr>
          <w:p>
            <w:pPr>
              <w:pStyle w:val="21"/>
              <w:spacing w:before="55"/>
              <w:ind w:left="47"/>
              <w:jc w:val="center"/>
              <w:rPr>
                <w:rFonts w:hint="eastAsia" w:ascii="宋体" w:hAnsi="宋体" w:eastAsia="宋体" w:cs="宋体"/>
                <w:sz w:val="24"/>
                <w:szCs w:val="24"/>
              </w:rPr>
            </w:pPr>
            <w:r>
              <w:rPr>
                <w:rFonts w:hint="eastAsia" w:ascii="宋体" w:hAnsi="宋体" w:eastAsia="宋体" w:cs="宋体"/>
                <w:sz w:val="24"/>
                <w:szCs w:val="24"/>
              </w:rPr>
              <w:t>2</w:t>
            </w:r>
          </w:p>
        </w:tc>
        <w:tc>
          <w:tcPr>
            <w:tcW w:w="118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759" w:type="dxa"/>
            <w:tcBorders>
              <w:top w:val="single" w:color="000000" w:sz="6" w:space="0"/>
              <w:bottom w:val="single" w:color="000000" w:sz="6" w:space="0"/>
              <w:right w:val="single" w:color="000000" w:sz="6" w:space="0"/>
            </w:tcBorders>
          </w:tcPr>
          <w:p>
            <w:pPr>
              <w:pStyle w:val="21"/>
              <w:spacing w:before="70"/>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0" w:hRule="atLeast"/>
          <w:jc w:val="center"/>
        </w:trPr>
        <w:tc>
          <w:tcPr>
            <w:tcW w:w="759" w:type="dxa"/>
            <w:tcBorders>
              <w:top w:val="single" w:color="000000" w:sz="6" w:space="0"/>
              <w:bottom w:val="single" w:color="000000" w:sz="6" w:space="0"/>
              <w:right w:val="single" w:color="000000" w:sz="6" w:space="0"/>
            </w:tcBorders>
          </w:tcPr>
          <w:p>
            <w:pPr>
              <w:pStyle w:val="21"/>
              <w:spacing w:before="79"/>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jc w:val="center"/>
        </w:trPr>
        <w:tc>
          <w:tcPr>
            <w:tcW w:w="759" w:type="dxa"/>
            <w:tcBorders>
              <w:top w:val="single" w:color="000000" w:sz="6" w:space="0"/>
              <w:bottom w:val="single" w:color="000000" w:sz="6" w:space="0"/>
              <w:right w:val="single" w:color="000000" w:sz="6" w:space="0"/>
            </w:tcBorders>
          </w:tcPr>
          <w:p>
            <w:pPr>
              <w:pStyle w:val="21"/>
              <w:spacing w:before="76"/>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96" w:hRule="atLeast"/>
          <w:jc w:val="center"/>
        </w:trPr>
        <w:tc>
          <w:tcPr>
            <w:tcW w:w="759" w:type="dxa"/>
            <w:tcBorders>
              <w:top w:val="single" w:color="000000" w:sz="6" w:space="0"/>
              <w:bottom w:val="single" w:color="000000" w:sz="6" w:space="0"/>
              <w:right w:val="single" w:color="000000" w:sz="6" w:space="0"/>
            </w:tcBorders>
          </w:tcPr>
          <w:p>
            <w:pPr>
              <w:pStyle w:val="21"/>
              <w:spacing w:before="60"/>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27" w:hRule="atLeast"/>
          <w:jc w:val="center"/>
        </w:trPr>
        <w:tc>
          <w:tcPr>
            <w:tcW w:w="759" w:type="dxa"/>
            <w:tcBorders>
              <w:top w:val="single" w:color="000000" w:sz="6" w:space="0"/>
              <w:bottom w:val="single" w:color="000000" w:sz="6" w:space="0"/>
              <w:right w:val="single" w:color="000000" w:sz="6" w:space="0"/>
            </w:tcBorders>
          </w:tcPr>
          <w:p>
            <w:pPr>
              <w:pStyle w:val="21"/>
              <w:spacing w:before="76"/>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jc w:val="center"/>
        </w:trPr>
        <w:tc>
          <w:tcPr>
            <w:tcW w:w="759" w:type="dxa"/>
            <w:tcBorders>
              <w:top w:val="single" w:color="000000" w:sz="6" w:space="0"/>
              <w:right w:val="single" w:color="000000" w:sz="6" w:space="0"/>
            </w:tcBorders>
          </w:tcPr>
          <w:p>
            <w:pPr>
              <w:pStyle w:val="21"/>
              <w:spacing w:before="73"/>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szCs w:val="24"/>
              </w:rPr>
            </w:pPr>
          </w:p>
        </w:tc>
        <w:tc>
          <w:tcPr>
            <w:tcW w:w="1978"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szCs w:val="24"/>
              </w:rPr>
            </w:pPr>
          </w:p>
        </w:tc>
        <w:tc>
          <w:tcPr>
            <w:tcW w:w="2130"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szCs w:val="24"/>
              </w:rPr>
            </w:pPr>
          </w:p>
        </w:tc>
        <w:tc>
          <w:tcPr>
            <w:tcW w:w="1468"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szCs w:val="24"/>
              </w:rPr>
            </w:pPr>
          </w:p>
        </w:tc>
        <w:tc>
          <w:tcPr>
            <w:tcW w:w="1683" w:type="dxa"/>
            <w:tcBorders>
              <w:top w:val="single" w:color="000000" w:sz="6" w:space="0"/>
              <w:left w:val="single" w:color="000000" w:sz="6" w:space="0"/>
            </w:tcBorders>
          </w:tcPr>
          <w:p>
            <w:pPr>
              <w:pStyle w:val="21"/>
              <w:rPr>
                <w:rFonts w:hint="eastAsia" w:ascii="宋体" w:hAnsi="宋体" w:eastAsia="宋体" w:cs="宋体"/>
                <w:sz w:val="24"/>
                <w:szCs w:val="24"/>
              </w:rPr>
            </w:pPr>
          </w:p>
        </w:tc>
      </w:tr>
    </w:tbl>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keepNext w:val="0"/>
        <w:keepLines w:val="0"/>
        <w:widowControl/>
        <w:suppressLineNumbers w:val="0"/>
        <w:jc w:val="left"/>
        <w:rPr>
          <w:rFonts w:hint="default"/>
          <w:lang w:val="en-US"/>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9</w:t>
      </w:r>
    </w:p>
    <w:p>
      <w:pPr>
        <w:keepNext w:val="0"/>
        <w:keepLines w:val="0"/>
        <w:widowControl/>
        <w:suppressLineNumbers w:val="0"/>
        <w:jc w:val="center"/>
        <w:rPr>
          <w:rFonts w:ascii="微软雅黑" w:hAnsi="微软雅黑" w:eastAsia="微软雅黑" w:cs="微软雅黑"/>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t>项目名称</w:t>
      </w:r>
    </w:p>
    <w:p>
      <w:pPr>
        <w:pStyle w:val="8"/>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项目编号：</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pPr>
        <w:pStyle w:val="8"/>
        <w:rPr>
          <w:rFonts w:hint="eastAsia" w:ascii="微软雅黑" w:hAnsi="微软雅黑" w:eastAsia="微软雅黑" w:cs="微软雅黑"/>
          <w:b/>
          <w:sz w:val="28"/>
          <w:szCs w:val="24"/>
          <w:lang w:val="en-US" w:eastAsia="zh-CN" w:bidi="zh-CN"/>
        </w:rPr>
      </w:pPr>
    </w:p>
    <w:p>
      <w:pPr>
        <w:pStyle w:val="13"/>
        <w:rPr>
          <w:rFonts w:hint="eastAsia"/>
          <w:lang w:val="en-US" w:eastAsia="zh-CN"/>
        </w:rPr>
      </w:pPr>
    </w:p>
    <w:p>
      <w:pPr>
        <w:keepNext w:val="0"/>
        <w:keepLines w:val="0"/>
        <w:widowControl/>
        <w:suppressLineNumbers w:val="0"/>
        <w:jc w:val="center"/>
      </w:pPr>
      <w:r>
        <w:rPr>
          <w:rFonts w:hint="eastAsia" w:cs="微软雅黑"/>
          <w:color w:val="000000"/>
          <w:kern w:val="0"/>
          <w:sz w:val="84"/>
          <w:szCs w:val="84"/>
          <w:lang w:val="en-US" w:eastAsia="zh-CN" w:bidi="ar"/>
        </w:rPr>
        <w:t>报价</w:t>
      </w:r>
      <w:r>
        <w:rPr>
          <w:rFonts w:ascii="微软雅黑" w:hAnsi="微软雅黑" w:eastAsia="微软雅黑" w:cs="微软雅黑"/>
          <w:color w:val="000000"/>
          <w:kern w:val="0"/>
          <w:sz w:val="84"/>
          <w:szCs w:val="84"/>
          <w:lang w:val="en-US" w:eastAsia="zh-CN" w:bidi="ar"/>
        </w:rPr>
        <w:t>文件</w:t>
      </w:r>
    </w:p>
    <w:p>
      <w:pPr>
        <w:pStyle w:val="8"/>
        <w:rPr>
          <w:rFonts w:hint="eastAsia"/>
          <w:lang w:val="en-US" w:eastAsia="zh-CN"/>
        </w:rPr>
      </w:pPr>
    </w:p>
    <w:p>
      <w:pPr>
        <w:pStyle w:val="13"/>
        <w:rPr>
          <w:rFonts w:hint="eastAsia"/>
          <w:lang w:val="en-US" w:eastAsia="zh-CN"/>
        </w:rPr>
      </w:pPr>
    </w:p>
    <w:p>
      <w:pPr>
        <w:rPr>
          <w:rFonts w:hint="eastAsia"/>
          <w:lang w:val="en-US" w:eastAsia="zh-CN"/>
        </w:rPr>
      </w:pPr>
    </w:p>
    <w:p>
      <w:pPr>
        <w:pStyle w:val="13"/>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ascii="微软雅黑" w:hAnsi="微软雅黑" w:eastAsia="微软雅黑" w:cs="微软雅黑"/>
          <w:color w:val="000000"/>
          <w:kern w:val="0"/>
          <w:sz w:val="36"/>
          <w:szCs w:val="36"/>
          <w:lang w:val="en-US" w:eastAsia="zh-CN" w:bidi="ar"/>
        </w:rPr>
        <w:t xml:space="preserve">供应商名称（盖公章）：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hint="eastAsia" w:ascii="微软雅黑" w:hAnsi="微软雅黑" w:eastAsia="微软雅黑" w:cs="微软雅黑"/>
          <w:color w:val="000000"/>
          <w:kern w:val="0"/>
          <w:sz w:val="36"/>
          <w:szCs w:val="36"/>
          <w:lang w:val="en-US" w:eastAsia="zh-CN" w:bidi="ar"/>
        </w:rPr>
        <w:t xml:space="preserve">地 址：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000000"/>
          <w:kern w:val="0"/>
          <w:sz w:val="36"/>
          <w:szCs w:val="36"/>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微软雅黑" w:hAnsi="微软雅黑" w:eastAsia="微软雅黑" w:cs="微软雅黑"/>
          <w:color w:val="000000"/>
          <w:kern w:val="0"/>
          <w:sz w:val="36"/>
          <w:szCs w:val="36"/>
          <w:lang w:val="en-US" w:eastAsia="zh-CN" w:bidi="ar"/>
        </w:rPr>
        <w:t>时 间：</w:t>
      </w:r>
    </w:p>
    <w:p>
      <w:pPr>
        <w:pStyle w:val="5"/>
        <w:spacing w:line="583" w:lineRule="exact"/>
        <w:ind w:left="1935" w:right="1850"/>
        <w:jc w:val="center"/>
        <w:rPr>
          <w:rFonts w:hint="eastAsia" w:ascii="宋体" w:hAnsi="宋体" w:eastAsia="宋体" w:cs="宋体"/>
          <w:sz w:val="24"/>
          <w:szCs w:val="24"/>
        </w:rPr>
      </w:pPr>
      <w:r>
        <w:rPr>
          <w:rFonts w:hint="eastAsia" w:ascii="宋体" w:hAnsi="宋体" w:eastAsia="宋体" w:cs="宋体"/>
          <w:sz w:val="24"/>
          <w:szCs w:val="24"/>
        </w:rPr>
        <w:t>报价文件目录</w:t>
      </w:r>
    </w:p>
    <w:p>
      <w:pPr>
        <w:pStyle w:val="7"/>
        <w:rPr>
          <w:rFonts w:hint="eastAsia" w:ascii="宋体" w:hAnsi="宋体" w:eastAsia="宋体" w:cs="宋体"/>
          <w:b/>
          <w:sz w:val="24"/>
          <w:szCs w:val="24"/>
        </w:rPr>
      </w:pPr>
    </w:p>
    <w:p>
      <w:pPr>
        <w:pStyle w:val="7"/>
        <w:rPr>
          <w:rFonts w:hint="eastAsia" w:ascii="宋体" w:hAnsi="宋体" w:eastAsia="宋体" w:cs="宋体"/>
          <w:b/>
          <w:sz w:val="24"/>
          <w:szCs w:val="24"/>
        </w:rPr>
      </w:pPr>
    </w:p>
    <w:p>
      <w:pPr>
        <w:pStyle w:val="7"/>
        <w:spacing w:before="5"/>
        <w:rPr>
          <w:rFonts w:hint="eastAsia" w:ascii="宋体" w:hAnsi="宋体" w:eastAsia="宋体" w:cs="宋体"/>
          <w:b/>
          <w:sz w:val="24"/>
          <w:szCs w:val="24"/>
        </w:rPr>
      </w:pP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5"/>
          <w:sz w:val="24"/>
          <w:szCs w:val="24"/>
        </w:rPr>
        <w:t>、</w:t>
      </w:r>
      <w:r>
        <w:rPr>
          <w:rFonts w:hint="eastAsia" w:ascii="宋体" w:hAnsi="宋体" w:eastAsia="宋体" w:cs="宋体"/>
          <w:spacing w:val="-5"/>
          <w:sz w:val="24"/>
          <w:szCs w:val="24"/>
          <w:lang w:eastAsia="zh-CN"/>
        </w:rPr>
        <w:t>投标</w:t>
      </w:r>
      <w:r>
        <w:rPr>
          <w:rFonts w:hint="eastAsia" w:ascii="宋体" w:hAnsi="宋体" w:eastAsia="宋体" w:cs="宋体"/>
          <w:spacing w:val="-5"/>
          <w:sz w:val="24"/>
          <w:szCs w:val="24"/>
        </w:rPr>
        <w:t>函；</w:t>
      </w: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spacing w:val="-5"/>
          <w:sz w:val="24"/>
          <w:szCs w:val="24"/>
        </w:rPr>
      </w:pPr>
      <w:r>
        <w:rPr>
          <w:rFonts w:hint="eastAsia" w:ascii="宋体" w:hAnsi="宋体" w:eastAsia="宋体" w:cs="宋体"/>
          <w:spacing w:val="-1"/>
          <w:sz w:val="24"/>
          <w:szCs w:val="24"/>
        </w:rPr>
        <w:t>2</w:t>
      </w:r>
      <w:r>
        <w:rPr>
          <w:rFonts w:hint="eastAsia" w:ascii="宋体" w:hAnsi="宋体" w:eastAsia="宋体" w:cs="宋体"/>
          <w:spacing w:val="-5"/>
          <w:sz w:val="24"/>
          <w:szCs w:val="24"/>
        </w:rPr>
        <w:t>、</w:t>
      </w:r>
      <w:r>
        <w:rPr>
          <w:rFonts w:hint="eastAsia" w:ascii="宋体" w:hAnsi="宋体" w:eastAsia="宋体" w:cs="宋体"/>
          <w:spacing w:val="-5"/>
          <w:sz w:val="24"/>
          <w:szCs w:val="24"/>
          <w:lang w:eastAsia="zh-CN"/>
        </w:rPr>
        <w:t>开标</w:t>
      </w:r>
      <w:r>
        <w:rPr>
          <w:rFonts w:hint="eastAsia" w:ascii="宋体" w:hAnsi="宋体" w:eastAsia="宋体" w:cs="宋体"/>
          <w:spacing w:val="-5"/>
          <w:sz w:val="24"/>
          <w:szCs w:val="24"/>
        </w:rPr>
        <w:t>一览表；</w:t>
      </w: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spacing w:val="-5"/>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5"/>
          <w:sz w:val="24"/>
          <w:szCs w:val="24"/>
        </w:rPr>
        <w:t>、报价</w:t>
      </w:r>
      <w:r>
        <w:rPr>
          <w:rFonts w:hint="eastAsia" w:ascii="宋体" w:hAnsi="宋体" w:eastAsia="宋体" w:cs="宋体"/>
          <w:spacing w:val="-5"/>
          <w:sz w:val="24"/>
          <w:szCs w:val="24"/>
          <w:lang w:eastAsia="zh-CN"/>
        </w:rPr>
        <w:t>清单</w:t>
      </w:r>
      <w:r>
        <w:rPr>
          <w:rFonts w:hint="eastAsia" w:ascii="宋体" w:hAnsi="宋体" w:eastAsia="宋体" w:cs="宋体"/>
          <w:spacing w:val="-5"/>
          <w:sz w:val="24"/>
          <w:szCs w:val="24"/>
        </w:rPr>
        <w:t>表；</w:t>
      </w:r>
    </w:p>
    <w:p>
      <w:pPr>
        <w:pStyle w:val="2"/>
        <w:rPr>
          <w:rFonts w:hint="eastAsia"/>
        </w:rPr>
      </w:pPr>
    </w:p>
    <w:p>
      <w:pPr>
        <w:pStyle w:val="7"/>
        <w:keepNext w:val="0"/>
        <w:keepLines w:val="0"/>
        <w:pageBreakBefore w:val="0"/>
        <w:widowControl w:val="0"/>
        <w:kinsoku/>
        <w:wordWrap/>
        <w:overflowPunct/>
        <w:topLinePunct w:val="0"/>
        <w:autoSpaceDE w:val="0"/>
        <w:autoSpaceDN w:val="0"/>
        <w:bidi w:val="0"/>
        <w:adjustRightInd/>
        <w:snapToGrid/>
        <w:spacing w:before="0" w:line="480" w:lineRule="auto"/>
        <w:ind w:left="0" w:firstLine="480" w:firstLineChars="200"/>
        <w:textAlignment w:val="auto"/>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10</w:t>
      </w:r>
    </w:p>
    <w:p>
      <w:pPr>
        <w:spacing w:before="0"/>
        <w:ind w:left="1099" w:right="0" w:firstLine="0"/>
        <w:jc w:val="center"/>
        <w:rPr>
          <w:rFonts w:hint="eastAsia" w:ascii="宋体" w:hAnsi="宋体" w:eastAsia="宋体" w:cs="宋体"/>
          <w:b/>
          <w:sz w:val="28"/>
          <w:szCs w:val="28"/>
        </w:rPr>
      </w:pPr>
      <w:r>
        <w:rPr>
          <w:rFonts w:hint="eastAsia" w:ascii="宋体" w:hAnsi="宋体" w:eastAsia="宋体" w:cs="宋体"/>
          <w:b/>
          <w:sz w:val="28"/>
          <w:szCs w:val="28"/>
          <w:lang w:eastAsia="zh-CN"/>
        </w:rPr>
        <w:t>投标</w:t>
      </w:r>
      <w:r>
        <w:rPr>
          <w:rFonts w:hint="eastAsia" w:ascii="宋体" w:hAnsi="宋体" w:eastAsia="宋体" w:cs="宋体"/>
          <w:b/>
          <w:sz w:val="28"/>
          <w:szCs w:val="28"/>
        </w:rPr>
        <w:t>函</w:t>
      </w:r>
    </w:p>
    <w:p>
      <w:pPr>
        <w:pStyle w:val="8"/>
        <w:rPr>
          <w:rFonts w:hint="eastAsia"/>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温岭市中心渔港开发有限公司</w:t>
      </w:r>
    </w:p>
    <w:p>
      <w:pPr>
        <w:pStyle w:val="7"/>
        <w:keepNext w:val="0"/>
        <w:keepLines w:val="0"/>
        <w:pageBreakBefore w:val="0"/>
        <w:widowControl w:val="0"/>
        <w:tabs>
          <w:tab w:val="left" w:pos="4099"/>
          <w:tab w:val="left" w:pos="6539"/>
          <w:tab w:val="left" w:pos="8114"/>
          <w:tab w:val="left" w:pos="9568"/>
        </w:tabs>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（供应商名称）授权</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pacing w:val="4"/>
          <w:sz w:val="24"/>
          <w:szCs w:val="24"/>
        </w:rPr>
        <w:t>（全权代表姓名</w:t>
      </w:r>
      <w:r>
        <w:rPr>
          <w:rFonts w:hint="eastAsia" w:ascii="宋体" w:hAnsi="宋体" w:eastAsia="宋体" w:cs="宋体"/>
          <w:sz w:val="24"/>
          <w:szCs w:val="24"/>
        </w:rPr>
        <w:t>、职务）为全权代表，参加贵单位组织的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7"/>
          <w:sz w:val="24"/>
          <w:szCs w:val="24"/>
        </w:rPr>
        <w:t>招</w:t>
      </w:r>
      <w:r>
        <w:rPr>
          <w:rFonts w:hint="eastAsia" w:ascii="宋体" w:hAnsi="宋体" w:eastAsia="宋体" w:cs="宋体"/>
          <w:sz w:val="24"/>
          <w:szCs w:val="24"/>
        </w:rPr>
        <w:t>标的有关活动，并进行投标。为此：</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l、提供供应商须知规定的全部</w:t>
      </w:r>
      <w:r>
        <w:rPr>
          <w:rFonts w:hint="eastAsia" w:ascii="宋体" w:hAnsi="宋体" w:eastAsia="宋体" w:cs="宋体"/>
          <w:sz w:val="24"/>
          <w:szCs w:val="24"/>
          <w:lang w:eastAsia="zh-CN"/>
        </w:rPr>
        <w:t>投标</w:t>
      </w:r>
      <w:r>
        <w:rPr>
          <w:rFonts w:hint="eastAsia" w:ascii="宋体" w:hAnsi="宋体" w:eastAsia="宋体" w:cs="宋体"/>
          <w:sz w:val="24"/>
          <w:szCs w:val="24"/>
        </w:rPr>
        <w:t>响应文件。</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2、我方的投标报价</w:t>
      </w:r>
      <w:r>
        <w:rPr>
          <w:rFonts w:hint="eastAsia" w:ascii="宋体" w:hAnsi="宋体" w:eastAsia="宋体" w:cs="宋体"/>
          <w:sz w:val="24"/>
          <w:szCs w:val="24"/>
          <w:u w:val="single"/>
        </w:rPr>
        <w:t>详见报价一览表</w:t>
      </w:r>
      <w:r>
        <w:rPr>
          <w:rFonts w:hint="eastAsia" w:ascii="宋体" w:hAnsi="宋体" w:eastAsia="宋体" w:cs="宋体"/>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0"/>
          <w:sz w:val="24"/>
          <w:szCs w:val="24"/>
        </w:rPr>
        <w:t>、我方已详细审查全部招标文件，完全同意招标文件中的各项要求，保证遵守招标文件中的有关规定和相关标准，对招标文件的合理性、合法性不再有异议。</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10"/>
          <w:sz w:val="24"/>
          <w:szCs w:val="24"/>
        </w:rPr>
        <w:t>、若中标，本</w:t>
      </w:r>
      <w:r>
        <w:rPr>
          <w:rFonts w:hint="eastAsia" w:ascii="宋体" w:hAnsi="宋体" w:eastAsia="宋体" w:cs="宋体"/>
          <w:spacing w:val="-10"/>
          <w:sz w:val="24"/>
          <w:szCs w:val="24"/>
          <w:lang w:eastAsia="zh-CN"/>
        </w:rPr>
        <w:t>投标</w:t>
      </w:r>
      <w:r>
        <w:rPr>
          <w:rFonts w:hint="eastAsia" w:ascii="宋体" w:hAnsi="宋体" w:eastAsia="宋体" w:cs="宋体"/>
          <w:spacing w:val="-10"/>
          <w:sz w:val="24"/>
          <w:szCs w:val="24"/>
        </w:rPr>
        <w:t>响应文件至本项目合同履行完毕止均保持有效，我方将按招标文件规定履行合同责任和义务。</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投标</w:t>
      </w:r>
      <w:r>
        <w:rPr>
          <w:rFonts w:hint="eastAsia" w:ascii="宋体" w:hAnsi="宋体" w:eastAsia="宋体" w:cs="宋体"/>
          <w:sz w:val="24"/>
          <w:szCs w:val="24"/>
        </w:rPr>
        <w:t>响应文件自开标之日起有效期为 90 天。</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10"/>
          <w:sz w:val="24"/>
          <w:szCs w:val="24"/>
        </w:rPr>
        <w:t>、我方同意提供按照贵方可能要求的与本项投标有关的一切数据或资料，并保证其真实性、合法性。</w:t>
      </w:r>
    </w:p>
    <w:p>
      <w:pPr>
        <w:pStyle w:val="7"/>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17"/>
          <w:sz w:val="24"/>
          <w:szCs w:val="24"/>
        </w:rPr>
      </w:pPr>
      <w:r>
        <w:rPr>
          <w:rFonts w:hint="eastAsia" w:ascii="宋体" w:hAnsi="宋体" w:eastAsia="宋体" w:cs="宋体"/>
          <w:sz w:val="24"/>
          <w:szCs w:val="24"/>
        </w:rPr>
        <w:t>7、我方与本次投标有关的一切正式来往通讯请寄</w:t>
      </w:r>
      <w:r>
        <w:rPr>
          <w:rFonts w:hint="eastAsia" w:ascii="宋体" w:hAnsi="宋体" w:eastAsia="宋体" w:cs="宋体"/>
          <w:spacing w:val="-17"/>
          <w:sz w:val="24"/>
          <w:szCs w:val="24"/>
        </w:rPr>
        <w:t xml:space="preserve">： </w:t>
      </w:r>
    </w:p>
    <w:p>
      <w:pPr>
        <w:pStyle w:val="7"/>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68" w:firstLineChars="200"/>
        <w:textAlignment w:val="auto"/>
        <w:rPr>
          <w:rFonts w:hint="default" w:ascii="宋体" w:hAnsi="宋体" w:eastAsia="宋体" w:cs="宋体"/>
          <w:sz w:val="24"/>
          <w:szCs w:val="24"/>
          <w:lang w:val="en-US" w:eastAsia="zh-CN"/>
        </w:rPr>
      </w:pPr>
      <w:r>
        <w:rPr>
          <w:rFonts w:hint="eastAsia" w:ascii="宋体" w:hAnsi="宋体" w:eastAsia="宋体" w:cs="宋体"/>
          <w:spacing w:val="-3"/>
          <w:sz w:val="24"/>
          <w:szCs w:val="24"/>
        </w:rPr>
        <w:t>联</w:t>
      </w:r>
      <w:r>
        <w:rPr>
          <w:rFonts w:hint="eastAsia" w:ascii="宋体" w:hAnsi="宋体" w:eastAsia="宋体" w:cs="宋体"/>
          <w:spacing w:val="-1"/>
          <w:sz w:val="24"/>
          <w:szCs w:val="24"/>
        </w:rPr>
        <w:t>系</w:t>
      </w:r>
      <w:r>
        <w:rPr>
          <w:rFonts w:hint="eastAsia" w:ascii="宋体" w:hAnsi="宋体" w:eastAsia="宋体" w:cs="宋体"/>
          <w:sz w:val="24"/>
          <w:szCs w:val="24"/>
        </w:rPr>
        <w:t>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pStyle w:val="7"/>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68" w:firstLineChars="200"/>
        <w:textAlignment w:val="auto"/>
        <w:rPr>
          <w:rFonts w:hint="eastAsia" w:ascii="宋体" w:hAnsi="宋体" w:eastAsia="宋体" w:cs="宋体"/>
          <w:sz w:val="24"/>
          <w:szCs w:val="24"/>
          <w:u w:val="single"/>
        </w:rPr>
      </w:pPr>
      <w:r>
        <w:rPr>
          <w:rFonts w:hint="eastAsia" w:ascii="宋体" w:hAnsi="宋体" w:eastAsia="宋体" w:cs="宋体"/>
          <w:spacing w:val="-3"/>
          <w:sz w:val="24"/>
          <w:szCs w:val="24"/>
        </w:rPr>
        <w:t>联</w:t>
      </w:r>
      <w:r>
        <w:rPr>
          <w:rFonts w:hint="eastAsia" w:ascii="宋体" w:hAnsi="宋体" w:eastAsia="宋体" w:cs="宋体"/>
          <w:spacing w:val="-1"/>
          <w:sz w:val="24"/>
          <w:szCs w:val="24"/>
        </w:rPr>
        <w:t>系</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7"/>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供应商名称（单位公章）：</w:t>
      </w:r>
    </w:p>
    <w:p>
      <w:pPr>
        <w:pStyle w:val="7"/>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14"/>
          <w:sz w:val="24"/>
          <w:szCs w:val="24"/>
        </w:rPr>
        <w:t xml:space="preserve">）： </w:t>
      </w:r>
    </w:p>
    <w:p>
      <w:pPr>
        <w:pStyle w:val="7"/>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13"/>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11</w:t>
      </w:r>
    </w:p>
    <w:p>
      <w:pPr>
        <w:pStyle w:val="7"/>
        <w:rPr>
          <w:rFonts w:hint="eastAsia" w:ascii="宋体" w:hAnsi="宋体" w:eastAsia="宋体" w:cs="宋体"/>
          <w:b/>
          <w:sz w:val="24"/>
          <w:szCs w:val="24"/>
        </w:rPr>
      </w:pPr>
    </w:p>
    <w:p>
      <w:pPr>
        <w:pStyle w:val="7"/>
        <w:spacing w:before="17"/>
        <w:rPr>
          <w:rFonts w:hint="eastAsia" w:ascii="宋体" w:hAnsi="宋体" w:eastAsia="宋体" w:cs="宋体"/>
          <w:b/>
          <w:sz w:val="24"/>
          <w:szCs w:val="24"/>
        </w:rPr>
      </w:pPr>
    </w:p>
    <w:p>
      <w:pPr>
        <w:spacing w:before="16"/>
        <w:ind w:left="2262" w:right="1850" w:firstLine="0"/>
        <w:jc w:val="center"/>
        <w:rPr>
          <w:rFonts w:hint="eastAsia" w:ascii="宋体" w:hAnsi="宋体" w:eastAsia="宋体" w:cs="宋体"/>
          <w:b/>
          <w:sz w:val="28"/>
          <w:szCs w:val="28"/>
        </w:rPr>
      </w:pPr>
      <w:r>
        <w:rPr>
          <w:rFonts w:hint="eastAsia" w:ascii="宋体" w:hAnsi="宋体" w:eastAsia="宋体" w:cs="宋体"/>
          <w:b/>
          <w:sz w:val="28"/>
          <w:szCs w:val="28"/>
        </w:rPr>
        <w:t>开标一览表</w:t>
      </w:r>
    </w:p>
    <w:p>
      <w:pPr>
        <w:pStyle w:val="7"/>
        <w:spacing w:before="14"/>
        <w:rPr>
          <w:rFonts w:hint="eastAsia" w:ascii="宋体" w:hAnsi="宋体" w:eastAsia="宋体" w:cs="宋体"/>
          <w:b/>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宋体" w:hAnsi="宋体" w:eastAsia="宋体"/>
          <w:sz w:val="24"/>
          <w:lang w:val="en-US" w:eastAsia="zh-CN"/>
        </w:rPr>
      </w:pPr>
      <w:r>
        <w:rPr>
          <w:rFonts w:hint="eastAsia" w:ascii="宋体" w:hAnsi="宋体" w:eastAsia="宋体" w:cs="宋体"/>
          <w:sz w:val="24"/>
          <w:szCs w:val="24"/>
        </w:rPr>
        <w:t>项目编号：</w:t>
      </w:r>
      <w:r>
        <w:rPr>
          <w:rFonts w:hint="eastAsia" w:ascii="宋体" w:hAnsi="宋体" w:eastAsia="宋体"/>
          <w:sz w:val="24"/>
          <w:lang w:val="en-US" w:eastAsia="zh-CN"/>
        </w:rPr>
        <w:t>ZJKX－WLCG－2022－024-002</w:t>
      </w:r>
    </w:p>
    <w:p>
      <w:pPr>
        <w:pStyle w:val="7"/>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温岭市礁山渔港渔业码头工程质量检测项目（重新发布）</w:t>
      </w:r>
    </w:p>
    <w:tbl>
      <w:tblPr>
        <w:tblStyle w:val="15"/>
        <w:tblW w:w="9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2745"/>
        <w:gridCol w:w="1485"/>
        <w:gridCol w:w="1575"/>
        <w:gridCol w:w="144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079" w:type="dxa"/>
          </w:tcPr>
          <w:p>
            <w:pPr>
              <w:pStyle w:val="21"/>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745" w:type="dxa"/>
          </w:tcPr>
          <w:p>
            <w:pPr>
              <w:pStyle w:val="21"/>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标</w:t>
            </w:r>
            <w:r>
              <w:rPr>
                <w:rFonts w:hint="eastAsia" w:ascii="宋体" w:hAnsi="宋体" w:eastAsia="宋体" w:cs="宋体"/>
                <w:b/>
                <w:sz w:val="24"/>
                <w:szCs w:val="24"/>
              </w:rPr>
              <w:t>项</w:t>
            </w:r>
          </w:p>
        </w:tc>
        <w:tc>
          <w:tcPr>
            <w:tcW w:w="1485" w:type="dxa"/>
          </w:tcPr>
          <w:p>
            <w:pPr>
              <w:pStyle w:val="21"/>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575" w:type="dxa"/>
          </w:tcPr>
          <w:p>
            <w:pPr>
              <w:pStyle w:val="21"/>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报价</w:t>
            </w:r>
          </w:p>
        </w:tc>
        <w:tc>
          <w:tcPr>
            <w:tcW w:w="1440" w:type="dxa"/>
          </w:tcPr>
          <w:p>
            <w:pPr>
              <w:pStyle w:val="21"/>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总价</w:t>
            </w:r>
          </w:p>
        </w:tc>
        <w:tc>
          <w:tcPr>
            <w:tcW w:w="1440"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079" w:type="dxa"/>
          </w:tcPr>
          <w:p>
            <w:pPr>
              <w:pStyle w:val="21"/>
              <w:spacing w:before="8"/>
              <w:rPr>
                <w:rFonts w:hint="eastAsia" w:ascii="宋体" w:hAnsi="宋体" w:eastAsia="宋体" w:cs="宋体"/>
                <w:sz w:val="24"/>
                <w:szCs w:val="24"/>
              </w:rPr>
            </w:pPr>
          </w:p>
          <w:p>
            <w:pPr>
              <w:pStyle w:val="21"/>
              <w:ind w:left="12"/>
              <w:jc w:val="center"/>
              <w:rPr>
                <w:rFonts w:hint="eastAsia" w:ascii="宋体" w:hAnsi="宋体" w:eastAsia="宋体" w:cs="宋体"/>
                <w:b/>
                <w:sz w:val="24"/>
                <w:szCs w:val="24"/>
              </w:rPr>
            </w:pPr>
            <w:r>
              <w:rPr>
                <w:rFonts w:hint="eastAsia" w:ascii="宋体" w:hAnsi="宋体" w:eastAsia="宋体" w:cs="宋体"/>
                <w:b/>
                <w:w w:val="98"/>
                <w:sz w:val="24"/>
                <w:szCs w:val="24"/>
              </w:rPr>
              <w:t>1</w:t>
            </w:r>
          </w:p>
        </w:tc>
        <w:tc>
          <w:tcPr>
            <w:tcW w:w="2745" w:type="dxa"/>
            <w:vAlign w:val="center"/>
          </w:tcPr>
          <w:p>
            <w:pPr>
              <w:adjustRightInd w:val="0"/>
              <w:snapToGrid w:val="0"/>
              <w:ind w:left="0" w:leftChars="0" w:right="0" w:rightChars="0"/>
              <w:jc w:val="center"/>
              <w:rPr>
                <w:rFonts w:hint="eastAsia" w:ascii="宋体" w:hAnsi="宋体" w:eastAsia="宋体" w:cs="宋体"/>
                <w:b/>
                <w:sz w:val="24"/>
                <w:szCs w:val="24"/>
              </w:rPr>
            </w:pPr>
            <w:r>
              <w:rPr>
                <w:rFonts w:hint="eastAsia" w:ascii="宋体" w:hAnsi="宋体" w:eastAsia="宋体" w:cs="宋体"/>
                <w:sz w:val="24"/>
                <w:szCs w:val="24"/>
                <w:lang w:val="en-US" w:eastAsia="zh-CN"/>
              </w:rPr>
              <w:t>温岭市礁山渔港渔业码头工程质量检测项目（重新发布）</w:t>
            </w:r>
            <w:r>
              <w:rPr>
                <w:rFonts w:hint="eastAsia" w:ascii="宋体" w:hAnsi="宋体" w:eastAsia="宋体" w:cs="宋体"/>
                <w:sz w:val="24"/>
                <w:szCs w:val="24"/>
                <w:lang w:eastAsia="zh-CN"/>
              </w:rPr>
              <w:t xml:space="preserve"> </w:t>
            </w:r>
          </w:p>
        </w:tc>
        <w:tc>
          <w:tcPr>
            <w:tcW w:w="1485" w:type="dxa"/>
          </w:tcPr>
          <w:p>
            <w:pPr>
              <w:pStyle w:val="21"/>
              <w:spacing w:before="8"/>
              <w:rPr>
                <w:rFonts w:hint="eastAsia" w:ascii="宋体" w:hAnsi="宋体" w:eastAsia="宋体" w:cs="宋体"/>
                <w:sz w:val="24"/>
                <w:szCs w:val="24"/>
              </w:rPr>
            </w:pPr>
          </w:p>
          <w:p>
            <w:pPr>
              <w:pStyle w:val="21"/>
              <w:ind w:left="300" w:right="276"/>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1项</w:t>
            </w:r>
          </w:p>
        </w:tc>
        <w:tc>
          <w:tcPr>
            <w:tcW w:w="1575" w:type="dxa"/>
          </w:tcPr>
          <w:p>
            <w:pPr>
              <w:pStyle w:val="21"/>
              <w:spacing w:before="8"/>
              <w:rPr>
                <w:rFonts w:hint="eastAsia" w:ascii="宋体" w:hAnsi="宋体" w:eastAsia="宋体" w:cs="宋体"/>
                <w:sz w:val="24"/>
                <w:szCs w:val="24"/>
              </w:rPr>
            </w:pPr>
          </w:p>
          <w:p>
            <w:pPr>
              <w:pStyle w:val="21"/>
              <w:tabs>
                <w:tab w:val="left" w:pos="602"/>
              </w:tabs>
              <w:ind w:right="44"/>
              <w:jc w:val="center"/>
              <w:rPr>
                <w:rFonts w:hint="eastAsia" w:ascii="宋体" w:hAnsi="宋体" w:eastAsia="宋体" w:cs="宋体"/>
                <w:b/>
                <w:sz w:val="24"/>
                <w:szCs w:val="24"/>
              </w:rPr>
            </w:pPr>
            <w:r>
              <w:rPr>
                <w:rFonts w:hint="eastAsia" w:ascii="宋体" w:hAnsi="宋体" w:eastAsia="宋体" w:cs="宋体"/>
                <w:sz w:val="24"/>
                <w:szCs w:val="24"/>
                <w:u w:val="thick"/>
              </w:rPr>
              <w:t xml:space="preserve"> </w:t>
            </w:r>
            <w:r>
              <w:rPr>
                <w:rFonts w:hint="eastAsia" w:ascii="宋体" w:hAnsi="宋体" w:eastAsia="宋体" w:cs="宋体"/>
                <w:sz w:val="24"/>
                <w:szCs w:val="24"/>
                <w:u w:val="thick"/>
              </w:rPr>
              <w:tab/>
            </w:r>
            <w:r>
              <w:rPr>
                <w:rFonts w:hint="eastAsia" w:ascii="宋体" w:hAnsi="宋体" w:eastAsia="宋体" w:cs="宋体"/>
                <w:b/>
                <w:sz w:val="24"/>
                <w:szCs w:val="24"/>
              </w:rPr>
              <w:t>元</w:t>
            </w:r>
          </w:p>
        </w:tc>
        <w:tc>
          <w:tcPr>
            <w:tcW w:w="1440" w:type="dxa"/>
          </w:tcPr>
          <w:p>
            <w:pPr>
              <w:pStyle w:val="21"/>
              <w:spacing w:before="8"/>
              <w:rPr>
                <w:rFonts w:hint="eastAsia" w:ascii="宋体" w:hAnsi="宋体" w:eastAsia="宋体" w:cs="宋体"/>
                <w:sz w:val="24"/>
                <w:szCs w:val="24"/>
              </w:rPr>
            </w:pPr>
          </w:p>
          <w:p>
            <w:pPr>
              <w:pStyle w:val="21"/>
              <w:tabs>
                <w:tab w:val="left" w:pos="990"/>
              </w:tabs>
              <w:ind w:left="27"/>
              <w:jc w:val="center"/>
              <w:rPr>
                <w:rFonts w:hint="eastAsia" w:ascii="宋体" w:hAnsi="宋体" w:eastAsia="宋体" w:cs="宋体"/>
                <w:b/>
                <w:sz w:val="24"/>
                <w:szCs w:val="24"/>
              </w:rPr>
            </w:pPr>
            <w:r>
              <w:rPr>
                <w:rFonts w:hint="eastAsia" w:ascii="宋体" w:hAnsi="宋体" w:eastAsia="宋体" w:cs="宋体"/>
                <w:sz w:val="24"/>
                <w:szCs w:val="24"/>
                <w:u w:val="thick"/>
              </w:rPr>
              <w:t xml:space="preserve"> </w:t>
            </w:r>
            <w:r>
              <w:rPr>
                <w:rFonts w:hint="eastAsia" w:ascii="宋体" w:hAnsi="宋体" w:eastAsia="宋体" w:cs="宋体"/>
                <w:sz w:val="24"/>
                <w:szCs w:val="24"/>
                <w:u w:val="thick"/>
              </w:rPr>
              <w:tab/>
            </w:r>
            <w:r>
              <w:rPr>
                <w:rFonts w:hint="eastAsia" w:ascii="宋体" w:hAnsi="宋体" w:eastAsia="宋体" w:cs="宋体"/>
                <w:b/>
                <w:sz w:val="24"/>
                <w:szCs w:val="24"/>
              </w:rPr>
              <w:t>元</w:t>
            </w:r>
          </w:p>
        </w:tc>
        <w:tc>
          <w:tcPr>
            <w:tcW w:w="1440" w:type="dxa"/>
            <w:vAlign w:val="center"/>
          </w:tcPr>
          <w:p>
            <w:pPr>
              <w:autoSpaceDE w:val="0"/>
              <w:autoSpaceDN w:val="0"/>
              <w:adjustRightInd w:val="0"/>
              <w:snapToGrid w:val="0"/>
              <w:ind w:left="0" w:leftChars="0" w:right="0" w:rightChars="0"/>
              <w:rPr>
                <w:rFonts w:hint="eastAsia" w:ascii="宋体" w:hAnsi="宋体" w:eastAsia="宋体" w:cs="宋体"/>
                <w:sz w:val="24"/>
                <w:szCs w:val="24"/>
                <w:u w:val="thic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8324" w:type="dxa"/>
            <w:gridSpan w:val="5"/>
          </w:tcPr>
          <w:p>
            <w:pPr>
              <w:pStyle w:val="21"/>
              <w:spacing w:before="5"/>
              <w:rPr>
                <w:rFonts w:hint="eastAsia" w:ascii="宋体" w:hAnsi="宋体" w:eastAsia="宋体" w:cs="宋体"/>
                <w:sz w:val="24"/>
                <w:szCs w:val="24"/>
              </w:rPr>
            </w:pPr>
          </w:p>
          <w:p>
            <w:pPr>
              <w:pStyle w:val="21"/>
              <w:tabs>
                <w:tab w:val="left" w:pos="5643"/>
                <w:tab w:val="left" w:pos="7928"/>
              </w:tabs>
              <w:spacing w:before="1"/>
              <w:ind w:left="831"/>
              <w:rPr>
                <w:rFonts w:hint="eastAsia" w:ascii="宋体" w:hAnsi="宋体" w:eastAsia="宋体" w:cs="宋体"/>
                <w:b/>
                <w:sz w:val="24"/>
                <w:szCs w:val="24"/>
              </w:rPr>
            </w:pPr>
            <w:r>
              <w:rPr>
                <w:rFonts w:hint="eastAsia" w:ascii="宋体" w:hAnsi="宋体" w:eastAsia="宋体" w:cs="宋体"/>
                <w:b/>
                <w:sz w:val="24"/>
                <w:szCs w:val="24"/>
              </w:rPr>
              <w:t>投标报价：(大写)</w:t>
            </w:r>
            <w:r>
              <w:rPr>
                <w:rFonts w:hint="eastAsia" w:ascii="宋体" w:hAnsi="宋体" w:eastAsia="宋体" w:cs="宋体"/>
                <w:b/>
                <w:sz w:val="24"/>
                <w:szCs w:val="24"/>
                <w:u w:val="single"/>
              </w:rPr>
              <w:t>人民币</w:t>
            </w:r>
            <w:r>
              <w:rPr>
                <w:rFonts w:hint="eastAsia" w:ascii="宋体" w:hAnsi="宋体" w:eastAsia="宋体" w:cs="宋体"/>
                <w:b/>
                <w:sz w:val="24"/>
                <w:szCs w:val="24"/>
                <w:u w:val="single"/>
              </w:rPr>
              <w:tab/>
            </w:r>
            <w:r>
              <w:rPr>
                <w:rFonts w:hint="eastAsia" w:ascii="宋体" w:hAnsi="宋体" w:eastAsia="宋体" w:cs="宋体"/>
                <w:b/>
                <w:sz w:val="24"/>
                <w:szCs w:val="24"/>
                <w:u w:val="single"/>
              </w:rPr>
              <w:t>元整</w:t>
            </w:r>
            <w:r>
              <w:rPr>
                <w:rFonts w:hint="eastAsia" w:ascii="宋体" w:hAnsi="宋体" w:eastAsia="宋体" w:cs="宋体"/>
                <w:b/>
                <w:spacing w:val="-2"/>
                <w:sz w:val="24"/>
                <w:szCs w:val="24"/>
                <w:u w:val="single"/>
              </w:rPr>
              <w:t xml:space="preserve"> </w:t>
            </w:r>
            <w:r>
              <w:rPr>
                <w:rFonts w:hint="eastAsia" w:ascii="宋体" w:hAnsi="宋体" w:eastAsia="宋体" w:cs="宋体"/>
                <w:b/>
                <w:sz w:val="24"/>
                <w:szCs w:val="24"/>
                <w:u w:val="single"/>
              </w:rPr>
              <w:t>（￥：</w:t>
            </w:r>
            <w:r>
              <w:rPr>
                <w:rFonts w:hint="eastAsia" w:ascii="宋体" w:hAnsi="宋体" w:eastAsia="宋体" w:cs="宋体"/>
                <w:b/>
                <w:sz w:val="24"/>
                <w:szCs w:val="24"/>
                <w:u w:val="single"/>
              </w:rPr>
              <w:tab/>
            </w:r>
            <w:r>
              <w:rPr>
                <w:rFonts w:hint="eastAsia" w:ascii="宋体" w:hAnsi="宋体" w:eastAsia="宋体" w:cs="宋体"/>
                <w:b/>
                <w:sz w:val="24"/>
                <w:szCs w:val="24"/>
                <w:u w:val="single"/>
              </w:rPr>
              <w:t>）</w:t>
            </w:r>
          </w:p>
        </w:tc>
        <w:tc>
          <w:tcPr>
            <w:tcW w:w="1440" w:type="dxa"/>
          </w:tcPr>
          <w:p>
            <w:pPr>
              <w:pStyle w:val="21"/>
              <w:tabs>
                <w:tab w:val="left" w:pos="5643"/>
                <w:tab w:val="left" w:pos="7928"/>
              </w:tabs>
              <w:spacing w:before="1"/>
              <w:ind w:left="831"/>
              <w:rPr>
                <w:rFonts w:hint="eastAsia" w:ascii="宋体" w:hAnsi="宋体" w:eastAsia="宋体" w:cs="宋体"/>
                <w:b/>
                <w:sz w:val="24"/>
                <w:szCs w:val="24"/>
              </w:rPr>
            </w:pPr>
          </w:p>
        </w:tc>
      </w:tr>
    </w:tbl>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填报要求：</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投标报价</w:t>
      </w:r>
      <w:r>
        <w:rPr>
          <w:rFonts w:hint="eastAsia" w:ascii="宋体" w:hAnsi="宋体" w:eastAsia="宋体" w:cs="宋体"/>
          <w:sz w:val="24"/>
          <w:szCs w:val="24"/>
        </w:rPr>
        <w:t>不得超过</w:t>
      </w:r>
      <w:r>
        <w:rPr>
          <w:rFonts w:hint="eastAsia" w:ascii="宋体" w:hAnsi="宋体" w:eastAsia="宋体" w:cs="宋体"/>
          <w:sz w:val="24"/>
          <w:szCs w:val="24"/>
          <w:lang w:eastAsia="zh-CN"/>
        </w:rPr>
        <w:t>上限</w:t>
      </w:r>
      <w:r>
        <w:rPr>
          <w:rFonts w:hint="eastAsia" w:ascii="宋体" w:hAnsi="宋体" w:eastAsia="宋体" w:cs="宋体"/>
          <w:sz w:val="24"/>
          <w:szCs w:val="24"/>
        </w:rPr>
        <w:t>价。</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2、报价一经涂改，应在涂改处加盖单位公章，或者由法定代表人或授权代理人签名或盖章，否则其投标作无效标处理。</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z w:val="24"/>
          <w:szCs w:val="24"/>
        </w:rPr>
        <w:t>、投标报价应为投标人完成本项目全部内容所需费用的含税价，包括但不限于实</w:t>
      </w:r>
      <w:r>
        <w:rPr>
          <w:rFonts w:hint="eastAsia" w:ascii="宋体" w:hAnsi="宋体" w:eastAsia="宋体" w:cs="宋体"/>
          <w:spacing w:val="-4"/>
          <w:sz w:val="24"/>
          <w:szCs w:val="24"/>
        </w:rPr>
        <w:t>地勘察调查费、人工费、管理费、利润、民工保险、各类税费及采购合同包含的所</w:t>
      </w:r>
      <w:r>
        <w:rPr>
          <w:rFonts w:hint="eastAsia" w:ascii="宋体" w:hAnsi="宋体" w:eastAsia="宋体" w:cs="宋体"/>
          <w:sz w:val="24"/>
          <w:szCs w:val="24"/>
        </w:rPr>
        <w:t>有风险、责任等在合同实施过程中应预见或不可预见费用等。</w:t>
      </w:r>
    </w:p>
    <w:p>
      <w:pPr>
        <w:pStyle w:val="8"/>
        <w:rPr>
          <w:rFonts w:hint="eastAsia" w:ascii="宋体" w:hAnsi="宋体" w:eastAsia="宋体" w:cs="宋体"/>
          <w:sz w:val="24"/>
          <w:szCs w:val="24"/>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法定代表人或代理人（签字或盖章）： </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pStyle w:val="8"/>
        <w:rPr>
          <w:rFonts w:hint="eastAsia" w:ascii="宋体" w:hAnsi="宋体" w:eastAsia="宋体" w:cs="宋体"/>
          <w:sz w:val="24"/>
          <w:szCs w:val="24"/>
        </w:rPr>
      </w:pPr>
    </w:p>
    <w:p>
      <w:pPr>
        <w:pStyle w:val="13"/>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keepNext w:val="0"/>
        <w:keepLines w:val="0"/>
        <w:widowControl/>
        <w:suppressLineNumbers w:val="0"/>
        <w:jc w:val="left"/>
        <w:rPr>
          <w:rFonts w:ascii="黑体" w:hAnsi="黑体" w:eastAsia="黑体" w:cs="黑体"/>
          <w:bCs/>
          <w:sz w:val="28"/>
          <w:szCs w:val="28"/>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12</w:t>
      </w:r>
    </w:p>
    <w:p>
      <w:pPr>
        <w:widowControl/>
        <w:jc w:val="center"/>
        <w:rPr>
          <w:rFonts w:ascii="黑体" w:hAnsi="黑体" w:eastAsia="黑体" w:cs="黑体"/>
          <w:bCs/>
          <w:sz w:val="28"/>
          <w:szCs w:val="28"/>
        </w:rPr>
      </w:pPr>
      <w:r>
        <w:rPr>
          <w:rFonts w:hint="eastAsia" w:ascii="黑体" w:hAnsi="黑体" w:eastAsia="黑体" w:cs="黑体"/>
          <w:bCs/>
          <w:sz w:val="28"/>
          <w:szCs w:val="28"/>
          <w:lang w:val="en-US" w:eastAsia="zh-CN"/>
        </w:rPr>
        <w:t>1.</w:t>
      </w:r>
      <w:r>
        <w:rPr>
          <w:rFonts w:hint="eastAsia" w:ascii="黑体" w:hAnsi="黑体" w:eastAsia="黑体" w:cs="黑体"/>
          <w:bCs/>
          <w:sz w:val="28"/>
          <w:szCs w:val="28"/>
        </w:rPr>
        <w:t>报价清单表</w:t>
      </w:r>
    </w:p>
    <w:p>
      <w:pPr>
        <w:rPr>
          <w:rFonts w:ascii="宋体" w:hAnsi="宋体" w:eastAsia="宋体" w:cs="宋体"/>
          <w:bCs/>
          <w:kern w:val="0"/>
          <w:szCs w:val="21"/>
        </w:rPr>
      </w:pPr>
    </w:p>
    <w:tbl>
      <w:tblPr>
        <w:tblStyle w:val="15"/>
        <w:tblW w:w="8266" w:type="dxa"/>
        <w:tblInd w:w="93" w:type="dxa"/>
        <w:tblLayout w:type="autofit"/>
        <w:tblCellMar>
          <w:top w:w="0" w:type="dxa"/>
          <w:left w:w="108" w:type="dxa"/>
          <w:bottom w:w="0" w:type="dxa"/>
          <w:right w:w="108" w:type="dxa"/>
        </w:tblCellMar>
      </w:tblPr>
      <w:tblGrid>
        <w:gridCol w:w="1080"/>
        <w:gridCol w:w="2791"/>
        <w:gridCol w:w="851"/>
        <w:gridCol w:w="1134"/>
        <w:gridCol w:w="992"/>
        <w:gridCol w:w="1418"/>
      </w:tblGrid>
      <w:tr>
        <w:tblPrEx>
          <w:tblCellMar>
            <w:top w:w="0" w:type="dxa"/>
            <w:left w:w="108" w:type="dxa"/>
            <w:bottom w:w="0" w:type="dxa"/>
            <w:right w:w="108" w:type="dxa"/>
          </w:tblCellMar>
        </w:tblPrEx>
        <w:trPr>
          <w:trHeight w:val="567" w:hRule="atLeast"/>
        </w:trPr>
        <w:tc>
          <w:tcPr>
            <w:tcW w:w="82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Cs/>
                <w:kern w:val="0"/>
                <w:sz w:val="22"/>
              </w:rPr>
            </w:pPr>
            <w:r>
              <w:rPr>
                <w:rFonts w:hint="eastAsia" w:ascii="宋体" w:hAnsi="宋体" w:cs="宋体"/>
                <w:bCs/>
                <w:kern w:val="0"/>
                <w:sz w:val="22"/>
              </w:rPr>
              <w:t xml:space="preserve"> </w:t>
            </w:r>
            <w:r>
              <w:rPr>
                <w:rFonts w:hint="eastAsia" w:ascii="宋体" w:hAnsi="宋体" w:cs="宋体"/>
                <w:bCs/>
                <w:kern w:val="0"/>
                <w:szCs w:val="21"/>
              </w:rPr>
              <w:t>疏浚与吹填工程（交工检测）</w:t>
            </w:r>
          </w:p>
        </w:tc>
      </w:tr>
      <w:tr>
        <w:tblPrEx>
          <w:tblCellMar>
            <w:top w:w="0" w:type="dxa"/>
            <w:left w:w="108" w:type="dxa"/>
            <w:bottom w:w="0" w:type="dxa"/>
            <w:right w:w="108" w:type="dxa"/>
          </w:tblCellMar>
        </w:tblPrEx>
        <w:trPr>
          <w:trHeight w:val="567"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子目号</w:t>
            </w:r>
          </w:p>
        </w:tc>
        <w:tc>
          <w:tcPr>
            <w:tcW w:w="2791"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 目 名 称</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数量</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单价</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合价</w:t>
            </w:r>
          </w:p>
        </w:tc>
      </w:tr>
      <w:tr>
        <w:tblPrEx>
          <w:tblCellMar>
            <w:top w:w="0" w:type="dxa"/>
            <w:left w:w="108" w:type="dxa"/>
            <w:bottom w:w="0" w:type="dxa"/>
            <w:right w:w="108" w:type="dxa"/>
          </w:tblCellMar>
        </w:tblPrEx>
        <w:trPr>
          <w:trHeight w:val="567"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微软雅黑" w:cs="Times New Roman"/>
                <w:bCs/>
                <w:kern w:val="0"/>
                <w:szCs w:val="21"/>
                <w:lang w:val="en-US" w:eastAsia="zh-CN"/>
              </w:rPr>
            </w:pPr>
            <w:r>
              <w:rPr>
                <w:rFonts w:hint="eastAsia" w:ascii="Times New Roman" w:hAnsi="Times New Roman" w:cs="Times New Roman"/>
                <w:bCs/>
                <w:kern w:val="0"/>
                <w:szCs w:val="21"/>
                <w:lang w:val="en-US" w:eastAsia="zh-CN"/>
              </w:rPr>
              <w:t>1</w:t>
            </w:r>
          </w:p>
        </w:tc>
        <w:tc>
          <w:tcPr>
            <w:tcW w:w="2791" w:type="dxa"/>
            <w:tcBorders>
              <w:top w:val="nil"/>
              <w:left w:val="nil"/>
              <w:bottom w:val="single" w:color="auto" w:sz="4" w:space="0"/>
              <w:right w:val="single" w:color="auto" w:sz="4" w:space="0"/>
            </w:tcBorders>
            <w:vAlign w:val="center"/>
          </w:tcPr>
          <w:p>
            <w:pPr>
              <w:rPr>
                <w:bCs/>
                <w:szCs w:val="21"/>
              </w:rPr>
            </w:pPr>
            <w:r>
              <w:rPr>
                <w:rFonts w:hint="eastAsia"/>
                <w:bCs/>
                <w:sz w:val="22"/>
              </w:rPr>
              <w:t>疏浚工程-完工水深扫测</w:t>
            </w:r>
          </w:p>
        </w:tc>
        <w:tc>
          <w:tcPr>
            <w:tcW w:w="851" w:type="dxa"/>
            <w:tcBorders>
              <w:top w:val="nil"/>
              <w:left w:val="nil"/>
              <w:bottom w:val="single" w:color="auto" w:sz="4" w:space="0"/>
              <w:right w:val="single" w:color="auto" w:sz="4" w:space="0"/>
            </w:tcBorders>
            <w:vAlign w:val="center"/>
          </w:tcPr>
          <w:p>
            <w:pPr>
              <w:jc w:val="center"/>
              <w:rPr>
                <w:bCs/>
                <w:szCs w:val="21"/>
              </w:rPr>
            </w:pPr>
            <w:r>
              <w:rPr>
                <w:rFonts w:hint="eastAsia"/>
                <w:sz w:val="22"/>
              </w:rPr>
              <w:t>项</w:t>
            </w:r>
          </w:p>
        </w:tc>
        <w:tc>
          <w:tcPr>
            <w:tcW w:w="1134" w:type="dxa"/>
            <w:tcBorders>
              <w:top w:val="nil"/>
              <w:left w:val="nil"/>
              <w:bottom w:val="single" w:color="auto" w:sz="4" w:space="0"/>
              <w:right w:val="single" w:color="auto" w:sz="4" w:space="0"/>
            </w:tcBorders>
            <w:vAlign w:val="center"/>
          </w:tcPr>
          <w:p>
            <w:pPr>
              <w:jc w:val="center"/>
              <w:rPr>
                <w:rFonts w:ascii="宋体" w:hAnsi="宋体" w:cs="宋体"/>
                <w:bCs/>
                <w:szCs w:val="21"/>
              </w:rPr>
            </w:pPr>
            <w:r>
              <w:rPr>
                <w:sz w:val="22"/>
              </w:rPr>
              <w:t xml:space="preserve">1.00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56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bCs/>
                <w:sz w:val="22"/>
              </w:rPr>
              <w:t>2</w:t>
            </w:r>
          </w:p>
        </w:tc>
        <w:tc>
          <w:tcPr>
            <w:tcW w:w="2791" w:type="dxa"/>
            <w:tcBorders>
              <w:top w:val="nil"/>
              <w:left w:val="nil"/>
              <w:bottom w:val="single" w:color="auto" w:sz="4" w:space="0"/>
              <w:right w:val="single" w:color="auto" w:sz="4" w:space="0"/>
            </w:tcBorders>
            <w:vAlign w:val="center"/>
          </w:tcPr>
          <w:p>
            <w:pPr>
              <w:rPr>
                <w:bCs/>
                <w:szCs w:val="21"/>
              </w:rPr>
            </w:pPr>
            <w:r>
              <w:rPr>
                <w:rFonts w:hint="eastAsia"/>
                <w:bCs/>
                <w:sz w:val="22"/>
              </w:rPr>
              <w:t>疏浚工程-断面复测</w:t>
            </w:r>
          </w:p>
        </w:tc>
        <w:tc>
          <w:tcPr>
            <w:tcW w:w="851" w:type="dxa"/>
            <w:tcBorders>
              <w:top w:val="nil"/>
              <w:left w:val="nil"/>
              <w:bottom w:val="single" w:color="auto" w:sz="4" w:space="0"/>
              <w:right w:val="single" w:color="auto" w:sz="4" w:space="0"/>
            </w:tcBorders>
            <w:vAlign w:val="center"/>
          </w:tcPr>
          <w:p>
            <w:pPr>
              <w:jc w:val="center"/>
              <w:rPr>
                <w:bCs/>
                <w:szCs w:val="21"/>
              </w:rPr>
            </w:pPr>
            <w:r>
              <w:rPr>
                <w:rFonts w:hint="eastAsia"/>
                <w:sz w:val="22"/>
              </w:rPr>
              <w:t>项</w:t>
            </w:r>
          </w:p>
        </w:tc>
        <w:tc>
          <w:tcPr>
            <w:tcW w:w="1134" w:type="dxa"/>
            <w:tcBorders>
              <w:top w:val="nil"/>
              <w:left w:val="nil"/>
              <w:bottom w:val="single" w:color="auto" w:sz="4" w:space="0"/>
              <w:right w:val="single" w:color="auto" w:sz="4" w:space="0"/>
            </w:tcBorders>
            <w:vAlign w:val="center"/>
          </w:tcPr>
          <w:p>
            <w:pPr>
              <w:jc w:val="center"/>
              <w:rPr>
                <w:bCs/>
                <w:szCs w:val="21"/>
              </w:rPr>
            </w:pPr>
            <w:r>
              <w:rPr>
                <w:sz w:val="22"/>
              </w:rPr>
              <w:t xml:space="preserve">1.00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567" w:hRule="atLeast"/>
        </w:trPr>
        <w:tc>
          <w:tcPr>
            <w:tcW w:w="826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合计人民币</w:t>
            </w:r>
            <w:r>
              <w:rPr>
                <w:rFonts w:hint="eastAsia" w:ascii="宋体" w:hAnsi="宋体" w:cs="宋体"/>
                <w:bCs/>
                <w:kern w:val="0"/>
                <w:szCs w:val="21"/>
                <w:u w:val="single"/>
              </w:rPr>
              <w:t xml:space="preserve">                  </w:t>
            </w:r>
            <w:r>
              <w:rPr>
                <w:rFonts w:hint="eastAsia" w:ascii="宋体" w:hAnsi="宋体" w:cs="宋体"/>
                <w:bCs/>
                <w:kern w:val="0"/>
                <w:szCs w:val="21"/>
              </w:rPr>
              <w:t>元</w:t>
            </w:r>
          </w:p>
        </w:tc>
      </w:tr>
      <w:tr>
        <w:tblPrEx>
          <w:tblCellMar>
            <w:top w:w="0" w:type="dxa"/>
            <w:left w:w="108" w:type="dxa"/>
            <w:bottom w:w="0" w:type="dxa"/>
            <w:right w:w="108" w:type="dxa"/>
          </w:tblCellMar>
        </w:tblPrEx>
        <w:trPr>
          <w:trHeight w:val="567" w:hRule="atLeast"/>
        </w:trPr>
        <w:tc>
          <w:tcPr>
            <w:tcW w:w="1080" w:type="dxa"/>
            <w:vMerge w:val="restart"/>
            <w:tcBorders>
              <w:top w:val="nil"/>
              <w:left w:val="single" w:color="auto" w:sz="4" w:space="0"/>
              <w:right w:val="single" w:color="auto" w:sz="4" w:space="0"/>
            </w:tcBorders>
            <w:vAlign w:val="center"/>
          </w:tcPr>
          <w:p>
            <w:pPr>
              <w:jc w:val="center"/>
              <w:rPr>
                <w:rFonts w:ascii="Times New Roman" w:hAnsi="Times New Roman" w:cs="Times New Roman"/>
                <w:bCs/>
                <w:szCs w:val="21"/>
              </w:rPr>
            </w:pPr>
            <w:r>
              <w:rPr>
                <w:rFonts w:hint="eastAsia" w:ascii="Times New Roman" w:hAnsi="Times New Roman" w:cs="Times New Roman"/>
                <w:bCs/>
                <w:szCs w:val="21"/>
              </w:rPr>
              <w:t>备注</w:t>
            </w:r>
          </w:p>
        </w:tc>
        <w:tc>
          <w:tcPr>
            <w:tcW w:w="7186" w:type="dxa"/>
            <w:gridSpan w:val="5"/>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bCs/>
                <w:szCs w:val="21"/>
              </w:rPr>
              <w:t>为完工后的全面水深测量，提供1:</w:t>
            </w:r>
            <w:r>
              <w:rPr>
                <w:rFonts w:hint="eastAsia"/>
                <w:bCs/>
                <w:szCs w:val="21"/>
                <w:lang w:val="en-US" w:eastAsia="zh-CN"/>
              </w:rPr>
              <w:t>500</w:t>
            </w:r>
            <w:r>
              <w:rPr>
                <w:bCs/>
                <w:szCs w:val="21"/>
              </w:rPr>
              <w:t>水深地形图</w:t>
            </w:r>
          </w:p>
        </w:tc>
      </w:tr>
      <w:tr>
        <w:tblPrEx>
          <w:tblCellMar>
            <w:top w:w="0" w:type="dxa"/>
            <w:left w:w="108" w:type="dxa"/>
            <w:bottom w:w="0" w:type="dxa"/>
            <w:right w:w="108" w:type="dxa"/>
          </w:tblCellMar>
        </w:tblPrEx>
        <w:trPr>
          <w:trHeight w:val="567" w:hRule="atLeast"/>
        </w:trPr>
        <w:tc>
          <w:tcPr>
            <w:tcW w:w="108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p>
        </w:tc>
        <w:tc>
          <w:tcPr>
            <w:tcW w:w="7186" w:type="dxa"/>
            <w:gridSpan w:val="5"/>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bCs/>
                <w:szCs w:val="21"/>
              </w:rPr>
              <w:t>交工断面复测，每60米一个断面</w:t>
            </w:r>
          </w:p>
        </w:tc>
      </w:tr>
    </w:tbl>
    <w:p>
      <w:pPr>
        <w:widowControl/>
        <w:jc w:val="center"/>
        <w:rPr>
          <w:rFonts w:ascii="黑体" w:hAnsi="黑体" w:eastAsia="黑体" w:cs="黑体"/>
          <w:bCs/>
          <w:sz w:val="28"/>
          <w:szCs w:val="28"/>
        </w:rPr>
      </w:pPr>
    </w:p>
    <w:p>
      <w:pPr>
        <w:widowControl/>
        <w:jc w:val="center"/>
        <w:rPr>
          <w:rFonts w:ascii="黑体" w:hAnsi="黑体" w:eastAsia="黑体" w:cs="黑体"/>
          <w:bCs/>
          <w:sz w:val="28"/>
          <w:szCs w:val="28"/>
        </w:rPr>
      </w:pPr>
      <w:r>
        <w:rPr>
          <w:rFonts w:hint="eastAsia" w:ascii="黑体" w:hAnsi="黑体" w:eastAsia="黑体" w:cs="黑体"/>
          <w:bCs/>
          <w:sz w:val="28"/>
          <w:szCs w:val="28"/>
        </w:rPr>
        <w:br w:type="page"/>
      </w:r>
      <w:r>
        <w:rPr>
          <w:rFonts w:hint="eastAsia" w:ascii="黑体" w:hAnsi="黑体" w:eastAsia="黑体" w:cs="黑体"/>
          <w:bCs/>
          <w:sz w:val="28"/>
          <w:szCs w:val="28"/>
          <w:lang w:val="en-US" w:eastAsia="zh-CN"/>
        </w:rPr>
        <w:t>2.</w:t>
      </w:r>
      <w:r>
        <w:rPr>
          <w:rFonts w:hint="eastAsia" w:ascii="黑体" w:hAnsi="黑体" w:eastAsia="黑体" w:cs="黑体"/>
          <w:bCs/>
          <w:sz w:val="28"/>
          <w:szCs w:val="28"/>
        </w:rPr>
        <w:t>报价清单表</w:t>
      </w:r>
    </w:p>
    <w:p>
      <w:pPr>
        <w:rPr>
          <w:rFonts w:ascii="宋体" w:hAnsi="宋体" w:eastAsia="宋体" w:cs="宋体"/>
          <w:bCs/>
          <w:kern w:val="0"/>
          <w:szCs w:val="21"/>
        </w:rPr>
      </w:pPr>
    </w:p>
    <w:tbl>
      <w:tblPr>
        <w:tblStyle w:val="15"/>
        <w:tblW w:w="8070" w:type="dxa"/>
        <w:tblInd w:w="0" w:type="dxa"/>
        <w:tblLayout w:type="autofit"/>
        <w:tblCellMar>
          <w:top w:w="0" w:type="dxa"/>
          <w:left w:w="108" w:type="dxa"/>
          <w:bottom w:w="0" w:type="dxa"/>
          <w:right w:w="108" w:type="dxa"/>
        </w:tblCellMar>
      </w:tblPr>
      <w:tblGrid>
        <w:gridCol w:w="960"/>
        <w:gridCol w:w="2999"/>
        <w:gridCol w:w="993"/>
        <w:gridCol w:w="992"/>
        <w:gridCol w:w="992"/>
        <w:gridCol w:w="1134"/>
      </w:tblGrid>
      <w:tr>
        <w:tblPrEx>
          <w:tblCellMar>
            <w:top w:w="0" w:type="dxa"/>
            <w:left w:w="108" w:type="dxa"/>
            <w:bottom w:w="0" w:type="dxa"/>
            <w:right w:w="108" w:type="dxa"/>
          </w:tblCellMar>
        </w:tblPrEx>
        <w:trPr>
          <w:trHeight w:val="288" w:hRule="atLeast"/>
        </w:trPr>
        <w:tc>
          <w:tcPr>
            <w:tcW w:w="8070" w:type="dxa"/>
            <w:gridSpan w:val="6"/>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xml:space="preserve"> 码头与岸壁工程（交工检测）</w:t>
            </w: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子目号</w:t>
            </w:r>
          </w:p>
        </w:tc>
        <w:tc>
          <w:tcPr>
            <w:tcW w:w="2999"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子</w:t>
            </w:r>
            <w:r>
              <w:rPr>
                <w:rFonts w:hint="eastAsia" w:ascii="宋体" w:hAnsi="宋体" w:eastAsia="宋体" w:cs="宋体"/>
                <w:color w:val="000000"/>
                <w:kern w:val="0"/>
                <w:sz w:val="20"/>
                <w:szCs w:val="20"/>
              </w:rPr>
              <w:t xml:space="preserve"> </w:t>
            </w:r>
            <w:r>
              <w:rPr>
                <w:rFonts w:hint="eastAsia" w:ascii="等线" w:hAnsi="等线" w:eastAsia="等线" w:cs="宋体"/>
                <w:color w:val="000000"/>
                <w:kern w:val="0"/>
                <w:sz w:val="20"/>
                <w:szCs w:val="20"/>
              </w:rPr>
              <w:t>目</w:t>
            </w:r>
            <w:r>
              <w:rPr>
                <w:rFonts w:hint="eastAsia" w:ascii="宋体" w:hAnsi="宋体" w:eastAsia="宋体" w:cs="宋体"/>
                <w:color w:val="000000"/>
                <w:kern w:val="0"/>
                <w:sz w:val="20"/>
                <w:szCs w:val="20"/>
              </w:rPr>
              <w:t xml:space="preserve"> </w:t>
            </w:r>
            <w:r>
              <w:rPr>
                <w:rFonts w:hint="eastAsia" w:ascii="等线" w:hAnsi="等线" w:eastAsia="等线" w:cs="宋体"/>
                <w:color w:val="000000"/>
                <w:kern w:val="0"/>
                <w:sz w:val="20"/>
                <w:szCs w:val="20"/>
              </w:rPr>
              <w:t>名</w:t>
            </w:r>
            <w:r>
              <w:rPr>
                <w:rFonts w:hint="eastAsia" w:ascii="宋体" w:hAnsi="宋体" w:eastAsia="宋体" w:cs="宋体"/>
                <w:color w:val="000000"/>
                <w:kern w:val="0"/>
                <w:sz w:val="20"/>
                <w:szCs w:val="20"/>
              </w:rPr>
              <w:t xml:space="preserve"> </w:t>
            </w:r>
            <w:r>
              <w:rPr>
                <w:rFonts w:hint="eastAsia" w:ascii="等线" w:hAnsi="等线" w:eastAsia="等线" w:cs="宋体"/>
                <w:color w:val="000000"/>
                <w:kern w:val="0"/>
                <w:sz w:val="20"/>
                <w:szCs w:val="20"/>
              </w:rPr>
              <w:t>称</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单位</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数量</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单价</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合价</w:t>
            </w: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桩基</w:t>
            </w:r>
          </w:p>
        </w:tc>
        <w:tc>
          <w:tcPr>
            <w:tcW w:w="993"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1.1-1</w:t>
            </w:r>
          </w:p>
        </w:tc>
        <w:tc>
          <w:tcPr>
            <w:tcW w:w="2999" w:type="dxa"/>
            <w:tcBorders>
              <w:top w:val="nil"/>
              <w:left w:val="nil"/>
              <w:bottom w:val="single" w:color="auto" w:sz="8" w:space="0"/>
              <w:right w:val="single" w:color="auto" w:sz="4"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护岸保护水泥搅拌桩</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等线" w:hAnsi="等线" w:eastAsia="等线" w:cs="宋体"/>
                <w:color w:val="000000"/>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4" w:space="0"/>
            </w:tcBorders>
            <w:shd w:val="clear" w:color="auto" w:fill="auto"/>
            <w:vAlign w:val="center"/>
          </w:tcPr>
          <w:p>
            <w:pPr>
              <w:widowControl/>
              <w:ind w:left="0" w:leftChars="0" w:right="0" w:rightChars="0"/>
              <w:rPr>
                <w:rFonts w:ascii="等线" w:hAnsi="等线" w:eastAsia="等线" w:cs="宋体"/>
                <w:color w:val="000000"/>
                <w:kern w:val="0"/>
                <w:sz w:val="20"/>
                <w:szCs w:val="20"/>
              </w:rPr>
            </w:pPr>
            <w:r>
              <w:rPr>
                <w:rFonts w:hint="eastAsia" w:ascii="等线" w:hAnsi="等线" w:eastAsia="等线" w:cs="宋体"/>
                <w:color w:val="000000"/>
                <w:sz w:val="20"/>
                <w:szCs w:val="20"/>
              </w:rPr>
              <w:t>检测完整性(整根取芯，1</w:t>
            </w:r>
            <w:r>
              <w:rPr>
                <w:rFonts w:ascii="等线" w:hAnsi="等线" w:eastAsia="等线" w:cs="宋体"/>
                <w:color w:val="000000"/>
                <w:sz w:val="20"/>
                <w:szCs w:val="20"/>
              </w:rPr>
              <w:t>7</w:t>
            </w:r>
            <w:r>
              <w:rPr>
                <w:rFonts w:hint="eastAsia" w:ascii="等线" w:hAnsi="等线" w:eastAsia="等线" w:cs="宋体"/>
                <w:color w:val="000000"/>
                <w:sz w:val="20"/>
                <w:szCs w:val="20"/>
              </w:rPr>
              <w:t>m/根)</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根</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1</w:t>
            </w:r>
            <w:r>
              <w:rPr>
                <w:rFonts w:hint="eastAsia" w:ascii="等线" w:hAnsi="等线" w:eastAsia="等线" w:cs="宋体"/>
                <w:color w:val="000000" w:themeColor="text1"/>
                <w:kern w:val="0"/>
                <w:sz w:val="20"/>
                <w:szCs w:val="20"/>
                <w:lang w:val="en-US" w:eastAsia="zh-CN"/>
                <w14:textFill>
                  <w14:solidFill>
                    <w14:schemeClr w14:val="tx1"/>
                  </w14:solidFill>
                </w14:textFill>
              </w:rPr>
              <w:t>5</w:t>
            </w:r>
            <w:r>
              <w:rPr>
                <w:rFonts w:hint="eastAsia" w:ascii="等线" w:hAnsi="等线" w:eastAsia="等线" w:cs="宋体"/>
                <w:color w:val="000000" w:themeColor="text1"/>
                <w:kern w:val="0"/>
                <w:sz w:val="20"/>
                <w:szCs w:val="20"/>
                <w14:textFill>
                  <w14:solidFill>
                    <w14:schemeClr w14:val="tx1"/>
                  </w14:solidFill>
                </w14:textFill>
              </w:rPr>
              <w:t>0</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4" w:space="0"/>
            </w:tcBorders>
            <w:shd w:val="clear" w:color="auto" w:fill="auto"/>
            <w:vAlign w:val="center"/>
          </w:tcPr>
          <w:p>
            <w:pPr>
              <w:widowControl/>
              <w:ind w:left="0" w:leftChars="0" w:right="0" w:rightChars="0"/>
              <w:rPr>
                <w:rFonts w:ascii="等线" w:hAnsi="等线" w:eastAsia="等线" w:cs="宋体"/>
                <w:color w:val="000000"/>
                <w:kern w:val="0"/>
                <w:sz w:val="20"/>
                <w:szCs w:val="20"/>
              </w:rPr>
            </w:pPr>
            <w:r>
              <w:rPr>
                <w:rFonts w:hint="eastAsia" w:ascii="等线" w:hAnsi="等线" w:eastAsia="等线" w:cs="宋体"/>
                <w:color w:val="000000"/>
                <w:sz w:val="20"/>
                <w:szCs w:val="20"/>
              </w:rPr>
              <w:t>强度检测（取芯，无侧限抗压）</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根</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hint="default" w:ascii="等线" w:hAnsi="等线" w:eastAsia="等线" w:cs="宋体"/>
                <w:color w:val="000000" w:themeColor="text1"/>
                <w:kern w:val="0"/>
                <w:sz w:val="20"/>
                <w:szCs w:val="20"/>
                <w:lang w:val="en-US" w:eastAsia="zh-CN"/>
                <w14:textFill>
                  <w14:solidFill>
                    <w14:schemeClr w14:val="tx1"/>
                  </w14:solidFill>
                </w14:textFill>
              </w:rPr>
            </w:pPr>
            <w:r>
              <w:rPr>
                <w:rFonts w:hint="eastAsia" w:ascii="等线" w:hAnsi="等线" w:eastAsia="等线" w:cs="宋体"/>
                <w:color w:val="000000" w:themeColor="text1"/>
                <w:kern w:val="0"/>
                <w:sz w:val="20"/>
                <w:szCs w:val="20"/>
                <w:lang w:val="en-US" w:eastAsia="zh-CN"/>
                <w14:textFill>
                  <w14:solidFill>
                    <w14:schemeClr w14:val="tx1"/>
                  </w14:solidFill>
                </w14:textFill>
              </w:rPr>
              <w:t>750</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ind w:left="0" w:leftChars="0" w:right="0" w:rightChars="0"/>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sz w:val="20"/>
                <w:szCs w:val="20"/>
                <w:lang w:val="en-US"/>
              </w:rPr>
              <w:t>1.1-</w:t>
            </w:r>
            <w:r>
              <w:rPr>
                <w:rFonts w:ascii="等线" w:hAnsi="等线" w:eastAsia="等线" w:cs="宋体"/>
                <w:color w:val="000000"/>
                <w:sz w:val="20"/>
                <w:szCs w:val="20"/>
                <w:lang w:val="en-US"/>
              </w:rPr>
              <w:t>2</w:t>
            </w:r>
          </w:p>
        </w:tc>
        <w:tc>
          <w:tcPr>
            <w:tcW w:w="2999" w:type="dxa"/>
            <w:tcBorders>
              <w:top w:val="nil"/>
              <w:left w:val="nil"/>
              <w:bottom w:val="single" w:color="auto" w:sz="8" w:space="0"/>
              <w:right w:val="single" w:color="auto" w:sz="4" w:space="0"/>
            </w:tcBorders>
            <w:shd w:val="clear" w:color="auto" w:fill="auto"/>
            <w:vAlign w:val="center"/>
          </w:tcPr>
          <w:p>
            <w:pPr>
              <w:widowControl/>
              <w:ind w:left="0" w:leftChars="0" w:right="0" w:rightChars="0"/>
              <w:rPr>
                <w:rFonts w:hint="eastAsia" w:ascii="等线" w:hAnsi="等线" w:eastAsia="等线" w:cs="宋体"/>
                <w:color w:val="000000"/>
                <w:sz w:val="20"/>
                <w:szCs w:val="20"/>
              </w:rPr>
            </w:pPr>
            <w:r>
              <w:rPr>
                <w:rFonts w:hint="eastAsia" w:ascii="等线" w:hAnsi="等线" w:eastAsia="等线" w:cs="宋体"/>
                <w:color w:val="000000"/>
                <w:sz w:val="20"/>
                <w:szCs w:val="20"/>
              </w:rPr>
              <w:t>护岸保护灌注桩</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right="0" w:rightChars="0"/>
              <w:jc w:val="center"/>
              <w:rPr>
                <w:rFonts w:hint="eastAsia" w:ascii="等线" w:hAnsi="等线" w:eastAsia="等线" w:cs="宋体"/>
                <w:color w:val="000000"/>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ind w:left="0" w:leftChars="0" w:right="0" w:rightChars="0"/>
              <w:jc w:val="center"/>
              <w:rPr>
                <w:rFonts w:hint="eastAsia" w:ascii="等线" w:hAnsi="等线" w:eastAsia="等线" w:cs="宋体"/>
                <w:color w:val="000000" w:themeColor="text1"/>
                <w:kern w:val="0"/>
                <w:sz w:val="20"/>
                <w:szCs w:val="20"/>
                <w:lang w:val="en-US" w:eastAsia="zh-CN"/>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ind w:left="0" w:leftChars="0" w:right="0" w:rightChars="0"/>
              <w:jc w:val="center"/>
              <w:rPr>
                <w:rFonts w:hint="eastAsia" w:ascii="等线" w:hAnsi="等线" w:eastAsia="等线" w:cs="宋体"/>
                <w:color w:val="000000"/>
                <w:kern w:val="0"/>
                <w:sz w:val="20"/>
                <w:szCs w:val="20"/>
              </w:rPr>
            </w:pPr>
            <w:r>
              <w:rPr>
                <w:rFonts w:hint="eastAsia" w:ascii="等线" w:hAnsi="等线" w:eastAsia="等线" w:cs="宋体"/>
                <w:color w:val="000000"/>
                <w:sz w:val="20"/>
                <w:szCs w:val="20"/>
              </w:rPr>
              <w:t>a</w:t>
            </w:r>
          </w:p>
        </w:tc>
        <w:tc>
          <w:tcPr>
            <w:tcW w:w="2999" w:type="dxa"/>
            <w:tcBorders>
              <w:top w:val="nil"/>
              <w:left w:val="nil"/>
              <w:bottom w:val="single" w:color="auto" w:sz="8" w:space="0"/>
              <w:right w:val="single" w:color="auto" w:sz="4" w:space="0"/>
            </w:tcBorders>
            <w:shd w:val="clear" w:color="auto" w:fill="auto"/>
            <w:vAlign w:val="center"/>
          </w:tcPr>
          <w:p>
            <w:pPr>
              <w:widowControl/>
              <w:ind w:left="0" w:leftChars="0" w:right="0" w:rightChars="0"/>
              <w:rPr>
                <w:rFonts w:hint="eastAsia" w:ascii="等线" w:hAnsi="等线" w:eastAsia="等线" w:cs="宋体"/>
                <w:color w:val="000000"/>
                <w:sz w:val="20"/>
                <w:szCs w:val="20"/>
              </w:rPr>
            </w:pPr>
            <w:r>
              <w:rPr>
                <w:rFonts w:hint="eastAsia" w:ascii="等线" w:hAnsi="等线" w:eastAsia="等线" w:cs="宋体"/>
                <w:color w:val="000000"/>
                <w:sz w:val="20"/>
                <w:szCs w:val="20"/>
              </w:rPr>
              <w:t>桩身完整性（低应变）</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right="0" w:rightChars="0"/>
              <w:jc w:val="center"/>
              <w:rPr>
                <w:rFonts w:hint="eastAsia" w:ascii="等线" w:hAnsi="等线" w:eastAsia="等线" w:cs="宋体"/>
                <w:color w:val="000000"/>
                <w:kern w:val="0"/>
                <w:sz w:val="20"/>
                <w:szCs w:val="20"/>
              </w:rPr>
            </w:pPr>
            <w:r>
              <w:rPr>
                <w:rFonts w:hint="eastAsia" w:ascii="等线" w:hAnsi="等线" w:eastAsia="等线" w:cs="宋体"/>
                <w:color w:val="000000"/>
                <w:sz w:val="20"/>
                <w:szCs w:val="20"/>
              </w:rPr>
              <w:t>根</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ind w:left="0" w:leftChars="0" w:right="0" w:rightChars="0"/>
              <w:jc w:val="center"/>
              <w:rPr>
                <w:rFonts w:hint="eastAsia" w:ascii="等线" w:hAnsi="等线" w:eastAsia="等线" w:cs="宋体"/>
                <w:color w:val="000000" w:themeColor="text1"/>
                <w:kern w:val="0"/>
                <w:sz w:val="20"/>
                <w:szCs w:val="20"/>
                <w:lang w:val="en-US" w:eastAsia="zh-CN"/>
                <w14:textFill>
                  <w14:solidFill>
                    <w14:schemeClr w14:val="tx1"/>
                  </w14:solidFill>
                </w14:textFill>
              </w:rPr>
            </w:pPr>
            <w:r>
              <w:rPr>
                <w:rFonts w:ascii="等线" w:hAnsi="等线" w:eastAsia="等线" w:cs="宋体"/>
                <w:color w:val="000000"/>
                <w:sz w:val="20"/>
                <w:szCs w:val="20"/>
              </w:rPr>
              <w:t>22</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ind w:left="0" w:leftChars="0" w:right="0" w:rightChars="0"/>
              <w:jc w:val="center"/>
              <w:rPr>
                <w:rFonts w:hint="eastAsia" w:ascii="等线" w:hAnsi="等线" w:eastAsia="等线" w:cs="宋体"/>
                <w:color w:val="000000"/>
                <w:kern w:val="0"/>
                <w:sz w:val="20"/>
                <w:szCs w:val="20"/>
              </w:rPr>
            </w:pPr>
            <w:r>
              <w:rPr>
                <w:rFonts w:hint="eastAsia" w:ascii="等线" w:hAnsi="等线" w:eastAsia="等线" w:cs="宋体"/>
                <w:color w:val="000000"/>
                <w:sz w:val="20"/>
                <w:szCs w:val="20"/>
              </w:rPr>
              <w:t>b</w:t>
            </w:r>
          </w:p>
        </w:tc>
        <w:tc>
          <w:tcPr>
            <w:tcW w:w="2999" w:type="dxa"/>
            <w:tcBorders>
              <w:top w:val="nil"/>
              <w:left w:val="nil"/>
              <w:bottom w:val="single" w:color="auto" w:sz="8" w:space="0"/>
              <w:right w:val="single" w:color="auto" w:sz="4" w:space="0"/>
            </w:tcBorders>
            <w:shd w:val="clear" w:color="auto" w:fill="auto"/>
            <w:vAlign w:val="center"/>
          </w:tcPr>
          <w:p>
            <w:pPr>
              <w:widowControl/>
              <w:ind w:left="0" w:leftChars="0" w:right="0" w:rightChars="0"/>
              <w:rPr>
                <w:rFonts w:hint="eastAsia" w:ascii="等线" w:hAnsi="等线" w:eastAsia="等线" w:cs="宋体"/>
                <w:color w:val="000000"/>
                <w:sz w:val="20"/>
                <w:szCs w:val="20"/>
              </w:rPr>
            </w:pPr>
            <w:r>
              <w:rPr>
                <w:rFonts w:hint="eastAsia" w:ascii="等线" w:hAnsi="等线" w:eastAsia="等线" w:cs="宋体"/>
                <w:color w:val="000000"/>
                <w:sz w:val="20"/>
                <w:szCs w:val="20"/>
              </w:rPr>
              <w:t>混凝土强度（取芯法）</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right="0" w:rightChars="0"/>
              <w:jc w:val="center"/>
              <w:rPr>
                <w:rFonts w:hint="eastAsia" w:ascii="等线" w:hAnsi="等线" w:eastAsia="等线" w:cs="宋体"/>
                <w:color w:val="000000"/>
                <w:kern w:val="0"/>
                <w:sz w:val="20"/>
                <w:szCs w:val="20"/>
              </w:rPr>
            </w:pPr>
            <w:r>
              <w:rPr>
                <w:rFonts w:hint="eastAsia" w:ascii="等线" w:hAnsi="等线" w:eastAsia="等线" w:cs="宋体"/>
                <w:color w:val="000000"/>
                <w:sz w:val="20"/>
                <w:szCs w:val="20"/>
              </w:rPr>
              <w:t>根</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ind w:left="0" w:leftChars="0" w:right="0" w:rightChars="0"/>
              <w:jc w:val="center"/>
              <w:rPr>
                <w:rFonts w:hint="eastAsia" w:ascii="等线" w:hAnsi="等线" w:eastAsia="等线" w:cs="宋体"/>
                <w:color w:val="000000" w:themeColor="text1"/>
                <w:kern w:val="0"/>
                <w:sz w:val="20"/>
                <w:szCs w:val="20"/>
                <w:lang w:val="en-US" w:eastAsia="zh-CN"/>
                <w14:textFill>
                  <w14:solidFill>
                    <w14:schemeClr w14:val="tx1"/>
                  </w14:solidFill>
                </w14:textFill>
              </w:rPr>
            </w:pPr>
            <w:r>
              <w:rPr>
                <w:rFonts w:ascii="等线" w:hAnsi="等线" w:eastAsia="等线" w:cs="宋体"/>
                <w:color w:val="000000"/>
                <w:sz w:val="20"/>
                <w:szCs w:val="20"/>
              </w:rPr>
              <w:t>22</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ind w:left="0" w:leftChars="0" w:right="0" w:rightChars="0"/>
              <w:jc w:val="center"/>
              <w:rPr>
                <w:rFonts w:hint="eastAsia" w:ascii="等线" w:hAnsi="等线" w:eastAsia="等线" w:cs="宋体"/>
                <w:color w:val="000000"/>
                <w:kern w:val="0"/>
                <w:sz w:val="20"/>
                <w:szCs w:val="20"/>
              </w:rPr>
            </w:pPr>
            <w:r>
              <w:rPr>
                <w:rFonts w:hint="eastAsia" w:ascii="等线" w:hAnsi="等线" w:eastAsia="等线" w:cs="宋体"/>
                <w:color w:val="000000"/>
                <w:sz w:val="20"/>
                <w:szCs w:val="20"/>
              </w:rPr>
              <w:t>c</w:t>
            </w:r>
          </w:p>
        </w:tc>
        <w:tc>
          <w:tcPr>
            <w:tcW w:w="2999" w:type="dxa"/>
            <w:tcBorders>
              <w:top w:val="nil"/>
              <w:left w:val="nil"/>
              <w:bottom w:val="single" w:color="auto" w:sz="8" w:space="0"/>
              <w:right w:val="single" w:color="auto" w:sz="4" w:space="0"/>
            </w:tcBorders>
            <w:shd w:val="clear" w:color="auto" w:fill="auto"/>
            <w:vAlign w:val="center"/>
          </w:tcPr>
          <w:p>
            <w:pPr>
              <w:widowControl/>
              <w:ind w:left="0" w:leftChars="0" w:right="0" w:rightChars="0"/>
              <w:rPr>
                <w:rFonts w:hint="eastAsia" w:ascii="等线" w:hAnsi="等线" w:eastAsia="等线" w:cs="宋体"/>
                <w:color w:val="000000"/>
                <w:sz w:val="20"/>
                <w:szCs w:val="20"/>
              </w:rPr>
            </w:pPr>
            <w:r>
              <w:rPr>
                <w:rFonts w:hint="eastAsia" w:ascii="等线" w:hAnsi="等线" w:eastAsia="等线" w:cs="宋体"/>
                <w:color w:val="000000"/>
                <w:sz w:val="20"/>
                <w:szCs w:val="20"/>
              </w:rPr>
              <w:t>保护层厚度</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right="0" w:rightChars="0"/>
              <w:jc w:val="center"/>
              <w:rPr>
                <w:rFonts w:hint="eastAsia" w:ascii="等线" w:hAnsi="等线" w:eastAsia="等线" w:cs="宋体"/>
                <w:color w:val="000000"/>
                <w:kern w:val="0"/>
                <w:sz w:val="20"/>
                <w:szCs w:val="20"/>
              </w:rPr>
            </w:pPr>
            <w:r>
              <w:rPr>
                <w:rFonts w:hint="eastAsia" w:ascii="等线" w:hAnsi="等线" w:eastAsia="等线" w:cs="宋体"/>
                <w:color w:val="000000"/>
                <w:sz w:val="20"/>
                <w:szCs w:val="20"/>
              </w:rPr>
              <w:t>测区</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ind w:left="0" w:leftChars="0" w:right="0" w:rightChars="0"/>
              <w:jc w:val="center"/>
              <w:rPr>
                <w:rFonts w:hint="eastAsia" w:ascii="等线" w:hAnsi="等线" w:eastAsia="等线" w:cs="宋体"/>
                <w:color w:val="000000" w:themeColor="text1"/>
                <w:kern w:val="0"/>
                <w:sz w:val="20"/>
                <w:szCs w:val="20"/>
                <w:lang w:val="en-US" w:eastAsia="zh-CN"/>
                <w14:textFill>
                  <w14:solidFill>
                    <w14:schemeClr w14:val="tx1"/>
                  </w14:solidFill>
                </w14:textFill>
              </w:rPr>
            </w:pPr>
            <w:r>
              <w:rPr>
                <w:rFonts w:ascii="等线" w:hAnsi="等线" w:eastAsia="等线" w:cs="宋体"/>
                <w:color w:val="000000"/>
                <w:sz w:val="20"/>
                <w:szCs w:val="20"/>
              </w:rPr>
              <w:t>22</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ind w:left="0" w:leftChars="0" w:right="0" w:rightChars="0"/>
              <w:jc w:val="center"/>
              <w:rPr>
                <w:rFonts w:hint="eastAsia" w:ascii="等线" w:hAnsi="等线" w:eastAsia="等线" w:cs="宋体"/>
                <w:color w:val="000000"/>
                <w:kern w:val="0"/>
                <w:sz w:val="20"/>
                <w:szCs w:val="20"/>
              </w:rPr>
            </w:pPr>
            <w:r>
              <w:rPr>
                <w:rFonts w:hint="eastAsia" w:ascii="等线" w:hAnsi="等线" w:eastAsia="等线" w:cs="宋体"/>
                <w:color w:val="000000"/>
                <w:sz w:val="20"/>
                <w:szCs w:val="20"/>
              </w:rPr>
              <w:t>d</w:t>
            </w:r>
          </w:p>
        </w:tc>
        <w:tc>
          <w:tcPr>
            <w:tcW w:w="2999" w:type="dxa"/>
            <w:tcBorders>
              <w:top w:val="nil"/>
              <w:left w:val="nil"/>
              <w:bottom w:val="single" w:color="auto" w:sz="8" w:space="0"/>
              <w:right w:val="single" w:color="auto" w:sz="4" w:space="0"/>
            </w:tcBorders>
            <w:shd w:val="clear" w:color="auto" w:fill="auto"/>
            <w:vAlign w:val="center"/>
          </w:tcPr>
          <w:p>
            <w:pPr>
              <w:widowControl/>
              <w:ind w:left="0" w:leftChars="0" w:right="0" w:rightChars="0"/>
              <w:rPr>
                <w:rFonts w:hint="eastAsia" w:ascii="等线" w:hAnsi="等线" w:eastAsia="等线" w:cs="宋体"/>
                <w:color w:val="000000"/>
                <w:sz w:val="20"/>
                <w:szCs w:val="20"/>
              </w:rPr>
            </w:pPr>
            <w:r>
              <w:rPr>
                <w:rFonts w:hint="eastAsia" w:ascii="等线" w:hAnsi="等线" w:eastAsia="等线" w:cs="宋体"/>
                <w:color w:val="000000"/>
                <w:sz w:val="20"/>
                <w:szCs w:val="20"/>
              </w:rPr>
              <w:t>抗氯离子渗透性能（电通量法）</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right="0" w:rightChars="0"/>
              <w:jc w:val="center"/>
              <w:rPr>
                <w:rFonts w:hint="eastAsia" w:ascii="等线" w:hAnsi="等线" w:eastAsia="等线" w:cs="宋体"/>
                <w:color w:val="000000"/>
                <w:kern w:val="0"/>
                <w:sz w:val="20"/>
                <w:szCs w:val="20"/>
              </w:rPr>
            </w:pPr>
            <w:r>
              <w:rPr>
                <w:rFonts w:hint="eastAsia" w:ascii="等线" w:hAnsi="等线" w:eastAsia="等线" w:cs="宋体"/>
                <w:color w:val="000000"/>
                <w:sz w:val="20"/>
                <w:szCs w:val="20"/>
              </w:rPr>
              <w:t>组</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ind w:left="0" w:leftChars="0" w:right="0" w:rightChars="0"/>
              <w:jc w:val="center"/>
              <w:rPr>
                <w:rFonts w:hint="eastAsia" w:ascii="等线" w:hAnsi="等线" w:eastAsia="等线" w:cs="宋体"/>
                <w:color w:val="000000" w:themeColor="text1"/>
                <w:kern w:val="0"/>
                <w:sz w:val="20"/>
                <w:szCs w:val="20"/>
                <w:lang w:val="en-US" w:eastAsia="zh-CN"/>
                <w14:textFill>
                  <w14:solidFill>
                    <w14:schemeClr w14:val="tx1"/>
                  </w14:solidFill>
                </w14:textFill>
              </w:rPr>
            </w:pPr>
            <w:r>
              <w:rPr>
                <w:rFonts w:ascii="等线" w:hAnsi="等线" w:eastAsia="等线" w:cs="宋体"/>
                <w:color w:val="000000"/>
                <w:sz w:val="20"/>
                <w:szCs w:val="20"/>
              </w:rPr>
              <w:t>2</w:t>
            </w:r>
          </w:p>
        </w:tc>
        <w:tc>
          <w:tcPr>
            <w:tcW w:w="992"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1.2</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渔业码头灌注桩</w:t>
            </w:r>
          </w:p>
        </w:tc>
        <w:tc>
          <w:tcPr>
            <w:tcW w:w="993"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ind w:left="0" w:leftChars="0" w:right="0" w:rightChars="0"/>
              <w:rPr>
                <w:rFonts w:ascii="等线" w:hAnsi="等线" w:eastAsia="等线" w:cs="宋体"/>
                <w:color w:val="000000"/>
                <w:kern w:val="0"/>
                <w:sz w:val="20"/>
                <w:szCs w:val="20"/>
              </w:rPr>
            </w:pPr>
            <w:r>
              <w:rPr>
                <w:rFonts w:hint="eastAsia" w:ascii="等线" w:hAnsi="等线" w:eastAsia="等线" w:cs="宋体"/>
                <w:color w:val="000000"/>
                <w:sz w:val="20"/>
                <w:szCs w:val="20"/>
              </w:rPr>
              <w:t>桩身完整性（低应变）</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根</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ind w:left="0" w:leftChars="0" w:right="0" w:rightChars="0"/>
              <w:rPr>
                <w:rFonts w:ascii="等线" w:hAnsi="等线" w:eastAsia="等线" w:cs="宋体"/>
                <w:color w:val="000000"/>
                <w:kern w:val="0"/>
                <w:sz w:val="20"/>
                <w:szCs w:val="20"/>
              </w:rPr>
            </w:pPr>
            <w:r>
              <w:rPr>
                <w:rFonts w:hint="eastAsia" w:ascii="等线" w:hAnsi="等线" w:eastAsia="等线" w:cs="宋体"/>
                <w:color w:val="000000"/>
                <w:sz w:val="20"/>
                <w:szCs w:val="20"/>
              </w:rPr>
              <w:t>混凝土强度（取芯法）</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根</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nil"/>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保护层厚度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抗氯离子渗透性能（电通量法）</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lang w:val="en-US" w:eastAsia="zh-CN"/>
              </w:rPr>
              <w:t>1</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1.</w:t>
            </w:r>
            <w:r>
              <w:rPr>
                <w:rFonts w:hint="eastAsia" w:ascii="等线" w:hAnsi="等线" w:eastAsia="等线" w:cs="宋体"/>
                <w:color w:val="000000"/>
                <w:kern w:val="0"/>
                <w:sz w:val="20"/>
                <w:szCs w:val="20"/>
              </w:rPr>
              <w:t>3</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工作船码头灌注桩</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桩身完整性</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根</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混凝土强度（取芯法）</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根</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nil"/>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保护层厚度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抗氯离子渗透性能（电通量法）</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渔业码头混凝土上部结构</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2.</w:t>
            </w:r>
            <w:r>
              <w:rPr>
                <w:rFonts w:hint="eastAsia" w:ascii="等线" w:hAnsi="等线" w:eastAsia="等线" w:cs="宋体"/>
                <w:color w:val="000000"/>
                <w:kern w:val="0"/>
                <w:sz w:val="20"/>
                <w:szCs w:val="20"/>
              </w:rPr>
              <w:t>1</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混凝土梁</w:t>
            </w:r>
          </w:p>
        </w:tc>
        <w:tc>
          <w:tcPr>
            <w:tcW w:w="993" w:type="dxa"/>
            <w:tcBorders>
              <w:top w:val="nil"/>
              <w:left w:val="nil"/>
              <w:bottom w:val="nil"/>
              <w:right w:val="nil"/>
            </w:tcBorders>
            <w:shd w:val="clear" w:color="auto" w:fill="auto"/>
            <w:noWrap/>
            <w:vAlign w:val="center"/>
          </w:tcPr>
          <w:p>
            <w:pPr>
              <w:widowControl/>
              <w:rPr>
                <w:rFonts w:ascii="等线" w:hAnsi="等线" w:eastAsia="等线" w:cs="宋体"/>
                <w:color w:val="000000"/>
                <w:kern w:val="0"/>
                <w:sz w:val="20"/>
                <w:szCs w:val="20"/>
              </w:rPr>
            </w:pPr>
          </w:p>
        </w:tc>
        <w:tc>
          <w:tcPr>
            <w:tcW w:w="99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混凝土强度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钢筋保护层厚度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nil"/>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nil"/>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碳化深度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抗氯离子渗透性能（电通量法）</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e</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几何尺寸</w:t>
            </w:r>
          </w:p>
        </w:tc>
        <w:tc>
          <w:tcPr>
            <w:tcW w:w="993"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30</w:t>
            </w:r>
          </w:p>
        </w:tc>
        <w:tc>
          <w:tcPr>
            <w:tcW w:w="992"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2.2</w:t>
            </w:r>
          </w:p>
        </w:tc>
        <w:tc>
          <w:tcPr>
            <w:tcW w:w="2999" w:type="dxa"/>
            <w:tcBorders>
              <w:top w:val="nil"/>
              <w:left w:val="nil"/>
              <w:bottom w:val="single" w:color="auto" w:sz="8" w:space="0"/>
              <w:right w:val="single" w:color="auto" w:sz="4"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混凝土板</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等线" w:hAnsi="等线" w:eastAsia="等线" w:cs="宋体"/>
                <w:color w:val="000000"/>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混凝土强度</w:t>
            </w:r>
          </w:p>
        </w:tc>
        <w:tc>
          <w:tcPr>
            <w:tcW w:w="993"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50</w:t>
            </w:r>
          </w:p>
        </w:tc>
        <w:tc>
          <w:tcPr>
            <w:tcW w:w="992"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钢筋保护层厚度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nil"/>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nil"/>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碳化深度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抗氯离子渗透性能（电通量法）</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e</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几何尺寸</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30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2.3</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混凝土构件安装（构件数）</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接缝宽度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2.4</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混凝土面层</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平整度*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3</w:t>
            </w:r>
          </w:p>
        </w:tc>
        <w:tc>
          <w:tcPr>
            <w:tcW w:w="2999" w:type="dxa"/>
            <w:tcBorders>
              <w:top w:val="nil"/>
              <w:left w:val="nil"/>
              <w:bottom w:val="single" w:color="000000" w:sz="4"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工作船码头混凝土上部结构</w:t>
            </w:r>
          </w:p>
        </w:tc>
        <w:tc>
          <w:tcPr>
            <w:tcW w:w="993" w:type="dxa"/>
            <w:tcBorders>
              <w:top w:val="nil"/>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000000" w:sz="4"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3.1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混凝土梁</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等线" w:hAnsi="等线" w:eastAsia="等线"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single" w:color="000000" w:sz="4" w:space="0"/>
              <w:left w:val="nil"/>
              <w:bottom w:val="single" w:color="000000" w:sz="4"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混凝土强度</w:t>
            </w:r>
          </w:p>
        </w:tc>
        <w:tc>
          <w:tcPr>
            <w:tcW w:w="993" w:type="dxa"/>
            <w:tcBorders>
              <w:top w:val="single" w:color="000000" w:sz="4" w:space="0"/>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single" w:color="000000" w:sz="4" w:space="0"/>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w:t>
            </w:r>
          </w:p>
        </w:tc>
        <w:tc>
          <w:tcPr>
            <w:tcW w:w="992" w:type="dxa"/>
            <w:tcBorders>
              <w:top w:val="single" w:color="000000" w:sz="4" w:space="0"/>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single" w:color="000000" w:sz="4" w:space="0"/>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钢筋保护层厚度</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auto" w:sz="8" w:space="0"/>
              <w:bottom w:val="nil"/>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single" w:color="000000" w:sz="4" w:space="0"/>
              <w:left w:val="nil"/>
              <w:bottom w:val="nil"/>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碳化深度</w:t>
            </w:r>
          </w:p>
        </w:tc>
        <w:tc>
          <w:tcPr>
            <w:tcW w:w="993"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w:t>
            </w:r>
          </w:p>
        </w:tc>
        <w:tc>
          <w:tcPr>
            <w:tcW w:w="992"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抗氯离子渗透性能（电通量法）</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e</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几何尺寸</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lang w:val="en-US" w:eastAsia="zh-CN"/>
              </w:rPr>
              <w:t>4</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渔业码头整体尺度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护轮坎顶面标高</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护轮坎顶面宽度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总长度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泊位</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总宽度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泊位</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e</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前沿线顶面高程*</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36</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f</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前沿线位置*</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24</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g</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码头泊位水域底高程*</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lang w:val="en-US" w:eastAsia="zh-CN"/>
              </w:rPr>
              <w:t>5</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工作船码头整体尺度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顶面标高</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顶面宽度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总长度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泊位</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总宽度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泊位</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e</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前沿线顶面*</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f</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前沿线位置*</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g</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码头泊位水域底高程*</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w:t>
            </w:r>
          </w:p>
        </w:tc>
        <w:tc>
          <w:tcPr>
            <w:tcW w:w="2999" w:type="dxa"/>
            <w:tcBorders>
              <w:top w:val="nil"/>
              <w:left w:val="nil"/>
              <w:bottom w:val="single" w:color="000000" w:sz="4"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渔业码头钢结构</w:t>
            </w:r>
          </w:p>
        </w:tc>
        <w:tc>
          <w:tcPr>
            <w:tcW w:w="993" w:type="dxa"/>
            <w:tcBorders>
              <w:top w:val="nil"/>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000000" w:sz="4"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000000" w:sz="4"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6.1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钢撑杆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single" w:color="000000" w:sz="4" w:space="0"/>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钢材壁厚</w:t>
            </w:r>
          </w:p>
        </w:tc>
        <w:tc>
          <w:tcPr>
            <w:tcW w:w="993"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w:t>
            </w:r>
          </w:p>
        </w:tc>
        <w:tc>
          <w:tcPr>
            <w:tcW w:w="992"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防腐涂层粘结力</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尺寸</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6.2</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钢连桥</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钢材壁厚</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防腐涂层粘结力</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尺寸</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6.3</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钢引桥</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钢材壁厚</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30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30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防腐涂层粘结力</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尺寸</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lang w:val="en-US" w:eastAsia="zh-CN"/>
              </w:rPr>
              <w:t>7</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工作船码头钢结构</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7.1</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钢撑杆</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钢材壁厚</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防腐涂层粘结力</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000000" w:sz="4"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尺寸</w:t>
            </w:r>
          </w:p>
        </w:tc>
        <w:tc>
          <w:tcPr>
            <w:tcW w:w="993" w:type="dxa"/>
            <w:tcBorders>
              <w:top w:val="nil"/>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992" w:type="dxa"/>
            <w:tcBorders>
              <w:top w:val="nil"/>
              <w:left w:val="nil"/>
              <w:bottom w:val="single" w:color="000000" w:sz="4"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000000" w:sz="4"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7.2</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钢连桥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single" w:color="000000" w:sz="4" w:space="0"/>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钢材壁厚</w:t>
            </w:r>
          </w:p>
        </w:tc>
        <w:tc>
          <w:tcPr>
            <w:tcW w:w="993"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92"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single" w:color="000000" w:sz="4"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防腐涂层粘结力</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尺寸</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等线" w:hAnsi="等线" w:eastAsia="等线" w:cs="宋体"/>
                <w:color w:val="000000"/>
                <w:kern w:val="0"/>
                <w:sz w:val="20"/>
                <w:szCs w:val="20"/>
                <w:lang w:val="en-US" w:eastAsia="zh-CN"/>
              </w:rPr>
            </w:pPr>
            <w:r>
              <w:rPr>
                <w:rFonts w:hint="eastAsia" w:ascii="等线" w:hAnsi="等线" w:eastAsia="等线" w:cs="宋体"/>
                <w:color w:val="000000"/>
                <w:kern w:val="0"/>
                <w:sz w:val="20"/>
                <w:szCs w:val="20"/>
                <w:lang w:val="en-US" w:eastAsia="zh-CN"/>
              </w:rPr>
              <w:t>7.3</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钢引桥</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a</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钢材壁厚</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b</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防腐涂层厚度</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c</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防腐涂层粘结力</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d</w:t>
            </w:r>
          </w:p>
        </w:tc>
        <w:tc>
          <w:tcPr>
            <w:tcW w:w="2999" w:type="dxa"/>
            <w:tcBorders>
              <w:top w:val="nil"/>
              <w:left w:val="nil"/>
              <w:bottom w:val="single" w:color="auto" w:sz="8" w:space="0"/>
              <w:right w:val="single" w:color="auto" w:sz="8" w:space="0"/>
            </w:tcBorders>
            <w:shd w:val="clear" w:color="auto" w:fill="auto"/>
            <w:vAlign w:val="center"/>
          </w:tcPr>
          <w:p>
            <w:pPr>
              <w:widowControl/>
              <w:rPr>
                <w:rFonts w:ascii="等线" w:hAnsi="等线" w:eastAsia="等线" w:cs="宋体"/>
                <w:color w:val="000000"/>
                <w:kern w:val="0"/>
                <w:sz w:val="20"/>
                <w:szCs w:val="20"/>
              </w:rPr>
            </w:pPr>
            <w:r>
              <w:rPr>
                <w:rFonts w:hint="eastAsia" w:ascii="等线" w:hAnsi="等线" w:eastAsia="等线" w:cs="宋体"/>
                <w:color w:val="000000"/>
                <w:kern w:val="0"/>
                <w:sz w:val="20"/>
                <w:szCs w:val="20"/>
              </w:rPr>
              <w:t>尺寸</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测区</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564" w:hRule="atLeast"/>
        </w:trPr>
        <w:tc>
          <w:tcPr>
            <w:tcW w:w="807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等线" w:hAnsi="等线" w:eastAsia="等线" w:cs="宋体"/>
                <w:color w:val="000000"/>
                <w:kern w:val="0"/>
                <w:sz w:val="20"/>
                <w:szCs w:val="20"/>
              </w:rPr>
              <w:t>合计人民币</w:t>
            </w:r>
            <w:r>
              <w:rPr>
                <w:rFonts w:hint="eastAsia" w:ascii="宋体" w:hAnsi="宋体" w:eastAsia="宋体" w:cs="宋体"/>
                <w:color w:val="000000"/>
                <w:kern w:val="0"/>
                <w:sz w:val="20"/>
                <w:szCs w:val="20"/>
                <w:u w:val="single"/>
              </w:rPr>
              <w:t xml:space="preserve">                  </w:t>
            </w:r>
            <w:r>
              <w:rPr>
                <w:rFonts w:hint="eastAsia" w:ascii="等线" w:hAnsi="等线" w:eastAsia="等线" w:cs="宋体"/>
                <w:color w:val="000000"/>
                <w:kern w:val="0"/>
                <w:sz w:val="20"/>
                <w:szCs w:val="20"/>
              </w:rPr>
              <w:t>元</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宋体" w:hAnsi="宋体" w:eastAsia="宋体" w:cs="宋体"/>
          <w:bCs/>
          <w:kern w:val="0"/>
          <w:szCs w:val="21"/>
        </w:rPr>
      </w:pPr>
    </w:p>
    <w:p>
      <w:pPr>
        <w:rPr>
          <w:rFonts w:ascii="宋体" w:hAnsi="宋体" w:eastAsia="宋体" w:cs="宋体"/>
          <w:bCs/>
          <w:kern w:val="0"/>
          <w:szCs w:val="21"/>
        </w:rPr>
      </w:pPr>
    </w:p>
    <w:p>
      <w:pPr>
        <w:widowControl/>
        <w:jc w:val="center"/>
        <w:rPr>
          <w:rFonts w:ascii="黑体" w:hAnsi="黑体" w:eastAsia="黑体" w:cs="黑体"/>
          <w:bCs/>
          <w:sz w:val="28"/>
          <w:szCs w:val="28"/>
        </w:rPr>
      </w:pPr>
      <w:r>
        <w:rPr>
          <w:rFonts w:hint="eastAsia" w:ascii="黑体" w:hAnsi="黑体" w:eastAsia="黑体" w:cs="黑体"/>
          <w:bCs/>
          <w:sz w:val="28"/>
          <w:szCs w:val="28"/>
        </w:rPr>
        <w:br w:type="page"/>
      </w:r>
      <w:r>
        <w:rPr>
          <w:rFonts w:hint="eastAsia" w:ascii="黑体" w:hAnsi="黑体" w:eastAsia="黑体" w:cs="黑体"/>
          <w:bCs/>
          <w:sz w:val="28"/>
          <w:szCs w:val="28"/>
          <w:lang w:val="en-US" w:eastAsia="zh-CN"/>
        </w:rPr>
        <w:t>3.</w:t>
      </w:r>
      <w:r>
        <w:rPr>
          <w:rFonts w:hint="eastAsia" w:ascii="黑体" w:hAnsi="黑体" w:eastAsia="黑体" w:cs="黑体"/>
          <w:bCs/>
          <w:sz w:val="28"/>
          <w:szCs w:val="28"/>
        </w:rPr>
        <w:t>报价清单表</w:t>
      </w:r>
    </w:p>
    <w:tbl>
      <w:tblPr>
        <w:tblStyle w:val="15"/>
        <w:tblW w:w="8124" w:type="dxa"/>
        <w:tblInd w:w="93" w:type="dxa"/>
        <w:tblLayout w:type="autofit"/>
        <w:tblCellMar>
          <w:top w:w="0" w:type="dxa"/>
          <w:left w:w="108" w:type="dxa"/>
          <w:bottom w:w="0" w:type="dxa"/>
          <w:right w:w="108" w:type="dxa"/>
        </w:tblCellMar>
      </w:tblPr>
      <w:tblGrid>
        <w:gridCol w:w="1080"/>
        <w:gridCol w:w="3217"/>
        <w:gridCol w:w="850"/>
        <w:gridCol w:w="851"/>
        <w:gridCol w:w="719"/>
        <w:gridCol w:w="1407"/>
      </w:tblGrid>
      <w:tr>
        <w:tblPrEx>
          <w:tblCellMar>
            <w:top w:w="0" w:type="dxa"/>
            <w:left w:w="108" w:type="dxa"/>
            <w:bottom w:w="0" w:type="dxa"/>
            <w:right w:w="108" w:type="dxa"/>
          </w:tblCellMar>
        </w:tblPrEx>
        <w:trPr>
          <w:trHeight w:val="297" w:hRule="atLeast"/>
          <w:tblHeader/>
        </w:trPr>
        <w:tc>
          <w:tcPr>
            <w:tcW w:w="8124"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Cs/>
                <w:kern w:val="0"/>
                <w:sz w:val="22"/>
              </w:rPr>
            </w:pPr>
            <w:r>
              <w:rPr>
                <w:rFonts w:hint="eastAsia" w:ascii="宋体" w:hAnsi="宋体" w:cs="宋体"/>
                <w:bCs/>
                <w:kern w:val="0"/>
                <w:sz w:val="22"/>
              </w:rPr>
              <w:t xml:space="preserve">  </w:t>
            </w:r>
            <w:r>
              <w:rPr>
                <w:rFonts w:hint="eastAsia" w:ascii="宋体" w:hAnsi="宋体" w:cs="宋体"/>
                <w:bCs/>
                <w:kern w:val="0"/>
                <w:szCs w:val="21"/>
              </w:rPr>
              <w:t>道路堆场工程（交工检测）</w:t>
            </w:r>
          </w:p>
        </w:tc>
      </w:tr>
      <w:tr>
        <w:tblPrEx>
          <w:tblCellMar>
            <w:top w:w="0" w:type="dxa"/>
            <w:left w:w="108" w:type="dxa"/>
            <w:bottom w:w="0" w:type="dxa"/>
            <w:right w:w="108" w:type="dxa"/>
          </w:tblCellMar>
        </w:tblPrEx>
        <w:trPr>
          <w:trHeight w:val="290" w:hRule="atLeast"/>
          <w:tblHeader/>
        </w:trPr>
        <w:tc>
          <w:tcPr>
            <w:tcW w:w="108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子目号</w:t>
            </w:r>
          </w:p>
        </w:tc>
        <w:tc>
          <w:tcPr>
            <w:tcW w:w="321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子 目 名 称</w:t>
            </w:r>
          </w:p>
        </w:tc>
        <w:tc>
          <w:tcPr>
            <w:tcW w:w="850"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单位</w:t>
            </w:r>
          </w:p>
        </w:tc>
        <w:tc>
          <w:tcPr>
            <w:tcW w:w="85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数量</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单价</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合价</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微软雅黑" w:cs="Times New Roman"/>
                <w:bCs/>
                <w:kern w:val="0"/>
                <w:szCs w:val="21"/>
                <w:lang w:eastAsia="zh-CN"/>
              </w:rPr>
            </w:pPr>
            <w:r>
              <w:rPr>
                <w:rFonts w:hint="eastAsia"/>
                <w:sz w:val="22"/>
                <w:lang w:val="en-US" w:eastAsia="zh-CN"/>
              </w:rPr>
              <w:t>1</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基层与垫层</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rFonts w:ascii="宋体" w:hAnsi="宋体" w:cs="宋体"/>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微软雅黑" w:cs="Times New Roman"/>
                <w:bCs/>
                <w:szCs w:val="21"/>
                <w:lang w:val="en-US" w:eastAsia="zh-CN"/>
              </w:rPr>
            </w:pPr>
            <w:r>
              <w:rPr>
                <w:rFonts w:hint="eastAsia"/>
                <w:sz w:val="22"/>
                <w:lang w:val="en-US" w:eastAsia="zh-CN"/>
              </w:rPr>
              <w:t>1.1</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厚度</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bCs/>
                <w:szCs w:val="21"/>
              </w:rPr>
            </w:pPr>
            <w:r>
              <w:rPr>
                <w:sz w:val="22"/>
              </w:rPr>
              <w:t>-a</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道路</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sz w:val="22"/>
              </w:rPr>
              <w:t>15</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sz w:val="22"/>
              </w:rPr>
            </w:pPr>
            <w:r>
              <w:rPr>
                <w:rFonts w:hint="eastAsia"/>
                <w:sz w:val="22"/>
              </w:rPr>
              <w:t>-</w:t>
            </w:r>
            <w:r>
              <w:rPr>
                <w:sz w:val="22"/>
              </w:rPr>
              <w:t>b</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堆场</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sz w:val="22"/>
              </w:rPr>
              <w:t>12</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微软雅黑" w:cs="Times New Roman"/>
                <w:bCs/>
                <w:szCs w:val="21"/>
                <w:lang w:val="en-US" w:eastAsia="zh-CN"/>
              </w:rPr>
            </w:pPr>
            <w:r>
              <w:rPr>
                <w:rFonts w:hint="eastAsia"/>
                <w:sz w:val="22"/>
                <w:lang w:val="en-US" w:eastAsia="zh-CN"/>
              </w:rPr>
              <w:t>1.2</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压实度（灌砂法）</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bCs/>
                <w:szCs w:val="21"/>
              </w:rPr>
            </w:pPr>
            <w:r>
              <w:rPr>
                <w:sz w:val="22"/>
              </w:rPr>
              <w:t>-a</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道路</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sz w:val="22"/>
              </w:rPr>
              <w:t>5</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sz w:val="22"/>
              </w:rPr>
            </w:pPr>
            <w:r>
              <w:rPr>
                <w:rFonts w:hint="eastAsia"/>
                <w:sz w:val="22"/>
              </w:rPr>
              <w:t>-</w:t>
            </w:r>
            <w:r>
              <w:rPr>
                <w:sz w:val="22"/>
              </w:rPr>
              <w:t>b</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堆场</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sz w:val="22"/>
              </w:rPr>
              <w:t>12</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微软雅黑" w:cs="Times New Roman"/>
                <w:bCs/>
                <w:szCs w:val="21"/>
                <w:lang w:eastAsia="zh-CN"/>
              </w:rPr>
            </w:pPr>
            <w:r>
              <w:rPr>
                <w:rFonts w:hint="eastAsia"/>
                <w:sz w:val="22"/>
                <w:lang w:val="en-US" w:eastAsia="zh-CN"/>
              </w:rPr>
              <w:t>2</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水泥混凝土面层</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微软雅黑" w:cs="Times New Roman"/>
                <w:bCs/>
                <w:szCs w:val="21"/>
                <w:lang w:val="en-US" w:eastAsia="zh-CN"/>
              </w:rPr>
            </w:pPr>
            <w:r>
              <w:rPr>
                <w:rFonts w:hint="eastAsia"/>
                <w:sz w:val="22"/>
                <w:lang w:val="en-US" w:eastAsia="zh-CN"/>
              </w:rPr>
              <w:t>2.1</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混凝土强度、厚度（取芯检测）</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bCs/>
                <w:szCs w:val="21"/>
              </w:rPr>
            </w:pPr>
            <w:r>
              <w:rPr>
                <w:sz w:val="22"/>
              </w:rPr>
              <w:t>-a</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道路</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sz w:val="22"/>
              </w:rPr>
              <w:t>15</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sz w:val="22"/>
              </w:rPr>
            </w:pPr>
            <w:r>
              <w:rPr>
                <w:rFonts w:hint="eastAsia"/>
                <w:sz w:val="22"/>
              </w:rPr>
              <w:t>-</w:t>
            </w:r>
            <w:r>
              <w:rPr>
                <w:sz w:val="22"/>
              </w:rPr>
              <w:t>b</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堆场</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sz w:val="22"/>
              </w:rPr>
              <w:t>12</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微软雅黑" w:cs="Times New Roman"/>
                <w:bCs/>
                <w:szCs w:val="21"/>
                <w:lang w:val="en-US" w:eastAsia="zh-CN"/>
              </w:rPr>
            </w:pPr>
            <w:r>
              <w:rPr>
                <w:rFonts w:hint="eastAsia"/>
                <w:sz w:val="22"/>
                <w:lang w:val="en-US" w:eastAsia="zh-CN"/>
              </w:rPr>
              <w:t>2.2</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平整度</w:t>
            </w:r>
            <w:r>
              <w:rPr>
                <w:sz w:val="22"/>
              </w:rPr>
              <w:t>*</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bCs/>
                <w:szCs w:val="21"/>
              </w:rPr>
            </w:pPr>
            <w:r>
              <w:rPr>
                <w:sz w:val="22"/>
              </w:rPr>
              <w:t>-a</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道路</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sz w:val="22"/>
              </w:rPr>
              <w:t>15</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sz w:val="22"/>
              </w:rPr>
            </w:pPr>
            <w:r>
              <w:rPr>
                <w:rFonts w:hint="eastAsia"/>
                <w:sz w:val="22"/>
              </w:rPr>
              <w:t>-</w:t>
            </w:r>
            <w:r>
              <w:rPr>
                <w:sz w:val="22"/>
              </w:rPr>
              <w:t>b</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堆场</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sz w:val="22"/>
              </w:rPr>
              <w:t>12</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微软雅黑" w:cs="Times New Roman"/>
                <w:bCs/>
                <w:szCs w:val="21"/>
                <w:lang w:val="en-US" w:eastAsia="zh-CN"/>
              </w:rPr>
            </w:pPr>
            <w:r>
              <w:rPr>
                <w:rFonts w:hint="eastAsia"/>
                <w:sz w:val="22"/>
                <w:lang w:val="en-US" w:eastAsia="zh-CN"/>
              </w:rPr>
              <w:t>2.3</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道路宽度</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bCs/>
                <w:szCs w:val="21"/>
              </w:rPr>
            </w:pPr>
            <w:r>
              <w:rPr>
                <w:sz w:val="22"/>
              </w:rPr>
              <w:t>-a</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道路</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sz w:val="22"/>
              </w:rPr>
              <w:t>15</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sz w:val="22"/>
              </w:rPr>
            </w:pPr>
            <w:r>
              <w:rPr>
                <w:rFonts w:hint="eastAsia"/>
                <w:sz w:val="22"/>
              </w:rPr>
              <w:t>-</w:t>
            </w:r>
            <w:r>
              <w:rPr>
                <w:sz w:val="22"/>
              </w:rPr>
              <w:t>b</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堆场</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点</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sz w:val="22"/>
              </w:rPr>
              <w:t>12</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微软雅黑" w:cs="Times New Roman"/>
                <w:bCs/>
                <w:kern w:val="0"/>
                <w:szCs w:val="21"/>
                <w:lang w:eastAsia="zh-CN"/>
              </w:rPr>
            </w:pPr>
            <w:r>
              <w:rPr>
                <w:rFonts w:hint="eastAsia"/>
                <w:sz w:val="22"/>
                <w:lang w:val="en-US" w:eastAsia="zh-CN"/>
              </w:rPr>
              <w:t>3</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道路与堆场工程整体尺度</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微软雅黑" w:cs="Times New Roman"/>
                <w:bCs/>
                <w:szCs w:val="21"/>
                <w:lang w:val="en-US" w:eastAsia="zh-CN"/>
              </w:rPr>
            </w:pPr>
            <w:r>
              <w:rPr>
                <w:rFonts w:hint="eastAsia"/>
                <w:sz w:val="22"/>
                <w:lang w:val="en-US" w:eastAsia="zh-CN"/>
              </w:rPr>
              <w:t>3.1</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中线位置</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bCs/>
                <w:szCs w:val="21"/>
              </w:rPr>
            </w:pPr>
            <w:r>
              <w:rPr>
                <w:sz w:val="22"/>
              </w:rPr>
              <w:t>-a</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道路</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处</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sz w:val="22"/>
              </w:rPr>
              <w:t>15</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bCs/>
                <w:szCs w:val="21"/>
              </w:rPr>
            </w:pPr>
            <w:r>
              <w:rPr>
                <w:sz w:val="22"/>
              </w:rPr>
              <w:t>-b</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堆场</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处</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sz w:val="22"/>
              </w:rPr>
              <w:t>12</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微软雅黑" w:cs="Times New Roman"/>
                <w:bCs/>
                <w:szCs w:val="21"/>
                <w:lang w:val="en-US" w:eastAsia="zh-CN"/>
              </w:rPr>
            </w:pPr>
            <w:r>
              <w:rPr>
                <w:rFonts w:hint="eastAsia"/>
                <w:sz w:val="22"/>
                <w:lang w:val="en-US" w:eastAsia="zh-CN"/>
              </w:rPr>
              <w:t>3.2</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顶面标高</w:t>
            </w:r>
            <w:r>
              <w:rPr>
                <w:sz w:val="22"/>
              </w:rPr>
              <w:t>*</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bCs/>
                <w:szCs w:val="21"/>
              </w:rPr>
            </w:pPr>
            <w:r>
              <w:rPr>
                <w:sz w:val="22"/>
              </w:rPr>
              <w:t>-a</w:t>
            </w:r>
          </w:p>
        </w:tc>
        <w:tc>
          <w:tcPr>
            <w:tcW w:w="3217" w:type="dxa"/>
            <w:tcBorders>
              <w:top w:val="nil"/>
              <w:left w:val="nil"/>
              <w:bottom w:val="single" w:color="auto" w:sz="4" w:space="0"/>
              <w:right w:val="single" w:color="auto" w:sz="4" w:space="0"/>
            </w:tcBorders>
            <w:vAlign w:val="center"/>
          </w:tcPr>
          <w:p>
            <w:pPr>
              <w:spacing w:line="320" w:lineRule="exact"/>
              <w:rPr>
                <w:bCs/>
                <w:szCs w:val="21"/>
              </w:rPr>
            </w:pPr>
            <w:r>
              <w:rPr>
                <w:rFonts w:hint="eastAsia"/>
                <w:sz w:val="22"/>
              </w:rPr>
              <w:t>道路</w:t>
            </w:r>
          </w:p>
        </w:tc>
        <w:tc>
          <w:tcPr>
            <w:tcW w:w="850" w:type="dxa"/>
            <w:tcBorders>
              <w:top w:val="nil"/>
              <w:left w:val="nil"/>
              <w:bottom w:val="single" w:color="auto" w:sz="4" w:space="0"/>
              <w:right w:val="single" w:color="auto" w:sz="4" w:space="0"/>
            </w:tcBorders>
            <w:vAlign w:val="center"/>
          </w:tcPr>
          <w:p>
            <w:pPr>
              <w:spacing w:line="320" w:lineRule="exact"/>
              <w:jc w:val="center"/>
              <w:rPr>
                <w:bCs/>
                <w:szCs w:val="21"/>
              </w:rPr>
            </w:pPr>
            <w:r>
              <w:rPr>
                <w:rFonts w:hint="eastAsia"/>
                <w:sz w:val="22"/>
              </w:rPr>
              <w:t>处</w:t>
            </w:r>
          </w:p>
        </w:tc>
        <w:tc>
          <w:tcPr>
            <w:tcW w:w="851" w:type="dxa"/>
            <w:tcBorders>
              <w:top w:val="nil"/>
              <w:left w:val="nil"/>
              <w:bottom w:val="single" w:color="auto" w:sz="4" w:space="0"/>
              <w:right w:val="single" w:color="auto" w:sz="4" w:space="0"/>
            </w:tcBorders>
            <w:vAlign w:val="center"/>
          </w:tcPr>
          <w:p>
            <w:pPr>
              <w:spacing w:line="320" w:lineRule="exact"/>
              <w:jc w:val="center"/>
              <w:rPr>
                <w:bCs/>
                <w:szCs w:val="21"/>
              </w:rPr>
            </w:pPr>
            <w:r>
              <w:rPr>
                <w:sz w:val="22"/>
              </w:rPr>
              <w:t>15</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sz w:val="22"/>
              </w:rPr>
            </w:pPr>
            <w:r>
              <w:rPr>
                <w:sz w:val="22"/>
              </w:rPr>
              <w:t>-b</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堆场</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处</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sz w:val="22"/>
              </w:rPr>
              <w:t>12</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微软雅黑" w:cs="Times New Roman"/>
                <w:sz w:val="22"/>
                <w:lang w:val="en-US" w:eastAsia="zh-CN"/>
              </w:rPr>
            </w:pPr>
            <w:r>
              <w:rPr>
                <w:rFonts w:hint="eastAsia"/>
                <w:sz w:val="22"/>
                <w:lang w:val="en-US" w:eastAsia="zh-CN"/>
              </w:rPr>
              <w:t>3.3</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宽度</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sz w:val="22"/>
              </w:rPr>
            </w:pPr>
            <w:r>
              <w:rPr>
                <w:sz w:val="22"/>
              </w:rPr>
              <w:t>-a</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道路</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处</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sz w:val="22"/>
              </w:rPr>
              <w:t>15</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sz w:val="22"/>
              </w:rPr>
            </w:pPr>
            <w:r>
              <w:rPr>
                <w:sz w:val="22"/>
              </w:rPr>
              <w:t>-b</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堆场</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处</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sz w:val="22"/>
              </w:rPr>
              <w:t>12</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eastAsia" w:eastAsia="微软雅黑"/>
                <w:sz w:val="22"/>
                <w:lang w:eastAsia="zh-CN"/>
              </w:rPr>
            </w:pPr>
            <w:r>
              <w:rPr>
                <w:rFonts w:hint="eastAsia"/>
                <w:sz w:val="22"/>
                <w:lang w:val="en-US" w:eastAsia="zh-CN"/>
              </w:rPr>
              <w:t>4</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防浪墙</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　</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　</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eastAsia="微软雅黑"/>
                <w:sz w:val="22"/>
                <w:lang w:val="en-US" w:eastAsia="zh-CN"/>
              </w:rPr>
            </w:pPr>
            <w:r>
              <w:rPr>
                <w:rFonts w:hint="eastAsia"/>
                <w:sz w:val="22"/>
                <w:lang w:val="en-US" w:eastAsia="zh-CN"/>
              </w:rPr>
              <w:t>4.1</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混凝土强度</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测区</w:t>
            </w:r>
          </w:p>
        </w:tc>
        <w:tc>
          <w:tcPr>
            <w:tcW w:w="851" w:type="dxa"/>
            <w:tcBorders>
              <w:top w:val="nil"/>
              <w:left w:val="nil"/>
              <w:bottom w:val="single" w:color="auto" w:sz="4" w:space="0"/>
              <w:right w:val="single" w:color="auto" w:sz="4" w:space="0"/>
            </w:tcBorders>
            <w:vAlign w:val="center"/>
          </w:tcPr>
          <w:p>
            <w:pPr>
              <w:spacing w:line="320" w:lineRule="exact"/>
              <w:jc w:val="center"/>
              <w:rPr>
                <w:rFonts w:hint="default" w:eastAsia="微软雅黑"/>
                <w:sz w:val="22"/>
                <w:lang w:val="en-US" w:eastAsia="zh-CN"/>
              </w:rPr>
            </w:pPr>
            <w:r>
              <w:rPr>
                <w:rFonts w:hint="eastAsia"/>
                <w:sz w:val="22"/>
                <w:lang w:val="en-US" w:eastAsia="zh-CN"/>
              </w:rPr>
              <w:t>120</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eastAsia="微软雅黑"/>
                <w:sz w:val="22"/>
                <w:lang w:val="en-US" w:eastAsia="zh-CN"/>
              </w:rPr>
            </w:pPr>
            <w:r>
              <w:rPr>
                <w:rFonts w:hint="eastAsia"/>
                <w:sz w:val="22"/>
                <w:lang w:val="en-US" w:eastAsia="zh-CN"/>
              </w:rPr>
              <w:t>4.2</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钢筋保护层厚度</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测区</w:t>
            </w:r>
          </w:p>
        </w:tc>
        <w:tc>
          <w:tcPr>
            <w:tcW w:w="851" w:type="dxa"/>
            <w:tcBorders>
              <w:top w:val="nil"/>
              <w:left w:val="nil"/>
              <w:bottom w:val="single" w:color="auto" w:sz="4" w:space="0"/>
              <w:right w:val="single" w:color="auto" w:sz="4" w:space="0"/>
            </w:tcBorders>
            <w:vAlign w:val="center"/>
          </w:tcPr>
          <w:p>
            <w:pPr>
              <w:spacing w:line="320" w:lineRule="exact"/>
              <w:jc w:val="center"/>
              <w:rPr>
                <w:rFonts w:hint="default" w:eastAsia="微软雅黑"/>
                <w:sz w:val="22"/>
                <w:lang w:val="en-US" w:eastAsia="zh-CN"/>
              </w:rPr>
            </w:pPr>
            <w:r>
              <w:rPr>
                <w:rFonts w:hint="eastAsia"/>
                <w:sz w:val="22"/>
                <w:lang w:val="en-US" w:eastAsia="zh-CN"/>
              </w:rPr>
              <w:t>40</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vAlign w:val="center"/>
          </w:tcPr>
          <w:p>
            <w:pPr>
              <w:spacing w:line="320" w:lineRule="exact"/>
              <w:jc w:val="center"/>
              <w:rPr>
                <w:rFonts w:hint="default" w:eastAsia="微软雅黑"/>
                <w:sz w:val="22"/>
                <w:lang w:val="en-US" w:eastAsia="zh-CN"/>
              </w:rPr>
            </w:pPr>
            <w:r>
              <w:rPr>
                <w:rFonts w:hint="eastAsia"/>
                <w:sz w:val="22"/>
                <w:lang w:val="en-US" w:eastAsia="zh-CN"/>
              </w:rPr>
              <w:t>4.3</w:t>
            </w:r>
          </w:p>
        </w:tc>
        <w:tc>
          <w:tcPr>
            <w:tcW w:w="3217" w:type="dxa"/>
            <w:tcBorders>
              <w:top w:val="nil"/>
              <w:left w:val="nil"/>
              <w:bottom w:val="single" w:color="auto" w:sz="4" w:space="0"/>
              <w:right w:val="single" w:color="auto" w:sz="4" w:space="0"/>
            </w:tcBorders>
            <w:vAlign w:val="center"/>
          </w:tcPr>
          <w:p>
            <w:pPr>
              <w:spacing w:line="320" w:lineRule="exact"/>
              <w:rPr>
                <w:sz w:val="22"/>
              </w:rPr>
            </w:pPr>
            <w:r>
              <w:rPr>
                <w:rFonts w:hint="eastAsia"/>
                <w:sz w:val="22"/>
              </w:rPr>
              <w:t>抗氯离子渗透性能（电通量法）</w:t>
            </w:r>
          </w:p>
        </w:tc>
        <w:tc>
          <w:tcPr>
            <w:tcW w:w="850"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　组</w:t>
            </w:r>
          </w:p>
        </w:tc>
        <w:tc>
          <w:tcPr>
            <w:tcW w:w="851" w:type="dxa"/>
            <w:tcBorders>
              <w:top w:val="nil"/>
              <w:left w:val="nil"/>
              <w:bottom w:val="single" w:color="auto" w:sz="4" w:space="0"/>
              <w:right w:val="single" w:color="auto" w:sz="4" w:space="0"/>
            </w:tcBorders>
            <w:vAlign w:val="center"/>
          </w:tcPr>
          <w:p>
            <w:pPr>
              <w:spacing w:line="320" w:lineRule="exact"/>
              <w:jc w:val="center"/>
              <w:rPr>
                <w:sz w:val="22"/>
              </w:rPr>
            </w:pPr>
            <w:r>
              <w:rPr>
                <w:rFonts w:hint="eastAsia"/>
                <w:sz w:val="22"/>
              </w:rPr>
              <w:t>　1</w:t>
            </w:r>
          </w:p>
        </w:tc>
        <w:tc>
          <w:tcPr>
            <w:tcW w:w="71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c>
          <w:tcPr>
            <w:tcW w:w="140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p>
        </w:tc>
      </w:tr>
      <w:tr>
        <w:tblPrEx>
          <w:tblCellMar>
            <w:top w:w="0" w:type="dxa"/>
            <w:left w:w="108" w:type="dxa"/>
            <w:bottom w:w="0" w:type="dxa"/>
            <w:right w:w="108" w:type="dxa"/>
          </w:tblCellMar>
        </w:tblPrEx>
        <w:trPr>
          <w:trHeight w:val="497" w:hRule="atLeast"/>
        </w:trPr>
        <w:tc>
          <w:tcPr>
            <w:tcW w:w="8124"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bCs/>
                <w:kern w:val="0"/>
                <w:szCs w:val="21"/>
              </w:rPr>
            </w:pPr>
            <w:r>
              <w:rPr>
                <w:rFonts w:hint="eastAsia" w:ascii="宋体" w:hAnsi="宋体" w:cs="宋体"/>
                <w:bCs/>
                <w:kern w:val="0"/>
                <w:szCs w:val="21"/>
              </w:rPr>
              <w:t xml:space="preserve">           合计人民币</w:t>
            </w:r>
            <w:r>
              <w:rPr>
                <w:rFonts w:hint="eastAsia" w:ascii="宋体" w:hAnsi="宋体" w:cs="宋体"/>
                <w:bCs/>
                <w:kern w:val="0"/>
                <w:szCs w:val="21"/>
                <w:u w:val="single"/>
              </w:rPr>
              <w:t xml:space="preserve">                  </w:t>
            </w:r>
            <w:r>
              <w:rPr>
                <w:rFonts w:hint="eastAsia" w:ascii="宋体" w:hAnsi="宋体" w:cs="宋体"/>
                <w:bCs/>
                <w:kern w:val="0"/>
                <w:szCs w:val="21"/>
              </w:rPr>
              <w:t>元</w:t>
            </w:r>
          </w:p>
        </w:tc>
      </w:tr>
    </w:tbl>
    <w:p>
      <w:pPr>
        <w:widowControl/>
        <w:jc w:val="center"/>
        <w:rPr>
          <w:rFonts w:ascii="黑体" w:hAnsi="黑体" w:eastAsia="黑体" w:cs="黑体"/>
          <w:bCs/>
          <w:sz w:val="28"/>
          <w:szCs w:val="28"/>
        </w:rPr>
      </w:pPr>
    </w:p>
    <w:p>
      <w:pPr>
        <w:widowControl/>
        <w:jc w:val="center"/>
        <w:rPr>
          <w:rFonts w:ascii="黑体" w:hAnsi="黑体" w:eastAsia="黑体" w:cs="黑体"/>
          <w:bCs/>
          <w:sz w:val="28"/>
          <w:szCs w:val="28"/>
        </w:rPr>
      </w:pPr>
      <w:r>
        <w:rPr>
          <w:rFonts w:hint="eastAsia" w:ascii="黑体" w:hAnsi="黑体" w:eastAsia="黑体" w:cs="黑体"/>
          <w:bCs/>
          <w:sz w:val="28"/>
          <w:szCs w:val="28"/>
        </w:rPr>
        <w:br w:type="page"/>
      </w:r>
      <w:r>
        <w:rPr>
          <w:rFonts w:hint="eastAsia" w:ascii="黑体" w:hAnsi="黑体" w:eastAsia="黑体" w:cs="黑体"/>
          <w:bCs/>
          <w:sz w:val="28"/>
          <w:szCs w:val="28"/>
          <w:lang w:val="en-US" w:eastAsia="zh-CN"/>
        </w:rPr>
        <w:t>4.</w:t>
      </w:r>
      <w:r>
        <w:rPr>
          <w:rFonts w:hint="eastAsia" w:ascii="黑体" w:hAnsi="黑体" w:eastAsia="黑体" w:cs="黑体"/>
          <w:bCs/>
          <w:sz w:val="28"/>
          <w:szCs w:val="28"/>
        </w:rPr>
        <w:t>报价清单表</w:t>
      </w:r>
    </w:p>
    <w:p>
      <w:pPr>
        <w:rPr>
          <w:rFonts w:ascii="宋体" w:hAnsi="宋体" w:eastAsia="宋体" w:cs="宋体"/>
          <w:bCs/>
          <w:kern w:val="0"/>
          <w:szCs w:val="21"/>
        </w:rPr>
      </w:pPr>
    </w:p>
    <w:tbl>
      <w:tblPr>
        <w:tblStyle w:val="15"/>
        <w:tblW w:w="8124" w:type="dxa"/>
        <w:tblInd w:w="93" w:type="dxa"/>
        <w:tblLayout w:type="autofit"/>
        <w:tblCellMar>
          <w:top w:w="0" w:type="dxa"/>
          <w:left w:w="108" w:type="dxa"/>
          <w:bottom w:w="0" w:type="dxa"/>
          <w:right w:w="108" w:type="dxa"/>
        </w:tblCellMar>
      </w:tblPr>
      <w:tblGrid>
        <w:gridCol w:w="1080"/>
        <w:gridCol w:w="2933"/>
        <w:gridCol w:w="992"/>
        <w:gridCol w:w="993"/>
        <w:gridCol w:w="850"/>
        <w:gridCol w:w="1276"/>
      </w:tblGrid>
      <w:tr>
        <w:tblPrEx>
          <w:tblCellMar>
            <w:top w:w="0" w:type="dxa"/>
            <w:left w:w="108" w:type="dxa"/>
            <w:bottom w:w="0" w:type="dxa"/>
            <w:right w:w="108" w:type="dxa"/>
          </w:tblCellMar>
        </w:tblPrEx>
        <w:trPr>
          <w:trHeight w:val="397" w:hRule="atLeast"/>
          <w:tblHeader/>
        </w:trPr>
        <w:tc>
          <w:tcPr>
            <w:tcW w:w="8124"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Cs/>
                <w:kern w:val="0"/>
                <w:sz w:val="22"/>
              </w:rPr>
            </w:pPr>
            <w:r>
              <w:rPr>
                <w:rFonts w:hint="eastAsia" w:ascii="宋体" w:hAnsi="宋体" w:cs="宋体"/>
                <w:bCs/>
                <w:kern w:val="0"/>
                <w:szCs w:val="21"/>
              </w:rPr>
              <w:t>房屋建筑（构筑物）工程（交工检测）</w:t>
            </w:r>
          </w:p>
        </w:tc>
      </w:tr>
      <w:tr>
        <w:tblPrEx>
          <w:tblCellMar>
            <w:top w:w="0" w:type="dxa"/>
            <w:left w:w="108" w:type="dxa"/>
            <w:bottom w:w="0" w:type="dxa"/>
            <w:right w:w="108" w:type="dxa"/>
          </w:tblCellMar>
        </w:tblPrEx>
        <w:trPr>
          <w:trHeight w:val="397" w:hRule="atLeast"/>
          <w:tblHead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子目号</w:t>
            </w:r>
          </w:p>
        </w:tc>
        <w:tc>
          <w:tcPr>
            <w:tcW w:w="2933"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 目 名 称</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数量</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单价</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合价</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微软雅黑" w:cs="Times New Roman"/>
                <w:bCs/>
                <w:kern w:val="0"/>
                <w:szCs w:val="21"/>
                <w:lang w:eastAsia="zh-CN"/>
              </w:rPr>
            </w:pPr>
            <w:r>
              <w:rPr>
                <w:rFonts w:hint="eastAsia"/>
                <w:sz w:val="22"/>
                <w:lang w:val="en-US" w:eastAsia="zh-CN"/>
              </w:rPr>
              <w:t>1</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房建工程</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　</w:t>
            </w:r>
          </w:p>
        </w:tc>
        <w:tc>
          <w:tcPr>
            <w:tcW w:w="993" w:type="dxa"/>
            <w:tcBorders>
              <w:top w:val="nil"/>
              <w:left w:val="nil"/>
              <w:bottom w:val="single" w:color="auto" w:sz="4" w:space="0"/>
              <w:right w:val="single" w:color="auto" w:sz="4" w:space="0"/>
            </w:tcBorders>
            <w:vAlign w:val="center"/>
          </w:tcPr>
          <w:p>
            <w:pPr>
              <w:jc w:val="center"/>
              <w:rPr>
                <w:rFonts w:ascii="宋体" w:hAnsi="宋体" w:cs="宋体"/>
                <w:bCs/>
                <w:szCs w:val="21"/>
              </w:rPr>
            </w:pPr>
            <w:r>
              <w:rPr>
                <w:rFonts w:hint="eastAsia"/>
                <w:sz w:val="22"/>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微软雅黑" w:cs="Times New Roman"/>
                <w:bCs/>
                <w:szCs w:val="21"/>
                <w:lang w:val="en-US" w:eastAsia="zh-CN"/>
              </w:rPr>
            </w:pPr>
            <w:r>
              <w:rPr>
                <w:rFonts w:hint="eastAsia"/>
                <w:sz w:val="22"/>
                <w:lang w:val="en-US" w:eastAsia="zh-CN"/>
              </w:rPr>
              <w:t>1.1</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基础（构件数）</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　</w:t>
            </w:r>
          </w:p>
        </w:tc>
        <w:tc>
          <w:tcPr>
            <w:tcW w:w="993" w:type="dxa"/>
            <w:tcBorders>
              <w:top w:val="nil"/>
              <w:left w:val="nil"/>
              <w:bottom w:val="single" w:color="auto" w:sz="4" w:space="0"/>
              <w:right w:val="single" w:color="auto" w:sz="4" w:space="0"/>
            </w:tcBorders>
            <w:vAlign w:val="center"/>
          </w:tcPr>
          <w:p>
            <w:pPr>
              <w:jc w:val="center"/>
              <w:rPr>
                <w:bCs/>
                <w:szCs w:val="21"/>
              </w:rPr>
            </w:pPr>
            <w:r>
              <w:rPr>
                <w:rFonts w:hint="eastAsia"/>
                <w:sz w:val="22"/>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-a</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混凝土强度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测区</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-b</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钢筋保护层厚度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-c</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表面平整度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-d</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构件尺寸</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30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微软雅黑" w:cs="Times New Roman"/>
                <w:bCs/>
                <w:szCs w:val="21"/>
                <w:lang w:val="en-US" w:eastAsia="zh-CN"/>
              </w:rPr>
            </w:pPr>
            <w:r>
              <w:rPr>
                <w:rFonts w:hint="eastAsia"/>
                <w:sz w:val="22"/>
                <w:lang w:val="en-US" w:eastAsia="zh-CN"/>
              </w:rPr>
              <w:t>1.2</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主体结构（构件数）</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　</w:t>
            </w:r>
          </w:p>
        </w:tc>
        <w:tc>
          <w:tcPr>
            <w:tcW w:w="993" w:type="dxa"/>
            <w:tcBorders>
              <w:top w:val="nil"/>
              <w:left w:val="nil"/>
              <w:bottom w:val="single" w:color="auto" w:sz="4" w:space="0"/>
              <w:right w:val="single" w:color="auto" w:sz="4" w:space="0"/>
            </w:tcBorders>
            <w:vAlign w:val="center"/>
          </w:tcPr>
          <w:p>
            <w:pPr>
              <w:jc w:val="center"/>
              <w:rPr>
                <w:bCs/>
                <w:szCs w:val="21"/>
              </w:rPr>
            </w:pPr>
            <w:r>
              <w:rPr>
                <w:rFonts w:hint="eastAsia"/>
                <w:sz w:val="22"/>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-a</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混凝土强度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测区</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40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-b</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钢筋保护层厚度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40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-c</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垂直度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-d</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表面平整度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-f</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楼板厚度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微软雅黑" w:cs="Times New Roman"/>
                <w:bCs/>
                <w:szCs w:val="21"/>
                <w:lang w:val="en-US" w:eastAsia="zh-CN"/>
              </w:rPr>
            </w:pPr>
            <w:r>
              <w:rPr>
                <w:rFonts w:hint="eastAsia"/>
                <w:sz w:val="22"/>
                <w:lang w:val="en-US" w:eastAsia="zh-CN"/>
              </w:rPr>
              <w:t>1.3</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建筑装饰装修</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　</w:t>
            </w:r>
          </w:p>
        </w:tc>
        <w:tc>
          <w:tcPr>
            <w:tcW w:w="993" w:type="dxa"/>
            <w:tcBorders>
              <w:top w:val="nil"/>
              <w:left w:val="nil"/>
              <w:bottom w:val="single" w:color="auto" w:sz="4" w:space="0"/>
              <w:right w:val="single" w:color="auto" w:sz="4" w:space="0"/>
            </w:tcBorders>
            <w:vAlign w:val="center"/>
          </w:tcPr>
          <w:p>
            <w:pPr>
              <w:jc w:val="center"/>
              <w:rPr>
                <w:bCs/>
                <w:szCs w:val="21"/>
              </w:rPr>
            </w:pPr>
            <w:r>
              <w:rPr>
                <w:rFonts w:hint="eastAsia"/>
                <w:sz w:val="22"/>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-a</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楼地面平整度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-b</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墙面平整度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kern w:val="0"/>
                <w:szCs w:val="21"/>
              </w:rPr>
            </w:pPr>
            <w:r>
              <w:rPr>
                <w:sz w:val="22"/>
              </w:rPr>
              <w:t>-c</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阴阳脚方正</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-d</w:t>
            </w:r>
          </w:p>
        </w:tc>
        <w:tc>
          <w:tcPr>
            <w:tcW w:w="2933" w:type="dxa"/>
            <w:tcBorders>
              <w:top w:val="nil"/>
              <w:left w:val="nil"/>
              <w:bottom w:val="single" w:color="auto" w:sz="4" w:space="0"/>
              <w:right w:val="single" w:color="auto" w:sz="4" w:space="0"/>
            </w:tcBorders>
            <w:vAlign w:val="center"/>
          </w:tcPr>
          <w:p>
            <w:pPr>
              <w:rPr>
                <w:bCs/>
                <w:szCs w:val="21"/>
              </w:rPr>
            </w:pPr>
            <w:r>
              <w:rPr>
                <w:rFonts w:hint="eastAsia"/>
                <w:sz w:val="22"/>
              </w:rPr>
              <w:t>门槽口宽度、高度</w:t>
            </w:r>
          </w:p>
        </w:tc>
        <w:tc>
          <w:tcPr>
            <w:tcW w:w="992" w:type="dxa"/>
            <w:tcBorders>
              <w:top w:val="nil"/>
              <w:left w:val="nil"/>
              <w:bottom w:val="single" w:color="auto" w:sz="4" w:space="0"/>
              <w:right w:val="single" w:color="auto" w:sz="4" w:space="0"/>
            </w:tcBorders>
            <w:vAlign w:val="center"/>
          </w:tcPr>
          <w:p>
            <w:pPr>
              <w:jc w:val="center"/>
              <w:rPr>
                <w:bCs/>
                <w:szCs w:val="21"/>
              </w:rPr>
            </w:pPr>
            <w:r>
              <w:rPr>
                <w:rFonts w:hint="eastAsia"/>
                <w:sz w:val="22"/>
              </w:rPr>
              <w:t>处</w:t>
            </w:r>
          </w:p>
        </w:tc>
        <w:tc>
          <w:tcPr>
            <w:tcW w:w="993" w:type="dxa"/>
            <w:tcBorders>
              <w:top w:val="nil"/>
              <w:left w:val="nil"/>
              <w:bottom w:val="single" w:color="auto" w:sz="4" w:space="0"/>
              <w:right w:val="single" w:color="auto" w:sz="4" w:space="0"/>
            </w:tcBorders>
            <w:vAlign w:val="center"/>
          </w:tcPr>
          <w:p>
            <w:pPr>
              <w:jc w:val="center"/>
              <w:rPr>
                <w:bCs/>
                <w:szCs w:val="21"/>
              </w:rPr>
            </w:pPr>
            <w:r>
              <w:rPr>
                <w:sz w:val="22"/>
              </w:rPr>
              <w:t>20</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397" w:hRule="atLeast"/>
        </w:trPr>
        <w:tc>
          <w:tcPr>
            <w:tcW w:w="812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xml:space="preserve">                 合计人民币</w:t>
            </w:r>
            <w:r>
              <w:rPr>
                <w:rFonts w:hint="eastAsia" w:ascii="宋体" w:hAnsi="宋体" w:cs="宋体"/>
                <w:bCs/>
                <w:kern w:val="0"/>
                <w:szCs w:val="21"/>
                <w:u w:val="single"/>
              </w:rPr>
              <w:t xml:space="preserve">                  </w:t>
            </w:r>
            <w:r>
              <w:rPr>
                <w:rFonts w:hint="eastAsia" w:ascii="宋体" w:hAnsi="宋体" w:cs="宋体"/>
                <w:bCs/>
                <w:kern w:val="0"/>
                <w:szCs w:val="21"/>
              </w:rPr>
              <w:t>元</w:t>
            </w:r>
          </w:p>
        </w:tc>
      </w:tr>
    </w:tbl>
    <w:p>
      <w:pPr>
        <w:rPr>
          <w:rFonts w:ascii="宋体" w:hAnsi="宋体" w:cs="宋体"/>
          <w:bCs/>
          <w:kern w:val="0"/>
          <w:sz w:val="24"/>
          <w:szCs w:val="24"/>
        </w:rPr>
      </w:pPr>
    </w:p>
    <w:p>
      <w:pPr>
        <w:rPr>
          <w:rFonts w:ascii="宋体" w:hAnsi="宋体" w:cs="宋体"/>
          <w:bCs/>
          <w:kern w:val="0"/>
          <w:sz w:val="24"/>
          <w:szCs w:val="24"/>
        </w:rPr>
      </w:pPr>
    </w:p>
    <w:p>
      <w:pPr>
        <w:widowControl/>
        <w:jc w:val="center"/>
        <w:rPr>
          <w:rFonts w:ascii="黑体" w:hAnsi="黑体" w:eastAsia="黑体" w:cs="黑体"/>
          <w:bCs/>
          <w:sz w:val="28"/>
          <w:szCs w:val="28"/>
        </w:rPr>
      </w:pPr>
      <w:r>
        <w:rPr>
          <w:rFonts w:hint="eastAsia" w:ascii="黑体" w:hAnsi="黑体" w:eastAsia="黑体" w:cs="黑体"/>
          <w:bCs/>
          <w:sz w:val="28"/>
          <w:szCs w:val="28"/>
          <w:lang w:val="en-US" w:eastAsia="zh-CN"/>
        </w:rPr>
        <w:t>5.</w:t>
      </w:r>
      <w:r>
        <w:rPr>
          <w:rFonts w:hint="eastAsia" w:ascii="黑体" w:hAnsi="黑体" w:eastAsia="黑体" w:cs="黑体"/>
          <w:bCs/>
          <w:sz w:val="28"/>
          <w:szCs w:val="28"/>
        </w:rPr>
        <w:t>报价清单表</w:t>
      </w:r>
    </w:p>
    <w:p>
      <w:pPr>
        <w:rPr>
          <w:rFonts w:ascii="宋体" w:hAnsi="宋体" w:eastAsia="宋体" w:cs="宋体"/>
          <w:bCs/>
          <w:kern w:val="0"/>
          <w:szCs w:val="21"/>
        </w:rPr>
      </w:pPr>
    </w:p>
    <w:tbl>
      <w:tblPr>
        <w:tblStyle w:val="15"/>
        <w:tblW w:w="8549" w:type="dxa"/>
        <w:tblInd w:w="93" w:type="dxa"/>
        <w:tblLayout w:type="autofit"/>
        <w:tblCellMar>
          <w:top w:w="0" w:type="dxa"/>
          <w:left w:w="108" w:type="dxa"/>
          <w:bottom w:w="0" w:type="dxa"/>
          <w:right w:w="108" w:type="dxa"/>
        </w:tblCellMar>
      </w:tblPr>
      <w:tblGrid>
        <w:gridCol w:w="1080"/>
        <w:gridCol w:w="2600"/>
        <w:gridCol w:w="1080"/>
        <w:gridCol w:w="1080"/>
        <w:gridCol w:w="1150"/>
        <w:gridCol w:w="1559"/>
      </w:tblGrid>
      <w:tr>
        <w:tblPrEx>
          <w:tblCellMar>
            <w:top w:w="0" w:type="dxa"/>
            <w:left w:w="108" w:type="dxa"/>
            <w:bottom w:w="0" w:type="dxa"/>
            <w:right w:w="108" w:type="dxa"/>
          </w:tblCellMar>
        </w:tblPrEx>
        <w:trPr>
          <w:trHeight w:val="454" w:hRule="atLeast"/>
        </w:trPr>
        <w:tc>
          <w:tcPr>
            <w:tcW w:w="8549"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Cs/>
                <w:kern w:val="0"/>
                <w:sz w:val="22"/>
              </w:rPr>
            </w:pPr>
            <w:r>
              <w:rPr>
                <w:rFonts w:hint="eastAsia" w:ascii="宋体" w:hAnsi="宋体" w:cs="宋体"/>
                <w:bCs/>
                <w:kern w:val="0"/>
                <w:sz w:val="22"/>
              </w:rPr>
              <w:t xml:space="preserve"> </w:t>
            </w:r>
            <w:r>
              <w:rPr>
                <w:rFonts w:hint="eastAsia" w:ascii="宋体" w:hAnsi="宋体" w:cs="宋体"/>
                <w:bCs/>
                <w:kern w:val="0"/>
                <w:szCs w:val="21"/>
              </w:rPr>
              <w:t>观感质量检查（交工检测）</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子目号</w:t>
            </w:r>
          </w:p>
        </w:tc>
        <w:tc>
          <w:tcPr>
            <w:tcW w:w="260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 目 名 称</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数量</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单价</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合价</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微软雅黑" w:cs="Times New Roman"/>
                <w:bCs/>
                <w:kern w:val="0"/>
                <w:szCs w:val="21"/>
                <w:lang w:eastAsia="zh-CN"/>
              </w:rPr>
            </w:pPr>
            <w:r>
              <w:rPr>
                <w:rFonts w:hint="eastAsia"/>
                <w:sz w:val="22"/>
                <w:lang w:val="en-US" w:eastAsia="zh-CN"/>
              </w:rPr>
              <w:t>1</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码头与岸壁工程</w:t>
            </w:r>
            <w:r>
              <w:rPr>
                <w:sz w:val="22"/>
              </w:rPr>
              <w:t>*</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平方米</w:t>
            </w:r>
          </w:p>
        </w:tc>
        <w:tc>
          <w:tcPr>
            <w:tcW w:w="1080" w:type="dxa"/>
            <w:tcBorders>
              <w:top w:val="nil"/>
              <w:left w:val="nil"/>
              <w:bottom w:val="single" w:color="auto" w:sz="4" w:space="0"/>
              <w:right w:val="single" w:color="auto" w:sz="4" w:space="0"/>
            </w:tcBorders>
            <w:vAlign w:val="center"/>
          </w:tcPr>
          <w:p>
            <w:pPr>
              <w:jc w:val="center"/>
              <w:rPr>
                <w:rFonts w:ascii="宋体" w:hAnsi="宋体" w:cs="宋体"/>
                <w:bCs/>
                <w:szCs w:val="21"/>
              </w:rPr>
            </w:pPr>
            <w:r>
              <w:rPr>
                <w:rFonts w:hint="eastAsia" w:ascii="等线" w:hAnsi="等线" w:eastAsia="等线"/>
                <w:color w:val="000000"/>
                <w:sz w:val="20"/>
                <w:szCs w:val="20"/>
              </w:rPr>
              <w:t>12000</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微软雅黑" w:cs="Times New Roman"/>
                <w:bCs/>
                <w:szCs w:val="21"/>
                <w:lang w:eastAsia="zh-CN"/>
              </w:rPr>
            </w:pPr>
            <w:r>
              <w:rPr>
                <w:rFonts w:hint="eastAsia"/>
                <w:sz w:val="22"/>
                <w:lang w:val="en-US" w:eastAsia="zh-CN"/>
              </w:rPr>
              <w:t>2</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道路、堆场工程（面层）</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　</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-a</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道路</w:t>
            </w:r>
            <w:r>
              <w:rPr>
                <w:sz w:val="22"/>
              </w:rPr>
              <w:t>1</w:t>
            </w:r>
            <w:r>
              <w:rPr>
                <w:rFonts w:hint="eastAsia"/>
                <w:sz w:val="22"/>
              </w:rPr>
              <w:t>万平米以下</w:t>
            </w:r>
            <w:r>
              <w:rPr>
                <w:sz w:val="22"/>
              </w:rPr>
              <w:t>*</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平方米</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5800</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sz w:val="22"/>
              </w:rPr>
            </w:pPr>
            <w:r>
              <w:rPr>
                <w:sz w:val="22"/>
              </w:rPr>
              <w:t>-d</w:t>
            </w:r>
          </w:p>
        </w:tc>
        <w:tc>
          <w:tcPr>
            <w:tcW w:w="2600" w:type="dxa"/>
            <w:tcBorders>
              <w:top w:val="nil"/>
              <w:left w:val="nil"/>
              <w:bottom w:val="single" w:color="auto" w:sz="4" w:space="0"/>
              <w:right w:val="single" w:color="auto" w:sz="4" w:space="0"/>
            </w:tcBorders>
            <w:vAlign w:val="center"/>
          </w:tcPr>
          <w:p>
            <w:pPr>
              <w:rPr>
                <w:sz w:val="22"/>
              </w:rPr>
            </w:pPr>
            <w:r>
              <w:rPr>
                <w:rFonts w:hint="eastAsia"/>
                <w:sz w:val="22"/>
              </w:rPr>
              <w:t>堆场</w:t>
            </w:r>
            <w:r>
              <w:rPr>
                <w:sz w:val="22"/>
              </w:rPr>
              <w:t>1</w:t>
            </w:r>
            <w:r>
              <w:rPr>
                <w:rFonts w:hint="eastAsia"/>
                <w:sz w:val="22"/>
              </w:rPr>
              <w:t>万平米以下</w:t>
            </w:r>
            <w:r>
              <w:rPr>
                <w:sz w:val="22"/>
              </w:rPr>
              <w:t>*</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sz w:val="22"/>
              </w:rPr>
              <w:t>平方米</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7600</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sz w:val="22"/>
              </w:rPr>
            </w:pPr>
            <w:r>
              <w:rPr>
                <w:rFonts w:hint="eastAsia"/>
                <w:sz w:val="22"/>
              </w:rPr>
              <w:t>-</w:t>
            </w:r>
            <w:r>
              <w:rPr>
                <w:sz w:val="22"/>
              </w:rPr>
              <w:t>c</w:t>
            </w:r>
          </w:p>
        </w:tc>
        <w:tc>
          <w:tcPr>
            <w:tcW w:w="2600" w:type="dxa"/>
            <w:tcBorders>
              <w:top w:val="nil"/>
              <w:left w:val="nil"/>
              <w:bottom w:val="single" w:color="auto" w:sz="4" w:space="0"/>
              <w:right w:val="single" w:color="auto" w:sz="4" w:space="0"/>
            </w:tcBorders>
            <w:vAlign w:val="center"/>
          </w:tcPr>
          <w:p>
            <w:pPr>
              <w:rPr>
                <w:sz w:val="22"/>
              </w:rPr>
            </w:pPr>
            <w:r>
              <w:rPr>
                <w:rFonts w:hint="eastAsia"/>
                <w:sz w:val="22"/>
              </w:rPr>
              <w:t>防浪墙</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sz w:val="22"/>
              </w:rPr>
              <w:t>延米</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340</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微软雅黑" w:cs="Times New Roman"/>
                <w:bCs/>
                <w:szCs w:val="21"/>
                <w:lang w:eastAsia="zh-CN"/>
              </w:rPr>
            </w:pPr>
            <w:r>
              <w:rPr>
                <w:rFonts w:hint="eastAsia"/>
                <w:sz w:val="22"/>
                <w:lang w:val="en-US" w:eastAsia="zh-CN"/>
              </w:rPr>
              <w:t>3</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房屋建筑工程</w:t>
            </w:r>
            <w:r>
              <w:rPr>
                <w:sz w:val="22"/>
              </w:rPr>
              <w:t>*</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平方米</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900</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hint="eastAsia" w:eastAsia="微软雅黑"/>
                <w:sz w:val="22"/>
                <w:lang w:eastAsia="zh-CN"/>
              </w:rPr>
            </w:pPr>
            <w:r>
              <w:rPr>
                <w:rFonts w:hint="eastAsia"/>
                <w:sz w:val="22"/>
                <w:lang w:val="en-US" w:eastAsia="zh-CN"/>
              </w:rPr>
              <w:t>4</w:t>
            </w:r>
          </w:p>
        </w:tc>
        <w:tc>
          <w:tcPr>
            <w:tcW w:w="2600" w:type="dxa"/>
            <w:tcBorders>
              <w:top w:val="nil"/>
              <w:left w:val="nil"/>
              <w:bottom w:val="single" w:color="auto" w:sz="4" w:space="0"/>
              <w:right w:val="single" w:color="auto" w:sz="4" w:space="0"/>
            </w:tcBorders>
            <w:vAlign w:val="center"/>
          </w:tcPr>
          <w:p>
            <w:pPr>
              <w:rPr>
                <w:sz w:val="22"/>
              </w:rPr>
            </w:pPr>
            <w:r>
              <w:rPr>
                <w:rFonts w:hint="eastAsia"/>
                <w:sz w:val="22"/>
              </w:rPr>
              <w:t>附属设施</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sz w:val="22"/>
              </w:rPr>
              <w:t>项</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1</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454" w:hRule="atLeast"/>
        </w:trPr>
        <w:tc>
          <w:tcPr>
            <w:tcW w:w="854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xml:space="preserve">                    合计人民币</w:t>
            </w:r>
            <w:r>
              <w:rPr>
                <w:rFonts w:hint="eastAsia" w:ascii="宋体" w:hAnsi="宋体" w:cs="宋体"/>
                <w:bCs/>
                <w:kern w:val="0"/>
                <w:szCs w:val="21"/>
                <w:u w:val="single"/>
              </w:rPr>
              <w:t xml:space="preserve">                  </w:t>
            </w:r>
            <w:r>
              <w:rPr>
                <w:rFonts w:hint="eastAsia" w:ascii="宋体" w:hAnsi="宋体" w:cs="宋体"/>
                <w:bCs/>
                <w:kern w:val="0"/>
                <w:szCs w:val="21"/>
              </w:rPr>
              <w:t>元</w:t>
            </w:r>
          </w:p>
        </w:tc>
      </w:tr>
    </w:tbl>
    <w:p>
      <w:pPr>
        <w:rPr>
          <w:rFonts w:ascii="宋体" w:hAnsi="宋体" w:cs="宋体"/>
          <w:bCs/>
          <w:kern w:val="0"/>
          <w:sz w:val="24"/>
          <w:szCs w:val="24"/>
        </w:rPr>
      </w:pPr>
    </w:p>
    <w:p>
      <w:pPr>
        <w:widowControl/>
        <w:jc w:val="center"/>
        <w:rPr>
          <w:rFonts w:ascii="黑体" w:hAnsi="黑体" w:eastAsia="黑体" w:cs="黑体"/>
          <w:bCs/>
          <w:sz w:val="28"/>
          <w:szCs w:val="28"/>
        </w:rPr>
      </w:pPr>
      <w:r>
        <w:rPr>
          <w:rFonts w:hint="eastAsia" w:ascii="黑体" w:hAnsi="黑体" w:eastAsia="黑体" w:cs="黑体"/>
          <w:bCs/>
          <w:sz w:val="28"/>
          <w:szCs w:val="28"/>
        </w:rPr>
        <w:br w:type="page"/>
      </w:r>
    </w:p>
    <w:p>
      <w:pPr>
        <w:widowControl/>
        <w:jc w:val="center"/>
        <w:outlineLvl w:val="1"/>
        <w:rPr>
          <w:rFonts w:ascii="黑体" w:hAnsi="黑体" w:eastAsia="黑体" w:cs="黑体"/>
          <w:bCs/>
          <w:sz w:val="28"/>
          <w:szCs w:val="28"/>
        </w:rPr>
      </w:pPr>
      <w:r>
        <w:rPr>
          <w:rFonts w:hint="eastAsia" w:ascii="黑体" w:hAnsi="黑体" w:eastAsia="黑体" w:cs="黑体"/>
          <w:bCs/>
          <w:sz w:val="28"/>
          <w:szCs w:val="28"/>
          <w:lang w:val="en-US" w:eastAsia="zh-CN"/>
        </w:rPr>
        <w:t>6.</w:t>
      </w:r>
      <w:r>
        <w:rPr>
          <w:rFonts w:hint="eastAsia" w:ascii="黑体" w:hAnsi="黑体" w:eastAsia="黑体" w:cs="黑体"/>
          <w:bCs/>
          <w:sz w:val="28"/>
          <w:szCs w:val="28"/>
        </w:rPr>
        <w:t>竣工检测</w:t>
      </w:r>
    </w:p>
    <w:p>
      <w:pPr>
        <w:widowControl/>
        <w:jc w:val="center"/>
        <w:rPr>
          <w:rFonts w:ascii="黑体" w:hAnsi="黑体" w:eastAsia="黑体" w:cs="黑体"/>
          <w:bCs/>
          <w:sz w:val="28"/>
          <w:szCs w:val="28"/>
        </w:rPr>
      </w:pPr>
      <w:r>
        <w:rPr>
          <w:rFonts w:hint="eastAsia" w:ascii="黑体" w:hAnsi="黑体" w:eastAsia="黑体" w:cs="黑体"/>
          <w:bCs/>
          <w:sz w:val="28"/>
          <w:szCs w:val="28"/>
        </w:rPr>
        <w:t>报价清单表</w:t>
      </w:r>
    </w:p>
    <w:p>
      <w:pPr>
        <w:rPr>
          <w:rFonts w:ascii="宋体" w:hAnsi="宋体" w:eastAsia="宋体" w:cs="宋体"/>
          <w:bCs/>
          <w:kern w:val="0"/>
          <w:szCs w:val="21"/>
        </w:rPr>
      </w:pPr>
    </w:p>
    <w:tbl>
      <w:tblPr>
        <w:tblStyle w:val="15"/>
        <w:tblW w:w="8407" w:type="dxa"/>
        <w:tblInd w:w="93" w:type="dxa"/>
        <w:tblLayout w:type="autofit"/>
        <w:tblCellMar>
          <w:top w:w="0" w:type="dxa"/>
          <w:left w:w="108" w:type="dxa"/>
          <w:bottom w:w="0" w:type="dxa"/>
          <w:right w:w="108" w:type="dxa"/>
        </w:tblCellMar>
      </w:tblPr>
      <w:tblGrid>
        <w:gridCol w:w="1080"/>
        <w:gridCol w:w="2650"/>
        <w:gridCol w:w="850"/>
        <w:gridCol w:w="1260"/>
        <w:gridCol w:w="1292"/>
        <w:gridCol w:w="1134"/>
        <w:gridCol w:w="141"/>
      </w:tblGrid>
      <w:tr>
        <w:tblPrEx>
          <w:tblCellMar>
            <w:top w:w="0" w:type="dxa"/>
            <w:left w:w="108" w:type="dxa"/>
            <w:bottom w:w="0" w:type="dxa"/>
            <w:right w:w="108" w:type="dxa"/>
          </w:tblCellMar>
        </w:tblPrEx>
        <w:trPr>
          <w:trHeight w:val="454" w:hRule="atLeast"/>
        </w:trPr>
        <w:tc>
          <w:tcPr>
            <w:tcW w:w="8407"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Cs/>
                <w:kern w:val="0"/>
                <w:sz w:val="22"/>
              </w:rPr>
            </w:pPr>
            <w:r>
              <w:rPr>
                <w:rFonts w:hint="eastAsia" w:ascii="宋体" w:hAnsi="宋体" w:cs="宋体"/>
                <w:bCs/>
                <w:kern w:val="0"/>
                <w:sz w:val="22"/>
              </w:rPr>
              <w:t xml:space="preserve"> </w:t>
            </w:r>
            <w:r>
              <w:rPr>
                <w:rFonts w:hint="eastAsia" w:ascii="宋体" w:hAnsi="宋体" w:cs="宋体"/>
                <w:bCs/>
                <w:kern w:val="0"/>
                <w:szCs w:val="21"/>
              </w:rPr>
              <w:t>疏浚与吹填工程（竣工检测）</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子目号</w:t>
            </w:r>
          </w:p>
        </w:tc>
        <w:tc>
          <w:tcPr>
            <w:tcW w:w="26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 目 名 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数量</w:t>
            </w:r>
          </w:p>
        </w:tc>
        <w:tc>
          <w:tcPr>
            <w:tcW w:w="129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单价</w:t>
            </w:r>
          </w:p>
        </w:tc>
        <w:tc>
          <w:tcPr>
            <w:tcW w:w="1275" w:type="dxa"/>
            <w:gridSpan w:val="2"/>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合价</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微软雅黑" w:cs="Times New Roman"/>
                <w:bCs/>
                <w:kern w:val="0"/>
                <w:szCs w:val="21"/>
                <w:lang w:eastAsia="zh-CN"/>
              </w:rPr>
            </w:pPr>
            <w:r>
              <w:rPr>
                <w:rFonts w:hint="eastAsia"/>
                <w:bCs/>
                <w:sz w:val="22"/>
                <w:lang w:val="en-US" w:eastAsia="zh-CN"/>
              </w:rPr>
              <w:t>1</w:t>
            </w:r>
          </w:p>
        </w:tc>
        <w:tc>
          <w:tcPr>
            <w:tcW w:w="2650" w:type="dxa"/>
            <w:tcBorders>
              <w:top w:val="nil"/>
              <w:left w:val="nil"/>
              <w:bottom w:val="single" w:color="auto" w:sz="4" w:space="0"/>
              <w:right w:val="single" w:color="auto" w:sz="4" w:space="0"/>
            </w:tcBorders>
            <w:vAlign w:val="center"/>
          </w:tcPr>
          <w:p>
            <w:pPr>
              <w:rPr>
                <w:bCs/>
                <w:szCs w:val="21"/>
              </w:rPr>
            </w:pPr>
            <w:r>
              <w:rPr>
                <w:rFonts w:hint="eastAsia"/>
                <w:bCs/>
                <w:sz w:val="22"/>
              </w:rPr>
              <w:t>疏浚工程-完工水深扫测</w:t>
            </w:r>
          </w:p>
        </w:tc>
        <w:tc>
          <w:tcPr>
            <w:tcW w:w="850" w:type="dxa"/>
            <w:tcBorders>
              <w:top w:val="nil"/>
              <w:left w:val="nil"/>
              <w:bottom w:val="single" w:color="auto" w:sz="4" w:space="0"/>
              <w:right w:val="single" w:color="auto" w:sz="4" w:space="0"/>
            </w:tcBorders>
            <w:vAlign w:val="center"/>
          </w:tcPr>
          <w:p>
            <w:pPr>
              <w:jc w:val="center"/>
              <w:rPr>
                <w:bCs/>
                <w:szCs w:val="21"/>
              </w:rPr>
            </w:pPr>
            <w:r>
              <w:rPr>
                <w:rFonts w:hint="eastAsia"/>
                <w:sz w:val="22"/>
              </w:rPr>
              <w:t>项</w:t>
            </w:r>
          </w:p>
        </w:tc>
        <w:tc>
          <w:tcPr>
            <w:tcW w:w="1260" w:type="dxa"/>
            <w:tcBorders>
              <w:top w:val="nil"/>
              <w:left w:val="nil"/>
              <w:bottom w:val="single" w:color="auto" w:sz="4" w:space="0"/>
              <w:right w:val="single" w:color="auto" w:sz="4" w:space="0"/>
            </w:tcBorders>
            <w:vAlign w:val="center"/>
          </w:tcPr>
          <w:p>
            <w:pPr>
              <w:jc w:val="center"/>
              <w:rPr>
                <w:rFonts w:ascii="宋体" w:hAnsi="宋体" w:cs="宋体"/>
                <w:bCs/>
                <w:szCs w:val="21"/>
              </w:rPr>
            </w:pPr>
            <w:r>
              <w:rPr>
                <w:sz w:val="22"/>
              </w:rPr>
              <w:t xml:space="preserve">1.00 </w:t>
            </w:r>
          </w:p>
        </w:tc>
        <w:tc>
          <w:tcPr>
            <w:tcW w:w="129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5" w:type="dxa"/>
            <w:gridSpan w:val="2"/>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微软雅黑" w:cs="Times New Roman"/>
                <w:bCs/>
                <w:szCs w:val="21"/>
                <w:lang w:eastAsia="zh-CN"/>
              </w:rPr>
            </w:pPr>
            <w:r>
              <w:rPr>
                <w:rFonts w:hint="eastAsia"/>
                <w:bCs/>
                <w:sz w:val="22"/>
                <w:lang w:val="en-US" w:eastAsia="zh-CN"/>
              </w:rPr>
              <w:t>2</w:t>
            </w:r>
          </w:p>
        </w:tc>
        <w:tc>
          <w:tcPr>
            <w:tcW w:w="2650" w:type="dxa"/>
            <w:tcBorders>
              <w:top w:val="nil"/>
              <w:left w:val="nil"/>
              <w:bottom w:val="single" w:color="auto" w:sz="4" w:space="0"/>
              <w:right w:val="single" w:color="auto" w:sz="4" w:space="0"/>
            </w:tcBorders>
            <w:vAlign w:val="center"/>
          </w:tcPr>
          <w:p>
            <w:pPr>
              <w:rPr>
                <w:bCs/>
                <w:szCs w:val="21"/>
              </w:rPr>
            </w:pPr>
            <w:r>
              <w:rPr>
                <w:rFonts w:hint="eastAsia"/>
                <w:bCs/>
                <w:sz w:val="22"/>
              </w:rPr>
              <w:t>疏浚工程-断面复测</w:t>
            </w:r>
          </w:p>
        </w:tc>
        <w:tc>
          <w:tcPr>
            <w:tcW w:w="850" w:type="dxa"/>
            <w:tcBorders>
              <w:top w:val="nil"/>
              <w:left w:val="nil"/>
              <w:bottom w:val="single" w:color="auto" w:sz="4" w:space="0"/>
              <w:right w:val="single" w:color="auto" w:sz="4" w:space="0"/>
            </w:tcBorders>
            <w:vAlign w:val="center"/>
          </w:tcPr>
          <w:p>
            <w:pPr>
              <w:jc w:val="center"/>
              <w:rPr>
                <w:bCs/>
                <w:szCs w:val="21"/>
              </w:rPr>
            </w:pPr>
            <w:r>
              <w:rPr>
                <w:rFonts w:hint="eastAsia"/>
                <w:sz w:val="22"/>
              </w:rPr>
              <w:t>项</w:t>
            </w:r>
          </w:p>
        </w:tc>
        <w:tc>
          <w:tcPr>
            <w:tcW w:w="1260" w:type="dxa"/>
            <w:tcBorders>
              <w:top w:val="nil"/>
              <w:left w:val="nil"/>
              <w:bottom w:val="single" w:color="auto" w:sz="4" w:space="0"/>
              <w:right w:val="single" w:color="auto" w:sz="4" w:space="0"/>
            </w:tcBorders>
            <w:vAlign w:val="center"/>
          </w:tcPr>
          <w:p>
            <w:pPr>
              <w:jc w:val="center"/>
              <w:rPr>
                <w:bCs/>
                <w:szCs w:val="21"/>
              </w:rPr>
            </w:pPr>
            <w:r>
              <w:rPr>
                <w:sz w:val="22"/>
              </w:rPr>
              <w:t xml:space="preserve">1.00 </w:t>
            </w:r>
          </w:p>
        </w:tc>
        <w:tc>
          <w:tcPr>
            <w:tcW w:w="129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5" w:type="dxa"/>
            <w:gridSpan w:val="2"/>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p>
        </w:tc>
        <w:tc>
          <w:tcPr>
            <w:tcW w:w="2650" w:type="dxa"/>
            <w:tcBorders>
              <w:top w:val="nil"/>
              <w:left w:val="nil"/>
              <w:bottom w:val="single" w:color="auto" w:sz="4" w:space="0"/>
              <w:right w:val="single" w:color="auto" w:sz="4" w:space="0"/>
            </w:tcBorders>
            <w:vAlign w:val="center"/>
          </w:tcPr>
          <w:p>
            <w:pPr>
              <w:rPr>
                <w:bCs/>
                <w:szCs w:val="21"/>
              </w:rPr>
            </w:pPr>
          </w:p>
        </w:tc>
        <w:tc>
          <w:tcPr>
            <w:tcW w:w="850" w:type="dxa"/>
            <w:tcBorders>
              <w:top w:val="nil"/>
              <w:left w:val="nil"/>
              <w:bottom w:val="single" w:color="auto" w:sz="4" w:space="0"/>
              <w:right w:val="single" w:color="auto" w:sz="4" w:space="0"/>
            </w:tcBorders>
            <w:vAlign w:val="center"/>
          </w:tcPr>
          <w:p>
            <w:pPr>
              <w:jc w:val="center"/>
              <w:rPr>
                <w:bCs/>
                <w:szCs w:val="21"/>
              </w:rPr>
            </w:pPr>
          </w:p>
        </w:tc>
        <w:tc>
          <w:tcPr>
            <w:tcW w:w="1260" w:type="dxa"/>
            <w:tcBorders>
              <w:top w:val="nil"/>
              <w:left w:val="nil"/>
              <w:bottom w:val="single" w:color="auto" w:sz="4" w:space="0"/>
              <w:right w:val="single" w:color="auto" w:sz="4" w:space="0"/>
            </w:tcBorders>
            <w:vAlign w:val="center"/>
          </w:tcPr>
          <w:p>
            <w:pPr>
              <w:jc w:val="center"/>
              <w:rPr>
                <w:bCs/>
                <w:szCs w:val="21"/>
              </w:rPr>
            </w:pPr>
          </w:p>
        </w:tc>
        <w:tc>
          <w:tcPr>
            <w:tcW w:w="1292"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c>
          <w:tcPr>
            <w:tcW w:w="1275" w:type="dxa"/>
            <w:gridSpan w:val="2"/>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454" w:hRule="atLeast"/>
        </w:trPr>
        <w:tc>
          <w:tcPr>
            <w:tcW w:w="713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合计人民币</w:t>
            </w:r>
            <w:r>
              <w:rPr>
                <w:rFonts w:hint="eastAsia" w:ascii="宋体" w:hAnsi="宋体" w:cs="宋体"/>
                <w:bCs/>
                <w:kern w:val="0"/>
                <w:szCs w:val="21"/>
                <w:u w:val="single"/>
              </w:rPr>
              <w:t xml:space="preserve">                  </w:t>
            </w:r>
            <w:r>
              <w:rPr>
                <w:rFonts w:hint="eastAsia" w:ascii="宋体" w:hAnsi="宋体" w:cs="宋体"/>
                <w:bCs/>
                <w:kern w:val="0"/>
                <w:szCs w:val="21"/>
              </w:rPr>
              <w:t>元</w:t>
            </w:r>
          </w:p>
        </w:tc>
        <w:tc>
          <w:tcPr>
            <w:tcW w:w="1275" w:type="dxa"/>
            <w:gridSpan w:val="2"/>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gridAfter w:val="1"/>
          <w:wAfter w:w="141" w:type="dxa"/>
          <w:trHeight w:val="567" w:hRule="atLeast"/>
        </w:trPr>
        <w:tc>
          <w:tcPr>
            <w:tcW w:w="1080" w:type="dxa"/>
            <w:vMerge w:val="restart"/>
            <w:tcBorders>
              <w:top w:val="nil"/>
              <w:left w:val="single" w:color="auto" w:sz="4" w:space="0"/>
              <w:right w:val="single" w:color="auto" w:sz="4" w:space="0"/>
            </w:tcBorders>
            <w:vAlign w:val="center"/>
          </w:tcPr>
          <w:p>
            <w:pPr>
              <w:jc w:val="center"/>
              <w:rPr>
                <w:rFonts w:ascii="Times New Roman" w:hAnsi="Times New Roman" w:cs="Times New Roman"/>
                <w:bCs/>
                <w:szCs w:val="21"/>
              </w:rPr>
            </w:pPr>
            <w:r>
              <w:rPr>
                <w:rFonts w:hint="eastAsia" w:ascii="Times New Roman" w:hAnsi="Times New Roman" w:cs="Times New Roman"/>
                <w:bCs/>
                <w:szCs w:val="21"/>
              </w:rPr>
              <w:t>备注</w:t>
            </w:r>
          </w:p>
        </w:tc>
        <w:tc>
          <w:tcPr>
            <w:tcW w:w="7186" w:type="dxa"/>
            <w:gridSpan w:val="5"/>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bCs/>
                <w:szCs w:val="21"/>
              </w:rPr>
              <w:t>为完工后的全面水深测量，提供1:</w:t>
            </w:r>
            <w:r>
              <w:rPr>
                <w:rFonts w:hint="eastAsia"/>
                <w:bCs/>
                <w:szCs w:val="21"/>
                <w:lang w:val="en-US" w:eastAsia="zh-CN"/>
              </w:rPr>
              <w:t>500</w:t>
            </w:r>
            <w:r>
              <w:rPr>
                <w:bCs/>
                <w:szCs w:val="21"/>
              </w:rPr>
              <w:t>水深地形图</w:t>
            </w:r>
          </w:p>
        </w:tc>
      </w:tr>
      <w:tr>
        <w:tblPrEx>
          <w:tblCellMar>
            <w:top w:w="0" w:type="dxa"/>
            <w:left w:w="108" w:type="dxa"/>
            <w:bottom w:w="0" w:type="dxa"/>
            <w:right w:w="108" w:type="dxa"/>
          </w:tblCellMar>
        </w:tblPrEx>
        <w:trPr>
          <w:gridAfter w:val="1"/>
          <w:wAfter w:w="141" w:type="dxa"/>
          <w:trHeight w:val="567" w:hRule="atLeast"/>
        </w:trPr>
        <w:tc>
          <w:tcPr>
            <w:tcW w:w="108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p>
        </w:tc>
        <w:tc>
          <w:tcPr>
            <w:tcW w:w="7186" w:type="dxa"/>
            <w:gridSpan w:val="5"/>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bCs/>
                <w:szCs w:val="21"/>
              </w:rPr>
              <w:t>交工断面复测，每60米一个断面</w:t>
            </w:r>
          </w:p>
        </w:tc>
      </w:tr>
    </w:tbl>
    <w:p>
      <w:pPr>
        <w:widowControl/>
        <w:jc w:val="center"/>
        <w:rPr>
          <w:rFonts w:ascii="黑体" w:hAnsi="黑体" w:eastAsia="黑体" w:cs="黑体"/>
          <w:bCs/>
          <w:sz w:val="28"/>
          <w:szCs w:val="28"/>
        </w:rPr>
      </w:pPr>
    </w:p>
    <w:p>
      <w:pPr>
        <w:widowControl/>
        <w:jc w:val="left"/>
        <w:rPr>
          <w:rFonts w:ascii="黑体" w:hAnsi="黑体" w:eastAsia="黑体" w:cs="黑体"/>
          <w:bCs/>
          <w:sz w:val="28"/>
          <w:szCs w:val="28"/>
        </w:rPr>
      </w:pPr>
      <w:r>
        <w:rPr>
          <w:rFonts w:ascii="黑体" w:hAnsi="黑体" w:eastAsia="黑体" w:cs="黑体"/>
          <w:bCs/>
          <w:sz w:val="28"/>
          <w:szCs w:val="28"/>
        </w:rPr>
        <w:br w:type="page"/>
      </w:r>
    </w:p>
    <w:p>
      <w:pPr>
        <w:widowControl/>
        <w:jc w:val="center"/>
        <w:rPr>
          <w:rFonts w:ascii="黑体" w:hAnsi="黑体" w:eastAsia="黑体" w:cs="黑体"/>
          <w:bCs/>
          <w:sz w:val="28"/>
          <w:szCs w:val="28"/>
        </w:rPr>
      </w:pPr>
    </w:p>
    <w:p>
      <w:pPr>
        <w:widowControl/>
        <w:jc w:val="center"/>
        <w:rPr>
          <w:rFonts w:ascii="黑体" w:hAnsi="黑体" w:eastAsia="黑体" w:cs="黑体"/>
          <w:bCs/>
          <w:sz w:val="28"/>
          <w:szCs w:val="28"/>
        </w:rPr>
      </w:pPr>
      <w:r>
        <w:rPr>
          <w:rFonts w:hint="eastAsia" w:ascii="黑体" w:hAnsi="黑体" w:eastAsia="黑体" w:cs="黑体"/>
          <w:bCs/>
          <w:sz w:val="28"/>
          <w:szCs w:val="28"/>
          <w:lang w:val="en-US" w:eastAsia="zh-CN"/>
        </w:rPr>
        <w:t>7.</w:t>
      </w:r>
      <w:r>
        <w:rPr>
          <w:rFonts w:hint="eastAsia" w:ascii="黑体" w:hAnsi="黑体" w:eastAsia="黑体" w:cs="黑体"/>
          <w:bCs/>
          <w:sz w:val="28"/>
          <w:szCs w:val="28"/>
        </w:rPr>
        <w:t>报价清单表</w:t>
      </w:r>
    </w:p>
    <w:p>
      <w:pPr>
        <w:rPr>
          <w:rFonts w:ascii="宋体" w:hAnsi="宋体" w:eastAsia="宋体" w:cs="宋体"/>
          <w:bCs/>
          <w:kern w:val="0"/>
          <w:szCs w:val="21"/>
        </w:rPr>
      </w:pPr>
    </w:p>
    <w:tbl>
      <w:tblPr>
        <w:tblStyle w:val="15"/>
        <w:tblW w:w="7540" w:type="dxa"/>
        <w:tblInd w:w="0" w:type="dxa"/>
        <w:tblLayout w:type="autofit"/>
        <w:tblCellMar>
          <w:top w:w="0" w:type="dxa"/>
          <w:left w:w="108" w:type="dxa"/>
          <w:bottom w:w="0" w:type="dxa"/>
          <w:right w:w="108" w:type="dxa"/>
        </w:tblCellMar>
      </w:tblPr>
      <w:tblGrid>
        <w:gridCol w:w="960"/>
        <w:gridCol w:w="2740"/>
        <w:gridCol w:w="960"/>
        <w:gridCol w:w="960"/>
        <w:gridCol w:w="960"/>
        <w:gridCol w:w="960"/>
      </w:tblGrid>
      <w:tr>
        <w:tblPrEx>
          <w:tblCellMar>
            <w:top w:w="0" w:type="dxa"/>
            <w:left w:w="108" w:type="dxa"/>
            <w:bottom w:w="0" w:type="dxa"/>
            <w:right w:w="108" w:type="dxa"/>
          </w:tblCellMar>
        </w:tblPrEx>
        <w:trPr>
          <w:trHeight w:val="288" w:hRule="atLeast"/>
        </w:trPr>
        <w:tc>
          <w:tcPr>
            <w:tcW w:w="7540" w:type="dxa"/>
            <w:gridSpan w:val="6"/>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清单  第300章  码头与岸壁工程（竣工检测）</w:t>
            </w: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子目号</w:t>
            </w:r>
          </w:p>
        </w:tc>
        <w:tc>
          <w:tcPr>
            <w:tcW w:w="27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子 目 名 称</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合价</w:t>
            </w: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等线" w:cs="Times New Roman"/>
                <w:color w:val="000000"/>
                <w:kern w:val="0"/>
                <w:sz w:val="20"/>
                <w:szCs w:val="20"/>
                <w:lang w:eastAsia="zh-CN"/>
              </w:rPr>
            </w:pPr>
            <w:r>
              <w:rPr>
                <w:rFonts w:hint="eastAsia" w:ascii="Times New Roman" w:hAnsi="Times New Roman" w:eastAsia="等线" w:cs="Times New Roman"/>
                <w:color w:val="000000"/>
                <w:kern w:val="0"/>
                <w:sz w:val="20"/>
                <w:szCs w:val="20"/>
                <w:lang w:val="en-US" w:eastAsia="zh-CN"/>
              </w:rPr>
              <w:t>1</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渔业码头上部结构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hint="eastAsia" w:ascii="Times New Roman" w:hAnsi="Times New Roman" w:eastAsia="等线" w:cs="Times New Roman"/>
                <w:color w:val="000000"/>
                <w:kern w:val="0"/>
                <w:sz w:val="20"/>
                <w:szCs w:val="20"/>
                <w:lang w:val="en-US" w:eastAsia="zh-CN"/>
              </w:rPr>
              <w:t>1.</w:t>
            </w:r>
            <w:r>
              <w:rPr>
                <w:rFonts w:ascii="Times New Roman" w:hAnsi="Times New Roman" w:eastAsia="等线" w:cs="Times New Roman"/>
                <w:color w:val="000000"/>
                <w:kern w:val="0"/>
                <w:sz w:val="20"/>
                <w:szCs w:val="20"/>
              </w:rPr>
              <w:t>1</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混凝土面层</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-a</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平整度</w:t>
            </w:r>
            <w:r>
              <w:rPr>
                <w:rFonts w:ascii="Times New Roman" w:hAnsi="Times New Roman" w:eastAsia="宋体" w:cs="Times New Roman"/>
                <w:color w:val="000000"/>
                <w:kern w:val="0"/>
                <w:sz w:val="20"/>
                <w:szCs w:val="20"/>
              </w:rPr>
              <w:t>*</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60</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等线" w:cs="Times New Roman"/>
                <w:color w:val="000000"/>
                <w:kern w:val="0"/>
                <w:sz w:val="20"/>
                <w:szCs w:val="20"/>
                <w:lang w:val="en-US" w:eastAsia="zh-CN"/>
              </w:rPr>
            </w:pPr>
            <w:r>
              <w:rPr>
                <w:rFonts w:hint="eastAsia" w:ascii="Times New Roman" w:hAnsi="Times New Roman" w:eastAsia="等线" w:cs="Times New Roman"/>
                <w:color w:val="000000"/>
                <w:kern w:val="0"/>
                <w:sz w:val="20"/>
                <w:szCs w:val="20"/>
                <w:lang w:val="en-US" w:eastAsia="zh-CN"/>
              </w:rPr>
              <w:t>1.2</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码头整体尺度</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a</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前沿线顶面</w:t>
            </w:r>
            <w:r>
              <w:rPr>
                <w:rFonts w:ascii="Times New Roman" w:hAnsi="Times New Roman" w:eastAsia="宋体" w:cs="Times New Roman"/>
                <w:color w:val="000000"/>
                <w:kern w:val="0"/>
                <w:sz w:val="20"/>
                <w:szCs w:val="20"/>
              </w:rPr>
              <w:t>*</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36</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b</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前沿线位置</w:t>
            </w:r>
            <w:r>
              <w:rPr>
                <w:rFonts w:ascii="Times New Roman" w:hAnsi="Times New Roman" w:eastAsia="宋体" w:cs="Times New Roman"/>
                <w:color w:val="000000"/>
                <w:kern w:val="0"/>
                <w:sz w:val="20"/>
                <w:szCs w:val="20"/>
              </w:rPr>
              <w:t>*</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24</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c</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码头泊位水域底高程</w:t>
            </w:r>
            <w:r>
              <w:rPr>
                <w:rFonts w:ascii="Times New Roman" w:hAnsi="Times New Roman" w:eastAsia="宋体" w:cs="Times New Roman"/>
                <w:color w:val="000000"/>
                <w:kern w:val="0"/>
                <w:sz w:val="20"/>
                <w:szCs w:val="20"/>
              </w:rPr>
              <w:t>*</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50</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等线" w:cs="Times New Roman"/>
                <w:color w:val="000000"/>
                <w:kern w:val="0"/>
                <w:sz w:val="20"/>
                <w:szCs w:val="20"/>
                <w:lang w:eastAsia="zh-CN"/>
              </w:rPr>
            </w:pPr>
            <w:r>
              <w:rPr>
                <w:rFonts w:hint="eastAsia" w:ascii="Times New Roman" w:hAnsi="Times New Roman" w:eastAsia="等线" w:cs="Times New Roman"/>
                <w:color w:val="000000"/>
                <w:kern w:val="0"/>
                <w:sz w:val="20"/>
                <w:szCs w:val="20"/>
                <w:lang w:val="en-US" w:eastAsia="zh-CN"/>
              </w:rPr>
              <w:t>2</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工作船码头上部结构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等线" w:cs="Times New Roman"/>
                <w:color w:val="000000"/>
                <w:kern w:val="0"/>
                <w:sz w:val="20"/>
                <w:szCs w:val="20"/>
                <w:lang w:val="en-US" w:eastAsia="zh-CN"/>
              </w:rPr>
            </w:pPr>
            <w:r>
              <w:rPr>
                <w:rFonts w:hint="eastAsia" w:ascii="Times New Roman" w:hAnsi="Times New Roman" w:eastAsia="等线" w:cs="Times New Roman"/>
                <w:color w:val="000000"/>
                <w:kern w:val="0"/>
                <w:sz w:val="20"/>
                <w:szCs w:val="20"/>
                <w:lang w:val="en-US" w:eastAsia="zh-CN"/>
              </w:rPr>
              <w:t>2.1</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混凝土面层</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-a</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平整度</w:t>
            </w:r>
            <w:r>
              <w:rPr>
                <w:rFonts w:ascii="Times New Roman" w:hAnsi="Times New Roman" w:eastAsia="宋体" w:cs="Times New Roman"/>
                <w:color w:val="000000"/>
                <w:kern w:val="0"/>
                <w:sz w:val="20"/>
                <w:szCs w:val="20"/>
              </w:rPr>
              <w:t>*</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10</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等线" w:cs="Times New Roman"/>
                <w:color w:val="000000"/>
                <w:kern w:val="0"/>
                <w:sz w:val="20"/>
                <w:szCs w:val="20"/>
                <w:lang w:val="en-US" w:eastAsia="zh-CN"/>
              </w:rPr>
            </w:pPr>
            <w:r>
              <w:rPr>
                <w:rFonts w:hint="eastAsia" w:ascii="Times New Roman" w:hAnsi="Times New Roman" w:eastAsia="等线" w:cs="Times New Roman"/>
                <w:color w:val="000000"/>
                <w:kern w:val="0"/>
                <w:sz w:val="20"/>
                <w:szCs w:val="20"/>
                <w:lang w:val="en-US" w:eastAsia="zh-CN"/>
              </w:rPr>
              <w:t>2.2</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码头整体尺度</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a</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前沿线顶面</w:t>
            </w:r>
            <w:r>
              <w:rPr>
                <w:rFonts w:ascii="Times New Roman" w:hAnsi="Times New Roman" w:eastAsia="宋体" w:cs="Times New Roman"/>
                <w:color w:val="000000"/>
                <w:kern w:val="0"/>
                <w:sz w:val="20"/>
                <w:szCs w:val="20"/>
              </w:rPr>
              <w:t>*</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b</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前沿线位置</w:t>
            </w:r>
            <w:r>
              <w:rPr>
                <w:rFonts w:ascii="Times New Roman" w:hAnsi="Times New Roman" w:eastAsia="宋体" w:cs="Times New Roman"/>
                <w:color w:val="000000"/>
                <w:kern w:val="0"/>
                <w:sz w:val="20"/>
                <w:szCs w:val="20"/>
              </w:rPr>
              <w:t>*</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4</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288"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c</w:t>
            </w:r>
          </w:p>
        </w:tc>
        <w:tc>
          <w:tcPr>
            <w:tcW w:w="27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码头泊位水域底高程</w:t>
            </w:r>
            <w:r>
              <w:rPr>
                <w:rFonts w:ascii="Times New Roman" w:hAnsi="Times New Roman" w:eastAsia="宋体" w:cs="Times New Roman"/>
                <w:color w:val="000000"/>
                <w:kern w:val="0"/>
                <w:sz w:val="20"/>
                <w:szCs w:val="20"/>
              </w:rPr>
              <w:t>*</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处</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5</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0"/>
                <w:szCs w:val="20"/>
              </w:rPr>
            </w:pPr>
          </w:p>
        </w:tc>
      </w:tr>
      <w:tr>
        <w:tblPrEx>
          <w:tblCellMar>
            <w:top w:w="0" w:type="dxa"/>
            <w:left w:w="108" w:type="dxa"/>
            <w:bottom w:w="0" w:type="dxa"/>
            <w:right w:w="108" w:type="dxa"/>
          </w:tblCellMar>
        </w:tblPrEx>
        <w:trPr>
          <w:trHeight w:val="576" w:hRule="atLeast"/>
        </w:trPr>
        <w:tc>
          <w:tcPr>
            <w:tcW w:w="754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合计人民币</w:t>
            </w:r>
            <w:r>
              <w:rPr>
                <w:rFonts w:hint="eastAsia" w:ascii="宋体" w:hAnsi="宋体" w:eastAsia="宋体" w:cs="宋体"/>
                <w:color w:val="000000"/>
                <w:kern w:val="0"/>
                <w:sz w:val="20"/>
                <w:szCs w:val="20"/>
                <w:u w:val="single"/>
              </w:rPr>
              <w:t xml:space="preserve">                  </w:t>
            </w:r>
            <w:r>
              <w:rPr>
                <w:rFonts w:hint="eastAsia" w:ascii="宋体" w:hAnsi="宋体" w:eastAsia="宋体" w:cs="宋体"/>
                <w:color w:val="000000"/>
                <w:kern w:val="0"/>
                <w:sz w:val="20"/>
                <w:szCs w:val="20"/>
              </w:rPr>
              <w:t>元</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宋体" w:hAnsi="宋体" w:eastAsia="宋体" w:cs="宋体"/>
          <w:bCs/>
          <w:kern w:val="0"/>
          <w:szCs w:val="21"/>
        </w:rPr>
      </w:pPr>
    </w:p>
    <w:p>
      <w:pPr>
        <w:rPr>
          <w:rFonts w:ascii="宋体" w:hAnsi="宋体" w:eastAsia="宋体" w:cs="宋体"/>
          <w:bCs/>
          <w:kern w:val="0"/>
          <w:szCs w:val="21"/>
        </w:rPr>
      </w:pPr>
    </w:p>
    <w:p>
      <w:pPr>
        <w:rPr>
          <w:rFonts w:ascii="宋体" w:hAnsi="宋体" w:eastAsia="宋体" w:cs="宋体"/>
          <w:bCs/>
          <w:kern w:val="0"/>
          <w:szCs w:val="21"/>
        </w:rPr>
      </w:pPr>
    </w:p>
    <w:p>
      <w:pPr>
        <w:widowControl/>
        <w:jc w:val="center"/>
        <w:rPr>
          <w:rFonts w:ascii="黑体" w:hAnsi="黑体" w:eastAsia="黑体" w:cs="黑体"/>
          <w:bCs/>
          <w:sz w:val="28"/>
          <w:szCs w:val="28"/>
        </w:rPr>
      </w:pPr>
    </w:p>
    <w:p>
      <w:pPr>
        <w:widowControl/>
        <w:jc w:val="center"/>
        <w:rPr>
          <w:rFonts w:ascii="黑体" w:hAnsi="黑体" w:eastAsia="黑体" w:cs="黑体"/>
          <w:bCs/>
          <w:sz w:val="28"/>
          <w:szCs w:val="28"/>
        </w:rPr>
      </w:pPr>
      <w:r>
        <w:rPr>
          <w:rFonts w:hint="eastAsia" w:ascii="黑体" w:hAnsi="黑体" w:eastAsia="黑体" w:cs="黑体"/>
          <w:bCs/>
          <w:sz w:val="28"/>
          <w:szCs w:val="28"/>
        </w:rPr>
        <w:br w:type="page"/>
      </w:r>
      <w:r>
        <w:rPr>
          <w:rFonts w:hint="eastAsia" w:ascii="黑体" w:hAnsi="黑体" w:eastAsia="黑体" w:cs="黑体"/>
          <w:bCs/>
          <w:sz w:val="28"/>
          <w:szCs w:val="28"/>
          <w:lang w:val="en-US" w:eastAsia="zh-CN"/>
        </w:rPr>
        <w:t>8.</w:t>
      </w:r>
      <w:r>
        <w:rPr>
          <w:rFonts w:hint="eastAsia" w:ascii="黑体" w:hAnsi="黑体" w:eastAsia="黑体" w:cs="黑体"/>
          <w:bCs/>
          <w:sz w:val="28"/>
          <w:szCs w:val="28"/>
        </w:rPr>
        <w:t>报价清单表</w:t>
      </w:r>
    </w:p>
    <w:p>
      <w:pPr>
        <w:rPr>
          <w:rFonts w:ascii="宋体" w:hAnsi="宋体" w:eastAsia="宋体" w:cs="宋体"/>
          <w:bCs/>
          <w:kern w:val="0"/>
          <w:szCs w:val="21"/>
        </w:rPr>
      </w:pPr>
    </w:p>
    <w:tbl>
      <w:tblPr>
        <w:tblStyle w:val="15"/>
        <w:tblW w:w="8266" w:type="dxa"/>
        <w:tblInd w:w="93" w:type="dxa"/>
        <w:tblLayout w:type="autofit"/>
        <w:tblCellMar>
          <w:top w:w="0" w:type="dxa"/>
          <w:left w:w="108" w:type="dxa"/>
          <w:bottom w:w="0" w:type="dxa"/>
          <w:right w:w="108" w:type="dxa"/>
        </w:tblCellMar>
      </w:tblPr>
      <w:tblGrid>
        <w:gridCol w:w="1080"/>
        <w:gridCol w:w="2600"/>
        <w:gridCol w:w="1080"/>
        <w:gridCol w:w="1080"/>
        <w:gridCol w:w="1150"/>
        <w:gridCol w:w="1276"/>
      </w:tblGrid>
      <w:tr>
        <w:tblPrEx>
          <w:tblCellMar>
            <w:top w:w="0" w:type="dxa"/>
            <w:left w:w="108" w:type="dxa"/>
            <w:bottom w:w="0" w:type="dxa"/>
            <w:right w:w="108" w:type="dxa"/>
          </w:tblCellMar>
        </w:tblPrEx>
        <w:trPr>
          <w:trHeight w:val="454" w:hRule="atLeast"/>
        </w:trPr>
        <w:tc>
          <w:tcPr>
            <w:tcW w:w="82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Cs/>
                <w:kern w:val="0"/>
                <w:sz w:val="22"/>
              </w:rPr>
            </w:pPr>
            <w:r>
              <w:rPr>
                <w:rFonts w:hint="eastAsia" w:ascii="宋体" w:hAnsi="宋体" w:cs="宋体"/>
                <w:bCs/>
                <w:kern w:val="0"/>
                <w:sz w:val="22"/>
              </w:rPr>
              <w:t xml:space="preserve">  </w:t>
            </w:r>
            <w:r>
              <w:rPr>
                <w:rFonts w:hint="eastAsia" w:ascii="宋体" w:hAnsi="宋体" w:cs="宋体"/>
                <w:bCs/>
                <w:kern w:val="0"/>
                <w:szCs w:val="21"/>
              </w:rPr>
              <w:t>道路堆场工程（竣工检测）</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子目号</w:t>
            </w:r>
          </w:p>
        </w:tc>
        <w:tc>
          <w:tcPr>
            <w:tcW w:w="260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 目 名 称</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数量</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单价</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合价</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微软雅黑" w:cs="Times New Roman"/>
                <w:bCs/>
                <w:kern w:val="0"/>
                <w:szCs w:val="21"/>
                <w:lang w:eastAsia="zh-CN"/>
              </w:rPr>
            </w:pPr>
            <w:r>
              <w:rPr>
                <w:rFonts w:hint="eastAsia" w:ascii="等线" w:hAnsi="等线" w:eastAsia="等线"/>
                <w:color w:val="000000"/>
                <w:sz w:val="20"/>
                <w:szCs w:val="20"/>
                <w:lang w:val="en-US" w:eastAsia="zh-CN"/>
              </w:rPr>
              <w:t>1</w:t>
            </w:r>
          </w:p>
        </w:tc>
        <w:tc>
          <w:tcPr>
            <w:tcW w:w="2600" w:type="dxa"/>
            <w:tcBorders>
              <w:top w:val="nil"/>
              <w:left w:val="nil"/>
              <w:bottom w:val="single" w:color="auto" w:sz="4" w:space="0"/>
              <w:right w:val="single" w:color="auto" w:sz="4" w:space="0"/>
            </w:tcBorders>
            <w:vAlign w:val="center"/>
          </w:tcPr>
          <w:p>
            <w:pPr>
              <w:rPr>
                <w:bCs/>
                <w:szCs w:val="21"/>
              </w:rPr>
            </w:pPr>
            <w:r>
              <w:rPr>
                <w:rFonts w:hint="eastAsia" w:ascii="等线" w:hAnsi="等线" w:eastAsia="等线"/>
                <w:color w:val="000000"/>
                <w:sz w:val="20"/>
                <w:szCs w:val="20"/>
              </w:rPr>
              <w:t>水泥混凝土面层</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　</w:t>
            </w:r>
          </w:p>
        </w:tc>
        <w:tc>
          <w:tcPr>
            <w:tcW w:w="1080" w:type="dxa"/>
            <w:tcBorders>
              <w:top w:val="nil"/>
              <w:left w:val="nil"/>
              <w:bottom w:val="single" w:color="auto" w:sz="4" w:space="0"/>
              <w:right w:val="single" w:color="auto" w:sz="4" w:space="0"/>
            </w:tcBorders>
            <w:vAlign w:val="center"/>
          </w:tcPr>
          <w:p>
            <w:pPr>
              <w:jc w:val="center"/>
              <w:rPr>
                <w:rFonts w:ascii="宋体" w:hAnsi="宋体" w:cs="宋体"/>
                <w:bCs/>
                <w:szCs w:val="21"/>
              </w:rPr>
            </w:pPr>
            <w:r>
              <w:rPr>
                <w:rFonts w:hint="eastAsia" w:ascii="等线" w:hAnsi="等线" w:eastAsia="等线"/>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微软雅黑" w:cs="Times New Roman"/>
                <w:bCs/>
                <w:szCs w:val="21"/>
                <w:lang w:val="en-US" w:eastAsia="zh-CN"/>
              </w:rPr>
            </w:pPr>
            <w:r>
              <w:rPr>
                <w:rFonts w:hint="eastAsia" w:ascii="等线" w:hAnsi="等线" w:eastAsia="等线"/>
                <w:color w:val="000000"/>
                <w:sz w:val="20"/>
                <w:szCs w:val="20"/>
                <w:lang w:val="en-US" w:eastAsia="zh-CN"/>
              </w:rPr>
              <w:t>1.1</w:t>
            </w:r>
          </w:p>
        </w:tc>
        <w:tc>
          <w:tcPr>
            <w:tcW w:w="2600" w:type="dxa"/>
            <w:tcBorders>
              <w:top w:val="nil"/>
              <w:left w:val="nil"/>
              <w:bottom w:val="single" w:color="auto" w:sz="4" w:space="0"/>
              <w:right w:val="single" w:color="auto" w:sz="4" w:space="0"/>
            </w:tcBorders>
            <w:vAlign w:val="center"/>
          </w:tcPr>
          <w:p>
            <w:pPr>
              <w:rPr>
                <w:bCs/>
                <w:szCs w:val="21"/>
              </w:rPr>
            </w:pPr>
            <w:r>
              <w:rPr>
                <w:rFonts w:hint="eastAsia" w:ascii="等线" w:hAnsi="等线" w:eastAsia="等线"/>
                <w:color w:val="000000"/>
                <w:sz w:val="20"/>
                <w:szCs w:val="20"/>
              </w:rPr>
              <w:t>平整度*</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　</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rFonts w:hint="eastAsia" w:ascii="等线" w:hAnsi="等线" w:eastAsia="等线"/>
                <w:color w:val="000000"/>
                <w:sz w:val="20"/>
                <w:szCs w:val="20"/>
              </w:rPr>
              <w:t>-a</w:t>
            </w:r>
          </w:p>
        </w:tc>
        <w:tc>
          <w:tcPr>
            <w:tcW w:w="2600" w:type="dxa"/>
            <w:tcBorders>
              <w:top w:val="nil"/>
              <w:left w:val="nil"/>
              <w:bottom w:val="single" w:color="auto" w:sz="4" w:space="0"/>
              <w:right w:val="single" w:color="auto" w:sz="4" w:space="0"/>
            </w:tcBorders>
            <w:vAlign w:val="center"/>
          </w:tcPr>
          <w:p>
            <w:pPr>
              <w:rPr>
                <w:bCs/>
                <w:szCs w:val="21"/>
              </w:rPr>
            </w:pPr>
            <w:r>
              <w:rPr>
                <w:rFonts w:hint="eastAsia" w:ascii="等线" w:hAnsi="等线" w:eastAsia="等线"/>
                <w:color w:val="000000"/>
                <w:sz w:val="20"/>
                <w:szCs w:val="20"/>
              </w:rPr>
              <w:t>道路</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处</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15</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-b</w:t>
            </w:r>
          </w:p>
        </w:tc>
        <w:tc>
          <w:tcPr>
            <w:tcW w:w="2600" w:type="dxa"/>
            <w:tcBorders>
              <w:top w:val="nil"/>
              <w:left w:val="nil"/>
              <w:bottom w:val="single" w:color="auto" w:sz="4" w:space="0"/>
              <w:right w:val="single" w:color="auto" w:sz="4" w:space="0"/>
            </w:tcBorders>
            <w:vAlign w:val="center"/>
          </w:tcPr>
          <w:p>
            <w:pPr>
              <w:rPr>
                <w:sz w:val="22"/>
              </w:rPr>
            </w:pPr>
            <w:r>
              <w:rPr>
                <w:rFonts w:hint="eastAsia" w:ascii="等线" w:hAnsi="等线" w:eastAsia="等线"/>
                <w:color w:val="000000"/>
                <w:sz w:val="20"/>
                <w:szCs w:val="20"/>
              </w:rPr>
              <w:t>堆场</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处</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12</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微软雅黑" w:cs="Times New Roman"/>
                <w:bCs/>
                <w:szCs w:val="21"/>
                <w:lang w:eastAsia="zh-CN"/>
              </w:rPr>
            </w:pPr>
            <w:r>
              <w:rPr>
                <w:rFonts w:hint="eastAsia" w:ascii="等线" w:hAnsi="等线" w:eastAsia="等线"/>
                <w:color w:val="000000"/>
                <w:sz w:val="20"/>
                <w:szCs w:val="20"/>
                <w:lang w:val="en-US" w:eastAsia="zh-CN"/>
              </w:rPr>
              <w:t>2</w:t>
            </w:r>
          </w:p>
        </w:tc>
        <w:tc>
          <w:tcPr>
            <w:tcW w:w="2600" w:type="dxa"/>
            <w:tcBorders>
              <w:top w:val="nil"/>
              <w:left w:val="nil"/>
              <w:bottom w:val="single" w:color="auto" w:sz="4" w:space="0"/>
              <w:right w:val="single" w:color="auto" w:sz="4" w:space="0"/>
            </w:tcBorders>
            <w:vAlign w:val="center"/>
          </w:tcPr>
          <w:p>
            <w:pPr>
              <w:rPr>
                <w:bCs/>
                <w:szCs w:val="21"/>
              </w:rPr>
            </w:pPr>
            <w:r>
              <w:rPr>
                <w:rFonts w:hint="eastAsia" w:ascii="等线" w:hAnsi="等线" w:eastAsia="等线"/>
                <w:color w:val="000000"/>
                <w:sz w:val="20"/>
                <w:szCs w:val="20"/>
              </w:rPr>
              <w:t>道路与堆场工程总体</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　</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微软雅黑" w:cs="Times New Roman"/>
                <w:bCs/>
                <w:szCs w:val="21"/>
                <w:lang w:val="en-US" w:eastAsia="zh-CN"/>
              </w:rPr>
            </w:pPr>
            <w:r>
              <w:rPr>
                <w:rFonts w:hint="eastAsia" w:ascii="等线" w:hAnsi="等线" w:eastAsia="等线"/>
                <w:color w:val="000000"/>
                <w:sz w:val="20"/>
                <w:szCs w:val="20"/>
                <w:lang w:val="en-US" w:eastAsia="zh-CN"/>
              </w:rPr>
              <w:t>2.2</w:t>
            </w:r>
          </w:p>
        </w:tc>
        <w:tc>
          <w:tcPr>
            <w:tcW w:w="2600" w:type="dxa"/>
            <w:tcBorders>
              <w:top w:val="nil"/>
              <w:left w:val="nil"/>
              <w:bottom w:val="single" w:color="auto" w:sz="4" w:space="0"/>
              <w:right w:val="single" w:color="auto" w:sz="4" w:space="0"/>
            </w:tcBorders>
            <w:vAlign w:val="center"/>
          </w:tcPr>
          <w:p>
            <w:pPr>
              <w:rPr>
                <w:bCs/>
                <w:szCs w:val="21"/>
              </w:rPr>
            </w:pPr>
            <w:r>
              <w:rPr>
                <w:rFonts w:hint="eastAsia" w:ascii="等线" w:hAnsi="等线" w:eastAsia="等线"/>
                <w:color w:val="000000"/>
                <w:sz w:val="20"/>
                <w:szCs w:val="20"/>
              </w:rPr>
              <w:t>顶面标高*</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　</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rFonts w:hint="eastAsia" w:ascii="等线" w:hAnsi="等线" w:eastAsia="等线"/>
                <w:color w:val="000000"/>
                <w:sz w:val="20"/>
                <w:szCs w:val="20"/>
              </w:rPr>
              <w:t>-a</w:t>
            </w:r>
          </w:p>
        </w:tc>
        <w:tc>
          <w:tcPr>
            <w:tcW w:w="2600" w:type="dxa"/>
            <w:tcBorders>
              <w:top w:val="nil"/>
              <w:left w:val="nil"/>
              <w:bottom w:val="single" w:color="auto" w:sz="4" w:space="0"/>
              <w:right w:val="single" w:color="auto" w:sz="4" w:space="0"/>
            </w:tcBorders>
            <w:vAlign w:val="center"/>
          </w:tcPr>
          <w:p>
            <w:pPr>
              <w:rPr>
                <w:bCs/>
                <w:szCs w:val="21"/>
              </w:rPr>
            </w:pPr>
            <w:r>
              <w:rPr>
                <w:rFonts w:hint="eastAsia" w:ascii="等线" w:hAnsi="等线" w:eastAsia="等线"/>
                <w:color w:val="000000"/>
                <w:sz w:val="20"/>
                <w:szCs w:val="20"/>
              </w:rPr>
              <w:t>道路</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处</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15</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rFonts w:hint="eastAsia" w:ascii="等线" w:hAnsi="等线" w:eastAsia="等线"/>
                <w:color w:val="000000"/>
                <w:sz w:val="20"/>
                <w:szCs w:val="20"/>
              </w:rPr>
              <w:t>-b</w:t>
            </w:r>
          </w:p>
        </w:tc>
        <w:tc>
          <w:tcPr>
            <w:tcW w:w="2600" w:type="dxa"/>
            <w:tcBorders>
              <w:top w:val="nil"/>
              <w:left w:val="nil"/>
              <w:bottom w:val="single" w:color="auto" w:sz="4" w:space="0"/>
              <w:right w:val="single" w:color="auto" w:sz="4" w:space="0"/>
            </w:tcBorders>
            <w:vAlign w:val="center"/>
          </w:tcPr>
          <w:p>
            <w:pPr>
              <w:rPr>
                <w:bCs/>
                <w:szCs w:val="21"/>
              </w:rPr>
            </w:pPr>
            <w:r>
              <w:rPr>
                <w:rFonts w:hint="eastAsia" w:ascii="等线" w:hAnsi="等线" w:eastAsia="等线"/>
                <w:color w:val="000000"/>
                <w:sz w:val="20"/>
                <w:szCs w:val="20"/>
              </w:rPr>
              <w:t>堆场</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处</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12</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hint="eastAsia" w:eastAsia="微软雅黑"/>
                <w:sz w:val="22"/>
                <w:lang w:eastAsia="zh-CN"/>
              </w:rPr>
            </w:pPr>
            <w:r>
              <w:rPr>
                <w:rFonts w:hint="eastAsia" w:ascii="等线" w:hAnsi="等线" w:eastAsia="等线"/>
                <w:color w:val="000000"/>
                <w:sz w:val="20"/>
                <w:szCs w:val="20"/>
                <w:lang w:val="en-US" w:eastAsia="zh-CN"/>
              </w:rPr>
              <w:t>3</w:t>
            </w:r>
          </w:p>
        </w:tc>
        <w:tc>
          <w:tcPr>
            <w:tcW w:w="2600" w:type="dxa"/>
            <w:tcBorders>
              <w:top w:val="nil"/>
              <w:left w:val="nil"/>
              <w:bottom w:val="single" w:color="auto" w:sz="4" w:space="0"/>
              <w:right w:val="single" w:color="auto" w:sz="4" w:space="0"/>
            </w:tcBorders>
            <w:vAlign w:val="center"/>
          </w:tcPr>
          <w:p>
            <w:pPr>
              <w:rPr>
                <w:sz w:val="22"/>
              </w:rPr>
            </w:pPr>
            <w:r>
              <w:rPr>
                <w:rFonts w:hint="eastAsia" w:ascii="等线" w:hAnsi="等线" w:eastAsia="等线"/>
                <w:color w:val="000000"/>
                <w:sz w:val="20"/>
                <w:szCs w:val="20"/>
              </w:rPr>
              <w:t>防浪墙</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　</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　</w:t>
            </w:r>
          </w:p>
        </w:tc>
        <w:tc>
          <w:tcPr>
            <w:tcW w:w="2600" w:type="dxa"/>
            <w:tcBorders>
              <w:top w:val="nil"/>
              <w:left w:val="nil"/>
              <w:bottom w:val="single" w:color="auto" w:sz="4" w:space="0"/>
              <w:right w:val="single" w:color="auto" w:sz="4" w:space="0"/>
            </w:tcBorders>
            <w:vAlign w:val="center"/>
          </w:tcPr>
          <w:p>
            <w:pPr>
              <w:rPr>
                <w:sz w:val="22"/>
              </w:rPr>
            </w:pPr>
            <w:r>
              <w:rPr>
                <w:rFonts w:hint="eastAsia" w:ascii="等线" w:hAnsi="等线" w:eastAsia="等线"/>
                <w:color w:val="000000"/>
                <w:sz w:val="20"/>
                <w:szCs w:val="20"/>
              </w:rPr>
              <w:t>顶面标高*</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处</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15</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sz w:val="22"/>
              </w:rPr>
            </w:pPr>
          </w:p>
        </w:tc>
        <w:tc>
          <w:tcPr>
            <w:tcW w:w="2600" w:type="dxa"/>
            <w:tcBorders>
              <w:top w:val="nil"/>
              <w:left w:val="nil"/>
              <w:bottom w:val="single" w:color="auto" w:sz="4" w:space="0"/>
              <w:right w:val="single" w:color="auto" w:sz="4" w:space="0"/>
            </w:tcBorders>
            <w:vAlign w:val="center"/>
          </w:tcPr>
          <w:p>
            <w:pPr>
              <w:rPr>
                <w:sz w:val="22"/>
              </w:rPr>
            </w:pP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　</w:t>
            </w:r>
          </w:p>
        </w:tc>
        <w:tc>
          <w:tcPr>
            <w:tcW w:w="1080" w:type="dxa"/>
            <w:tcBorders>
              <w:top w:val="nil"/>
              <w:left w:val="nil"/>
              <w:bottom w:val="single" w:color="auto" w:sz="4" w:space="0"/>
              <w:right w:val="single" w:color="auto" w:sz="4" w:space="0"/>
            </w:tcBorders>
            <w:vAlign w:val="center"/>
          </w:tcPr>
          <w:p>
            <w:pPr>
              <w:jc w:val="center"/>
              <w:rPr>
                <w:sz w:val="22"/>
              </w:rPr>
            </w:pPr>
            <w:r>
              <w:rPr>
                <w:rFonts w:hint="eastAsia" w:ascii="等线" w:hAnsi="等线" w:eastAsia="等线"/>
                <w:color w:val="000000"/>
                <w:sz w:val="20"/>
                <w:szCs w:val="20"/>
              </w:rPr>
              <w:t>　</w:t>
            </w:r>
          </w:p>
        </w:tc>
        <w:tc>
          <w:tcPr>
            <w:tcW w:w="115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454" w:hRule="atLeast"/>
        </w:trPr>
        <w:tc>
          <w:tcPr>
            <w:tcW w:w="826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xml:space="preserve">                      合计人民币</w:t>
            </w:r>
            <w:r>
              <w:rPr>
                <w:rFonts w:hint="eastAsia" w:ascii="宋体" w:hAnsi="宋体" w:cs="宋体"/>
                <w:bCs/>
                <w:kern w:val="0"/>
                <w:szCs w:val="21"/>
                <w:u w:val="single"/>
              </w:rPr>
              <w:t xml:space="preserve">                  </w:t>
            </w:r>
            <w:r>
              <w:rPr>
                <w:rFonts w:hint="eastAsia" w:ascii="宋体" w:hAnsi="宋体" w:cs="宋体"/>
                <w:bCs/>
                <w:kern w:val="0"/>
                <w:szCs w:val="21"/>
              </w:rPr>
              <w:t>元</w:t>
            </w:r>
          </w:p>
        </w:tc>
      </w:tr>
    </w:tbl>
    <w:p>
      <w:pPr>
        <w:widowControl/>
        <w:jc w:val="center"/>
        <w:rPr>
          <w:rFonts w:ascii="黑体" w:hAnsi="黑体" w:eastAsia="黑体" w:cs="黑体"/>
          <w:bCs/>
          <w:sz w:val="28"/>
          <w:szCs w:val="28"/>
        </w:rPr>
      </w:pPr>
    </w:p>
    <w:p>
      <w:pPr>
        <w:widowControl/>
        <w:jc w:val="center"/>
        <w:rPr>
          <w:rFonts w:ascii="宋体" w:hAnsi="宋体" w:eastAsia="宋体" w:cs="宋体"/>
          <w:bCs/>
          <w:kern w:val="0"/>
          <w:sz w:val="24"/>
          <w:szCs w:val="24"/>
        </w:rPr>
      </w:pPr>
      <w:r>
        <w:rPr>
          <w:rFonts w:hint="eastAsia" w:ascii="黑体" w:hAnsi="黑体" w:eastAsia="黑体" w:cs="黑体"/>
          <w:bCs/>
          <w:sz w:val="28"/>
          <w:szCs w:val="28"/>
        </w:rPr>
        <w:br w:type="page"/>
      </w:r>
      <w:r>
        <w:rPr>
          <w:rFonts w:hint="eastAsia" w:ascii="宋体" w:hAnsi="宋体" w:cs="宋体"/>
          <w:bCs/>
          <w:kern w:val="0"/>
          <w:sz w:val="24"/>
        </w:rPr>
        <w:t xml:space="preserve"> </w:t>
      </w:r>
    </w:p>
    <w:p>
      <w:pPr>
        <w:widowControl/>
        <w:jc w:val="center"/>
        <w:rPr>
          <w:rFonts w:ascii="黑体" w:hAnsi="黑体" w:eastAsia="黑体" w:cs="黑体"/>
          <w:bCs/>
          <w:sz w:val="28"/>
          <w:szCs w:val="28"/>
        </w:rPr>
      </w:pPr>
      <w:r>
        <w:rPr>
          <w:rFonts w:hint="eastAsia" w:ascii="黑体" w:hAnsi="黑体" w:eastAsia="黑体" w:cs="黑体"/>
          <w:bCs/>
          <w:sz w:val="28"/>
          <w:szCs w:val="28"/>
          <w:lang w:val="en-US" w:eastAsia="zh-CN"/>
        </w:rPr>
        <w:t>9.</w:t>
      </w:r>
      <w:r>
        <w:rPr>
          <w:rFonts w:hint="eastAsia" w:ascii="黑体" w:hAnsi="黑体" w:eastAsia="黑体" w:cs="黑体"/>
          <w:bCs/>
          <w:sz w:val="28"/>
          <w:szCs w:val="28"/>
        </w:rPr>
        <w:t>报价清单表</w:t>
      </w:r>
    </w:p>
    <w:p>
      <w:pPr>
        <w:rPr>
          <w:rFonts w:ascii="宋体" w:hAnsi="宋体" w:eastAsia="宋体" w:cs="宋体"/>
          <w:bCs/>
          <w:kern w:val="0"/>
          <w:szCs w:val="21"/>
        </w:rPr>
      </w:pPr>
    </w:p>
    <w:tbl>
      <w:tblPr>
        <w:tblStyle w:val="15"/>
        <w:tblW w:w="8407" w:type="dxa"/>
        <w:tblInd w:w="93" w:type="dxa"/>
        <w:tblLayout w:type="autofit"/>
        <w:tblCellMar>
          <w:top w:w="0" w:type="dxa"/>
          <w:left w:w="108" w:type="dxa"/>
          <w:bottom w:w="0" w:type="dxa"/>
          <w:right w:w="108" w:type="dxa"/>
        </w:tblCellMar>
      </w:tblPr>
      <w:tblGrid>
        <w:gridCol w:w="1080"/>
        <w:gridCol w:w="2600"/>
        <w:gridCol w:w="1080"/>
        <w:gridCol w:w="1080"/>
        <w:gridCol w:w="1008"/>
        <w:gridCol w:w="1559"/>
      </w:tblGrid>
      <w:tr>
        <w:tblPrEx>
          <w:tblCellMar>
            <w:top w:w="0" w:type="dxa"/>
            <w:left w:w="108" w:type="dxa"/>
            <w:bottom w:w="0" w:type="dxa"/>
            <w:right w:w="108" w:type="dxa"/>
          </w:tblCellMar>
        </w:tblPrEx>
        <w:trPr>
          <w:trHeight w:val="454" w:hRule="atLeast"/>
        </w:trPr>
        <w:tc>
          <w:tcPr>
            <w:tcW w:w="8407"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Cs/>
                <w:kern w:val="0"/>
                <w:sz w:val="22"/>
              </w:rPr>
            </w:pPr>
            <w:r>
              <w:rPr>
                <w:rFonts w:hint="eastAsia" w:ascii="宋体" w:hAnsi="宋体" w:cs="宋体"/>
                <w:bCs/>
                <w:kern w:val="0"/>
                <w:sz w:val="22"/>
              </w:rPr>
              <w:t xml:space="preserve"> </w:t>
            </w:r>
            <w:r>
              <w:rPr>
                <w:rFonts w:hint="eastAsia" w:ascii="宋体" w:hAnsi="宋体" w:cs="宋体"/>
                <w:bCs/>
                <w:kern w:val="0"/>
                <w:szCs w:val="21"/>
              </w:rPr>
              <w:t>观感质量检查（竣工检测）</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子目号</w:t>
            </w:r>
          </w:p>
        </w:tc>
        <w:tc>
          <w:tcPr>
            <w:tcW w:w="260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子 目 名 称</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数量</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单价</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合价</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微软雅黑" w:cs="Times New Roman"/>
                <w:bCs/>
                <w:kern w:val="0"/>
                <w:szCs w:val="21"/>
                <w:lang w:val="en-US" w:eastAsia="zh-CN"/>
              </w:rPr>
            </w:pPr>
            <w:r>
              <w:rPr>
                <w:rFonts w:hint="eastAsia"/>
                <w:sz w:val="22"/>
                <w:lang w:val="en-US" w:eastAsia="zh-CN"/>
              </w:rPr>
              <w:t>1</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码头与岸壁工程</w:t>
            </w:r>
            <w:r>
              <w:rPr>
                <w:sz w:val="22"/>
              </w:rPr>
              <w:t>*</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平方米</w:t>
            </w:r>
          </w:p>
        </w:tc>
        <w:tc>
          <w:tcPr>
            <w:tcW w:w="1080" w:type="dxa"/>
            <w:tcBorders>
              <w:top w:val="nil"/>
              <w:left w:val="nil"/>
              <w:bottom w:val="single" w:color="auto" w:sz="4" w:space="0"/>
              <w:right w:val="single" w:color="auto" w:sz="4" w:space="0"/>
            </w:tcBorders>
            <w:vAlign w:val="center"/>
          </w:tcPr>
          <w:p>
            <w:pPr>
              <w:jc w:val="center"/>
              <w:rPr>
                <w:rFonts w:ascii="宋体" w:hAnsi="宋体" w:cs="宋体"/>
                <w:bCs/>
                <w:szCs w:val="21"/>
              </w:rPr>
            </w:pPr>
            <w:r>
              <w:rPr>
                <w:rFonts w:hint="eastAsia" w:ascii="等线" w:hAnsi="等线" w:eastAsia="等线"/>
                <w:color w:val="000000"/>
                <w:sz w:val="20"/>
                <w:szCs w:val="20"/>
              </w:rPr>
              <w:t>12000</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微软雅黑" w:cs="Times New Roman"/>
                <w:bCs/>
                <w:szCs w:val="21"/>
                <w:lang w:eastAsia="zh-CN"/>
              </w:rPr>
            </w:pPr>
            <w:r>
              <w:rPr>
                <w:rFonts w:hint="eastAsia"/>
                <w:sz w:val="22"/>
                <w:lang w:val="en-US" w:eastAsia="zh-CN"/>
              </w:rPr>
              <w:t>2</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道路、堆场工程（面层）</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　</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　</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-a</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道路</w:t>
            </w:r>
            <w:r>
              <w:rPr>
                <w:sz w:val="22"/>
              </w:rPr>
              <w:t>1</w:t>
            </w:r>
            <w:r>
              <w:rPr>
                <w:rFonts w:hint="eastAsia"/>
                <w:sz w:val="22"/>
              </w:rPr>
              <w:t>万平米以下</w:t>
            </w:r>
            <w:r>
              <w:rPr>
                <w:sz w:val="22"/>
              </w:rPr>
              <w:t>*</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平方米</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5800</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-d</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堆场</w:t>
            </w:r>
            <w:r>
              <w:rPr>
                <w:sz w:val="22"/>
              </w:rPr>
              <w:t>1</w:t>
            </w:r>
            <w:r>
              <w:rPr>
                <w:rFonts w:hint="eastAsia"/>
                <w:sz w:val="22"/>
              </w:rPr>
              <w:t>万平米以下</w:t>
            </w:r>
            <w:r>
              <w:rPr>
                <w:sz w:val="22"/>
              </w:rPr>
              <w:t>*</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平方米</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7600</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rFonts w:hint="eastAsia"/>
                <w:sz w:val="22"/>
              </w:rPr>
              <w:t>-</w:t>
            </w:r>
            <w:r>
              <w:rPr>
                <w:sz w:val="22"/>
              </w:rPr>
              <w:t>c</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防浪墙</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延米</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340</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3</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房屋建筑工程</w:t>
            </w:r>
            <w:r>
              <w:rPr>
                <w:sz w:val="22"/>
              </w:rPr>
              <w:t>*</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平方米</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900</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4</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绿化工程</w:t>
            </w:r>
            <w:r>
              <w:rPr>
                <w:sz w:val="22"/>
              </w:rPr>
              <w:t>*</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平方米</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4700</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sz w:val="22"/>
              </w:rPr>
              <w:t>5</w:t>
            </w:r>
          </w:p>
        </w:tc>
        <w:tc>
          <w:tcPr>
            <w:tcW w:w="2600" w:type="dxa"/>
            <w:tcBorders>
              <w:top w:val="nil"/>
              <w:left w:val="nil"/>
              <w:bottom w:val="single" w:color="auto" w:sz="4" w:space="0"/>
              <w:right w:val="single" w:color="auto" w:sz="4" w:space="0"/>
            </w:tcBorders>
            <w:vAlign w:val="center"/>
          </w:tcPr>
          <w:p>
            <w:pPr>
              <w:rPr>
                <w:bCs/>
                <w:szCs w:val="21"/>
              </w:rPr>
            </w:pPr>
            <w:r>
              <w:rPr>
                <w:rFonts w:hint="eastAsia"/>
                <w:sz w:val="22"/>
              </w:rPr>
              <w:t>附属设施</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sz w:val="22"/>
              </w:rPr>
              <w:t>项</w:t>
            </w:r>
          </w:p>
        </w:tc>
        <w:tc>
          <w:tcPr>
            <w:tcW w:w="1080" w:type="dxa"/>
            <w:tcBorders>
              <w:top w:val="nil"/>
              <w:left w:val="nil"/>
              <w:bottom w:val="single" w:color="auto" w:sz="4" w:space="0"/>
              <w:right w:val="single" w:color="auto" w:sz="4" w:space="0"/>
            </w:tcBorders>
            <w:vAlign w:val="center"/>
          </w:tcPr>
          <w:p>
            <w:pPr>
              <w:jc w:val="center"/>
              <w:rPr>
                <w:bCs/>
                <w:szCs w:val="21"/>
              </w:rPr>
            </w:pPr>
            <w:r>
              <w:rPr>
                <w:rFonts w:hint="eastAsia" w:ascii="等线" w:hAnsi="等线" w:eastAsia="等线"/>
                <w:color w:val="000000"/>
                <w:sz w:val="20"/>
                <w:szCs w:val="20"/>
              </w:rPr>
              <w:t>1</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bCs/>
                <w:szCs w:val="21"/>
              </w:rPr>
              <w:t xml:space="preserve"> </w:t>
            </w:r>
          </w:p>
        </w:tc>
        <w:tc>
          <w:tcPr>
            <w:tcW w:w="2600" w:type="dxa"/>
            <w:tcBorders>
              <w:top w:val="nil"/>
              <w:left w:val="nil"/>
              <w:bottom w:val="single" w:color="auto" w:sz="4" w:space="0"/>
              <w:right w:val="single" w:color="auto" w:sz="4" w:space="0"/>
            </w:tcBorders>
            <w:vAlign w:val="center"/>
          </w:tcPr>
          <w:p>
            <w:pPr>
              <w:rPr>
                <w:bCs/>
                <w:szCs w:val="21"/>
              </w:rPr>
            </w:pPr>
            <w:r>
              <w:rPr>
                <w:bCs/>
                <w:szCs w:val="21"/>
              </w:rPr>
              <w:t xml:space="preserve"> </w:t>
            </w:r>
          </w:p>
        </w:tc>
        <w:tc>
          <w:tcPr>
            <w:tcW w:w="1080" w:type="dxa"/>
            <w:tcBorders>
              <w:top w:val="nil"/>
              <w:left w:val="nil"/>
              <w:bottom w:val="single" w:color="auto" w:sz="4" w:space="0"/>
              <w:right w:val="single" w:color="auto" w:sz="4" w:space="0"/>
            </w:tcBorders>
            <w:vAlign w:val="center"/>
          </w:tcPr>
          <w:p>
            <w:pPr>
              <w:jc w:val="center"/>
              <w:rPr>
                <w:bCs/>
                <w:szCs w:val="21"/>
              </w:rPr>
            </w:pPr>
            <w:r>
              <w:rPr>
                <w:bCs/>
                <w:szCs w:val="21"/>
              </w:rPr>
              <w:t xml:space="preserve"> </w:t>
            </w:r>
          </w:p>
        </w:tc>
        <w:tc>
          <w:tcPr>
            <w:tcW w:w="1080" w:type="dxa"/>
            <w:tcBorders>
              <w:top w:val="nil"/>
              <w:left w:val="nil"/>
              <w:bottom w:val="single" w:color="auto" w:sz="4" w:space="0"/>
              <w:right w:val="single" w:color="auto" w:sz="4" w:space="0"/>
            </w:tcBorders>
            <w:vAlign w:val="center"/>
          </w:tcPr>
          <w:p>
            <w:pPr>
              <w:jc w:val="center"/>
              <w:rPr>
                <w:bCs/>
                <w:szCs w:val="21"/>
              </w:rPr>
            </w:pPr>
            <w:r>
              <w:rPr>
                <w:bCs/>
                <w:szCs w:val="21"/>
              </w:rPr>
              <w:t xml:space="preserve"> </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Cs/>
                <w:szCs w:val="21"/>
              </w:rPr>
            </w:pPr>
            <w:r>
              <w:rPr>
                <w:bCs/>
                <w:szCs w:val="21"/>
              </w:rPr>
              <w:t xml:space="preserve"> </w:t>
            </w:r>
          </w:p>
        </w:tc>
        <w:tc>
          <w:tcPr>
            <w:tcW w:w="2600" w:type="dxa"/>
            <w:tcBorders>
              <w:top w:val="nil"/>
              <w:left w:val="nil"/>
              <w:bottom w:val="single" w:color="auto" w:sz="4" w:space="0"/>
              <w:right w:val="single" w:color="auto" w:sz="4" w:space="0"/>
            </w:tcBorders>
            <w:vAlign w:val="center"/>
          </w:tcPr>
          <w:p>
            <w:pPr>
              <w:rPr>
                <w:bCs/>
                <w:szCs w:val="21"/>
              </w:rPr>
            </w:pPr>
            <w:r>
              <w:rPr>
                <w:bCs/>
                <w:szCs w:val="21"/>
              </w:rPr>
              <w:t xml:space="preserve"> </w:t>
            </w:r>
          </w:p>
        </w:tc>
        <w:tc>
          <w:tcPr>
            <w:tcW w:w="1080" w:type="dxa"/>
            <w:tcBorders>
              <w:top w:val="nil"/>
              <w:left w:val="nil"/>
              <w:bottom w:val="single" w:color="auto" w:sz="4" w:space="0"/>
              <w:right w:val="single" w:color="auto" w:sz="4" w:space="0"/>
            </w:tcBorders>
            <w:vAlign w:val="center"/>
          </w:tcPr>
          <w:p>
            <w:pPr>
              <w:jc w:val="center"/>
              <w:rPr>
                <w:bCs/>
                <w:szCs w:val="21"/>
              </w:rPr>
            </w:pPr>
            <w:r>
              <w:rPr>
                <w:bCs/>
                <w:szCs w:val="21"/>
              </w:rPr>
              <w:t xml:space="preserve"> </w:t>
            </w:r>
          </w:p>
        </w:tc>
        <w:tc>
          <w:tcPr>
            <w:tcW w:w="1080" w:type="dxa"/>
            <w:tcBorders>
              <w:top w:val="nil"/>
              <w:left w:val="nil"/>
              <w:bottom w:val="single" w:color="auto" w:sz="4" w:space="0"/>
              <w:right w:val="single" w:color="auto" w:sz="4" w:space="0"/>
            </w:tcBorders>
            <w:vAlign w:val="center"/>
          </w:tcPr>
          <w:p>
            <w:pPr>
              <w:jc w:val="center"/>
              <w:rPr>
                <w:bCs/>
                <w:szCs w:val="21"/>
              </w:rPr>
            </w:pPr>
            <w:r>
              <w:rPr>
                <w:bCs/>
                <w:szCs w:val="21"/>
              </w:rPr>
              <w:t xml:space="preserve"> </w:t>
            </w:r>
          </w:p>
        </w:tc>
        <w:tc>
          <w:tcPr>
            <w:tcW w:w="1008"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CellMar>
            <w:top w:w="0" w:type="dxa"/>
            <w:left w:w="108" w:type="dxa"/>
            <w:bottom w:w="0" w:type="dxa"/>
            <w:right w:w="108" w:type="dxa"/>
          </w:tblCellMar>
        </w:tblPrEx>
        <w:trPr>
          <w:trHeight w:val="454" w:hRule="atLeast"/>
        </w:trPr>
        <w:tc>
          <w:tcPr>
            <w:tcW w:w="684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xml:space="preserve">                     合计人民币</w:t>
            </w:r>
            <w:r>
              <w:rPr>
                <w:rFonts w:hint="eastAsia" w:ascii="宋体" w:hAnsi="宋体" w:cs="宋体"/>
                <w:bCs/>
                <w:kern w:val="0"/>
                <w:szCs w:val="21"/>
                <w:u w:val="single"/>
              </w:rPr>
              <w:t xml:space="preserve">                  </w:t>
            </w:r>
            <w:r>
              <w:rPr>
                <w:rFonts w:hint="eastAsia" w:ascii="宋体" w:hAnsi="宋体" w:cs="宋体"/>
                <w:bCs/>
                <w:kern w:val="0"/>
                <w:szCs w:val="21"/>
              </w:rPr>
              <w:t>元</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bCs/>
                <w:kern w:val="0"/>
                <w:szCs w:val="21"/>
              </w:rPr>
            </w:pPr>
          </w:p>
        </w:tc>
      </w:tr>
    </w:tbl>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rPr>
          <w:rFonts w:ascii="宋体" w:hAnsi="宋体" w:cs="宋体"/>
          <w:bCs/>
          <w:kern w:val="0"/>
          <w:sz w:val="24"/>
          <w:szCs w:val="24"/>
        </w:rPr>
      </w:pPr>
    </w:p>
    <w:p>
      <w:pPr>
        <w:jc w:val="center"/>
        <w:rPr>
          <w:rFonts w:ascii="宋体" w:hAnsi="宋体" w:cs="宋体"/>
          <w:bCs/>
          <w:kern w:val="0"/>
          <w:sz w:val="44"/>
          <w:szCs w:val="44"/>
        </w:rPr>
      </w:pPr>
      <w:r>
        <w:rPr>
          <w:rFonts w:hint="eastAsia" w:ascii="宋体" w:hAnsi="宋体" w:cs="宋体"/>
          <w:bCs/>
          <w:kern w:val="0"/>
          <w:sz w:val="44"/>
          <w:szCs w:val="44"/>
          <w:lang w:val="en-US" w:eastAsia="zh-CN"/>
        </w:rPr>
        <w:t>10.</w:t>
      </w:r>
      <w:r>
        <w:rPr>
          <w:rFonts w:hint="eastAsia" w:ascii="宋体" w:hAnsi="宋体" w:cs="宋体"/>
          <w:bCs/>
          <w:kern w:val="0"/>
          <w:sz w:val="44"/>
          <w:szCs w:val="44"/>
        </w:rPr>
        <w:t>汇总表</w:t>
      </w:r>
    </w:p>
    <w:p>
      <w:pPr>
        <w:pStyle w:val="28"/>
        <w:spacing w:before="312" w:beforeLines="100" w:line="360" w:lineRule="auto"/>
        <w:jc w:val="center"/>
        <w:outlineLvl w:val="2"/>
        <w:rPr>
          <w:rFonts w:ascii="宋体" w:hAnsi="宋体" w:cs="黑体"/>
          <w:b/>
        </w:rPr>
      </w:pPr>
      <w:bookmarkStart w:id="32" w:name="_Toc112099797"/>
      <w:r>
        <w:rPr>
          <w:rFonts w:hint="eastAsia" w:ascii="宋体" w:hAnsi="宋体" w:cs="黑体"/>
          <w:b/>
        </w:rPr>
        <w:t>水运工程检测报价清单汇总表</w:t>
      </w:r>
      <w:bookmarkEnd w:id="32"/>
    </w:p>
    <w:tbl>
      <w:tblPr>
        <w:tblStyle w:val="15"/>
        <w:tblW w:w="0" w:type="auto"/>
        <w:tblInd w:w="15"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827"/>
        <w:gridCol w:w="182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4"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pStyle w:val="28"/>
              <w:widowControl/>
              <w:jc w:val="center"/>
              <w:textAlignment w:val="center"/>
              <w:rPr>
                <w:rFonts w:ascii="宋体" w:hAnsi="宋体"/>
                <w:bCs/>
                <w:sz w:val="18"/>
                <w:szCs w:val="18"/>
              </w:rPr>
            </w:pPr>
            <w:r>
              <w:rPr>
                <w:rFonts w:hint="eastAsia" w:ascii="宋体" w:hAnsi="宋体"/>
                <w:bCs/>
                <w:kern w:val="0"/>
                <w:sz w:val="18"/>
                <w:szCs w:val="18"/>
              </w:rPr>
              <w:t>序号</w:t>
            </w:r>
          </w:p>
        </w:tc>
        <w:tc>
          <w:tcPr>
            <w:tcW w:w="3827" w:type="dxa"/>
            <w:tcBorders>
              <w:top w:val="single" w:color="000000" w:sz="4"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pStyle w:val="28"/>
              <w:widowControl/>
              <w:jc w:val="center"/>
              <w:textAlignment w:val="center"/>
              <w:rPr>
                <w:rFonts w:ascii="宋体" w:hAnsi="宋体"/>
                <w:bCs/>
                <w:sz w:val="18"/>
                <w:szCs w:val="18"/>
              </w:rPr>
            </w:pPr>
            <w:r>
              <w:rPr>
                <w:rFonts w:hint="eastAsia" w:ascii="宋体" w:hAnsi="宋体"/>
                <w:bCs/>
                <w:kern w:val="0"/>
                <w:sz w:val="18"/>
                <w:szCs w:val="18"/>
              </w:rPr>
              <w:t>科目名称</w:t>
            </w:r>
          </w:p>
        </w:tc>
        <w:tc>
          <w:tcPr>
            <w:tcW w:w="1823" w:type="dxa"/>
            <w:tcBorders>
              <w:top w:val="single" w:color="000000" w:sz="4" w:space="0"/>
              <w:left w:val="single" w:color="000000" w:sz="6" w:space="0"/>
              <w:bottom w:val="single" w:color="000000" w:sz="6" w:space="0"/>
              <w:right w:val="single" w:color="000000" w:sz="4" w:space="0"/>
            </w:tcBorders>
            <w:tcMar>
              <w:top w:w="15" w:type="dxa"/>
              <w:left w:w="15" w:type="dxa"/>
              <w:bottom w:w="15" w:type="dxa"/>
              <w:right w:w="15" w:type="dxa"/>
            </w:tcMar>
            <w:vAlign w:val="center"/>
          </w:tcPr>
          <w:p>
            <w:pPr>
              <w:pStyle w:val="28"/>
              <w:widowControl/>
              <w:jc w:val="center"/>
              <w:textAlignment w:val="center"/>
              <w:rPr>
                <w:rFonts w:ascii="宋体" w:hAnsi="宋体"/>
                <w:bCs/>
                <w:sz w:val="18"/>
                <w:szCs w:val="18"/>
              </w:rPr>
            </w:pPr>
            <w:r>
              <w:rPr>
                <w:rFonts w:hint="eastAsia" w:ascii="宋体" w:hAnsi="宋体"/>
                <w:bCs/>
                <w:kern w:val="0"/>
                <w:sz w:val="18"/>
                <w:szCs w:val="18"/>
              </w:rPr>
              <w:t>金额（元）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1</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疏浚与吹填工程（交工检测）</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Times New Roman" w:hAnsi="Times New Roman" w:eastAsia="微软雅黑"/>
                <w:bCs/>
                <w:szCs w:val="21"/>
                <w:lang w:eastAsia="zh-CN"/>
              </w:rPr>
            </w:pPr>
            <w:r>
              <w:rPr>
                <w:rFonts w:hint="eastAsia"/>
                <w:sz w:val="22"/>
                <w:lang w:val="en-US" w:eastAsia="zh-CN"/>
              </w:rPr>
              <w:t>2</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bCs/>
                <w:szCs w:val="21"/>
              </w:rPr>
            </w:pPr>
            <w:r>
              <w:rPr>
                <w:rFonts w:hint="eastAsia"/>
                <w:sz w:val="22"/>
              </w:rPr>
              <w:t>疏浚与吹填工程（竣工检测）</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3</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码头与岸壁工程（交工检测）</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Times New Roman" w:hAnsi="Times New Roman" w:eastAsia="微软雅黑"/>
                <w:bCs/>
                <w:szCs w:val="21"/>
                <w:lang w:eastAsia="zh-CN"/>
              </w:rPr>
            </w:pPr>
            <w:r>
              <w:rPr>
                <w:rFonts w:hint="eastAsia"/>
                <w:sz w:val="22"/>
                <w:lang w:val="en-US" w:eastAsia="zh-CN"/>
              </w:rPr>
              <w:t>4</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bCs/>
                <w:szCs w:val="21"/>
              </w:rPr>
            </w:pPr>
            <w:r>
              <w:rPr>
                <w:rFonts w:hint="eastAsia"/>
                <w:sz w:val="22"/>
              </w:rPr>
              <w:t>码头与岸壁工程（竣工检测）</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5</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道路堆场工程（交工检测）</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Times New Roman" w:hAnsi="Times New Roman" w:eastAsia="微软雅黑"/>
                <w:bCs/>
                <w:szCs w:val="21"/>
                <w:lang w:eastAsia="zh-CN"/>
              </w:rPr>
            </w:pPr>
            <w:r>
              <w:rPr>
                <w:rFonts w:hint="eastAsia"/>
                <w:sz w:val="22"/>
                <w:lang w:val="en-US" w:eastAsia="zh-CN"/>
              </w:rPr>
              <w:t>6</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bCs/>
                <w:szCs w:val="21"/>
              </w:rPr>
            </w:pPr>
            <w:r>
              <w:rPr>
                <w:rFonts w:hint="eastAsia"/>
                <w:sz w:val="22"/>
              </w:rPr>
              <w:t>道路堆场工程（竣工检测）</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7</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房屋建筑（构筑物）工程（交工检测）</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宋体" w:hAnsi="宋体" w:eastAsia="微软雅黑" w:cs="宋体"/>
                <w:bCs/>
                <w:szCs w:val="21"/>
                <w:lang w:eastAsia="zh-CN"/>
              </w:rPr>
            </w:pPr>
            <w:r>
              <w:rPr>
                <w:rFonts w:hint="eastAsia"/>
                <w:sz w:val="22"/>
                <w:lang w:val="en-US" w:eastAsia="zh-CN"/>
              </w:rPr>
              <w:t>8</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ascii="宋体" w:hAnsi="宋体" w:cs="宋体"/>
                <w:bCs/>
                <w:szCs w:val="21"/>
              </w:rPr>
            </w:pPr>
            <w:r>
              <w:rPr>
                <w:rFonts w:hint="eastAsia"/>
                <w:sz w:val="22"/>
              </w:rPr>
              <w:t>观感质量检查（交工检测）</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ascii="Times New Roman" w:hAnsi="Times New Roman" w:eastAsia="微软雅黑"/>
                <w:bCs/>
                <w:szCs w:val="21"/>
                <w:lang w:eastAsia="zh-CN"/>
              </w:rPr>
            </w:pPr>
            <w:r>
              <w:rPr>
                <w:rFonts w:hint="eastAsia"/>
                <w:sz w:val="22"/>
                <w:lang w:val="en-US" w:eastAsia="zh-CN"/>
              </w:rPr>
              <w:t>9</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bCs/>
                <w:szCs w:val="21"/>
              </w:rPr>
            </w:pPr>
            <w:r>
              <w:rPr>
                <w:rFonts w:hint="eastAsia"/>
                <w:sz w:val="22"/>
              </w:rPr>
              <w:t>观感质量检查（竣工检测）</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2" w:hRule="atLeast"/>
        </w:trPr>
        <w:tc>
          <w:tcPr>
            <w:tcW w:w="1134" w:type="dxa"/>
            <w:tcBorders>
              <w:top w:val="single" w:color="000000" w:sz="6" w:space="0"/>
              <w:left w:val="single" w:color="000000" w:sz="4" w:space="0"/>
              <w:bottom w:val="single" w:color="000000" w:sz="6" w:space="0"/>
              <w:right w:val="single" w:color="000000" w:sz="6" w:space="0"/>
            </w:tcBorders>
            <w:tcMar>
              <w:top w:w="15" w:type="dxa"/>
              <w:left w:w="15" w:type="dxa"/>
              <w:bottom w:w="15" w:type="dxa"/>
              <w:right w:w="15" w:type="dxa"/>
            </w:tcMar>
            <w:vAlign w:val="center"/>
          </w:tcPr>
          <w:p>
            <w:pPr>
              <w:jc w:val="center"/>
              <w:rPr>
                <w:rFonts w:hint="default"/>
                <w:sz w:val="22"/>
                <w:lang w:val="en-US" w:eastAsia="zh-CN"/>
              </w:rPr>
            </w:pPr>
            <w:r>
              <w:rPr>
                <w:rFonts w:hint="eastAsia"/>
                <w:sz w:val="22"/>
                <w:lang w:val="en-US" w:eastAsia="zh-CN"/>
              </w:rPr>
              <w:t>10</w:t>
            </w:r>
          </w:p>
        </w:tc>
        <w:tc>
          <w:tcPr>
            <w:tcW w:w="38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jc w:val="center"/>
              <w:rPr>
                <w:rFonts w:hint="eastAsia" w:eastAsia="微软雅黑"/>
                <w:sz w:val="22"/>
                <w:lang w:eastAsia="zh-CN"/>
              </w:rPr>
            </w:pPr>
            <w:r>
              <w:rPr>
                <w:rFonts w:hint="eastAsia"/>
                <w:sz w:val="22"/>
                <w:lang w:eastAsia="zh-CN"/>
              </w:rPr>
              <w:t>合计</w:t>
            </w:r>
          </w:p>
        </w:tc>
        <w:tc>
          <w:tcPr>
            <w:tcW w:w="1823" w:type="dxa"/>
            <w:tcBorders>
              <w:top w:val="single" w:color="000000" w:sz="6" w:space="0"/>
              <w:left w:val="single" w:color="000000" w:sz="6" w:space="0"/>
              <w:bottom w:val="single" w:color="000000" w:sz="6" w:space="0"/>
              <w:right w:val="single" w:color="000000" w:sz="4" w:space="0"/>
            </w:tcBorders>
            <w:shd w:val="clear" w:color="auto" w:fill="FFFFFF"/>
            <w:tcMar>
              <w:top w:w="15" w:type="dxa"/>
              <w:left w:w="15" w:type="dxa"/>
              <w:bottom w:w="15" w:type="dxa"/>
              <w:right w:w="15" w:type="dxa"/>
            </w:tcMar>
            <w:vAlign w:val="center"/>
          </w:tcPr>
          <w:p>
            <w:pPr>
              <w:pStyle w:val="28"/>
              <w:jc w:val="center"/>
              <w:rPr>
                <w:rFonts w:ascii="宋体" w:hAnsi="宋体"/>
                <w:bCs/>
                <w:sz w:val="18"/>
                <w:szCs w:val="18"/>
              </w:rPr>
            </w:pPr>
          </w:p>
        </w:tc>
      </w:tr>
    </w:tbl>
    <w:p>
      <w:pPr>
        <w:spacing w:line="360" w:lineRule="auto"/>
        <w:rPr>
          <w:rFonts w:ascii="宋体" w:hAnsi="宋体" w:eastAsia="宋体"/>
          <w:sz w:val="24"/>
          <w:szCs w:val="24"/>
        </w:rPr>
      </w:pPr>
    </w:p>
    <w:p>
      <w:pPr>
        <w:pStyle w:val="13"/>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jc w:val="left"/>
        <w:rPr>
          <w:rFonts w:hint="default"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13</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2" w:firstLineChars="200"/>
        <w:jc w:val="both"/>
        <w:textAlignment w:val="auto"/>
        <w:rPr>
          <w:rFonts w:hint="eastAsia" w:ascii="宋体" w:eastAsia="宋体"/>
          <w:b/>
          <w:sz w:val="28"/>
        </w:rPr>
      </w:pPr>
      <w:r>
        <w:rPr>
          <w:rFonts w:hint="eastAsia" w:ascii="宋体" w:eastAsia="宋体"/>
          <w:b/>
          <w:spacing w:val="0"/>
          <w:sz w:val="28"/>
        </w:rPr>
        <w:t>说明：为确保采购项目顺利进行，已领取招标文件的供应商决定不参加本项目投标时，请于投标截止时间至少 1 个工作日前与我们书面确认（确认函格式如下），可将填写完整的确认函加盖公章后发送至</w:t>
      </w:r>
      <w:r>
        <w:rPr>
          <w:rFonts w:hint="eastAsia" w:ascii="宋体" w:eastAsia="宋体"/>
          <w:b/>
          <w:spacing w:val="0"/>
          <w:sz w:val="28"/>
          <w:lang w:eastAsia="zh-CN"/>
        </w:rPr>
        <w:t>浙江科信联合工程项目管理咨询有限公司</w:t>
      </w:r>
      <w:r>
        <w:rPr>
          <w:rFonts w:hint="eastAsia" w:ascii="宋体" w:eastAsia="宋体"/>
          <w:b/>
          <w:spacing w:val="0"/>
          <w:sz w:val="28"/>
        </w:rPr>
        <w:t>QQ邮箱：</w:t>
      </w:r>
      <w:r>
        <w:rPr>
          <w:spacing w:val="0"/>
        </w:rPr>
        <w:fldChar w:fldCharType="begin"/>
      </w:r>
      <w:r>
        <w:rPr>
          <w:spacing w:val="0"/>
        </w:rPr>
        <w:instrText xml:space="preserve"> HYPERLINK "mailto:532194026@qq.com" \h </w:instrText>
      </w:r>
      <w:r>
        <w:rPr>
          <w:spacing w:val="0"/>
        </w:rPr>
        <w:fldChar w:fldCharType="separate"/>
      </w:r>
      <w:r>
        <w:rPr>
          <w:rFonts w:hint="eastAsia"/>
          <w:b/>
          <w:bCs/>
          <w:spacing w:val="0"/>
          <w:u w:val="single"/>
          <w:lang w:val="en-US" w:eastAsia="zh-CN"/>
        </w:rPr>
        <w:t>1016124308</w:t>
      </w:r>
      <w:r>
        <w:rPr>
          <w:rFonts w:hint="eastAsia" w:ascii="宋体" w:eastAsia="宋体"/>
          <w:b/>
          <w:spacing w:val="0"/>
          <w:sz w:val="28"/>
          <w:u w:val="single"/>
        </w:rPr>
        <w:t>@qq.com</w:t>
      </w:r>
      <w:r>
        <w:rPr>
          <w:rFonts w:hint="eastAsia" w:ascii="宋体" w:eastAsia="宋体"/>
          <w:b/>
          <w:spacing w:val="0"/>
          <w:sz w:val="28"/>
          <w:u w:val="single"/>
        </w:rPr>
        <w:fldChar w:fldCharType="end"/>
      </w:r>
      <w:r>
        <w:rPr>
          <w:rFonts w:hint="eastAsia" w:ascii="宋体" w:eastAsia="宋体"/>
          <w:b/>
          <w:spacing w:val="0"/>
          <w:sz w:val="28"/>
        </w:rPr>
        <w:t>。谢谢配合！</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00" w:firstLineChars="200"/>
        <w:textAlignment w:val="auto"/>
        <w:rPr>
          <w:rFonts w:ascii="宋体"/>
          <w:b/>
          <w:sz w:val="20"/>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720" w:firstLineChars="200"/>
        <w:jc w:val="center"/>
        <w:textAlignment w:val="auto"/>
        <w:rPr>
          <w:sz w:val="36"/>
        </w:rPr>
      </w:pPr>
      <w:r>
        <w:rPr>
          <w:sz w:val="36"/>
        </w:rPr>
        <w:t>确认函</w:t>
      </w:r>
    </w:p>
    <w:p>
      <w:pPr>
        <w:pStyle w:val="7"/>
        <w:rPr>
          <w:sz w:val="48"/>
        </w:rPr>
      </w:pPr>
    </w:p>
    <w:p>
      <w:pPr>
        <w:pStyle w:val="7"/>
        <w:rPr>
          <w:sz w:val="28"/>
        </w:rPr>
      </w:pPr>
    </w:p>
    <w:p>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宋体" w:eastAsia="宋体"/>
          <w:sz w:val="28"/>
        </w:rPr>
      </w:pPr>
      <w:r>
        <w:rPr>
          <w:rFonts w:hint="eastAsia" w:ascii="宋体" w:eastAsia="宋体"/>
          <w:sz w:val="28"/>
          <w:lang w:eastAsia="zh-CN"/>
        </w:rPr>
        <w:t>浙江科信联合工程项目管理咨询有限公司</w:t>
      </w:r>
      <w:r>
        <w:rPr>
          <w:rFonts w:hint="eastAsia" w:ascii="宋体" w:eastAsia="宋体"/>
          <w:sz w:val="28"/>
        </w:rPr>
        <w:t>：</w:t>
      </w:r>
    </w:p>
    <w:p>
      <w:pPr>
        <w:pStyle w:val="7"/>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ascii="宋体"/>
          <w:sz w:val="39"/>
        </w:rPr>
      </w:pPr>
    </w:p>
    <w:p>
      <w:pPr>
        <w:keepNext w:val="0"/>
        <w:keepLines w:val="0"/>
        <w:pageBreakBefore w:val="0"/>
        <w:widowControl w:val="0"/>
        <w:kinsoku/>
        <w:wordWrap/>
        <w:overflowPunct/>
        <w:topLinePunct w:val="0"/>
        <w:autoSpaceDE w:val="0"/>
        <w:autoSpaceDN w:val="0"/>
        <w:bidi w:val="0"/>
        <w:adjustRightInd/>
        <w:snapToGrid/>
        <w:spacing w:before="0" w:line="614" w:lineRule="auto"/>
        <w:ind w:left="0" w:right="0" w:firstLine="967"/>
        <w:jc w:val="left"/>
        <w:textAlignment w:val="auto"/>
        <w:rPr>
          <w:rFonts w:hint="eastAsia" w:ascii="宋体" w:eastAsia="宋体"/>
          <w:sz w:val="28"/>
        </w:rPr>
      </w:pPr>
      <w:r>
        <w:rPr>
          <w:rFonts w:hint="eastAsia" w:ascii="宋体" w:eastAsia="宋体"/>
          <w:sz w:val="28"/>
        </w:rPr>
        <w:t>我公司因原因，对于已获取招标文件的项目（项目编号），现决定自愿放弃参加投标活动。特发函向贵公司确认。</w:t>
      </w:r>
    </w:p>
    <w:p>
      <w:pPr>
        <w:pStyle w:val="7"/>
        <w:rPr>
          <w:rFonts w:ascii="宋体"/>
          <w:sz w:val="28"/>
        </w:rPr>
      </w:pPr>
    </w:p>
    <w:p>
      <w:pPr>
        <w:pStyle w:val="7"/>
        <w:rPr>
          <w:rFonts w:ascii="宋体"/>
          <w:sz w:val="28"/>
        </w:rPr>
      </w:pPr>
    </w:p>
    <w:p>
      <w:pPr>
        <w:pStyle w:val="7"/>
        <w:rPr>
          <w:rFonts w:ascii="宋体"/>
          <w:sz w:val="28"/>
        </w:rPr>
      </w:pPr>
    </w:p>
    <w:p>
      <w:pPr>
        <w:pStyle w:val="7"/>
        <w:rPr>
          <w:rFonts w:ascii="宋体"/>
          <w:sz w:val="28"/>
        </w:rPr>
      </w:pPr>
    </w:p>
    <w:p>
      <w:pPr>
        <w:pStyle w:val="7"/>
        <w:spacing w:before="4"/>
        <w:rPr>
          <w:rFonts w:ascii="宋体"/>
          <w:sz w:val="20"/>
        </w:rPr>
      </w:pPr>
    </w:p>
    <w:p>
      <w:pPr>
        <w:jc w:val="right"/>
        <w:rPr>
          <w:rFonts w:hint="eastAsia" w:ascii="宋体" w:eastAsia="宋体"/>
          <w:sz w:val="28"/>
        </w:rPr>
      </w:pPr>
      <w:r>
        <w:rPr>
          <w:rFonts w:hint="eastAsia" w:ascii="宋体" w:eastAsia="宋体"/>
          <w:sz w:val="28"/>
        </w:rPr>
        <w:t xml:space="preserve">企业名称（盖章）： </w:t>
      </w:r>
    </w:p>
    <w:p>
      <w:pPr>
        <w:jc w:val="center"/>
        <w:rPr>
          <w:rFonts w:hint="eastAsia" w:ascii="宋体" w:hAnsi="宋体" w:eastAsia="宋体" w:cs="宋体"/>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eastAsia="宋体"/>
          <w:sz w:val="28"/>
          <w:lang w:val="en-US" w:eastAsia="zh-CN"/>
        </w:rPr>
        <w:t xml:space="preserve">                             </w:t>
      </w:r>
      <w:r>
        <w:rPr>
          <w:rFonts w:hint="eastAsia" w:ascii="宋体" w:eastAsia="宋体"/>
          <w:sz w:val="28"/>
        </w:rPr>
        <w:t>日期：</w:t>
      </w:r>
    </w:p>
    <w:p>
      <w:pPr>
        <w:keepNext w:val="0"/>
        <w:keepLines w:val="0"/>
        <w:widowControl/>
        <w:suppressLineNumbers w:val="0"/>
        <w:jc w:val="left"/>
        <w:rPr>
          <w:rFonts w:hint="eastAsia" w:cs="微软雅黑"/>
          <w:b/>
          <w:bCs/>
          <w:color w:val="000000"/>
          <w:kern w:val="0"/>
          <w:sz w:val="28"/>
          <w:szCs w:val="28"/>
          <w:lang w:val="en-US" w:eastAsia="zh-CN" w:bidi="ar"/>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14</w:t>
      </w:r>
    </w:p>
    <w:p>
      <w:pPr>
        <w:pStyle w:val="2"/>
        <w:rPr>
          <w:sz w:val="36"/>
        </w:rPr>
      </w:pPr>
      <w:r>
        <w:rPr>
          <w:sz w:val="36"/>
        </w:rPr>
        <w:t>采购活动现场确认声明书</w:t>
      </w:r>
    </w:p>
    <w:p>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firstLine="0" w:firstLineChars="0"/>
        <w:textAlignment w:val="auto"/>
        <w:rPr>
          <w:spacing w:val="12"/>
          <w:sz w:val="24"/>
          <w:szCs w:val="24"/>
        </w:rPr>
      </w:pPr>
      <w:r>
        <w:rPr>
          <w:rFonts w:hint="eastAsia"/>
          <w:sz w:val="24"/>
          <w:szCs w:val="24"/>
          <w:u w:val="single"/>
          <w:lang w:eastAsia="zh-CN"/>
        </w:rPr>
        <w:t>浙江科信联合工程项目管理咨询有限公司</w:t>
      </w:r>
      <w:r>
        <w:rPr>
          <w:sz w:val="24"/>
          <w:szCs w:val="24"/>
          <w:u w:val="single"/>
        </w:rPr>
        <w:t xml:space="preserve"> </w:t>
      </w:r>
      <w:r>
        <w:rPr>
          <w:sz w:val="24"/>
          <w:szCs w:val="24"/>
        </w:rPr>
        <w:t>（采购组织机构名称）：</w:t>
      </w:r>
    </w:p>
    <w:p>
      <w:pPr>
        <w:pStyle w:val="7"/>
        <w:keepNext w:val="0"/>
        <w:keepLines w:val="0"/>
        <w:pageBreakBefore w:val="0"/>
        <w:widowControl w:val="0"/>
        <w:tabs>
          <w:tab w:val="left" w:pos="5067"/>
          <w:tab w:val="left" w:pos="5619"/>
          <w:tab w:val="left" w:pos="8719"/>
          <w:tab w:val="left" w:pos="8832"/>
          <w:tab w:val="left" w:pos="8945"/>
        </w:tabs>
        <w:kinsoku/>
        <w:wordWrap/>
        <w:overflowPunct/>
        <w:topLinePunct w:val="0"/>
        <w:autoSpaceDE w:val="0"/>
        <w:autoSpaceDN w:val="0"/>
        <w:bidi w:val="0"/>
        <w:adjustRightInd/>
        <w:snapToGrid/>
        <w:spacing w:before="0" w:line="460" w:lineRule="exact"/>
        <w:ind w:left="0" w:right="0" w:firstLine="528" w:firstLineChars="200"/>
        <w:jc w:val="both"/>
        <w:textAlignment w:val="auto"/>
        <w:rPr>
          <w:sz w:val="24"/>
          <w:szCs w:val="24"/>
        </w:rPr>
      </w:pPr>
      <w:r>
        <w:rPr>
          <w:spacing w:val="12"/>
          <w:sz w:val="24"/>
          <w:szCs w:val="24"/>
        </w:rPr>
        <w:t>本人经</w:t>
      </w:r>
      <w:r>
        <w:rPr>
          <w:spacing w:val="9"/>
          <w:sz w:val="24"/>
          <w:szCs w:val="24"/>
        </w:rPr>
        <w:t>由</w:t>
      </w:r>
      <w:r>
        <w:rPr>
          <w:spacing w:val="9"/>
          <w:sz w:val="24"/>
          <w:szCs w:val="24"/>
          <w:u w:val="single"/>
        </w:rPr>
        <w:t xml:space="preserve"> </w:t>
      </w:r>
      <w:r>
        <w:rPr>
          <w:rFonts w:hint="eastAsia"/>
          <w:spacing w:val="9"/>
          <w:sz w:val="24"/>
          <w:szCs w:val="24"/>
          <w:u w:val="single"/>
          <w:lang w:val="en-US" w:eastAsia="zh-CN"/>
        </w:rPr>
        <w:t xml:space="preserve">             </w:t>
      </w:r>
      <w:r>
        <w:rPr>
          <w:spacing w:val="12"/>
          <w:sz w:val="24"/>
          <w:szCs w:val="24"/>
          <w:u w:val="single"/>
        </w:rPr>
        <w:t>（单位</w:t>
      </w:r>
      <w:r>
        <w:rPr>
          <w:sz w:val="24"/>
          <w:szCs w:val="24"/>
          <w:u w:val="single"/>
        </w:rPr>
        <w:t>）</w:t>
      </w:r>
      <w:r>
        <w:rPr>
          <w:spacing w:val="12"/>
          <w:sz w:val="24"/>
          <w:szCs w:val="24"/>
        </w:rPr>
        <w:t>负责</w:t>
      </w:r>
      <w:r>
        <w:rPr>
          <w:spacing w:val="8"/>
          <w:sz w:val="24"/>
          <w:szCs w:val="24"/>
        </w:rPr>
        <w:t>人</w:t>
      </w:r>
      <w:r>
        <w:rPr>
          <w:rFonts w:hint="eastAsia"/>
          <w:spacing w:val="8"/>
          <w:sz w:val="24"/>
          <w:szCs w:val="24"/>
          <w:u w:val="single"/>
          <w:lang w:val="en-US" w:eastAsia="zh-CN"/>
        </w:rPr>
        <w:t xml:space="preserve">           </w:t>
      </w:r>
      <w:r>
        <w:rPr>
          <w:spacing w:val="16"/>
          <w:sz w:val="24"/>
          <w:szCs w:val="24"/>
          <w:u w:val="single"/>
        </w:rPr>
        <w:t>（</w:t>
      </w:r>
      <w:r>
        <w:rPr>
          <w:spacing w:val="19"/>
          <w:sz w:val="24"/>
          <w:szCs w:val="24"/>
          <w:u w:val="single"/>
        </w:rPr>
        <w:t>姓</w:t>
      </w:r>
      <w:r>
        <w:rPr>
          <w:spacing w:val="16"/>
          <w:sz w:val="24"/>
          <w:szCs w:val="24"/>
          <w:u w:val="single"/>
        </w:rPr>
        <w:t>名</w:t>
      </w:r>
      <w:r>
        <w:rPr>
          <w:spacing w:val="7"/>
          <w:sz w:val="24"/>
          <w:szCs w:val="24"/>
          <w:u w:val="single"/>
        </w:rPr>
        <w:t>）</w:t>
      </w:r>
      <w:r>
        <w:rPr>
          <w:spacing w:val="-15"/>
          <w:sz w:val="24"/>
          <w:szCs w:val="24"/>
        </w:rPr>
        <w:t>合</w:t>
      </w:r>
      <w:r>
        <w:rPr>
          <w:spacing w:val="12"/>
          <w:sz w:val="24"/>
          <w:szCs w:val="24"/>
        </w:rPr>
        <w:t>法授权参</w:t>
      </w:r>
      <w:r>
        <w:rPr>
          <w:spacing w:val="9"/>
          <w:sz w:val="24"/>
          <w:szCs w:val="24"/>
        </w:rPr>
        <w:t>加</w:t>
      </w:r>
      <w:r>
        <w:rPr>
          <w:spacing w:val="9"/>
          <w:sz w:val="24"/>
          <w:szCs w:val="24"/>
          <w:u w:val="single"/>
        </w:rPr>
        <w:t xml:space="preserve"> </w:t>
      </w:r>
      <w:r>
        <w:rPr>
          <w:rFonts w:hint="eastAsia"/>
          <w:spacing w:val="9"/>
          <w:sz w:val="24"/>
          <w:szCs w:val="24"/>
          <w:u w:val="single"/>
          <w:lang w:val="en-US" w:eastAsia="zh-CN"/>
        </w:rPr>
        <w:t xml:space="preserve">                 </w:t>
      </w:r>
      <w:r>
        <w:rPr>
          <w:spacing w:val="12"/>
          <w:sz w:val="24"/>
          <w:szCs w:val="24"/>
        </w:rPr>
        <w:t>项</w:t>
      </w:r>
      <w:r>
        <w:rPr>
          <w:spacing w:val="-27"/>
          <w:sz w:val="24"/>
          <w:szCs w:val="24"/>
        </w:rPr>
        <w:t>目</w:t>
      </w:r>
      <w:r>
        <w:rPr>
          <w:spacing w:val="7"/>
          <w:sz w:val="24"/>
          <w:szCs w:val="24"/>
        </w:rPr>
        <w:t>（</w:t>
      </w:r>
      <w:r>
        <w:rPr>
          <w:spacing w:val="12"/>
          <w:sz w:val="24"/>
          <w:szCs w:val="24"/>
        </w:rPr>
        <w:t>项目编</w:t>
      </w:r>
      <w:r>
        <w:rPr>
          <w:spacing w:val="14"/>
          <w:sz w:val="24"/>
          <w:szCs w:val="24"/>
        </w:rPr>
        <w:t>号</w:t>
      </w:r>
      <w:r>
        <w:rPr>
          <w:spacing w:val="-30"/>
          <w:sz w:val="24"/>
          <w:szCs w:val="24"/>
        </w:rPr>
        <w:t>：</w:t>
      </w:r>
      <w:r>
        <w:rPr>
          <w:spacing w:val="-30"/>
          <w:sz w:val="24"/>
          <w:szCs w:val="24"/>
          <w:u w:val="single"/>
        </w:rPr>
        <w:t xml:space="preserve"> </w:t>
      </w:r>
      <w:r>
        <w:rPr>
          <w:rFonts w:hint="eastAsia"/>
          <w:spacing w:val="-30"/>
          <w:sz w:val="24"/>
          <w:szCs w:val="24"/>
          <w:u w:val="single"/>
          <w:lang w:val="en-US" w:eastAsia="zh-CN"/>
        </w:rPr>
        <w:t xml:space="preserve">                     </w:t>
      </w:r>
      <w:r>
        <w:rPr>
          <w:spacing w:val="-24"/>
          <w:sz w:val="24"/>
          <w:szCs w:val="24"/>
        </w:rPr>
        <w:t>）</w:t>
      </w:r>
      <w:r>
        <w:rPr>
          <w:spacing w:val="16"/>
          <w:sz w:val="24"/>
          <w:szCs w:val="24"/>
        </w:rPr>
        <w:t>政府采购</w:t>
      </w:r>
      <w:r>
        <w:rPr>
          <w:spacing w:val="-11"/>
          <w:sz w:val="24"/>
          <w:szCs w:val="24"/>
        </w:rPr>
        <w:t>活</w:t>
      </w:r>
      <w:r>
        <w:rPr>
          <w:spacing w:val="14"/>
          <w:sz w:val="24"/>
          <w:szCs w:val="24"/>
        </w:rPr>
        <w:t>动，</w:t>
      </w:r>
      <w:r>
        <w:rPr>
          <w:spacing w:val="12"/>
          <w:sz w:val="24"/>
          <w:szCs w:val="24"/>
        </w:rPr>
        <w:t>经</w:t>
      </w:r>
      <w:r>
        <w:rPr>
          <w:spacing w:val="14"/>
          <w:sz w:val="24"/>
          <w:szCs w:val="24"/>
        </w:rPr>
        <w:t>与本单位</w:t>
      </w:r>
      <w:r>
        <w:rPr>
          <w:spacing w:val="12"/>
          <w:sz w:val="24"/>
          <w:szCs w:val="24"/>
        </w:rPr>
        <w:t>法</w:t>
      </w:r>
      <w:r>
        <w:rPr>
          <w:spacing w:val="14"/>
          <w:sz w:val="24"/>
          <w:szCs w:val="24"/>
        </w:rPr>
        <w:t>人代表（负</w:t>
      </w:r>
      <w:r>
        <w:rPr>
          <w:spacing w:val="12"/>
          <w:sz w:val="24"/>
          <w:szCs w:val="24"/>
        </w:rPr>
        <w:t>责</w:t>
      </w:r>
      <w:r>
        <w:rPr>
          <w:spacing w:val="14"/>
          <w:sz w:val="24"/>
          <w:szCs w:val="24"/>
        </w:rPr>
        <w:t>人）联系</w:t>
      </w:r>
      <w:r>
        <w:rPr>
          <w:spacing w:val="12"/>
          <w:sz w:val="24"/>
          <w:szCs w:val="24"/>
        </w:rPr>
        <w:t>确</w:t>
      </w:r>
      <w:r>
        <w:rPr>
          <w:spacing w:val="14"/>
          <w:sz w:val="24"/>
          <w:szCs w:val="24"/>
        </w:rPr>
        <w:t>认，现就</w:t>
      </w:r>
      <w:r>
        <w:rPr>
          <w:spacing w:val="12"/>
          <w:sz w:val="24"/>
          <w:szCs w:val="24"/>
        </w:rPr>
        <w:t>有</w:t>
      </w:r>
      <w:r>
        <w:rPr>
          <w:spacing w:val="14"/>
          <w:sz w:val="24"/>
          <w:szCs w:val="24"/>
        </w:rPr>
        <w:t>关公平竞争</w:t>
      </w:r>
      <w:r>
        <w:rPr>
          <w:spacing w:val="12"/>
          <w:sz w:val="24"/>
          <w:szCs w:val="24"/>
        </w:rPr>
        <w:t>事</w:t>
      </w:r>
      <w:r>
        <w:rPr>
          <w:spacing w:val="14"/>
          <w:sz w:val="24"/>
          <w:szCs w:val="24"/>
        </w:rPr>
        <w:t>项郑重声</w:t>
      </w:r>
      <w:r>
        <w:rPr>
          <w:spacing w:val="12"/>
          <w:sz w:val="24"/>
          <w:szCs w:val="24"/>
        </w:rPr>
        <w:t>明</w:t>
      </w:r>
      <w:r>
        <w:rPr>
          <w:spacing w:val="14"/>
          <w:sz w:val="24"/>
          <w:szCs w:val="24"/>
        </w:rPr>
        <w:t>如下</w:t>
      </w:r>
      <w:r>
        <w:rPr>
          <w:sz w:val="24"/>
          <w:szCs w:val="24"/>
        </w:rPr>
        <w:t>：</w:t>
      </w:r>
    </w:p>
    <w:p>
      <w:pPr>
        <w:pStyle w:val="7"/>
        <w:keepNext w:val="0"/>
        <w:keepLines w:val="0"/>
        <w:pageBreakBefore w:val="0"/>
        <w:widowControl w:val="0"/>
        <w:tabs>
          <w:tab w:val="left" w:pos="5067"/>
          <w:tab w:val="left" w:pos="5619"/>
          <w:tab w:val="left" w:pos="8719"/>
          <w:tab w:val="left" w:pos="8832"/>
          <w:tab w:val="left" w:pos="8945"/>
        </w:tabs>
        <w:kinsoku/>
        <w:wordWrap/>
        <w:overflowPunct/>
        <w:topLinePunct w:val="0"/>
        <w:autoSpaceDE w:val="0"/>
        <w:autoSpaceDN w:val="0"/>
        <w:bidi w:val="0"/>
        <w:adjustRightInd/>
        <w:snapToGrid/>
        <w:spacing w:before="0" w:line="460" w:lineRule="exact"/>
        <w:ind w:right="0"/>
        <w:jc w:val="both"/>
        <w:textAlignment w:val="auto"/>
        <w:rPr>
          <w:sz w:val="24"/>
          <w:szCs w:val="24"/>
        </w:rPr>
      </w:pPr>
      <w:r>
        <w:rPr>
          <w:sz w:val="24"/>
          <w:szCs w:val="24"/>
        </w:rPr>
        <w:t>一、本单位与采购人之间</w:t>
      </w:r>
      <w:r>
        <w:rPr>
          <w:spacing w:val="-4"/>
          <w:sz w:val="24"/>
          <w:szCs w:val="24"/>
        </w:rPr>
        <w:t xml:space="preserve"> </w:t>
      </w:r>
      <w:r>
        <w:rPr>
          <w:sz w:val="24"/>
          <w:szCs w:val="24"/>
        </w:rPr>
        <w:t>□不存在利害关系 □存在下列利害关系</w:t>
      </w:r>
      <w:r>
        <w:rPr>
          <w:sz w:val="24"/>
          <w:szCs w:val="24"/>
          <w:u w:val="single"/>
        </w:rPr>
        <w:t xml:space="preserve"> </w:t>
      </w:r>
      <w:r>
        <w:rPr>
          <w:rFonts w:hint="eastAsia"/>
          <w:sz w:val="24"/>
          <w:szCs w:val="24"/>
          <w:u w:val="single"/>
          <w:lang w:val="en-US" w:eastAsia="zh-CN"/>
        </w:rPr>
        <w:t xml:space="preserve">          </w:t>
      </w:r>
      <w:r>
        <w:rPr>
          <w:sz w:val="24"/>
          <w:szCs w:val="24"/>
        </w:rPr>
        <w:t>：</w:t>
      </w:r>
    </w:p>
    <w:p>
      <w:pPr>
        <w:pStyle w:val="7"/>
        <w:keepNext w:val="0"/>
        <w:keepLines w:val="0"/>
        <w:pageBreakBefore w:val="0"/>
        <w:widowControl w:val="0"/>
        <w:tabs>
          <w:tab w:val="left" w:pos="2472"/>
          <w:tab w:val="left" w:pos="4632"/>
        </w:tabs>
        <w:kinsoku/>
        <w:wordWrap/>
        <w:overflowPunct/>
        <w:topLinePunct w:val="0"/>
        <w:autoSpaceDE w:val="0"/>
        <w:autoSpaceDN w:val="0"/>
        <w:bidi w:val="0"/>
        <w:adjustRightInd/>
        <w:snapToGrid/>
        <w:spacing w:before="0" w:line="460" w:lineRule="exact"/>
        <w:ind w:right="0" w:firstLine="240" w:firstLineChars="100"/>
        <w:textAlignment w:val="auto"/>
        <w:rPr>
          <w:sz w:val="24"/>
          <w:szCs w:val="24"/>
        </w:rPr>
      </w:pPr>
      <w:r>
        <w:rPr>
          <w:sz w:val="24"/>
          <w:szCs w:val="24"/>
        </w:rPr>
        <w:t>A.投资关系</w:t>
      </w:r>
      <w:r>
        <w:rPr>
          <w:sz w:val="24"/>
          <w:szCs w:val="24"/>
        </w:rPr>
        <w:tab/>
      </w:r>
      <w:r>
        <w:rPr>
          <w:sz w:val="24"/>
          <w:szCs w:val="24"/>
        </w:rPr>
        <w:t>B.行政隶属关系</w:t>
      </w:r>
      <w:r>
        <w:rPr>
          <w:sz w:val="24"/>
          <w:szCs w:val="24"/>
        </w:rPr>
        <w:tab/>
      </w:r>
      <w:r>
        <w:rPr>
          <w:sz w:val="24"/>
          <w:szCs w:val="24"/>
        </w:rPr>
        <w:t>C.业务指导关系</w:t>
      </w:r>
    </w:p>
    <w:p>
      <w:pPr>
        <w:pStyle w:val="7"/>
        <w:keepNext w:val="0"/>
        <w:keepLines w:val="0"/>
        <w:pageBreakBefore w:val="0"/>
        <w:widowControl w:val="0"/>
        <w:tabs>
          <w:tab w:val="left" w:pos="4831"/>
          <w:tab w:val="left" w:pos="10029"/>
          <w:tab w:val="left" w:pos="10071"/>
        </w:tabs>
        <w:kinsoku/>
        <w:wordWrap/>
        <w:overflowPunct/>
        <w:topLinePunct w:val="0"/>
        <w:autoSpaceDE w:val="0"/>
        <w:autoSpaceDN w:val="0"/>
        <w:bidi w:val="0"/>
        <w:adjustRightInd/>
        <w:snapToGrid/>
        <w:spacing w:before="0" w:line="460" w:lineRule="exact"/>
        <w:ind w:right="0" w:firstLine="240" w:firstLineChars="100"/>
        <w:textAlignment w:val="auto"/>
        <w:rPr>
          <w:sz w:val="24"/>
          <w:szCs w:val="24"/>
        </w:rPr>
      </w:pPr>
      <w:r>
        <w:rPr>
          <w:sz w:val="24"/>
          <w:szCs w:val="24"/>
        </w:rPr>
        <w:t>D.其他可能影响采购公正的利害关系</w:t>
      </w:r>
      <w:r>
        <w:rPr>
          <w:sz w:val="24"/>
          <w:szCs w:val="24"/>
          <w:u w:val="single"/>
        </w:rPr>
        <w:t>（如有，请如实说明）</w:t>
      </w:r>
      <w:r>
        <w:rPr>
          <w:sz w:val="24"/>
          <w:szCs w:val="24"/>
          <w:u w:val="single"/>
        </w:rPr>
        <w:tab/>
      </w:r>
    </w:p>
    <w:p>
      <w:pPr>
        <w:pStyle w:val="7"/>
        <w:keepNext w:val="0"/>
        <w:keepLines w:val="0"/>
        <w:pageBreakBefore w:val="0"/>
        <w:widowControl w:val="0"/>
        <w:kinsoku/>
        <w:wordWrap/>
        <w:overflowPunct/>
        <w:topLinePunct w:val="0"/>
        <w:autoSpaceDE w:val="0"/>
        <w:autoSpaceDN w:val="0"/>
        <w:bidi w:val="0"/>
        <w:adjustRightInd/>
        <w:snapToGrid/>
        <w:spacing w:before="0" w:line="460" w:lineRule="exact"/>
        <w:ind w:right="0"/>
        <w:textAlignment w:val="auto"/>
        <w:rPr>
          <w:rFonts w:hint="eastAsia"/>
          <w:sz w:val="24"/>
          <w:szCs w:val="24"/>
          <w:lang w:eastAsia="zh-CN"/>
        </w:rPr>
      </w:pPr>
      <w:r>
        <w:rPr>
          <w:spacing w:val="12"/>
          <w:sz w:val="24"/>
          <w:szCs w:val="24"/>
        </w:rPr>
        <w:t>二</w:t>
      </w:r>
      <w:r>
        <w:rPr>
          <w:spacing w:val="-41"/>
          <w:sz w:val="24"/>
          <w:szCs w:val="24"/>
        </w:rPr>
        <w:t>、</w:t>
      </w:r>
      <w:r>
        <w:rPr>
          <w:sz w:val="24"/>
          <w:szCs w:val="24"/>
        </w:rPr>
        <w:t>现已清楚知道参加本项目采购活动的其他所有</w:t>
      </w:r>
      <w:r>
        <w:rPr>
          <w:rFonts w:hint="eastAsia"/>
          <w:sz w:val="24"/>
          <w:szCs w:val="24"/>
          <w:lang w:eastAsia="zh-CN"/>
        </w:rPr>
        <w:t>投标人</w:t>
      </w:r>
      <w:r>
        <w:rPr>
          <w:sz w:val="24"/>
          <w:szCs w:val="24"/>
        </w:rPr>
        <w:t>名称</w:t>
      </w:r>
      <w:r>
        <w:rPr>
          <w:spacing w:val="-56"/>
          <w:sz w:val="24"/>
          <w:szCs w:val="24"/>
        </w:rPr>
        <w:t>，</w:t>
      </w:r>
      <w:r>
        <w:rPr>
          <w:sz w:val="24"/>
          <w:szCs w:val="24"/>
        </w:rPr>
        <w:t>本单位 □与其他所有</w:t>
      </w:r>
      <w:r>
        <w:rPr>
          <w:rFonts w:hint="eastAsia"/>
          <w:sz w:val="24"/>
          <w:szCs w:val="24"/>
          <w:lang w:eastAsia="zh-CN"/>
        </w:rPr>
        <w:t>投标人</w:t>
      </w:r>
      <w:r>
        <w:rPr>
          <w:sz w:val="24"/>
          <w:szCs w:val="24"/>
        </w:rPr>
        <w:t>之间均不存在利害关系</w:t>
      </w:r>
      <w:r>
        <w:rPr>
          <w:spacing w:val="-4"/>
          <w:sz w:val="24"/>
          <w:szCs w:val="24"/>
        </w:rPr>
        <w:t xml:space="preserve"> </w:t>
      </w:r>
      <w:r>
        <w:rPr>
          <w:sz w:val="24"/>
          <w:szCs w:val="24"/>
        </w:rPr>
        <w:t>□与</w:t>
      </w:r>
      <w:r>
        <w:rPr>
          <w:sz w:val="24"/>
          <w:szCs w:val="24"/>
          <w:u w:val="single"/>
        </w:rPr>
        <w:t xml:space="preserve"> </w:t>
      </w:r>
      <w:r>
        <w:rPr>
          <w:sz w:val="24"/>
          <w:szCs w:val="24"/>
          <w:u w:val="single"/>
        </w:rPr>
        <w:tab/>
      </w:r>
      <w:r>
        <w:rPr>
          <w:rFonts w:hint="eastAsia"/>
          <w:sz w:val="24"/>
          <w:szCs w:val="24"/>
          <w:u w:val="single"/>
          <w:lang w:val="en-US" w:eastAsia="zh-CN"/>
        </w:rPr>
        <w:t xml:space="preserve">  </w:t>
      </w:r>
      <w:r>
        <w:rPr>
          <w:sz w:val="24"/>
          <w:szCs w:val="24"/>
          <w:u w:val="single"/>
        </w:rPr>
        <w:t>（</w:t>
      </w:r>
      <w:r>
        <w:rPr>
          <w:rFonts w:hint="eastAsia"/>
          <w:sz w:val="24"/>
          <w:szCs w:val="24"/>
          <w:u w:val="single"/>
          <w:lang w:eastAsia="zh-CN"/>
        </w:rPr>
        <w:t>投标人</w:t>
      </w:r>
      <w:r>
        <w:rPr>
          <w:sz w:val="24"/>
          <w:szCs w:val="24"/>
          <w:u w:val="single"/>
        </w:rPr>
        <w:t>名称</w:t>
      </w:r>
      <w:r>
        <w:rPr>
          <w:spacing w:val="-44"/>
          <w:sz w:val="24"/>
          <w:szCs w:val="24"/>
          <w:u w:val="single"/>
        </w:rPr>
        <w:t>）</w:t>
      </w:r>
      <w:r>
        <w:rPr>
          <w:sz w:val="24"/>
          <w:szCs w:val="24"/>
        </w:rPr>
        <w:t>之间存在下列利害关系</w:t>
      </w:r>
      <w:r>
        <w:rPr>
          <w:sz w:val="24"/>
          <w:szCs w:val="24"/>
          <w:u w:val="single"/>
        </w:rPr>
        <w:t xml:space="preserve"> </w:t>
      </w:r>
      <w:r>
        <w:rPr>
          <w:sz w:val="24"/>
          <w:szCs w:val="24"/>
          <w:u w:val="single"/>
        </w:rPr>
        <w:tab/>
      </w:r>
      <w:r>
        <w:rPr>
          <w:rFonts w:hint="eastAsia"/>
          <w:sz w:val="24"/>
          <w:szCs w:val="24"/>
          <w:u w:val="single"/>
          <w:lang w:val="en-US" w:eastAsia="zh-CN"/>
        </w:rPr>
        <w:t xml:space="preserve">  </w:t>
      </w:r>
      <w:r>
        <w:rPr>
          <w:sz w:val="24"/>
          <w:szCs w:val="24"/>
          <w:u w:val="single"/>
        </w:rPr>
        <w:tab/>
      </w:r>
      <w:r>
        <w:rPr>
          <w:spacing w:val="-17"/>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0" w:line="460" w:lineRule="exact"/>
        <w:ind w:right="0" w:firstLine="240" w:firstLineChars="100"/>
        <w:textAlignment w:val="auto"/>
        <w:rPr>
          <w:sz w:val="24"/>
          <w:szCs w:val="24"/>
        </w:rPr>
      </w:pPr>
      <w:r>
        <w:rPr>
          <w:sz w:val="24"/>
          <w:szCs w:val="24"/>
        </w:rPr>
        <w:t xml:space="preserve">A.法定代表人或负责人或实际控制人是同一人 </w:t>
      </w:r>
    </w:p>
    <w:p>
      <w:pPr>
        <w:pStyle w:val="7"/>
        <w:keepNext w:val="0"/>
        <w:keepLines w:val="0"/>
        <w:pageBreakBefore w:val="0"/>
        <w:widowControl w:val="0"/>
        <w:kinsoku/>
        <w:wordWrap/>
        <w:overflowPunct/>
        <w:topLinePunct w:val="0"/>
        <w:autoSpaceDE w:val="0"/>
        <w:autoSpaceDN w:val="0"/>
        <w:bidi w:val="0"/>
        <w:adjustRightInd/>
        <w:snapToGrid/>
        <w:spacing w:before="0" w:line="460" w:lineRule="exact"/>
        <w:ind w:right="0" w:firstLine="240" w:firstLineChars="100"/>
        <w:textAlignment w:val="auto"/>
        <w:rPr>
          <w:sz w:val="24"/>
          <w:szCs w:val="24"/>
        </w:rPr>
      </w:pPr>
      <w:r>
        <w:rPr>
          <w:sz w:val="24"/>
          <w:szCs w:val="24"/>
        </w:rPr>
        <w:t>B. 法定代表人或负责人或实际控制人是夫妻关系</w:t>
      </w:r>
    </w:p>
    <w:p>
      <w:pPr>
        <w:pStyle w:val="20"/>
        <w:keepNext w:val="0"/>
        <w:keepLines w:val="0"/>
        <w:pageBreakBefore w:val="0"/>
        <w:widowControl w:val="0"/>
        <w:numPr>
          <w:ilvl w:val="0"/>
          <w:numId w:val="0"/>
        </w:numPr>
        <w:tabs>
          <w:tab w:val="left" w:pos="1033"/>
        </w:tabs>
        <w:kinsoku/>
        <w:wordWrap/>
        <w:overflowPunct/>
        <w:topLinePunct w:val="0"/>
        <w:autoSpaceDE w:val="0"/>
        <w:autoSpaceDN w:val="0"/>
        <w:bidi w:val="0"/>
        <w:adjustRightInd/>
        <w:snapToGrid/>
        <w:spacing w:before="0" w:after="0" w:line="460" w:lineRule="exact"/>
        <w:ind w:right="0" w:rightChars="0" w:firstLine="240" w:firstLineChars="100"/>
        <w:jc w:val="left"/>
        <w:textAlignment w:val="auto"/>
        <w:rPr>
          <w:sz w:val="24"/>
          <w:szCs w:val="24"/>
        </w:rPr>
      </w:pPr>
      <w:r>
        <w:rPr>
          <w:rFonts w:hint="eastAsia"/>
          <w:sz w:val="24"/>
          <w:szCs w:val="24"/>
          <w:lang w:val="en-US" w:eastAsia="zh-CN"/>
        </w:rPr>
        <w:t>C.</w:t>
      </w:r>
      <w:r>
        <w:rPr>
          <w:sz w:val="24"/>
          <w:szCs w:val="24"/>
        </w:rPr>
        <w:t>法定代表人或负责人或实际控制人是直系血亲关系</w:t>
      </w:r>
    </w:p>
    <w:p>
      <w:pPr>
        <w:pStyle w:val="20"/>
        <w:keepNext w:val="0"/>
        <w:keepLines w:val="0"/>
        <w:pageBreakBefore w:val="0"/>
        <w:widowControl w:val="0"/>
        <w:numPr>
          <w:ilvl w:val="0"/>
          <w:numId w:val="0"/>
        </w:numPr>
        <w:tabs>
          <w:tab w:val="left" w:pos="1033"/>
        </w:tabs>
        <w:kinsoku/>
        <w:wordWrap/>
        <w:overflowPunct/>
        <w:topLinePunct w:val="0"/>
        <w:autoSpaceDE w:val="0"/>
        <w:autoSpaceDN w:val="0"/>
        <w:bidi w:val="0"/>
        <w:adjustRightInd/>
        <w:snapToGrid/>
        <w:spacing w:before="0" w:after="0" w:line="460" w:lineRule="exact"/>
        <w:ind w:right="0" w:rightChars="0" w:firstLine="234" w:firstLineChars="100"/>
        <w:jc w:val="left"/>
        <w:textAlignment w:val="auto"/>
        <w:rPr>
          <w:spacing w:val="-3"/>
          <w:sz w:val="24"/>
          <w:szCs w:val="24"/>
        </w:rPr>
      </w:pPr>
      <w:r>
        <w:rPr>
          <w:rFonts w:hint="eastAsia"/>
          <w:spacing w:val="-3"/>
          <w:sz w:val="24"/>
          <w:szCs w:val="24"/>
          <w:lang w:val="en-US" w:eastAsia="zh-CN"/>
        </w:rPr>
        <w:t>D.</w:t>
      </w:r>
      <w:r>
        <w:rPr>
          <w:spacing w:val="-3"/>
          <w:sz w:val="24"/>
          <w:szCs w:val="24"/>
        </w:rPr>
        <w:t>法定代表人或负责人或实际控制人存在三代以内旁系血亲关系</w:t>
      </w:r>
    </w:p>
    <w:p>
      <w:pPr>
        <w:pStyle w:val="20"/>
        <w:keepNext w:val="0"/>
        <w:keepLines w:val="0"/>
        <w:pageBreakBefore w:val="0"/>
        <w:widowControl w:val="0"/>
        <w:numPr>
          <w:ilvl w:val="0"/>
          <w:numId w:val="0"/>
        </w:numPr>
        <w:tabs>
          <w:tab w:val="left" w:pos="1033"/>
        </w:tabs>
        <w:kinsoku/>
        <w:wordWrap/>
        <w:overflowPunct/>
        <w:topLinePunct w:val="0"/>
        <w:autoSpaceDE w:val="0"/>
        <w:autoSpaceDN w:val="0"/>
        <w:bidi w:val="0"/>
        <w:adjustRightInd/>
        <w:snapToGrid/>
        <w:spacing w:before="0" w:after="0" w:line="460" w:lineRule="exact"/>
        <w:ind w:right="0" w:rightChars="0" w:firstLine="234" w:firstLineChars="100"/>
        <w:jc w:val="left"/>
        <w:textAlignment w:val="auto"/>
        <w:rPr>
          <w:sz w:val="24"/>
          <w:szCs w:val="24"/>
        </w:rPr>
      </w:pPr>
      <w:r>
        <w:rPr>
          <w:spacing w:val="-3"/>
          <w:sz w:val="24"/>
          <w:szCs w:val="24"/>
        </w:rPr>
        <w:t>E.法定代表人或负责人或实际控制人存在近姻亲关系</w:t>
      </w:r>
    </w:p>
    <w:p>
      <w:pPr>
        <w:pStyle w:val="7"/>
        <w:keepNext w:val="0"/>
        <w:keepLines w:val="0"/>
        <w:pageBreakBefore w:val="0"/>
        <w:widowControl w:val="0"/>
        <w:kinsoku/>
        <w:wordWrap/>
        <w:overflowPunct/>
        <w:topLinePunct w:val="0"/>
        <w:autoSpaceDE w:val="0"/>
        <w:autoSpaceDN w:val="0"/>
        <w:bidi w:val="0"/>
        <w:adjustRightInd/>
        <w:snapToGrid/>
        <w:spacing w:before="0" w:line="460" w:lineRule="exact"/>
        <w:ind w:right="0" w:firstLine="240" w:firstLineChars="100"/>
        <w:textAlignment w:val="auto"/>
        <w:rPr>
          <w:sz w:val="24"/>
          <w:szCs w:val="24"/>
        </w:rPr>
      </w:pPr>
      <w:r>
        <w:rPr>
          <w:sz w:val="24"/>
          <w:szCs w:val="24"/>
        </w:rPr>
        <w:t>F.法定代表人或负责人或实际控制人存在股份控制或实际控制关系</w:t>
      </w:r>
    </w:p>
    <w:p>
      <w:pPr>
        <w:pStyle w:val="7"/>
        <w:keepNext w:val="0"/>
        <w:keepLines w:val="0"/>
        <w:pageBreakBefore w:val="0"/>
        <w:widowControl w:val="0"/>
        <w:kinsoku/>
        <w:wordWrap/>
        <w:overflowPunct/>
        <w:topLinePunct w:val="0"/>
        <w:autoSpaceDE w:val="0"/>
        <w:autoSpaceDN w:val="0"/>
        <w:bidi w:val="0"/>
        <w:adjustRightInd/>
        <w:snapToGrid/>
        <w:spacing w:before="0" w:line="460" w:lineRule="exact"/>
        <w:ind w:right="0" w:firstLine="240" w:firstLineChars="100"/>
        <w:textAlignment w:val="auto"/>
        <w:rPr>
          <w:sz w:val="24"/>
          <w:szCs w:val="24"/>
        </w:rPr>
      </w:pPr>
      <w:r>
        <w:rPr>
          <w:sz w:val="24"/>
          <w:szCs w:val="24"/>
        </w:rPr>
        <w:t>G.存在共同直接或间接投资设立子公司、联营企业和合营企业情况</w:t>
      </w:r>
    </w:p>
    <w:p>
      <w:pPr>
        <w:pStyle w:val="20"/>
        <w:keepNext w:val="0"/>
        <w:keepLines w:val="0"/>
        <w:pageBreakBefore w:val="0"/>
        <w:widowControl w:val="0"/>
        <w:numPr>
          <w:ilvl w:val="0"/>
          <w:numId w:val="0"/>
        </w:numPr>
        <w:tabs>
          <w:tab w:val="left" w:pos="1036"/>
        </w:tabs>
        <w:kinsoku/>
        <w:wordWrap/>
        <w:overflowPunct/>
        <w:topLinePunct w:val="0"/>
        <w:autoSpaceDE w:val="0"/>
        <w:autoSpaceDN w:val="0"/>
        <w:bidi w:val="0"/>
        <w:adjustRightInd/>
        <w:snapToGrid/>
        <w:spacing w:before="0" w:after="0" w:line="460" w:lineRule="exact"/>
        <w:ind w:right="0" w:rightChars="0" w:firstLine="240" w:firstLineChars="100"/>
        <w:jc w:val="left"/>
        <w:textAlignment w:val="auto"/>
        <w:rPr>
          <w:sz w:val="24"/>
          <w:szCs w:val="24"/>
        </w:rPr>
      </w:pPr>
      <w:r>
        <w:rPr>
          <w:rFonts w:hint="eastAsia"/>
          <w:sz w:val="24"/>
          <w:szCs w:val="24"/>
          <w:lang w:val="en-US" w:eastAsia="zh-CN"/>
        </w:rPr>
        <w:t>H.</w:t>
      </w:r>
      <w:r>
        <w:rPr>
          <w:sz w:val="24"/>
          <w:szCs w:val="24"/>
        </w:rPr>
        <w:t>存在分级代理或代销关系、同一生产制造商关系、管理关系、重要业务（</w:t>
      </w:r>
      <w:r>
        <w:rPr>
          <w:spacing w:val="-5"/>
          <w:sz w:val="24"/>
          <w:szCs w:val="24"/>
        </w:rPr>
        <w:t>占主营业务收</w:t>
      </w:r>
      <w:r>
        <w:rPr>
          <w:spacing w:val="-30"/>
          <w:sz w:val="24"/>
          <w:szCs w:val="24"/>
        </w:rPr>
        <w:t xml:space="preserve">入 </w:t>
      </w:r>
      <w:r>
        <w:rPr>
          <w:sz w:val="24"/>
          <w:szCs w:val="24"/>
        </w:rPr>
        <w:t>50%以上）或重要财务往来关系（如融资）等其他实质性控制关系</w:t>
      </w:r>
    </w:p>
    <w:p>
      <w:pPr>
        <w:pStyle w:val="20"/>
        <w:keepNext w:val="0"/>
        <w:keepLines w:val="0"/>
        <w:pageBreakBefore w:val="0"/>
        <w:widowControl w:val="0"/>
        <w:numPr>
          <w:ilvl w:val="0"/>
          <w:numId w:val="0"/>
        </w:numPr>
        <w:tabs>
          <w:tab w:val="left" w:pos="1033"/>
          <w:tab w:val="left" w:pos="9792"/>
        </w:tabs>
        <w:kinsoku/>
        <w:wordWrap/>
        <w:overflowPunct/>
        <w:topLinePunct w:val="0"/>
        <w:autoSpaceDE w:val="0"/>
        <w:autoSpaceDN w:val="0"/>
        <w:bidi w:val="0"/>
        <w:adjustRightInd/>
        <w:snapToGrid/>
        <w:spacing w:before="0" w:after="0" w:line="460" w:lineRule="exact"/>
        <w:ind w:right="0" w:rightChars="0" w:firstLine="240" w:firstLineChars="100"/>
        <w:jc w:val="left"/>
        <w:textAlignment w:val="auto"/>
        <w:rPr>
          <w:sz w:val="24"/>
          <w:szCs w:val="24"/>
        </w:rPr>
      </w:pPr>
      <w:r>
        <w:rPr>
          <w:rFonts w:hint="eastAsia"/>
          <w:sz w:val="24"/>
          <w:szCs w:val="24"/>
          <w:lang w:val="en-US" w:eastAsia="zh-CN"/>
        </w:rPr>
        <w:t>I.</w:t>
      </w:r>
      <w:r>
        <w:rPr>
          <w:sz w:val="24"/>
          <w:szCs w:val="24"/>
        </w:rPr>
        <w:t>其他利害关系情况</w:t>
      </w:r>
      <w:r>
        <w:rPr>
          <w:sz w:val="24"/>
          <w:szCs w:val="24"/>
          <w:u w:val="single"/>
        </w:rPr>
        <w:t xml:space="preserve"> </w:t>
      </w:r>
      <w:r>
        <w:rPr>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before="0" w:line="460" w:lineRule="exact"/>
        <w:ind w:right="0"/>
        <w:textAlignment w:val="auto"/>
        <w:rPr>
          <w:sz w:val="24"/>
          <w:szCs w:val="24"/>
        </w:rPr>
      </w:pPr>
      <w:r>
        <w:rPr>
          <w:sz w:val="24"/>
          <w:szCs w:val="24"/>
        </w:rPr>
        <w:t>三、现已清楚知道并严格遵守政府采购法律法规和现场纪律。</w:t>
      </w:r>
    </w:p>
    <w:p>
      <w:pPr>
        <w:keepNext w:val="0"/>
        <w:keepLines w:val="0"/>
        <w:pageBreakBefore w:val="0"/>
        <w:widowControl w:val="0"/>
        <w:kinsoku/>
        <w:wordWrap/>
        <w:overflowPunct/>
        <w:topLinePunct w:val="0"/>
        <w:autoSpaceDE w:val="0"/>
        <w:autoSpaceDN w:val="0"/>
        <w:bidi w:val="0"/>
        <w:adjustRightInd/>
        <w:snapToGrid/>
        <w:spacing w:before="0" w:line="460" w:lineRule="exact"/>
        <w:ind w:right="0"/>
        <w:textAlignment w:val="auto"/>
        <w:rPr>
          <w:rFonts w:hint="eastAsia"/>
          <w:sz w:val="24"/>
          <w:szCs w:val="24"/>
          <w:lang w:eastAsia="zh-CN"/>
        </w:rPr>
      </w:pPr>
      <w:r>
        <w:rPr>
          <w:sz w:val="24"/>
          <w:szCs w:val="24"/>
        </w:rPr>
        <w:t>四、我发现</w:t>
      </w:r>
      <w:r>
        <w:rPr>
          <w:sz w:val="24"/>
          <w:szCs w:val="24"/>
          <w:u w:val="single"/>
        </w:rPr>
        <w:t xml:space="preserve"> </w:t>
      </w:r>
      <w:r>
        <w:rPr>
          <w:rFonts w:hint="eastAsia"/>
          <w:sz w:val="24"/>
          <w:szCs w:val="24"/>
          <w:u w:val="single"/>
          <w:lang w:val="en-US" w:eastAsia="zh-CN"/>
        </w:rPr>
        <w:t xml:space="preserve">  </w:t>
      </w:r>
      <w:r>
        <w:rPr>
          <w:sz w:val="24"/>
          <w:szCs w:val="24"/>
          <w:u w:val="single"/>
        </w:rPr>
        <w:tab/>
      </w:r>
      <w:r>
        <w:rPr>
          <w:rFonts w:hint="eastAsia"/>
          <w:sz w:val="24"/>
          <w:szCs w:val="24"/>
          <w:lang w:eastAsia="zh-CN"/>
        </w:rPr>
        <w:t>投标人</w:t>
      </w:r>
      <w:r>
        <w:rPr>
          <w:sz w:val="24"/>
          <w:szCs w:val="24"/>
        </w:rPr>
        <w:t>之间存在或可能存在上述第二条第</w:t>
      </w:r>
      <w:r>
        <w:rPr>
          <w:sz w:val="24"/>
          <w:szCs w:val="24"/>
          <w:u w:val="single"/>
        </w:rPr>
        <w:t xml:space="preserve"> </w:t>
      </w:r>
      <w:r>
        <w:rPr>
          <w:rFonts w:hint="eastAsia"/>
          <w:sz w:val="24"/>
          <w:szCs w:val="24"/>
          <w:u w:val="single"/>
          <w:lang w:val="en-US" w:eastAsia="zh-CN"/>
        </w:rPr>
        <w:t xml:space="preserve">  </w:t>
      </w:r>
      <w:r>
        <w:rPr>
          <w:sz w:val="24"/>
          <w:szCs w:val="24"/>
          <w:u w:val="single"/>
        </w:rPr>
        <w:tab/>
      </w:r>
      <w:r>
        <w:rPr>
          <w:sz w:val="24"/>
          <w:szCs w:val="24"/>
        </w:rPr>
        <w:t>项利害关系</w:t>
      </w:r>
      <w:r>
        <w:rPr>
          <w:rFonts w:hint="eastAsia"/>
          <w:sz w:val="24"/>
          <w:szCs w:val="24"/>
          <w:lang w:eastAsia="zh-CN"/>
        </w:rPr>
        <w:t>。</w:t>
      </w:r>
    </w:p>
    <w:p>
      <w:pPr>
        <w:pStyle w:val="7"/>
        <w:keepNext w:val="0"/>
        <w:keepLines w:val="0"/>
        <w:pageBreakBefore w:val="0"/>
        <w:widowControl w:val="0"/>
        <w:tabs>
          <w:tab w:val="left" w:pos="6432"/>
          <w:tab w:val="left" w:pos="6912"/>
        </w:tabs>
        <w:kinsoku/>
        <w:wordWrap/>
        <w:overflowPunct/>
        <w:topLinePunct w:val="0"/>
        <w:autoSpaceDE w:val="0"/>
        <w:autoSpaceDN w:val="0"/>
        <w:bidi w:val="0"/>
        <w:adjustRightInd/>
        <w:snapToGrid/>
        <w:spacing w:line="360" w:lineRule="auto"/>
        <w:ind w:left="0" w:right="0" w:firstLine="0"/>
        <w:jc w:val="right"/>
        <w:textAlignment w:val="auto"/>
      </w:pPr>
    </w:p>
    <w:p>
      <w:pPr>
        <w:pStyle w:val="7"/>
        <w:keepNext w:val="0"/>
        <w:keepLines w:val="0"/>
        <w:pageBreakBefore w:val="0"/>
        <w:widowControl w:val="0"/>
        <w:tabs>
          <w:tab w:val="left" w:pos="6432"/>
          <w:tab w:val="left" w:pos="6912"/>
        </w:tabs>
        <w:kinsoku/>
        <w:wordWrap/>
        <w:overflowPunct/>
        <w:topLinePunct w:val="0"/>
        <w:autoSpaceDE w:val="0"/>
        <w:autoSpaceDN w:val="0"/>
        <w:bidi w:val="0"/>
        <w:adjustRightInd/>
        <w:snapToGrid/>
        <w:spacing w:line="360" w:lineRule="auto"/>
        <w:ind w:left="0" w:right="0" w:firstLine="0"/>
        <w:jc w:val="center"/>
        <w:textAlignment w:val="auto"/>
        <w:rPr>
          <w:spacing w:val="-13"/>
        </w:rPr>
      </w:pPr>
      <w:r>
        <w:rPr>
          <w:rFonts w:hint="eastAsia"/>
          <w:lang w:val="en-US" w:eastAsia="zh-CN"/>
        </w:rPr>
        <w:t xml:space="preserve">                                            </w:t>
      </w:r>
      <w:r>
        <w:t>（</w:t>
      </w:r>
      <w:r>
        <w:rPr>
          <w:rFonts w:hint="eastAsia"/>
          <w:lang w:eastAsia="zh-CN"/>
        </w:rPr>
        <w:t>投标人</w:t>
      </w:r>
      <w:r>
        <w:t>代表签名</w:t>
      </w:r>
      <w:r>
        <w:rPr>
          <w:spacing w:val="-13"/>
        </w:rPr>
        <w:t xml:space="preserve">）： </w:t>
      </w:r>
    </w:p>
    <w:p>
      <w:pPr>
        <w:pStyle w:val="7"/>
        <w:keepNext w:val="0"/>
        <w:keepLines w:val="0"/>
        <w:pageBreakBefore w:val="0"/>
        <w:widowControl w:val="0"/>
        <w:tabs>
          <w:tab w:val="left" w:pos="6432"/>
          <w:tab w:val="left" w:pos="6912"/>
        </w:tabs>
        <w:kinsoku/>
        <w:wordWrap/>
        <w:overflowPunct/>
        <w:topLinePunct w:val="0"/>
        <w:autoSpaceDE w:val="0"/>
        <w:autoSpaceDN w:val="0"/>
        <w:bidi w:val="0"/>
        <w:adjustRightInd/>
        <w:snapToGrid/>
        <w:spacing w:line="360" w:lineRule="auto"/>
        <w:ind w:left="0" w:right="0" w:firstLine="0"/>
        <w:jc w:val="center"/>
        <w:textAlignment w:val="auto"/>
        <w:rPr>
          <w:rFonts w:hint="eastAsia"/>
          <w:u w:val="single"/>
          <w:lang w:val="en-US" w:eastAsia="zh-CN"/>
        </w:rPr>
      </w:pPr>
      <w:r>
        <w:rPr>
          <w:rFonts w:hint="eastAsia"/>
          <w:lang w:val="en-US" w:eastAsia="zh-CN"/>
        </w:rPr>
        <w:t xml:space="preserve">                                         </w:t>
      </w:r>
      <w:r>
        <w:t>日期：</w:t>
      </w:r>
      <w:r>
        <w:rPr>
          <w:spacing w:val="2"/>
        </w:rPr>
        <w:t xml:space="preserve"> </w:t>
      </w:r>
      <w:r>
        <w:t>年</w:t>
      </w:r>
      <w:r>
        <w:rPr>
          <w:rFonts w:hint="eastAsia"/>
          <w:lang w:val="en-US" w:eastAsia="zh-CN"/>
        </w:rPr>
        <w:t xml:space="preserve"> </w:t>
      </w:r>
      <w:r>
        <w:t>月</w:t>
      </w:r>
      <w:r>
        <w:rPr>
          <w:rFonts w:hint="eastAsia"/>
          <w:lang w:val="en-US" w:eastAsia="zh-CN"/>
        </w:rPr>
        <w:t xml:space="preserve"> </w:t>
      </w:r>
      <w: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0"/>
      <w:numFmt w:val="bullet"/>
      <w:lvlText w:val="□"/>
      <w:lvlJc w:val="left"/>
      <w:pPr>
        <w:ind w:left="259" w:hanging="152"/>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52"/>
      </w:pPr>
      <w:rPr>
        <w:rFonts w:hint="default"/>
        <w:lang w:val="zh-CN" w:eastAsia="zh-CN" w:bidi="zh-CN"/>
      </w:rPr>
    </w:lvl>
    <w:lvl w:ilvl="2" w:tentative="0">
      <w:start w:val="0"/>
      <w:numFmt w:val="bullet"/>
      <w:lvlText w:val="•"/>
      <w:lvlJc w:val="left"/>
      <w:pPr>
        <w:ind w:left="465" w:hanging="152"/>
      </w:pPr>
      <w:rPr>
        <w:rFonts w:hint="default"/>
        <w:lang w:val="zh-CN" w:eastAsia="zh-CN" w:bidi="zh-CN"/>
      </w:rPr>
    </w:lvl>
    <w:lvl w:ilvl="3" w:tentative="0">
      <w:start w:val="0"/>
      <w:numFmt w:val="bullet"/>
      <w:lvlText w:val="•"/>
      <w:lvlJc w:val="left"/>
      <w:pPr>
        <w:ind w:left="567" w:hanging="152"/>
      </w:pPr>
      <w:rPr>
        <w:rFonts w:hint="default"/>
        <w:lang w:val="zh-CN" w:eastAsia="zh-CN" w:bidi="zh-CN"/>
      </w:rPr>
    </w:lvl>
    <w:lvl w:ilvl="4" w:tentative="0">
      <w:start w:val="0"/>
      <w:numFmt w:val="bullet"/>
      <w:lvlText w:val="•"/>
      <w:lvlJc w:val="left"/>
      <w:pPr>
        <w:ind w:left="670" w:hanging="152"/>
      </w:pPr>
      <w:rPr>
        <w:rFonts w:hint="default"/>
        <w:lang w:val="zh-CN" w:eastAsia="zh-CN" w:bidi="zh-CN"/>
      </w:rPr>
    </w:lvl>
    <w:lvl w:ilvl="5" w:tentative="0">
      <w:start w:val="0"/>
      <w:numFmt w:val="bullet"/>
      <w:lvlText w:val="•"/>
      <w:lvlJc w:val="left"/>
      <w:pPr>
        <w:ind w:left="772" w:hanging="152"/>
      </w:pPr>
      <w:rPr>
        <w:rFonts w:hint="default"/>
        <w:lang w:val="zh-CN" w:eastAsia="zh-CN" w:bidi="zh-CN"/>
      </w:rPr>
    </w:lvl>
    <w:lvl w:ilvl="6" w:tentative="0">
      <w:start w:val="0"/>
      <w:numFmt w:val="bullet"/>
      <w:lvlText w:val="•"/>
      <w:lvlJc w:val="left"/>
      <w:pPr>
        <w:ind w:left="875" w:hanging="152"/>
      </w:pPr>
      <w:rPr>
        <w:rFonts w:hint="default"/>
        <w:lang w:val="zh-CN" w:eastAsia="zh-CN" w:bidi="zh-CN"/>
      </w:rPr>
    </w:lvl>
    <w:lvl w:ilvl="7" w:tentative="0">
      <w:start w:val="0"/>
      <w:numFmt w:val="bullet"/>
      <w:lvlText w:val="•"/>
      <w:lvlJc w:val="left"/>
      <w:pPr>
        <w:ind w:left="977" w:hanging="152"/>
      </w:pPr>
      <w:rPr>
        <w:rFonts w:hint="default"/>
        <w:lang w:val="zh-CN" w:eastAsia="zh-CN" w:bidi="zh-CN"/>
      </w:rPr>
    </w:lvl>
    <w:lvl w:ilvl="8" w:tentative="0">
      <w:start w:val="0"/>
      <w:numFmt w:val="bullet"/>
      <w:lvlText w:val="•"/>
      <w:lvlJc w:val="left"/>
      <w:pPr>
        <w:ind w:left="1080" w:hanging="152"/>
      </w:pPr>
      <w:rPr>
        <w:rFonts w:hint="default"/>
        <w:lang w:val="zh-CN" w:eastAsia="zh-CN" w:bidi="zh-CN"/>
      </w:rPr>
    </w:lvl>
  </w:abstractNum>
  <w:abstractNum w:abstractNumId="1">
    <w:nsid w:val="0A180481"/>
    <w:multiLevelType w:val="singleLevel"/>
    <w:tmpl w:val="0A180481"/>
    <w:lvl w:ilvl="0" w:tentative="0">
      <w:start w:val="2"/>
      <w:numFmt w:val="chineseCounting"/>
      <w:suff w:val="nothing"/>
      <w:lvlText w:val="（%1）"/>
      <w:lvlJc w:val="left"/>
      <w:rPr>
        <w:rFonts w:hint="eastAsia"/>
      </w:rPr>
    </w:lvl>
  </w:abstractNum>
  <w:abstractNum w:abstractNumId="2">
    <w:nsid w:val="0F9CC7AC"/>
    <w:multiLevelType w:val="singleLevel"/>
    <w:tmpl w:val="0F9CC7AC"/>
    <w:lvl w:ilvl="0" w:tentative="0">
      <w:start w:val="3"/>
      <w:numFmt w:val="decimal"/>
      <w:suff w:val="nothing"/>
      <w:lvlText w:val="%1、"/>
      <w:lvlJc w:val="left"/>
    </w:lvl>
  </w:abstractNum>
  <w:abstractNum w:abstractNumId="3">
    <w:nsid w:val="2E65D7D5"/>
    <w:multiLevelType w:val="singleLevel"/>
    <w:tmpl w:val="2E65D7D5"/>
    <w:lvl w:ilvl="0" w:tentative="0">
      <w:start w:val="1"/>
      <w:numFmt w:val="decimal"/>
      <w:suff w:val="nothing"/>
      <w:lvlText w:val="%1、"/>
      <w:lvlJc w:val="left"/>
    </w:lvl>
  </w:abstractNum>
  <w:abstractNum w:abstractNumId="4">
    <w:nsid w:val="6AA50D93"/>
    <w:multiLevelType w:val="singleLevel"/>
    <w:tmpl w:val="6AA50D93"/>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TFmZGQ3NDA1ZDFmNTI5YmYyMmI0NzQ4OGMzMDAifQ=="/>
    <w:docVar w:name="KSO_WPS_MARK_KEY" w:val="b898f80d-4c07-457c-a959-333e35d14dbc"/>
  </w:docVars>
  <w:rsids>
    <w:rsidRoot w:val="00000000"/>
    <w:rsid w:val="005D4603"/>
    <w:rsid w:val="00661C58"/>
    <w:rsid w:val="006D0CE9"/>
    <w:rsid w:val="00BA735C"/>
    <w:rsid w:val="01AF077F"/>
    <w:rsid w:val="024A5132"/>
    <w:rsid w:val="02D869D2"/>
    <w:rsid w:val="02E23ECA"/>
    <w:rsid w:val="03ED40B5"/>
    <w:rsid w:val="040C0819"/>
    <w:rsid w:val="041C5BB9"/>
    <w:rsid w:val="06127C3D"/>
    <w:rsid w:val="06782196"/>
    <w:rsid w:val="08094F4A"/>
    <w:rsid w:val="086C3D4A"/>
    <w:rsid w:val="087A77E0"/>
    <w:rsid w:val="08A54B35"/>
    <w:rsid w:val="08DF53EC"/>
    <w:rsid w:val="09EC2614"/>
    <w:rsid w:val="0A1E4E32"/>
    <w:rsid w:val="0B7D1945"/>
    <w:rsid w:val="0B9F6417"/>
    <w:rsid w:val="0C517711"/>
    <w:rsid w:val="0C837F8F"/>
    <w:rsid w:val="0D444548"/>
    <w:rsid w:val="0D482190"/>
    <w:rsid w:val="0EC45B1A"/>
    <w:rsid w:val="0EF600FC"/>
    <w:rsid w:val="0F4C1851"/>
    <w:rsid w:val="0F8E593B"/>
    <w:rsid w:val="103069CC"/>
    <w:rsid w:val="10806817"/>
    <w:rsid w:val="122D46DF"/>
    <w:rsid w:val="12CC7AF2"/>
    <w:rsid w:val="12F74B23"/>
    <w:rsid w:val="1321676C"/>
    <w:rsid w:val="1383328D"/>
    <w:rsid w:val="138D64C6"/>
    <w:rsid w:val="13DC3A1A"/>
    <w:rsid w:val="141E042A"/>
    <w:rsid w:val="16A50D85"/>
    <w:rsid w:val="16FE1043"/>
    <w:rsid w:val="17263548"/>
    <w:rsid w:val="18B26DE6"/>
    <w:rsid w:val="18C54939"/>
    <w:rsid w:val="196C1830"/>
    <w:rsid w:val="1A321EF1"/>
    <w:rsid w:val="1AB660BC"/>
    <w:rsid w:val="1BBD1F89"/>
    <w:rsid w:val="1C8C3657"/>
    <w:rsid w:val="1D8A2A83"/>
    <w:rsid w:val="1D947DCB"/>
    <w:rsid w:val="206A094A"/>
    <w:rsid w:val="20C444FE"/>
    <w:rsid w:val="21730B40"/>
    <w:rsid w:val="22861132"/>
    <w:rsid w:val="245B6F27"/>
    <w:rsid w:val="24F353B2"/>
    <w:rsid w:val="253D487F"/>
    <w:rsid w:val="25D2075A"/>
    <w:rsid w:val="26737AFF"/>
    <w:rsid w:val="269D6920"/>
    <w:rsid w:val="27260977"/>
    <w:rsid w:val="272C5958"/>
    <w:rsid w:val="278A4AEC"/>
    <w:rsid w:val="294C49D8"/>
    <w:rsid w:val="29907820"/>
    <w:rsid w:val="2A7219DD"/>
    <w:rsid w:val="2AC670C5"/>
    <w:rsid w:val="2B715282"/>
    <w:rsid w:val="2D621D0B"/>
    <w:rsid w:val="2FC00209"/>
    <w:rsid w:val="31BB4B7F"/>
    <w:rsid w:val="31E879F3"/>
    <w:rsid w:val="321A79CD"/>
    <w:rsid w:val="324E3C27"/>
    <w:rsid w:val="32ED1692"/>
    <w:rsid w:val="35C16E81"/>
    <w:rsid w:val="35D94150"/>
    <w:rsid w:val="382E45C3"/>
    <w:rsid w:val="38333699"/>
    <w:rsid w:val="38767A34"/>
    <w:rsid w:val="38B80997"/>
    <w:rsid w:val="39B067AC"/>
    <w:rsid w:val="39BD13EC"/>
    <w:rsid w:val="3A1C0240"/>
    <w:rsid w:val="3B04743C"/>
    <w:rsid w:val="3B423F8B"/>
    <w:rsid w:val="3CC80A7A"/>
    <w:rsid w:val="3D1E069A"/>
    <w:rsid w:val="3D3D6D72"/>
    <w:rsid w:val="3D705966"/>
    <w:rsid w:val="3D711112"/>
    <w:rsid w:val="3DBE59C0"/>
    <w:rsid w:val="3DE17A5E"/>
    <w:rsid w:val="3F41024F"/>
    <w:rsid w:val="3F666289"/>
    <w:rsid w:val="4033445D"/>
    <w:rsid w:val="40C275B9"/>
    <w:rsid w:val="41F63994"/>
    <w:rsid w:val="42167715"/>
    <w:rsid w:val="42477D0C"/>
    <w:rsid w:val="42846AE2"/>
    <w:rsid w:val="42F73926"/>
    <w:rsid w:val="430A7932"/>
    <w:rsid w:val="432F000C"/>
    <w:rsid w:val="43606A69"/>
    <w:rsid w:val="43870C8E"/>
    <w:rsid w:val="439600AA"/>
    <w:rsid w:val="44B83A2B"/>
    <w:rsid w:val="452C5B18"/>
    <w:rsid w:val="457479F1"/>
    <w:rsid w:val="46C44060"/>
    <w:rsid w:val="46F36279"/>
    <w:rsid w:val="484B3CC1"/>
    <w:rsid w:val="4A677B24"/>
    <w:rsid w:val="4B386DCB"/>
    <w:rsid w:val="4C9B473E"/>
    <w:rsid w:val="4D5723DA"/>
    <w:rsid w:val="4D7C5F80"/>
    <w:rsid w:val="4DBB3A5D"/>
    <w:rsid w:val="4F260E49"/>
    <w:rsid w:val="4F29408C"/>
    <w:rsid w:val="4F4977CB"/>
    <w:rsid w:val="4FA04F65"/>
    <w:rsid w:val="4FF57980"/>
    <w:rsid w:val="503942B2"/>
    <w:rsid w:val="50940F47"/>
    <w:rsid w:val="51312C3A"/>
    <w:rsid w:val="521D4F6D"/>
    <w:rsid w:val="54C6730F"/>
    <w:rsid w:val="55C26618"/>
    <w:rsid w:val="564231F4"/>
    <w:rsid w:val="57664CC0"/>
    <w:rsid w:val="58490EA2"/>
    <w:rsid w:val="58623FD0"/>
    <w:rsid w:val="58B557EC"/>
    <w:rsid w:val="5AA43241"/>
    <w:rsid w:val="5B721E85"/>
    <w:rsid w:val="5B8B1AB5"/>
    <w:rsid w:val="5C0A47B4"/>
    <w:rsid w:val="5C650CB7"/>
    <w:rsid w:val="5E056FE1"/>
    <w:rsid w:val="5E692744"/>
    <w:rsid w:val="5F0F3A2C"/>
    <w:rsid w:val="601F6A98"/>
    <w:rsid w:val="60432297"/>
    <w:rsid w:val="60A85DAF"/>
    <w:rsid w:val="613332DD"/>
    <w:rsid w:val="62562501"/>
    <w:rsid w:val="62A276BA"/>
    <w:rsid w:val="62FC31F5"/>
    <w:rsid w:val="63221903"/>
    <w:rsid w:val="64456288"/>
    <w:rsid w:val="648064C6"/>
    <w:rsid w:val="65757142"/>
    <w:rsid w:val="65E749F3"/>
    <w:rsid w:val="665F1D29"/>
    <w:rsid w:val="66DA604C"/>
    <w:rsid w:val="675843DE"/>
    <w:rsid w:val="68555008"/>
    <w:rsid w:val="69801C11"/>
    <w:rsid w:val="69D0221D"/>
    <w:rsid w:val="6ADB319A"/>
    <w:rsid w:val="6D5C2995"/>
    <w:rsid w:val="6D65184A"/>
    <w:rsid w:val="6DC742B3"/>
    <w:rsid w:val="6EAE630A"/>
    <w:rsid w:val="6EF27E40"/>
    <w:rsid w:val="70027824"/>
    <w:rsid w:val="7007308C"/>
    <w:rsid w:val="70B61111"/>
    <w:rsid w:val="70CE1AEF"/>
    <w:rsid w:val="72374BF5"/>
    <w:rsid w:val="72EF4BDA"/>
    <w:rsid w:val="72FF629D"/>
    <w:rsid w:val="73761C5B"/>
    <w:rsid w:val="74714F78"/>
    <w:rsid w:val="74A07E66"/>
    <w:rsid w:val="752E4E16"/>
    <w:rsid w:val="75EB0D5A"/>
    <w:rsid w:val="766E5C13"/>
    <w:rsid w:val="76BE4303"/>
    <w:rsid w:val="76CC4DC1"/>
    <w:rsid w:val="771F4EC2"/>
    <w:rsid w:val="787F4EDA"/>
    <w:rsid w:val="7A4B626B"/>
    <w:rsid w:val="7AE928B3"/>
    <w:rsid w:val="7B7E3CA4"/>
    <w:rsid w:val="7B86755B"/>
    <w:rsid w:val="7D417612"/>
    <w:rsid w:val="7DD66175"/>
    <w:rsid w:val="7E545571"/>
    <w:rsid w:val="7EE854C2"/>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3">
    <w:name w:val="heading 1"/>
    <w:basedOn w:val="1"/>
    <w:next w:val="1"/>
    <w:qFormat/>
    <w:uiPriority w:val="1"/>
    <w:pPr>
      <w:ind w:left="1099"/>
      <w:outlineLvl w:val="1"/>
    </w:pPr>
    <w:rPr>
      <w:rFonts w:ascii="微软雅黑" w:hAnsi="微软雅黑" w:eastAsia="微软雅黑" w:cs="微软雅黑"/>
      <w:b/>
      <w:bCs/>
      <w:sz w:val="44"/>
      <w:szCs w:val="44"/>
      <w:lang w:val="zh-CN" w:eastAsia="zh-CN" w:bidi="zh-CN"/>
    </w:rPr>
  </w:style>
  <w:style w:type="paragraph" w:styleId="4">
    <w:name w:val="heading 2"/>
    <w:basedOn w:val="1"/>
    <w:next w:val="1"/>
    <w:qFormat/>
    <w:uiPriority w:val="1"/>
    <w:pPr>
      <w:jc w:val="center"/>
      <w:outlineLvl w:val="2"/>
    </w:pPr>
    <w:rPr>
      <w:rFonts w:ascii="微软雅黑" w:hAnsi="微软雅黑" w:eastAsia="微软雅黑" w:cs="微软雅黑"/>
      <w:b/>
      <w:bCs/>
      <w:sz w:val="36"/>
      <w:szCs w:val="36"/>
      <w:lang w:val="zh-CN" w:eastAsia="zh-CN" w:bidi="zh-CN"/>
    </w:rPr>
  </w:style>
  <w:style w:type="paragraph" w:styleId="5">
    <w:name w:val="heading 3"/>
    <w:basedOn w:val="1"/>
    <w:next w:val="1"/>
    <w:qFormat/>
    <w:uiPriority w:val="1"/>
    <w:pPr>
      <w:ind w:left="1099"/>
      <w:outlineLvl w:val="3"/>
    </w:pPr>
    <w:rPr>
      <w:rFonts w:ascii="微软雅黑" w:hAnsi="微软雅黑" w:eastAsia="微软雅黑" w:cs="微软雅黑"/>
      <w:b/>
      <w:bCs/>
      <w:sz w:val="32"/>
      <w:szCs w:val="32"/>
      <w:lang w:val="zh-CN" w:eastAsia="zh-CN" w:bidi="zh-CN"/>
    </w:rPr>
  </w:style>
  <w:style w:type="paragraph" w:styleId="6">
    <w:name w:val="heading 4"/>
    <w:basedOn w:val="1"/>
    <w:next w:val="1"/>
    <w:qFormat/>
    <w:uiPriority w:val="1"/>
    <w:pPr>
      <w:ind w:left="652"/>
      <w:outlineLvl w:val="4"/>
    </w:pPr>
    <w:rPr>
      <w:rFonts w:ascii="微软雅黑" w:hAnsi="微软雅黑" w:eastAsia="微软雅黑" w:cs="微软雅黑"/>
      <w:b/>
      <w:bCs/>
      <w:sz w:val="24"/>
      <w:szCs w:val="24"/>
      <w:lang w:val="zh-CN" w:eastAsia="zh-CN" w:bidi="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eastAsia="宋体" w:cs="Times New Roman"/>
      <w:b/>
      <w:color w:val="000000"/>
      <w:kern w:val="0"/>
      <w:sz w:val="32"/>
      <w:szCs w:val="32"/>
    </w:rPr>
  </w:style>
  <w:style w:type="paragraph" w:styleId="7">
    <w:name w:val="Body Text"/>
    <w:basedOn w:val="1"/>
    <w:next w:val="8"/>
    <w:qFormat/>
    <w:uiPriority w:val="1"/>
    <w:rPr>
      <w:rFonts w:ascii="微软雅黑" w:hAnsi="微软雅黑" w:eastAsia="微软雅黑" w:cs="微软雅黑"/>
      <w:sz w:val="24"/>
      <w:szCs w:val="24"/>
      <w:lang w:val="zh-CN" w:eastAsia="zh-CN" w:bidi="zh-CN"/>
    </w:rPr>
  </w:style>
  <w:style w:type="paragraph" w:styleId="8">
    <w:name w:val="Body Text First Indent"/>
    <w:basedOn w:val="7"/>
    <w:next w:val="1"/>
    <w:unhideWhenUsed/>
    <w:qFormat/>
    <w:uiPriority w:val="0"/>
    <w:pPr>
      <w:ind w:firstLine="420" w:firstLineChars="100"/>
    </w:pPr>
  </w:style>
  <w:style w:type="paragraph" w:styleId="9">
    <w:name w:val="Body Text Indent"/>
    <w:basedOn w:val="1"/>
    <w:next w:val="1"/>
    <w:qFormat/>
    <w:uiPriority w:val="0"/>
    <w:pPr>
      <w:spacing w:after="120"/>
      <w:ind w:left="420" w:leftChars="200"/>
    </w:pPr>
    <w:rPr>
      <w:rFonts w:ascii="Times New Roman" w:hAnsi="Times New Roman" w:eastAsia="宋体" w:cs="Times New Roman"/>
    </w:rPr>
  </w:style>
  <w:style w:type="paragraph" w:styleId="10">
    <w:name w:val="Plain Text"/>
    <w:basedOn w:val="1"/>
    <w:next w:val="11"/>
    <w:qFormat/>
    <w:uiPriority w:val="99"/>
    <w:rPr>
      <w:rFonts w:ascii="宋体" w:hAnsi="Courier New" w:cs="宋体"/>
    </w:rPr>
  </w:style>
  <w:style w:type="paragraph" w:styleId="11">
    <w:name w:val="Date"/>
    <w:basedOn w:val="1"/>
    <w:next w:val="1"/>
    <w:qFormat/>
    <w:uiPriority w:val="0"/>
    <w:pPr>
      <w:widowControl w:val="0"/>
      <w:autoSpaceDE/>
      <w:autoSpaceDN/>
      <w:spacing w:before="0" w:after="0" w:line="240" w:lineRule="auto"/>
      <w:ind w:left="0" w:firstLine="0"/>
      <w:jc w:val="both"/>
    </w:pPr>
    <w:rPr>
      <w:rFonts w:eastAsia="楷体_GB2312"/>
      <w:sz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6"/>
    <w:basedOn w:val="1"/>
    <w:next w:val="1"/>
    <w:qFormat/>
    <w:uiPriority w:val="39"/>
    <w:pPr>
      <w:ind w:left="2100" w:leftChars="1000"/>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link w:val="1"/>
    <w:qFormat/>
    <w:uiPriority w:val="0"/>
    <w:rPr>
      <w:rFonts w:ascii="微软雅黑" w:hAnsi="微软雅黑" w:eastAsia="微软雅黑" w:cs="微软雅黑"/>
      <w:sz w:val="22"/>
      <w:szCs w:val="22"/>
      <w:lang w:val="zh-CN" w:eastAsia="zh-CN" w:bidi="zh-CN"/>
    </w:rPr>
  </w:style>
  <w:style w:type="character" w:styleId="19">
    <w:name w:val="Hyperlink"/>
    <w:basedOn w:val="17"/>
    <w:qFormat/>
    <w:uiPriority w:val="0"/>
    <w:rPr>
      <w:color w:val="0000FF"/>
      <w:u w:val="single"/>
    </w:rPr>
  </w:style>
  <w:style w:type="paragraph" w:styleId="20">
    <w:name w:val="List Paragraph"/>
    <w:basedOn w:val="1"/>
    <w:qFormat/>
    <w:uiPriority w:val="1"/>
    <w:pPr>
      <w:ind w:left="652"/>
    </w:pPr>
    <w:rPr>
      <w:rFonts w:ascii="微软雅黑" w:hAnsi="微软雅黑" w:eastAsia="微软雅黑" w:cs="微软雅黑"/>
      <w:lang w:val="zh-CN" w:eastAsia="zh-CN" w:bidi="zh-CN"/>
    </w:rPr>
  </w:style>
  <w:style w:type="paragraph" w:customStyle="1" w:styleId="21">
    <w:name w:val="Table Paragraph"/>
    <w:basedOn w:val="1"/>
    <w:qFormat/>
    <w:uiPriority w:val="1"/>
    <w:rPr>
      <w:rFonts w:ascii="微软雅黑" w:hAnsi="微软雅黑" w:eastAsia="微软雅黑" w:cs="微软雅黑"/>
      <w:lang w:val="zh-CN" w:eastAsia="zh-CN" w:bidi="zh-CN"/>
    </w:rPr>
  </w:style>
  <w:style w:type="character" w:customStyle="1" w:styleId="22">
    <w:name w:val="NormalCharacter"/>
    <w:link w:val="1"/>
    <w:semiHidden/>
    <w:qFormat/>
    <w:uiPriority w:val="0"/>
  </w:style>
  <w:style w:type="paragraph" w:customStyle="1" w:styleId="23">
    <w:name w:val="BodyText"/>
    <w:basedOn w:val="1"/>
    <w:next w:val="1"/>
    <w:qFormat/>
    <w:uiPriority w:val="0"/>
    <w:pPr>
      <w:spacing w:after="120"/>
      <w:jc w:val="both"/>
      <w:textAlignment w:val="baseline"/>
    </w:pPr>
    <w:rPr>
      <w:rFonts w:ascii="Calibri" w:hAnsi="Calibri" w:eastAsia="宋体"/>
      <w:kern w:val="0"/>
      <w:sz w:val="24"/>
      <w:szCs w:val="24"/>
      <w:lang w:val="en-US" w:eastAsia="zh-CN" w:bidi="ar-SA"/>
    </w:rPr>
  </w:style>
  <w:style w:type="paragraph" w:customStyle="1" w:styleId="24">
    <w:name w:val="UserStyle_10"/>
    <w:basedOn w:val="1"/>
    <w:qFormat/>
    <w:uiPriority w:val="0"/>
    <w:pPr>
      <w:spacing w:line="360" w:lineRule="auto"/>
      <w:jc w:val="both"/>
      <w:textAlignment w:val="baseline"/>
    </w:pPr>
    <w:rPr>
      <w:rFonts w:ascii="宋体" w:hAnsi="宋体" w:eastAsia="宋体"/>
      <w:kern w:val="2"/>
      <w:sz w:val="24"/>
      <w:szCs w:val="20"/>
      <w:lang w:val="zh-CN" w:eastAsia="zh-CN" w:bidi="zh-CN"/>
    </w:rPr>
  </w:style>
  <w:style w:type="paragraph" w:customStyle="1" w:styleId="25">
    <w:name w:val="UserStyle_9"/>
    <w:basedOn w:val="1"/>
    <w:qFormat/>
    <w:uiPriority w:val="0"/>
    <w:pPr>
      <w:shd w:val="clear" w:color="auto" w:fill="FFFFFF"/>
      <w:spacing w:line="240" w:lineRule="atLeast"/>
      <w:jc w:val="both"/>
      <w:textAlignment w:val="baseline"/>
    </w:pPr>
    <w:rPr>
      <w:rFonts w:ascii="宋体" w:hAnsi="宋体" w:eastAsia="宋体"/>
      <w:kern w:val="0"/>
      <w:sz w:val="21"/>
      <w:szCs w:val="21"/>
      <w:lang w:val="en-US" w:eastAsia="zh-CN" w:bidi="ar-SA"/>
    </w:rPr>
  </w:style>
  <w:style w:type="paragraph" w:customStyle="1" w:styleId="2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2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0_0"/>
    <w:basedOn w:val="27"/>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22970</Words>
  <Characters>23937</Characters>
  <Lines>0</Lines>
  <Paragraphs>0</Paragraphs>
  <TotalTime>44</TotalTime>
  <ScaleCrop>false</ScaleCrop>
  <LinksUpToDate>false</LinksUpToDate>
  <CharactersWithSpaces>25308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2022-06-07T01:29:00Z</dcterms:created>
  <dc:creator>Administrator</dc:creator>
  <cp:lastModifiedBy>王玺量</cp:lastModifiedBy>
  <dcterms:modified xsi:type="dcterms:W3CDTF">2022-12-30T02:27:12Z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4937A25EA01D45569B309EC273864060</vt:lpwstr>
  </property>
</Properties>
</file>