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rPr>
          <w:rFonts w:hint="eastAsia" w:ascii="宋体" w:eastAsia="宋体"/>
          <w:b/>
          <w:bCs/>
          <w:color w:val="auto"/>
          <w:kern w:val="0"/>
          <w:sz w:val="52"/>
          <w:szCs w:val="52"/>
          <w:lang w:val="en-US" w:eastAsia="zh-CN"/>
        </w:rPr>
      </w:pPr>
      <w:r>
        <w:rPr>
          <w:rFonts w:hint="eastAsia" w:ascii="宋体"/>
          <w:b/>
          <w:bCs/>
          <w:color w:val="auto"/>
          <w:kern w:val="0"/>
          <w:sz w:val="52"/>
          <w:szCs w:val="52"/>
          <w:lang w:val="en-US" w:eastAsia="zh-CN"/>
        </w:rPr>
        <w:t xml:space="preserve"> 温岭市滨海镇生活垃圾减量化、无害化、资源化处理服务采购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cs="宋体"/>
          <w:b/>
          <w:bCs/>
          <w:color w:val="auto"/>
          <w:kern w:val="0"/>
          <w:sz w:val="52"/>
          <w:szCs w:val="52"/>
        </w:rPr>
      </w:pPr>
    </w:p>
    <w:p>
      <w:pPr>
        <w:pStyle w:val="4"/>
        <w:rPr>
          <w:rFonts w:hint="eastAsia" w:ascii="宋体" w:cs="宋体"/>
          <w:b/>
          <w:bCs/>
          <w:color w:val="auto"/>
          <w:kern w:val="0"/>
          <w:sz w:val="52"/>
          <w:szCs w:val="52"/>
        </w:rPr>
      </w:pPr>
    </w:p>
    <w:p>
      <w:pPr>
        <w:pStyle w:val="27"/>
        <w:rPr>
          <w:rFonts w:hint="eastAsia" w:eastAsia="宋体"/>
          <w:color w:val="auto"/>
          <w:lang w:eastAsia="zh-CN"/>
        </w:rPr>
      </w:pPr>
    </w:p>
    <w:p>
      <w:pPr>
        <w:pStyle w:val="27"/>
        <w:rPr>
          <w:rFonts w:hint="eastAsia" w:eastAsia="宋体"/>
          <w:color w:val="auto"/>
          <w:lang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eastAsia="宋体"/>
          <w:color w:val="auto"/>
          <w:lang w:eastAsia="zh-CN"/>
        </w:rPr>
      </w:pPr>
      <w:r>
        <w:rPr>
          <w:rFonts w:hint="eastAsia" w:ascii="宋体" w:cs="宋体"/>
          <w:b/>
          <w:bCs/>
          <w:color w:val="auto"/>
          <w:kern w:val="0"/>
          <w:sz w:val="52"/>
          <w:szCs w:val="52"/>
          <w:lang w:eastAsia="zh-CN"/>
        </w:rPr>
        <w:t>采购文件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hint="eastAsia" w:ascii="宋体" w:cs="宋体"/>
          <w:color w:val="auto"/>
          <w:kern w:val="0"/>
          <w:sz w:val="32"/>
          <w:szCs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hint="default" w:ascii="宋体"/>
          <w:color w:val="auto"/>
          <w:kern w:val="0"/>
          <w:sz w:val="32"/>
          <w:szCs w:val="32"/>
          <w:lang w:val="en-US"/>
        </w:rPr>
      </w:pPr>
      <w:r>
        <w:rPr>
          <w:rFonts w:hint="eastAsia" w:ascii="宋体" w:cs="宋体"/>
          <w:color w:val="auto"/>
          <w:kern w:val="0"/>
          <w:sz w:val="32"/>
          <w:szCs w:val="32"/>
        </w:rPr>
        <w:t>项目编号：</w:t>
      </w:r>
      <w:r>
        <w:rPr>
          <w:rFonts w:hint="eastAsia" w:ascii="宋体" w:cs="宋体"/>
          <w:color w:val="auto"/>
          <w:kern w:val="0"/>
          <w:sz w:val="32"/>
          <w:szCs w:val="32"/>
          <w:lang w:eastAsia="zh-CN"/>
        </w:rPr>
        <w:t>ZJKX－WLCG－2021－010</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szCs w:val="24"/>
        </w:rPr>
      </w:pPr>
    </w:p>
    <w:p>
      <w:pPr>
        <w:autoSpaceDE w:val="0"/>
        <w:autoSpaceDN w:val="0"/>
        <w:adjustRightInd w:val="0"/>
        <w:spacing w:line="360" w:lineRule="auto"/>
        <w:rPr>
          <w:rFonts w:ascii="宋体"/>
          <w:b/>
          <w:bCs/>
          <w:color w:val="auto"/>
          <w:kern w:val="0"/>
          <w:sz w:val="52"/>
          <w:szCs w:val="52"/>
        </w:rPr>
      </w:pPr>
    </w:p>
    <w:p>
      <w:pPr>
        <w:autoSpaceDE w:val="0"/>
        <w:autoSpaceDN w:val="0"/>
        <w:adjustRightInd w:val="0"/>
        <w:spacing w:line="360" w:lineRule="auto"/>
        <w:rPr>
          <w:rFonts w:ascii="宋体"/>
          <w:b/>
          <w:bCs/>
          <w:color w:val="auto"/>
          <w:kern w:val="0"/>
          <w:sz w:val="52"/>
          <w:szCs w:val="52"/>
        </w:rPr>
      </w:pPr>
    </w:p>
    <w:p>
      <w:pPr>
        <w:autoSpaceDE w:val="0"/>
        <w:autoSpaceDN w:val="0"/>
        <w:adjustRightInd w:val="0"/>
        <w:spacing w:line="360" w:lineRule="auto"/>
        <w:ind w:firstLine="2054" w:firstLineChars="642"/>
        <w:jc w:val="left"/>
        <w:rPr>
          <w:rFonts w:ascii="宋体"/>
          <w:color w:val="auto"/>
          <w:kern w:val="0"/>
          <w:sz w:val="32"/>
          <w:szCs w:val="32"/>
        </w:rPr>
      </w:pPr>
    </w:p>
    <w:p>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1800" w:firstLine="300" w:firstLineChars="100"/>
        <w:jc w:val="left"/>
        <w:rPr>
          <w:rFonts w:hint="eastAsia" w:ascii="宋体" w:cs="宋体"/>
          <w:color w:val="auto"/>
          <w:kern w:val="0"/>
          <w:sz w:val="30"/>
          <w:szCs w:val="30"/>
          <w:lang w:eastAsia="zh-CN"/>
        </w:rPr>
      </w:pPr>
      <w:r>
        <w:rPr>
          <w:rFonts w:hint="eastAsia" w:ascii="宋体" w:cs="宋体"/>
          <w:color w:val="auto"/>
          <w:kern w:val="0"/>
          <w:sz w:val="30"/>
          <w:szCs w:val="30"/>
        </w:rPr>
        <w:t>采购人（章）：</w:t>
      </w:r>
      <w:r>
        <w:rPr>
          <w:rFonts w:hint="eastAsia" w:ascii="宋体" w:cs="宋体"/>
          <w:color w:val="auto"/>
          <w:kern w:val="0"/>
          <w:sz w:val="30"/>
          <w:szCs w:val="30"/>
          <w:lang w:eastAsia="zh-CN"/>
        </w:rPr>
        <w:t>温岭市滨海镇人民政府</w:t>
      </w: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firstLine="300" w:firstLineChars="100"/>
        <w:jc w:val="left"/>
        <w:textAlignment w:val="auto"/>
        <w:rPr>
          <w:rFonts w:ascii="宋体"/>
          <w:color w:val="auto"/>
          <w:kern w:val="0"/>
          <w:sz w:val="30"/>
          <w:szCs w:val="30"/>
        </w:rPr>
      </w:pPr>
      <w:r>
        <w:rPr>
          <w:rFonts w:hint="eastAsia" w:ascii="宋体" w:cs="宋体"/>
          <w:color w:val="auto"/>
          <w:kern w:val="0"/>
          <w:sz w:val="30"/>
          <w:szCs w:val="30"/>
        </w:rPr>
        <w:t>采购代理机构（章）：浙江科信联合工程项目管理咨询有限公司</w:t>
      </w:r>
    </w:p>
    <w:p>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651" w:firstLine="300" w:firstLineChars="100"/>
        <w:jc w:val="left"/>
        <w:rPr>
          <w:rFonts w:ascii="宋体"/>
          <w:color w:val="auto"/>
          <w:kern w:val="0"/>
          <w:sz w:val="30"/>
          <w:szCs w:val="30"/>
        </w:rPr>
      </w:pPr>
      <w:r>
        <w:rPr>
          <w:rFonts w:hint="eastAsia" w:ascii="宋体" w:cs="宋体"/>
          <w:color w:val="auto"/>
          <w:kern w:val="0"/>
          <w:sz w:val="30"/>
          <w:szCs w:val="30"/>
        </w:rPr>
        <w:t>备案单位：温岭市财政局政府采购监管科</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color w:val="auto"/>
          <w:kern w:val="0"/>
          <w:sz w:val="32"/>
          <w:szCs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color w:val="auto"/>
          <w:kern w:val="0"/>
          <w:sz w:val="28"/>
          <w:szCs w:val="28"/>
        </w:rPr>
      </w:pPr>
      <w:r>
        <w:rPr>
          <w:rFonts w:hint="eastAsia" w:ascii="宋体" w:hAnsi="宋体" w:cs="宋体"/>
          <w:color w:val="auto"/>
          <w:sz w:val="28"/>
          <w:szCs w:val="28"/>
          <w:lang w:val="en-US" w:eastAsia="zh-CN"/>
        </w:rPr>
        <w:t>2021</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10</w:t>
      </w:r>
      <w:r>
        <w:rPr>
          <w:rFonts w:hint="eastAsia" w:ascii="宋体" w:hAnsi="宋体" w:cs="宋体"/>
          <w:color w:val="auto"/>
          <w:kern w:val="0"/>
          <w:sz w:val="28"/>
          <w:szCs w:val="28"/>
        </w:rPr>
        <w:t>月</w:t>
      </w:r>
    </w:p>
    <w:p>
      <w:pPr>
        <w:spacing w:line="360" w:lineRule="auto"/>
        <w:rPr>
          <w:color w:val="auto"/>
        </w:rPr>
      </w:pPr>
    </w:p>
    <w:p>
      <w:pPr>
        <w:spacing w:line="360" w:lineRule="auto"/>
        <w:rPr>
          <w:color w:val="auto"/>
        </w:rPr>
        <w:sectPr>
          <w:headerReference r:id="rId5" w:type="first"/>
          <w:headerReference r:id="rId3" w:type="default"/>
          <w:footerReference r:id="rId6" w:type="default"/>
          <w:headerReference r:id="rId4" w:type="even"/>
          <w:pgSz w:w="11906" w:h="16838"/>
          <w:pgMar w:top="1361" w:right="1644" w:bottom="1361" w:left="1644"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ascii="宋体"/>
          <w:b/>
          <w:bCs/>
          <w:color w:val="auto"/>
          <w:sz w:val="48"/>
          <w:szCs w:val="48"/>
        </w:rPr>
      </w:pPr>
      <w:r>
        <w:rPr>
          <w:rFonts w:hint="eastAsia" w:ascii="宋体" w:hAnsi="宋体" w:cs="宋体"/>
          <w:b/>
          <w:bCs/>
          <w:color w:val="auto"/>
          <w:sz w:val="48"/>
          <w:szCs w:val="48"/>
        </w:rPr>
        <w:t>目</w:t>
      </w:r>
      <w:r>
        <w:rPr>
          <w:rFonts w:ascii="宋体" w:hAnsi="宋体" w:cs="宋体"/>
          <w:b/>
          <w:bCs/>
          <w:color w:val="auto"/>
          <w:sz w:val="48"/>
          <w:szCs w:val="48"/>
        </w:rPr>
        <w:t xml:space="preserve">    </w:t>
      </w:r>
      <w:r>
        <w:rPr>
          <w:rFonts w:hint="eastAsia" w:ascii="宋体" w:hAnsi="宋体" w:cs="宋体"/>
          <w:b/>
          <w:bCs/>
          <w:color w:val="auto"/>
          <w:sz w:val="48"/>
          <w:szCs w:val="48"/>
        </w:rPr>
        <w:t>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bCs/>
          <w:color w:val="auto"/>
          <w:sz w:val="36"/>
          <w:szCs w:val="36"/>
        </w:rPr>
      </w:pPr>
    </w:p>
    <w:p>
      <w:pPr>
        <w:spacing w:line="360" w:lineRule="auto"/>
        <w:rPr>
          <w:rFonts w:ascii="新宋体" w:hAnsi="新宋体" w:eastAsia="新宋体"/>
          <w:color w:val="auto"/>
          <w:sz w:val="28"/>
          <w:szCs w:val="28"/>
        </w:rPr>
      </w:pPr>
    </w:p>
    <w:p>
      <w:pPr>
        <w:tabs>
          <w:tab w:val="left" w:pos="1168"/>
        </w:tabs>
        <w:spacing w:line="360" w:lineRule="auto"/>
        <w:ind w:left="568"/>
        <w:rPr>
          <w:rFonts w:ascii="宋体" w:cs="宋体"/>
          <w:color w:val="auto"/>
          <w:sz w:val="28"/>
          <w:szCs w:val="28"/>
        </w:rPr>
      </w:pPr>
      <w:r>
        <w:rPr>
          <w:rFonts w:hint="eastAsia" w:ascii="宋体" w:hAnsi="宋体" w:cs="宋体"/>
          <w:color w:val="auto"/>
          <w:sz w:val="28"/>
          <w:szCs w:val="28"/>
        </w:rPr>
        <w:t>第一章</w:t>
      </w:r>
      <w:r>
        <w:rPr>
          <w:rFonts w:ascii="宋体" w:hAnsi="宋体" w:cs="宋体"/>
          <w:color w:val="auto"/>
          <w:sz w:val="28"/>
          <w:szCs w:val="28"/>
        </w:rPr>
        <w:t xml:space="preserve">  </w:t>
      </w:r>
      <w:r>
        <w:rPr>
          <w:rFonts w:hint="eastAsia" w:ascii="宋体" w:hAnsi="宋体" w:cs="宋体"/>
          <w:color w:val="auto"/>
          <w:sz w:val="28"/>
          <w:szCs w:val="28"/>
        </w:rPr>
        <w:t>招标公告</w:t>
      </w:r>
    </w:p>
    <w:p>
      <w:pPr>
        <w:tabs>
          <w:tab w:val="left" w:pos="1168"/>
        </w:tabs>
        <w:spacing w:line="360" w:lineRule="auto"/>
        <w:ind w:left="568"/>
        <w:rPr>
          <w:rFonts w:ascii="宋体" w:cs="宋体"/>
          <w:color w:val="auto"/>
          <w:sz w:val="28"/>
          <w:szCs w:val="28"/>
        </w:rPr>
      </w:pPr>
      <w:r>
        <w:rPr>
          <w:rFonts w:hint="eastAsia" w:ascii="宋体" w:hAnsi="宋体" w:cs="宋体"/>
          <w:color w:val="auto"/>
          <w:sz w:val="28"/>
          <w:szCs w:val="28"/>
        </w:rPr>
        <w:t>第二章</w:t>
      </w:r>
      <w:r>
        <w:rPr>
          <w:rFonts w:ascii="宋体" w:hAnsi="宋体" w:cs="宋体"/>
          <w:color w:val="auto"/>
          <w:sz w:val="28"/>
          <w:szCs w:val="28"/>
        </w:rPr>
        <w:t xml:space="preserve">  </w:t>
      </w:r>
      <w:r>
        <w:rPr>
          <w:rFonts w:hint="eastAsia" w:ascii="宋体" w:hAnsi="宋体" w:cs="宋体"/>
          <w:color w:val="auto"/>
          <w:sz w:val="28"/>
          <w:szCs w:val="28"/>
        </w:rPr>
        <w:t>投标人须知</w:t>
      </w:r>
    </w:p>
    <w:p>
      <w:pPr>
        <w:tabs>
          <w:tab w:val="left" w:pos="1168"/>
        </w:tabs>
        <w:spacing w:line="360" w:lineRule="auto"/>
        <w:ind w:left="568"/>
        <w:rPr>
          <w:rFonts w:ascii="宋体" w:cs="宋体"/>
          <w:color w:val="auto"/>
          <w:sz w:val="28"/>
          <w:szCs w:val="28"/>
        </w:rPr>
      </w:pPr>
      <w:r>
        <w:rPr>
          <w:rFonts w:hint="eastAsia" w:ascii="宋体" w:hAnsi="宋体" w:cs="宋体"/>
          <w:color w:val="auto"/>
          <w:sz w:val="28"/>
          <w:szCs w:val="28"/>
        </w:rPr>
        <w:t>第三章</w:t>
      </w:r>
      <w:r>
        <w:rPr>
          <w:rFonts w:ascii="宋体" w:hAnsi="宋体" w:cs="宋体"/>
          <w:color w:val="auto"/>
          <w:sz w:val="28"/>
          <w:szCs w:val="28"/>
        </w:rPr>
        <w:t xml:space="preserve">  </w:t>
      </w:r>
      <w:r>
        <w:rPr>
          <w:rFonts w:hint="eastAsia" w:ascii="宋体" w:hAnsi="宋体" w:cs="宋体"/>
          <w:color w:val="auto"/>
          <w:sz w:val="28"/>
          <w:szCs w:val="28"/>
        </w:rPr>
        <w:t>评标办法及评分标准</w:t>
      </w:r>
    </w:p>
    <w:p>
      <w:pPr>
        <w:tabs>
          <w:tab w:val="left" w:pos="1168"/>
        </w:tabs>
        <w:spacing w:line="360" w:lineRule="auto"/>
        <w:ind w:left="568"/>
        <w:rPr>
          <w:rFonts w:ascii="宋体" w:cs="宋体"/>
          <w:color w:val="auto"/>
          <w:sz w:val="28"/>
          <w:szCs w:val="28"/>
        </w:rPr>
      </w:pPr>
      <w:r>
        <w:rPr>
          <w:rFonts w:hint="eastAsia" w:ascii="宋体" w:hAnsi="宋体" w:cs="宋体"/>
          <w:color w:val="auto"/>
          <w:sz w:val="28"/>
          <w:szCs w:val="28"/>
        </w:rPr>
        <w:t>第四章</w:t>
      </w:r>
      <w:r>
        <w:rPr>
          <w:rFonts w:ascii="宋体" w:hAnsi="宋体" w:cs="宋体"/>
          <w:color w:val="auto"/>
          <w:sz w:val="28"/>
          <w:szCs w:val="28"/>
        </w:rPr>
        <w:t xml:space="preserve">  </w:t>
      </w:r>
      <w:r>
        <w:rPr>
          <w:rFonts w:hint="eastAsia" w:ascii="宋体" w:hAnsi="宋体" w:cs="宋体"/>
          <w:color w:val="auto"/>
          <w:sz w:val="28"/>
          <w:szCs w:val="28"/>
        </w:rPr>
        <w:t>公开招标需求</w:t>
      </w:r>
    </w:p>
    <w:p>
      <w:pPr>
        <w:tabs>
          <w:tab w:val="left" w:pos="1168"/>
        </w:tabs>
        <w:spacing w:line="360" w:lineRule="auto"/>
        <w:ind w:left="568"/>
        <w:rPr>
          <w:rFonts w:ascii="宋体" w:cs="宋体"/>
          <w:color w:val="auto"/>
          <w:sz w:val="28"/>
          <w:szCs w:val="28"/>
        </w:rPr>
      </w:pPr>
      <w:r>
        <w:rPr>
          <w:rFonts w:hint="eastAsia" w:ascii="宋体" w:hAnsi="宋体" w:cs="宋体"/>
          <w:color w:val="auto"/>
          <w:sz w:val="28"/>
          <w:szCs w:val="28"/>
        </w:rPr>
        <w:t>第五章</w:t>
      </w:r>
      <w:r>
        <w:rPr>
          <w:rFonts w:ascii="宋体" w:hAnsi="宋体" w:cs="宋体"/>
          <w:color w:val="auto"/>
          <w:sz w:val="28"/>
          <w:szCs w:val="28"/>
        </w:rPr>
        <w:t xml:space="preserve">  </w:t>
      </w:r>
      <w:r>
        <w:rPr>
          <w:rFonts w:hint="eastAsia" w:ascii="宋体" w:hAnsi="宋体" w:cs="宋体"/>
          <w:color w:val="auto"/>
          <w:sz w:val="28"/>
          <w:szCs w:val="28"/>
        </w:rPr>
        <w:t>政府采购合同主要条款指引</w:t>
      </w:r>
    </w:p>
    <w:p>
      <w:pPr>
        <w:tabs>
          <w:tab w:val="left" w:pos="1168"/>
        </w:tabs>
        <w:spacing w:line="360" w:lineRule="auto"/>
        <w:ind w:left="568"/>
        <w:rPr>
          <w:rFonts w:ascii="宋体" w:cs="宋体"/>
          <w:color w:val="auto"/>
          <w:sz w:val="28"/>
          <w:szCs w:val="28"/>
        </w:rPr>
      </w:pPr>
      <w:r>
        <w:rPr>
          <w:rFonts w:hint="eastAsia" w:ascii="宋体" w:hAnsi="宋体" w:cs="宋体"/>
          <w:color w:val="auto"/>
          <w:sz w:val="28"/>
          <w:szCs w:val="28"/>
        </w:rPr>
        <w:t>第六章</w:t>
      </w:r>
      <w:r>
        <w:rPr>
          <w:rFonts w:ascii="宋体" w:hAnsi="宋体" w:cs="宋体"/>
          <w:color w:val="auto"/>
          <w:sz w:val="28"/>
          <w:szCs w:val="28"/>
        </w:rPr>
        <w:t xml:space="preserve">  </w:t>
      </w:r>
      <w:r>
        <w:rPr>
          <w:rFonts w:hint="eastAsia" w:ascii="宋体" w:hAnsi="宋体" w:cs="宋体"/>
          <w:color w:val="auto"/>
          <w:sz w:val="28"/>
          <w:szCs w:val="28"/>
        </w:rPr>
        <w:t>投标文件格式附件</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widowControl/>
        <w:jc w:val="center"/>
        <w:rPr>
          <w:rFonts w:hint="eastAsia" w:ascii="黑体" w:eastAsia="黑体"/>
          <w:color w:val="auto"/>
          <w:sz w:val="30"/>
        </w:rPr>
        <w:sectPr>
          <w:headerReference r:id="rId7" w:type="default"/>
          <w:pgSz w:w="11906" w:h="16838"/>
          <w:pgMar w:top="1361" w:right="1644" w:bottom="1361" w:left="1644"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widowControl/>
        <w:jc w:val="center"/>
        <w:rPr>
          <w:rFonts w:hint="eastAsia" w:ascii="黑体" w:eastAsia="黑体"/>
          <w:color w:val="auto"/>
          <w:sz w:val="30"/>
        </w:rPr>
      </w:pPr>
      <w:r>
        <w:rPr>
          <w:rFonts w:hint="eastAsia" w:ascii="黑体" w:eastAsia="黑体"/>
          <w:color w:val="auto"/>
          <w:sz w:val="30"/>
        </w:rPr>
        <w:t>电子交易须知</w:t>
      </w:r>
    </w:p>
    <w:p>
      <w:pPr>
        <w:pStyle w:val="11"/>
        <w:rPr>
          <w:rFonts w:ascii="黑体"/>
          <w:color w:val="auto"/>
          <w:sz w:val="30"/>
        </w:rPr>
      </w:pPr>
    </w:p>
    <w:p>
      <w:pPr>
        <w:pStyle w:val="11"/>
        <w:keepNext w:val="0"/>
        <w:keepLines w:val="0"/>
        <w:pageBreakBefore w:val="0"/>
        <w:widowControl w:val="0"/>
        <w:kinsoku/>
        <w:wordWrap/>
        <w:overflowPunct/>
        <w:topLinePunct w:val="0"/>
        <w:bidi w:val="0"/>
        <w:snapToGrid/>
        <w:spacing w:line="500" w:lineRule="exact"/>
        <w:ind w:left="0" w:right="0" w:firstLine="420"/>
        <w:jc w:val="both"/>
        <w:textAlignment w:val="auto"/>
        <w:rPr>
          <w:rFonts w:hint="eastAsia" w:ascii="黑体" w:hAnsi="黑体" w:eastAsia="黑体"/>
          <w:color w:val="auto"/>
        </w:rPr>
      </w:pPr>
      <w:r>
        <w:rPr>
          <w:rFonts w:hint="eastAsia" w:ascii="黑体" w:hAnsi="黑体" w:eastAsia="黑体"/>
          <w:color w:val="auto"/>
          <w:w w:val="95"/>
        </w:rPr>
        <w:t>1、本次采购采用电子交易方式，电子交易平台为“政府采购云平台（</w:t>
      </w:r>
      <w:r>
        <w:rPr>
          <w:color w:val="auto"/>
        </w:rPr>
        <w:fldChar w:fldCharType="begin"/>
      </w:r>
      <w:r>
        <w:rPr>
          <w:color w:val="auto"/>
        </w:rPr>
        <w:instrText xml:space="preserve"> HYPERLINK "http://www.zcygov.cn/" \h </w:instrText>
      </w:r>
      <w:r>
        <w:rPr>
          <w:color w:val="auto"/>
        </w:rPr>
        <w:fldChar w:fldCharType="separate"/>
      </w:r>
      <w:r>
        <w:rPr>
          <w:rFonts w:hint="eastAsia" w:ascii="黑体" w:hAnsi="黑体" w:eastAsia="黑体"/>
          <w:color w:val="auto"/>
          <w:w w:val="95"/>
        </w:rPr>
        <w:t>www.zcygov.cn</w:t>
      </w:r>
      <w:r>
        <w:rPr>
          <w:rFonts w:hint="eastAsia" w:ascii="黑体" w:hAnsi="黑体" w:eastAsia="黑体"/>
          <w:color w:val="auto"/>
          <w:w w:val="95"/>
        </w:rPr>
        <w:fldChar w:fldCharType="end"/>
      </w:r>
      <w:r>
        <w:rPr>
          <w:rFonts w:hint="eastAsia" w:ascii="黑体" w:hAnsi="黑体" w:eastAsia="黑体"/>
          <w:color w:val="auto"/>
          <w:w w:val="95"/>
        </w:rPr>
        <w:t xml:space="preserve">）”。供应商参与本项目电子交易活动前，应注册成为政府采购云平台正式供应商。编制电子投标文件前还   </w:t>
      </w:r>
      <w:r>
        <w:rPr>
          <w:rFonts w:hint="eastAsia" w:ascii="黑体" w:hAnsi="黑体" w:eastAsia="黑体"/>
          <w:color w:val="auto"/>
          <w:spacing w:val="-14"/>
        </w:rPr>
        <w:t xml:space="preserve">需申领 </w:t>
      </w:r>
      <w:r>
        <w:rPr>
          <w:rFonts w:hint="eastAsia" w:ascii="黑体" w:hAnsi="黑体" w:eastAsia="黑体"/>
          <w:color w:val="auto"/>
        </w:rPr>
        <w:t>CA</w:t>
      </w:r>
      <w:r>
        <w:rPr>
          <w:rFonts w:hint="eastAsia" w:ascii="黑体" w:hAnsi="黑体" w:eastAsia="黑体"/>
          <w:color w:val="auto"/>
          <w:spacing w:val="-10"/>
        </w:rPr>
        <w:t xml:space="preserve"> 证书并绑定帐号。供应商应充分考虑完成平台注册、申领 </w:t>
      </w:r>
      <w:r>
        <w:rPr>
          <w:rFonts w:hint="eastAsia" w:ascii="黑体" w:hAnsi="黑体" w:eastAsia="黑体"/>
          <w:color w:val="auto"/>
        </w:rPr>
        <w:t>CA</w:t>
      </w:r>
      <w:r>
        <w:rPr>
          <w:rFonts w:hint="eastAsia" w:ascii="黑体" w:hAnsi="黑体" w:eastAsia="黑体"/>
          <w:color w:val="auto"/>
          <w:spacing w:val="-8"/>
        </w:rPr>
        <w:t xml:space="preserve"> 证书等所需的时间。</w:t>
      </w:r>
    </w:p>
    <w:p>
      <w:pPr>
        <w:pStyle w:val="11"/>
        <w:keepNext w:val="0"/>
        <w:keepLines w:val="0"/>
        <w:pageBreakBefore w:val="0"/>
        <w:widowControl w:val="0"/>
        <w:kinsoku/>
        <w:wordWrap/>
        <w:overflowPunct/>
        <w:topLinePunct w:val="0"/>
        <w:bidi w:val="0"/>
        <w:snapToGrid/>
        <w:spacing w:before="120" w:line="500" w:lineRule="exact"/>
        <w:ind w:left="0" w:right="0" w:firstLine="420"/>
        <w:textAlignment w:val="auto"/>
        <w:rPr>
          <w:rFonts w:hint="eastAsia" w:ascii="黑体" w:hAnsi="黑体" w:eastAsia="黑体"/>
          <w:color w:val="auto"/>
        </w:rPr>
      </w:pPr>
      <w:r>
        <w:rPr>
          <w:rFonts w:hint="eastAsia" w:ascii="黑体" w:hAnsi="黑体" w:eastAsia="黑体"/>
          <w:color w:val="auto"/>
          <w:w w:val="95"/>
        </w:rPr>
        <w:t>2</w:t>
      </w:r>
      <w:r>
        <w:rPr>
          <w:rFonts w:hint="eastAsia" w:ascii="黑体" w:hAnsi="黑体" w:eastAsia="黑体"/>
          <w:color w:val="auto"/>
          <w:spacing w:val="-3"/>
          <w:w w:val="95"/>
        </w:rPr>
        <w:t xml:space="preserve">、供应商编制电子投标文件应安装“电子交易客户端”软件，并按照本采购文件和电子交易平   </w:t>
      </w:r>
      <w:r>
        <w:rPr>
          <w:rFonts w:hint="eastAsia" w:ascii="黑体" w:hAnsi="黑体" w:eastAsia="黑体"/>
          <w:color w:val="auto"/>
          <w:spacing w:val="-3"/>
        </w:rPr>
        <w:t>台的要求编制并加密投标文件。未按规定加密的投标文件，将被电子交易平台拒收。“电子交易客户端”请供应商自行前往“浙江政府采购网</w:t>
      </w:r>
      <w:r>
        <w:rPr>
          <w:rFonts w:hint="eastAsia" w:ascii="黑体" w:hAnsi="黑体" w:eastAsia="黑体"/>
          <w:color w:val="auto"/>
        </w:rPr>
        <w:t>（zfcg.czt.zj.gov.cn）</w:t>
      </w:r>
      <w:r>
        <w:rPr>
          <w:rFonts w:hint="eastAsia" w:ascii="黑体" w:hAnsi="黑体" w:eastAsia="黑体"/>
          <w:color w:val="auto"/>
          <w:spacing w:val="-5"/>
        </w:rPr>
        <w:t>— 下载专区 — 电子交易客户端”版块获取。</w:t>
      </w:r>
    </w:p>
    <w:p>
      <w:pPr>
        <w:pStyle w:val="11"/>
        <w:keepNext w:val="0"/>
        <w:keepLines w:val="0"/>
        <w:pageBreakBefore w:val="0"/>
        <w:widowControl w:val="0"/>
        <w:kinsoku/>
        <w:wordWrap/>
        <w:overflowPunct/>
        <w:topLinePunct w:val="0"/>
        <w:bidi w:val="0"/>
        <w:snapToGrid/>
        <w:spacing w:before="118" w:line="500" w:lineRule="exact"/>
        <w:ind w:left="0" w:right="0" w:firstLine="420"/>
        <w:textAlignment w:val="auto"/>
        <w:rPr>
          <w:rFonts w:hint="eastAsia" w:ascii="黑体" w:hAnsi="黑体" w:eastAsia="黑体"/>
          <w:color w:val="auto"/>
        </w:rPr>
      </w:pPr>
      <w:r>
        <w:rPr>
          <w:rFonts w:hint="eastAsia" w:ascii="黑体" w:hAnsi="黑体" w:eastAsia="黑体"/>
          <w:color w:val="auto"/>
          <w:w w:val="95"/>
        </w:rPr>
        <w:t>3</w:t>
      </w:r>
      <w:r>
        <w:rPr>
          <w:rFonts w:hint="eastAsia" w:ascii="黑体" w:hAnsi="黑体" w:eastAsia="黑体"/>
          <w:color w:val="auto"/>
          <w:spacing w:val="-3"/>
          <w:w w:val="95"/>
        </w:rPr>
        <w:t xml:space="preserve">、供应商应当在投标截止时间前，将“电子交易客户端”生成的“电子加密投标文件”上传电   </w:t>
      </w:r>
      <w:r>
        <w:rPr>
          <w:rFonts w:hint="eastAsia" w:ascii="黑体" w:hAnsi="黑体" w:eastAsia="黑体"/>
          <w:color w:val="auto"/>
          <w:spacing w:val="-3"/>
        </w:rPr>
        <w:t>子交易平台。</w:t>
      </w:r>
    </w:p>
    <w:p>
      <w:pPr>
        <w:pStyle w:val="11"/>
        <w:keepNext w:val="0"/>
        <w:keepLines w:val="0"/>
        <w:pageBreakBefore w:val="0"/>
        <w:widowControl w:val="0"/>
        <w:kinsoku/>
        <w:wordWrap/>
        <w:overflowPunct/>
        <w:topLinePunct w:val="0"/>
        <w:bidi w:val="0"/>
        <w:snapToGrid/>
        <w:spacing w:before="118" w:line="500" w:lineRule="exact"/>
        <w:ind w:left="0" w:right="0" w:firstLine="420"/>
        <w:textAlignment w:val="auto"/>
        <w:rPr>
          <w:rFonts w:hint="eastAsia" w:ascii="黑体" w:hAnsi="黑体" w:eastAsia="黑体"/>
          <w:color w:val="auto"/>
        </w:rPr>
      </w:pPr>
      <w:r>
        <w:rPr>
          <w:rFonts w:hint="eastAsia" w:ascii="黑体" w:hAnsi="黑体" w:eastAsia="黑体"/>
          <w:color w:val="auto"/>
          <w:w w:val="95"/>
        </w:rPr>
        <w:t>4、“电子备份投标文件”是指与“电子加密投标文件”同时生成的数据电文形式的投标文件。</w:t>
      </w:r>
      <w:r>
        <w:rPr>
          <w:rFonts w:hint="eastAsia" w:ascii="黑体" w:hAnsi="黑体" w:eastAsia="黑体"/>
          <w:color w:val="auto"/>
        </w:rPr>
        <w:t>供应商在电子交易平台上传“电子加密投标文件”后，还可以邮寄或送达的方式在投标截止时间前</w:t>
      </w:r>
      <w:r>
        <w:rPr>
          <w:rFonts w:hint="eastAsia" w:ascii="黑体" w:hAnsi="黑体" w:eastAsia="黑体"/>
          <w:color w:val="auto"/>
          <w:spacing w:val="-2"/>
        </w:rPr>
        <w:t>提交以介质</w:t>
      </w:r>
      <w:r>
        <w:rPr>
          <w:rFonts w:hint="eastAsia" w:ascii="黑体" w:hAnsi="黑体" w:eastAsia="黑体"/>
          <w:color w:val="auto"/>
        </w:rPr>
        <w:t>（U</w:t>
      </w:r>
      <w:r>
        <w:rPr>
          <w:rFonts w:hint="eastAsia" w:ascii="黑体" w:hAnsi="黑体" w:eastAsia="黑体"/>
          <w:color w:val="auto"/>
          <w:spacing w:val="-35"/>
        </w:rPr>
        <w:t xml:space="preserve"> 盘</w:t>
      </w:r>
      <w:r>
        <w:rPr>
          <w:rFonts w:hint="eastAsia" w:ascii="黑体" w:hAnsi="黑体" w:eastAsia="黑体"/>
          <w:color w:val="auto"/>
          <w:spacing w:val="-8"/>
        </w:rPr>
        <w:t>）</w:t>
      </w:r>
      <w:r>
        <w:rPr>
          <w:rFonts w:hint="eastAsia" w:ascii="黑体" w:hAnsi="黑体" w:eastAsia="黑体"/>
          <w:color w:val="auto"/>
          <w:spacing w:val="-6"/>
        </w:rPr>
        <w:t>存储的“电子备份投标文件”。“电子备份投标文件”应当密封包装并在包装上标注采购项目编号、项目名称、投标单位名称等并加盖公章。</w:t>
      </w:r>
    </w:p>
    <w:p>
      <w:pPr>
        <w:pStyle w:val="11"/>
        <w:keepNext w:val="0"/>
        <w:keepLines w:val="0"/>
        <w:pageBreakBefore w:val="0"/>
        <w:widowControl w:val="0"/>
        <w:kinsoku/>
        <w:wordWrap/>
        <w:overflowPunct/>
        <w:topLinePunct w:val="0"/>
        <w:bidi w:val="0"/>
        <w:snapToGrid/>
        <w:spacing w:before="119" w:line="500" w:lineRule="exact"/>
        <w:ind w:left="0" w:right="0" w:firstLine="420"/>
        <w:textAlignment w:val="auto"/>
        <w:rPr>
          <w:rFonts w:ascii="黑体"/>
          <w:color w:val="auto"/>
          <w:sz w:val="20"/>
        </w:rPr>
      </w:pPr>
      <w:r>
        <w:rPr>
          <w:rFonts w:hint="eastAsia" w:ascii="黑体" w:hAnsi="黑体" w:eastAsia="黑体"/>
          <w:color w:val="auto"/>
          <w:w w:val="95"/>
        </w:rPr>
        <w:t>5</w:t>
      </w:r>
      <w:r>
        <w:rPr>
          <w:rFonts w:hint="eastAsia" w:ascii="黑体" w:hAnsi="黑体" w:eastAsia="黑体"/>
          <w:color w:val="auto"/>
          <w:spacing w:val="-1"/>
          <w:w w:val="95"/>
        </w:rPr>
        <w:t xml:space="preserve">、开标时，通过“政府采购云平台”递交的“电子加密投标文件”如无法按时解密，供应商提   </w:t>
      </w:r>
      <w:r>
        <w:rPr>
          <w:rFonts w:hint="eastAsia" w:ascii="黑体" w:hAnsi="黑体" w:eastAsia="黑体"/>
          <w:color w:val="auto"/>
          <w:spacing w:val="-1"/>
        </w:rPr>
        <w:t>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500" w:lineRule="exact"/>
        <w:ind w:right="0"/>
        <w:jc w:val="center"/>
        <w:textAlignment w:val="auto"/>
        <w:rPr>
          <w:rFonts w:hint="eastAsia" w:ascii="宋体" w:hAnsi="宋体" w:cs="宋体"/>
          <w:b/>
          <w:bCs/>
          <w:color w:val="auto"/>
          <w:sz w:val="36"/>
          <w:szCs w:val="36"/>
        </w:rPr>
      </w:pPr>
      <w:r>
        <w:rPr>
          <w:rFonts w:hint="eastAsia" w:ascii="黑体" w:hAnsi="黑体" w:eastAsia="黑体" w:cs="Times New Roman"/>
          <w:color w:val="auto"/>
          <w:w w:val="95"/>
          <w:kern w:val="2"/>
          <w:sz w:val="24"/>
          <w:szCs w:val="24"/>
          <w:lang w:val="en-US" w:eastAsia="zh-CN" w:bidi="ar-SA"/>
        </w:rPr>
        <w:t>6、供应商在参加电子交易过程中,可登录电子交易平台“帮助文档”版面获取《电子交易管理操作   指南》，或致电平台400-881-7190获取相关服务支持。</w:t>
      </w:r>
      <w:r>
        <w:rPr>
          <w:rFonts w:hint="eastAsia" w:ascii="黑体" w:hAnsi="黑体" w:eastAsia="黑体" w:cs="Times New Roman"/>
          <w:color w:val="auto"/>
          <w:w w:val="95"/>
          <w:kern w:val="2"/>
          <w:sz w:val="24"/>
          <w:szCs w:val="24"/>
          <w:lang w:val="en-US" w:eastAsia="zh-CN" w:bidi="ar-SA"/>
        </w:rPr>
        <w:br w:type="page"/>
      </w:r>
      <w:r>
        <w:rPr>
          <w:rFonts w:hint="eastAsia" w:ascii="宋体" w:hAnsi="宋体" w:cs="宋体"/>
          <w:b/>
          <w:bCs/>
          <w:color w:val="auto"/>
          <w:kern w:val="0"/>
          <w:sz w:val="36"/>
          <w:szCs w:val="36"/>
        </w:rPr>
        <w:t>第一章</w:t>
      </w:r>
      <w:r>
        <w:rPr>
          <w:rFonts w:ascii="宋体" w:hAnsi="宋体" w:cs="宋体"/>
          <w:b/>
          <w:bCs/>
          <w:color w:val="auto"/>
          <w:kern w:val="0"/>
          <w:sz w:val="36"/>
          <w:szCs w:val="36"/>
        </w:rPr>
        <w:t xml:space="preserve"> </w:t>
      </w:r>
      <w:r>
        <w:rPr>
          <w:rFonts w:hint="eastAsia" w:ascii="宋体" w:hAnsi="宋体" w:cs="宋体"/>
          <w:b/>
          <w:bCs/>
          <w:color w:val="auto"/>
          <w:sz w:val="36"/>
          <w:szCs w:val="36"/>
        </w:rPr>
        <w:t>招标公告</w:t>
      </w:r>
    </w:p>
    <w:tbl>
      <w:tblPr>
        <w:tblStyle w:val="21"/>
        <w:tblW w:w="10159" w:type="dxa"/>
        <w:tblInd w:w="-4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159" w:type="dxa"/>
            <w:tcBorders>
              <w:tl2br w:val="nil"/>
              <w:tr2bl w:val="nil"/>
            </w:tcBorders>
          </w:tcPr>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rPr>
                <w:rFonts w:hint="eastAsia" w:ascii="宋体" w:hAnsi="宋体" w:eastAsia="宋体" w:cs="宋体"/>
                <w:color w:val="auto"/>
                <w:lang w:eastAsia="zh-CN"/>
              </w:rPr>
            </w:pPr>
            <w:r>
              <w:rPr>
                <w:rFonts w:hint="eastAsia" w:ascii="宋体" w:hAnsi="宋体" w:eastAsia="宋体" w:cs="宋体"/>
                <w:color w:val="auto"/>
              </w:rPr>
              <w:t>项目概况：</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firstLine="720" w:firstLineChars="300"/>
              <w:textAlignment w:val="auto"/>
              <w:rPr>
                <w:rFonts w:hint="eastAsia" w:ascii="宋体" w:hAnsi="宋体" w:eastAsia="宋体" w:cs="宋体"/>
                <w:color w:val="auto"/>
                <w:vertAlign w:val="baseline"/>
              </w:rPr>
            </w:pPr>
            <w:r>
              <w:rPr>
                <w:rFonts w:hint="eastAsia" w:ascii="宋体" w:hAnsi="宋体" w:eastAsia="宋体" w:cs="宋体"/>
                <w:b w:val="0"/>
                <w:bCs w:val="0"/>
                <w:color w:val="auto"/>
                <w:kern w:val="0"/>
                <w:sz w:val="24"/>
                <w:szCs w:val="24"/>
                <w:lang w:val="en-US" w:eastAsia="zh-CN" w:bidi="ar-SA"/>
              </w:rPr>
              <w:t>温岭市滨海镇生活垃圾减量化、无害化、资源化处理服务采购</w:t>
            </w:r>
            <w:r>
              <w:rPr>
                <w:rFonts w:hint="eastAsia" w:ascii="宋体" w:hAnsi="宋体" w:eastAsia="宋体" w:cs="宋体"/>
                <w:b w:val="0"/>
                <w:color w:val="auto"/>
                <w:sz w:val="24"/>
                <w:szCs w:val="24"/>
              </w:rPr>
              <w:t>的潜在供应商应在“</w:t>
            </w:r>
            <w:r>
              <w:rPr>
                <w:rFonts w:hint="eastAsia" w:ascii="宋体" w:hAnsi="宋体" w:eastAsia="宋体" w:cs="宋体"/>
                <w:b/>
                <w:color w:val="auto"/>
                <w:sz w:val="24"/>
                <w:szCs w:val="24"/>
              </w:rPr>
              <w:t>政府采购云平台</w:t>
            </w:r>
            <w:r>
              <w:rPr>
                <w:rFonts w:hint="eastAsia" w:ascii="宋体" w:hAnsi="宋体" w:eastAsia="宋体" w:cs="宋体"/>
                <w:b w:val="0"/>
                <w:color w:val="auto"/>
                <w:sz w:val="24"/>
                <w:szCs w:val="24"/>
              </w:rPr>
              <w:t>”获取采购文件，并于</w:t>
            </w:r>
            <w:r>
              <w:rPr>
                <w:rFonts w:hint="eastAsia" w:cs="宋体"/>
                <w:b/>
                <w:color w:val="auto"/>
                <w:sz w:val="24"/>
                <w:szCs w:val="24"/>
                <w:lang w:val="en-US" w:eastAsia="zh-CN"/>
              </w:rPr>
              <w:t>2021</w:t>
            </w:r>
            <w:r>
              <w:rPr>
                <w:rFonts w:hint="eastAsia" w:ascii="宋体" w:hAnsi="宋体" w:eastAsia="宋体" w:cs="宋体"/>
                <w:b/>
                <w:color w:val="auto"/>
                <w:sz w:val="24"/>
                <w:szCs w:val="24"/>
              </w:rPr>
              <w:t>年</w:t>
            </w:r>
            <w:r>
              <w:rPr>
                <w:rFonts w:hint="eastAsia" w:cs="宋体"/>
                <w:b/>
                <w:color w:val="auto"/>
                <w:sz w:val="24"/>
                <w:szCs w:val="24"/>
                <w:lang w:val="en-US" w:eastAsia="zh-CN"/>
              </w:rPr>
              <w:t>11</w:t>
            </w:r>
            <w:r>
              <w:rPr>
                <w:rFonts w:hint="eastAsia" w:ascii="宋体" w:hAnsi="宋体" w:eastAsia="宋体" w:cs="宋体"/>
                <w:b/>
                <w:color w:val="auto"/>
                <w:sz w:val="24"/>
                <w:szCs w:val="24"/>
              </w:rPr>
              <w:t>月</w:t>
            </w:r>
            <w:r>
              <w:rPr>
                <w:rFonts w:hint="eastAsia" w:cs="宋体"/>
                <w:b/>
                <w:color w:val="auto"/>
                <w:sz w:val="24"/>
                <w:szCs w:val="24"/>
                <w:lang w:val="en-US" w:eastAsia="zh-CN"/>
              </w:rPr>
              <w:t>12</w:t>
            </w:r>
            <w:r>
              <w:rPr>
                <w:rFonts w:hint="eastAsia" w:ascii="宋体" w:hAnsi="宋体" w:eastAsia="宋体" w:cs="宋体"/>
                <w:b/>
                <w:color w:val="auto"/>
                <w:sz w:val="24"/>
                <w:szCs w:val="24"/>
              </w:rPr>
              <w:t>日14点00分</w:t>
            </w:r>
            <w:r>
              <w:rPr>
                <w:rFonts w:hint="eastAsia" w:ascii="宋体" w:hAnsi="宋体" w:eastAsia="宋体" w:cs="宋体"/>
                <w:b w:val="0"/>
                <w:color w:val="auto"/>
                <w:sz w:val="24"/>
                <w:szCs w:val="24"/>
              </w:rPr>
              <w:t>（北京时间）前递交投标文件，本项目为公开招标</w:t>
            </w:r>
          </w:p>
        </w:tc>
      </w:tr>
    </w:tbl>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color w:val="auto"/>
        </w:rPr>
      </w:pPr>
      <w:r>
        <w:rPr>
          <w:rFonts w:hint="eastAsia" w:ascii="宋体" w:hAnsi="宋体" w:eastAsia="宋体" w:cs="宋体"/>
          <w:color w:val="auto"/>
        </w:rPr>
        <w:t>一、项目基本情况：</w:t>
      </w:r>
    </w:p>
    <w:p>
      <w:pPr>
        <w:pStyle w:val="1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项目编号：ZJKX－WLCG－2021－010</w:t>
      </w:r>
    </w:p>
    <w:p>
      <w:pPr>
        <w:pStyle w:val="1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b w:val="0"/>
          <w:color w:val="auto"/>
          <w:sz w:val="24"/>
          <w:szCs w:val="24"/>
        </w:rPr>
      </w:pPr>
      <w:r>
        <w:rPr>
          <w:rFonts w:hint="eastAsia" w:ascii="宋体" w:hAnsi="宋体" w:eastAsia="宋体" w:cs="宋体"/>
          <w:color w:val="auto"/>
          <w:kern w:val="0"/>
          <w:sz w:val="24"/>
          <w:szCs w:val="24"/>
          <w:lang w:val="en-US" w:eastAsia="zh-CN"/>
        </w:rPr>
        <w:t>项目名称：</w:t>
      </w:r>
      <w:r>
        <w:rPr>
          <w:rFonts w:hint="eastAsia" w:ascii="宋体" w:hAnsi="宋体" w:cs="宋体"/>
          <w:b w:val="0"/>
          <w:bCs w:val="0"/>
          <w:color w:val="auto"/>
          <w:kern w:val="0"/>
          <w:sz w:val="24"/>
          <w:szCs w:val="24"/>
          <w:lang w:val="en-US" w:eastAsia="zh-CN" w:bidi="ar-SA"/>
        </w:rPr>
        <w:t>温岭市滨海镇生活垃圾减量化、无害化、资源化处理服务采购</w:t>
      </w:r>
    </w:p>
    <w:p>
      <w:pPr>
        <w:pStyle w:val="1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预算金额：</w:t>
      </w:r>
      <w:r>
        <w:rPr>
          <w:rFonts w:hint="eastAsia" w:ascii="宋体" w:hAnsi="宋体" w:cs="宋体"/>
          <w:color w:val="auto"/>
          <w:kern w:val="0"/>
          <w:sz w:val="24"/>
          <w:szCs w:val="24"/>
          <w:lang w:val="en-US" w:eastAsia="zh-CN"/>
        </w:rPr>
        <w:t>220</w:t>
      </w:r>
      <w:r>
        <w:rPr>
          <w:rFonts w:hint="eastAsia" w:ascii="宋体" w:hAnsi="宋体" w:eastAsia="宋体" w:cs="宋体"/>
          <w:color w:val="auto"/>
          <w:kern w:val="0"/>
          <w:sz w:val="24"/>
          <w:szCs w:val="24"/>
          <w:lang w:val="en-US" w:eastAsia="zh-CN"/>
        </w:rPr>
        <w:t>万元</w:t>
      </w:r>
    </w:p>
    <w:p>
      <w:pPr>
        <w:pStyle w:val="1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最高限价：</w:t>
      </w:r>
      <w:r>
        <w:rPr>
          <w:rFonts w:hint="eastAsia" w:ascii="宋体" w:hAnsi="宋体" w:cs="宋体"/>
          <w:color w:val="auto"/>
          <w:kern w:val="0"/>
          <w:sz w:val="24"/>
          <w:szCs w:val="24"/>
          <w:lang w:val="en-US" w:eastAsia="zh-CN"/>
        </w:rPr>
        <w:t>220万元</w:t>
      </w:r>
    </w:p>
    <w:p>
      <w:pPr>
        <w:pStyle w:val="1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采购需求：</w:t>
      </w:r>
      <w:r>
        <w:rPr>
          <w:rFonts w:hint="eastAsia" w:ascii="宋体" w:hAnsi="宋体" w:cs="宋体"/>
          <w:color w:val="auto"/>
          <w:kern w:val="0"/>
          <w:sz w:val="24"/>
          <w:szCs w:val="24"/>
          <w:lang w:val="en-US" w:eastAsia="zh-CN"/>
        </w:rPr>
        <w:t>详见第四章采购需求</w:t>
      </w:r>
    </w:p>
    <w:p>
      <w:pPr>
        <w:pStyle w:val="6"/>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rPr>
      </w:pPr>
      <w:r>
        <w:rPr>
          <w:rFonts w:hint="eastAsia" w:ascii="宋体" w:hAnsi="宋体" w:eastAsia="宋体" w:cs="宋体"/>
          <w:color w:val="auto"/>
        </w:rPr>
        <w:t>二、申请人的资格要求：</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（一）符合《中华人民共和国政府采购法》第二十二条规定的投标人资格条件。</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具有独立承担民事责任的能力；</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具有良好的商业信誉和健全的财务会计制度；</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具有履行合同所必需的设备和专业技术能力；</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有依法缴纳税收和社会保障资金的良好记录；</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参加政府采购活动前三年内，在经营活动中没有重大违法记录；</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法律、行政法规规定的其他条件:</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（二）特定资格条件</w:t>
      </w:r>
      <w:r>
        <w:rPr>
          <w:rFonts w:hint="eastAsia" w:ascii="宋体" w:hAnsi="宋体" w:cs="宋体"/>
          <w:color w:val="auto"/>
          <w:kern w:val="0"/>
          <w:sz w:val="24"/>
          <w:szCs w:val="24"/>
          <w:lang w:eastAsia="zh-CN"/>
        </w:rPr>
        <w:t>：无</w:t>
      </w:r>
      <w:r>
        <w:rPr>
          <w:rFonts w:hint="eastAsia" w:ascii="宋体" w:hAnsi="宋体" w:eastAsia="宋体" w:cs="宋体"/>
          <w:color w:val="auto"/>
          <w:kern w:val="0"/>
          <w:sz w:val="24"/>
          <w:szCs w:val="24"/>
          <w:lang w:eastAsia="zh-CN"/>
        </w:rPr>
        <w:t>；</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（三）本项目不接受联合体投标；</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（四）截止投标截止时间前（北京时间），投标人未被“信用中国”</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fldChar w:fldCharType="begin"/>
      </w:r>
      <w:r>
        <w:rPr>
          <w:rFonts w:hint="eastAsia" w:ascii="宋体" w:hAnsi="宋体" w:eastAsia="宋体" w:cs="宋体"/>
          <w:color w:val="auto"/>
          <w:kern w:val="0"/>
          <w:sz w:val="24"/>
          <w:szCs w:val="24"/>
          <w:lang w:eastAsia="zh-CN"/>
        </w:rPr>
        <w:instrText xml:space="preserve"> HYPERLINK "http://www.creditchina.gov.cn/" \h </w:instrText>
      </w:r>
      <w:r>
        <w:rPr>
          <w:rFonts w:hint="eastAsia" w:ascii="宋体" w:hAnsi="宋体" w:eastAsia="宋体" w:cs="宋体"/>
          <w:color w:val="auto"/>
          <w:kern w:val="0"/>
          <w:sz w:val="24"/>
          <w:szCs w:val="24"/>
          <w:lang w:eastAsia="zh-CN"/>
        </w:rPr>
        <w:fldChar w:fldCharType="separate"/>
      </w:r>
      <w:r>
        <w:rPr>
          <w:rFonts w:hint="eastAsia" w:ascii="宋体" w:hAnsi="宋体" w:eastAsia="宋体" w:cs="宋体"/>
          <w:color w:val="auto"/>
          <w:kern w:val="0"/>
          <w:sz w:val="24"/>
          <w:szCs w:val="24"/>
          <w:lang w:eastAsia="zh-CN"/>
        </w:rPr>
        <w:t>（www.creditchina.gov.cn</w:t>
      </w:r>
      <w:r>
        <w:rPr>
          <w:rFonts w:hint="eastAsia" w:ascii="宋体" w:hAnsi="宋体" w:eastAsia="宋体" w:cs="宋体"/>
          <w:color w:val="auto"/>
          <w:kern w:val="0"/>
          <w:sz w:val="24"/>
          <w:szCs w:val="24"/>
          <w:lang w:eastAsia="zh-CN"/>
        </w:rPr>
        <w:fldChar w:fldCharType="end"/>
      </w:r>
      <w:r>
        <w:rPr>
          <w:rFonts w:hint="eastAsia" w:ascii="宋体" w:hAnsi="宋体" w:eastAsia="宋体" w:cs="宋体"/>
          <w:color w:val="auto"/>
          <w:kern w:val="0"/>
          <w:sz w:val="24"/>
          <w:szCs w:val="24"/>
          <w:lang w:eastAsia="zh-CN"/>
        </w:rPr>
        <w:t>）、“中国政府采购网”（</w:t>
      </w:r>
      <w:r>
        <w:rPr>
          <w:rFonts w:hint="eastAsia" w:ascii="宋体" w:hAnsi="宋体" w:eastAsia="宋体" w:cs="宋体"/>
          <w:color w:val="auto"/>
          <w:kern w:val="0"/>
          <w:sz w:val="24"/>
          <w:szCs w:val="24"/>
          <w:lang w:eastAsia="zh-CN"/>
        </w:rPr>
        <w:fldChar w:fldCharType="begin"/>
      </w:r>
      <w:r>
        <w:rPr>
          <w:rFonts w:hint="eastAsia" w:ascii="宋体" w:hAnsi="宋体" w:eastAsia="宋体" w:cs="宋体"/>
          <w:color w:val="auto"/>
          <w:kern w:val="0"/>
          <w:sz w:val="24"/>
          <w:szCs w:val="24"/>
          <w:lang w:eastAsia="zh-CN"/>
        </w:rPr>
        <w:instrText xml:space="preserve"> HYPERLINK "http://www.ccgp.gov.cn/" \h </w:instrText>
      </w:r>
      <w:r>
        <w:rPr>
          <w:rFonts w:hint="eastAsia" w:ascii="宋体" w:hAnsi="宋体" w:eastAsia="宋体" w:cs="宋体"/>
          <w:color w:val="auto"/>
          <w:kern w:val="0"/>
          <w:sz w:val="24"/>
          <w:szCs w:val="24"/>
          <w:lang w:eastAsia="zh-CN"/>
        </w:rPr>
        <w:fldChar w:fldCharType="separate"/>
      </w:r>
      <w:r>
        <w:rPr>
          <w:rFonts w:hint="eastAsia" w:ascii="宋体" w:hAnsi="宋体" w:eastAsia="宋体" w:cs="宋体"/>
          <w:color w:val="auto"/>
          <w:kern w:val="0"/>
          <w:sz w:val="24"/>
          <w:szCs w:val="24"/>
          <w:lang w:eastAsia="zh-CN"/>
        </w:rPr>
        <w:t>www.ccgp.gov.cn</w:t>
      </w:r>
      <w:r>
        <w:rPr>
          <w:rFonts w:hint="eastAsia" w:ascii="宋体" w:hAnsi="宋体" w:eastAsia="宋体" w:cs="宋体"/>
          <w:color w:val="auto"/>
          <w:kern w:val="0"/>
          <w:sz w:val="24"/>
          <w:szCs w:val="24"/>
          <w:lang w:eastAsia="zh-CN"/>
        </w:rPr>
        <w:fldChar w:fldCharType="end"/>
      </w:r>
      <w:r>
        <w:rPr>
          <w:rFonts w:hint="eastAsia" w:ascii="宋体" w:hAnsi="宋体" w:eastAsia="宋体" w:cs="宋体"/>
          <w:color w:val="auto"/>
          <w:kern w:val="0"/>
          <w:sz w:val="24"/>
          <w:szCs w:val="24"/>
          <w:lang w:eastAsia="zh-CN"/>
        </w:rPr>
        <w:t>）列入失信被执行人、重大税收违法案件当事人名单、政府采购严重违法失信行为记录名单。</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（五）单位负责人为同一人或者存在直接控股、管理关系的不同供应商，不得参加同一合同项下的政府采购活动。</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（六）为采购项目提供整体设计、规范编制或者项目管理、监理、检测等服务的供应商，不得再参加该采购项目的其他采购活动。</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spacing w:val="-11"/>
          <w:kern w:val="0"/>
          <w:sz w:val="24"/>
          <w:szCs w:val="24"/>
          <w:lang w:eastAsia="zh-CN"/>
        </w:rPr>
      </w:pPr>
      <w:r>
        <w:rPr>
          <w:rFonts w:hint="eastAsia" w:ascii="宋体" w:hAnsi="宋体" w:eastAsia="宋体" w:cs="宋体"/>
          <w:color w:val="auto"/>
          <w:spacing w:val="-11"/>
          <w:kern w:val="0"/>
          <w:sz w:val="24"/>
          <w:szCs w:val="24"/>
          <w:lang w:eastAsia="zh-CN"/>
        </w:rPr>
        <w:t>（七）公益一类事业单位不属于政府购买服务的承接主体，不得参与承接政府购买服务。</w:t>
      </w:r>
    </w:p>
    <w:p>
      <w:pPr>
        <w:pStyle w:val="6"/>
        <w:keepNext w:val="0"/>
        <w:keepLines w:val="0"/>
        <w:pageBreakBefore w:val="0"/>
        <w:widowControl w:val="0"/>
        <w:kinsoku/>
        <w:wordWrap/>
        <w:overflowPunct/>
        <w:topLinePunct w:val="0"/>
        <w:autoSpaceDE/>
        <w:autoSpaceDN/>
        <w:bidi w:val="0"/>
        <w:adjustRightInd/>
        <w:snapToGrid/>
        <w:spacing w:line="380" w:lineRule="exact"/>
        <w:ind w:left="0" w:right="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三、</w:t>
      </w:r>
      <w:r>
        <w:rPr>
          <w:rFonts w:hint="eastAsia" w:ascii="宋体" w:hAnsi="宋体" w:eastAsia="宋体" w:cs="宋体"/>
          <w:color w:val="auto"/>
        </w:rPr>
        <w:t>获取招标文件：</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firstLine="528" w:firstLineChars="200"/>
        <w:jc w:val="both"/>
        <w:textAlignment w:val="auto"/>
        <w:rPr>
          <w:rFonts w:hint="eastAsia" w:ascii="宋体" w:hAnsi="宋体" w:eastAsia="宋体" w:cs="宋体"/>
          <w:color w:val="auto"/>
          <w:spacing w:val="12"/>
        </w:rPr>
      </w:pPr>
      <w:r>
        <w:rPr>
          <w:rFonts w:hint="eastAsia" w:ascii="宋体" w:hAnsi="宋体" w:eastAsia="宋体" w:cs="宋体"/>
          <w:color w:val="auto"/>
          <w:spacing w:val="12"/>
        </w:rPr>
        <w:t>（一）获取时间：公告发布时间 至 投标截止时间</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firstLine="528" w:firstLineChars="200"/>
        <w:jc w:val="both"/>
        <w:textAlignment w:val="auto"/>
        <w:rPr>
          <w:rFonts w:hint="eastAsia" w:ascii="宋体" w:hAnsi="宋体" w:eastAsia="宋体" w:cs="宋体"/>
          <w:color w:val="auto"/>
          <w:spacing w:val="12"/>
        </w:rPr>
      </w:pPr>
      <w:r>
        <w:rPr>
          <w:rFonts w:hint="eastAsia" w:ascii="宋体" w:hAnsi="宋体" w:eastAsia="宋体" w:cs="宋体"/>
          <w:color w:val="auto"/>
          <w:spacing w:val="12"/>
        </w:rPr>
        <w:t>（二）获取地址：浙江政府采购网“政府采购云平台”本项目公告附件</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firstLine="448" w:firstLineChars="200"/>
        <w:jc w:val="both"/>
        <w:textAlignment w:val="auto"/>
        <w:rPr>
          <w:rFonts w:hint="eastAsia" w:ascii="宋体" w:hAnsi="宋体" w:eastAsia="宋体" w:cs="宋体"/>
          <w:color w:val="auto"/>
          <w:spacing w:val="-8"/>
        </w:rPr>
      </w:pPr>
      <w:r>
        <w:rPr>
          <w:rFonts w:hint="eastAsia" w:ascii="宋体" w:hAnsi="宋体" w:eastAsia="宋体" w:cs="宋体"/>
          <w:color w:val="auto"/>
          <w:spacing w:val="-8"/>
        </w:rPr>
        <w:t>（三）获取方式：</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firstLine="448" w:firstLineChars="200"/>
        <w:jc w:val="both"/>
        <w:textAlignment w:val="auto"/>
        <w:rPr>
          <w:rFonts w:hint="eastAsia" w:ascii="宋体" w:hAnsi="宋体" w:eastAsia="宋体" w:cs="宋体"/>
          <w:color w:val="auto"/>
          <w:spacing w:val="-8"/>
        </w:rPr>
      </w:pPr>
      <w:r>
        <w:rPr>
          <w:rFonts w:hint="eastAsia" w:ascii="宋体" w:hAnsi="宋体" w:eastAsia="宋体" w:cs="宋体"/>
          <w:color w:val="auto"/>
          <w:spacing w:val="-8"/>
        </w:rPr>
        <w:t>1、尚未注册浙江政府采购网正式供应商的应先进行注册申请，注册流程详见“浙江政府采购网—网上办事指南—供应商注册申请”，注册申请免费。</w:t>
      </w:r>
    </w:p>
    <w:p>
      <w:pPr>
        <w:pStyle w:val="11"/>
        <w:keepNext w:val="0"/>
        <w:keepLines w:val="0"/>
        <w:pageBreakBefore w:val="0"/>
        <w:widowControl w:val="0"/>
        <w:kinsoku/>
        <w:wordWrap/>
        <w:overflowPunct/>
        <w:topLinePunct w:val="0"/>
        <w:autoSpaceDE/>
        <w:autoSpaceDN/>
        <w:bidi w:val="0"/>
        <w:adjustRightInd/>
        <w:snapToGrid/>
        <w:spacing w:line="380" w:lineRule="exact"/>
        <w:ind w:left="0" w:right="0" w:firstLine="448" w:firstLineChars="200"/>
        <w:jc w:val="both"/>
        <w:textAlignment w:val="auto"/>
        <w:rPr>
          <w:rFonts w:hint="eastAsia" w:ascii="宋体" w:hAnsi="宋体" w:eastAsia="宋体" w:cs="宋体"/>
          <w:color w:val="auto"/>
        </w:rPr>
      </w:pPr>
      <w:r>
        <w:rPr>
          <w:rFonts w:hint="eastAsia" w:ascii="宋体" w:hAnsi="宋体" w:eastAsia="宋体" w:cs="宋体"/>
          <w:color w:val="auto"/>
          <w:spacing w:val="-8"/>
        </w:rPr>
        <w:t>2、供应商注册成功后</w:t>
      </w:r>
      <w:r>
        <w:rPr>
          <w:rFonts w:hint="eastAsia" w:ascii="宋体" w:hAnsi="宋体" w:eastAsia="宋体" w:cs="宋体"/>
          <w:color w:val="auto"/>
          <w:spacing w:val="8"/>
        </w:rPr>
        <w:t>，登录“政采云”平台进入“项目采购”应用模块，点击菜单的</w:t>
      </w:r>
      <w:r>
        <w:rPr>
          <w:rFonts w:hint="eastAsia" w:ascii="宋体" w:hAnsi="宋体" w:eastAsia="宋体" w:cs="宋体"/>
          <w:color w:val="auto"/>
          <w:spacing w:val="-8"/>
        </w:rPr>
        <w:t>“申请获取招标文件”，填写获取招标文件的申请信息。点击“下载招标文件”即可获取招标文件。</w:t>
      </w:r>
    </w:p>
    <w:p>
      <w:pPr>
        <w:pStyle w:val="11"/>
        <w:keepNext w:val="0"/>
        <w:keepLines w:val="0"/>
        <w:pageBreakBefore w:val="0"/>
        <w:widowControl w:val="0"/>
        <w:kinsoku/>
        <w:wordWrap/>
        <w:overflowPunct/>
        <w:topLinePunct w:val="0"/>
        <w:autoSpaceDE/>
        <w:autoSpaceDN/>
        <w:bidi w:val="0"/>
        <w:adjustRightInd/>
        <w:snapToGrid/>
        <w:spacing w:before="1" w:line="380" w:lineRule="exact"/>
        <w:ind w:left="0" w:right="0"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3、采购公告上附件里的招标文件仅供阅览使用，供应商应当在“政采云”平台注册登记后再获取招标文件，没有通过注册登记而获取招标文件的潜在供应商， 对招标文件提起质疑投诉的，不予受理。</w:t>
      </w:r>
    </w:p>
    <w:p>
      <w:pPr>
        <w:pStyle w:val="11"/>
        <w:keepNext w:val="0"/>
        <w:keepLines w:val="0"/>
        <w:pageBreakBefore w:val="0"/>
        <w:widowControl w:val="0"/>
        <w:kinsoku/>
        <w:wordWrap/>
        <w:overflowPunct/>
        <w:topLinePunct w:val="0"/>
        <w:autoSpaceDE/>
        <w:autoSpaceDN/>
        <w:bidi w:val="0"/>
        <w:adjustRightInd/>
        <w:snapToGrid/>
        <w:spacing w:before="1" w:line="380" w:lineRule="exact"/>
        <w:ind w:left="0" w:right="0" w:firstLine="456" w:firstLineChars="200"/>
        <w:jc w:val="both"/>
        <w:textAlignment w:val="auto"/>
        <w:rPr>
          <w:rFonts w:hint="eastAsia" w:ascii="宋体" w:hAnsi="宋体" w:eastAsia="宋体" w:cs="宋体"/>
          <w:color w:val="auto"/>
          <w:spacing w:val="-6"/>
        </w:rPr>
      </w:pPr>
      <w:r>
        <w:rPr>
          <w:rFonts w:hint="eastAsia" w:ascii="宋体" w:hAnsi="宋体" w:eastAsia="宋体" w:cs="宋体"/>
          <w:color w:val="auto"/>
          <w:spacing w:val="-6"/>
        </w:rPr>
        <w:t>4、采购代理机构将拒绝接受非通过以上方式获取招标文件的供应商投标文件。</w:t>
      </w:r>
    </w:p>
    <w:p>
      <w:pPr>
        <w:pStyle w:val="11"/>
        <w:keepNext w:val="0"/>
        <w:keepLines w:val="0"/>
        <w:pageBreakBefore w:val="0"/>
        <w:widowControl w:val="0"/>
        <w:kinsoku/>
        <w:wordWrap/>
        <w:overflowPunct/>
        <w:topLinePunct w:val="0"/>
        <w:autoSpaceDE/>
        <w:autoSpaceDN/>
        <w:bidi w:val="0"/>
        <w:adjustRightInd/>
        <w:snapToGrid/>
        <w:spacing w:before="1" w:line="380" w:lineRule="exact"/>
        <w:ind w:right="0" w:firstLine="456" w:firstLineChars="200"/>
        <w:jc w:val="both"/>
        <w:textAlignment w:val="auto"/>
        <w:rPr>
          <w:rFonts w:hint="default" w:ascii="宋体" w:hAnsi="宋体" w:eastAsia="宋体" w:cs="宋体"/>
          <w:color w:val="auto"/>
          <w:spacing w:val="-6"/>
          <w:lang w:val="en-US" w:eastAsia="zh-CN"/>
        </w:rPr>
      </w:pPr>
      <w:r>
        <w:rPr>
          <w:rFonts w:hint="eastAsia" w:ascii="宋体" w:hAnsi="宋体" w:cs="宋体"/>
          <w:color w:val="auto"/>
          <w:spacing w:val="-6"/>
          <w:lang w:val="en-US" w:eastAsia="zh-CN"/>
        </w:rPr>
        <w:t>（四）售价：0元</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宋体" w:hAnsi="宋体" w:eastAsia="宋体" w:cs="宋体"/>
          <w:b/>
          <w:bCs/>
          <w:color w:val="auto"/>
          <w:kern w:val="2"/>
          <w:sz w:val="24"/>
          <w:szCs w:val="24"/>
          <w:lang w:val="zh-CN" w:eastAsia="zh-CN" w:bidi="zh-CN"/>
        </w:rPr>
      </w:pPr>
      <w:r>
        <w:rPr>
          <w:rFonts w:hint="eastAsia" w:ascii="宋体" w:hAnsi="宋体" w:eastAsia="宋体" w:cs="宋体"/>
          <w:b/>
          <w:bCs/>
          <w:color w:val="auto"/>
          <w:kern w:val="2"/>
          <w:sz w:val="24"/>
          <w:szCs w:val="24"/>
          <w:lang w:val="zh-CN" w:eastAsia="zh-CN" w:bidi="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80" w:lineRule="exact"/>
        <w:ind w:right="0" w:firstLine="456" w:firstLineChars="200"/>
        <w:textAlignment w:val="auto"/>
        <w:rPr>
          <w:rFonts w:hint="eastAsia" w:ascii="宋体" w:hAnsi="宋体" w:eastAsia="宋体" w:cs="宋体"/>
          <w:color w:val="auto"/>
          <w:spacing w:val="-6"/>
          <w:kern w:val="2"/>
          <w:sz w:val="24"/>
          <w:szCs w:val="24"/>
          <w:lang w:val="zh-CN" w:eastAsia="zh-CN" w:bidi="zh-CN"/>
        </w:rPr>
      </w:pPr>
      <w:r>
        <w:rPr>
          <w:rFonts w:hint="eastAsia" w:ascii="宋体" w:hAnsi="宋体" w:eastAsia="宋体" w:cs="宋体"/>
          <w:color w:val="auto"/>
          <w:spacing w:val="-6"/>
          <w:kern w:val="2"/>
          <w:sz w:val="24"/>
          <w:szCs w:val="24"/>
          <w:lang w:val="zh-CN" w:eastAsia="zh-CN" w:bidi="zh-CN"/>
        </w:rPr>
        <w:t>1、投标截止时间：</w:t>
      </w:r>
      <w:r>
        <w:rPr>
          <w:rFonts w:hint="eastAsia" w:ascii="宋体" w:hAnsi="宋体" w:cs="宋体"/>
          <w:color w:val="auto"/>
          <w:spacing w:val="-6"/>
          <w:kern w:val="2"/>
          <w:sz w:val="24"/>
          <w:szCs w:val="24"/>
          <w:lang w:val="en-US" w:eastAsia="zh-CN" w:bidi="zh-CN"/>
        </w:rPr>
        <w:t>2021</w:t>
      </w:r>
      <w:r>
        <w:rPr>
          <w:rFonts w:hint="eastAsia" w:ascii="宋体" w:hAnsi="宋体" w:eastAsia="宋体" w:cs="宋体"/>
          <w:color w:val="auto"/>
          <w:spacing w:val="-6"/>
          <w:kern w:val="2"/>
          <w:sz w:val="24"/>
          <w:szCs w:val="24"/>
          <w:lang w:val="zh-CN" w:eastAsia="zh-CN" w:bidi="zh-CN"/>
        </w:rPr>
        <w:t>-</w:t>
      </w:r>
      <w:r>
        <w:rPr>
          <w:rFonts w:hint="eastAsia" w:ascii="宋体" w:hAnsi="宋体" w:cs="宋体"/>
          <w:color w:val="auto"/>
          <w:spacing w:val="-6"/>
          <w:kern w:val="2"/>
          <w:sz w:val="24"/>
          <w:szCs w:val="24"/>
          <w:lang w:val="en-US" w:eastAsia="zh-CN" w:bidi="zh-CN"/>
        </w:rPr>
        <w:t>11</w:t>
      </w:r>
      <w:r>
        <w:rPr>
          <w:rFonts w:hint="eastAsia" w:ascii="宋体" w:hAnsi="宋体" w:eastAsia="宋体" w:cs="宋体"/>
          <w:color w:val="auto"/>
          <w:spacing w:val="-6"/>
          <w:kern w:val="2"/>
          <w:sz w:val="24"/>
          <w:szCs w:val="24"/>
          <w:lang w:val="zh-CN" w:eastAsia="zh-CN" w:bidi="zh-CN"/>
        </w:rPr>
        <w:t>-</w:t>
      </w:r>
      <w:r>
        <w:rPr>
          <w:rFonts w:hint="eastAsia" w:ascii="宋体" w:hAnsi="宋体" w:cs="宋体"/>
          <w:color w:val="auto"/>
          <w:spacing w:val="-6"/>
          <w:kern w:val="2"/>
          <w:sz w:val="24"/>
          <w:szCs w:val="24"/>
          <w:lang w:val="en-US" w:eastAsia="zh-CN" w:bidi="zh-CN"/>
        </w:rPr>
        <w:t xml:space="preserve"> 12</w:t>
      </w:r>
      <w:r>
        <w:rPr>
          <w:rFonts w:hint="eastAsia" w:ascii="宋体" w:hAnsi="宋体" w:eastAsia="宋体" w:cs="宋体"/>
          <w:color w:val="auto"/>
          <w:spacing w:val="-6"/>
          <w:kern w:val="2"/>
          <w:sz w:val="24"/>
          <w:szCs w:val="24"/>
          <w:lang w:val="zh-CN" w:eastAsia="zh-CN" w:bidi="zh-CN"/>
        </w:rPr>
        <w:t xml:space="preserve"> 下午14:00:00</w:t>
      </w:r>
    </w:p>
    <w:p>
      <w:pPr>
        <w:keepNext w:val="0"/>
        <w:keepLines w:val="0"/>
        <w:pageBreakBefore w:val="0"/>
        <w:widowControl w:val="0"/>
        <w:kinsoku/>
        <w:wordWrap/>
        <w:overflowPunct/>
        <w:topLinePunct w:val="0"/>
        <w:autoSpaceDE/>
        <w:autoSpaceDN/>
        <w:bidi w:val="0"/>
        <w:adjustRightInd/>
        <w:snapToGrid/>
        <w:spacing w:line="380" w:lineRule="exact"/>
        <w:ind w:right="0" w:firstLine="436" w:firstLineChars="200"/>
        <w:textAlignment w:val="auto"/>
        <w:rPr>
          <w:rFonts w:hint="eastAsia" w:ascii="宋体" w:hAnsi="宋体" w:eastAsia="宋体" w:cs="宋体"/>
          <w:color w:val="auto"/>
          <w:spacing w:val="-11"/>
          <w:kern w:val="2"/>
          <w:sz w:val="24"/>
          <w:szCs w:val="24"/>
          <w:lang w:val="zh-CN" w:eastAsia="zh-CN" w:bidi="zh-CN"/>
        </w:rPr>
      </w:pPr>
      <w:r>
        <w:rPr>
          <w:rFonts w:hint="eastAsia" w:ascii="宋体" w:hAnsi="宋体" w:eastAsia="宋体" w:cs="宋体"/>
          <w:color w:val="auto"/>
          <w:spacing w:val="-11"/>
          <w:kern w:val="2"/>
          <w:sz w:val="24"/>
          <w:szCs w:val="24"/>
          <w:lang w:val="zh-CN" w:eastAsia="zh-CN" w:bidi="zh-CN"/>
        </w:rPr>
        <w:t>2、投标地点：投标人应于投标截止时间之前将电子投标文件上传到“政府采购云平台”</w:t>
      </w:r>
    </w:p>
    <w:p>
      <w:pPr>
        <w:keepNext w:val="0"/>
        <w:keepLines w:val="0"/>
        <w:pageBreakBefore w:val="0"/>
        <w:widowControl w:val="0"/>
        <w:kinsoku/>
        <w:wordWrap/>
        <w:overflowPunct/>
        <w:topLinePunct w:val="0"/>
        <w:autoSpaceDE/>
        <w:autoSpaceDN/>
        <w:bidi w:val="0"/>
        <w:adjustRightInd/>
        <w:snapToGrid/>
        <w:spacing w:line="380" w:lineRule="exact"/>
        <w:ind w:right="0" w:firstLine="456" w:firstLineChars="200"/>
        <w:textAlignment w:val="auto"/>
        <w:rPr>
          <w:rFonts w:hint="eastAsia" w:ascii="宋体" w:hAnsi="宋体" w:eastAsia="宋体" w:cs="宋体"/>
          <w:color w:val="auto"/>
          <w:spacing w:val="-6"/>
          <w:kern w:val="2"/>
          <w:sz w:val="24"/>
          <w:szCs w:val="24"/>
          <w:lang w:val="zh-CN" w:eastAsia="zh-CN" w:bidi="zh-CN"/>
        </w:rPr>
      </w:pPr>
      <w:r>
        <w:rPr>
          <w:rFonts w:hint="eastAsia" w:ascii="宋体" w:hAnsi="宋体" w:eastAsia="宋体" w:cs="宋体"/>
          <w:color w:val="auto"/>
          <w:spacing w:val="-6"/>
          <w:kern w:val="2"/>
          <w:sz w:val="24"/>
          <w:szCs w:val="24"/>
          <w:lang w:val="zh-CN" w:eastAsia="zh-CN" w:bidi="zh-CN"/>
        </w:rPr>
        <w:t>3、开标时间：</w:t>
      </w:r>
      <w:r>
        <w:rPr>
          <w:rFonts w:hint="eastAsia" w:ascii="宋体" w:hAnsi="宋体" w:cs="宋体"/>
          <w:color w:val="auto"/>
          <w:spacing w:val="-6"/>
          <w:kern w:val="2"/>
          <w:sz w:val="24"/>
          <w:szCs w:val="24"/>
          <w:lang w:val="en-US" w:eastAsia="zh-CN" w:bidi="zh-CN"/>
        </w:rPr>
        <w:t>2021</w:t>
      </w:r>
      <w:r>
        <w:rPr>
          <w:rFonts w:hint="eastAsia" w:ascii="宋体" w:hAnsi="宋体" w:eastAsia="宋体" w:cs="宋体"/>
          <w:color w:val="auto"/>
          <w:spacing w:val="-6"/>
          <w:kern w:val="2"/>
          <w:sz w:val="24"/>
          <w:szCs w:val="24"/>
          <w:lang w:val="zh-CN" w:eastAsia="zh-CN" w:bidi="zh-CN"/>
        </w:rPr>
        <w:t>-</w:t>
      </w:r>
      <w:r>
        <w:rPr>
          <w:rFonts w:hint="eastAsia" w:ascii="宋体" w:hAnsi="宋体" w:cs="宋体"/>
          <w:color w:val="auto"/>
          <w:spacing w:val="-6"/>
          <w:kern w:val="2"/>
          <w:sz w:val="24"/>
          <w:szCs w:val="24"/>
          <w:lang w:val="en-US" w:eastAsia="zh-CN" w:bidi="zh-CN"/>
        </w:rPr>
        <w:t xml:space="preserve"> 11</w:t>
      </w:r>
      <w:r>
        <w:rPr>
          <w:rFonts w:hint="eastAsia" w:ascii="宋体" w:hAnsi="宋体" w:eastAsia="宋体" w:cs="宋体"/>
          <w:color w:val="auto"/>
          <w:spacing w:val="-6"/>
          <w:kern w:val="2"/>
          <w:sz w:val="24"/>
          <w:szCs w:val="24"/>
          <w:lang w:val="zh-CN" w:eastAsia="zh-CN" w:bidi="zh-CN"/>
        </w:rPr>
        <w:t>-</w:t>
      </w:r>
      <w:r>
        <w:rPr>
          <w:rFonts w:hint="eastAsia" w:ascii="宋体" w:hAnsi="宋体" w:cs="宋体"/>
          <w:color w:val="auto"/>
          <w:spacing w:val="-6"/>
          <w:kern w:val="2"/>
          <w:sz w:val="24"/>
          <w:szCs w:val="24"/>
          <w:lang w:val="en-US" w:eastAsia="zh-CN" w:bidi="zh-CN"/>
        </w:rPr>
        <w:t xml:space="preserve"> 12</w:t>
      </w:r>
      <w:r>
        <w:rPr>
          <w:rFonts w:hint="eastAsia" w:ascii="宋体" w:hAnsi="宋体" w:eastAsia="宋体" w:cs="宋体"/>
          <w:color w:val="auto"/>
          <w:spacing w:val="-6"/>
          <w:kern w:val="2"/>
          <w:sz w:val="24"/>
          <w:szCs w:val="24"/>
          <w:lang w:val="zh-CN" w:eastAsia="zh-CN" w:bidi="zh-CN"/>
        </w:rPr>
        <w:t>下午14:00:00</w:t>
      </w:r>
    </w:p>
    <w:p>
      <w:pPr>
        <w:keepNext w:val="0"/>
        <w:keepLines w:val="0"/>
        <w:pageBreakBefore w:val="0"/>
        <w:widowControl w:val="0"/>
        <w:kinsoku/>
        <w:wordWrap/>
        <w:overflowPunct/>
        <w:topLinePunct w:val="0"/>
        <w:autoSpaceDE/>
        <w:autoSpaceDN/>
        <w:bidi w:val="0"/>
        <w:adjustRightInd/>
        <w:snapToGrid/>
        <w:spacing w:line="380" w:lineRule="exact"/>
        <w:ind w:right="0" w:firstLine="456" w:firstLineChars="200"/>
        <w:textAlignment w:val="auto"/>
        <w:rPr>
          <w:rFonts w:hint="eastAsia" w:ascii="宋体" w:hAnsi="宋体" w:eastAsia="宋体" w:cs="宋体"/>
          <w:color w:val="auto"/>
          <w:spacing w:val="-6"/>
          <w:kern w:val="2"/>
          <w:sz w:val="24"/>
          <w:szCs w:val="24"/>
          <w:lang w:val="zh-CN" w:eastAsia="zh-CN" w:bidi="zh-CN"/>
        </w:rPr>
      </w:pPr>
      <w:r>
        <w:rPr>
          <w:rFonts w:hint="eastAsia" w:ascii="宋体" w:hAnsi="宋体" w:eastAsia="宋体" w:cs="宋体"/>
          <w:color w:val="auto"/>
          <w:spacing w:val="-6"/>
          <w:kern w:val="2"/>
          <w:sz w:val="24"/>
          <w:szCs w:val="24"/>
          <w:lang w:val="zh-CN" w:eastAsia="zh-CN" w:bidi="zh-CN"/>
        </w:rPr>
        <w:t>开标时间后30分钟内（</w:t>
      </w:r>
      <w:r>
        <w:rPr>
          <w:rFonts w:hint="eastAsia" w:ascii="宋体" w:hAnsi="宋体" w:cs="宋体"/>
          <w:color w:val="auto"/>
          <w:spacing w:val="-6"/>
          <w:kern w:val="2"/>
          <w:sz w:val="24"/>
          <w:szCs w:val="24"/>
          <w:lang w:val="en-US" w:eastAsia="zh-CN" w:bidi="zh-CN"/>
        </w:rPr>
        <w:t>2021</w:t>
      </w:r>
      <w:r>
        <w:rPr>
          <w:rFonts w:hint="eastAsia" w:ascii="宋体" w:hAnsi="宋体" w:eastAsia="宋体" w:cs="宋体"/>
          <w:color w:val="auto"/>
          <w:spacing w:val="-6"/>
          <w:kern w:val="2"/>
          <w:sz w:val="24"/>
          <w:szCs w:val="24"/>
          <w:lang w:val="zh-CN" w:eastAsia="zh-CN" w:bidi="zh-CN"/>
        </w:rPr>
        <w:t>-</w:t>
      </w:r>
      <w:r>
        <w:rPr>
          <w:rFonts w:hint="eastAsia" w:ascii="宋体" w:hAnsi="宋体" w:cs="宋体"/>
          <w:color w:val="auto"/>
          <w:spacing w:val="-6"/>
          <w:kern w:val="2"/>
          <w:sz w:val="24"/>
          <w:szCs w:val="24"/>
          <w:lang w:val="en-US" w:eastAsia="zh-CN" w:bidi="zh-CN"/>
        </w:rPr>
        <w:t xml:space="preserve"> 11 </w:t>
      </w:r>
      <w:r>
        <w:rPr>
          <w:rFonts w:hint="eastAsia" w:ascii="宋体" w:hAnsi="宋体" w:eastAsia="宋体" w:cs="宋体"/>
          <w:color w:val="auto"/>
          <w:spacing w:val="-6"/>
          <w:kern w:val="2"/>
          <w:sz w:val="24"/>
          <w:szCs w:val="24"/>
          <w:lang w:val="zh-CN" w:eastAsia="zh-CN" w:bidi="zh-CN"/>
        </w:rPr>
        <w:t>-</w:t>
      </w:r>
      <w:r>
        <w:rPr>
          <w:rFonts w:hint="eastAsia" w:ascii="宋体" w:hAnsi="宋体" w:cs="宋体"/>
          <w:color w:val="auto"/>
          <w:spacing w:val="-6"/>
          <w:kern w:val="2"/>
          <w:sz w:val="24"/>
          <w:szCs w:val="24"/>
          <w:lang w:val="en-US" w:eastAsia="zh-CN" w:bidi="zh-CN"/>
        </w:rPr>
        <w:t xml:space="preserve"> 12</w:t>
      </w:r>
      <w:r>
        <w:rPr>
          <w:rFonts w:hint="eastAsia" w:ascii="宋体" w:hAnsi="宋体" w:eastAsia="宋体" w:cs="宋体"/>
          <w:color w:val="auto"/>
          <w:spacing w:val="-6"/>
          <w:kern w:val="2"/>
          <w:sz w:val="24"/>
          <w:szCs w:val="24"/>
          <w:lang w:val="zh-CN" w:eastAsia="zh-CN" w:bidi="zh-CN"/>
        </w:rPr>
        <w:t xml:space="preserve"> 下午14:30:00），供应商须登录“政采云”平台，用“项目采购-开标评标”功能解密投标文件。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56" w:firstLineChars="200"/>
        <w:textAlignment w:val="auto"/>
        <w:rPr>
          <w:rFonts w:hint="eastAsia" w:ascii="宋体" w:hAnsi="宋体" w:eastAsia="宋体" w:cs="宋体"/>
          <w:b w:val="0"/>
          <w:bCs w:val="0"/>
          <w:color w:val="auto"/>
          <w:kern w:val="2"/>
          <w:sz w:val="24"/>
          <w:szCs w:val="24"/>
          <w:lang w:val="zh-CN" w:eastAsia="zh-CN" w:bidi="zh-CN"/>
        </w:rPr>
      </w:pPr>
      <w:r>
        <w:rPr>
          <w:rFonts w:hint="eastAsia" w:ascii="宋体" w:hAnsi="宋体" w:cs="宋体"/>
          <w:color w:val="auto"/>
          <w:spacing w:val="-6"/>
          <w:kern w:val="2"/>
          <w:sz w:val="24"/>
          <w:szCs w:val="24"/>
          <w:lang w:val="en-US" w:eastAsia="zh-CN" w:bidi="zh-CN"/>
        </w:rPr>
        <w:t>4、</w:t>
      </w:r>
      <w:r>
        <w:rPr>
          <w:rFonts w:hint="eastAsia" w:ascii="宋体" w:hAnsi="宋体" w:eastAsia="宋体" w:cs="宋体"/>
          <w:color w:val="auto"/>
          <w:spacing w:val="-6"/>
          <w:kern w:val="2"/>
          <w:sz w:val="24"/>
          <w:szCs w:val="24"/>
          <w:lang w:val="zh-CN" w:eastAsia="zh-CN" w:bidi="zh-CN"/>
        </w:rPr>
        <w:t>开标地址：“政府采购云平台”线上开标</w:t>
      </w:r>
      <w:r>
        <w:rPr>
          <w:rFonts w:hint="eastAsia" w:ascii="宋体" w:hAnsi="宋体" w:eastAsia="宋体" w:cs="宋体"/>
          <w:b w:val="0"/>
          <w:bCs w:val="0"/>
          <w:color w:val="auto"/>
          <w:kern w:val="2"/>
          <w:sz w:val="24"/>
          <w:szCs w:val="24"/>
          <w:lang w:val="zh-CN" w:eastAsia="zh-CN" w:bidi="zh-CN"/>
        </w:rPr>
        <w:t>。</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宋体" w:hAnsi="宋体" w:eastAsia="宋体" w:cs="宋体"/>
          <w:b/>
          <w:bCs/>
          <w:color w:val="auto"/>
          <w:kern w:val="2"/>
          <w:sz w:val="24"/>
          <w:szCs w:val="24"/>
          <w:lang w:val="zh-CN" w:eastAsia="zh-CN" w:bidi="zh-CN"/>
        </w:rPr>
      </w:pPr>
      <w:r>
        <w:rPr>
          <w:rFonts w:hint="eastAsia" w:ascii="宋体" w:hAnsi="宋体" w:cs="宋体"/>
          <w:b/>
          <w:bCs/>
          <w:color w:val="auto"/>
          <w:kern w:val="2"/>
          <w:sz w:val="24"/>
          <w:szCs w:val="24"/>
          <w:lang w:val="zh-CN" w:eastAsia="zh-CN" w:bidi="zh-CN"/>
        </w:rPr>
        <w:t>五、</w:t>
      </w:r>
      <w:r>
        <w:rPr>
          <w:rFonts w:hint="eastAsia" w:ascii="宋体" w:hAnsi="宋体" w:eastAsia="宋体" w:cs="宋体"/>
          <w:b/>
          <w:bCs/>
          <w:color w:val="auto"/>
          <w:kern w:val="2"/>
          <w:sz w:val="24"/>
          <w:szCs w:val="24"/>
          <w:lang w:val="zh-CN" w:eastAsia="zh-CN" w:bidi="zh-CN"/>
        </w:rPr>
        <w:t>公告期限：</w:t>
      </w:r>
      <w:r>
        <w:rPr>
          <w:rFonts w:hint="eastAsia" w:ascii="宋体" w:hAnsi="宋体" w:eastAsia="宋体" w:cs="宋体"/>
          <w:color w:val="auto"/>
          <w:spacing w:val="-6"/>
          <w:kern w:val="2"/>
          <w:sz w:val="24"/>
          <w:szCs w:val="24"/>
          <w:lang w:val="zh-CN" w:eastAsia="zh-CN" w:bidi="zh-CN"/>
        </w:rPr>
        <w:t>自本公告发布之日起5个工作日。</w:t>
      </w:r>
    </w:p>
    <w:p>
      <w:pPr>
        <w:keepNext w:val="0"/>
        <w:keepLines w:val="0"/>
        <w:pageBreakBefore w:val="0"/>
        <w:widowControl w:val="0"/>
        <w:kinsoku/>
        <w:wordWrap/>
        <w:overflowPunct/>
        <w:topLinePunct w:val="0"/>
        <w:autoSpaceDE/>
        <w:autoSpaceDN/>
        <w:bidi w:val="0"/>
        <w:adjustRightInd/>
        <w:spacing w:before="43" w:line="380" w:lineRule="exact"/>
        <w:ind w:left="0" w:right="0"/>
        <w:jc w:val="left"/>
        <w:textAlignment w:val="auto"/>
        <w:rPr>
          <w:b/>
          <w:color w:val="auto"/>
          <w:sz w:val="24"/>
        </w:rPr>
      </w:pPr>
      <w:r>
        <w:rPr>
          <w:b/>
          <w:color w:val="auto"/>
          <w:sz w:val="24"/>
        </w:rPr>
        <w:t>六、其他补充事宜</w:t>
      </w:r>
    </w:p>
    <w:p>
      <w:pPr>
        <w:pStyle w:val="6"/>
        <w:keepNext w:val="0"/>
        <w:keepLines w:val="0"/>
        <w:pageBreakBefore w:val="0"/>
        <w:widowControl w:val="0"/>
        <w:kinsoku/>
        <w:wordWrap/>
        <w:overflowPunct/>
        <w:topLinePunct w:val="0"/>
        <w:autoSpaceDE/>
        <w:autoSpaceDN/>
        <w:bidi w:val="0"/>
        <w:adjustRightInd/>
        <w:spacing w:line="380" w:lineRule="exact"/>
        <w:ind w:left="0" w:right="0"/>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（一）电子招投标相关事宜：</w:t>
      </w:r>
    </w:p>
    <w:p>
      <w:pPr>
        <w:pStyle w:val="6"/>
        <w:keepNext w:val="0"/>
        <w:keepLines w:val="0"/>
        <w:pageBreakBefore w:val="0"/>
        <w:widowControl w:val="0"/>
        <w:kinsoku/>
        <w:wordWrap/>
        <w:overflowPunct/>
        <w:topLinePunct w:val="0"/>
        <w:autoSpaceDE/>
        <w:autoSpaceDN/>
        <w:bidi w:val="0"/>
        <w:adjustRightInd/>
        <w:spacing w:line="380" w:lineRule="exact"/>
        <w:ind w:left="0" w:right="0" w:firstLine="456" w:firstLineChars="200"/>
        <w:textAlignment w:val="auto"/>
        <w:rPr>
          <w:rFonts w:hint="eastAsia" w:ascii="宋体" w:hAnsi="宋体" w:eastAsia="宋体" w:cs="宋体"/>
          <w:b w:val="0"/>
          <w:bCs w:val="0"/>
          <w:color w:val="auto"/>
          <w:spacing w:val="-6"/>
          <w:kern w:val="2"/>
          <w:sz w:val="24"/>
          <w:szCs w:val="24"/>
          <w:lang w:val="zh-CN" w:eastAsia="zh-CN" w:bidi="zh-CN"/>
        </w:rPr>
      </w:pPr>
      <w:r>
        <w:rPr>
          <w:rFonts w:hint="eastAsia" w:ascii="宋体" w:hAnsi="宋体" w:eastAsia="宋体" w:cs="宋体"/>
          <w:b w:val="0"/>
          <w:bCs w:val="0"/>
          <w:color w:val="auto"/>
          <w:spacing w:val="-6"/>
          <w:kern w:val="2"/>
          <w:sz w:val="24"/>
          <w:szCs w:val="24"/>
          <w:lang w:val="en-US" w:eastAsia="zh-CN" w:bidi="zh-CN"/>
        </w:rPr>
        <w:t>1、</w:t>
      </w:r>
      <w:r>
        <w:rPr>
          <w:rFonts w:hint="eastAsia" w:ascii="宋体" w:hAnsi="宋体" w:eastAsia="宋体" w:cs="宋体"/>
          <w:b w:val="0"/>
          <w:bCs w:val="0"/>
          <w:color w:val="auto"/>
          <w:spacing w:val="-6"/>
          <w:kern w:val="2"/>
          <w:sz w:val="24"/>
          <w:szCs w:val="24"/>
          <w:lang w:val="zh-CN" w:eastAsia="zh-CN" w:bidi="zh-CN"/>
        </w:rPr>
        <w:t>供应商注册：投标人应为浙江政府采购注册供应商，如尚未注册，务必在投标截止时间前登陆浙江政府采购网进行注册。</w:t>
      </w:r>
    </w:p>
    <w:p>
      <w:pPr>
        <w:pStyle w:val="6"/>
        <w:keepNext w:val="0"/>
        <w:keepLines w:val="0"/>
        <w:pageBreakBefore w:val="0"/>
        <w:widowControl w:val="0"/>
        <w:kinsoku/>
        <w:wordWrap/>
        <w:overflowPunct/>
        <w:topLinePunct w:val="0"/>
        <w:autoSpaceDE/>
        <w:autoSpaceDN/>
        <w:bidi w:val="0"/>
        <w:adjustRightInd/>
        <w:spacing w:line="380" w:lineRule="exact"/>
        <w:ind w:left="0" w:right="0" w:firstLine="456" w:firstLineChars="200"/>
        <w:textAlignment w:val="auto"/>
        <w:rPr>
          <w:rFonts w:hint="eastAsia" w:ascii="宋体" w:hAnsi="宋体" w:eastAsia="宋体" w:cs="宋体"/>
          <w:b w:val="0"/>
          <w:bCs w:val="0"/>
          <w:color w:val="auto"/>
          <w:spacing w:val="-6"/>
          <w:kern w:val="2"/>
          <w:sz w:val="24"/>
          <w:szCs w:val="24"/>
          <w:lang w:val="zh-CN" w:eastAsia="zh-CN" w:bidi="zh-CN"/>
        </w:rPr>
      </w:pPr>
      <w:r>
        <w:rPr>
          <w:rFonts w:hint="eastAsia" w:ascii="宋体" w:hAnsi="宋体" w:eastAsia="宋体" w:cs="宋体"/>
          <w:b w:val="0"/>
          <w:bCs w:val="0"/>
          <w:color w:val="auto"/>
          <w:spacing w:val="-6"/>
          <w:kern w:val="2"/>
          <w:sz w:val="24"/>
          <w:szCs w:val="24"/>
          <w:lang w:val="en-US" w:eastAsia="zh-CN" w:bidi="zh-CN"/>
        </w:rPr>
        <w:t>2、</w:t>
      </w:r>
      <w:r>
        <w:rPr>
          <w:rFonts w:hint="eastAsia" w:ascii="宋体" w:hAnsi="宋体" w:eastAsia="宋体" w:cs="宋体"/>
          <w:b w:val="0"/>
          <w:bCs w:val="0"/>
          <w:color w:val="auto"/>
          <w:spacing w:val="-6"/>
          <w:kern w:val="2"/>
          <w:sz w:val="24"/>
          <w:szCs w:val="24"/>
          <w:lang w:val="zh-CN" w:eastAsia="zh-CN" w:bidi="zh-CN"/>
        </w:rPr>
        <w:t>本项目采取电子招投标，电子招投标有关事项说明如下：</w:t>
      </w:r>
    </w:p>
    <w:p>
      <w:pPr>
        <w:pStyle w:val="6"/>
        <w:keepNext w:val="0"/>
        <w:keepLines w:val="0"/>
        <w:pageBreakBefore w:val="0"/>
        <w:widowControl w:val="0"/>
        <w:kinsoku/>
        <w:wordWrap/>
        <w:overflowPunct/>
        <w:topLinePunct w:val="0"/>
        <w:autoSpaceDE/>
        <w:autoSpaceDN/>
        <w:bidi w:val="0"/>
        <w:adjustRightInd/>
        <w:spacing w:line="380" w:lineRule="exact"/>
        <w:ind w:left="0" w:right="0" w:firstLine="456" w:firstLineChars="200"/>
        <w:textAlignment w:val="auto"/>
        <w:rPr>
          <w:rFonts w:hint="eastAsia" w:ascii="宋体" w:hAnsi="宋体" w:eastAsia="宋体" w:cs="宋体"/>
          <w:b w:val="0"/>
          <w:bCs w:val="0"/>
          <w:color w:val="auto"/>
          <w:spacing w:val="-6"/>
          <w:kern w:val="2"/>
          <w:sz w:val="24"/>
          <w:szCs w:val="24"/>
          <w:lang w:val="zh-CN" w:eastAsia="zh-CN" w:bidi="zh-CN"/>
        </w:rPr>
      </w:pPr>
      <w:r>
        <w:rPr>
          <w:rFonts w:hint="eastAsia" w:ascii="宋体" w:hAnsi="宋体" w:eastAsia="宋体" w:cs="宋体"/>
          <w:b w:val="0"/>
          <w:bCs w:val="0"/>
          <w:color w:val="auto"/>
          <w:spacing w:val="-6"/>
          <w:kern w:val="2"/>
          <w:sz w:val="24"/>
          <w:szCs w:val="24"/>
          <w:lang w:val="zh-CN" w:eastAsia="zh-CN" w:bidi="zh-CN"/>
        </w:rPr>
        <w:t>（</w:t>
      </w:r>
      <w:r>
        <w:rPr>
          <w:rFonts w:hint="eastAsia" w:ascii="宋体" w:hAnsi="宋体" w:eastAsia="宋体" w:cs="宋体"/>
          <w:b w:val="0"/>
          <w:bCs w:val="0"/>
          <w:color w:val="auto"/>
          <w:spacing w:val="-6"/>
          <w:kern w:val="2"/>
          <w:sz w:val="24"/>
          <w:szCs w:val="24"/>
          <w:lang w:val="en-US" w:eastAsia="zh-CN" w:bidi="zh-CN"/>
        </w:rPr>
        <w:t>1</w:t>
      </w:r>
      <w:r>
        <w:rPr>
          <w:rFonts w:hint="eastAsia" w:ascii="宋体" w:hAnsi="宋体" w:eastAsia="宋体" w:cs="宋体"/>
          <w:b w:val="0"/>
          <w:bCs w:val="0"/>
          <w:color w:val="auto"/>
          <w:spacing w:val="-6"/>
          <w:kern w:val="2"/>
          <w:sz w:val="24"/>
          <w:szCs w:val="24"/>
          <w:lang w:val="zh-CN" w:eastAsia="zh-CN" w:bidi="zh-CN"/>
        </w:rPr>
        <w:t>）</w:t>
      </w:r>
      <w:r>
        <w:rPr>
          <w:rFonts w:hint="eastAsia" w:ascii="宋体" w:hAnsi="宋体" w:eastAsia="宋体" w:cs="宋体"/>
          <w:b w:val="0"/>
          <w:bCs w:val="0"/>
          <w:color w:val="auto"/>
          <w:spacing w:val="-6"/>
          <w:kern w:val="2"/>
          <w:sz w:val="24"/>
          <w:szCs w:val="24"/>
          <w:lang w:val="zh-CN" w:eastAsia="zh-CN" w:bidi="zh-CN"/>
        </w:rPr>
        <w:fldChar w:fldCharType="begin"/>
      </w:r>
      <w:r>
        <w:rPr>
          <w:rFonts w:hint="eastAsia" w:ascii="宋体" w:hAnsi="宋体" w:eastAsia="宋体" w:cs="宋体"/>
          <w:b w:val="0"/>
          <w:bCs w:val="0"/>
          <w:color w:val="auto"/>
          <w:spacing w:val="-6"/>
          <w:kern w:val="2"/>
          <w:sz w:val="24"/>
          <w:szCs w:val="24"/>
          <w:lang w:val="zh-CN" w:eastAsia="zh-CN" w:bidi="zh-CN"/>
        </w:rPr>
        <w:instrText xml:space="preserve"> HYPERLINK "http://www.zcygov.cn/" \h </w:instrText>
      </w:r>
      <w:r>
        <w:rPr>
          <w:rFonts w:hint="eastAsia" w:ascii="宋体" w:hAnsi="宋体" w:eastAsia="宋体" w:cs="宋体"/>
          <w:b w:val="0"/>
          <w:bCs w:val="0"/>
          <w:color w:val="auto"/>
          <w:spacing w:val="-6"/>
          <w:kern w:val="2"/>
          <w:sz w:val="24"/>
          <w:szCs w:val="24"/>
          <w:lang w:val="zh-CN" w:eastAsia="zh-CN" w:bidi="zh-CN"/>
        </w:rPr>
        <w:fldChar w:fldCharType="separate"/>
      </w:r>
      <w:r>
        <w:rPr>
          <w:rFonts w:hint="eastAsia" w:ascii="宋体" w:hAnsi="宋体" w:eastAsia="宋体" w:cs="宋体"/>
          <w:b w:val="0"/>
          <w:bCs w:val="0"/>
          <w:color w:val="auto"/>
          <w:spacing w:val="-6"/>
          <w:kern w:val="2"/>
          <w:sz w:val="24"/>
          <w:szCs w:val="24"/>
          <w:lang w:val="zh-CN" w:eastAsia="zh-CN" w:bidi="zh-CN"/>
        </w:rPr>
        <w:t>本项目通过“政府采购云平台（www.zcygov.cn</w:t>
      </w:r>
      <w:r>
        <w:rPr>
          <w:rFonts w:hint="eastAsia" w:ascii="宋体" w:hAnsi="宋体" w:eastAsia="宋体" w:cs="宋体"/>
          <w:b w:val="0"/>
          <w:bCs w:val="0"/>
          <w:color w:val="auto"/>
          <w:spacing w:val="-6"/>
          <w:kern w:val="2"/>
          <w:sz w:val="24"/>
          <w:szCs w:val="24"/>
          <w:lang w:val="zh-CN" w:eastAsia="zh-CN" w:bidi="zh-CN"/>
        </w:rPr>
        <w:fldChar w:fldCharType="end"/>
      </w:r>
      <w:r>
        <w:rPr>
          <w:rFonts w:hint="eastAsia" w:ascii="宋体" w:hAnsi="宋体" w:eastAsia="宋体" w:cs="宋体"/>
          <w:b w:val="0"/>
          <w:bCs w:val="0"/>
          <w:color w:val="auto"/>
          <w:spacing w:val="-6"/>
          <w:kern w:val="2"/>
          <w:sz w:val="24"/>
          <w:szCs w:val="24"/>
          <w:lang w:val="zh-CN" w:eastAsia="zh-CN" w:bidi="zh-CN"/>
        </w:rPr>
        <w:t>）”实行电子投标，供应商须安装客户端软 件，并按照采购文件和电子交易平台的要求编制并加密投标、响应文件。供应商未按规定加密的投标、响应文件，电子交易平台将拒收并提示。</w:t>
      </w:r>
    </w:p>
    <w:p>
      <w:pPr>
        <w:pStyle w:val="11"/>
        <w:keepNext w:val="0"/>
        <w:keepLines w:val="0"/>
        <w:pageBreakBefore w:val="0"/>
        <w:widowControl w:val="0"/>
        <w:kinsoku/>
        <w:wordWrap/>
        <w:overflowPunct/>
        <w:topLinePunct w:val="0"/>
        <w:autoSpaceDE/>
        <w:autoSpaceDN/>
        <w:bidi w:val="0"/>
        <w:adjustRightInd/>
        <w:spacing w:line="380" w:lineRule="exact"/>
        <w:ind w:left="0" w:right="0" w:firstLine="456" w:firstLineChars="200"/>
        <w:textAlignment w:val="auto"/>
        <w:rPr>
          <w:rFonts w:hint="eastAsia" w:ascii="宋体" w:hAnsi="宋体" w:eastAsia="宋体" w:cs="宋体"/>
          <w:b w:val="0"/>
          <w:bCs w:val="0"/>
          <w:color w:val="auto"/>
          <w:spacing w:val="-6"/>
          <w:kern w:val="2"/>
          <w:sz w:val="24"/>
          <w:szCs w:val="24"/>
          <w:lang w:val="zh-CN" w:eastAsia="zh-CN" w:bidi="zh-CN"/>
        </w:rPr>
      </w:pPr>
      <w:r>
        <w:rPr>
          <w:rFonts w:hint="eastAsia" w:ascii="宋体" w:hAnsi="宋体" w:eastAsia="宋体" w:cs="宋体"/>
          <w:b w:val="0"/>
          <w:bCs w:val="0"/>
          <w:color w:val="auto"/>
          <w:spacing w:val="-6"/>
          <w:kern w:val="2"/>
          <w:sz w:val="24"/>
          <w:szCs w:val="24"/>
          <w:lang w:val="zh-CN" w:eastAsia="zh-CN" w:bidi="zh-CN"/>
        </w:rPr>
        <w:t>客户端软件下载方式：供应商可通过“浙江政府采购网-下载专区-电子交易客户端”进行下载。</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0" w:right="0" w:firstLine="456" w:firstLineChars="200"/>
        <w:textAlignment w:val="auto"/>
        <w:rPr>
          <w:rFonts w:hint="eastAsia" w:ascii="宋体" w:hAnsi="宋体" w:eastAsia="宋体" w:cs="宋体"/>
          <w:b w:val="0"/>
          <w:bCs w:val="0"/>
          <w:color w:val="auto"/>
          <w:spacing w:val="-6"/>
          <w:kern w:val="2"/>
          <w:sz w:val="24"/>
          <w:szCs w:val="24"/>
          <w:lang w:val="zh-CN" w:eastAsia="zh-CN" w:bidi="zh-CN"/>
        </w:rPr>
      </w:pPr>
      <w:r>
        <w:rPr>
          <w:rFonts w:hint="eastAsia" w:ascii="宋体" w:hAnsi="宋体" w:eastAsia="宋体" w:cs="宋体"/>
          <w:b w:val="0"/>
          <w:bCs w:val="0"/>
          <w:color w:val="auto"/>
          <w:spacing w:val="-6"/>
          <w:kern w:val="2"/>
          <w:sz w:val="24"/>
          <w:szCs w:val="24"/>
          <w:lang w:val="zh-CN" w:eastAsia="zh-CN" w:bidi="zh-CN"/>
        </w:rPr>
        <w:t>（</w:t>
      </w:r>
      <w:r>
        <w:rPr>
          <w:rFonts w:hint="eastAsia" w:ascii="宋体" w:hAnsi="宋体" w:eastAsia="宋体" w:cs="宋体"/>
          <w:b w:val="0"/>
          <w:bCs w:val="0"/>
          <w:color w:val="auto"/>
          <w:spacing w:val="-6"/>
          <w:kern w:val="2"/>
          <w:sz w:val="24"/>
          <w:szCs w:val="24"/>
          <w:lang w:val="en-US" w:eastAsia="zh-CN" w:bidi="zh-CN"/>
        </w:rPr>
        <w:t>2</w:t>
      </w:r>
      <w:r>
        <w:rPr>
          <w:rFonts w:hint="eastAsia" w:ascii="宋体" w:hAnsi="宋体" w:eastAsia="宋体" w:cs="宋体"/>
          <w:b w:val="0"/>
          <w:bCs w:val="0"/>
          <w:color w:val="auto"/>
          <w:spacing w:val="-6"/>
          <w:kern w:val="2"/>
          <w:sz w:val="24"/>
          <w:szCs w:val="24"/>
          <w:lang w:val="zh-CN" w:eastAsia="zh-CN" w:bidi="zh-CN"/>
        </w:rPr>
        <w:t>）供应商须申领CA，并在政采云平台完成绑定方可进行投标文件的编制，CA相关操作可参考“浙江政府采购网-下载专区-电子交易客户端-CA驱动和申领流程”。</w:t>
      </w:r>
    </w:p>
    <w:p>
      <w:pPr>
        <w:pStyle w:val="11"/>
        <w:keepNext w:val="0"/>
        <w:keepLines w:val="0"/>
        <w:pageBreakBefore w:val="0"/>
        <w:widowControl w:val="0"/>
        <w:kinsoku/>
        <w:wordWrap/>
        <w:overflowPunct/>
        <w:topLinePunct w:val="0"/>
        <w:autoSpaceDE/>
        <w:autoSpaceDN/>
        <w:bidi w:val="0"/>
        <w:adjustRightInd/>
        <w:spacing w:before="37" w:line="380" w:lineRule="exact"/>
        <w:ind w:left="0" w:right="0" w:firstLine="456" w:firstLineChars="200"/>
        <w:textAlignment w:val="auto"/>
        <w:rPr>
          <w:rFonts w:hint="eastAsia" w:ascii="宋体" w:eastAsia="宋体"/>
          <w:color w:val="auto"/>
        </w:rPr>
      </w:pPr>
      <w:r>
        <w:rPr>
          <w:rFonts w:hint="eastAsia" w:ascii="宋体" w:hAnsi="宋体" w:eastAsia="宋体" w:cs="宋体"/>
          <w:b w:val="0"/>
          <w:bCs w:val="0"/>
          <w:color w:val="auto"/>
          <w:spacing w:val="-6"/>
          <w:kern w:val="2"/>
          <w:sz w:val="24"/>
          <w:szCs w:val="24"/>
          <w:lang w:val="zh-CN" w:eastAsia="zh-CN" w:bidi="zh-CN"/>
        </w:rPr>
        <w:t>供应商在进行上述操作时，如遇技术问题可致电400-881-7190进行咨询。</w:t>
      </w:r>
    </w:p>
    <w:p>
      <w:pPr>
        <w:keepNext w:val="0"/>
        <w:keepLines w:val="0"/>
        <w:pageBreakBefore w:val="0"/>
        <w:widowControl w:val="0"/>
        <w:kinsoku/>
        <w:wordWrap/>
        <w:overflowPunct/>
        <w:topLinePunct w:val="0"/>
        <w:autoSpaceDE/>
        <w:autoSpaceDN/>
        <w:bidi w:val="0"/>
        <w:adjustRightInd/>
        <w:spacing w:before="95" w:line="380" w:lineRule="exact"/>
        <w:ind w:left="0" w:right="0" w:firstLine="0"/>
        <w:jc w:val="left"/>
        <w:textAlignment w:val="auto"/>
        <w:rPr>
          <w:rFonts w:hint="eastAsia" w:ascii="宋体" w:eastAsia="宋体"/>
          <w:color w:val="auto"/>
          <w:sz w:val="24"/>
        </w:rPr>
      </w:pPr>
      <w:r>
        <w:rPr>
          <w:rFonts w:hint="eastAsia" w:ascii="宋体" w:eastAsia="宋体"/>
          <w:b/>
          <w:color w:val="auto"/>
          <w:sz w:val="24"/>
        </w:rPr>
        <w:t>（二）投标保证金：</w:t>
      </w:r>
      <w:r>
        <w:rPr>
          <w:rFonts w:hint="eastAsia" w:ascii="宋体" w:hAnsi="宋体" w:eastAsia="宋体" w:cs="宋体"/>
          <w:b w:val="0"/>
          <w:bCs w:val="0"/>
          <w:color w:val="auto"/>
          <w:spacing w:val="-6"/>
          <w:kern w:val="2"/>
          <w:sz w:val="24"/>
          <w:szCs w:val="24"/>
          <w:lang w:val="zh-CN" w:eastAsia="zh-CN" w:bidi="zh-CN"/>
        </w:rPr>
        <w:t>本项目不收取投标保证金</w:t>
      </w:r>
      <w:r>
        <w:rPr>
          <w:rFonts w:hint="eastAsia" w:ascii="宋体" w:eastAsia="宋体"/>
          <w:color w:val="auto"/>
          <w:sz w:val="24"/>
        </w:rPr>
        <w:t>。</w:t>
      </w:r>
    </w:p>
    <w:p>
      <w:pPr>
        <w:pStyle w:val="6"/>
        <w:keepNext w:val="0"/>
        <w:keepLines w:val="0"/>
        <w:pageBreakBefore w:val="0"/>
        <w:widowControl w:val="0"/>
        <w:kinsoku/>
        <w:wordWrap/>
        <w:overflowPunct/>
        <w:topLinePunct w:val="0"/>
        <w:autoSpaceDE/>
        <w:autoSpaceDN/>
        <w:bidi w:val="0"/>
        <w:adjustRightInd/>
        <w:spacing w:line="380" w:lineRule="exact"/>
        <w:ind w:left="0" w:right="0"/>
        <w:textAlignment w:val="auto"/>
        <w:rPr>
          <w:rFonts w:hint="eastAsia" w:ascii="宋体" w:hAnsi="宋体" w:eastAsia="宋体" w:cs="宋体"/>
          <w:color w:val="auto"/>
        </w:rPr>
      </w:pPr>
      <w:bookmarkStart w:id="0" w:name="（三）质疑和投诉："/>
      <w:bookmarkEnd w:id="0"/>
      <w:r>
        <w:rPr>
          <w:rFonts w:hint="eastAsia" w:ascii="宋体" w:hAnsi="宋体" w:eastAsia="宋体" w:cs="宋体"/>
          <w:color w:val="auto"/>
        </w:rPr>
        <w:t>（三）质疑和投诉：</w:t>
      </w:r>
    </w:p>
    <w:p>
      <w:pPr>
        <w:pStyle w:val="11"/>
        <w:keepNext w:val="0"/>
        <w:keepLines w:val="0"/>
        <w:pageBreakBefore w:val="0"/>
        <w:widowControl w:val="0"/>
        <w:kinsoku/>
        <w:wordWrap/>
        <w:overflowPunct/>
        <w:topLinePunct w:val="0"/>
        <w:autoSpaceDE/>
        <w:autoSpaceDN/>
        <w:bidi w:val="0"/>
        <w:adjustRightInd/>
        <w:spacing w:before="69" w:line="380" w:lineRule="exact"/>
        <w:ind w:left="0" w:right="0" w:firstLine="480" w:firstLineChars="200"/>
        <w:jc w:val="both"/>
        <w:textAlignment w:val="auto"/>
        <w:rPr>
          <w:rFonts w:hint="eastAsia" w:ascii="宋体" w:eastAsia="宋体"/>
          <w:color w:val="auto"/>
          <w:sz w:val="24"/>
          <w:szCs w:val="24"/>
        </w:rPr>
      </w:pPr>
      <w:r>
        <w:rPr>
          <w:rFonts w:hint="eastAsia" w:ascii="宋体" w:eastAsia="宋体"/>
          <w:color w:val="auto"/>
          <w:sz w:val="24"/>
          <w:szCs w:val="24"/>
        </w:rPr>
        <w:t>1、供应商认为招标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11"/>
        <w:keepNext w:val="0"/>
        <w:keepLines w:val="0"/>
        <w:pageBreakBefore w:val="0"/>
        <w:widowControl w:val="0"/>
        <w:kinsoku/>
        <w:wordWrap/>
        <w:overflowPunct/>
        <w:topLinePunct w:val="0"/>
        <w:autoSpaceDE/>
        <w:autoSpaceDN/>
        <w:bidi w:val="0"/>
        <w:adjustRightInd/>
        <w:spacing w:line="380" w:lineRule="exact"/>
        <w:ind w:left="0" w:right="0" w:firstLine="480" w:firstLineChars="200"/>
        <w:textAlignment w:val="auto"/>
        <w:rPr>
          <w:rFonts w:hint="eastAsia" w:ascii="宋体" w:eastAsia="宋体"/>
          <w:color w:val="auto"/>
          <w:sz w:val="24"/>
          <w:szCs w:val="24"/>
        </w:rPr>
      </w:pPr>
      <w:r>
        <w:rPr>
          <w:rFonts w:hint="eastAsia" w:ascii="宋体" w:eastAsia="宋体"/>
          <w:color w:val="auto"/>
          <w:sz w:val="24"/>
          <w:szCs w:val="24"/>
        </w:rPr>
        <w:t>2、质疑函范本、投诉书范本请到浙江政府采购网下载专区下载。</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0" w:right="0" w:firstLine="480" w:firstLineChars="200"/>
        <w:textAlignment w:val="auto"/>
        <w:rPr>
          <w:rFonts w:hint="eastAsia"/>
          <w:color w:val="auto"/>
          <w:lang w:val="en-US" w:eastAsia="zh-CN"/>
        </w:rPr>
      </w:pPr>
      <w:r>
        <w:rPr>
          <w:rFonts w:hint="eastAsia" w:ascii="宋体" w:eastAsia="宋体"/>
          <w:color w:val="auto"/>
          <w:sz w:val="24"/>
          <w:szCs w:val="24"/>
        </w:rPr>
        <w:t>3、书面质疑受理地点： 联系人：</w:t>
      </w:r>
      <w:r>
        <w:rPr>
          <w:rFonts w:hint="eastAsia" w:ascii="宋体"/>
          <w:color w:val="auto"/>
          <w:sz w:val="24"/>
          <w:szCs w:val="24"/>
          <w:lang w:eastAsia="zh-CN"/>
        </w:rPr>
        <w:t>黄露梦</w:t>
      </w:r>
      <w:r>
        <w:rPr>
          <w:rFonts w:hint="eastAsia" w:ascii="宋体" w:eastAsia="宋体"/>
          <w:color w:val="auto"/>
          <w:sz w:val="24"/>
          <w:szCs w:val="24"/>
        </w:rPr>
        <w:tab/>
      </w:r>
      <w:r>
        <w:rPr>
          <w:rFonts w:hint="eastAsia" w:ascii="宋体" w:eastAsia="宋体"/>
          <w:color w:val="auto"/>
          <w:sz w:val="24"/>
          <w:szCs w:val="24"/>
        </w:rPr>
        <w:t>联系电话</w:t>
      </w:r>
      <w:r>
        <w:rPr>
          <w:rFonts w:hint="eastAsia" w:ascii="宋体" w:eastAsia="宋体"/>
          <w:color w:val="auto"/>
          <w:spacing w:val="-2"/>
          <w:sz w:val="24"/>
          <w:szCs w:val="24"/>
        </w:rPr>
        <w:t>：</w:t>
      </w:r>
      <w:r>
        <w:rPr>
          <w:rFonts w:hint="eastAsia" w:ascii="宋体" w:eastAsia="宋体"/>
          <w:color w:val="auto"/>
          <w:spacing w:val="-2"/>
          <w:sz w:val="24"/>
          <w:szCs w:val="24"/>
          <w:lang w:val="en-US" w:eastAsia="zh-CN"/>
        </w:rPr>
        <w:t>15058619215</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0" w:right="0" w:firstLine="472" w:firstLineChars="200"/>
        <w:textAlignment w:val="auto"/>
        <w:rPr>
          <w:rFonts w:hint="default" w:ascii="宋体" w:hAnsi="宋体" w:eastAsia="宋体" w:cs="宋体"/>
          <w:b/>
          <w:bCs/>
          <w:color w:val="auto"/>
          <w:sz w:val="24"/>
          <w:szCs w:val="24"/>
          <w:lang w:val="en-US" w:eastAsia="zh-CN"/>
        </w:rPr>
      </w:pPr>
      <w:r>
        <w:rPr>
          <w:rFonts w:hint="eastAsia" w:ascii="宋体" w:eastAsia="宋体"/>
          <w:color w:val="auto"/>
          <w:spacing w:val="-2"/>
          <w:sz w:val="24"/>
          <w:szCs w:val="24"/>
        </w:rPr>
        <w:t xml:space="preserve"> </w:t>
      </w:r>
      <w:r>
        <w:rPr>
          <w:rFonts w:hint="eastAsia" w:ascii="宋体" w:eastAsia="宋体"/>
          <w:color w:val="auto"/>
          <w:sz w:val="24"/>
          <w:szCs w:val="24"/>
        </w:rPr>
        <w:t>地址：</w:t>
      </w:r>
      <w:r>
        <w:rPr>
          <w:rFonts w:hint="eastAsia" w:ascii="宋体" w:hAnsi="宋体" w:cs="宋体"/>
          <w:color w:val="auto"/>
          <w:kern w:val="0"/>
          <w:sz w:val="24"/>
          <w:szCs w:val="24"/>
        </w:rPr>
        <w:t>温岭市城东街道阳光大道</w:t>
      </w:r>
      <w:r>
        <w:rPr>
          <w:rFonts w:ascii="宋体" w:hAnsi="宋体" w:cs="宋体"/>
          <w:color w:val="auto"/>
          <w:kern w:val="0"/>
          <w:sz w:val="24"/>
          <w:szCs w:val="24"/>
        </w:rPr>
        <w:t>133</w:t>
      </w:r>
      <w:r>
        <w:rPr>
          <w:rFonts w:hint="eastAsia" w:ascii="宋体" w:hAnsi="宋体" w:cs="宋体"/>
          <w:color w:val="auto"/>
          <w:kern w:val="0"/>
          <w:sz w:val="24"/>
          <w:szCs w:val="24"/>
        </w:rPr>
        <w:t>号广明大厦</w:t>
      </w:r>
      <w:r>
        <w:rPr>
          <w:rFonts w:ascii="宋体" w:hAnsi="宋体" w:cs="宋体"/>
          <w:color w:val="auto"/>
          <w:kern w:val="0"/>
          <w:sz w:val="24"/>
          <w:szCs w:val="24"/>
        </w:rPr>
        <w:t>12</w:t>
      </w:r>
      <w:r>
        <w:rPr>
          <w:rFonts w:hint="eastAsia" w:ascii="宋体" w:hAnsi="宋体" w:cs="宋体"/>
          <w:color w:val="auto"/>
          <w:kern w:val="0"/>
          <w:sz w:val="24"/>
          <w:szCs w:val="24"/>
        </w:rPr>
        <w:t>楼</w:t>
      </w:r>
      <w:r>
        <w:rPr>
          <w:rFonts w:ascii="宋体" w:hAnsi="宋体" w:cs="宋体"/>
          <w:color w:val="auto"/>
          <w:kern w:val="0"/>
          <w:sz w:val="24"/>
          <w:szCs w:val="24"/>
        </w:rPr>
        <w:t>1206</w:t>
      </w:r>
      <w:r>
        <w:rPr>
          <w:rFonts w:hint="eastAsia" w:ascii="宋体" w:hAnsi="宋体" w:cs="宋体"/>
          <w:color w:val="auto"/>
          <w:kern w:val="0"/>
          <w:sz w:val="24"/>
          <w:szCs w:val="24"/>
        </w:rPr>
        <w:t>室</w:t>
      </w:r>
    </w:p>
    <w:p>
      <w:pPr>
        <w:pStyle w:val="6"/>
        <w:keepNext w:val="0"/>
        <w:keepLines w:val="0"/>
        <w:pageBreakBefore w:val="0"/>
        <w:widowControl w:val="0"/>
        <w:kinsoku/>
        <w:wordWrap/>
        <w:overflowPunct/>
        <w:topLinePunct w:val="0"/>
        <w:autoSpaceDE/>
        <w:autoSpaceDN/>
        <w:bidi w:val="0"/>
        <w:adjustRightInd/>
        <w:spacing w:line="380" w:lineRule="exact"/>
        <w:ind w:left="0" w:right="0"/>
        <w:textAlignment w:val="auto"/>
        <w:rPr>
          <w:rFonts w:hint="eastAsia" w:ascii="宋体" w:eastAsia="宋体"/>
          <w:color w:val="auto"/>
        </w:rPr>
      </w:pPr>
      <w:r>
        <w:rPr>
          <w:rFonts w:hint="eastAsia" w:ascii="宋体" w:eastAsia="宋体"/>
          <w:color w:val="auto"/>
        </w:rPr>
        <w:t>（四）公告发布媒体：</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ascii="宋体" w:cs="宋体"/>
          <w:color w:val="auto"/>
          <w:sz w:val="24"/>
          <w:szCs w:val="24"/>
        </w:rPr>
      </w:pPr>
      <w:r>
        <w:rPr>
          <w:rFonts w:hint="eastAsia" w:ascii="宋体" w:hAnsi="宋体" w:cs="宋体"/>
          <w:color w:val="auto"/>
          <w:sz w:val="24"/>
          <w:szCs w:val="24"/>
        </w:rPr>
        <w:t>浙江省政府采购网（</w:t>
      </w:r>
      <w:r>
        <w:rPr>
          <w:rFonts w:ascii="宋体" w:hAnsi="宋体" w:cs="宋体"/>
          <w:color w:val="auto"/>
          <w:sz w:val="24"/>
          <w:szCs w:val="24"/>
        </w:rPr>
        <w:t>http:// www.zjzfcg.gov.cn</w:t>
      </w:r>
      <w:r>
        <w:rPr>
          <w:rFonts w:hint="eastAsia" w:ascii="宋体" w:hAnsi="宋体" w:cs="宋体"/>
          <w:color w:val="auto"/>
          <w:sz w:val="24"/>
          <w:szCs w:val="24"/>
        </w:rPr>
        <w:t>）和温岭市公共资源交易中心网（</w:t>
      </w:r>
      <w:r>
        <w:rPr>
          <w:rFonts w:ascii="宋体" w:hAnsi="宋体" w:cs="宋体"/>
          <w:color w:val="auto"/>
          <w:sz w:val="24"/>
          <w:szCs w:val="24"/>
        </w:rPr>
        <w:t>http://new.wl.gov.cn/col/col1402172/index.html</w:t>
      </w:r>
      <w:r>
        <w:rPr>
          <w:rFonts w:hint="eastAsia" w:ascii="宋体" w:hAnsi="宋体" w:cs="宋体"/>
          <w:color w:val="auto"/>
          <w:sz w:val="24"/>
          <w:szCs w:val="24"/>
        </w:rPr>
        <w:t>）。</w:t>
      </w:r>
    </w:p>
    <w:p>
      <w:pPr>
        <w:pStyle w:val="6"/>
        <w:keepNext w:val="0"/>
        <w:keepLines w:val="0"/>
        <w:pageBreakBefore w:val="0"/>
        <w:widowControl w:val="0"/>
        <w:kinsoku/>
        <w:wordWrap/>
        <w:overflowPunct/>
        <w:topLinePunct w:val="0"/>
        <w:autoSpaceDE/>
        <w:autoSpaceDN/>
        <w:bidi w:val="0"/>
        <w:adjustRightInd/>
        <w:spacing w:line="380" w:lineRule="exact"/>
        <w:ind w:left="0" w:right="0"/>
        <w:textAlignment w:val="auto"/>
        <w:rPr>
          <w:rFonts w:hint="eastAsia" w:ascii="宋体" w:eastAsia="宋体"/>
          <w:color w:val="auto"/>
        </w:rPr>
      </w:pPr>
      <w:r>
        <w:rPr>
          <w:rFonts w:hint="eastAsia" w:ascii="宋体" w:eastAsia="宋体"/>
          <w:color w:val="auto"/>
        </w:rPr>
        <w:t>（五）其他事项：</w:t>
      </w:r>
    </w:p>
    <w:p>
      <w:pPr>
        <w:pStyle w:val="6"/>
        <w:keepNext w:val="0"/>
        <w:keepLines w:val="0"/>
        <w:pageBreakBefore w:val="0"/>
        <w:widowControl w:val="0"/>
        <w:kinsoku/>
        <w:wordWrap/>
        <w:overflowPunct/>
        <w:topLinePunct w:val="0"/>
        <w:autoSpaceDE/>
        <w:autoSpaceDN/>
        <w:bidi w:val="0"/>
        <w:adjustRightInd/>
        <w:snapToGrid/>
        <w:spacing w:line="380" w:lineRule="exact"/>
        <w:ind w:left="0" w:right="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为优化政府采购营商环境，缓解供应商资金难题，政采云平台已推广应用“政采贷”服务，中标供应商如有融资需求，可使用以下银行的政采贷服务。</w:t>
      </w:r>
    </w:p>
    <w:tbl>
      <w:tblPr>
        <w:tblStyle w:val="20"/>
        <w:tblW w:w="9333" w:type="dxa"/>
        <w:tblInd w:w="-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60"/>
        <w:gridCol w:w="1937"/>
        <w:gridCol w:w="2332"/>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 w:hRule="atLeast"/>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77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银  行</w:t>
            </w:r>
          </w:p>
        </w:tc>
        <w:tc>
          <w:tcPr>
            <w:tcW w:w="1937" w:type="dxa"/>
            <w:tcBorders>
              <w:top w:val="single" w:color="000000" w:sz="4" w:space="0"/>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贷款年利率</w:t>
            </w:r>
          </w:p>
        </w:tc>
        <w:tc>
          <w:tcPr>
            <w:tcW w:w="2332" w:type="dxa"/>
            <w:tcBorders>
              <w:top w:val="single" w:color="000000" w:sz="4" w:space="0"/>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672" w:firstLineChars="2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w:t>
            </w:r>
          </w:p>
        </w:tc>
        <w:tc>
          <w:tcPr>
            <w:tcW w:w="2304" w:type="dxa"/>
            <w:tcBorders>
              <w:top w:val="single" w:color="000000" w:sz="4" w:space="0"/>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 w:hRule="atLeast"/>
        </w:trPr>
        <w:tc>
          <w:tcPr>
            <w:tcW w:w="2760" w:type="dxa"/>
            <w:tcBorders>
              <w:top w:val="nil"/>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中国农业银行</w:t>
            </w:r>
          </w:p>
        </w:tc>
        <w:tc>
          <w:tcPr>
            <w:tcW w:w="1937"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3.8%起</w:t>
            </w:r>
          </w:p>
        </w:tc>
        <w:tc>
          <w:tcPr>
            <w:tcW w:w="2332"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672" w:firstLineChars="2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赵莉鹏</w:t>
            </w:r>
          </w:p>
        </w:tc>
        <w:tc>
          <w:tcPr>
            <w:tcW w:w="2304"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15267630808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 w:hRule="atLeast"/>
        </w:trPr>
        <w:tc>
          <w:tcPr>
            <w:tcW w:w="2760" w:type="dxa"/>
            <w:tcBorders>
              <w:top w:val="nil"/>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中国交通银行</w:t>
            </w:r>
          </w:p>
        </w:tc>
        <w:tc>
          <w:tcPr>
            <w:tcW w:w="1937"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3.8%起</w:t>
            </w:r>
          </w:p>
        </w:tc>
        <w:tc>
          <w:tcPr>
            <w:tcW w:w="2332"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672" w:firstLineChars="2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王培洁</w:t>
            </w:r>
          </w:p>
        </w:tc>
        <w:tc>
          <w:tcPr>
            <w:tcW w:w="2304"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13819666299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 w:hRule="atLeast"/>
        </w:trPr>
        <w:tc>
          <w:tcPr>
            <w:tcW w:w="2760" w:type="dxa"/>
            <w:tcBorders>
              <w:top w:val="nil"/>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中国建设银行</w:t>
            </w:r>
          </w:p>
        </w:tc>
        <w:tc>
          <w:tcPr>
            <w:tcW w:w="1937"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基准利率</w:t>
            </w:r>
          </w:p>
        </w:tc>
        <w:tc>
          <w:tcPr>
            <w:tcW w:w="2332"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672" w:firstLineChars="2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范  融</w:t>
            </w:r>
          </w:p>
        </w:tc>
        <w:tc>
          <w:tcPr>
            <w:tcW w:w="2304"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13958680866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 w:hRule="atLeast"/>
        </w:trPr>
        <w:tc>
          <w:tcPr>
            <w:tcW w:w="2760" w:type="dxa"/>
            <w:tcBorders>
              <w:top w:val="nil"/>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中国工商银行</w:t>
            </w:r>
          </w:p>
        </w:tc>
        <w:tc>
          <w:tcPr>
            <w:tcW w:w="1937"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3.8%起</w:t>
            </w:r>
          </w:p>
        </w:tc>
        <w:tc>
          <w:tcPr>
            <w:tcW w:w="2332"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672" w:firstLineChars="2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王晨晓</w:t>
            </w:r>
          </w:p>
        </w:tc>
        <w:tc>
          <w:tcPr>
            <w:tcW w:w="2304"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18858658025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 w:hRule="atLeast"/>
        </w:trPr>
        <w:tc>
          <w:tcPr>
            <w:tcW w:w="2760" w:type="dxa"/>
            <w:tcBorders>
              <w:top w:val="nil"/>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中国银行</w:t>
            </w:r>
          </w:p>
        </w:tc>
        <w:tc>
          <w:tcPr>
            <w:tcW w:w="1937"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3.85%起</w:t>
            </w:r>
          </w:p>
        </w:tc>
        <w:tc>
          <w:tcPr>
            <w:tcW w:w="2332"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672" w:firstLineChars="2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朱  虹</w:t>
            </w:r>
          </w:p>
        </w:tc>
        <w:tc>
          <w:tcPr>
            <w:tcW w:w="2304"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13806588208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 w:hRule="atLeast"/>
        </w:trPr>
        <w:tc>
          <w:tcPr>
            <w:tcW w:w="2760" w:type="dxa"/>
            <w:tcBorders>
              <w:top w:val="nil"/>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中国邮政储蓄银行</w:t>
            </w:r>
          </w:p>
        </w:tc>
        <w:tc>
          <w:tcPr>
            <w:tcW w:w="1937"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3.85%起</w:t>
            </w:r>
          </w:p>
        </w:tc>
        <w:tc>
          <w:tcPr>
            <w:tcW w:w="2332"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672" w:firstLineChars="2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王彬彬</w:t>
            </w:r>
          </w:p>
        </w:tc>
        <w:tc>
          <w:tcPr>
            <w:tcW w:w="2304"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38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13173718881</w:t>
            </w:r>
          </w:p>
        </w:tc>
      </w:tr>
    </w:tbl>
    <w:p>
      <w:pPr>
        <w:pStyle w:val="6"/>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宋体" w:eastAsia="宋体"/>
          <w:b w:val="0"/>
          <w:bCs w:val="0"/>
          <w:color w:val="auto"/>
          <w:lang w:val="en-US" w:eastAsia="zh-CN"/>
        </w:rPr>
      </w:pPr>
      <w:r>
        <w:rPr>
          <w:rFonts w:hint="eastAsia" w:ascii="宋体" w:eastAsia="宋体"/>
          <w:b w:val="0"/>
          <w:bCs w:val="0"/>
          <w:color w:val="auto"/>
          <w:lang w:val="en-US" w:eastAsia="zh-CN"/>
        </w:rPr>
        <w:t>政采保联系方式：</w:t>
      </w:r>
    </w:p>
    <w:tbl>
      <w:tblPr>
        <w:tblStyle w:val="20"/>
        <w:tblW w:w="9334" w:type="dxa"/>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30"/>
        <w:gridCol w:w="2108"/>
        <w:gridCol w:w="903"/>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7" w:hRule="atLeast"/>
        </w:trPr>
        <w:tc>
          <w:tcPr>
            <w:tcW w:w="483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中国人民财产保险股份有限公司温岭市支公司</w:t>
            </w:r>
          </w:p>
        </w:tc>
        <w:tc>
          <w:tcPr>
            <w:tcW w:w="2108" w:type="dxa"/>
            <w:vMerge w:val="restart"/>
            <w:tcBorders>
              <w:top w:val="single" w:color="000000" w:sz="4" w:space="0"/>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合同（质量）履约按履约保证金年费率1%（1.5%），每单保函最低保险费为500元（300元）</w:t>
            </w:r>
          </w:p>
        </w:tc>
        <w:tc>
          <w:tcPr>
            <w:tcW w:w="903" w:type="dxa"/>
            <w:tcBorders>
              <w:top w:val="single" w:color="000000" w:sz="4" w:space="0"/>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李微微</w:t>
            </w:r>
          </w:p>
        </w:tc>
        <w:tc>
          <w:tcPr>
            <w:tcW w:w="1493" w:type="dxa"/>
            <w:tcBorders>
              <w:top w:val="single" w:color="000000" w:sz="4" w:space="0"/>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13605861319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4830" w:type="dxa"/>
            <w:tcBorders>
              <w:top w:val="nil"/>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中国平安财产保险股份有限公司温岭支公司</w:t>
            </w:r>
          </w:p>
        </w:tc>
        <w:tc>
          <w:tcPr>
            <w:tcW w:w="2108" w:type="dxa"/>
            <w:vMerge w:val="continue"/>
            <w:tcBorders>
              <w:top w:val="single" w:color="000000" w:sz="4" w:space="0"/>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772"/>
              <w:rPr>
                <w:rFonts w:hint="eastAsia" w:ascii="宋体" w:hAnsi="宋体" w:eastAsia="宋体" w:cs="宋体"/>
                <w:color w:val="auto"/>
                <w:kern w:val="2"/>
                <w:sz w:val="24"/>
                <w:szCs w:val="24"/>
                <w:lang w:val="en-US" w:eastAsia="zh-CN" w:bidi="ar-SA"/>
              </w:rPr>
            </w:pPr>
          </w:p>
        </w:tc>
        <w:tc>
          <w:tcPr>
            <w:tcW w:w="903"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郑海珍</w:t>
            </w:r>
          </w:p>
        </w:tc>
        <w:tc>
          <w:tcPr>
            <w:tcW w:w="1493"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13906560678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4830" w:type="dxa"/>
            <w:tcBorders>
              <w:top w:val="nil"/>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阳光财产保险股份有限公司温岭支公司</w:t>
            </w:r>
          </w:p>
        </w:tc>
        <w:tc>
          <w:tcPr>
            <w:tcW w:w="2108" w:type="dxa"/>
            <w:vMerge w:val="continue"/>
            <w:tcBorders>
              <w:top w:val="single" w:color="000000" w:sz="4" w:space="0"/>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ind w:left="0" w:firstLine="772"/>
              <w:rPr>
                <w:rFonts w:hint="eastAsia" w:ascii="宋体" w:hAnsi="宋体" w:eastAsia="宋体" w:cs="宋体"/>
                <w:color w:val="auto"/>
                <w:kern w:val="2"/>
                <w:sz w:val="24"/>
                <w:szCs w:val="24"/>
                <w:lang w:val="en-US" w:eastAsia="zh-CN" w:bidi="ar-SA"/>
              </w:rPr>
            </w:pPr>
          </w:p>
        </w:tc>
        <w:tc>
          <w:tcPr>
            <w:tcW w:w="903"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王巧萍</w:t>
            </w:r>
          </w:p>
        </w:tc>
        <w:tc>
          <w:tcPr>
            <w:tcW w:w="1493" w:type="dxa"/>
            <w:tcBorders>
              <w:top w:val="nil"/>
              <w:left w:val="nil"/>
              <w:bottom w:val="single" w:color="000000" w:sz="4" w:space="0"/>
              <w:right w:val="single" w:color="000000" w:sz="4" w:space="0"/>
            </w:tcBorders>
            <w:shd w:val="clear" w:color="auto" w:fill="auto"/>
            <w:tcMar>
              <w:top w:w="13" w:type="dxa"/>
              <w:left w:w="13" w:type="dxa"/>
              <w:right w:w="13" w:type="dxa"/>
            </w:tcMar>
            <w:vAlign w:val="center"/>
          </w:tcPr>
          <w:p>
            <w:pPr>
              <w:pStyle w:val="17"/>
              <w:keepNext w:val="0"/>
              <w:keepLines w:val="0"/>
              <w:widowControl/>
              <w:suppressLineNumbers w:val="0"/>
              <w:spacing w:line="314"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13967691616</w:t>
            </w:r>
          </w:p>
        </w:tc>
      </w:tr>
    </w:tbl>
    <w:p>
      <w:pPr>
        <w:pStyle w:val="6"/>
        <w:keepNext w:val="0"/>
        <w:keepLines w:val="0"/>
        <w:pageBreakBefore w:val="0"/>
        <w:widowControl w:val="0"/>
        <w:kinsoku/>
        <w:wordWrap/>
        <w:overflowPunct/>
        <w:topLinePunct w:val="0"/>
        <w:autoSpaceDE/>
        <w:autoSpaceDN/>
        <w:bidi w:val="0"/>
        <w:adjustRightInd/>
        <w:spacing w:line="380" w:lineRule="exact"/>
        <w:ind w:left="0" w:right="0"/>
        <w:textAlignment w:val="auto"/>
        <w:rPr>
          <w:rFonts w:hint="eastAsia" w:ascii="宋体" w:eastAsia="宋体"/>
          <w:color w:val="auto"/>
        </w:rPr>
      </w:pPr>
      <w:r>
        <w:rPr>
          <w:rFonts w:hint="eastAsia" w:ascii="宋体" w:eastAsia="宋体"/>
          <w:color w:val="auto"/>
        </w:rPr>
        <w:t>七、对本次招标提出询问，请按以下方式联系。</w:t>
      </w:r>
    </w:p>
    <w:p>
      <w:pPr>
        <w:keepNext w:val="0"/>
        <w:keepLines w:val="0"/>
        <w:pageBreakBefore w:val="0"/>
        <w:widowControl w:val="0"/>
        <w:kinsoku/>
        <w:wordWrap/>
        <w:overflowPunct/>
        <w:topLinePunct w:val="0"/>
        <w:autoSpaceDE/>
        <w:autoSpaceDN/>
        <w:bidi w:val="0"/>
        <w:adjustRightInd/>
        <w:spacing w:line="380" w:lineRule="exact"/>
        <w:ind w:firstLine="472" w:firstLineChars="196"/>
        <w:textAlignment w:val="auto"/>
        <w:rPr>
          <w:rFonts w:ascii="宋体" w:cs="宋体"/>
          <w:b/>
          <w:bCs/>
          <w:color w:val="auto"/>
          <w:sz w:val="24"/>
          <w:szCs w:val="24"/>
        </w:rPr>
      </w:pPr>
      <w:r>
        <w:rPr>
          <w:rFonts w:hint="eastAsia" w:ascii="宋体" w:hAnsi="宋体" w:cs="宋体"/>
          <w:b/>
          <w:bCs/>
          <w:color w:val="auto"/>
          <w:sz w:val="24"/>
          <w:szCs w:val="24"/>
        </w:rPr>
        <w:t>（一）采购代理机构：</w:t>
      </w:r>
      <w:r>
        <w:rPr>
          <w:rFonts w:hint="eastAsia" w:ascii="宋体" w:hAnsi="宋体" w:cs="宋体"/>
          <w:color w:val="auto"/>
          <w:kern w:val="0"/>
          <w:sz w:val="24"/>
          <w:szCs w:val="24"/>
        </w:rPr>
        <w:t>浙江科信联合工程项目管理咨询有限公司</w:t>
      </w:r>
    </w:p>
    <w:p>
      <w:pPr>
        <w:keepNext w:val="0"/>
        <w:keepLines w:val="0"/>
        <w:pageBreakBefore w:val="0"/>
        <w:widowControl w:val="0"/>
        <w:kinsoku/>
        <w:wordWrap/>
        <w:overflowPunct/>
        <w:topLinePunct w:val="0"/>
        <w:autoSpaceDE/>
        <w:autoSpaceDN/>
        <w:bidi w:val="0"/>
        <w:adjustRightInd/>
        <w:snapToGrid w:val="0"/>
        <w:spacing w:line="380" w:lineRule="exact"/>
        <w:ind w:firstLine="600" w:firstLineChars="250"/>
        <w:textAlignment w:val="auto"/>
        <w:rPr>
          <w:rFonts w:ascii="宋体" w:cs="宋体"/>
          <w:color w:val="auto"/>
          <w:sz w:val="24"/>
          <w:szCs w:val="24"/>
        </w:rPr>
      </w:pPr>
      <w:r>
        <w:rPr>
          <w:rFonts w:hint="eastAsia" w:ascii="宋体" w:hAnsi="宋体" w:cs="宋体"/>
          <w:color w:val="auto"/>
          <w:sz w:val="24"/>
          <w:szCs w:val="24"/>
        </w:rPr>
        <w:t>联系人：</w:t>
      </w:r>
      <w:r>
        <w:rPr>
          <w:rFonts w:hint="eastAsia" w:ascii="宋体" w:hAnsi="宋体" w:cs="宋体"/>
          <w:color w:val="auto"/>
          <w:kern w:val="0"/>
          <w:sz w:val="24"/>
          <w:szCs w:val="24"/>
        </w:rPr>
        <w:t>黄露梦、林杭军</w:t>
      </w:r>
      <w:r>
        <w:rPr>
          <w:rFonts w:hint="eastAsia" w:ascii="宋体" w:hAnsi="宋体" w:cs="宋体"/>
          <w:color w:val="auto"/>
          <w:sz w:val="24"/>
          <w:szCs w:val="24"/>
        </w:rPr>
        <w:t>　</w:t>
      </w:r>
    </w:p>
    <w:p>
      <w:pPr>
        <w:keepNext w:val="0"/>
        <w:keepLines w:val="0"/>
        <w:pageBreakBefore w:val="0"/>
        <w:widowControl w:val="0"/>
        <w:kinsoku/>
        <w:wordWrap/>
        <w:overflowPunct/>
        <w:topLinePunct w:val="0"/>
        <w:autoSpaceDE/>
        <w:autoSpaceDN/>
        <w:bidi w:val="0"/>
        <w:adjustRightInd/>
        <w:snapToGrid w:val="0"/>
        <w:spacing w:line="380" w:lineRule="exact"/>
        <w:ind w:firstLine="600" w:firstLineChars="250"/>
        <w:textAlignment w:val="auto"/>
        <w:rPr>
          <w:rFonts w:ascii="宋体" w:cs="宋体"/>
          <w:color w:val="auto"/>
          <w:sz w:val="24"/>
          <w:szCs w:val="24"/>
        </w:rPr>
      </w:pPr>
      <w:r>
        <w:rPr>
          <w:rFonts w:hint="eastAsia" w:ascii="宋体" w:hAnsi="宋体" w:cs="宋体"/>
          <w:color w:val="auto"/>
          <w:sz w:val="24"/>
          <w:szCs w:val="24"/>
        </w:rPr>
        <w:t>联系电话：</w:t>
      </w:r>
      <w:r>
        <w:rPr>
          <w:rFonts w:ascii="宋体" w:hAnsi="宋体" w:cs="宋体"/>
          <w:color w:val="auto"/>
          <w:kern w:val="0"/>
          <w:sz w:val="24"/>
          <w:szCs w:val="24"/>
        </w:rPr>
        <w:t>0576-86151909</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15058619215</w:t>
      </w:r>
      <w:r>
        <w:rPr>
          <w:rFonts w:ascii="宋体" w:hAnsi="宋体" w:cs="宋体"/>
          <w:color w:val="auto"/>
          <w:sz w:val="24"/>
          <w:szCs w:val="24"/>
        </w:rPr>
        <w:t xml:space="preserve">            </w:t>
      </w:r>
      <w:r>
        <w:rPr>
          <w:rFonts w:hint="eastAsia" w:ascii="宋体" w:hAnsi="宋体" w:cs="宋体"/>
          <w:color w:val="auto"/>
          <w:sz w:val="24"/>
          <w:szCs w:val="24"/>
        </w:rPr>
        <w:t>传真：</w:t>
      </w:r>
      <w:r>
        <w:rPr>
          <w:rFonts w:ascii="宋体" w:hAnsi="宋体" w:cs="宋体"/>
          <w:color w:val="auto"/>
          <w:kern w:val="0"/>
          <w:sz w:val="24"/>
          <w:szCs w:val="24"/>
        </w:rPr>
        <w:t>0576-86152909</w:t>
      </w:r>
    </w:p>
    <w:p>
      <w:pPr>
        <w:keepNext w:val="0"/>
        <w:keepLines w:val="0"/>
        <w:pageBreakBefore w:val="0"/>
        <w:widowControl w:val="0"/>
        <w:kinsoku/>
        <w:wordWrap/>
        <w:overflowPunct/>
        <w:topLinePunct w:val="0"/>
        <w:autoSpaceDE/>
        <w:autoSpaceDN/>
        <w:bidi w:val="0"/>
        <w:adjustRightInd/>
        <w:spacing w:line="380" w:lineRule="exact"/>
        <w:ind w:firstLine="600" w:firstLineChars="250"/>
        <w:textAlignment w:val="auto"/>
        <w:rPr>
          <w:rFonts w:hint="eastAsia"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kern w:val="0"/>
          <w:sz w:val="24"/>
          <w:szCs w:val="24"/>
        </w:rPr>
        <w:t>温岭市城东街道阳光大道</w:t>
      </w:r>
      <w:r>
        <w:rPr>
          <w:rFonts w:ascii="宋体" w:hAnsi="宋体" w:cs="宋体"/>
          <w:color w:val="auto"/>
          <w:kern w:val="0"/>
          <w:sz w:val="24"/>
          <w:szCs w:val="24"/>
        </w:rPr>
        <w:t>133</w:t>
      </w:r>
      <w:r>
        <w:rPr>
          <w:rFonts w:hint="eastAsia" w:ascii="宋体" w:hAnsi="宋体" w:cs="宋体"/>
          <w:color w:val="auto"/>
          <w:kern w:val="0"/>
          <w:sz w:val="24"/>
          <w:szCs w:val="24"/>
        </w:rPr>
        <w:t>号广明大厦</w:t>
      </w:r>
      <w:r>
        <w:rPr>
          <w:rFonts w:ascii="宋体" w:hAnsi="宋体" w:cs="宋体"/>
          <w:color w:val="auto"/>
          <w:kern w:val="0"/>
          <w:sz w:val="24"/>
          <w:szCs w:val="24"/>
        </w:rPr>
        <w:t>12</w:t>
      </w:r>
      <w:r>
        <w:rPr>
          <w:rFonts w:hint="eastAsia" w:ascii="宋体" w:hAnsi="宋体" w:cs="宋体"/>
          <w:color w:val="auto"/>
          <w:kern w:val="0"/>
          <w:sz w:val="24"/>
          <w:szCs w:val="24"/>
        </w:rPr>
        <w:t>楼</w:t>
      </w:r>
      <w:r>
        <w:rPr>
          <w:rFonts w:ascii="宋体" w:hAnsi="宋体" w:cs="宋体"/>
          <w:color w:val="auto"/>
          <w:kern w:val="0"/>
          <w:sz w:val="24"/>
          <w:szCs w:val="24"/>
        </w:rPr>
        <w:t>1206</w:t>
      </w:r>
      <w:r>
        <w:rPr>
          <w:rFonts w:hint="eastAsia" w:ascii="宋体" w:hAnsi="宋体" w:cs="宋体"/>
          <w:color w:val="auto"/>
          <w:kern w:val="0"/>
          <w:sz w:val="24"/>
          <w:szCs w:val="24"/>
        </w:rPr>
        <w:t>室</w:t>
      </w:r>
    </w:p>
    <w:p>
      <w:pPr>
        <w:keepNext w:val="0"/>
        <w:keepLines w:val="0"/>
        <w:pageBreakBefore w:val="0"/>
        <w:widowControl w:val="0"/>
        <w:kinsoku/>
        <w:wordWrap/>
        <w:overflowPunct/>
        <w:topLinePunct w:val="0"/>
        <w:autoSpaceDE/>
        <w:autoSpaceDN/>
        <w:bidi w:val="0"/>
        <w:adjustRightInd/>
        <w:snapToGrid w:val="0"/>
        <w:spacing w:line="380" w:lineRule="exact"/>
        <w:ind w:firstLine="602" w:firstLineChars="250"/>
        <w:textAlignment w:val="auto"/>
        <w:rPr>
          <w:rFonts w:ascii="宋体" w:cs="宋体"/>
          <w:b/>
          <w:bCs/>
          <w:color w:val="auto"/>
          <w:sz w:val="24"/>
          <w:szCs w:val="24"/>
        </w:rPr>
      </w:pPr>
      <w:r>
        <w:rPr>
          <w:rFonts w:hint="eastAsia" w:ascii="宋体" w:hAnsi="宋体" w:cs="宋体"/>
          <w:b/>
          <w:bCs/>
          <w:color w:val="auto"/>
          <w:sz w:val="24"/>
          <w:szCs w:val="24"/>
        </w:rPr>
        <w:t>（二）采购人</w:t>
      </w:r>
      <w:r>
        <w:rPr>
          <w:rFonts w:hint="eastAsia" w:ascii="宋体" w:hAnsi="宋体" w:cs="宋体"/>
          <w:color w:val="auto"/>
          <w:sz w:val="24"/>
          <w:szCs w:val="24"/>
        </w:rPr>
        <w:t>：</w:t>
      </w:r>
      <w:r>
        <w:rPr>
          <w:rFonts w:hint="eastAsia" w:ascii="宋体" w:hAnsi="宋体" w:cs="宋体"/>
          <w:color w:val="auto"/>
          <w:sz w:val="24"/>
          <w:szCs w:val="24"/>
          <w:lang w:eastAsia="zh-CN"/>
        </w:rPr>
        <w:t>温岭市滨海镇人民政府</w:t>
      </w:r>
    </w:p>
    <w:p>
      <w:pPr>
        <w:keepNext w:val="0"/>
        <w:keepLines w:val="0"/>
        <w:pageBreakBefore w:val="0"/>
        <w:widowControl w:val="0"/>
        <w:kinsoku/>
        <w:wordWrap/>
        <w:overflowPunct/>
        <w:topLinePunct w:val="0"/>
        <w:autoSpaceDE/>
        <w:autoSpaceDN/>
        <w:bidi w:val="0"/>
        <w:adjustRightInd/>
        <w:snapToGrid w:val="0"/>
        <w:spacing w:line="380" w:lineRule="exact"/>
        <w:ind w:firstLine="600" w:firstLineChars="250"/>
        <w:textAlignment w:val="auto"/>
        <w:rPr>
          <w:rFonts w:hint="eastAsia" w:ascii="宋体" w:hAnsi="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林朋</w:t>
      </w:r>
    </w:p>
    <w:p>
      <w:pPr>
        <w:keepNext w:val="0"/>
        <w:keepLines w:val="0"/>
        <w:pageBreakBefore w:val="0"/>
        <w:widowControl w:val="0"/>
        <w:kinsoku/>
        <w:wordWrap/>
        <w:overflowPunct/>
        <w:topLinePunct w:val="0"/>
        <w:autoSpaceDE/>
        <w:autoSpaceDN/>
        <w:bidi w:val="0"/>
        <w:adjustRightInd/>
        <w:spacing w:line="38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联系电话：</w:t>
      </w:r>
      <w:r>
        <w:rPr>
          <w:rFonts w:hint="eastAsia" w:ascii="宋体" w:hAnsi="宋体" w:cs="宋体"/>
          <w:color w:val="auto"/>
          <w:sz w:val="24"/>
          <w:szCs w:val="24"/>
          <w:lang w:val="en-US" w:eastAsia="zh-CN"/>
        </w:rPr>
        <w:t>13566485531</w:t>
      </w:r>
      <w:r>
        <w:rPr>
          <w:rFonts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pacing w:line="380" w:lineRule="exact"/>
        <w:ind w:firstLine="240" w:firstLineChars="100"/>
        <w:textAlignment w:val="auto"/>
        <w:rPr>
          <w:rFonts w:hint="default" w:ascii="宋体" w:eastAsia="宋体" w:cs="宋体"/>
          <w:color w:val="auto"/>
          <w:sz w:val="24"/>
          <w:szCs w:val="24"/>
          <w:lang w:val="en-US" w:eastAsia="zh-CN"/>
        </w:rPr>
      </w:pPr>
      <w:r>
        <w:rPr>
          <w:rFonts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地址：</w:t>
      </w:r>
      <w:r>
        <w:rPr>
          <w:rFonts w:hint="eastAsia" w:ascii="宋体" w:hAnsi="宋体" w:cs="宋体"/>
          <w:color w:val="auto"/>
          <w:sz w:val="24"/>
          <w:szCs w:val="24"/>
          <w:lang w:eastAsia="zh-CN"/>
        </w:rPr>
        <w:t>温岭市滨海镇镇海路</w:t>
      </w:r>
      <w:r>
        <w:rPr>
          <w:rFonts w:hint="eastAsia" w:ascii="宋体" w:hAnsi="宋体" w:cs="宋体"/>
          <w:color w:val="auto"/>
          <w:sz w:val="24"/>
          <w:szCs w:val="24"/>
          <w:lang w:val="en-US" w:eastAsia="zh-CN"/>
        </w:rPr>
        <w:t>1号</w:t>
      </w:r>
    </w:p>
    <w:p>
      <w:pPr>
        <w:keepNext w:val="0"/>
        <w:keepLines w:val="0"/>
        <w:pageBreakBefore w:val="0"/>
        <w:widowControl w:val="0"/>
        <w:kinsoku/>
        <w:wordWrap/>
        <w:overflowPunct/>
        <w:topLinePunct w:val="0"/>
        <w:autoSpaceDE/>
        <w:autoSpaceDN/>
        <w:bidi w:val="0"/>
        <w:adjustRightInd/>
        <w:spacing w:line="380" w:lineRule="exact"/>
        <w:ind w:firstLine="472" w:firstLineChars="196"/>
        <w:textAlignment w:val="auto"/>
        <w:rPr>
          <w:rFonts w:ascii="宋体" w:hAnsi="宋体" w:cs="宋体"/>
          <w:b/>
          <w:bCs/>
          <w:color w:val="auto"/>
          <w:sz w:val="24"/>
          <w:szCs w:val="24"/>
        </w:rPr>
      </w:pPr>
      <w:r>
        <w:rPr>
          <w:rFonts w:hint="eastAsia" w:ascii="宋体" w:hAnsi="宋体" w:cs="宋体"/>
          <w:b/>
          <w:bCs/>
          <w:color w:val="auto"/>
          <w:sz w:val="24"/>
          <w:szCs w:val="24"/>
        </w:rPr>
        <w:t>（三）同级政府采购监督管理部门：</w:t>
      </w:r>
      <w:r>
        <w:rPr>
          <w:rFonts w:ascii="宋体" w:hAnsi="宋体" w:cs="宋体"/>
          <w:b/>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8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联系人：温岭市财政局政府采购监管科</w:t>
      </w:r>
      <w:r>
        <w:rPr>
          <w:rFonts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80" w:lineRule="exact"/>
        <w:ind w:firstLine="600" w:firstLineChars="250"/>
        <w:textAlignment w:val="auto"/>
        <w:rPr>
          <w:rFonts w:ascii="宋体" w:hAnsi="宋体" w:cs="宋体"/>
          <w:color w:val="auto"/>
          <w:sz w:val="24"/>
          <w:szCs w:val="24"/>
        </w:rPr>
      </w:pPr>
      <w:r>
        <w:rPr>
          <w:rFonts w:hint="eastAsia" w:ascii="宋体" w:hAnsi="宋体" w:cs="宋体"/>
          <w:color w:val="auto"/>
          <w:sz w:val="24"/>
          <w:szCs w:val="24"/>
        </w:rPr>
        <w:t>监督投诉电话：</w:t>
      </w:r>
      <w:r>
        <w:rPr>
          <w:rFonts w:ascii="宋体" w:hAnsi="宋体" w:cs="宋体"/>
          <w:color w:val="auto"/>
          <w:sz w:val="24"/>
          <w:szCs w:val="24"/>
        </w:rPr>
        <w:t xml:space="preserve">0576-86086511 </w:t>
      </w:r>
    </w:p>
    <w:p>
      <w:pPr>
        <w:keepNext w:val="0"/>
        <w:keepLines w:val="0"/>
        <w:pageBreakBefore w:val="0"/>
        <w:widowControl w:val="0"/>
        <w:kinsoku/>
        <w:wordWrap/>
        <w:overflowPunct/>
        <w:topLinePunct w:val="0"/>
        <w:autoSpaceDE/>
        <w:autoSpaceDN/>
        <w:bidi w:val="0"/>
        <w:adjustRightInd/>
        <w:snapToGrid w:val="0"/>
        <w:spacing w:line="380" w:lineRule="exact"/>
        <w:ind w:firstLine="600" w:firstLineChars="250"/>
        <w:textAlignment w:val="auto"/>
        <w:rPr>
          <w:rFonts w:ascii="宋体" w:cs="宋体"/>
          <w:color w:val="auto"/>
          <w:sz w:val="24"/>
          <w:szCs w:val="24"/>
        </w:rPr>
      </w:pPr>
      <w:r>
        <w:rPr>
          <w:rFonts w:hint="eastAsia" w:ascii="宋体" w:hAnsi="宋体" w:cs="宋体"/>
          <w:color w:val="auto"/>
          <w:sz w:val="24"/>
          <w:szCs w:val="24"/>
        </w:rPr>
        <w:t>地址：浙江省温岭市太平街道中华路</w:t>
      </w:r>
      <w:r>
        <w:rPr>
          <w:rFonts w:ascii="宋体" w:hAnsi="宋体" w:cs="宋体"/>
          <w:color w:val="auto"/>
          <w:sz w:val="24"/>
          <w:szCs w:val="24"/>
        </w:rPr>
        <w:t>29</w:t>
      </w:r>
      <w:r>
        <w:rPr>
          <w:rFonts w:hint="eastAsia" w:ascii="宋体" w:hAnsi="宋体" w:cs="宋体"/>
          <w:color w:val="auto"/>
          <w:sz w:val="24"/>
          <w:szCs w:val="24"/>
        </w:rPr>
        <w:t>号</w:t>
      </w:r>
    </w:p>
    <w:p>
      <w:pPr>
        <w:spacing w:line="360" w:lineRule="auto"/>
        <w:jc w:val="center"/>
        <w:rPr>
          <w:rFonts w:ascii="宋体" w:cs="宋体"/>
          <w:b/>
          <w:bCs/>
          <w:color w:val="auto"/>
          <w:kern w:val="0"/>
          <w:sz w:val="30"/>
          <w:szCs w:val="30"/>
        </w:rPr>
      </w:pPr>
      <w:r>
        <w:rPr>
          <w:rFonts w:hint="eastAsia" w:ascii="宋体" w:hAnsi="宋体" w:cs="宋体"/>
          <w:b/>
          <w:bCs/>
          <w:color w:val="auto"/>
          <w:kern w:val="0"/>
          <w:sz w:val="30"/>
          <w:szCs w:val="30"/>
        </w:rPr>
        <w:br w:type="page"/>
      </w:r>
      <w:r>
        <w:rPr>
          <w:rFonts w:hint="eastAsia" w:ascii="宋体" w:hAnsi="宋体" w:cs="宋体"/>
          <w:b/>
          <w:bCs/>
          <w:color w:val="auto"/>
          <w:kern w:val="0"/>
          <w:sz w:val="30"/>
          <w:szCs w:val="30"/>
        </w:rPr>
        <w:t>第二章</w:t>
      </w:r>
      <w:r>
        <w:rPr>
          <w:rFonts w:ascii="宋体" w:hAnsi="宋体" w:cs="宋体"/>
          <w:b/>
          <w:bCs/>
          <w:color w:val="auto"/>
          <w:kern w:val="0"/>
          <w:sz w:val="30"/>
          <w:szCs w:val="30"/>
        </w:rPr>
        <w:t xml:space="preserve"> </w:t>
      </w:r>
      <w:r>
        <w:rPr>
          <w:rFonts w:hint="eastAsia" w:ascii="宋体" w:hAnsi="宋体" w:cs="宋体"/>
          <w:b/>
          <w:bCs/>
          <w:color w:val="auto"/>
          <w:kern w:val="0"/>
          <w:sz w:val="30"/>
          <w:szCs w:val="30"/>
        </w:rPr>
        <w:t>投标人须知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sz w:val="28"/>
          <w:szCs w:val="28"/>
        </w:rPr>
      </w:pPr>
      <w:r>
        <w:rPr>
          <w:rFonts w:hint="eastAsia" w:ascii="宋体" w:hAnsi="宋体" w:cs="宋体"/>
          <w:b/>
          <w:bCs/>
          <w:color w:val="auto"/>
          <w:sz w:val="28"/>
          <w:szCs w:val="28"/>
        </w:rPr>
        <w:t>前附表</w:t>
      </w:r>
    </w:p>
    <w:tbl>
      <w:tblPr>
        <w:tblStyle w:val="20"/>
        <w:tblpPr w:leftFromText="180" w:rightFromText="180" w:vertAnchor="text" w:horzAnchor="page" w:tblpX="652" w:tblpY="172"/>
        <w:tblOverlap w:val="never"/>
        <w:tblW w:w="10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1624"/>
        <w:gridCol w:w="8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89" w:type="dxa"/>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序号</w:t>
            </w:r>
          </w:p>
        </w:tc>
        <w:tc>
          <w:tcPr>
            <w:tcW w:w="1624" w:type="dxa"/>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名</w:t>
            </w:r>
            <w:r>
              <w:rPr>
                <w:rFonts w:hint="eastAsia" w:ascii="宋体" w:hAnsi="宋体" w:cs="宋体"/>
                <w:color w:val="auto"/>
                <w:sz w:val="24"/>
                <w:szCs w:val="24"/>
                <w:lang w:eastAsia="zh-CN"/>
              </w:rPr>
              <w:tab/>
            </w:r>
            <w:r>
              <w:rPr>
                <w:rFonts w:hint="eastAsia" w:ascii="宋体" w:hAnsi="宋体" w:cs="宋体"/>
                <w:color w:val="auto"/>
                <w:sz w:val="24"/>
                <w:szCs w:val="24"/>
                <w:lang w:eastAsia="zh-CN"/>
              </w:rPr>
              <w:t>称</w:t>
            </w:r>
          </w:p>
        </w:tc>
        <w:tc>
          <w:tcPr>
            <w:tcW w:w="8469" w:type="dxa"/>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内</w:t>
            </w:r>
            <w:r>
              <w:rPr>
                <w:rFonts w:hint="eastAsia" w:ascii="宋体" w:hAnsi="宋体" w:cs="宋体"/>
                <w:color w:val="auto"/>
                <w:sz w:val="24"/>
                <w:szCs w:val="24"/>
                <w:lang w:eastAsia="zh-CN"/>
              </w:rPr>
              <w:tab/>
            </w:r>
            <w:r>
              <w:rPr>
                <w:rFonts w:hint="eastAsia" w:ascii="宋体" w:hAnsi="宋体" w:cs="宋体"/>
                <w:color w:val="auto"/>
                <w:sz w:val="24"/>
                <w:szCs w:val="24"/>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p>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1</w:t>
            </w:r>
          </w:p>
        </w:tc>
        <w:tc>
          <w:tcPr>
            <w:tcW w:w="1624" w:type="dxa"/>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p>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采购项目</w:t>
            </w:r>
          </w:p>
        </w:tc>
        <w:tc>
          <w:tcPr>
            <w:tcW w:w="8469" w:type="dxa"/>
          </w:tcPr>
          <w:p>
            <w:pPr>
              <w:keepNext w:val="0"/>
              <w:keepLines w:val="0"/>
              <w:pageBreakBefore w:val="0"/>
              <w:tabs>
                <w:tab w:val="left" w:pos="8280"/>
              </w:tabs>
              <w:kinsoku/>
              <w:wordWrap/>
              <w:overflowPunct/>
              <w:topLinePunct w:val="0"/>
              <w:autoSpaceDE w:val="0"/>
              <w:autoSpaceDN w:val="0"/>
              <w:bidi w:val="0"/>
              <w:adjustRightInd w:val="0"/>
              <w:spacing w:line="320" w:lineRule="exact"/>
              <w:ind w:right="23"/>
              <w:jc w:val="both"/>
              <w:textAlignment w:val="auto"/>
              <w:rPr>
                <w:rFonts w:asci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lang w:eastAsia="zh-CN"/>
              </w:rPr>
              <w:t>温岭市滨海镇生活垃圾减量化、无害化、资源化处理服务采购</w:t>
            </w:r>
          </w:p>
          <w:p>
            <w:pPr>
              <w:keepNext w:val="0"/>
              <w:keepLines w:val="0"/>
              <w:pageBreakBefore w:val="0"/>
              <w:widowControl/>
              <w:kinsoku/>
              <w:wordWrap/>
              <w:overflowPunct/>
              <w:topLinePunct w:val="0"/>
              <w:bidi w:val="0"/>
              <w:snapToGrid w:val="0"/>
              <w:spacing w:line="320" w:lineRule="exact"/>
              <w:textAlignment w:val="auto"/>
              <w:rPr>
                <w:rFonts w:ascii="宋体" w:hAnsi="宋体" w:cs="宋体"/>
                <w:color w:val="auto"/>
                <w:sz w:val="24"/>
                <w:szCs w:val="24"/>
              </w:rPr>
            </w:pPr>
            <w:r>
              <w:rPr>
                <w:rFonts w:hint="eastAsia" w:ascii="宋体" w:hAnsi="宋体" w:cs="宋体"/>
                <w:color w:val="auto"/>
                <w:sz w:val="24"/>
                <w:szCs w:val="24"/>
                <w:lang w:eastAsia="zh-CN"/>
              </w:rPr>
              <w:t>项目编号：ZJKX－WLCG－2021－010</w:t>
            </w:r>
            <w:r>
              <w:rPr>
                <w:rFonts w:ascii="宋体" w:hAnsi="宋体" w:cs="宋体"/>
                <w:color w:val="auto"/>
                <w:sz w:val="24"/>
                <w:szCs w:val="24"/>
              </w:rPr>
              <w:t xml:space="preserve"> </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rPr>
              <w:t>项目内容：</w:t>
            </w:r>
            <w:r>
              <w:rPr>
                <w:color w:val="auto"/>
                <w:sz w:val="24"/>
                <w:szCs w:val="24"/>
              </w:rPr>
              <w:t>详见项目需求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2</w:t>
            </w:r>
          </w:p>
        </w:tc>
        <w:tc>
          <w:tcPr>
            <w:tcW w:w="1624" w:type="dxa"/>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采购方式</w:t>
            </w:r>
          </w:p>
        </w:tc>
        <w:tc>
          <w:tcPr>
            <w:tcW w:w="8469" w:type="dxa"/>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公开招标（</w:t>
            </w:r>
            <w:r>
              <w:rPr>
                <w:rFonts w:hint="eastAsia" w:ascii="宋体" w:hAnsi="宋体" w:cs="宋体"/>
                <w:color w:val="auto"/>
                <w:sz w:val="24"/>
                <w:szCs w:val="24"/>
                <w:lang w:val="en-US" w:eastAsia="zh-CN"/>
              </w:rPr>
              <w:t>线上电子招投标</w:t>
            </w:r>
            <w:r>
              <w:rPr>
                <w:rFonts w:hint="eastAsia" w:ascii="宋体" w:hAnsi="宋体" w:cs="宋体"/>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投标文件形式</w:t>
            </w:r>
          </w:p>
        </w:tc>
        <w:tc>
          <w:tcPr>
            <w:tcW w:w="8469" w:type="dxa"/>
            <w:vAlign w:val="top"/>
          </w:tcPr>
          <w:p>
            <w:pPr>
              <w:keepNext w:val="0"/>
              <w:keepLines w:val="0"/>
              <w:pageBreakBefore w:val="0"/>
              <w:tabs>
                <w:tab w:val="left" w:pos="8280"/>
              </w:tabs>
              <w:kinsoku/>
              <w:wordWrap/>
              <w:overflowPunct/>
              <w:topLinePunct w:val="0"/>
              <w:autoSpaceDE w:val="0"/>
              <w:autoSpaceDN w:val="0"/>
              <w:bidi w:val="0"/>
              <w:adjustRightInd w:val="0"/>
              <w:spacing w:line="320" w:lineRule="exact"/>
              <w:ind w:right="23"/>
              <w:jc w:val="both"/>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投标文件的形式：电子投标文件（包括“电子加密投标文件”和“备份投标文件”），在投标文件编制完成后同时生成。</w:t>
            </w:r>
          </w:p>
          <w:p>
            <w:pPr>
              <w:keepNext w:val="0"/>
              <w:keepLines w:val="0"/>
              <w:pageBreakBefore w:val="0"/>
              <w:tabs>
                <w:tab w:val="left" w:pos="8280"/>
              </w:tabs>
              <w:kinsoku/>
              <w:wordWrap/>
              <w:overflowPunct/>
              <w:topLinePunct w:val="0"/>
              <w:autoSpaceDE w:val="0"/>
              <w:autoSpaceDN w:val="0"/>
              <w:bidi w:val="0"/>
              <w:adjustRightInd w:val="0"/>
              <w:spacing w:line="320" w:lineRule="exact"/>
              <w:ind w:right="23"/>
              <w:jc w:val="both"/>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“电子加密投标文件”是指通过“政采云电子交易客户端”完成投标文件编制后生成并加密的数据电文形式的投标文件。</w:t>
            </w:r>
          </w:p>
          <w:p>
            <w:pPr>
              <w:keepNext w:val="0"/>
              <w:keepLines w:val="0"/>
              <w:pageBreakBefore w:val="0"/>
              <w:tabs>
                <w:tab w:val="left" w:pos="8280"/>
              </w:tabs>
              <w:kinsoku/>
              <w:wordWrap/>
              <w:overflowPunct/>
              <w:topLinePunct w:val="0"/>
              <w:autoSpaceDE w:val="0"/>
              <w:autoSpaceDN w:val="0"/>
              <w:bidi w:val="0"/>
              <w:adjustRightInd w:val="0"/>
              <w:spacing w:line="320" w:lineRule="exact"/>
              <w:ind w:right="23"/>
              <w:jc w:val="both"/>
              <w:textAlignment w:val="auto"/>
              <w:rPr>
                <w:rFonts w:hint="eastAsia"/>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1624" w:type="dxa"/>
            <w:vAlign w:val="center"/>
          </w:tcPr>
          <w:p>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eastAsia="zh-CN"/>
              </w:rPr>
              <w:t>投标文件份数</w:t>
            </w:r>
          </w:p>
        </w:tc>
        <w:tc>
          <w:tcPr>
            <w:tcW w:w="8469" w:type="dxa"/>
            <w:vAlign w:val="top"/>
          </w:tcPr>
          <w:p>
            <w:pPr>
              <w:keepNext w:val="0"/>
              <w:keepLines w:val="0"/>
              <w:pageBreakBefore w:val="0"/>
              <w:tabs>
                <w:tab w:val="left" w:pos="8280"/>
              </w:tabs>
              <w:kinsoku/>
              <w:wordWrap/>
              <w:overflowPunct/>
              <w:topLinePunct w:val="0"/>
              <w:autoSpaceDE w:val="0"/>
              <w:autoSpaceDN w:val="0"/>
              <w:bidi w:val="0"/>
              <w:adjustRightInd w:val="0"/>
              <w:spacing w:line="320" w:lineRule="exact"/>
              <w:ind w:right="23"/>
              <w:jc w:val="both"/>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1.一份电子加密标书（后缀格式为.</w:t>
            </w:r>
            <w:r>
              <w:rPr>
                <w:rFonts w:hint="eastAsia" w:ascii="宋体" w:hAnsi="宋体" w:cs="宋体"/>
                <w:color w:val="auto"/>
                <w:sz w:val="24"/>
                <w:szCs w:val="24"/>
                <w:lang w:val="en-US" w:eastAsia="zh-CN"/>
              </w:rPr>
              <w:t>j</w:t>
            </w:r>
            <w:r>
              <w:rPr>
                <w:rFonts w:hint="eastAsia" w:ascii="宋体" w:hAnsi="宋体" w:cs="宋体"/>
                <w:color w:val="auto"/>
                <w:sz w:val="24"/>
                <w:szCs w:val="24"/>
                <w:lang w:eastAsia="zh-CN"/>
              </w:rPr>
              <w:t>mbs），一份备份标书文件（后缀格式为.bfbs）。</w:t>
            </w:r>
          </w:p>
          <w:p>
            <w:pPr>
              <w:keepNext w:val="0"/>
              <w:keepLines w:val="0"/>
              <w:pageBreakBefore w:val="0"/>
              <w:tabs>
                <w:tab w:val="left" w:pos="8280"/>
              </w:tabs>
              <w:kinsoku/>
              <w:wordWrap/>
              <w:overflowPunct/>
              <w:topLinePunct w:val="0"/>
              <w:autoSpaceDE w:val="0"/>
              <w:autoSpaceDN w:val="0"/>
              <w:bidi w:val="0"/>
              <w:adjustRightInd w:val="0"/>
              <w:spacing w:line="320" w:lineRule="exact"/>
              <w:ind w:right="23"/>
              <w:jc w:val="both"/>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2.每份电子投标文件应包括资格证明文件、商务技术文件及报价文件三部分内容。</w:t>
            </w:r>
          </w:p>
          <w:p>
            <w:pPr>
              <w:keepNext w:val="0"/>
              <w:keepLines w:val="0"/>
              <w:pageBreakBefore w:val="0"/>
              <w:tabs>
                <w:tab w:val="left" w:pos="8280"/>
              </w:tabs>
              <w:kinsoku/>
              <w:wordWrap/>
              <w:overflowPunct/>
              <w:topLinePunct w:val="0"/>
              <w:autoSpaceDE w:val="0"/>
              <w:autoSpaceDN w:val="0"/>
              <w:bidi w:val="0"/>
              <w:adjustRightInd w:val="0"/>
              <w:spacing w:line="320" w:lineRule="exact"/>
              <w:ind w:right="23"/>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eastAsia="zh-CN"/>
              </w:rPr>
              <w:t>3.如中标，中标人需根据采购人要求提供纸质投标文件四份，采用胶装，不建议采用活页夹等可随时拆换的方式装订。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电子加密投标</w:t>
            </w:r>
          </w:p>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文件</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电子加密投标文件：投标文件制作完成并生成加密标书，在投标截止时间前，供应商需将加密的投标文件上传至政采云平台，在开标时间开始后 30 分钟内，解密投标文件。</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a.</w:t>
            </w:r>
            <w:r>
              <w:rPr>
                <w:rFonts w:hint="eastAsia" w:ascii="宋体" w:hAnsi="宋体" w:cs="宋体"/>
                <w:b/>
                <w:bCs/>
                <w:color w:val="auto"/>
                <w:sz w:val="24"/>
                <w:szCs w:val="24"/>
                <w:lang w:eastAsia="zh-CN"/>
              </w:rPr>
              <w:t>供应商未能在投标截止时间前成功上传电子加密投标文件的投标无效。</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b.供应商成功上传电子加密投标文件后，可自行打印投标文件接收回执。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备份投标文件</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b w:val="0"/>
                <w:bCs w:val="0"/>
                <w:color w:val="auto"/>
                <w:spacing w:val="-6"/>
                <w:sz w:val="24"/>
                <w:szCs w:val="24"/>
                <w:lang w:val="en-US" w:eastAsia="zh-CN"/>
              </w:rPr>
            </w:pPr>
            <w:r>
              <w:rPr>
                <w:rFonts w:hint="eastAsia" w:ascii="宋体" w:hAnsi="宋体" w:cs="宋体"/>
                <w:color w:val="auto"/>
                <w:sz w:val="24"/>
                <w:szCs w:val="24"/>
                <w:lang w:eastAsia="zh-CN"/>
              </w:rPr>
              <w:t>备份投标文件：供应商确保在投标截止时间前，将备份投标文件通过快递形式寄达采购代理机构处，以便标书解密异常时应急使用（邮寄地址：</w:t>
            </w:r>
            <w:r>
              <w:rPr>
                <w:rFonts w:hint="eastAsia" w:ascii="宋体" w:hAnsi="宋体" w:cs="宋体"/>
                <w:b w:val="0"/>
                <w:bCs w:val="0"/>
                <w:color w:val="auto"/>
                <w:spacing w:val="-6"/>
                <w:sz w:val="24"/>
                <w:szCs w:val="24"/>
                <w:lang w:val="en-US" w:eastAsia="zh-CN"/>
              </w:rPr>
              <w:t>温岭市城东街道阳光大道133号广明大厦12楼1206室，收件人：黄露梦   联系电话：15058619215）。</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a.备份投标文件递交要求：供应商须将备份投标文件以光盘或 U 盘形式放在密封袋中，密封后并在密封袋上注明投标项目名称、投标单位名称并加盖公章。未密封包装或者逾期邮寄送达的“备份投标文件”将不予接收。</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b.通过“政府采购云平台”成功上传递交的“电子加密投标文件”已按时解密的，“备份投标文件”自动失效。</w:t>
            </w:r>
            <w:r>
              <w:rPr>
                <w:rFonts w:hint="eastAsia" w:ascii="宋体" w:hAnsi="宋体" w:cs="宋体"/>
                <w:b/>
                <w:bCs/>
                <w:color w:val="auto"/>
                <w:sz w:val="24"/>
                <w:szCs w:val="24"/>
                <w:lang w:eastAsia="zh-CN"/>
              </w:rPr>
              <w:t>投标截止时间前，投标供应商仅递交了“备份投标</w:t>
            </w:r>
            <w:r>
              <w:rPr>
                <w:rFonts w:hint="eastAsia" w:ascii="宋体" w:hAnsi="宋体" w:cs="宋体"/>
                <w:b/>
                <w:bCs/>
                <w:color w:val="auto"/>
                <w:spacing w:val="-6"/>
                <w:sz w:val="24"/>
                <w:szCs w:val="24"/>
                <w:lang w:eastAsia="zh-CN"/>
              </w:rPr>
              <w:t>文件”而未将“电子加密投标文件”成功上传至“政府采购云平台”的，投标无效。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电子加密投标</w:t>
            </w:r>
          </w:p>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文件的解密和</w:t>
            </w:r>
          </w:p>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异常情况处理</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电子加密投标文件的解密和异常情况处理：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a.开标后，各投标供应商代表应当在限定时间内自行完成“电子加密投标文件”的在线解密。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b w:val="0"/>
                <w:bCs w:val="0"/>
                <w:color w:val="auto"/>
                <w:spacing w:val="-6"/>
                <w:sz w:val="24"/>
                <w:szCs w:val="24"/>
                <w:lang w:val="en-US" w:eastAsia="zh-CN"/>
              </w:rPr>
            </w:pPr>
            <w:r>
              <w:rPr>
                <w:rFonts w:hint="eastAsia" w:ascii="宋体" w:hAnsi="宋体" w:cs="宋体"/>
                <w:color w:val="auto"/>
                <w:sz w:val="24"/>
                <w:szCs w:val="24"/>
                <w:lang w:eastAsia="zh-CN"/>
              </w:rPr>
              <w:t>b.</w:t>
            </w:r>
            <w:r>
              <w:rPr>
                <w:rFonts w:hint="eastAsia" w:ascii="宋体" w:hAnsi="宋体" w:cs="宋体"/>
                <w:b w:val="0"/>
                <w:bCs w:val="0"/>
                <w:color w:val="auto"/>
                <w:spacing w:val="-6"/>
                <w:sz w:val="24"/>
                <w:szCs w:val="24"/>
                <w:lang w:val="en-US" w:eastAsia="zh-CN"/>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c.</w:t>
            </w:r>
            <w:r>
              <w:rPr>
                <w:rFonts w:hint="eastAsia" w:ascii="宋体" w:hAnsi="宋体" w:cs="宋体"/>
                <w:b/>
                <w:bCs/>
                <w:color w:val="auto"/>
                <w:sz w:val="24"/>
                <w:szCs w:val="24"/>
                <w:lang w:eastAsia="zh-CN"/>
              </w:rPr>
              <w:t>投标截止时间前，投标供应商仅递交了“备份投标文件”而未将电子加密投标文件上传至“政府采购云平台”的，投标无效。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8</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投标文件、流</w:t>
            </w:r>
          </w:p>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程文件签章</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电子投标文件必须有电子签章；</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开标后，相关信息记录确认、澄清说明、回复等内容，电子签章、或者签章后上传相关文件，均认可；</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政采云系统平台有新的操作流程的，按其规定。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9</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开标程序</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1.开标后，采购代理机构点击【开始解密】，供应商应在30分钟内完成解密。供应商在规定的时间内都已完成解密，则系统自动结束解密；供应商超过解密时限，默认自动放弃；</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2.解密不成功时，如投标供应商已按规定递交了“备份投标文件”的，采购代理机构通过【异常处理】端口对备份投标文件上传、解密；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3.结束解密后，供应商通过邮件形式将经授权代表签署的《政府采购活动现场确认声明书》（格式见采购文件最后一页内容）扫描件发至代理机构经办人邮箱（邮箱地址：</w:t>
            </w:r>
            <w:r>
              <w:rPr>
                <w:rFonts w:hint="eastAsia" w:ascii="宋体" w:hAnsi="宋体" w:cs="宋体"/>
                <w:color w:val="auto"/>
                <w:sz w:val="24"/>
                <w:szCs w:val="24"/>
                <w:lang w:val="en-US" w:eastAsia="zh-CN"/>
              </w:rPr>
              <w:t>894934825</w:t>
            </w:r>
            <w:r>
              <w:rPr>
                <w:rFonts w:hint="eastAsia" w:ascii="宋体" w:hAnsi="宋体" w:cs="宋体"/>
                <w:color w:val="auto"/>
                <w:sz w:val="24"/>
                <w:szCs w:val="24"/>
                <w:lang w:eastAsia="zh-CN"/>
              </w:rPr>
              <w:t>@qq.com ，联系人：黄露梦，电话：</w:t>
            </w:r>
            <w:r>
              <w:rPr>
                <w:rFonts w:hint="eastAsia" w:ascii="宋体" w:hAnsi="宋体" w:cs="宋体"/>
                <w:color w:val="auto"/>
                <w:sz w:val="24"/>
                <w:szCs w:val="24"/>
                <w:lang w:val="en-US" w:eastAsia="zh-CN"/>
              </w:rPr>
              <w:t>15058619215</w:t>
            </w:r>
            <w:r>
              <w:rPr>
                <w:rFonts w:hint="eastAsia" w:ascii="宋体" w:hAnsi="宋体" w:cs="宋体"/>
                <w:color w:val="auto"/>
                <w:sz w:val="24"/>
                <w:szCs w:val="24"/>
                <w:lang w:eastAsia="zh-CN"/>
              </w:rPr>
              <w:t>）；</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4.采购组织机构点击【开启标书信息】，开启标书成功后进入开标流程。</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5.政采云系统平台有新的操作流程的，按其规定。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10</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评标程序</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资格审查：由采购人或采购代理机构代表根据采购文件的规定对投标人进行资格审查，资格审查不合格的投标人，其投标作无效标处理。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符合性评审：依据采购文件的规定，从投标文件的有效性、完整性和对采购文件的响应程度进行审查，以确定是否对采购文件的实质性要求作出响应。</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商务技术评分：由评标委员会对各投标人的技术商务充分审核、讨论及评议后，独立评分。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商务技术评分汇总</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商务技术结果公布；代理机构公布符合性审查、商务技术评审无效供应商名称及</w:t>
            </w:r>
            <w:r>
              <w:rPr>
                <w:rFonts w:hint="eastAsia" w:ascii="宋体" w:hAnsi="宋体" w:cs="宋体"/>
                <w:b w:val="0"/>
                <w:bCs w:val="0"/>
                <w:color w:val="auto"/>
                <w:spacing w:val="-6"/>
                <w:sz w:val="24"/>
                <w:szCs w:val="24"/>
                <w:lang w:eastAsia="zh-CN"/>
              </w:rPr>
              <w:t>理由；公布经商务技术评审后有效投标供应商的名单，及其商务技术部分得分情况。</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开启报价响应文件：采购代理机构成功开启报价响应文件后，方可查看各供应商报价情况。</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代理机构公布开标一览表有关内容，供应商自行确认（不予确认的应说明理由，否则视为无异议）。</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报价评审：由评标委员会对报价的合理性、准确性等进行审查核实。</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得分汇总</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结果公布：供应商可通过在线平台查看评审结果。</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注：除邮件交互外，如政采云平台提供信息发布、澄清说明、数据交换等操作方式的，或者政采云系统平台有新的操作流程的，按其规定。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w:t>
            </w:r>
          </w:p>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11</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p>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询标澄清</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投标有效期 </w:t>
            </w:r>
          </w:p>
        </w:tc>
        <w:tc>
          <w:tcPr>
            <w:tcW w:w="8469" w:type="dxa"/>
            <w:vAlign w:val="center"/>
          </w:tcPr>
          <w:p>
            <w:pPr>
              <w:keepNext w:val="0"/>
              <w:keepLines w:val="0"/>
              <w:pageBreakBefore w:val="0"/>
              <w:widowControl/>
              <w:kinsoku/>
              <w:wordWrap/>
              <w:overflowPunct/>
              <w:topLinePunct w:val="0"/>
              <w:bidi w:val="0"/>
              <w:snapToGrid w:val="0"/>
              <w:spacing w:line="320" w:lineRule="exact"/>
              <w:jc w:val="both"/>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自投标截止日起 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13</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投标报价</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1.本项目投标应以人民币报价；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2.不论投标结果如何，投标人均应自行承担所有与投标有关的全部费用。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14</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踏勘现场</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 组织踏勘现场</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 不组织（如有需要，投标人可自行前往）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15</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样品</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 提供，具体详见招标文件 ☑ 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16</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演示</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 要求，具体详见招标文件 ☑ 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17</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评标办法</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 综合评分法 □ 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18</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是否进口</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 允许进口 ☑ 不允许进口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19</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节能产品</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 强制采购节能产品 □ 优先采购节能产品 ☑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20</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环境标志产品</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 优先采购环境标志产品 ☑ 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21</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pacing w:val="-11"/>
                <w:sz w:val="24"/>
                <w:szCs w:val="24"/>
                <w:lang w:val="en-US" w:eastAsia="zh-CN"/>
              </w:rPr>
              <w:t>促进中小企业发展</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本项目执行促进中小企业发展政策，监狱企业、残疾人福利性单位视同  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22</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合同签订</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采购人与中标人应当在《中标通知书》发出之日起 30 日内签订政府采购合同。中标人拖延、拒签合同的,将被取消中标资格。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23</w:t>
            </w:r>
          </w:p>
        </w:tc>
        <w:tc>
          <w:tcPr>
            <w:tcW w:w="1624" w:type="dxa"/>
            <w:vAlign w:val="center"/>
          </w:tcPr>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cs="宋体"/>
                <w:b w:val="0"/>
                <w:bCs w:val="0"/>
                <w:color w:val="auto"/>
                <w:spacing w:val="-6"/>
                <w:sz w:val="24"/>
                <w:szCs w:val="24"/>
                <w:lang w:val="en-US" w:eastAsia="zh-CN"/>
              </w:rPr>
            </w:pPr>
            <w:r>
              <w:rPr>
                <w:rFonts w:hint="eastAsia" w:ascii="宋体" w:hAnsi="宋体" w:cs="宋体"/>
                <w:b w:val="0"/>
                <w:bCs w:val="0"/>
                <w:color w:val="auto"/>
                <w:spacing w:val="-6"/>
                <w:sz w:val="24"/>
                <w:szCs w:val="24"/>
                <w:lang w:val="en-US" w:eastAsia="zh-CN"/>
              </w:rPr>
              <w:t>供应商注册事</w:t>
            </w:r>
          </w:p>
          <w:p>
            <w:pPr>
              <w:keepNext w:val="0"/>
              <w:keepLines w:val="0"/>
              <w:pageBreakBefore w:val="0"/>
              <w:widowControl/>
              <w:kinsoku/>
              <w:wordWrap/>
              <w:overflowPunct/>
              <w:topLinePunct w:val="0"/>
              <w:bidi w:val="0"/>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b w:val="0"/>
                <w:bCs w:val="0"/>
                <w:color w:val="auto"/>
                <w:spacing w:val="-6"/>
                <w:sz w:val="24"/>
                <w:szCs w:val="24"/>
                <w:lang w:val="en-US" w:eastAsia="zh-CN"/>
              </w:rPr>
              <w:t>项</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kern w:val="2"/>
                <w:sz w:val="24"/>
                <w:szCs w:val="24"/>
                <w:lang w:val="en-US" w:eastAsia="zh-CN" w:bidi="ar-SA"/>
              </w:rPr>
            </w:pPr>
            <w:r>
              <w:rPr>
                <w:rFonts w:hint="eastAsia" w:ascii="宋体" w:hAnsi="宋体" w:cs="宋体"/>
                <w:b w:val="0"/>
                <w:bCs w:val="0"/>
                <w:color w:val="auto"/>
                <w:spacing w:val="-6"/>
                <w:sz w:val="24"/>
                <w:szCs w:val="24"/>
                <w:lang w:val="en-US" w:eastAsia="zh-CN"/>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kinsoku/>
              <w:wordWrap/>
              <w:overflowPunct/>
              <w:topLinePunct w:val="0"/>
              <w:bidi w:val="0"/>
              <w:spacing w:line="32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24</w:t>
            </w:r>
          </w:p>
        </w:tc>
        <w:tc>
          <w:tcPr>
            <w:tcW w:w="1624" w:type="dxa"/>
            <w:vAlign w:val="center"/>
          </w:tcPr>
          <w:p>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color w:val="auto"/>
                <w:sz w:val="24"/>
                <w:szCs w:val="24"/>
              </w:rPr>
              <w:t>履约保证金</w:t>
            </w:r>
          </w:p>
        </w:tc>
        <w:tc>
          <w:tcPr>
            <w:tcW w:w="8469" w:type="dxa"/>
            <w:vAlign w:val="top"/>
          </w:tcPr>
          <w:p>
            <w:pPr>
              <w:keepNext w:val="0"/>
              <w:keepLines w:val="0"/>
              <w:pageBreakBefore w:val="0"/>
              <w:widowControl/>
              <w:kinsoku/>
              <w:wordWrap/>
              <w:overflowPunct/>
              <w:topLinePunct w:val="0"/>
              <w:bidi w:val="0"/>
              <w:snapToGrid w:val="0"/>
              <w:spacing w:line="3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 金额：合同金额的 5%；</w:t>
            </w:r>
          </w:p>
          <w:p>
            <w:pPr>
              <w:keepNext w:val="0"/>
              <w:keepLines w:val="0"/>
              <w:pageBreakBefore w:val="0"/>
              <w:widowControl/>
              <w:kinsoku/>
              <w:wordWrap/>
              <w:overflowPunct/>
              <w:topLinePunct w:val="0"/>
              <w:bidi w:val="0"/>
              <w:snapToGrid w:val="0"/>
              <w:spacing w:line="3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 收取方式：网银、汇票、电汇、转账支付等方式；</w:t>
            </w:r>
          </w:p>
          <w:p>
            <w:pPr>
              <w:keepNext w:val="0"/>
              <w:keepLines w:val="0"/>
              <w:pageBreakBefore w:val="0"/>
              <w:widowControl/>
              <w:kinsoku/>
              <w:wordWrap/>
              <w:overflowPunct/>
              <w:topLinePunct w:val="0"/>
              <w:bidi w:val="0"/>
              <w:snapToGrid w:val="0"/>
              <w:spacing w:line="3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 中标单位在签订合同前须交纳本项目履约保证金存到采购人指定账户；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color w:val="auto"/>
                <w:spacing w:val="-6"/>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退还条件详见合同条款。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kinsoku/>
              <w:wordWrap/>
              <w:overflowPunct/>
              <w:topLinePunct w:val="0"/>
              <w:bidi w:val="0"/>
              <w:spacing w:line="32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25</w:t>
            </w:r>
          </w:p>
        </w:tc>
        <w:tc>
          <w:tcPr>
            <w:tcW w:w="1624" w:type="dxa"/>
            <w:vAlign w:val="center"/>
          </w:tcPr>
          <w:p>
            <w:pPr>
              <w:keepNext w:val="0"/>
              <w:keepLines w:val="0"/>
              <w:pageBreakBefore w:val="0"/>
              <w:kinsoku/>
              <w:wordWrap/>
              <w:overflowPunct/>
              <w:topLinePunct w:val="0"/>
              <w:bidi w:val="0"/>
              <w:spacing w:line="32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代理服务费</w:t>
            </w:r>
          </w:p>
        </w:tc>
        <w:tc>
          <w:tcPr>
            <w:tcW w:w="8469" w:type="dxa"/>
            <w:vAlign w:val="center"/>
          </w:tcPr>
          <w:p>
            <w:pPr>
              <w:keepNext w:val="0"/>
              <w:keepLines w:val="0"/>
              <w:pageBreakBefore w:val="0"/>
              <w:widowControl/>
              <w:kinsoku/>
              <w:wordWrap/>
              <w:overflowPunct/>
              <w:topLinePunct w:val="0"/>
              <w:bidi w:val="0"/>
              <w:snapToGrid w:val="0"/>
              <w:spacing w:line="3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金额：人民币叁万贰仟元（¥：32000元）</w:t>
            </w:r>
          </w:p>
          <w:p>
            <w:pPr>
              <w:keepNext w:val="0"/>
              <w:keepLines w:val="0"/>
              <w:pageBreakBefore w:val="0"/>
              <w:widowControl/>
              <w:kinsoku/>
              <w:wordWrap/>
              <w:overflowPunct/>
              <w:topLinePunct w:val="0"/>
              <w:bidi w:val="0"/>
              <w:snapToGrid w:val="0"/>
              <w:spacing w:line="3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收取方式：由代理机构向中标单位收取，中标单位在中标公告发布后 5 个工作日内支付至招标代理机构处。</w:t>
            </w:r>
          </w:p>
          <w:p>
            <w:pPr>
              <w:keepNext w:val="0"/>
              <w:keepLines w:val="0"/>
              <w:pageBreakBefore w:val="0"/>
              <w:widowControl/>
              <w:kinsoku/>
              <w:wordWrap/>
              <w:overflowPunct/>
              <w:topLinePunct w:val="0"/>
              <w:bidi w:val="0"/>
              <w:snapToGrid w:val="0"/>
              <w:spacing w:line="3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浙江科信联合工程项目管理咨询有</w:t>
            </w:r>
            <w:bookmarkStart w:id="4" w:name="_GoBack"/>
            <w:bookmarkEnd w:id="4"/>
            <w:r>
              <w:rPr>
                <w:rFonts w:hint="eastAsia" w:asciiTheme="minorEastAsia" w:hAnsiTheme="minorEastAsia" w:eastAsiaTheme="minorEastAsia" w:cstheme="minorEastAsia"/>
                <w:color w:val="auto"/>
                <w:sz w:val="24"/>
                <w:szCs w:val="24"/>
                <w:lang w:val="en-US" w:eastAsia="zh-CN"/>
              </w:rPr>
              <w:t>限公司台州分公司</w:t>
            </w:r>
          </w:p>
          <w:p>
            <w:pPr>
              <w:keepNext w:val="0"/>
              <w:keepLines w:val="0"/>
              <w:pageBreakBefore w:val="0"/>
              <w:widowControl/>
              <w:kinsoku/>
              <w:wordWrap/>
              <w:overflowPunct/>
              <w:topLinePunct w:val="0"/>
              <w:bidi w:val="0"/>
              <w:snapToGrid w:val="0"/>
              <w:spacing w:line="32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税号：91331081MA28G72U2T   </w:t>
            </w:r>
          </w:p>
          <w:p>
            <w:pPr>
              <w:keepNext w:val="0"/>
              <w:keepLines w:val="0"/>
              <w:pageBreakBefore w:val="0"/>
              <w:widowControl/>
              <w:kinsoku/>
              <w:wordWrap/>
              <w:overflowPunct/>
              <w:topLinePunct w:val="0"/>
              <w:bidi w:val="0"/>
              <w:snapToGrid w:val="0"/>
              <w:spacing w:line="32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开户行：上海浦东发展银行温岭支行</w:t>
            </w:r>
          </w:p>
          <w:p>
            <w:pPr>
              <w:keepNext w:val="0"/>
              <w:keepLines w:val="0"/>
              <w:pageBreakBefore w:val="0"/>
              <w:widowControl/>
              <w:kinsoku/>
              <w:wordWrap/>
              <w:overflowPunct/>
              <w:topLinePunct w:val="0"/>
              <w:bidi w:val="0"/>
              <w:snapToGrid w:val="0"/>
              <w:spacing w:line="320" w:lineRule="exact"/>
              <w:textAlignment w:val="auto"/>
              <w:rPr>
                <w:rFonts w:hint="default"/>
                <w:color w:val="auto"/>
                <w:lang w:val="en-US" w:eastAsia="zh-CN"/>
              </w:rPr>
            </w:pPr>
            <w:r>
              <w:rPr>
                <w:rFonts w:hint="eastAsia" w:asciiTheme="minorEastAsia" w:hAnsiTheme="minorEastAsia" w:eastAsiaTheme="minorEastAsia" w:cstheme="minorEastAsia"/>
                <w:color w:val="auto"/>
                <w:sz w:val="24"/>
                <w:szCs w:val="24"/>
                <w:lang w:val="en-US" w:eastAsia="zh-CN"/>
              </w:rPr>
              <w:t>账号：94140078801700000053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kinsoku/>
              <w:wordWrap/>
              <w:overflowPunct/>
              <w:topLinePunct w:val="0"/>
              <w:bidi w:val="0"/>
              <w:spacing w:line="32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26</w:t>
            </w:r>
          </w:p>
        </w:tc>
        <w:tc>
          <w:tcPr>
            <w:tcW w:w="1624" w:type="dxa"/>
            <w:vAlign w:val="center"/>
          </w:tcPr>
          <w:p>
            <w:pPr>
              <w:keepNext w:val="0"/>
              <w:keepLines w:val="0"/>
              <w:pageBreakBefore w:val="0"/>
              <w:kinsoku/>
              <w:wordWrap/>
              <w:overflowPunct/>
              <w:topLinePunct w:val="0"/>
              <w:bidi w:val="0"/>
              <w:spacing w:line="32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现场组织实施</w:t>
            </w:r>
          </w:p>
        </w:tc>
        <w:tc>
          <w:tcPr>
            <w:tcW w:w="8469" w:type="dxa"/>
            <w:vAlign w:val="center"/>
          </w:tcPr>
          <w:p>
            <w:pPr>
              <w:pStyle w:val="13"/>
              <w:keepNext w:val="0"/>
              <w:keepLines w:val="0"/>
              <w:pageBreakBefore w:val="0"/>
              <w:kinsoku/>
              <w:wordWrap/>
              <w:overflowPunct/>
              <w:topLinePunct w:val="0"/>
              <w:bidi w:val="0"/>
              <w:spacing w:line="320" w:lineRule="exact"/>
              <w:ind w:left="0" w:lef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根据浙江省财政厅文件浙财采监〔2015〕13 号文件《关于印发浙江省政府采购活动现场组织管理办法的通知》实施。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kinsoku/>
              <w:wordWrap/>
              <w:overflowPunct/>
              <w:topLinePunct w:val="0"/>
              <w:bidi w:val="0"/>
              <w:spacing w:line="32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27</w:t>
            </w:r>
          </w:p>
        </w:tc>
        <w:tc>
          <w:tcPr>
            <w:tcW w:w="1624" w:type="dxa"/>
            <w:vAlign w:val="center"/>
          </w:tcPr>
          <w:p>
            <w:pPr>
              <w:keepNext w:val="0"/>
              <w:keepLines w:val="0"/>
              <w:pageBreakBefore w:val="0"/>
              <w:kinsoku/>
              <w:wordWrap/>
              <w:overflowPunct/>
              <w:topLinePunct w:val="0"/>
              <w:bidi w:val="0"/>
              <w:spacing w:line="32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解释权</w:t>
            </w:r>
          </w:p>
        </w:tc>
        <w:tc>
          <w:tcPr>
            <w:tcW w:w="8469" w:type="dxa"/>
            <w:vAlign w:val="center"/>
          </w:tcPr>
          <w:p>
            <w:pPr>
              <w:pStyle w:val="13"/>
              <w:keepNext w:val="0"/>
              <w:keepLines w:val="0"/>
              <w:pageBreakBefore w:val="0"/>
              <w:kinsoku/>
              <w:wordWrap/>
              <w:overflowPunct/>
              <w:topLinePunct w:val="0"/>
              <w:bidi w:val="0"/>
              <w:spacing w:line="320" w:lineRule="exact"/>
              <w:ind w:left="0" w:left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本招标文件的解释权属于采购人和采购代理机构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kinsoku/>
              <w:wordWrap/>
              <w:overflowPunct/>
              <w:topLinePunct w:val="0"/>
              <w:bidi w:val="0"/>
              <w:spacing w:line="32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28</w:t>
            </w:r>
          </w:p>
        </w:tc>
        <w:tc>
          <w:tcPr>
            <w:tcW w:w="1624" w:type="dxa"/>
            <w:vAlign w:val="center"/>
          </w:tcPr>
          <w:p>
            <w:pPr>
              <w:keepNext w:val="0"/>
              <w:keepLines w:val="0"/>
              <w:pageBreakBefore w:val="0"/>
              <w:kinsoku/>
              <w:wordWrap/>
              <w:overflowPunct/>
              <w:topLinePunct w:val="0"/>
              <w:bidi w:val="0"/>
              <w:spacing w:line="32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其他说明</w:t>
            </w:r>
          </w:p>
        </w:tc>
        <w:tc>
          <w:tcPr>
            <w:tcW w:w="8469" w:type="dxa"/>
            <w:vAlign w:val="center"/>
          </w:tcPr>
          <w:p>
            <w:pPr>
              <w:pStyle w:val="13"/>
              <w:keepNext w:val="0"/>
              <w:keepLines w:val="0"/>
              <w:pageBreakBefore w:val="0"/>
              <w:kinsoku/>
              <w:wordWrap/>
              <w:overflowPunct/>
              <w:topLinePunct w:val="0"/>
              <w:bidi w:val="0"/>
              <w:spacing w:line="320" w:lineRule="exact"/>
              <w:ind w:left="0" w:left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根据《浙江省财政厅关于规范政府采购供应商资格设定及资格审查的通知》浙财采监〔2013〕24 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89" w:type="dxa"/>
            <w:vAlign w:val="center"/>
          </w:tcPr>
          <w:p>
            <w:pPr>
              <w:keepNext w:val="0"/>
              <w:keepLines w:val="0"/>
              <w:pageBreakBefore w:val="0"/>
              <w:kinsoku/>
              <w:wordWrap/>
              <w:overflowPunct/>
              <w:topLinePunct w:val="0"/>
              <w:bidi w:val="0"/>
              <w:spacing w:line="32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29</w:t>
            </w:r>
          </w:p>
        </w:tc>
        <w:tc>
          <w:tcPr>
            <w:tcW w:w="1624" w:type="dxa"/>
            <w:vAlign w:val="center"/>
          </w:tcPr>
          <w:p>
            <w:pPr>
              <w:keepNext w:val="0"/>
              <w:keepLines w:val="0"/>
              <w:pageBreakBefore w:val="0"/>
              <w:kinsoku/>
              <w:wordWrap/>
              <w:overflowPunct/>
              <w:topLinePunct w:val="0"/>
              <w:bidi w:val="0"/>
              <w:spacing w:line="32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注意事项</w:t>
            </w:r>
          </w:p>
        </w:tc>
        <w:tc>
          <w:tcPr>
            <w:tcW w:w="8469" w:type="dxa"/>
            <w:vAlign w:val="center"/>
          </w:tcPr>
          <w:p>
            <w:pPr>
              <w:pStyle w:val="13"/>
              <w:keepNext w:val="0"/>
              <w:keepLines w:val="0"/>
              <w:pageBreakBefore w:val="0"/>
              <w:kinsoku/>
              <w:wordWrap/>
              <w:overflowPunct/>
              <w:topLinePunct w:val="0"/>
              <w:bidi w:val="0"/>
              <w:spacing w:line="320" w:lineRule="exact"/>
              <w:ind w:left="0" w:left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投标人应严格按照招标文件及补充文件的规定和要求编制投标文件。在编制投标</w:t>
            </w:r>
            <w:r>
              <w:rPr>
                <w:rFonts w:hint="eastAsia" w:ascii="宋体" w:hAnsi="宋体" w:eastAsia="宋体" w:cs="宋体"/>
                <w:b w:val="0"/>
                <w:bCs w:val="0"/>
                <w:color w:val="auto"/>
                <w:spacing w:val="-6"/>
                <w:kern w:val="2"/>
                <w:sz w:val="24"/>
                <w:szCs w:val="24"/>
                <w:lang w:val="en-US" w:eastAsia="zh-CN" w:bidi="ar-SA"/>
              </w:rPr>
              <w:t>文件过程中,应严格遵循实事求是、诚信投标的原则,如有偏离,应如实填写响应偏离。</w:t>
            </w:r>
          </w:p>
          <w:p>
            <w:pPr>
              <w:pStyle w:val="13"/>
              <w:keepNext w:val="0"/>
              <w:keepLines w:val="0"/>
              <w:pageBreakBefore w:val="0"/>
              <w:kinsoku/>
              <w:wordWrap/>
              <w:overflowPunct/>
              <w:topLinePunct w:val="0"/>
              <w:bidi w:val="0"/>
              <w:spacing w:line="320" w:lineRule="exact"/>
              <w:ind w:left="0" w:left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如果发现本招标文件中存在歧视性不公正条款或违法违规等内容时,请投标人在获取招标文件后,在采购文件的质疑有效期内及时书面提出。</w:t>
            </w:r>
          </w:p>
          <w:p>
            <w:pPr>
              <w:pStyle w:val="13"/>
              <w:keepNext w:val="0"/>
              <w:keepLines w:val="0"/>
              <w:pageBreakBefore w:val="0"/>
              <w:kinsoku/>
              <w:wordWrap/>
              <w:overflowPunct/>
              <w:topLinePunct w:val="0"/>
              <w:bidi w:val="0"/>
              <w:spacing w:line="320" w:lineRule="exact"/>
              <w:ind w:left="0" w:left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采购结果公告期间,投标人不得通过非正当途径获取法律法规规定评标委员会(包括其他相关人员)应当保密的相关内容。</w:t>
            </w:r>
          </w:p>
        </w:tc>
      </w:tr>
    </w:tbl>
    <w:p>
      <w:pPr>
        <w:keepNext w:val="0"/>
        <w:keepLines w:val="0"/>
        <w:pageBreakBefore w:val="0"/>
        <w:widowControl/>
        <w:kinsoku/>
        <w:overflowPunct/>
        <w:topLinePunct w:val="0"/>
        <w:bidi w:val="0"/>
        <w:spacing w:line="400" w:lineRule="exact"/>
        <w:jc w:val="center"/>
        <w:textAlignment w:val="auto"/>
        <w:rPr>
          <w:rFonts w:hAnsi="宋体" w:cs="Times New Roman"/>
          <w:b/>
          <w:bCs/>
          <w:color w:val="auto"/>
          <w:sz w:val="28"/>
          <w:szCs w:val="28"/>
        </w:rPr>
      </w:pPr>
      <w:r>
        <w:rPr>
          <w:rFonts w:hint="eastAsia" w:hAnsi="宋体"/>
          <w:b/>
          <w:bCs/>
          <w:color w:val="auto"/>
          <w:sz w:val="28"/>
          <w:szCs w:val="28"/>
        </w:rPr>
        <w:br w:type="page"/>
      </w:r>
      <w:r>
        <w:rPr>
          <w:rFonts w:hint="eastAsia" w:hAnsi="宋体"/>
          <w:b/>
          <w:bCs/>
          <w:color w:val="auto"/>
          <w:sz w:val="28"/>
          <w:szCs w:val="28"/>
        </w:rPr>
        <w:t>一、总则</w:t>
      </w:r>
    </w:p>
    <w:p>
      <w:pPr>
        <w:keepNext w:val="0"/>
        <w:keepLines w:val="0"/>
        <w:pageBreakBefore w:val="0"/>
        <w:kinsoku/>
        <w:overflowPunct/>
        <w:topLinePunct w:val="0"/>
        <w:bidi w:val="0"/>
        <w:snapToGrid w:val="0"/>
        <w:spacing w:line="400" w:lineRule="exact"/>
        <w:ind w:firstLine="482" w:firstLineChars="200"/>
        <w:jc w:val="left"/>
        <w:textAlignment w:val="auto"/>
        <w:outlineLvl w:val="1"/>
        <w:rPr>
          <w:rFonts w:ascii="宋体" w:cs="宋体"/>
          <w:b/>
          <w:bCs/>
          <w:color w:val="auto"/>
          <w:sz w:val="24"/>
          <w:szCs w:val="24"/>
        </w:rPr>
      </w:pPr>
      <w:r>
        <w:rPr>
          <w:rFonts w:hint="eastAsia" w:ascii="宋体" w:hAnsi="宋体" w:cs="宋体"/>
          <w:b/>
          <w:bCs/>
          <w:color w:val="auto"/>
          <w:sz w:val="24"/>
          <w:szCs w:val="24"/>
        </w:rPr>
        <w:t>（一）适用范围</w:t>
      </w:r>
    </w:p>
    <w:p>
      <w:pPr>
        <w:keepNext w:val="0"/>
        <w:keepLines w:val="0"/>
        <w:pageBreakBefore w:val="0"/>
        <w:kinsoku/>
        <w:overflowPunct/>
        <w:topLinePunct w:val="0"/>
        <w:bidi w:val="0"/>
        <w:snapToGrid w:val="0"/>
        <w:spacing w:line="40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本</w:t>
      </w:r>
      <w:r>
        <w:rPr>
          <w:rFonts w:hint="eastAsia" w:ascii="宋体" w:hAnsi="宋体" w:cs="宋体"/>
          <w:color w:val="auto"/>
          <w:sz w:val="24"/>
          <w:szCs w:val="24"/>
          <w:lang w:eastAsia="zh-CN"/>
        </w:rPr>
        <w:t>采购文件</w:t>
      </w:r>
      <w:r>
        <w:rPr>
          <w:rFonts w:hint="eastAsia" w:ascii="宋体" w:hAnsi="宋体" w:cs="宋体"/>
          <w:color w:val="auto"/>
          <w:sz w:val="24"/>
          <w:szCs w:val="24"/>
        </w:rPr>
        <w:t>适用于本次项目的招标、</w:t>
      </w:r>
      <w:r>
        <w:rPr>
          <w:rFonts w:hint="eastAsia" w:ascii="宋体" w:hAnsi="宋体" w:cs="宋体"/>
          <w:color w:val="auto"/>
          <w:spacing w:val="-11"/>
          <w:sz w:val="24"/>
          <w:szCs w:val="24"/>
        </w:rPr>
        <w:t>投标</w:t>
      </w:r>
      <w:r>
        <w:rPr>
          <w:rFonts w:hint="eastAsia" w:ascii="宋体" w:hAnsi="宋体" w:cs="宋体"/>
          <w:color w:val="auto"/>
          <w:sz w:val="24"/>
          <w:szCs w:val="24"/>
        </w:rPr>
        <w:t>、评标、定标、验收、合同履约、付款等行为（法律、法规另有规定的，从其规定）。</w:t>
      </w:r>
    </w:p>
    <w:p>
      <w:pPr>
        <w:keepNext w:val="0"/>
        <w:keepLines w:val="0"/>
        <w:pageBreakBefore w:val="0"/>
        <w:kinsoku/>
        <w:overflowPunct/>
        <w:topLinePunct w:val="0"/>
        <w:bidi w:val="0"/>
        <w:snapToGrid w:val="0"/>
        <w:spacing w:line="400" w:lineRule="exact"/>
        <w:ind w:firstLine="482" w:firstLineChars="200"/>
        <w:jc w:val="left"/>
        <w:textAlignment w:val="auto"/>
        <w:outlineLvl w:val="1"/>
        <w:rPr>
          <w:rFonts w:ascii="宋体" w:cs="宋体"/>
          <w:b/>
          <w:bCs/>
          <w:color w:val="auto"/>
          <w:sz w:val="24"/>
          <w:szCs w:val="24"/>
        </w:rPr>
      </w:pPr>
      <w:r>
        <w:rPr>
          <w:rFonts w:hint="eastAsia" w:ascii="宋体" w:hAnsi="宋体" w:cs="宋体"/>
          <w:b/>
          <w:bCs/>
          <w:color w:val="auto"/>
          <w:sz w:val="24"/>
          <w:szCs w:val="24"/>
        </w:rPr>
        <w:t>（二）定义</w:t>
      </w:r>
    </w:p>
    <w:p>
      <w:pPr>
        <w:pStyle w:val="5"/>
        <w:keepNext w:val="0"/>
        <w:keepLines w:val="0"/>
        <w:pageBreakBefore w:val="0"/>
        <w:tabs>
          <w:tab w:val="left" w:pos="0"/>
          <w:tab w:val="left" w:pos="851"/>
        </w:tabs>
        <w:kinsoku/>
        <w:overflowPunct/>
        <w:topLinePunct w:val="0"/>
        <w:autoSpaceDE w:val="0"/>
        <w:autoSpaceDN w:val="0"/>
        <w:bidi w:val="0"/>
        <w:adjustRightInd w:val="0"/>
        <w:snapToGrid w:val="0"/>
        <w:spacing w:before="0" w:after="0" w:line="400" w:lineRule="exact"/>
        <w:ind w:firstLine="480" w:firstLineChars="200"/>
        <w:jc w:val="left"/>
        <w:textAlignment w:val="auto"/>
        <w:rPr>
          <w:rFonts w:ascii="宋体" w:cs="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、采购代理机构：是指受采购人委托，在委托的范围内办理政府采购事宜的机构。</w:t>
      </w:r>
    </w:p>
    <w:p>
      <w:pPr>
        <w:keepNext w:val="0"/>
        <w:keepLines w:val="0"/>
        <w:pageBreakBefore w:val="0"/>
        <w:kinsoku/>
        <w:overflowPunct/>
        <w:topLinePunct w:val="0"/>
        <w:bidi w:val="0"/>
        <w:snapToGrid w:val="0"/>
        <w:spacing w:line="400" w:lineRule="exact"/>
        <w:ind w:firstLine="480" w:firstLineChars="200"/>
        <w:textAlignment w:val="auto"/>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、采购人：是指依法进行政府采购的国家机关、事业单位和团体组织。</w:t>
      </w:r>
    </w:p>
    <w:p>
      <w:pPr>
        <w:keepNext w:val="0"/>
        <w:keepLines w:val="0"/>
        <w:pageBreakBefore w:val="0"/>
        <w:kinsoku/>
        <w:overflowPunct/>
        <w:topLinePunct w:val="0"/>
        <w:bidi w:val="0"/>
        <w:snapToGrid w:val="0"/>
        <w:spacing w:line="400" w:lineRule="exact"/>
        <w:ind w:firstLine="480" w:firstLineChars="200"/>
        <w:jc w:val="left"/>
        <w:textAlignment w:val="auto"/>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、投标人：是指参加本政府采购项目投标的供应商。</w:t>
      </w:r>
    </w:p>
    <w:p>
      <w:pPr>
        <w:keepNext w:val="0"/>
        <w:keepLines w:val="0"/>
        <w:pageBreakBefore w:val="0"/>
        <w:kinsoku/>
        <w:overflowPunct/>
        <w:topLinePunct w:val="0"/>
        <w:bidi w:val="0"/>
        <w:snapToGrid w:val="0"/>
        <w:spacing w:line="400" w:lineRule="exact"/>
        <w:ind w:firstLine="480" w:firstLineChars="200"/>
        <w:jc w:val="left"/>
        <w:textAlignment w:val="auto"/>
        <w:rPr>
          <w:rFonts w:asci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、货物：是指各种形态和种类的物品，包括原材料、燃料、设备、产品等。</w:t>
      </w:r>
    </w:p>
    <w:p>
      <w:pPr>
        <w:keepNext w:val="0"/>
        <w:keepLines w:val="0"/>
        <w:pageBreakBefore w:val="0"/>
        <w:kinsoku/>
        <w:overflowPunct/>
        <w:topLinePunct w:val="0"/>
        <w:bidi w:val="0"/>
        <w:snapToGrid w:val="0"/>
        <w:spacing w:line="400" w:lineRule="exact"/>
        <w:ind w:firstLine="480" w:firstLineChars="200"/>
        <w:jc w:val="left"/>
        <w:textAlignment w:val="auto"/>
        <w:rPr>
          <w:rFonts w:asci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、服务：是指除货物和工程以外的其他政府采购对象，包括各类专业服务、信息网络开发服务、金融保险服务、运输服务，以及维修与维护服务等。</w:t>
      </w:r>
    </w:p>
    <w:p>
      <w:pPr>
        <w:keepNext w:val="0"/>
        <w:keepLines w:val="0"/>
        <w:pageBreakBefore w:val="0"/>
        <w:kinsoku/>
        <w:overflowPunct/>
        <w:topLinePunct w:val="0"/>
        <w:bidi w:val="0"/>
        <w:snapToGrid w:val="0"/>
        <w:spacing w:line="400" w:lineRule="exact"/>
        <w:ind w:firstLine="480" w:firstLineChars="200"/>
        <w:jc w:val="left"/>
        <w:textAlignment w:val="auto"/>
        <w:rPr>
          <w:rFonts w:asci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rPr>
        <w:t>、“书面形式”包括信函、传真等。</w:t>
      </w:r>
    </w:p>
    <w:p>
      <w:pPr>
        <w:keepNext w:val="0"/>
        <w:keepLines w:val="0"/>
        <w:pageBreakBefore w:val="0"/>
        <w:kinsoku/>
        <w:overflowPunct/>
        <w:topLinePunct w:val="0"/>
        <w:bidi w:val="0"/>
        <w:snapToGrid w:val="0"/>
        <w:spacing w:line="400" w:lineRule="exact"/>
        <w:ind w:firstLine="480" w:firstLineChars="200"/>
        <w:jc w:val="left"/>
        <w:textAlignment w:val="auto"/>
        <w:rPr>
          <w:rFonts w:ascii="宋体" w:cs="宋体"/>
          <w:color w:val="auto"/>
          <w:sz w:val="24"/>
          <w:szCs w:val="24"/>
        </w:rPr>
      </w:pPr>
      <w:r>
        <w:rPr>
          <w:rFonts w:ascii="宋体" w:hAnsi="宋体" w:cs="宋体"/>
          <w:color w:val="auto"/>
          <w:sz w:val="24"/>
          <w:szCs w:val="24"/>
        </w:rPr>
        <w:t>7</w:t>
      </w:r>
      <w:r>
        <w:rPr>
          <w:rFonts w:hint="eastAsia" w:ascii="宋体" w:hAnsi="宋体" w:cs="宋体"/>
          <w:color w:val="auto"/>
          <w:sz w:val="24"/>
          <w:szCs w:val="24"/>
        </w:rPr>
        <w:t>、“▲”系指实质性要求条款。</w:t>
      </w:r>
    </w:p>
    <w:p>
      <w:pPr>
        <w:keepNext w:val="0"/>
        <w:keepLines w:val="0"/>
        <w:pageBreakBefore w:val="0"/>
        <w:kinsoku/>
        <w:overflowPunct/>
        <w:topLinePunct w:val="0"/>
        <w:bidi w:val="0"/>
        <w:snapToGrid w:val="0"/>
        <w:spacing w:line="400" w:lineRule="exact"/>
        <w:ind w:firstLine="482" w:firstLineChars="200"/>
        <w:jc w:val="left"/>
        <w:textAlignment w:val="auto"/>
        <w:outlineLvl w:val="1"/>
        <w:rPr>
          <w:rFonts w:ascii="宋体" w:cs="宋体"/>
          <w:b/>
          <w:bCs/>
          <w:color w:val="auto"/>
          <w:sz w:val="24"/>
          <w:szCs w:val="24"/>
        </w:rPr>
      </w:pPr>
      <w:r>
        <w:rPr>
          <w:rFonts w:hint="eastAsia" w:ascii="宋体" w:hAnsi="宋体" w:cs="宋体"/>
          <w:b/>
          <w:bCs/>
          <w:color w:val="auto"/>
          <w:sz w:val="24"/>
          <w:szCs w:val="24"/>
        </w:rPr>
        <w:t>（三）投标费用</w:t>
      </w:r>
    </w:p>
    <w:p>
      <w:pPr>
        <w:keepNext w:val="0"/>
        <w:keepLines w:val="0"/>
        <w:pageBreakBefore w:val="0"/>
        <w:kinsoku/>
        <w:overflowPunct/>
        <w:topLinePunct w:val="0"/>
        <w:bidi w:val="0"/>
        <w:snapToGrid w:val="0"/>
        <w:spacing w:line="40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不论投标结果如何，投标人均应自行承担所有与投标有关的全部费用（</w:t>
      </w:r>
      <w:r>
        <w:rPr>
          <w:rFonts w:hint="eastAsia" w:ascii="宋体" w:hAnsi="宋体" w:cs="宋体"/>
          <w:color w:val="auto"/>
          <w:sz w:val="24"/>
          <w:szCs w:val="24"/>
          <w:lang w:eastAsia="zh-CN"/>
        </w:rPr>
        <w:t>采购文件</w:t>
      </w:r>
      <w:r>
        <w:rPr>
          <w:rFonts w:hint="eastAsia" w:ascii="宋体" w:hAnsi="宋体" w:cs="宋体"/>
          <w:color w:val="auto"/>
          <w:sz w:val="24"/>
          <w:szCs w:val="24"/>
        </w:rPr>
        <w:t>有相关规定除外）。</w:t>
      </w:r>
    </w:p>
    <w:p>
      <w:pPr>
        <w:pStyle w:val="12"/>
        <w:keepNext w:val="0"/>
        <w:keepLines w:val="0"/>
        <w:pageBreakBefore w:val="0"/>
        <w:kinsoku/>
        <w:overflowPunct/>
        <w:topLinePunct w:val="0"/>
        <w:bidi w:val="0"/>
        <w:snapToGrid w:val="0"/>
        <w:spacing w:line="400" w:lineRule="exact"/>
        <w:ind w:firstLine="482" w:firstLineChars="200"/>
        <w:textAlignment w:val="auto"/>
        <w:rPr>
          <w:rFonts w:hAnsi="宋体" w:cs="Times New Roman"/>
          <w:b/>
          <w:bCs/>
          <w:color w:val="auto"/>
          <w:sz w:val="24"/>
          <w:szCs w:val="24"/>
        </w:rPr>
      </w:pPr>
      <w:r>
        <w:rPr>
          <w:rFonts w:hint="eastAsia" w:hAnsi="宋体"/>
          <w:b/>
          <w:bCs/>
          <w:color w:val="auto"/>
          <w:sz w:val="24"/>
          <w:szCs w:val="24"/>
        </w:rPr>
        <w:t>（四）特别说明</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5.投标文件格式中的表格式样可以根据项目差别做适当调整，但应当保持表格样式基本形态不变。</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6.本项目不允许分包。（或者本项目允许部分分包，若分包如下：投标人根据</w:t>
      </w:r>
    </w:p>
    <w:p>
      <w:pPr>
        <w:keepNext w:val="0"/>
        <w:keepLines w:val="0"/>
        <w:pageBreakBefore w:val="0"/>
        <w:kinsoku/>
        <w:overflowPunct/>
        <w:topLinePunct w:val="0"/>
        <w:bidi w:val="0"/>
        <w:snapToGrid w:val="0"/>
        <w:spacing w:line="400" w:lineRule="exact"/>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overflowPunct/>
        <w:topLinePunct w:val="0"/>
        <w:autoSpaceDE w:val="0"/>
        <w:autoSpaceDN w:val="0"/>
        <w:bidi w:val="0"/>
        <w:adjustRightInd w:val="0"/>
        <w:spacing w:line="400" w:lineRule="exact"/>
        <w:jc w:val="center"/>
        <w:textAlignment w:val="auto"/>
        <w:rPr>
          <w:rFonts w:hint="eastAsia" w:ascii="宋体" w:eastAsia="宋体" w:cs="宋体"/>
          <w:b/>
          <w:bCs/>
          <w:color w:val="auto"/>
          <w:sz w:val="28"/>
          <w:szCs w:val="28"/>
          <w:lang w:eastAsia="zh-CN"/>
        </w:rPr>
      </w:pPr>
      <w:r>
        <w:rPr>
          <w:rFonts w:hint="eastAsia" w:ascii="宋体" w:hAnsi="宋体" w:cs="宋体"/>
          <w:b/>
          <w:bCs/>
          <w:color w:val="auto"/>
          <w:sz w:val="28"/>
          <w:szCs w:val="28"/>
        </w:rPr>
        <w:t>二、</w:t>
      </w:r>
      <w:r>
        <w:rPr>
          <w:rFonts w:hint="eastAsia" w:ascii="宋体" w:hAnsi="宋体" w:cs="宋体"/>
          <w:b/>
          <w:bCs/>
          <w:color w:val="auto"/>
          <w:sz w:val="28"/>
          <w:szCs w:val="28"/>
          <w:lang w:eastAsia="zh-CN"/>
        </w:rPr>
        <w:t>采购文件</w:t>
      </w:r>
    </w:p>
    <w:p>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cs="宋体"/>
          <w:color w:val="auto"/>
          <w:kern w:val="0"/>
          <w:sz w:val="24"/>
          <w:szCs w:val="24"/>
        </w:rPr>
      </w:pPr>
      <w:r>
        <w:rPr>
          <w:rFonts w:hint="eastAsia" w:ascii="宋体" w:hAnsi="宋体" w:cs="宋体"/>
          <w:color w:val="auto"/>
          <w:kern w:val="0"/>
          <w:sz w:val="24"/>
          <w:szCs w:val="24"/>
        </w:rPr>
        <w:t>（一）</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由</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总目录所列内容组成。</w:t>
      </w:r>
    </w:p>
    <w:p>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（二）</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的澄清或修改</w:t>
      </w:r>
      <w:r>
        <w:rPr>
          <w:rFonts w:ascii="宋体" w:hAnsi="宋体" w:cs="宋体"/>
          <w:color w:val="auto"/>
          <w:kern w:val="0"/>
          <w:sz w:val="24"/>
          <w:szCs w:val="24"/>
        </w:rPr>
        <w:t xml:space="preserve"> </w:t>
      </w:r>
    </w:p>
    <w:p>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、采购人或采购代理机构可以对已发出的</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进行必要的澄清或者修改</w:t>
      </w:r>
      <w:r>
        <w:rPr>
          <w:rFonts w:ascii="宋体" w:cs="宋体"/>
          <w:color w:val="auto"/>
          <w:kern w:val="0"/>
          <w:sz w:val="24"/>
          <w:szCs w:val="24"/>
        </w:rPr>
        <w:t>,</w:t>
      </w:r>
      <w:r>
        <w:rPr>
          <w:rFonts w:hint="eastAsia" w:ascii="宋体" w:hAnsi="宋体" w:cs="宋体"/>
          <w:color w:val="auto"/>
          <w:kern w:val="0"/>
          <w:sz w:val="24"/>
          <w:szCs w:val="24"/>
        </w:rPr>
        <w:t>但不得改变采购标的和资格条件。澄清或者修改应当在原公告发布媒体上发布澄清公告。澄清或者修改的内容为</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的组成部分。</w:t>
      </w:r>
    </w:p>
    <w:p>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、澄清或者修改的内容可能影响投标文件编制的，采购人或者采购代理机构应当在投标截止时间至少</w:t>
      </w:r>
      <w:r>
        <w:rPr>
          <w:rFonts w:ascii="宋体" w:hAnsi="宋体" w:cs="宋体"/>
          <w:color w:val="auto"/>
          <w:kern w:val="0"/>
          <w:sz w:val="24"/>
          <w:szCs w:val="24"/>
        </w:rPr>
        <w:t>15</w:t>
      </w:r>
      <w:r>
        <w:rPr>
          <w:rFonts w:hint="eastAsia" w:ascii="宋体" w:hAnsi="宋体" w:cs="宋体"/>
          <w:color w:val="auto"/>
          <w:kern w:val="0"/>
          <w:sz w:val="24"/>
          <w:szCs w:val="24"/>
        </w:rPr>
        <w:t>日前，以书面形式通知所有获取</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的潜在投标人；不足</w:t>
      </w:r>
      <w:r>
        <w:rPr>
          <w:rFonts w:ascii="宋体" w:hAnsi="宋体" w:cs="宋体"/>
          <w:color w:val="auto"/>
          <w:kern w:val="0"/>
          <w:sz w:val="24"/>
          <w:szCs w:val="24"/>
        </w:rPr>
        <w:t>15</w:t>
      </w:r>
      <w:r>
        <w:rPr>
          <w:rFonts w:hint="eastAsia" w:ascii="宋体" w:hAnsi="宋体" w:cs="宋体"/>
          <w:color w:val="auto"/>
          <w:kern w:val="0"/>
          <w:sz w:val="24"/>
          <w:szCs w:val="24"/>
        </w:rPr>
        <w:t>日的，采购人或者采购代理机构应当顺延提交投标文件的截止时间。</w:t>
      </w:r>
      <w:r>
        <w:rPr>
          <w:rFonts w:ascii="宋体" w:hAnsi="宋体" w:cs="宋体"/>
          <w:color w:val="auto"/>
          <w:kern w:val="0"/>
          <w:sz w:val="24"/>
          <w:szCs w:val="24"/>
        </w:rPr>
        <w:t xml:space="preserve"> </w:t>
      </w:r>
    </w:p>
    <w:p>
      <w:pPr>
        <w:keepNext w:val="0"/>
        <w:keepLines w:val="0"/>
        <w:pageBreakBefore w:val="0"/>
        <w:kinsoku/>
        <w:overflowPunct/>
        <w:topLinePunct w:val="0"/>
        <w:autoSpaceDE w:val="0"/>
        <w:autoSpaceDN w:val="0"/>
        <w:bidi w:val="0"/>
        <w:adjustRightInd w:val="0"/>
        <w:spacing w:line="400" w:lineRule="exact"/>
        <w:ind w:firstLine="480" w:firstLineChars="200"/>
        <w:textAlignment w:val="auto"/>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、投标人在规定的时间内未对</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提出疑问、质疑或要求澄清的，将视其为无异议。对</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中描述有歧义或前后不一致的地方，评标委员会有权进行评判，但对同一条款的评判应适用于每个投标人。</w:t>
      </w:r>
    </w:p>
    <w:p>
      <w:pPr>
        <w:keepNext w:val="0"/>
        <w:keepLines w:val="0"/>
        <w:pageBreakBefore w:val="0"/>
        <w:tabs>
          <w:tab w:val="left" w:pos="1418"/>
        </w:tabs>
        <w:kinsoku/>
        <w:overflowPunct/>
        <w:topLinePunct w:val="0"/>
        <w:autoSpaceDE w:val="0"/>
        <w:autoSpaceDN w:val="0"/>
        <w:bidi w:val="0"/>
        <w:adjustRightInd w:val="0"/>
        <w:spacing w:line="400" w:lineRule="exact"/>
        <w:jc w:val="center"/>
        <w:textAlignment w:val="auto"/>
        <w:rPr>
          <w:rFonts w:ascii="宋体" w:cs="宋体"/>
          <w:b/>
          <w:bCs/>
          <w:color w:val="auto"/>
          <w:sz w:val="28"/>
          <w:szCs w:val="28"/>
        </w:rPr>
      </w:pPr>
      <w:r>
        <w:rPr>
          <w:rFonts w:hint="eastAsia" w:ascii="宋体" w:hAnsi="宋体" w:cs="宋体"/>
          <w:b/>
          <w:bCs/>
          <w:color w:val="auto"/>
          <w:sz w:val="28"/>
          <w:szCs w:val="28"/>
        </w:rPr>
        <w:t>三、投标文件</w:t>
      </w:r>
    </w:p>
    <w:p>
      <w:pPr>
        <w:keepNext w:val="0"/>
        <w:keepLines w:val="0"/>
        <w:pageBreakBefore w:val="0"/>
        <w:kinsoku/>
        <w:overflowPunct/>
        <w:topLinePunct w:val="0"/>
        <w:autoSpaceDE w:val="0"/>
        <w:autoSpaceDN w:val="0"/>
        <w:bidi w:val="0"/>
        <w:adjustRightInd w:val="0"/>
        <w:spacing w:line="400" w:lineRule="exact"/>
        <w:ind w:firstLine="482" w:firstLineChars="200"/>
        <w:textAlignment w:val="auto"/>
        <w:rPr>
          <w:rFonts w:ascii="宋体" w:cs="宋体"/>
          <w:b/>
          <w:bCs/>
          <w:color w:val="auto"/>
          <w:kern w:val="0"/>
          <w:sz w:val="24"/>
          <w:szCs w:val="24"/>
        </w:rPr>
      </w:pPr>
      <w:r>
        <w:rPr>
          <w:rFonts w:hint="eastAsia" w:ascii="宋体" w:cs="宋体"/>
          <w:b/>
          <w:bCs/>
          <w:color w:val="auto"/>
          <w:sz w:val="24"/>
          <w:szCs w:val="24"/>
          <w:lang w:val="zh-CN"/>
        </w:rPr>
        <w:t>（一）</w:t>
      </w:r>
      <w:r>
        <w:rPr>
          <w:rFonts w:hint="eastAsia" w:ascii="宋体" w:hAnsi="宋体" w:cs="宋体"/>
          <w:b/>
          <w:bCs/>
          <w:color w:val="auto"/>
          <w:kern w:val="0"/>
          <w:sz w:val="24"/>
          <w:szCs w:val="24"/>
        </w:rPr>
        <w:t>投标文件的组成</w:t>
      </w:r>
    </w:p>
    <w:p>
      <w:pPr>
        <w:keepNext w:val="0"/>
        <w:keepLines w:val="0"/>
        <w:pageBreakBefore w:val="0"/>
        <w:kinsoku/>
        <w:overflowPunct/>
        <w:topLinePunct w:val="0"/>
        <w:bidi w:val="0"/>
        <w:snapToGrid w:val="0"/>
        <w:spacing w:line="400" w:lineRule="exact"/>
        <w:ind w:firstLine="480" w:firstLineChars="200"/>
        <w:textAlignment w:val="auto"/>
        <w:rPr>
          <w:rFonts w:hint="eastAsia" w:ascii="宋体" w:hAnsi="宋体" w:cs="宋体"/>
          <w:color w:val="auto"/>
          <w:kern w:val="0"/>
          <w:sz w:val="24"/>
          <w:szCs w:val="24"/>
          <w:lang w:val="zh-CN"/>
        </w:rPr>
      </w:pPr>
      <w:r>
        <w:rPr>
          <w:rFonts w:hint="eastAsia" w:ascii="宋体" w:hAnsi="宋体" w:cs="宋体"/>
          <w:color w:val="auto"/>
          <w:kern w:val="0"/>
          <w:sz w:val="24"/>
          <w:szCs w:val="24"/>
        </w:rPr>
        <w:t>投标人获取</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后，按照</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的要求提供：资格证明文件、商务技术文件和报价文件。</w:t>
      </w:r>
    </w:p>
    <w:p>
      <w:pPr>
        <w:keepNext w:val="0"/>
        <w:keepLines w:val="0"/>
        <w:pageBreakBefore w:val="0"/>
        <w:kinsoku/>
        <w:overflowPunct/>
        <w:topLinePunct w:val="0"/>
        <w:bidi w:val="0"/>
        <w:snapToGrid w:val="0"/>
        <w:spacing w:line="400" w:lineRule="exact"/>
        <w:ind w:firstLine="482" w:firstLineChars="200"/>
        <w:textAlignment w:val="auto"/>
        <w:rPr>
          <w:rFonts w:ascii="宋体"/>
          <w:b/>
          <w:bCs/>
          <w:color w:val="auto"/>
          <w:sz w:val="24"/>
          <w:szCs w:val="24"/>
        </w:rPr>
      </w:pPr>
      <w:r>
        <w:rPr>
          <w:rFonts w:hint="eastAsia" w:ascii="宋体" w:hAnsi="宋体" w:cs="宋体"/>
          <w:b/>
          <w:bCs/>
          <w:color w:val="auto"/>
          <w:sz w:val="24"/>
          <w:szCs w:val="24"/>
        </w:rPr>
        <w:t>▲</w:t>
      </w:r>
      <w:r>
        <w:rPr>
          <w:rFonts w:ascii="宋体" w:hAnsi="宋体" w:cs="宋体"/>
          <w:b/>
          <w:bCs/>
          <w:color w:val="auto"/>
          <w:sz w:val="24"/>
          <w:szCs w:val="24"/>
        </w:rPr>
        <w:t>1</w:t>
      </w:r>
      <w:r>
        <w:rPr>
          <w:rFonts w:hint="eastAsia" w:ascii="宋体" w:hAnsi="宋体" w:cs="宋体"/>
          <w:b/>
          <w:bCs/>
          <w:color w:val="auto"/>
          <w:sz w:val="24"/>
          <w:szCs w:val="24"/>
        </w:rPr>
        <w:t>、资格证明文件的组成：</w:t>
      </w:r>
      <w:r>
        <w:rPr>
          <w:rFonts w:ascii="宋体" w:hAnsi="宋体" w:cs="宋体"/>
          <w:b/>
          <w:bCs/>
          <w:color w:val="auto"/>
          <w:sz w:val="24"/>
          <w:szCs w:val="24"/>
        </w:rPr>
        <w:t xml:space="preserve"> </w:t>
      </w:r>
    </w:p>
    <w:tbl>
      <w:tblPr>
        <w:tblStyle w:val="20"/>
        <w:tblW w:w="976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6153"/>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vAlign w:val="center"/>
          </w:tcPr>
          <w:p>
            <w:pPr>
              <w:keepNext w:val="0"/>
              <w:keepLines w:val="0"/>
              <w:pageBreakBefore w:val="0"/>
              <w:widowControl/>
              <w:kinsoku/>
              <w:overflowPunct/>
              <w:topLinePunct w:val="0"/>
              <w:bidi w:val="0"/>
              <w:snapToGrid w:val="0"/>
              <w:spacing w:line="400" w:lineRule="exact"/>
              <w:jc w:val="center"/>
              <w:textAlignment w:val="auto"/>
              <w:rPr>
                <w:rFonts w:ascii="宋体" w:cs="宋体"/>
                <w:color w:val="auto"/>
                <w:sz w:val="24"/>
                <w:szCs w:val="24"/>
              </w:rPr>
            </w:pPr>
            <w:r>
              <w:rPr>
                <w:rFonts w:hint="eastAsia" w:ascii="宋体" w:hAnsi="宋体" w:cs="宋体"/>
                <w:color w:val="auto"/>
                <w:sz w:val="24"/>
                <w:szCs w:val="24"/>
              </w:rPr>
              <w:t>序号</w:t>
            </w:r>
          </w:p>
        </w:tc>
        <w:tc>
          <w:tcPr>
            <w:tcW w:w="6153" w:type="dxa"/>
            <w:vAlign w:val="center"/>
          </w:tcPr>
          <w:p>
            <w:pPr>
              <w:keepNext w:val="0"/>
              <w:keepLines w:val="0"/>
              <w:pageBreakBefore w:val="0"/>
              <w:widowControl/>
              <w:kinsoku/>
              <w:overflowPunct/>
              <w:topLinePunct w:val="0"/>
              <w:bidi w:val="0"/>
              <w:snapToGrid w:val="0"/>
              <w:spacing w:line="400" w:lineRule="exact"/>
              <w:jc w:val="center"/>
              <w:textAlignment w:val="auto"/>
              <w:rPr>
                <w:rFonts w:ascii="宋体" w:cs="宋体"/>
                <w:color w:val="auto"/>
                <w:sz w:val="24"/>
                <w:szCs w:val="24"/>
              </w:rPr>
            </w:pPr>
            <w:r>
              <w:rPr>
                <w:rFonts w:hint="eastAsia" w:ascii="宋体" w:hAnsi="宋体" w:cs="宋体"/>
                <w:color w:val="auto"/>
                <w:sz w:val="24"/>
                <w:szCs w:val="24"/>
              </w:rPr>
              <w:t>内容</w:t>
            </w:r>
          </w:p>
        </w:tc>
        <w:tc>
          <w:tcPr>
            <w:tcW w:w="2862" w:type="dxa"/>
            <w:vAlign w:val="center"/>
          </w:tcPr>
          <w:p>
            <w:pPr>
              <w:keepNext w:val="0"/>
              <w:keepLines w:val="0"/>
              <w:pageBreakBefore w:val="0"/>
              <w:widowControl/>
              <w:kinsoku/>
              <w:overflowPunct/>
              <w:topLinePunct w:val="0"/>
              <w:bidi w:val="0"/>
              <w:snapToGrid w:val="0"/>
              <w:spacing w:line="400" w:lineRule="exact"/>
              <w:jc w:val="center"/>
              <w:textAlignment w:val="auto"/>
              <w:rPr>
                <w:rFonts w:asci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vAlign w:val="center"/>
          </w:tcPr>
          <w:p>
            <w:pPr>
              <w:keepNext w:val="0"/>
              <w:keepLines w:val="0"/>
              <w:pageBreakBefore w:val="0"/>
              <w:widowControl/>
              <w:kinsoku/>
              <w:overflowPunct/>
              <w:topLinePunct w:val="0"/>
              <w:bidi w:val="0"/>
              <w:snapToGrid w:val="0"/>
              <w:spacing w:line="40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p>
        </w:tc>
        <w:tc>
          <w:tcPr>
            <w:tcW w:w="6153"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kern w:val="0"/>
                <w:sz w:val="24"/>
                <w:szCs w:val="24"/>
              </w:rPr>
            </w:pPr>
            <w:r>
              <w:rPr>
                <w:rFonts w:hint="eastAsia" w:ascii="宋体" w:hAnsi="宋体" w:cs="宋体"/>
                <w:color w:val="auto"/>
                <w:kern w:val="0"/>
                <w:sz w:val="24"/>
                <w:szCs w:val="24"/>
              </w:rPr>
              <w:t>封面</w:t>
            </w:r>
          </w:p>
        </w:tc>
        <w:tc>
          <w:tcPr>
            <w:tcW w:w="2862"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vAlign w:val="center"/>
          </w:tcPr>
          <w:p>
            <w:pPr>
              <w:keepNext w:val="0"/>
              <w:keepLines w:val="0"/>
              <w:pageBreakBefore w:val="0"/>
              <w:widowControl/>
              <w:kinsoku/>
              <w:overflowPunct/>
              <w:topLinePunct w:val="0"/>
              <w:bidi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6153"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目录</w:t>
            </w:r>
          </w:p>
        </w:tc>
        <w:tc>
          <w:tcPr>
            <w:tcW w:w="2862"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vAlign w:val="center"/>
          </w:tcPr>
          <w:p>
            <w:pPr>
              <w:keepNext w:val="0"/>
              <w:keepLines w:val="0"/>
              <w:pageBreakBefore w:val="0"/>
              <w:widowControl/>
              <w:kinsoku/>
              <w:overflowPunct/>
              <w:topLinePunct w:val="0"/>
              <w:bidi w:val="0"/>
              <w:snapToGrid w:val="0"/>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6153"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投标声明书</w:t>
            </w:r>
          </w:p>
        </w:tc>
        <w:tc>
          <w:tcPr>
            <w:tcW w:w="2862"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vAlign w:val="center"/>
          </w:tcPr>
          <w:p>
            <w:pPr>
              <w:keepNext w:val="0"/>
              <w:keepLines w:val="0"/>
              <w:pageBreakBefore w:val="0"/>
              <w:widowControl/>
              <w:kinsoku/>
              <w:overflowPunct/>
              <w:topLinePunct w:val="0"/>
              <w:bidi w:val="0"/>
              <w:snapToGrid w:val="0"/>
              <w:spacing w:line="400" w:lineRule="exact"/>
              <w:jc w:val="both"/>
              <w:textAlignment w:val="auto"/>
              <w:rPr>
                <w:rFonts w:hint="default" w:ascii="宋体" w:hAnsi="宋体" w:cs="宋体"/>
                <w:color w:val="auto"/>
                <w:sz w:val="24"/>
                <w:szCs w:val="24"/>
                <w:lang w:val="en-US"/>
              </w:rPr>
            </w:pPr>
            <w:r>
              <w:rPr>
                <w:rFonts w:hint="eastAsia" w:ascii="宋体" w:hAnsi="宋体" w:cs="宋体"/>
                <w:color w:val="auto"/>
                <w:sz w:val="24"/>
                <w:szCs w:val="24"/>
                <w:lang w:val="en-US" w:eastAsia="zh-CN"/>
              </w:rPr>
              <w:t>▲4</w:t>
            </w:r>
          </w:p>
        </w:tc>
        <w:tc>
          <w:tcPr>
            <w:tcW w:w="6153"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授权委托书</w:t>
            </w:r>
          </w:p>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（附上法定代表人及代理人的身份证正反面复印件）</w:t>
            </w:r>
          </w:p>
        </w:tc>
        <w:tc>
          <w:tcPr>
            <w:tcW w:w="2862"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如授权委托代理人的则需提供该项，格式附后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vAlign w:val="center"/>
          </w:tcPr>
          <w:p>
            <w:pPr>
              <w:keepNext w:val="0"/>
              <w:keepLines w:val="0"/>
              <w:pageBreakBefore w:val="0"/>
              <w:widowControl/>
              <w:kinsoku/>
              <w:overflowPunct/>
              <w:topLinePunct w:val="0"/>
              <w:bidi w:val="0"/>
              <w:snapToGrid w:val="0"/>
              <w:spacing w:line="400" w:lineRule="exact"/>
              <w:jc w:val="both"/>
              <w:textAlignment w:val="auto"/>
              <w:rPr>
                <w:rFonts w:ascii="宋体" w:hAnsi="宋体" w:cs="宋体"/>
                <w:color w:val="auto"/>
                <w:sz w:val="24"/>
                <w:szCs w:val="24"/>
              </w:rPr>
            </w:pPr>
            <w:r>
              <w:rPr>
                <w:rFonts w:hint="eastAsia" w:ascii="宋体" w:hAnsi="宋体" w:cs="宋体"/>
                <w:color w:val="auto"/>
                <w:sz w:val="24"/>
                <w:szCs w:val="24"/>
              </w:rPr>
              <w:t>▲5</w:t>
            </w:r>
          </w:p>
        </w:tc>
        <w:tc>
          <w:tcPr>
            <w:tcW w:w="6153"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kern w:val="0"/>
                <w:sz w:val="24"/>
                <w:szCs w:val="24"/>
              </w:rPr>
            </w:pPr>
            <w:r>
              <w:rPr>
                <w:rFonts w:hint="eastAsia" w:ascii="宋体" w:hAnsi="宋体" w:cs="宋体"/>
                <w:color w:val="auto"/>
                <w:kern w:val="0"/>
                <w:sz w:val="24"/>
                <w:szCs w:val="24"/>
              </w:rPr>
              <w:t>法人或者其他组织的营业执照等复印件</w:t>
            </w:r>
          </w:p>
        </w:tc>
        <w:tc>
          <w:tcPr>
            <w:tcW w:w="2862"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kern w:val="0"/>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vAlign w:val="center"/>
          </w:tcPr>
          <w:p>
            <w:pPr>
              <w:keepNext w:val="0"/>
              <w:keepLines w:val="0"/>
              <w:pageBreakBefore w:val="0"/>
              <w:widowControl/>
              <w:kinsoku/>
              <w:overflowPunct/>
              <w:topLinePunct w:val="0"/>
              <w:bidi w:val="0"/>
              <w:snapToGrid w:val="0"/>
              <w:spacing w:line="400" w:lineRule="exact"/>
              <w:jc w:val="both"/>
              <w:textAlignment w:val="auto"/>
              <w:rPr>
                <w:rFonts w:ascii="宋体" w:hAnsi="宋体" w:cs="宋体"/>
                <w:color w:val="auto"/>
                <w:sz w:val="24"/>
                <w:szCs w:val="24"/>
              </w:rPr>
            </w:pPr>
            <w:r>
              <w:rPr>
                <w:rFonts w:hint="eastAsia" w:ascii="宋体" w:hAnsi="宋体" w:cs="宋体"/>
                <w:color w:val="auto"/>
                <w:sz w:val="24"/>
                <w:szCs w:val="24"/>
              </w:rPr>
              <w:t>▲6</w:t>
            </w:r>
          </w:p>
        </w:tc>
        <w:tc>
          <w:tcPr>
            <w:tcW w:w="6153"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kern w:val="0"/>
                <w:sz w:val="24"/>
                <w:szCs w:val="24"/>
              </w:rPr>
            </w:pPr>
            <w:r>
              <w:rPr>
                <w:rFonts w:hint="eastAsia" w:ascii="宋体" w:hAnsi="宋体" w:cs="宋体"/>
                <w:color w:val="auto"/>
                <w:kern w:val="0"/>
                <w:sz w:val="24"/>
                <w:szCs w:val="24"/>
              </w:rPr>
              <w:t>财务状况报告，依法缴纳税收和社会保障资金的相关材料</w:t>
            </w:r>
          </w:p>
        </w:tc>
        <w:tc>
          <w:tcPr>
            <w:tcW w:w="2862"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kern w:val="0"/>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vAlign w:val="center"/>
          </w:tcPr>
          <w:p>
            <w:pPr>
              <w:keepNext w:val="0"/>
              <w:keepLines w:val="0"/>
              <w:pageBreakBefore w:val="0"/>
              <w:widowControl/>
              <w:kinsoku/>
              <w:overflowPunct/>
              <w:topLinePunct w:val="0"/>
              <w:bidi w:val="0"/>
              <w:snapToGrid w:val="0"/>
              <w:spacing w:line="400" w:lineRule="exact"/>
              <w:jc w:val="both"/>
              <w:textAlignment w:val="auto"/>
              <w:rPr>
                <w:rFonts w:ascii="宋体" w:hAnsi="宋体" w:cs="宋体"/>
                <w:color w:val="auto"/>
                <w:sz w:val="24"/>
                <w:szCs w:val="24"/>
              </w:rPr>
            </w:pPr>
            <w:r>
              <w:rPr>
                <w:rFonts w:hint="eastAsia" w:ascii="宋体" w:hAnsi="宋体" w:cs="宋体"/>
                <w:color w:val="auto"/>
                <w:sz w:val="24"/>
                <w:szCs w:val="24"/>
              </w:rPr>
              <w:t>▲7</w:t>
            </w:r>
          </w:p>
        </w:tc>
        <w:tc>
          <w:tcPr>
            <w:tcW w:w="6153"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kern w:val="0"/>
                <w:sz w:val="24"/>
                <w:szCs w:val="24"/>
              </w:rPr>
            </w:pPr>
            <w:r>
              <w:rPr>
                <w:rFonts w:hint="eastAsia" w:ascii="宋体" w:hAnsi="宋体" w:cs="宋体"/>
                <w:color w:val="auto"/>
                <w:kern w:val="0"/>
                <w:sz w:val="24"/>
                <w:szCs w:val="24"/>
              </w:rPr>
              <w:t>具备履行合同所必需的设备和专业技术能力的证明材料(根据项目性质提供，该项内容不得写“无”)</w:t>
            </w:r>
          </w:p>
        </w:tc>
        <w:tc>
          <w:tcPr>
            <w:tcW w:w="2862"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kern w:val="0"/>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vAlign w:val="center"/>
          </w:tcPr>
          <w:p>
            <w:pPr>
              <w:keepNext w:val="0"/>
              <w:keepLines w:val="0"/>
              <w:pageBreakBefore w:val="0"/>
              <w:widowControl/>
              <w:kinsoku/>
              <w:overflowPunct/>
              <w:topLinePunct w:val="0"/>
              <w:bidi w:val="0"/>
              <w:snapToGrid w:val="0"/>
              <w:spacing w:line="40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6153"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kern w:val="0"/>
                <w:sz w:val="24"/>
                <w:szCs w:val="24"/>
              </w:rPr>
            </w:pPr>
            <w:r>
              <w:rPr>
                <w:rFonts w:hint="eastAsia" w:ascii="宋体" w:hAnsi="宋体" w:cs="宋体"/>
                <w:color w:val="auto"/>
                <w:kern w:val="0"/>
                <w:sz w:val="24"/>
                <w:szCs w:val="24"/>
              </w:rPr>
              <w:t>投标人认为需要提供的其它文件和资料</w:t>
            </w:r>
          </w:p>
        </w:tc>
        <w:tc>
          <w:tcPr>
            <w:tcW w:w="2862"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kern w:val="0"/>
                <w:sz w:val="24"/>
                <w:szCs w:val="24"/>
              </w:rPr>
            </w:pPr>
            <w:r>
              <w:rPr>
                <w:rFonts w:hint="eastAsia" w:ascii="宋体" w:hAnsi="宋体" w:cs="宋体"/>
                <w:color w:val="auto"/>
                <w:kern w:val="0"/>
                <w:sz w:val="24"/>
                <w:szCs w:val="24"/>
              </w:rPr>
              <w:t>内容自拟（可选择性提供）</w:t>
            </w:r>
          </w:p>
        </w:tc>
      </w:tr>
    </w:tbl>
    <w:p>
      <w:pPr>
        <w:keepNext w:val="0"/>
        <w:keepLines w:val="0"/>
        <w:pageBreakBefore w:val="0"/>
        <w:kinsoku/>
        <w:overflowPunct/>
        <w:topLinePunct w:val="0"/>
        <w:bidi w:val="0"/>
        <w:snapToGrid w:val="0"/>
        <w:spacing w:line="400" w:lineRule="exact"/>
        <w:ind w:firstLine="482" w:firstLineChars="200"/>
        <w:textAlignment w:val="auto"/>
        <w:rPr>
          <w:rFonts w:ascii="宋体"/>
          <w:color w:val="auto"/>
          <w:sz w:val="24"/>
          <w:szCs w:val="24"/>
          <w:u w:val="single"/>
        </w:rPr>
      </w:pPr>
      <w:r>
        <w:rPr>
          <w:rFonts w:ascii="宋体" w:hAnsi="宋体" w:cs="宋体"/>
          <w:b/>
          <w:bCs/>
          <w:color w:val="auto"/>
          <w:sz w:val="24"/>
          <w:szCs w:val="24"/>
        </w:rPr>
        <w:t>2</w:t>
      </w:r>
      <w:r>
        <w:rPr>
          <w:rFonts w:hint="eastAsia" w:ascii="宋体" w:hAnsi="宋体" w:cs="宋体"/>
          <w:b/>
          <w:bCs/>
          <w:color w:val="auto"/>
          <w:sz w:val="24"/>
          <w:szCs w:val="24"/>
        </w:rPr>
        <w:t>、商务技术文件的组成：</w:t>
      </w:r>
    </w:p>
    <w:tbl>
      <w:tblPr>
        <w:tblStyle w:val="20"/>
        <w:tblW w:w="976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938"/>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9" w:type="dxa"/>
            <w:vAlign w:val="center"/>
          </w:tcPr>
          <w:p>
            <w:pPr>
              <w:keepNext w:val="0"/>
              <w:keepLines w:val="0"/>
              <w:pageBreakBefore w:val="0"/>
              <w:widowControl/>
              <w:kinsoku/>
              <w:overflowPunct/>
              <w:topLinePunct w:val="0"/>
              <w:bidi w:val="0"/>
              <w:snapToGrid w:val="0"/>
              <w:spacing w:line="400" w:lineRule="exact"/>
              <w:jc w:val="center"/>
              <w:textAlignment w:val="auto"/>
              <w:rPr>
                <w:rFonts w:ascii="宋体" w:hAnsi="Times New Roman" w:cs="宋体"/>
                <w:color w:val="auto"/>
                <w:sz w:val="24"/>
                <w:szCs w:val="24"/>
              </w:rPr>
            </w:pPr>
            <w:r>
              <w:rPr>
                <w:rFonts w:hint="eastAsia" w:ascii="宋体" w:hAnsi="宋体" w:cs="宋体"/>
                <w:color w:val="auto"/>
                <w:sz w:val="24"/>
                <w:szCs w:val="24"/>
              </w:rPr>
              <w:t>序号</w:t>
            </w:r>
          </w:p>
        </w:tc>
        <w:tc>
          <w:tcPr>
            <w:tcW w:w="2938" w:type="dxa"/>
            <w:vAlign w:val="center"/>
          </w:tcPr>
          <w:p>
            <w:pPr>
              <w:keepNext w:val="0"/>
              <w:keepLines w:val="0"/>
              <w:pageBreakBefore w:val="0"/>
              <w:widowControl/>
              <w:kinsoku/>
              <w:overflowPunct/>
              <w:topLinePunct w:val="0"/>
              <w:bidi w:val="0"/>
              <w:snapToGrid w:val="0"/>
              <w:spacing w:line="400" w:lineRule="exact"/>
              <w:jc w:val="center"/>
              <w:textAlignment w:val="auto"/>
              <w:rPr>
                <w:rFonts w:ascii="宋体" w:hAnsi="Times New Roman" w:cs="宋体"/>
                <w:color w:val="auto"/>
                <w:sz w:val="24"/>
                <w:szCs w:val="24"/>
              </w:rPr>
            </w:pPr>
            <w:r>
              <w:rPr>
                <w:rFonts w:hint="eastAsia" w:ascii="宋体" w:hAnsi="宋体" w:cs="宋体"/>
                <w:color w:val="auto"/>
                <w:sz w:val="24"/>
                <w:szCs w:val="24"/>
              </w:rPr>
              <w:t>内容</w:t>
            </w:r>
          </w:p>
        </w:tc>
        <w:tc>
          <w:tcPr>
            <w:tcW w:w="6069" w:type="dxa"/>
            <w:vAlign w:val="center"/>
          </w:tcPr>
          <w:p>
            <w:pPr>
              <w:keepNext w:val="0"/>
              <w:keepLines w:val="0"/>
              <w:pageBreakBefore w:val="0"/>
              <w:widowControl/>
              <w:kinsoku/>
              <w:overflowPunct/>
              <w:topLinePunct w:val="0"/>
              <w:bidi w:val="0"/>
              <w:snapToGrid w:val="0"/>
              <w:spacing w:line="400" w:lineRule="exact"/>
              <w:jc w:val="center"/>
              <w:textAlignment w:val="auto"/>
              <w:rPr>
                <w:rFonts w:ascii="宋体" w:hAnsi="Times New Roman"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9" w:type="dxa"/>
            <w:vAlign w:val="center"/>
          </w:tcPr>
          <w:p>
            <w:pPr>
              <w:keepNext w:val="0"/>
              <w:keepLines w:val="0"/>
              <w:pageBreakBefore w:val="0"/>
              <w:widowControl/>
              <w:kinsoku/>
              <w:overflowPunct/>
              <w:topLinePunct w:val="0"/>
              <w:bidi w:val="0"/>
              <w:snapToGrid w:val="0"/>
              <w:spacing w:line="400" w:lineRule="exact"/>
              <w:jc w:val="center"/>
              <w:textAlignment w:val="auto"/>
              <w:rPr>
                <w:rFonts w:ascii="宋体" w:hAnsi="宋体" w:cs="宋体"/>
                <w:color w:val="auto"/>
                <w:sz w:val="24"/>
                <w:szCs w:val="24"/>
              </w:rPr>
            </w:pPr>
            <w:r>
              <w:rPr>
                <w:rFonts w:ascii="宋体" w:hAnsi="宋体" w:cs="宋体"/>
                <w:color w:val="auto"/>
                <w:sz w:val="24"/>
                <w:szCs w:val="24"/>
              </w:rPr>
              <w:t>1</w:t>
            </w:r>
          </w:p>
        </w:tc>
        <w:tc>
          <w:tcPr>
            <w:tcW w:w="2938"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lang w:val="en-US" w:eastAsia="zh-CN"/>
              </w:rPr>
              <w:t>封面</w:t>
            </w:r>
          </w:p>
        </w:tc>
        <w:tc>
          <w:tcPr>
            <w:tcW w:w="6069"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Times New Roman" w:eastAsia="宋体" w:cs="宋体"/>
                <w:color w:val="auto"/>
                <w:sz w:val="24"/>
                <w:szCs w:val="24"/>
                <w:lang w:val="en-US" w:eastAsia="zh-CN"/>
              </w:rPr>
            </w:pPr>
            <w:r>
              <w:rPr>
                <w:rFonts w:hint="eastAsia" w:ascii="宋体" w:hAnsi="Times New Roman" w:cs="宋体"/>
                <w:color w:val="auto"/>
                <w:sz w:val="24"/>
                <w:szCs w:val="24"/>
                <w:lang w:val="en-US" w:eastAsia="zh-CN"/>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9" w:type="dxa"/>
            <w:vAlign w:val="center"/>
          </w:tcPr>
          <w:p>
            <w:pPr>
              <w:keepNext w:val="0"/>
              <w:keepLines w:val="0"/>
              <w:pageBreakBefore w:val="0"/>
              <w:widowControl/>
              <w:kinsoku/>
              <w:overflowPunct/>
              <w:topLinePunct w:val="0"/>
              <w:bidi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2938" w:type="dxa"/>
            <w:vAlign w:val="center"/>
          </w:tcPr>
          <w:p>
            <w:pPr>
              <w:keepNext w:val="0"/>
              <w:keepLines w:val="0"/>
              <w:pageBreakBefore w:val="0"/>
              <w:widowControl/>
              <w:kinsoku/>
              <w:overflowPunct/>
              <w:topLinePunct w:val="0"/>
              <w:bidi w:val="0"/>
              <w:snapToGrid w:val="0"/>
              <w:spacing w:line="400" w:lineRule="exact"/>
              <w:textAlignment w:val="auto"/>
              <w:rPr>
                <w:rFonts w:hint="default"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目录</w:t>
            </w:r>
          </w:p>
        </w:tc>
        <w:tc>
          <w:tcPr>
            <w:tcW w:w="6069"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sz w:val="24"/>
                <w:szCs w:val="24"/>
              </w:rPr>
            </w:pPr>
            <w:r>
              <w:rPr>
                <w:rFonts w:hint="eastAsia" w:ascii="宋体" w:hAnsi="Times New Roman" w:cs="宋体"/>
                <w:color w:val="auto"/>
                <w:sz w:val="24"/>
                <w:szCs w:val="24"/>
                <w:lang w:val="en-US" w:eastAsia="zh-CN"/>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9" w:type="dxa"/>
            <w:vAlign w:val="center"/>
          </w:tcPr>
          <w:p>
            <w:pPr>
              <w:keepNext w:val="0"/>
              <w:keepLines w:val="0"/>
              <w:pageBreakBefore w:val="0"/>
              <w:widowControl/>
              <w:kinsoku/>
              <w:overflowPunct/>
              <w:topLinePunct w:val="0"/>
              <w:bidi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2938"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投标人基本情况表</w:t>
            </w:r>
          </w:p>
        </w:tc>
        <w:tc>
          <w:tcPr>
            <w:tcW w:w="6069"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sz w:val="24"/>
                <w:szCs w:val="24"/>
              </w:rPr>
            </w:pPr>
            <w:r>
              <w:rPr>
                <w:rFonts w:hint="eastAsia" w:ascii="宋体" w:hAnsi="宋体" w:cs="宋体"/>
                <w:color w:val="auto"/>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9" w:type="dxa"/>
            <w:vAlign w:val="center"/>
          </w:tcPr>
          <w:p>
            <w:pPr>
              <w:keepNext w:val="0"/>
              <w:keepLines w:val="0"/>
              <w:pageBreakBefore w:val="0"/>
              <w:widowControl/>
              <w:kinsoku/>
              <w:overflowPunct/>
              <w:topLinePunct w:val="0"/>
              <w:bidi w:val="0"/>
              <w:snapToGrid w:val="0"/>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2938"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客观分投标人自评表</w:t>
            </w:r>
          </w:p>
        </w:tc>
        <w:tc>
          <w:tcPr>
            <w:tcW w:w="6069"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9" w:type="dxa"/>
            <w:vAlign w:val="center"/>
          </w:tcPr>
          <w:p>
            <w:pPr>
              <w:keepNext w:val="0"/>
              <w:keepLines w:val="0"/>
              <w:pageBreakBefore w:val="0"/>
              <w:widowControl/>
              <w:kinsoku/>
              <w:overflowPunct/>
              <w:topLinePunct w:val="0"/>
              <w:bidi w:val="0"/>
              <w:snapToGrid w:val="0"/>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2938"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项目实施人员一览表</w:t>
            </w:r>
          </w:p>
        </w:tc>
        <w:tc>
          <w:tcPr>
            <w:tcW w:w="6069"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9" w:type="dxa"/>
            <w:vAlign w:val="center"/>
          </w:tcPr>
          <w:p>
            <w:pPr>
              <w:keepNext w:val="0"/>
              <w:keepLines w:val="0"/>
              <w:pageBreakBefore w:val="0"/>
              <w:widowControl/>
              <w:kinsoku/>
              <w:overflowPunct/>
              <w:topLinePunct w:val="0"/>
              <w:bidi w:val="0"/>
              <w:snapToGrid w:val="0"/>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2938"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项目负责人资格情况表</w:t>
            </w:r>
          </w:p>
        </w:tc>
        <w:tc>
          <w:tcPr>
            <w:tcW w:w="6069"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9" w:type="dxa"/>
            <w:vAlign w:val="center"/>
          </w:tcPr>
          <w:p>
            <w:pPr>
              <w:keepNext w:val="0"/>
              <w:keepLines w:val="0"/>
              <w:pageBreakBefore w:val="0"/>
              <w:widowControl/>
              <w:kinsoku/>
              <w:overflowPunct/>
              <w:topLinePunct w:val="0"/>
              <w:bidi w:val="0"/>
              <w:snapToGrid w:val="0"/>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w:t>
            </w:r>
          </w:p>
        </w:tc>
        <w:tc>
          <w:tcPr>
            <w:tcW w:w="2938"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技术需求响应表</w:t>
            </w:r>
          </w:p>
        </w:tc>
        <w:tc>
          <w:tcPr>
            <w:tcW w:w="6069"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9" w:type="dxa"/>
            <w:vAlign w:val="center"/>
          </w:tcPr>
          <w:p>
            <w:pPr>
              <w:keepNext w:val="0"/>
              <w:keepLines w:val="0"/>
              <w:pageBreakBefore w:val="0"/>
              <w:widowControl/>
              <w:kinsoku/>
              <w:overflowPunct/>
              <w:topLinePunct w:val="0"/>
              <w:bidi w:val="0"/>
              <w:snapToGrid w:val="0"/>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w:t>
            </w:r>
          </w:p>
        </w:tc>
        <w:tc>
          <w:tcPr>
            <w:tcW w:w="2938"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投标人类似项目实施情况一览表</w:t>
            </w:r>
          </w:p>
        </w:tc>
        <w:tc>
          <w:tcPr>
            <w:tcW w:w="6069" w:type="dxa"/>
            <w:vAlign w:val="center"/>
          </w:tcPr>
          <w:p>
            <w:pPr>
              <w:keepNext w:val="0"/>
              <w:keepLines w:val="0"/>
              <w:pageBreakBefore w:val="0"/>
              <w:widowControl/>
              <w:tabs>
                <w:tab w:val="left" w:pos="1750"/>
              </w:tabs>
              <w:kinsoku/>
              <w:overflowPunct/>
              <w:topLinePunct w:val="0"/>
              <w:bidi w:val="0"/>
              <w:snapToGrid w:val="0"/>
              <w:spacing w:line="400" w:lineRule="exac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9" w:type="dxa"/>
            <w:vAlign w:val="center"/>
          </w:tcPr>
          <w:p>
            <w:pPr>
              <w:keepNext w:val="0"/>
              <w:keepLines w:val="0"/>
              <w:pageBreakBefore w:val="0"/>
              <w:widowControl/>
              <w:kinsoku/>
              <w:overflowPunct/>
              <w:topLinePunct w:val="0"/>
              <w:bidi w:val="0"/>
              <w:snapToGrid w:val="0"/>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w:t>
            </w:r>
          </w:p>
        </w:tc>
        <w:tc>
          <w:tcPr>
            <w:tcW w:w="2938"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商务技术响应表</w:t>
            </w:r>
          </w:p>
        </w:tc>
        <w:tc>
          <w:tcPr>
            <w:tcW w:w="6069"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59" w:type="dxa"/>
            <w:vMerge w:val="restart"/>
            <w:vAlign w:val="center"/>
          </w:tcPr>
          <w:p>
            <w:pPr>
              <w:keepNext w:val="0"/>
              <w:keepLines w:val="0"/>
              <w:pageBreakBefore w:val="0"/>
              <w:widowControl/>
              <w:kinsoku/>
              <w:overflowPunct/>
              <w:topLinePunct w:val="0"/>
              <w:bidi w:val="0"/>
              <w:snapToGrid w:val="0"/>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2938" w:type="dxa"/>
            <w:vMerge w:val="restart"/>
            <w:vAlign w:val="center"/>
          </w:tcPr>
          <w:p>
            <w:pPr>
              <w:keepNext w:val="0"/>
              <w:keepLines w:val="0"/>
              <w:pageBreakBefore w:val="0"/>
              <w:widowControl/>
              <w:kinsoku/>
              <w:overflowPunct/>
              <w:topLinePunct w:val="0"/>
              <w:bidi w:val="0"/>
              <w:snapToGrid w:val="0"/>
              <w:spacing w:line="400" w:lineRule="exact"/>
              <w:textAlignment w:val="auto"/>
              <w:rPr>
                <w:rFonts w:ascii="宋体" w:hAnsi="Times New Roman" w:cs="宋体"/>
                <w:color w:val="auto"/>
                <w:kern w:val="0"/>
                <w:sz w:val="24"/>
                <w:szCs w:val="24"/>
              </w:rPr>
            </w:pPr>
            <w:r>
              <w:rPr>
                <w:rFonts w:hint="eastAsia" w:ascii="宋体" w:hAnsi="宋体" w:cs="宋体"/>
                <w:color w:val="auto"/>
                <w:sz w:val="24"/>
                <w:szCs w:val="24"/>
              </w:rPr>
              <w:t>投标方案描述</w:t>
            </w:r>
          </w:p>
        </w:tc>
        <w:tc>
          <w:tcPr>
            <w:tcW w:w="6069" w:type="dxa"/>
            <w:vAlign w:val="center"/>
          </w:tcPr>
          <w:p>
            <w:pPr>
              <w:keepNext w:val="0"/>
              <w:keepLines w:val="0"/>
              <w:pageBreakBefore w:val="0"/>
              <w:widowControl/>
              <w:kinsoku/>
              <w:wordWrap w:val="0"/>
              <w:overflowPunct/>
              <w:topLinePunct w:val="0"/>
              <w:autoSpaceDE/>
              <w:autoSpaceDN/>
              <w:bidi w:val="0"/>
              <w:adjustRightInd w:val="0"/>
              <w:snapToGrid w:val="0"/>
              <w:spacing w:line="400" w:lineRule="exact"/>
              <w:ind w:left="34" w:firstLine="0"/>
              <w:jc w:val="left"/>
              <w:textAlignment w:val="auto"/>
              <w:outlineLvl w:val="9"/>
              <w:rPr>
                <w:rFonts w:ascii="宋体" w:hAnsi="Times New Roman" w:eastAsia="宋体" w:cs="Times New Roman"/>
                <w:color w:val="auto"/>
                <w:kern w:val="2"/>
                <w:sz w:val="24"/>
                <w:szCs w:val="24"/>
                <w:lang w:val="en-US" w:eastAsia="zh-CN" w:bidi="ar-SA"/>
              </w:rPr>
            </w:pPr>
            <w:r>
              <w:rPr>
                <w:rFonts w:hint="eastAsia" w:ascii="宋体" w:hAnsi="宋体" w:cs="宋体"/>
                <w:color w:val="auto"/>
                <w:sz w:val="24"/>
                <w:szCs w:val="24"/>
                <w:lang w:val="en-US" w:eastAsia="zh-CN"/>
              </w:rPr>
              <w:t>A．项目采购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9" w:type="dxa"/>
            <w:vMerge w:val="continue"/>
            <w:vAlign w:val="center"/>
          </w:tcPr>
          <w:p>
            <w:pPr>
              <w:keepNext w:val="0"/>
              <w:keepLines w:val="0"/>
              <w:pageBreakBefore w:val="0"/>
              <w:kinsoku/>
              <w:overflowPunct/>
              <w:topLinePunct w:val="0"/>
              <w:bidi w:val="0"/>
              <w:snapToGrid w:val="0"/>
              <w:spacing w:line="400" w:lineRule="exact"/>
              <w:jc w:val="center"/>
              <w:textAlignment w:val="auto"/>
              <w:rPr>
                <w:rFonts w:ascii="宋体" w:hAnsi="Times New Roman" w:cs="宋体"/>
                <w:color w:val="auto"/>
                <w:sz w:val="24"/>
                <w:szCs w:val="24"/>
              </w:rPr>
            </w:pPr>
          </w:p>
        </w:tc>
        <w:tc>
          <w:tcPr>
            <w:tcW w:w="2938" w:type="dxa"/>
            <w:vMerge w:val="continue"/>
            <w:vAlign w:val="center"/>
          </w:tcPr>
          <w:p>
            <w:pPr>
              <w:keepNext w:val="0"/>
              <w:keepLines w:val="0"/>
              <w:pageBreakBefore w:val="0"/>
              <w:widowControl/>
              <w:kinsoku/>
              <w:overflowPunct/>
              <w:topLinePunct w:val="0"/>
              <w:bidi w:val="0"/>
              <w:snapToGrid w:val="0"/>
              <w:spacing w:line="400" w:lineRule="exact"/>
              <w:textAlignment w:val="auto"/>
              <w:rPr>
                <w:rFonts w:ascii="宋体" w:hAnsi="Times New Roman" w:cs="宋体"/>
                <w:color w:val="auto"/>
                <w:kern w:val="0"/>
                <w:sz w:val="24"/>
                <w:szCs w:val="24"/>
              </w:rPr>
            </w:pPr>
          </w:p>
        </w:tc>
        <w:tc>
          <w:tcPr>
            <w:tcW w:w="6069" w:type="dxa"/>
            <w:vAlign w:val="center"/>
          </w:tcPr>
          <w:p>
            <w:pPr>
              <w:keepNext w:val="0"/>
              <w:keepLines w:val="0"/>
              <w:pageBreakBefore w:val="0"/>
              <w:widowControl/>
              <w:kinsoku/>
              <w:overflowPunct/>
              <w:topLinePunct w:val="0"/>
              <w:bidi w:val="0"/>
              <w:snapToGrid w:val="0"/>
              <w:spacing w:line="400" w:lineRule="exact"/>
              <w:textAlignment w:val="auto"/>
              <w:rPr>
                <w:rFonts w:ascii="宋体" w:hAnsi="Times New Roman" w:cs="宋体"/>
                <w:color w:val="auto"/>
                <w:sz w:val="24"/>
                <w:szCs w:val="24"/>
              </w:rPr>
            </w:pPr>
            <w:r>
              <w:rPr>
                <w:rFonts w:hint="eastAsia" w:ascii="宋体" w:hAnsi="宋体" w:eastAsia="宋体" w:cs="宋体"/>
                <w:color w:val="auto"/>
                <w:kern w:val="2"/>
                <w:sz w:val="24"/>
                <w:szCs w:val="24"/>
                <w:lang w:val="en-US" w:eastAsia="zh-CN" w:bidi="ar-SA"/>
              </w:rPr>
              <w:t>B.项目组织实施方案（包括项目工期、确保项目</w:t>
            </w:r>
            <w:r>
              <w:rPr>
                <w:rFonts w:hint="eastAsia" w:ascii="宋体" w:hAnsi="宋体" w:cs="宋体"/>
                <w:color w:val="auto"/>
                <w:kern w:val="2"/>
                <w:sz w:val="24"/>
                <w:szCs w:val="24"/>
                <w:lang w:val="en-US" w:eastAsia="zh-CN" w:bidi="ar-SA"/>
              </w:rPr>
              <w:t>进程</w:t>
            </w:r>
            <w:r>
              <w:rPr>
                <w:rFonts w:hint="eastAsia" w:ascii="宋体" w:hAnsi="宋体" w:eastAsia="宋体" w:cs="宋体"/>
                <w:color w:val="auto"/>
                <w:kern w:val="2"/>
                <w:sz w:val="24"/>
                <w:szCs w:val="24"/>
                <w:lang w:val="en-US" w:eastAsia="zh-CN" w:bidi="ar-SA"/>
              </w:rPr>
              <w:t>的措施或方案、项目实施进度安排、项目实施人员及项目负责人的资质、类似经验及社保证明等）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9" w:type="dxa"/>
            <w:vMerge w:val="continue"/>
            <w:vAlign w:val="center"/>
          </w:tcPr>
          <w:p>
            <w:pPr>
              <w:keepNext w:val="0"/>
              <w:keepLines w:val="0"/>
              <w:pageBreakBefore w:val="0"/>
              <w:widowControl/>
              <w:kinsoku/>
              <w:overflowPunct/>
              <w:topLinePunct w:val="0"/>
              <w:bidi w:val="0"/>
              <w:snapToGrid w:val="0"/>
              <w:spacing w:line="400" w:lineRule="exact"/>
              <w:jc w:val="center"/>
              <w:textAlignment w:val="auto"/>
              <w:rPr>
                <w:rFonts w:ascii="宋体" w:hAnsi="Times New Roman" w:cs="宋体"/>
                <w:color w:val="auto"/>
                <w:sz w:val="24"/>
                <w:szCs w:val="24"/>
              </w:rPr>
            </w:pPr>
          </w:p>
        </w:tc>
        <w:tc>
          <w:tcPr>
            <w:tcW w:w="2938" w:type="dxa"/>
            <w:vMerge w:val="continue"/>
            <w:vAlign w:val="center"/>
          </w:tcPr>
          <w:p>
            <w:pPr>
              <w:keepNext w:val="0"/>
              <w:keepLines w:val="0"/>
              <w:pageBreakBefore w:val="0"/>
              <w:widowControl/>
              <w:kinsoku/>
              <w:overflowPunct/>
              <w:topLinePunct w:val="0"/>
              <w:bidi w:val="0"/>
              <w:snapToGrid w:val="0"/>
              <w:spacing w:line="400" w:lineRule="exact"/>
              <w:textAlignment w:val="auto"/>
              <w:rPr>
                <w:rFonts w:ascii="宋体" w:hAnsi="Times New Roman" w:cs="宋体"/>
                <w:color w:val="auto"/>
                <w:kern w:val="0"/>
                <w:sz w:val="24"/>
                <w:szCs w:val="24"/>
              </w:rPr>
            </w:pPr>
          </w:p>
        </w:tc>
        <w:tc>
          <w:tcPr>
            <w:tcW w:w="6069" w:type="dxa"/>
            <w:vAlign w:val="center"/>
          </w:tcPr>
          <w:p>
            <w:pPr>
              <w:keepNext w:val="0"/>
              <w:keepLines w:val="0"/>
              <w:pageBreakBefore w:val="0"/>
              <w:widowControl/>
              <w:kinsoku/>
              <w:overflowPunct/>
              <w:topLinePunct w:val="0"/>
              <w:bidi w:val="0"/>
              <w:snapToGrid w:val="0"/>
              <w:spacing w:line="400" w:lineRule="exact"/>
              <w:textAlignment w:val="auto"/>
              <w:rPr>
                <w:rFonts w:ascii="宋体" w:hAnsi="Times New Roman" w:cs="宋体"/>
                <w:color w:val="auto"/>
                <w:kern w:val="0"/>
                <w:sz w:val="24"/>
                <w:szCs w:val="24"/>
              </w:rPr>
            </w:pPr>
            <w:r>
              <w:rPr>
                <w:rFonts w:hint="eastAsia" w:ascii="宋体" w:hAnsi="宋体" w:eastAsia="宋体" w:cs="宋体"/>
                <w:color w:val="auto"/>
                <w:kern w:val="2"/>
                <w:sz w:val="24"/>
                <w:szCs w:val="24"/>
                <w:lang w:val="en-US" w:eastAsia="zh-CN" w:bidi="ar-SA"/>
              </w:rPr>
              <w:t>C.验收方案（包括项目验收标准和验收方法等）和措施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9" w:type="dxa"/>
            <w:vAlign w:val="center"/>
          </w:tcPr>
          <w:p>
            <w:pPr>
              <w:keepNext w:val="0"/>
              <w:keepLines w:val="0"/>
              <w:pageBreakBefore w:val="0"/>
              <w:widowControl/>
              <w:kinsoku/>
              <w:overflowPunct/>
              <w:topLinePunct w:val="0"/>
              <w:bidi w:val="0"/>
              <w:snapToGrid w:val="0"/>
              <w:spacing w:line="400" w:lineRule="exact"/>
              <w:jc w:val="center"/>
              <w:textAlignment w:val="auto"/>
              <w:rPr>
                <w:rFonts w:hint="default" w:ascii="宋体" w:hAnsi="Times New Roman" w:eastAsia="宋体" w:cs="宋体"/>
                <w:color w:val="auto"/>
                <w:sz w:val="24"/>
                <w:szCs w:val="24"/>
                <w:lang w:val="en-US" w:eastAsia="zh-CN"/>
              </w:rPr>
            </w:pPr>
            <w:r>
              <w:rPr>
                <w:rFonts w:hint="eastAsia" w:ascii="宋体" w:hAnsi="Times New Roman" w:cs="宋体"/>
                <w:color w:val="auto"/>
                <w:sz w:val="24"/>
                <w:szCs w:val="24"/>
                <w:lang w:val="en-US" w:eastAsia="zh-CN"/>
              </w:rPr>
              <w:t>11</w:t>
            </w:r>
          </w:p>
        </w:tc>
        <w:tc>
          <w:tcPr>
            <w:tcW w:w="2938" w:type="dxa"/>
            <w:vAlign w:val="center"/>
          </w:tcPr>
          <w:p>
            <w:pPr>
              <w:keepNext w:val="0"/>
              <w:keepLines w:val="0"/>
              <w:pageBreakBefore w:val="0"/>
              <w:widowControl/>
              <w:kinsoku/>
              <w:overflowPunct/>
              <w:topLinePunct w:val="0"/>
              <w:bidi w:val="0"/>
              <w:snapToGrid w:val="0"/>
              <w:spacing w:line="400" w:lineRule="exact"/>
              <w:textAlignment w:val="auto"/>
              <w:rPr>
                <w:rFonts w:ascii="宋体" w:hAnsi="Times New Roman" w:cs="宋体"/>
                <w:color w:val="auto"/>
                <w:kern w:val="0"/>
                <w:sz w:val="24"/>
                <w:szCs w:val="24"/>
              </w:rPr>
            </w:pPr>
            <w:r>
              <w:rPr>
                <w:rFonts w:hint="eastAsia" w:ascii="宋体" w:hAnsi="宋体" w:cs="宋体"/>
                <w:color w:val="auto"/>
                <w:kern w:val="0"/>
                <w:sz w:val="24"/>
                <w:szCs w:val="24"/>
              </w:rPr>
              <w:t>投标人通过的</w:t>
            </w:r>
            <w:r>
              <w:rPr>
                <w:rFonts w:hint="eastAsia" w:ascii="宋体" w:hAnsi="宋体" w:cs="宋体"/>
                <w:color w:val="auto"/>
                <w:sz w:val="24"/>
                <w:szCs w:val="24"/>
              </w:rPr>
              <w:t>与本项目相关</w:t>
            </w:r>
            <w:r>
              <w:rPr>
                <w:rFonts w:hint="eastAsia" w:ascii="宋体" w:hAnsi="宋体" w:cs="宋体"/>
                <w:color w:val="auto"/>
                <w:kern w:val="0"/>
                <w:sz w:val="24"/>
                <w:szCs w:val="24"/>
              </w:rPr>
              <w:t>的认证证书或文件</w:t>
            </w:r>
          </w:p>
        </w:tc>
        <w:tc>
          <w:tcPr>
            <w:tcW w:w="6069" w:type="dxa"/>
            <w:vAlign w:val="center"/>
          </w:tcPr>
          <w:p>
            <w:pPr>
              <w:keepNext w:val="0"/>
              <w:keepLines w:val="0"/>
              <w:pageBreakBefore w:val="0"/>
              <w:widowControl/>
              <w:kinsoku/>
              <w:overflowPunct/>
              <w:topLinePunct w:val="0"/>
              <w:bidi w:val="0"/>
              <w:snapToGrid w:val="0"/>
              <w:spacing w:line="400" w:lineRule="exact"/>
              <w:textAlignment w:val="auto"/>
              <w:rPr>
                <w:rFonts w:ascii="宋体" w:hAnsi="Times New Roman" w:cs="Times New Roman"/>
                <w:color w:val="auto"/>
                <w:sz w:val="24"/>
                <w:szCs w:val="24"/>
              </w:rPr>
            </w:pPr>
            <w:r>
              <w:rPr>
                <w:rFonts w:hint="eastAsia" w:ascii="宋体" w:hAnsi="Times New Roman" w:cs="Times New Roman"/>
                <w:color w:val="auto"/>
                <w:sz w:val="24"/>
                <w:szCs w:val="24"/>
                <w:lang w:val="en-US" w:eastAsia="zh-CN"/>
              </w:rPr>
              <w:t>证书一览表（格式附后）、证书复印件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9" w:type="dxa"/>
            <w:vAlign w:val="center"/>
          </w:tcPr>
          <w:p>
            <w:pPr>
              <w:keepNext w:val="0"/>
              <w:keepLines w:val="0"/>
              <w:pageBreakBefore w:val="0"/>
              <w:widowControl/>
              <w:kinsoku/>
              <w:overflowPunct/>
              <w:topLinePunct w:val="0"/>
              <w:bidi w:val="0"/>
              <w:snapToGrid w:val="0"/>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2938" w:type="dxa"/>
            <w:vAlign w:val="center"/>
          </w:tcPr>
          <w:p>
            <w:pPr>
              <w:keepNext w:val="0"/>
              <w:keepLines w:val="0"/>
              <w:pageBreakBefore w:val="0"/>
              <w:widowControl/>
              <w:kinsoku/>
              <w:overflowPunct/>
              <w:topLinePunct w:val="0"/>
              <w:bidi w:val="0"/>
              <w:snapToGrid w:val="0"/>
              <w:spacing w:line="400" w:lineRule="exact"/>
              <w:textAlignment w:val="auto"/>
              <w:rPr>
                <w:rFonts w:ascii="宋体" w:hAnsi="Times New Roman" w:cs="宋体"/>
                <w:color w:val="auto"/>
                <w:kern w:val="0"/>
                <w:sz w:val="24"/>
                <w:szCs w:val="24"/>
              </w:rPr>
            </w:pPr>
            <w:r>
              <w:rPr>
                <w:rFonts w:hint="eastAsia" w:ascii="宋体" w:hAnsi="宋体" w:cs="宋体"/>
                <w:color w:val="auto"/>
                <w:sz w:val="24"/>
                <w:szCs w:val="24"/>
              </w:rPr>
              <w:t>投标人认为需要提供的其他资料</w:t>
            </w:r>
          </w:p>
        </w:tc>
        <w:tc>
          <w:tcPr>
            <w:tcW w:w="6069" w:type="dxa"/>
            <w:vAlign w:val="center"/>
          </w:tcPr>
          <w:p>
            <w:pPr>
              <w:keepNext w:val="0"/>
              <w:keepLines w:val="0"/>
              <w:pageBreakBefore w:val="0"/>
              <w:widowControl/>
              <w:kinsoku/>
              <w:overflowPunct/>
              <w:topLinePunct w:val="0"/>
              <w:bidi w:val="0"/>
              <w:snapToGrid w:val="0"/>
              <w:spacing w:line="400" w:lineRule="exact"/>
              <w:textAlignment w:val="auto"/>
              <w:rPr>
                <w:rFonts w:ascii="宋体" w:hAnsi="Times New Roman" w:cs="宋体"/>
                <w:color w:val="auto"/>
                <w:kern w:val="0"/>
                <w:sz w:val="24"/>
                <w:szCs w:val="24"/>
              </w:rPr>
            </w:pPr>
            <w:r>
              <w:rPr>
                <w:rFonts w:hint="eastAsia" w:ascii="宋体" w:hAnsi="宋体" w:cs="宋体"/>
                <w:color w:val="auto"/>
                <w:sz w:val="24"/>
                <w:szCs w:val="24"/>
              </w:rPr>
              <w:t>包括可能影响投标人商务技术文件评分的各类证明材料</w:t>
            </w:r>
          </w:p>
        </w:tc>
      </w:tr>
    </w:tbl>
    <w:p>
      <w:pPr>
        <w:keepNext w:val="0"/>
        <w:keepLines w:val="0"/>
        <w:pageBreakBefore w:val="0"/>
        <w:kinsoku/>
        <w:overflowPunct/>
        <w:topLinePunct w:val="0"/>
        <w:autoSpaceDE w:val="0"/>
        <w:autoSpaceDN w:val="0"/>
        <w:bidi w:val="0"/>
        <w:adjustRightInd w:val="0"/>
        <w:spacing w:line="400" w:lineRule="exact"/>
        <w:ind w:left="426" w:firstLine="65" w:firstLineChars="27"/>
        <w:textAlignment w:val="auto"/>
        <w:rPr>
          <w:rFonts w:ascii="宋体" w:cs="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、报价文件的组成</w:t>
      </w:r>
    </w:p>
    <w:tbl>
      <w:tblPr>
        <w:tblStyle w:val="20"/>
        <w:tblW w:w="9753"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648"/>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3" w:type="dxa"/>
            <w:vAlign w:val="center"/>
          </w:tcPr>
          <w:p>
            <w:pPr>
              <w:keepNext w:val="0"/>
              <w:keepLines w:val="0"/>
              <w:pageBreakBefore w:val="0"/>
              <w:widowControl/>
              <w:kinsoku/>
              <w:overflowPunct/>
              <w:topLinePunct w:val="0"/>
              <w:bidi w:val="0"/>
              <w:snapToGrid w:val="0"/>
              <w:spacing w:line="400" w:lineRule="exact"/>
              <w:jc w:val="center"/>
              <w:textAlignment w:val="auto"/>
              <w:rPr>
                <w:rFonts w:ascii="宋体" w:cs="宋体"/>
                <w:color w:val="auto"/>
                <w:sz w:val="24"/>
                <w:szCs w:val="24"/>
              </w:rPr>
            </w:pPr>
            <w:r>
              <w:rPr>
                <w:rFonts w:hint="eastAsia" w:ascii="宋体" w:hAnsi="宋体" w:cs="宋体"/>
                <w:color w:val="auto"/>
                <w:sz w:val="24"/>
                <w:szCs w:val="24"/>
              </w:rPr>
              <w:t>序号</w:t>
            </w:r>
          </w:p>
        </w:tc>
        <w:tc>
          <w:tcPr>
            <w:tcW w:w="4648" w:type="dxa"/>
            <w:vAlign w:val="center"/>
          </w:tcPr>
          <w:p>
            <w:pPr>
              <w:keepNext w:val="0"/>
              <w:keepLines w:val="0"/>
              <w:pageBreakBefore w:val="0"/>
              <w:widowControl/>
              <w:kinsoku/>
              <w:overflowPunct/>
              <w:topLinePunct w:val="0"/>
              <w:bidi w:val="0"/>
              <w:snapToGrid w:val="0"/>
              <w:spacing w:line="400" w:lineRule="exact"/>
              <w:jc w:val="center"/>
              <w:textAlignment w:val="auto"/>
              <w:rPr>
                <w:rFonts w:ascii="宋体" w:cs="宋体"/>
                <w:color w:val="auto"/>
                <w:sz w:val="24"/>
                <w:szCs w:val="24"/>
              </w:rPr>
            </w:pPr>
            <w:r>
              <w:rPr>
                <w:rFonts w:hint="eastAsia" w:ascii="宋体" w:hAnsi="宋体" w:cs="宋体"/>
                <w:color w:val="auto"/>
                <w:sz w:val="24"/>
                <w:szCs w:val="24"/>
              </w:rPr>
              <w:t>内容</w:t>
            </w:r>
          </w:p>
        </w:tc>
        <w:tc>
          <w:tcPr>
            <w:tcW w:w="4372" w:type="dxa"/>
            <w:vAlign w:val="center"/>
          </w:tcPr>
          <w:p>
            <w:pPr>
              <w:keepNext w:val="0"/>
              <w:keepLines w:val="0"/>
              <w:pageBreakBefore w:val="0"/>
              <w:widowControl/>
              <w:kinsoku/>
              <w:overflowPunct/>
              <w:topLinePunct w:val="0"/>
              <w:bidi w:val="0"/>
              <w:snapToGrid w:val="0"/>
              <w:spacing w:line="400" w:lineRule="exact"/>
              <w:jc w:val="center"/>
              <w:textAlignment w:val="auto"/>
              <w:rPr>
                <w:rFonts w:asci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3" w:type="dxa"/>
            <w:vAlign w:val="center"/>
          </w:tcPr>
          <w:p>
            <w:pPr>
              <w:keepNext w:val="0"/>
              <w:keepLines w:val="0"/>
              <w:pageBreakBefore w:val="0"/>
              <w:widowControl/>
              <w:kinsoku/>
              <w:overflowPunct/>
              <w:topLinePunct w:val="0"/>
              <w:bidi w:val="0"/>
              <w:snapToGrid w:val="0"/>
              <w:spacing w:line="400" w:lineRule="exact"/>
              <w:jc w:val="center"/>
              <w:textAlignment w:val="auto"/>
              <w:rPr>
                <w:rFonts w:ascii="宋体" w:cs="宋体"/>
                <w:color w:val="auto"/>
                <w:sz w:val="24"/>
                <w:szCs w:val="24"/>
              </w:rPr>
            </w:pPr>
            <w:r>
              <w:rPr>
                <w:rFonts w:ascii="宋体" w:hAnsi="宋体" w:cs="宋体"/>
                <w:color w:val="auto"/>
                <w:sz w:val="24"/>
                <w:szCs w:val="24"/>
              </w:rPr>
              <w:t>1</w:t>
            </w:r>
          </w:p>
        </w:tc>
        <w:tc>
          <w:tcPr>
            <w:tcW w:w="4648"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 xml:space="preserve">封面 </w:t>
            </w:r>
          </w:p>
        </w:tc>
        <w:tc>
          <w:tcPr>
            <w:tcW w:w="4372"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 xml:space="preserve">封面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3" w:type="dxa"/>
            <w:vAlign w:val="center"/>
          </w:tcPr>
          <w:p>
            <w:pPr>
              <w:keepNext w:val="0"/>
              <w:keepLines w:val="0"/>
              <w:pageBreakBefore w:val="0"/>
              <w:widowControl/>
              <w:kinsoku/>
              <w:overflowPunct/>
              <w:topLinePunct w:val="0"/>
              <w:bidi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4648"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目录</w:t>
            </w:r>
          </w:p>
        </w:tc>
        <w:tc>
          <w:tcPr>
            <w:tcW w:w="4372"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3" w:type="dxa"/>
            <w:vAlign w:val="center"/>
          </w:tcPr>
          <w:p>
            <w:pPr>
              <w:keepNext w:val="0"/>
              <w:keepLines w:val="0"/>
              <w:pageBreakBefore w:val="0"/>
              <w:widowControl/>
              <w:kinsoku/>
              <w:overflowPunct/>
              <w:topLinePunct w:val="0"/>
              <w:bidi w:val="0"/>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4648"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Times New Roman" w:eastAsia="宋体" w:cs="宋体"/>
                <w:color w:val="auto"/>
                <w:kern w:val="0"/>
                <w:sz w:val="24"/>
                <w:szCs w:val="24"/>
                <w:lang w:val="en-US" w:eastAsia="zh-CN" w:bidi="ar-SA"/>
              </w:rPr>
            </w:pPr>
            <w:r>
              <w:rPr>
                <w:rFonts w:hint="eastAsia" w:ascii="宋体" w:hAnsi="宋体" w:cs="宋体"/>
                <w:color w:val="auto"/>
                <w:kern w:val="0"/>
                <w:sz w:val="24"/>
                <w:szCs w:val="24"/>
              </w:rPr>
              <w:t>开标一览表</w:t>
            </w:r>
          </w:p>
        </w:tc>
        <w:tc>
          <w:tcPr>
            <w:tcW w:w="4372" w:type="dxa"/>
            <w:vAlign w:val="center"/>
          </w:tcPr>
          <w:p>
            <w:pPr>
              <w:keepNext w:val="0"/>
              <w:keepLines w:val="0"/>
              <w:pageBreakBefore w:val="0"/>
              <w:widowControl/>
              <w:kinsoku/>
              <w:overflowPunct/>
              <w:topLinePunct w:val="0"/>
              <w:bidi w:val="0"/>
              <w:snapToGrid w:val="0"/>
              <w:spacing w:line="400" w:lineRule="exact"/>
              <w:textAlignment w:val="auto"/>
              <w:rPr>
                <w:rFonts w:hint="eastAsia" w:ascii="宋体" w:hAnsi="Times New Roman" w:eastAsia="宋体" w:cs="宋体"/>
                <w:color w:val="auto"/>
                <w:kern w:val="0"/>
                <w:sz w:val="24"/>
                <w:szCs w:val="24"/>
                <w:lang w:val="en-US" w:eastAsia="zh-CN" w:bidi="ar-SA"/>
              </w:rPr>
            </w:pPr>
            <w:r>
              <w:rPr>
                <w:rFonts w:hint="eastAsia" w:ascii="宋体" w:hAnsi="宋体" w:cs="宋体"/>
                <w:color w:val="auto"/>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3" w:type="dxa"/>
            <w:vAlign w:val="center"/>
          </w:tcPr>
          <w:p>
            <w:pPr>
              <w:keepNext w:val="0"/>
              <w:keepLines w:val="0"/>
              <w:pageBreakBefore w:val="0"/>
              <w:widowControl/>
              <w:kinsoku/>
              <w:overflowPunct/>
              <w:topLinePunct w:val="0"/>
              <w:bidi w:val="0"/>
              <w:snapToGrid w:val="0"/>
              <w:spacing w:line="400" w:lineRule="exact"/>
              <w:jc w:val="center"/>
              <w:textAlignment w:val="auto"/>
              <w:rPr>
                <w:rFonts w:hint="eastAsia" w:ascii="宋体" w:eastAsia="宋体" w:cs="宋体"/>
                <w:color w:val="auto"/>
                <w:sz w:val="24"/>
                <w:szCs w:val="24"/>
                <w:lang w:eastAsia="zh-CN"/>
              </w:rPr>
            </w:pPr>
            <w:r>
              <w:rPr>
                <w:rFonts w:hint="eastAsia" w:ascii="宋体" w:hAnsi="宋体" w:cs="宋体"/>
                <w:color w:val="auto"/>
                <w:sz w:val="24"/>
                <w:szCs w:val="24"/>
                <w:lang w:val="en-US" w:eastAsia="zh-CN"/>
              </w:rPr>
              <w:t>4</w:t>
            </w:r>
          </w:p>
        </w:tc>
        <w:tc>
          <w:tcPr>
            <w:tcW w:w="4648"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kern w:val="0"/>
                <w:sz w:val="24"/>
                <w:szCs w:val="24"/>
              </w:rPr>
              <w:t>明细报价表</w:t>
            </w:r>
          </w:p>
        </w:tc>
        <w:tc>
          <w:tcPr>
            <w:tcW w:w="4372"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3" w:type="dxa"/>
            <w:vAlign w:val="center"/>
          </w:tcPr>
          <w:p>
            <w:pPr>
              <w:keepNext w:val="0"/>
              <w:keepLines w:val="0"/>
              <w:pageBreakBefore w:val="0"/>
              <w:widowControl/>
              <w:kinsoku/>
              <w:overflowPunct/>
              <w:topLinePunct w:val="0"/>
              <w:bidi w:val="0"/>
              <w:snapToGrid w:val="0"/>
              <w:spacing w:line="400" w:lineRule="exact"/>
              <w:jc w:val="center"/>
              <w:textAlignment w:val="auto"/>
              <w:rPr>
                <w:rFonts w:hint="eastAsia" w:asci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4648"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kern w:val="0"/>
                <w:sz w:val="24"/>
                <w:szCs w:val="24"/>
              </w:rPr>
              <w:t>投标人的《小微企业声明函》、小微企业声明函（制造商）、产品适用政府采购政策情况表</w:t>
            </w:r>
          </w:p>
        </w:tc>
        <w:tc>
          <w:tcPr>
            <w:tcW w:w="4372"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kern w:val="0"/>
                <w:sz w:val="24"/>
                <w:szCs w:val="24"/>
              </w:rPr>
              <w:t>投标人若参与小微企业评审的，格式附后（可选择性提供）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3" w:type="dxa"/>
            <w:vAlign w:val="center"/>
          </w:tcPr>
          <w:p>
            <w:pPr>
              <w:keepNext w:val="0"/>
              <w:keepLines w:val="0"/>
              <w:pageBreakBefore w:val="0"/>
              <w:widowControl/>
              <w:kinsoku/>
              <w:overflowPunct/>
              <w:topLinePunct w:val="0"/>
              <w:bidi w:val="0"/>
              <w:snapToGrid w:val="0"/>
              <w:spacing w:line="400" w:lineRule="exact"/>
              <w:jc w:val="center"/>
              <w:textAlignment w:val="auto"/>
              <w:rPr>
                <w:rFonts w:hint="eastAsia" w:ascii="宋体" w:eastAsia="宋体" w:cs="宋体"/>
                <w:color w:val="auto"/>
                <w:sz w:val="24"/>
                <w:szCs w:val="24"/>
                <w:lang w:eastAsia="zh-CN"/>
              </w:rPr>
            </w:pPr>
            <w:r>
              <w:rPr>
                <w:rFonts w:hint="eastAsia" w:ascii="宋体" w:hAnsi="宋体" w:cs="宋体"/>
                <w:color w:val="auto"/>
                <w:sz w:val="24"/>
                <w:szCs w:val="24"/>
                <w:lang w:val="en-US" w:eastAsia="zh-CN"/>
              </w:rPr>
              <w:t>6</w:t>
            </w:r>
          </w:p>
        </w:tc>
        <w:tc>
          <w:tcPr>
            <w:tcW w:w="4648"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kern w:val="0"/>
                <w:sz w:val="24"/>
                <w:szCs w:val="24"/>
              </w:rPr>
              <w:t>残疾人福利性单位声明函</w:t>
            </w:r>
          </w:p>
        </w:tc>
        <w:tc>
          <w:tcPr>
            <w:tcW w:w="4372"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kern w:val="0"/>
                <w:sz w:val="24"/>
                <w:szCs w:val="24"/>
              </w:rPr>
              <w:t>投标人若参与残疾人福利性单位评审的，根据《关于促进残疾人就业政府采购政策的通知》（财库【</w:t>
            </w:r>
            <w:r>
              <w:rPr>
                <w:rFonts w:ascii="宋体" w:hAnsi="宋体" w:cs="宋体"/>
                <w:color w:val="auto"/>
                <w:kern w:val="0"/>
                <w:sz w:val="24"/>
                <w:szCs w:val="24"/>
              </w:rPr>
              <w:t>2017</w:t>
            </w:r>
            <w:r>
              <w:rPr>
                <w:rFonts w:hint="eastAsia" w:ascii="宋体" w:hAnsi="宋体" w:cs="宋体"/>
                <w:color w:val="auto"/>
                <w:kern w:val="0"/>
                <w:sz w:val="24"/>
                <w:szCs w:val="24"/>
              </w:rPr>
              <w:t>】</w:t>
            </w:r>
            <w:r>
              <w:rPr>
                <w:rFonts w:ascii="宋体" w:hAnsi="宋体" w:cs="宋体"/>
                <w:color w:val="auto"/>
                <w:kern w:val="0"/>
                <w:sz w:val="24"/>
                <w:szCs w:val="24"/>
              </w:rPr>
              <w:t>141</w:t>
            </w:r>
            <w:r>
              <w:rPr>
                <w:rFonts w:hint="eastAsia" w:ascii="宋体" w:hAnsi="宋体" w:cs="宋体"/>
                <w:color w:val="auto"/>
                <w:kern w:val="0"/>
                <w:sz w:val="24"/>
                <w:szCs w:val="24"/>
              </w:rPr>
              <w:t>号）的规定</w:t>
            </w:r>
            <w:r>
              <w:rPr>
                <w:rFonts w:ascii="宋体" w:cs="宋体"/>
                <w:color w:val="auto"/>
                <w:kern w:val="0"/>
                <w:sz w:val="24"/>
                <w:szCs w:val="24"/>
              </w:rPr>
              <w:t>,</w:t>
            </w:r>
            <w:r>
              <w:rPr>
                <w:rFonts w:ascii="宋体" w:hAnsi="宋体" w:cs="宋体"/>
                <w:color w:val="auto"/>
                <w:kern w:val="0"/>
                <w:sz w:val="24"/>
                <w:szCs w:val="24"/>
              </w:rPr>
              <w:t xml:space="preserve"> </w:t>
            </w:r>
            <w:r>
              <w:rPr>
                <w:rFonts w:hint="eastAsia" w:ascii="宋体" w:hAnsi="宋体" w:cs="宋体"/>
                <w:color w:val="auto"/>
                <w:kern w:val="0"/>
                <w:sz w:val="24"/>
                <w:szCs w:val="24"/>
              </w:rPr>
              <w:t>提供残疾人福利性单位声明函，格式附后（可选择性提供）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3" w:type="dxa"/>
            <w:vAlign w:val="center"/>
          </w:tcPr>
          <w:p>
            <w:pPr>
              <w:keepNext w:val="0"/>
              <w:keepLines w:val="0"/>
              <w:pageBreakBefore w:val="0"/>
              <w:widowControl/>
              <w:kinsoku/>
              <w:overflowPunct/>
              <w:topLinePunct w:val="0"/>
              <w:bidi w:val="0"/>
              <w:snapToGrid w:val="0"/>
              <w:spacing w:line="400" w:lineRule="exact"/>
              <w:jc w:val="center"/>
              <w:textAlignment w:val="auto"/>
              <w:rPr>
                <w:rFonts w:hint="eastAsia" w:ascii="宋体" w:eastAsia="宋体" w:cs="宋体"/>
                <w:color w:val="auto"/>
                <w:sz w:val="24"/>
                <w:szCs w:val="24"/>
                <w:lang w:eastAsia="zh-CN"/>
              </w:rPr>
            </w:pPr>
            <w:r>
              <w:rPr>
                <w:rFonts w:hint="eastAsia" w:ascii="宋体" w:hAnsi="宋体" w:cs="宋体"/>
                <w:color w:val="auto"/>
                <w:sz w:val="24"/>
                <w:szCs w:val="24"/>
                <w:lang w:val="en-US" w:eastAsia="zh-CN"/>
              </w:rPr>
              <w:t>7</w:t>
            </w:r>
          </w:p>
        </w:tc>
        <w:tc>
          <w:tcPr>
            <w:tcW w:w="4648"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kern w:val="0"/>
                <w:sz w:val="24"/>
                <w:szCs w:val="24"/>
              </w:rPr>
              <w:t>省级以上监狱管理局、戒毒管理局（含新疆生产建设兵团）开具的属于监狱企业的证明文件</w:t>
            </w:r>
          </w:p>
        </w:tc>
        <w:tc>
          <w:tcPr>
            <w:tcW w:w="4372"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kern w:val="0"/>
                <w:sz w:val="24"/>
                <w:szCs w:val="24"/>
              </w:rPr>
              <w:t>投标人若参与监狱企业评审的，根据《财政部司法部关于政府采购支持监狱企业发展有关问题的通知》（财库【</w:t>
            </w:r>
            <w:r>
              <w:rPr>
                <w:rFonts w:ascii="宋体" w:hAnsi="宋体" w:cs="宋体"/>
                <w:color w:val="auto"/>
                <w:kern w:val="0"/>
                <w:sz w:val="24"/>
                <w:szCs w:val="24"/>
              </w:rPr>
              <w:t>2014</w:t>
            </w:r>
            <w:r>
              <w:rPr>
                <w:rFonts w:hint="eastAsia" w:ascii="宋体" w:hAnsi="宋体" w:cs="宋体"/>
                <w:color w:val="auto"/>
                <w:kern w:val="0"/>
                <w:sz w:val="24"/>
                <w:szCs w:val="24"/>
              </w:rPr>
              <w:t>】</w:t>
            </w:r>
            <w:r>
              <w:rPr>
                <w:rFonts w:ascii="宋体" w:hAnsi="宋体" w:cs="宋体"/>
                <w:color w:val="auto"/>
                <w:kern w:val="0"/>
                <w:sz w:val="24"/>
                <w:szCs w:val="24"/>
              </w:rPr>
              <w:t>68</w:t>
            </w:r>
            <w:r>
              <w:rPr>
                <w:rFonts w:hint="eastAsia" w:ascii="宋体" w:hAnsi="宋体" w:cs="宋体"/>
                <w:color w:val="auto"/>
                <w:kern w:val="0"/>
                <w:sz w:val="24"/>
                <w:szCs w:val="24"/>
              </w:rPr>
              <w:t>号）的规定</w:t>
            </w:r>
            <w:r>
              <w:rPr>
                <w:rFonts w:ascii="宋体" w:cs="宋体"/>
                <w:color w:val="auto"/>
                <w:kern w:val="0"/>
                <w:sz w:val="24"/>
                <w:szCs w:val="24"/>
              </w:rPr>
              <w:t>,</w:t>
            </w:r>
            <w:r>
              <w:rPr>
                <w:rFonts w:hint="eastAsia" w:ascii="宋体" w:hAnsi="宋体" w:cs="宋体"/>
                <w:color w:val="auto"/>
                <w:kern w:val="0"/>
                <w:sz w:val="24"/>
                <w:szCs w:val="24"/>
              </w:rPr>
              <w:t>格式自拟（可选择性提供）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3" w:type="dxa"/>
            <w:vAlign w:val="center"/>
          </w:tcPr>
          <w:p>
            <w:pPr>
              <w:keepNext w:val="0"/>
              <w:keepLines w:val="0"/>
              <w:pageBreakBefore w:val="0"/>
              <w:widowControl/>
              <w:kinsoku/>
              <w:overflowPunct/>
              <w:topLinePunct w:val="0"/>
              <w:bidi w:val="0"/>
              <w:snapToGrid w:val="0"/>
              <w:spacing w:line="400" w:lineRule="exact"/>
              <w:jc w:val="center"/>
              <w:textAlignment w:val="auto"/>
              <w:rPr>
                <w:rFonts w:hint="eastAsia" w:ascii="宋体" w:eastAsia="宋体" w:cs="宋体"/>
                <w:color w:val="auto"/>
                <w:sz w:val="24"/>
                <w:szCs w:val="24"/>
                <w:lang w:eastAsia="zh-CN"/>
              </w:rPr>
            </w:pPr>
            <w:r>
              <w:rPr>
                <w:rFonts w:hint="eastAsia" w:ascii="宋体" w:hAnsi="宋体" w:cs="宋体"/>
                <w:color w:val="auto"/>
                <w:sz w:val="24"/>
                <w:szCs w:val="24"/>
                <w:lang w:val="en-US" w:eastAsia="zh-CN"/>
              </w:rPr>
              <w:t>8</w:t>
            </w:r>
          </w:p>
        </w:tc>
        <w:tc>
          <w:tcPr>
            <w:tcW w:w="4648"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kern w:val="0"/>
                <w:sz w:val="24"/>
                <w:szCs w:val="24"/>
              </w:rPr>
              <w:t>投标人认为需要提供的其它文件和资料</w:t>
            </w:r>
          </w:p>
        </w:tc>
        <w:tc>
          <w:tcPr>
            <w:tcW w:w="4372" w:type="dxa"/>
            <w:vAlign w:val="center"/>
          </w:tcPr>
          <w:p>
            <w:pPr>
              <w:keepNext w:val="0"/>
              <w:keepLines w:val="0"/>
              <w:pageBreakBefore w:val="0"/>
              <w:widowControl/>
              <w:kinsoku/>
              <w:overflowPunct/>
              <w:topLinePunct w:val="0"/>
              <w:bidi w:val="0"/>
              <w:snapToGrid w:val="0"/>
              <w:spacing w:line="400" w:lineRule="exact"/>
              <w:textAlignment w:val="auto"/>
              <w:rPr>
                <w:rFonts w:ascii="宋体" w:cs="宋体"/>
                <w:color w:val="auto"/>
                <w:sz w:val="24"/>
                <w:szCs w:val="24"/>
              </w:rPr>
            </w:pPr>
            <w:r>
              <w:rPr>
                <w:rFonts w:hint="eastAsia" w:ascii="宋体" w:hAnsi="宋体" w:cs="宋体"/>
                <w:color w:val="auto"/>
                <w:sz w:val="24"/>
                <w:szCs w:val="24"/>
              </w:rPr>
              <w:t>自行提供</w:t>
            </w:r>
          </w:p>
        </w:tc>
      </w:tr>
    </w:tbl>
    <w:p>
      <w:pPr>
        <w:keepNext w:val="0"/>
        <w:keepLines w:val="0"/>
        <w:pageBreakBefore w:val="0"/>
        <w:kinsoku/>
        <w:overflowPunct/>
        <w:topLinePunct w:val="0"/>
        <w:bidi w:val="0"/>
        <w:spacing w:line="400" w:lineRule="exact"/>
        <w:ind w:left="482"/>
        <w:textAlignment w:val="auto"/>
        <w:rPr>
          <w:rFonts w:ascii="宋体" w:cs="宋体"/>
          <w:b/>
          <w:bCs/>
          <w:color w:val="auto"/>
          <w:kern w:val="0"/>
          <w:sz w:val="24"/>
          <w:szCs w:val="24"/>
        </w:rPr>
      </w:pPr>
      <w:r>
        <w:rPr>
          <w:rFonts w:hint="eastAsia" w:ascii="宋体" w:hAnsi="宋体" w:cs="宋体"/>
          <w:b/>
          <w:bCs/>
          <w:color w:val="auto"/>
          <w:kern w:val="0"/>
          <w:sz w:val="24"/>
          <w:szCs w:val="24"/>
        </w:rPr>
        <w:t>（二）投标文件的制作、封装及递交要求</w:t>
      </w:r>
    </w:p>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1.投标文件的制作要求 </w:t>
      </w:r>
    </w:p>
    <w:p>
      <w:pPr>
        <w:keepNext w:val="0"/>
        <w:keepLines w:val="0"/>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cs="宋体"/>
          <w:color w:val="auto"/>
          <w:sz w:val="24"/>
          <w:szCs w:val="24"/>
        </w:rPr>
      </w:pPr>
      <w:r>
        <w:rPr>
          <w:rFonts w:hint="eastAsia" w:ascii="宋体" w:cs="宋体"/>
          <w:color w:val="auto"/>
          <w:sz w:val="24"/>
          <w:szCs w:val="24"/>
          <w:lang w:val="en-US" w:eastAsia="zh-CN"/>
        </w:rPr>
        <w:t xml:space="preserve">（1）投标人应按照投标文件组成内容及项目招标需求制作投标文件，不按招标文件要求制作投标 文件的将视情处理，责任由投标人自行承担。 </w:t>
      </w:r>
    </w:p>
    <w:p>
      <w:pPr>
        <w:keepNext w:val="0"/>
        <w:keepLines w:val="0"/>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cs="宋体"/>
          <w:color w:val="auto"/>
          <w:sz w:val="24"/>
          <w:szCs w:val="24"/>
        </w:rPr>
      </w:pPr>
      <w:r>
        <w:rPr>
          <w:rFonts w:hint="eastAsia" w:ascii="宋体" w:cs="宋体"/>
          <w:color w:val="auto"/>
          <w:sz w:val="24"/>
          <w:szCs w:val="24"/>
          <w:lang w:val="en-US" w:eastAsia="zh-CN"/>
        </w:rPr>
        <w:t xml:space="preserve">（2）投标人应对所提供的全部资料的真实性承担法律责任，投标文件内容中有要求盖章或签字的 地方，必须加盖投标人的公章以及法定代表人或授权代理人的签字或盖章。 </w:t>
      </w:r>
    </w:p>
    <w:p>
      <w:pPr>
        <w:keepNext w:val="0"/>
        <w:keepLines w:val="0"/>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cs="宋体"/>
          <w:color w:val="auto"/>
          <w:sz w:val="24"/>
          <w:szCs w:val="24"/>
        </w:rPr>
      </w:pPr>
      <w:r>
        <w:rPr>
          <w:rFonts w:hint="eastAsia" w:ascii="宋体" w:cs="宋体"/>
          <w:color w:val="auto"/>
          <w:sz w:val="24"/>
          <w:szCs w:val="24"/>
          <w:lang w:val="en-US" w:eastAsia="zh-CN"/>
        </w:rPr>
        <w:t xml:space="preserve">（3）投标文件以及投标人与采购代理机构就有关投标事宜的所有来往函电，均应以中文汉语书写。除签字、盖章、专用名称等特殊情形外，以中文汉语以外的文字表述的投标文件视同未提供。 </w:t>
      </w:r>
    </w:p>
    <w:p>
      <w:pPr>
        <w:keepNext w:val="0"/>
        <w:keepLines w:val="0"/>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cs="宋体"/>
          <w:color w:val="auto"/>
          <w:spacing w:val="-6"/>
          <w:sz w:val="24"/>
          <w:szCs w:val="24"/>
        </w:rPr>
      </w:pPr>
      <w:r>
        <w:rPr>
          <w:rFonts w:hint="eastAsia" w:ascii="宋体" w:cs="宋体"/>
          <w:color w:val="auto"/>
          <w:sz w:val="24"/>
          <w:szCs w:val="24"/>
          <w:lang w:val="en-US" w:eastAsia="zh-CN"/>
        </w:rPr>
        <w:t>（4）</w:t>
      </w:r>
      <w:r>
        <w:rPr>
          <w:rFonts w:hint="eastAsia" w:ascii="宋体" w:cs="宋体"/>
          <w:color w:val="auto"/>
          <w:spacing w:val="-6"/>
          <w:sz w:val="24"/>
          <w:szCs w:val="24"/>
          <w:lang w:val="en-US" w:eastAsia="zh-CN"/>
        </w:rPr>
        <w:t xml:space="preserve">投标计量单位，招标文件已有明确规定的，使用招标文件规定的计量单位；招标文件没有规定的，应采用中华人民共和国法定计量单位（货币单位：人民币元）。 </w:t>
      </w:r>
    </w:p>
    <w:p>
      <w:pPr>
        <w:keepNext w:val="0"/>
        <w:keepLines w:val="0"/>
        <w:pageBreakBefore w:val="0"/>
        <w:widowControl w:val="0"/>
        <w:kinsoku/>
        <w:wordWrap/>
        <w:overflowPunct/>
        <w:topLinePunct w:val="0"/>
        <w:autoSpaceDE/>
        <w:autoSpaceDN/>
        <w:bidi w:val="0"/>
        <w:adjustRightInd/>
        <w:snapToGrid w:val="0"/>
        <w:spacing w:line="390" w:lineRule="exact"/>
        <w:ind w:firstLine="436" w:firstLineChars="200"/>
        <w:textAlignment w:val="auto"/>
        <w:rPr>
          <w:rFonts w:hint="eastAsia" w:ascii="宋体" w:cs="宋体"/>
          <w:color w:val="auto"/>
          <w:spacing w:val="-11"/>
          <w:sz w:val="24"/>
          <w:szCs w:val="24"/>
        </w:rPr>
      </w:pPr>
      <w:r>
        <w:rPr>
          <w:rFonts w:hint="eastAsia" w:ascii="宋体" w:cs="宋体"/>
          <w:color w:val="auto"/>
          <w:spacing w:val="-11"/>
          <w:sz w:val="24"/>
          <w:szCs w:val="24"/>
          <w:lang w:val="en-US" w:eastAsia="zh-CN"/>
        </w:rPr>
        <w:t xml:space="preserve">（5）若投标人不按招标文件的要求提供资格审查材料，其责任由投标人自行承担。 </w:t>
      </w:r>
    </w:p>
    <w:p>
      <w:pPr>
        <w:keepNext w:val="0"/>
        <w:keepLines w:val="0"/>
        <w:pageBreakBefore w:val="0"/>
        <w:widowControl/>
        <w:suppressLineNumbers w:val="0"/>
        <w:kinsoku/>
        <w:wordWrap/>
        <w:overflowPunct/>
        <w:topLinePunct w:val="0"/>
        <w:autoSpaceDE/>
        <w:autoSpaceDN/>
        <w:bidi w:val="0"/>
        <w:adjustRightInd/>
        <w:spacing w:line="390" w:lineRule="exact"/>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2.投标文件的式样 </w:t>
      </w:r>
    </w:p>
    <w:p>
      <w:pPr>
        <w:keepNext w:val="0"/>
        <w:keepLines w:val="0"/>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（1）投标人通过“政采云”平台制作电子投标文件，投标文件制作详见“供应商-政府采购项目 电子交易操作指南”。 </w:t>
      </w:r>
    </w:p>
    <w:p>
      <w:pPr>
        <w:keepNext w:val="0"/>
        <w:keepLines w:val="0"/>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（2）投标文件是电子投标文件，包括“电子加密投标文件”和“备份投标文件”，在投标文件编 制完成后同时生成。 </w:t>
      </w:r>
    </w:p>
    <w:p>
      <w:pPr>
        <w:keepNext w:val="0"/>
        <w:keepLines w:val="0"/>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1）“电子加密投标文件”是指通过“政采云电子交易客户端”完成投标文件编制后生成并加密 的数据电文形式的投标文件。 </w:t>
      </w:r>
    </w:p>
    <w:p>
      <w:pPr>
        <w:keepNext w:val="0"/>
        <w:keepLines w:val="0"/>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2）“备份投标文件”是指与“电子加密投标文件”同时生成的数据电文形式的电子文件（备份 标书，用于供应商标书解密异常时应急使用），其他方式编制的备份投标文件视为无效备份投标文件。 </w:t>
      </w:r>
    </w:p>
    <w:p>
      <w:pPr>
        <w:keepNext w:val="0"/>
        <w:keepLines w:val="0"/>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3）一份电子加密标书（后缀格式为.jmbs），一份备份标书文件（后缀格式为.bfbs） </w:t>
      </w:r>
    </w:p>
    <w:p>
      <w:pPr>
        <w:keepNext w:val="0"/>
        <w:keepLines w:val="0"/>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4）每份电子投标文件应包括资格响应文件、商务技术响应文件、报价响应文件三部分内容。 </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cs="宋体"/>
          <w:b/>
          <w:bCs/>
          <w:color w:val="auto"/>
          <w:sz w:val="24"/>
          <w:szCs w:val="24"/>
          <w:lang w:val="en-US" w:eastAsia="zh-CN"/>
        </w:rPr>
      </w:pPr>
      <w:r>
        <w:rPr>
          <w:rFonts w:hint="eastAsia" w:ascii="宋体" w:cs="宋体"/>
          <w:color w:val="auto"/>
          <w:sz w:val="24"/>
          <w:szCs w:val="24"/>
          <w:lang w:val="en-US" w:eastAsia="zh-CN"/>
        </w:rPr>
        <w:t>（3）</w:t>
      </w:r>
      <w:r>
        <w:rPr>
          <w:rFonts w:hint="eastAsia" w:ascii="宋体" w:cs="宋体"/>
          <w:b/>
          <w:bCs/>
          <w:color w:val="auto"/>
          <w:sz w:val="24"/>
          <w:szCs w:val="24"/>
          <w:lang w:val="en-US" w:eastAsia="zh-CN"/>
        </w:rPr>
        <w:t>投标文件中投标声明书、授权委托书的格式、签字、盖章及内容均应符合采购文件格式要求。</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（4）投标人应根据“政采云供应商项目采购-电子招投标操作指南”及本招标文件规定编制电子 投标文件并进行关联定位，以便评标委员会在评标时，点击评分项，可直接定位到该评分项内容。 </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如对招标文件的某项要求，投标人的投标响应文件未能提供相应的内容与其对应，则评标委员会 在评审时会提示投标人未对此项招标要求提供相应内容。由此产生的评分影响由投标人自行承担。 </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投标文件内容不完整、编排混乱导致投标文件被误读、漏读，或者在按采购文件规定的部分查找不到相关内容的，是投标人的责任。 </w:t>
      </w:r>
    </w:p>
    <w:p>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3.投标文件的递交要求 </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cs="宋体"/>
          <w:color w:val="auto"/>
          <w:spacing w:val="-6"/>
          <w:sz w:val="24"/>
          <w:szCs w:val="24"/>
          <w:lang w:val="en-US" w:eastAsia="zh-CN"/>
        </w:rPr>
      </w:pPr>
      <w:r>
        <w:rPr>
          <w:rFonts w:hint="eastAsia" w:ascii="宋体" w:cs="宋体"/>
          <w:color w:val="auto"/>
          <w:sz w:val="24"/>
          <w:szCs w:val="24"/>
          <w:lang w:val="en-US" w:eastAsia="zh-CN"/>
        </w:rPr>
        <w:t>（1）</w:t>
      </w:r>
      <w:r>
        <w:rPr>
          <w:rFonts w:hint="eastAsia" w:ascii="宋体" w:cs="宋体"/>
          <w:color w:val="auto"/>
          <w:spacing w:val="-6"/>
          <w:sz w:val="24"/>
          <w:szCs w:val="24"/>
          <w:lang w:val="en-US" w:eastAsia="zh-CN"/>
        </w:rPr>
        <w:t xml:space="preserve">电子加密投标文件：投标文件制作完成并生成加密标书，在投标截止时间前，投标人需将加密的投标文件上传至政采云平台，到达开标时间后，解密投标文件。 </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a.投标人未能在投标截止时间前成功上传电子加密投标文件的投标无效。 </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b.投标人成功上传电子加密投标文件后，可自行打印投标文件接收回执。 </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（2）备份投标文件：供应商确保在投标截止时间前，将备份投标文件通过快递形式寄达采购代理机构处，以便标书解密异常时应急使用。 </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a. 备份投标文件递交要求：投标人须将备份投标文件以光盘或 U 盘形式放在密封袋中，密封后并在密封袋上注明投标项目名称、投标单位名称并加盖公章。未密封包装或者逾期邮寄送达的“备份投标文件”将不予接收。 </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b. 投标人仅提交备份投标文件的，投标无效。 </w:t>
      </w:r>
    </w:p>
    <w:p>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4.投标文件的补充、修改和撤回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（2）在投标截止期之后，投标人不得对其投标作任何修改。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（3）从投标截止期至投标人在投标函格式中确定的投标有效期期满这段时间内，投标人不得撤回其投标。</w:t>
      </w:r>
    </w:p>
    <w:p>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（三）投标文件的有效期 </w:t>
      </w:r>
    </w:p>
    <w:p>
      <w:pPr>
        <w:keepNext w:val="0"/>
        <w:keepLines w:val="0"/>
        <w:pageBreakBefore w:val="0"/>
        <w:widowControl w:val="0"/>
        <w:kinsoku/>
        <w:wordWrap/>
        <w:overflowPunct/>
        <w:topLinePunct w:val="0"/>
        <w:autoSpaceDE/>
        <w:autoSpaceDN/>
        <w:bidi w:val="0"/>
        <w:adjustRightInd/>
        <w:snapToGrid w:val="0"/>
        <w:spacing w:line="400" w:lineRule="exact"/>
        <w:ind w:firstLine="456" w:firstLineChars="200"/>
        <w:textAlignment w:val="auto"/>
        <w:rPr>
          <w:rFonts w:hint="eastAsia" w:ascii="宋体" w:cs="宋体"/>
          <w:color w:val="auto"/>
          <w:spacing w:val="-6"/>
          <w:sz w:val="24"/>
          <w:szCs w:val="24"/>
          <w:lang w:val="en-US" w:eastAsia="zh-CN"/>
        </w:rPr>
      </w:pPr>
      <w:r>
        <w:rPr>
          <w:rFonts w:hint="eastAsia" w:ascii="宋体" w:cs="宋体"/>
          <w:color w:val="auto"/>
          <w:spacing w:val="-6"/>
          <w:sz w:val="24"/>
          <w:szCs w:val="24"/>
          <w:lang w:val="en-US" w:eastAsia="zh-CN"/>
        </w:rPr>
        <w:t xml:space="preserve">1.自投标截止日起 90 天投标文件应保持有效。有效期不足的投标文件将被拒绝。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2.在特殊情况下，采购人可与投标人协商延长投标文件的有效期，这种要求和答复均以书面形式进行。</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3.中标人的投标文件自开标之日起至合同履行完毕均应保持有效。</w:t>
      </w:r>
    </w:p>
    <w:p>
      <w:pPr>
        <w:keepNext w:val="0"/>
        <w:keepLines w:val="0"/>
        <w:pageBreakBefore w:val="0"/>
        <w:kinsoku/>
        <w:overflowPunct/>
        <w:topLinePunct w:val="0"/>
        <w:bidi w:val="0"/>
        <w:snapToGrid w:val="0"/>
        <w:spacing w:line="400" w:lineRule="exact"/>
        <w:ind w:firstLine="562" w:firstLineChars="200"/>
        <w:jc w:val="left"/>
        <w:textAlignment w:val="auto"/>
        <w:outlineLvl w:val="0"/>
        <w:rPr>
          <w:rFonts w:ascii="宋体" w:cs="宋体"/>
          <w:b/>
          <w:bCs/>
          <w:color w:val="auto"/>
          <w:sz w:val="28"/>
          <w:szCs w:val="28"/>
        </w:rPr>
      </w:pPr>
    </w:p>
    <w:p>
      <w:pPr>
        <w:keepNext w:val="0"/>
        <w:keepLines w:val="0"/>
        <w:pageBreakBefore w:val="0"/>
        <w:kinsoku/>
        <w:overflowPunct/>
        <w:topLinePunct w:val="0"/>
        <w:bidi w:val="0"/>
        <w:snapToGrid w:val="0"/>
        <w:spacing w:line="400" w:lineRule="exact"/>
        <w:jc w:val="center"/>
        <w:textAlignment w:val="auto"/>
        <w:rPr>
          <w:rFonts w:ascii="宋体" w:cs="宋体"/>
          <w:b/>
          <w:bCs/>
          <w:color w:val="auto"/>
          <w:sz w:val="28"/>
          <w:szCs w:val="28"/>
        </w:rPr>
      </w:pPr>
      <w:r>
        <w:rPr>
          <w:rFonts w:hint="eastAsia" w:ascii="宋体" w:hAnsi="宋体" w:cs="宋体"/>
          <w:b/>
          <w:bCs/>
          <w:color w:val="auto"/>
          <w:sz w:val="28"/>
          <w:szCs w:val="28"/>
        </w:rPr>
        <w:t>四、开标</w:t>
      </w:r>
    </w:p>
    <w:p>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（一）开标事项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1.采购人将于招标文件规定的时间和地点公开开标。若采购人通过修改采购文件更改了开标时间和地点的，以后者为准。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2.开评标期间，投标人代表应在线操作，并关注政采云有关信息公布、澄清等情况。投标人代表不参加开标程序的，事后不得对采购相关人员、开标过程和开标结果提出异议。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3.开标程序 </w:t>
      </w:r>
    </w:p>
    <w:p>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3.1 开标第一阶段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（2）投标文件解密结束，各投标人组织签署《政府采购活动现场确认声明书》；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（3）开启投标文件，进入资格审查；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（4）开启资格审查通过的投标供应商的商务技术文件进入符合性审查、商务技术评审；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（5）第一阶段开标结束。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备注：开标程序的第一阶段结束后，采购人或采购代理机构将对依法对投标供应商的资格进行审查，资格审查结束后进入符合性审查和商务技术的评审工作。 </w:t>
      </w:r>
    </w:p>
    <w:p>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3.2 开标第二阶段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符合性审查、商务技术评审结束后，举行开标程序第二阶段会议。首先公布符合性审查、商务技术评审无效供应商名称及理由；公布经商务技术评审后有效投标人的名单，同时公布其商务技术部分得分情况。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开启符合性审查、商务技术评审有效投标人的《报价文件》，公布开标一览表有关内容，同时当场制作开标记录表，供应商自行确认（不予确认的应说明理由，否则视为无异议）。报价响应文件开标结束后，由评标委员会对报价的合理性、准确性等进行审查核实。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（3）评审结束后，公布中标（成交）候选供应商名单，及采购人最终确定中标或成交供应商名单的时间和公告方式等。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4.如遇“政府采购云平台”电子化开标或评审程序调整的，或者政采云系统提供数据电文交互功能的，按其规定执行。 </w:t>
      </w:r>
    </w:p>
    <w:p>
      <w:pPr>
        <w:pStyle w:val="12"/>
        <w:keepNext w:val="0"/>
        <w:keepLines w:val="0"/>
        <w:pageBreakBefore w:val="0"/>
        <w:kinsoku/>
        <w:wordWrap/>
        <w:overflowPunct/>
        <w:topLinePunct w:val="0"/>
        <w:bidi w:val="0"/>
        <w:snapToGrid w:val="0"/>
        <w:spacing w:line="400" w:lineRule="exact"/>
        <w:jc w:val="center"/>
        <w:textAlignment w:val="auto"/>
        <w:outlineLvl w:val="1"/>
        <w:rPr>
          <w:rFonts w:hAnsi="宋体" w:cs="Times New Roman"/>
          <w:b/>
          <w:bCs/>
          <w:color w:val="auto"/>
          <w:sz w:val="28"/>
          <w:szCs w:val="28"/>
        </w:rPr>
      </w:pPr>
      <w:r>
        <w:rPr>
          <w:rFonts w:hint="eastAsia" w:hAnsi="宋体"/>
          <w:b/>
          <w:bCs/>
          <w:color w:val="auto"/>
          <w:sz w:val="28"/>
          <w:szCs w:val="28"/>
        </w:rPr>
        <w:t>五、评标</w:t>
      </w:r>
    </w:p>
    <w:p>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（一）组建评标委员会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评标委员会由采购人依法组建。 </w:t>
      </w:r>
    </w:p>
    <w:p>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（二）评标程序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1.投标文件初审。初审分为资格性检查和符合性检查。</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（1）资格性检查。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开标后，采购人或采购代理机构将对投标人的基本资格条件、特定资格条件进行审查。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投标人未按照采购文件要求提供与基本资格条件、特定资格条件相应的有效资格证明材料的，视为投标人不具备采购文件中规定的资格要求，其资格审查不通过。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（2）符合性检查。依据采购文件的规定，从投标文件的有效性、完整性和对采购文件的响应程度进行审查，以确定是否对采购文件的实质性要求作出响应。 </w:t>
      </w:r>
    </w:p>
    <w:p>
      <w:pPr>
        <w:keepNext w:val="0"/>
        <w:keepLines w:val="0"/>
        <w:pageBreakBefore w:val="0"/>
        <w:widowControl w:val="0"/>
        <w:kinsoku/>
        <w:wordWrap/>
        <w:overflowPunct/>
        <w:topLinePunct w:val="0"/>
        <w:autoSpaceDE/>
        <w:autoSpaceDN/>
        <w:bidi w:val="0"/>
        <w:adjustRightInd/>
        <w:snapToGrid w:val="0"/>
        <w:spacing w:line="400" w:lineRule="exact"/>
        <w:ind w:firstLine="436" w:firstLineChars="200"/>
        <w:textAlignment w:val="auto"/>
        <w:rPr>
          <w:rFonts w:hint="eastAsia" w:ascii="宋体" w:cs="宋体"/>
          <w:color w:val="auto"/>
          <w:sz w:val="24"/>
          <w:szCs w:val="24"/>
          <w:lang w:val="en-US" w:eastAsia="zh-CN"/>
        </w:rPr>
      </w:pPr>
      <w:r>
        <w:rPr>
          <w:rFonts w:hint="eastAsia" w:ascii="宋体" w:cs="宋体"/>
          <w:color w:val="auto"/>
          <w:spacing w:val="-11"/>
          <w:sz w:val="24"/>
          <w:szCs w:val="24"/>
          <w:lang w:val="en-US" w:eastAsia="zh-CN"/>
        </w:rPr>
        <w:t>评标委员会决定投标文件的响应性只根据投标文件本身的内容，而不寻求外部证据。</w:t>
      </w:r>
      <w:r>
        <w:rPr>
          <w:rFonts w:hint="eastAsia" w:ascii="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如果投标文件没有实质上响应采购文件的要求，评标委员会将判定无效，投标人不得通过修改或撤销不合要求的偏离或保留而使其投标成为实质性响应的投标。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投标供应商的澄清、说明或者补正应当由法定代表人或其授权的代表签字（或加盖公章）后扫描上传提交。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授权代表对澄清、说明或者补正内容未签字确认的，将自行承担由此可能导致的对其不利的评审结果，评标委员会按少数服从多数原则对相关内容进行评判。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除邮件交互外，如政采云平台提供信息发布、澄清说明、数据交换等操作方式的，或者政采云系统平台有新的操作流程的，按其规定。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3.修正原则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投标文件报价出现前后不一致的，按照下列规定修正：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(1) 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(2)大写金额和小写金额不一致的，以大写金额为准；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(3)单价金额小数点或者百分比有明显错位的，以开标一览表的总价为准，并修改单价；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(4)总价金额与按单价汇总金额不一致的，以单价金额计算结果为准。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同时出现两种以上不一致的，按照前款规定的顺序修正。修正后的报价按照财政部公布第 87 号令《政府采购货物和服务招标投标管理办法》第五十一条第二款的规定经投标人确认后产生约束力，投标人不确认的，其投标无效。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4.比较与评价。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按采购文件中规定的评标方法和标准，对资格性检查和符合性检查合格的投标文件进行商务和技术评估，综合比较与评价。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pacing w:val="-6"/>
          <w:sz w:val="24"/>
          <w:szCs w:val="24"/>
          <w:lang w:val="en-US" w:eastAsia="zh-CN"/>
        </w:rPr>
      </w:pPr>
      <w:r>
        <w:rPr>
          <w:rFonts w:hint="eastAsia" w:ascii="宋体" w:cs="宋体"/>
          <w:color w:val="auto"/>
          <w:sz w:val="24"/>
          <w:szCs w:val="24"/>
          <w:lang w:val="en-US" w:eastAsia="zh-CN"/>
        </w:rPr>
        <w:t>5.</w:t>
      </w:r>
      <w:r>
        <w:rPr>
          <w:rFonts w:hint="eastAsia" w:ascii="宋体" w:cs="宋体"/>
          <w:color w:val="auto"/>
          <w:spacing w:val="-6"/>
          <w:sz w:val="24"/>
          <w:szCs w:val="24"/>
          <w:lang w:val="en-US" w:eastAsia="zh-CN"/>
        </w:rPr>
        <w:t xml:space="preserve">按采购文件中规定的评标方法和标准，对投标人进行排序，并推荐中标候选人。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6.编写评标报告。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7.评价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采购代理机构对评标委员会评审专家进行评价。</w:t>
      </w:r>
    </w:p>
    <w:p>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（三）投标人存在下列情况之一的，投标无效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1.未按时上传电子投标文件的；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2.未按时解密电子投标文件的且未提供备份投标文件或未按时解密电子投标文件的且提供的备份投标文件无法打开的；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3.在资格证明文件或商务技术文件中出现投标报价的；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4.报价文件中报价的货物跟商务技术文件中的投标货物出现重大偏差的；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5.不具备招标文件中规定的资格要求的或资格证明文件提供不齐全的；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6.投标文件未按招标文件规定的要求提交资料或签署、盖章的；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7.投标文件含有采购人不能接受的附加条件的；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9.报价超过招标文件中规定的预算金额或最高限价；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10.未实质性响应招标文件要求或者投标文件有采购人不能接受的附加条件的或者明显不符合招标文件要求的技术参数、质量标准，或者与招标文件中的技术指标、主要功能项目发生实质性偏离的；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11.投标文件提供虚假材料的；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12.符合中华人民共和国财政部令第87号《政府采购货物和服务招标投标管理办法》第三十七条情形之一的，视为投标人串通投标，其投标无效，并移送采购监管部门：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（1）不同投标人的投标文件由同一单位或者个人编制；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（2）不同投标人委托同一单位或者个人办理投标事宜；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（3）不同投标人的投标文件载明的项目管理成员或者联系人员为同一人；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（4）不同投标人的投标文件异常一致或者投标报价呈规律性差异；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（5）不同投标人的投标文件相互混装；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13.不符合法律、法规和招标文件中规定的其他实质性要求的（招标文件中打“▲”内容及被拒绝的条款）。</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（四）有下列情况之一的，本次招标作为废标处理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1.符合专业条件的供应商或者对招标文件作实质响应的供应商不足三家的；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2.出现影响采购公正的违法、违规行为的；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3.因重大变故，采购任务取消的；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4.法律、法规和招标文件规定的其他导致评标结果无效的。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（五）采购过程中出现以下情形，导致电子交易平台无法正常运行，或者无法保证电子交易的公平、公正和安全时，采购组织机构可中止电子交易活动：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（1）电子交易平台发生故障而无法登录访问的；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（2）电子交易平台应用或数据库出现错误，不能进行正常操作的；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（3）电子交易平台发现严重安全漏洞，有潜在泄密危险的；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（4）病毒发作导致不能进行正常操作的；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（5）其他无法保证电子交易的公平、公正和安全的情况。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废标后，采购人应当将废标理由通知所有投标人并重新组织招标；或者经主管部门批准，采取其他方式组织采购。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（六）评标原则和评标办法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3.评标办法。具体评标内容及评分标准等详见《第三章：评标方法及评分标准》。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（七）评标过程的监控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cs="宋体"/>
          <w:color w:val="auto"/>
          <w:sz w:val="24"/>
          <w:szCs w:val="24"/>
          <w:lang w:val="en-US" w:eastAsia="zh-CN"/>
        </w:rPr>
      </w:pPr>
      <w:r>
        <w:rPr>
          <w:rFonts w:hint="eastAsia" w:ascii="宋体" w:cs="宋体"/>
          <w:color w:val="auto"/>
          <w:sz w:val="24"/>
          <w:szCs w:val="24"/>
          <w:lang w:val="en-US" w:eastAsia="zh-CN"/>
        </w:rPr>
        <w:t xml:space="preserve">本项目评标过程实行全程录音、录像监控，政府采购监管部门视情进行现场监督，投标人在评标过程中所进行的试图影响评标结果的不公正活动，可能导致其投标被拒绝。 </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cs="宋体"/>
          <w:b/>
          <w:bCs/>
          <w:color w:val="auto"/>
          <w:sz w:val="28"/>
          <w:szCs w:val="28"/>
        </w:rPr>
      </w:pPr>
      <w:r>
        <w:rPr>
          <w:rFonts w:hint="eastAsia" w:ascii="宋体" w:hAnsi="宋体" w:cs="宋体"/>
          <w:b/>
          <w:bCs/>
          <w:color w:val="auto"/>
          <w:sz w:val="28"/>
          <w:szCs w:val="28"/>
        </w:rPr>
        <w:t>六、定标</w:t>
      </w:r>
    </w:p>
    <w:p>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cs="Times New Roman"/>
          <w:color w:val="auto"/>
        </w:rPr>
      </w:pPr>
      <w:r>
        <w:rPr>
          <w:color w:val="auto"/>
        </w:rPr>
        <w:t>1</w:t>
      </w:r>
      <w:r>
        <w:rPr>
          <w:rFonts w:hint="eastAsia"/>
          <w:color w:val="auto"/>
        </w:rPr>
        <w:t>、确定中标供应商。评标委员会根据采购单位的《授权意见确认书》，推荐中标候选人或确定中标人。其中推荐中标候选人的，采购代理机构在评审结束后</w:t>
      </w:r>
      <w:r>
        <w:rPr>
          <w:color w:val="auto"/>
        </w:rPr>
        <w:t>2</w:t>
      </w:r>
      <w:r>
        <w:rPr>
          <w:rFonts w:hint="eastAsia"/>
          <w:color w:val="auto"/>
        </w:rPr>
        <w:t>个工作日内将评标报告送采购人，采购人自收到评审报告之日起</w:t>
      </w:r>
      <w:r>
        <w:rPr>
          <w:color w:val="auto"/>
        </w:rPr>
        <w:t>5</w:t>
      </w:r>
      <w:r>
        <w:rPr>
          <w:rFonts w:hint="eastAsia"/>
          <w:color w:val="auto"/>
        </w:rPr>
        <w:t>个工作日内在评审报告推荐的中标候选人中按顺序确定中标人。</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color w:val="auto"/>
          <w:kern w:val="0"/>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发布</w:t>
      </w:r>
      <w:r>
        <w:rPr>
          <w:rFonts w:hint="eastAsia" w:cs="宋体"/>
          <w:color w:val="auto"/>
          <w:sz w:val="24"/>
          <w:szCs w:val="24"/>
        </w:rPr>
        <w:t>中标</w:t>
      </w:r>
      <w:r>
        <w:rPr>
          <w:rFonts w:hint="eastAsia" w:ascii="宋体" w:hAnsi="宋体" w:cs="宋体"/>
          <w:color w:val="auto"/>
          <w:kern w:val="0"/>
          <w:sz w:val="24"/>
          <w:szCs w:val="24"/>
        </w:rPr>
        <w:t>结果公告。采购代理机构应当自中标人确定之日起</w:t>
      </w:r>
      <w:r>
        <w:rPr>
          <w:rFonts w:ascii="宋体" w:hAnsi="宋体" w:cs="宋体"/>
          <w:color w:val="auto"/>
          <w:kern w:val="0"/>
          <w:sz w:val="24"/>
          <w:szCs w:val="24"/>
        </w:rPr>
        <w:t>2</w:t>
      </w:r>
      <w:r>
        <w:rPr>
          <w:rFonts w:hint="eastAsia" w:ascii="宋体" w:hAnsi="宋体" w:cs="宋体"/>
          <w:color w:val="auto"/>
          <w:kern w:val="0"/>
          <w:sz w:val="24"/>
          <w:szCs w:val="24"/>
        </w:rPr>
        <w:t>个工作日内，在省级以上财政部门指定的媒体及相关网站上公告中标结果。</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、发出中标通知书。采购代理机构在发布中标结果的同时，向中标人发出中标通知书。</w:t>
      </w:r>
    </w:p>
    <w:p>
      <w:pPr>
        <w:keepNext w:val="0"/>
        <w:keepLines w:val="0"/>
        <w:pageBreakBefore w:val="0"/>
        <w:kinsoku/>
        <w:wordWrap/>
        <w:overflowPunct/>
        <w:topLinePunct w:val="0"/>
        <w:autoSpaceDE/>
        <w:autoSpaceDN/>
        <w:bidi w:val="0"/>
        <w:adjustRightInd/>
        <w:spacing w:line="400" w:lineRule="exact"/>
        <w:jc w:val="center"/>
        <w:textAlignment w:val="auto"/>
        <w:rPr>
          <w:rFonts w:ascii="宋体" w:cs="宋体"/>
          <w:b/>
          <w:bCs/>
          <w:color w:val="auto"/>
          <w:sz w:val="28"/>
          <w:szCs w:val="28"/>
        </w:rPr>
      </w:pPr>
      <w:r>
        <w:rPr>
          <w:rFonts w:hint="eastAsia" w:ascii="宋体" w:hAnsi="宋体" w:cs="宋体"/>
          <w:b/>
          <w:bCs/>
          <w:color w:val="auto"/>
          <w:sz w:val="28"/>
          <w:szCs w:val="28"/>
        </w:rPr>
        <w:t>七、合同签订及公告</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sz w:val="24"/>
          <w:szCs w:val="24"/>
        </w:rPr>
        <w:t>（一）签订合同</w:t>
      </w:r>
    </w:p>
    <w:p>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00" w:firstLineChars="250"/>
        <w:jc w:val="both"/>
        <w:textAlignment w:val="auto"/>
        <w:rPr>
          <w:rFonts w:cs="Times New Roman"/>
          <w:color w:val="auto"/>
        </w:rPr>
      </w:pPr>
      <w:r>
        <w:rPr>
          <w:color w:val="auto"/>
        </w:rPr>
        <w:t>1</w:t>
      </w:r>
      <w:r>
        <w:rPr>
          <w:rFonts w:hint="eastAsia"/>
          <w:color w:val="auto"/>
        </w:rPr>
        <w:t>、采购人应当自中标通知书发出之日起</w:t>
      </w:r>
      <w:r>
        <w:rPr>
          <w:color w:val="auto"/>
        </w:rPr>
        <w:t>30</w:t>
      </w:r>
      <w:r>
        <w:rPr>
          <w:rFonts w:hint="eastAsia"/>
          <w:color w:val="auto"/>
        </w:rPr>
        <w:t>日内，按照</w:t>
      </w:r>
      <w:r>
        <w:rPr>
          <w:rFonts w:hint="eastAsia"/>
          <w:color w:val="auto"/>
          <w:lang w:eastAsia="zh-CN"/>
        </w:rPr>
        <w:t>采购文件</w:t>
      </w:r>
      <w:r>
        <w:rPr>
          <w:rFonts w:hint="eastAsia"/>
          <w:color w:val="auto"/>
        </w:rPr>
        <w:t>和中标人投标文件的规定，与中标人签订书面合同。所签订的合同不得对</w:t>
      </w:r>
      <w:r>
        <w:rPr>
          <w:rFonts w:hint="eastAsia"/>
          <w:color w:val="auto"/>
          <w:lang w:eastAsia="zh-CN"/>
        </w:rPr>
        <w:t>采购文件</w:t>
      </w:r>
      <w:r>
        <w:rPr>
          <w:rFonts w:hint="eastAsia"/>
          <w:color w:val="auto"/>
        </w:rPr>
        <w:t>确定的事项和中标人投标文件作实质性修改。</w:t>
      </w:r>
    </w:p>
    <w:p>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00" w:firstLineChars="250"/>
        <w:jc w:val="both"/>
        <w:textAlignment w:val="auto"/>
        <w:rPr>
          <w:rFonts w:cs="Times New Roman"/>
          <w:color w:val="auto"/>
        </w:rPr>
      </w:pPr>
      <w:r>
        <w:rPr>
          <w:color w:val="auto"/>
        </w:rPr>
        <w:t>2</w:t>
      </w:r>
      <w:r>
        <w:rPr>
          <w:rFonts w:hint="eastAsia"/>
          <w:color w:val="auto"/>
        </w:rPr>
        <w:t>、采购人不得向中标人提出任何不合理的要求作为签订合同的条件。</w:t>
      </w:r>
    </w:p>
    <w:p>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00" w:firstLineChars="250"/>
        <w:jc w:val="both"/>
        <w:textAlignment w:val="auto"/>
        <w:rPr>
          <w:rFonts w:cs="Times New Roman"/>
          <w:color w:val="auto"/>
        </w:rPr>
      </w:pPr>
      <w:r>
        <w:rPr>
          <w:color w:val="auto"/>
        </w:rPr>
        <w:t>3</w:t>
      </w:r>
      <w:r>
        <w:rPr>
          <w:rFonts w:hint="eastAsia"/>
          <w:color w:val="auto"/>
        </w:rPr>
        <w:t>、中标供应商无正当理由拖延、拒签合同的</w:t>
      </w:r>
      <w:r>
        <w:rPr>
          <w:color w:val="auto"/>
        </w:rPr>
        <w:t>,</w:t>
      </w:r>
      <w:r>
        <w:rPr>
          <w:rFonts w:hint="eastAsia"/>
          <w:color w:val="auto"/>
        </w:rPr>
        <w:t>按《政府采购法》及等有关规定进行处理处罚。</w:t>
      </w:r>
    </w:p>
    <w:p>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cs="Times New Roman"/>
          <w:color w:val="auto"/>
        </w:rPr>
      </w:pPr>
      <w:r>
        <w:rPr>
          <w:color w:val="auto"/>
        </w:rPr>
        <w:t>4</w:t>
      </w:r>
      <w:r>
        <w:rPr>
          <w:rFonts w:hint="eastAsia"/>
          <w:color w:val="auto"/>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textAlignment w:val="auto"/>
        <w:rPr>
          <w:rFonts w:cs="Times New Roman"/>
          <w:color w:val="auto"/>
        </w:rPr>
      </w:pPr>
      <w:r>
        <w:rPr>
          <w:color w:val="auto"/>
        </w:rPr>
        <w:t>5</w:t>
      </w:r>
      <w:r>
        <w:rPr>
          <w:rFonts w:hint="eastAsia"/>
          <w:color w:val="auto"/>
        </w:rPr>
        <w:t>、询问或者质疑事项可能影响中标结果的，采购人应当暂停签订合同，已经签订合同的，应当中止履行合同（中标结果的质疑期为中标结果公告期限届满之日起七个工作日）。</w:t>
      </w:r>
    </w:p>
    <w:p>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24" w:firstLineChars="176"/>
        <w:textAlignment w:val="auto"/>
        <w:rPr>
          <w:rFonts w:cs="Times New Roman"/>
          <w:b/>
          <w:bCs/>
          <w:color w:val="auto"/>
        </w:rPr>
      </w:pPr>
      <w:r>
        <w:rPr>
          <w:rFonts w:hint="eastAsia"/>
          <w:b/>
          <w:bCs/>
          <w:color w:val="auto"/>
        </w:rPr>
        <w:t>（二）合同公告及备案</w:t>
      </w:r>
    </w:p>
    <w:p>
      <w:pPr>
        <w:pStyle w:val="3"/>
        <w:keepNext w:val="0"/>
        <w:keepLines w:val="0"/>
        <w:pageBreakBefore w:val="0"/>
        <w:kinsoku/>
        <w:wordWrap/>
        <w:overflowPunct/>
        <w:topLinePunct w:val="0"/>
        <w:autoSpaceDE/>
        <w:autoSpaceDN/>
        <w:bidi w:val="0"/>
        <w:adjustRightInd/>
        <w:spacing w:after="0" w:line="400" w:lineRule="exact"/>
        <w:ind w:left="0" w:leftChars="0" w:firstLine="480" w:firstLineChars="200"/>
        <w:jc w:val="left"/>
        <w:textAlignment w:val="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、采购人应当自政府采购合同签订之日起</w:t>
      </w:r>
      <w:r>
        <w:rPr>
          <w:rFonts w:ascii="宋体" w:hAnsi="宋体" w:cs="宋体"/>
          <w:color w:val="auto"/>
          <w:sz w:val="24"/>
          <w:szCs w:val="24"/>
        </w:rPr>
        <w:t>2</w:t>
      </w:r>
      <w:r>
        <w:rPr>
          <w:rFonts w:hint="eastAsia" w:ascii="宋体" w:hAnsi="宋体" w:cs="宋体"/>
          <w:color w:val="auto"/>
          <w:sz w:val="24"/>
          <w:szCs w:val="24"/>
        </w:rPr>
        <w:t>个工作日内，</w:t>
      </w:r>
      <w:r>
        <w:rPr>
          <w:rFonts w:hint="eastAsia" w:ascii="宋体" w:hAnsi="宋体" w:cs="宋体"/>
          <w:color w:val="auto"/>
          <w:kern w:val="0"/>
          <w:sz w:val="24"/>
          <w:szCs w:val="24"/>
        </w:rPr>
        <w:t>在省级以上财政部门指定的政府采购信息发布媒体及相关网站上公告</w:t>
      </w:r>
      <w:r>
        <w:rPr>
          <w:rFonts w:hint="eastAsia" w:ascii="宋体" w:hAnsi="宋体" w:cs="宋体"/>
          <w:color w:val="auto"/>
          <w:sz w:val="24"/>
          <w:szCs w:val="24"/>
        </w:rPr>
        <w:t>。</w:t>
      </w:r>
    </w:p>
    <w:p>
      <w:pPr>
        <w:pStyle w:val="3"/>
        <w:keepNext w:val="0"/>
        <w:keepLines w:val="0"/>
        <w:pageBreakBefore w:val="0"/>
        <w:kinsoku/>
        <w:wordWrap/>
        <w:overflowPunct/>
        <w:topLinePunct w:val="0"/>
        <w:autoSpaceDE/>
        <w:autoSpaceDN/>
        <w:bidi w:val="0"/>
        <w:adjustRightInd/>
        <w:spacing w:after="0" w:line="400" w:lineRule="exact"/>
        <w:ind w:left="0" w:leftChars="0" w:firstLine="480" w:firstLineChars="200"/>
        <w:textAlignment w:val="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、采购人应当自政府采购合同签订之日起</w:t>
      </w:r>
      <w:r>
        <w:rPr>
          <w:rFonts w:ascii="宋体" w:hAnsi="宋体" w:cs="宋体"/>
          <w:color w:val="auto"/>
          <w:sz w:val="24"/>
          <w:szCs w:val="24"/>
        </w:rPr>
        <w:t>7</w:t>
      </w:r>
      <w:r>
        <w:rPr>
          <w:rFonts w:hint="eastAsia" w:ascii="宋体" w:hAnsi="宋体" w:cs="宋体"/>
          <w:color w:val="auto"/>
          <w:sz w:val="24"/>
          <w:szCs w:val="24"/>
        </w:rPr>
        <w:t>个工作日内，将政府采购合同副本报同级人民政府财政部门备案以及采购代理机构存档。</w:t>
      </w:r>
    </w:p>
    <w:p>
      <w:pPr>
        <w:spacing w:line="440" w:lineRule="exact"/>
        <w:ind w:firstLine="200"/>
        <w:rPr>
          <w:rFonts w:ascii="宋体" w:cs="宋体"/>
          <w:b/>
          <w:bCs/>
          <w:color w:val="auto"/>
          <w:sz w:val="28"/>
          <w:szCs w:val="28"/>
        </w:rPr>
      </w:pPr>
    </w:p>
    <w:p>
      <w:pPr>
        <w:widowControl/>
        <w:jc w:val="center"/>
        <w:rPr>
          <w:rFonts w:ascii="宋体" w:cs="宋体"/>
          <w:b/>
          <w:bCs/>
          <w:color w:val="auto"/>
          <w:sz w:val="36"/>
          <w:szCs w:val="36"/>
        </w:rPr>
      </w:pPr>
      <w:r>
        <w:rPr>
          <w:rFonts w:ascii="宋体" w:cs="宋体"/>
          <w:b/>
          <w:bCs/>
          <w:color w:val="auto"/>
          <w:sz w:val="36"/>
          <w:szCs w:val="36"/>
        </w:rPr>
        <w:br w:type="page"/>
      </w:r>
      <w:r>
        <w:rPr>
          <w:rFonts w:hint="eastAsia" w:ascii="宋体" w:hAnsi="宋体" w:cs="宋体"/>
          <w:b/>
          <w:bCs/>
          <w:color w:val="auto"/>
          <w:sz w:val="36"/>
          <w:szCs w:val="36"/>
        </w:rPr>
        <w:t>第三章</w:t>
      </w:r>
      <w:r>
        <w:rPr>
          <w:rFonts w:ascii="宋体" w:hAnsi="宋体" w:cs="宋体"/>
          <w:b/>
          <w:bCs/>
          <w:color w:val="auto"/>
          <w:sz w:val="36"/>
          <w:szCs w:val="36"/>
        </w:rPr>
        <w:t xml:space="preserve"> </w:t>
      </w:r>
      <w:r>
        <w:rPr>
          <w:rFonts w:hint="eastAsia" w:ascii="宋体" w:hAnsi="宋体" w:cs="宋体"/>
          <w:b/>
          <w:bCs/>
          <w:color w:val="auto"/>
          <w:sz w:val="36"/>
          <w:szCs w:val="36"/>
        </w:rPr>
        <w:t>评标办法及评分标准</w:t>
      </w:r>
    </w:p>
    <w:p>
      <w:pPr>
        <w:pageBreakBefore w:val="0"/>
        <w:kinsoku/>
        <w:overflowPunct/>
        <w:topLinePunct w:val="0"/>
        <w:autoSpaceDE w:val="0"/>
        <w:autoSpaceDN w:val="0"/>
        <w:bidi w:val="0"/>
        <w:adjustRightInd w:val="0"/>
        <w:snapToGrid/>
        <w:spacing w:line="400" w:lineRule="exact"/>
        <w:jc w:val="center"/>
        <w:textAlignment w:val="auto"/>
        <w:rPr>
          <w:rFonts w:ascii="宋体"/>
          <w:color w:val="auto"/>
          <w:sz w:val="24"/>
          <w:szCs w:val="24"/>
        </w:rPr>
      </w:pPr>
      <w:r>
        <w:rPr>
          <w:rFonts w:hint="eastAsia" w:ascii="宋体" w:hAnsi="宋体" w:cs="宋体"/>
          <w:color w:val="auto"/>
          <w:sz w:val="24"/>
          <w:szCs w:val="24"/>
        </w:rPr>
        <w:t>（综合评分法）</w:t>
      </w:r>
    </w:p>
    <w:p>
      <w:pPr>
        <w:pageBreakBefore w:val="0"/>
        <w:kinsoku/>
        <w:overflowPunct/>
        <w:topLinePunct w:val="0"/>
        <w:autoSpaceDE w:val="0"/>
        <w:autoSpaceDN w:val="0"/>
        <w:bidi w:val="0"/>
        <w:snapToGrid/>
        <w:spacing w:line="360" w:lineRule="exact"/>
        <w:ind w:firstLine="480" w:firstLineChars="200"/>
        <w:textAlignment w:val="auto"/>
        <w:rPr>
          <w:rFonts w:ascii="宋体" w:cs="宋体"/>
          <w:b/>
          <w:bCs/>
          <w:i/>
          <w:iCs/>
          <w:color w:val="auto"/>
          <w:kern w:val="0"/>
          <w:sz w:val="24"/>
          <w:szCs w:val="24"/>
        </w:rPr>
      </w:pPr>
      <w:r>
        <w:rPr>
          <w:rFonts w:hint="eastAsia" w:ascii="宋体" w:hAnsi="宋体" w:cs="宋体"/>
          <w:color w:val="auto"/>
          <w:kern w:val="0"/>
          <w:sz w:val="24"/>
          <w:szCs w:val="24"/>
        </w:rPr>
        <w:t>一、采购代理机构将组织评标委员会，对投标人提供的投标文件进行综合评审。</w:t>
      </w:r>
    </w:p>
    <w:p>
      <w:pPr>
        <w:pageBreakBefore w:val="0"/>
        <w:kinsoku/>
        <w:overflowPunct/>
        <w:topLinePunct w:val="0"/>
        <w:autoSpaceDE w:val="0"/>
        <w:autoSpaceDN w:val="0"/>
        <w:bidi w:val="0"/>
        <w:snapToGrid/>
        <w:spacing w:line="360" w:lineRule="exact"/>
        <w:ind w:firstLine="480" w:firstLineChars="200"/>
        <w:textAlignment w:val="auto"/>
        <w:rPr>
          <w:rFonts w:ascii="宋体" w:cs="宋体"/>
          <w:color w:val="auto"/>
          <w:kern w:val="0"/>
          <w:sz w:val="24"/>
          <w:szCs w:val="24"/>
        </w:rPr>
      </w:pPr>
      <w:r>
        <w:rPr>
          <w:rFonts w:hint="eastAsia" w:ascii="宋体" w:hAnsi="宋体" w:cs="宋体"/>
          <w:color w:val="auto"/>
          <w:kern w:val="0"/>
          <w:sz w:val="24"/>
          <w:szCs w:val="24"/>
        </w:rPr>
        <w:t>二、本次招标项目的评标方法为综合评分法，总计</w:t>
      </w:r>
      <w:r>
        <w:rPr>
          <w:rFonts w:ascii="宋体" w:hAnsi="宋体" w:cs="宋体"/>
          <w:color w:val="auto"/>
          <w:kern w:val="0"/>
          <w:sz w:val="24"/>
          <w:szCs w:val="24"/>
        </w:rPr>
        <w:t>100</w:t>
      </w:r>
      <w:r>
        <w:rPr>
          <w:rFonts w:hint="eastAsia" w:ascii="宋体" w:hAnsi="宋体" w:cs="宋体"/>
          <w:color w:val="auto"/>
          <w:kern w:val="0"/>
          <w:sz w:val="24"/>
          <w:szCs w:val="24"/>
        </w:rPr>
        <w:t>分，其中商务技术</w:t>
      </w:r>
      <w:r>
        <w:rPr>
          <w:rFonts w:hint="eastAsia" w:ascii="宋体" w:hAnsi="宋体" w:cs="宋体"/>
          <w:color w:val="auto"/>
          <w:sz w:val="24"/>
          <w:szCs w:val="24"/>
          <w:lang w:val="en-US" w:eastAsia="zh-CN"/>
        </w:rPr>
        <w:t>70</w:t>
      </w:r>
      <w:r>
        <w:rPr>
          <w:rFonts w:hint="eastAsia" w:ascii="宋体" w:hAnsi="宋体" w:cs="宋体"/>
          <w:color w:val="auto"/>
          <w:sz w:val="24"/>
          <w:szCs w:val="24"/>
        </w:rPr>
        <w:t>分，报价</w:t>
      </w:r>
      <w:r>
        <w:rPr>
          <w:rFonts w:hint="eastAsia" w:ascii="宋体" w:hAnsi="宋体" w:cs="宋体"/>
          <w:color w:val="auto"/>
          <w:sz w:val="24"/>
          <w:szCs w:val="24"/>
          <w:lang w:val="en-US" w:eastAsia="zh-CN"/>
        </w:rPr>
        <w:t>30</w:t>
      </w:r>
      <w:r>
        <w:rPr>
          <w:rFonts w:hint="eastAsia" w:ascii="宋体" w:hAnsi="宋体" w:cs="宋体"/>
          <w:color w:val="auto"/>
          <w:sz w:val="24"/>
          <w:szCs w:val="24"/>
        </w:rPr>
        <w:t>分</w:t>
      </w:r>
      <w:r>
        <w:rPr>
          <w:rFonts w:hint="eastAsia" w:ascii="宋体" w:hAnsi="宋体" w:cs="宋体"/>
          <w:color w:val="auto"/>
          <w:kern w:val="0"/>
          <w:sz w:val="24"/>
          <w:szCs w:val="24"/>
        </w:rPr>
        <w:t>。</w:t>
      </w:r>
    </w:p>
    <w:p>
      <w:pPr>
        <w:pageBreakBefore w:val="0"/>
        <w:kinsoku/>
        <w:overflowPunct/>
        <w:topLinePunct w:val="0"/>
        <w:autoSpaceDE w:val="0"/>
        <w:autoSpaceDN w:val="0"/>
        <w:bidi w:val="0"/>
        <w:adjustRightInd w:val="0"/>
        <w:snapToGrid/>
        <w:spacing w:line="360" w:lineRule="exact"/>
        <w:ind w:firstLine="200"/>
        <w:textAlignment w:val="auto"/>
        <w:rPr>
          <w:rFonts w:ascii="宋体"/>
          <w:color w:val="auto"/>
          <w:sz w:val="24"/>
          <w:szCs w:val="24"/>
          <w:lang w:val="zh-CN"/>
        </w:rPr>
      </w:pPr>
      <w:r>
        <w:rPr>
          <w:rFonts w:hint="eastAsia" w:ascii="宋体" w:cs="宋体"/>
          <w:color w:val="auto"/>
          <w:sz w:val="24"/>
          <w:szCs w:val="24"/>
          <w:lang w:val="zh-CN"/>
        </w:rPr>
        <w:t>（一）商务技术文件中的客观分由评标委员会讨论后统一打分；其余在规定的分值内单独评定打分。</w:t>
      </w:r>
    </w:p>
    <w:p>
      <w:pPr>
        <w:pageBreakBefore w:val="0"/>
        <w:kinsoku/>
        <w:overflowPunct/>
        <w:topLinePunct w:val="0"/>
        <w:autoSpaceDE w:val="0"/>
        <w:autoSpaceDN w:val="0"/>
        <w:bidi w:val="0"/>
        <w:adjustRightInd w:val="0"/>
        <w:snapToGrid/>
        <w:spacing w:line="360" w:lineRule="exact"/>
        <w:ind w:firstLine="200"/>
        <w:textAlignment w:val="auto"/>
        <w:rPr>
          <w:rFonts w:ascii="宋体"/>
          <w:color w:val="auto"/>
          <w:sz w:val="24"/>
          <w:szCs w:val="24"/>
          <w:shd w:val="clear" w:color="FFFFFF" w:fill="D9D9D9"/>
          <w:lang w:val="zh-CN"/>
        </w:rPr>
      </w:pPr>
      <w:r>
        <w:rPr>
          <w:rFonts w:hint="eastAsia" w:ascii="宋体" w:cs="宋体"/>
          <w:color w:val="auto"/>
          <w:sz w:val="24"/>
          <w:szCs w:val="24"/>
          <w:lang w:val="zh-CN"/>
        </w:rPr>
        <w:t>（二）各投标人商务技术文件</w:t>
      </w:r>
      <w:r>
        <w:rPr>
          <w:rFonts w:hint="eastAsia" w:ascii="宋体" w:cs="宋体"/>
          <w:color w:val="auto"/>
          <w:kern w:val="0"/>
          <w:sz w:val="24"/>
          <w:szCs w:val="24"/>
          <w:lang w:val="zh-CN"/>
        </w:rPr>
        <w:t>得分按照评标委员会成</w:t>
      </w:r>
      <w:r>
        <w:rPr>
          <w:rFonts w:hint="eastAsia" w:ascii="宋体" w:cs="宋体"/>
          <w:color w:val="auto"/>
          <w:sz w:val="24"/>
          <w:szCs w:val="24"/>
          <w:lang w:val="zh-CN"/>
        </w:rPr>
        <w:t>员的独立评分结果汇总后的算术平均分计算，计算公式为：</w:t>
      </w:r>
    </w:p>
    <w:p>
      <w:pPr>
        <w:pageBreakBefore w:val="0"/>
        <w:kinsoku/>
        <w:overflowPunct/>
        <w:topLinePunct w:val="0"/>
        <w:autoSpaceDE w:val="0"/>
        <w:autoSpaceDN w:val="0"/>
        <w:bidi w:val="0"/>
        <w:adjustRightInd w:val="0"/>
        <w:snapToGrid/>
        <w:spacing w:line="360" w:lineRule="exact"/>
        <w:ind w:firstLine="200"/>
        <w:textAlignment w:val="auto"/>
        <w:rPr>
          <w:rFonts w:ascii="宋体"/>
          <w:color w:val="auto"/>
          <w:sz w:val="24"/>
          <w:szCs w:val="24"/>
          <w:shd w:val="clear" w:color="FFFFFF" w:fill="D9D9D9"/>
          <w:lang w:val="zh-CN"/>
        </w:rPr>
      </w:pPr>
      <w:r>
        <w:rPr>
          <w:rFonts w:hint="eastAsia" w:ascii="宋体" w:hAnsi="宋体" w:cs="宋体"/>
          <w:color w:val="auto"/>
          <w:sz w:val="24"/>
          <w:szCs w:val="24"/>
        </w:rPr>
        <w:t>商务技术文件得分</w:t>
      </w:r>
      <w:r>
        <w:rPr>
          <w:rFonts w:ascii="宋体" w:cs="宋体"/>
          <w:color w:val="auto"/>
          <w:sz w:val="24"/>
          <w:szCs w:val="24"/>
          <w:lang w:val="zh-CN"/>
        </w:rPr>
        <w:t>=</w:t>
      </w:r>
      <w:r>
        <w:rPr>
          <w:rFonts w:hint="eastAsia" w:ascii="宋体" w:cs="宋体"/>
          <w:color w:val="auto"/>
          <w:sz w:val="24"/>
          <w:szCs w:val="24"/>
          <w:lang w:val="zh-CN"/>
        </w:rPr>
        <w:t>评标委员会所有成员评分合计数</w:t>
      </w:r>
      <w:r>
        <w:rPr>
          <w:rFonts w:ascii="宋体" w:cs="宋体"/>
          <w:color w:val="auto"/>
          <w:sz w:val="24"/>
          <w:szCs w:val="24"/>
          <w:lang w:val="zh-CN"/>
        </w:rPr>
        <w:t>/</w:t>
      </w:r>
      <w:r>
        <w:rPr>
          <w:rFonts w:hint="eastAsia" w:ascii="宋体" w:cs="宋体"/>
          <w:color w:val="auto"/>
          <w:sz w:val="24"/>
          <w:szCs w:val="24"/>
          <w:lang w:val="zh-CN"/>
        </w:rPr>
        <w:t>评标委员会组成人员数。</w:t>
      </w:r>
    </w:p>
    <w:p>
      <w:pPr>
        <w:pageBreakBefore w:val="0"/>
        <w:kinsoku/>
        <w:overflowPunct/>
        <w:topLinePunct w:val="0"/>
        <w:autoSpaceDE w:val="0"/>
        <w:autoSpaceDN w:val="0"/>
        <w:bidi w:val="0"/>
        <w:adjustRightInd w:val="0"/>
        <w:snapToGrid/>
        <w:spacing w:line="360" w:lineRule="exact"/>
        <w:ind w:firstLine="480" w:firstLineChars="200"/>
        <w:textAlignment w:val="auto"/>
        <w:rPr>
          <w:rFonts w:ascii="宋体"/>
          <w:color w:val="auto"/>
          <w:sz w:val="24"/>
          <w:szCs w:val="24"/>
          <w:lang w:val="zh-CN"/>
        </w:rPr>
      </w:pPr>
      <w:r>
        <w:rPr>
          <w:rFonts w:hint="eastAsia" w:ascii="宋体" w:cs="宋体"/>
          <w:color w:val="auto"/>
          <w:sz w:val="24"/>
          <w:szCs w:val="24"/>
          <w:lang w:val="zh-CN"/>
        </w:rPr>
        <w:t>（三）投标报价得分采用低价优先法计算，即满足采购文件要求且投标价格最低的投标报价为评标基准价，其报价得满分。其他投标人的投标报价得分按下列公式计算：</w:t>
      </w:r>
    </w:p>
    <w:p>
      <w:pPr>
        <w:pageBreakBefore w:val="0"/>
        <w:kinsoku/>
        <w:overflowPunct/>
        <w:topLinePunct w:val="0"/>
        <w:autoSpaceDE w:val="0"/>
        <w:autoSpaceDN w:val="0"/>
        <w:bidi w:val="0"/>
        <w:adjustRightInd w:val="0"/>
        <w:snapToGrid/>
        <w:spacing w:line="360" w:lineRule="exact"/>
        <w:ind w:firstLine="482" w:firstLineChars="200"/>
        <w:textAlignment w:val="auto"/>
        <w:rPr>
          <w:rFonts w:ascii="宋体"/>
          <w:color w:val="auto"/>
          <w:sz w:val="24"/>
          <w:szCs w:val="24"/>
          <w:u w:val="single"/>
        </w:rPr>
      </w:pPr>
      <w:r>
        <w:rPr>
          <w:rFonts w:hint="eastAsia" w:cs="宋体"/>
          <w:b/>
          <w:bCs/>
          <w:color w:val="auto"/>
          <w:sz w:val="24"/>
          <w:szCs w:val="24"/>
          <w:u w:val="single"/>
        </w:rPr>
        <w:t>投标报价得分</w:t>
      </w:r>
      <w:r>
        <w:rPr>
          <w:b/>
          <w:bCs/>
          <w:color w:val="auto"/>
          <w:sz w:val="24"/>
          <w:szCs w:val="24"/>
          <w:u w:val="single"/>
        </w:rPr>
        <w:t>=(</w:t>
      </w:r>
      <w:r>
        <w:rPr>
          <w:rFonts w:hint="eastAsia" w:cs="宋体"/>
          <w:b/>
          <w:bCs/>
          <w:color w:val="auto"/>
          <w:sz w:val="24"/>
          <w:szCs w:val="24"/>
          <w:u w:val="single"/>
        </w:rPr>
        <w:t>评标基准价／投</w:t>
      </w:r>
      <w:r>
        <w:rPr>
          <w:rFonts w:hint="eastAsia" w:ascii="宋体" w:hAnsi="宋体" w:cs="宋体"/>
          <w:b/>
          <w:bCs/>
          <w:color w:val="auto"/>
          <w:sz w:val="24"/>
          <w:szCs w:val="24"/>
          <w:u w:val="single"/>
        </w:rPr>
        <w:t>标报价</w:t>
      </w:r>
      <w:r>
        <w:rPr>
          <w:rFonts w:ascii="宋体" w:hAnsi="宋体" w:cs="宋体"/>
          <w:b/>
          <w:bCs/>
          <w:color w:val="auto"/>
          <w:sz w:val="24"/>
          <w:szCs w:val="24"/>
          <w:u w:val="single"/>
        </w:rPr>
        <w:t>)</w:t>
      </w:r>
      <w:r>
        <w:rPr>
          <w:rFonts w:hint="eastAsia" w:ascii="宋体" w:hAnsi="宋体" w:cs="宋体"/>
          <w:b/>
          <w:bCs/>
          <w:color w:val="auto"/>
          <w:sz w:val="24"/>
          <w:szCs w:val="24"/>
          <w:u w:val="single"/>
          <w:lang w:val="en-US" w:eastAsia="zh-CN"/>
        </w:rPr>
        <w:t>30</w:t>
      </w:r>
      <w:r>
        <w:rPr>
          <w:rFonts w:ascii="宋体" w:hAnsi="宋体" w:cs="宋体"/>
          <w:b/>
          <w:bCs/>
          <w:color w:val="auto"/>
          <w:sz w:val="24"/>
          <w:szCs w:val="24"/>
          <w:u w:val="single"/>
        </w:rPr>
        <w:t>%</w:t>
      </w:r>
      <w:r>
        <w:rPr>
          <w:rFonts w:hint="eastAsia" w:ascii="宋体" w:cs="宋体"/>
          <w:b/>
          <w:bCs/>
          <w:color w:val="auto"/>
          <w:sz w:val="24"/>
          <w:szCs w:val="24"/>
          <w:u w:val="single"/>
        </w:rPr>
        <w:t>×</w:t>
      </w:r>
      <w:r>
        <w:rPr>
          <w:rFonts w:ascii="宋体" w:hAnsi="宋体" w:cs="宋体"/>
          <w:b/>
          <w:bCs/>
          <w:color w:val="auto"/>
          <w:sz w:val="24"/>
          <w:szCs w:val="24"/>
          <w:u w:val="single"/>
        </w:rPr>
        <w:t xml:space="preserve">100 </w:t>
      </w:r>
      <w:r>
        <w:rPr>
          <w:rFonts w:hint="eastAsia" w:ascii="宋体" w:hAnsi="宋体" w:cs="宋体"/>
          <w:b/>
          <w:bCs/>
          <w:color w:val="auto"/>
          <w:sz w:val="24"/>
          <w:szCs w:val="24"/>
          <w:u w:val="single"/>
        </w:rPr>
        <w:t>。</w:t>
      </w:r>
    </w:p>
    <w:p>
      <w:pPr>
        <w:pageBreakBefore w:val="0"/>
        <w:numPr>
          <w:ilvl w:val="0"/>
          <w:numId w:val="2"/>
        </w:numPr>
        <w:kinsoku/>
        <w:overflowPunct/>
        <w:topLinePunct w:val="0"/>
        <w:autoSpaceDE w:val="0"/>
        <w:autoSpaceDN w:val="0"/>
        <w:bidi w:val="0"/>
        <w:adjustRightInd w:val="0"/>
        <w:snapToGrid/>
        <w:spacing w:line="360" w:lineRule="exact"/>
        <w:ind w:firstLine="480" w:firstLineChars="200"/>
        <w:textAlignment w:val="auto"/>
        <w:rPr>
          <w:rFonts w:hint="eastAsia" w:ascii="宋体" w:cs="宋体"/>
          <w:color w:val="auto"/>
          <w:sz w:val="24"/>
          <w:szCs w:val="24"/>
          <w:lang w:val="zh-CN"/>
        </w:rPr>
      </w:pPr>
      <w:r>
        <w:rPr>
          <w:rFonts w:hint="eastAsia" w:ascii="宋体" w:cs="宋体"/>
          <w:color w:val="auto"/>
          <w:sz w:val="24"/>
          <w:szCs w:val="24"/>
          <w:lang w:val="zh-CN"/>
        </w:rPr>
        <w:t>政府采购政策及优惠：</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exact"/>
        <w:ind w:firstLine="480" w:firstLineChars="200"/>
        <w:textAlignment w:val="auto"/>
        <w:rPr>
          <w:rFonts w:hint="eastAsia" w:ascii="宋体" w:cs="宋体"/>
          <w:color w:val="auto"/>
          <w:sz w:val="24"/>
          <w:szCs w:val="24"/>
          <w:lang w:val="zh-CN"/>
        </w:rPr>
      </w:pPr>
      <w:r>
        <w:rPr>
          <w:rFonts w:hint="eastAsia" w:ascii="宋体" w:cs="宋体"/>
          <w:color w:val="auto"/>
          <w:sz w:val="24"/>
          <w:szCs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w:t>
      </w:r>
      <w:r>
        <w:rPr>
          <w:rFonts w:ascii="宋体"/>
          <w:color w:val="auto"/>
          <w:sz w:val="24"/>
          <w:szCs w:val="24"/>
          <w:lang w:val="zh-CN"/>
        </w:rPr>
        <w:t>——</w:t>
      </w:r>
      <w:r>
        <w:rPr>
          <w:rFonts w:hint="eastAsia" w:ascii="宋体" w:cs="宋体"/>
          <w:color w:val="auto"/>
          <w:sz w:val="24"/>
          <w:szCs w:val="24"/>
          <w:lang w:val="zh-CN"/>
        </w:rPr>
        <w:t>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w:t>
      </w:r>
      <w:r>
        <w:rPr>
          <w:rFonts w:ascii="宋体"/>
          <w:color w:val="auto"/>
          <w:sz w:val="24"/>
          <w:szCs w:val="24"/>
          <w:lang w:val="zh-CN"/>
        </w:rPr>
        <w:t>——</w:t>
      </w:r>
      <w:r>
        <w:rPr>
          <w:rFonts w:hint="eastAsia" w:ascii="宋体" w:cs="宋体"/>
          <w:color w:val="auto"/>
          <w:sz w:val="24"/>
          <w:szCs w:val="24"/>
          <w:lang w:val="zh-CN"/>
        </w:rPr>
        <w:t>小微企业名录”页面查询结果（查询时间为投标前一周内，并加盖单位公章）等相关证明材料（评标委员会据此进行核查）；</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exact"/>
        <w:ind w:firstLine="480" w:firstLineChars="200"/>
        <w:textAlignment w:val="auto"/>
        <w:rPr>
          <w:rFonts w:ascii="宋体"/>
          <w:color w:val="auto"/>
          <w:sz w:val="24"/>
          <w:szCs w:val="24"/>
          <w:lang w:val="zh-CN"/>
        </w:rPr>
      </w:pPr>
      <w:r>
        <w:rPr>
          <w:rFonts w:hint="eastAsia" w:ascii="宋体" w:cs="宋体"/>
          <w:color w:val="auto"/>
          <w:sz w:val="24"/>
          <w:szCs w:val="24"/>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exact"/>
        <w:ind w:firstLine="480" w:firstLineChars="200"/>
        <w:textAlignment w:val="auto"/>
        <w:rPr>
          <w:rFonts w:ascii="宋体"/>
          <w:color w:val="auto"/>
          <w:sz w:val="24"/>
          <w:szCs w:val="24"/>
          <w:lang w:val="zh-CN"/>
        </w:rPr>
      </w:pPr>
      <w:r>
        <w:rPr>
          <w:rFonts w:hint="eastAsia" w:ascii="宋体" w:cs="宋体"/>
          <w:color w:val="auto"/>
          <w:sz w:val="24"/>
          <w:szCs w:val="24"/>
          <w:lang w:val="zh-CN"/>
        </w:rPr>
        <w:t>残疾人福利性单位在参加政府采购活动时，应提供《残疾人福利性单位声明函》（见附件）和《产品适用政府采购政策情况表》（见附件），视同小型、微型企业，享受小微企业政府采购优惠政策。</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宋体"/>
          <w:color w:val="auto"/>
          <w:sz w:val="24"/>
          <w:szCs w:val="24"/>
          <w:lang w:val="zh-CN"/>
        </w:rPr>
      </w:pPr>
      <w:r>
        <w:rPr>
          <w:rFonts w:hint="eastAsia" w:ascii="宋体" w:cs="宋体"/>
          <w:color w:val="auto"/>
          <w:sz w:val="24"/>
          <w:szCs w:val="24"/>
          <w:lang w:val="zh-CN"/>
        </w:rPr>
        <w:t>具体优惠：对于小型微型企业产品的价格给予</w:t>
      </w:r>
      <w:r>
        <w:rPr>
          <w:rFonts w:hint="eastAsia" w:ascii="宋体" w:hAnsi="宋体" w:cs="宋体"/>
          <w:color w:val="auto"/>
          <w:sz w:val="24"/>
          <w:szCs w:val="24"/>
          <w:lang w:val="en-US" w:eastAsia="zh-CN"/>
        </w:rPr>
        <w:t>6</w:t>
      </w:r>
      <w:r>
        <w:rPr>
          <w:rFonts w:ascii="宋体" w:cs="宋体"/>
          <w:color w:val="auto"/>
          <w:sz w:val="24"/>
          <w:szCs w:val="24"/>
          <w:lang w:val="zh-CN"/>
        </w:rPr>
        <w:t>%</w:t>
      </w:r>
      <w:r>
        <w:rPr>
          <w:rFonts w:hint="eastAsia" w:ascii="宋体" w:cs="宋体"/>
          <w:color w:val="auto"/>
          <w:sz w:val="24"/>
          <w:szCs w:val="24"/>
          <w:lang w:val="zh-CN"/>
        </w:rPr>
        <w:t>的扣除，用扣除后的价格计算评标基准价和投标报价。同一投标人（包括联合体），小微企业、监狱企业、残疾人福利性单位价格扣除优惠只享受一次，不得重复享受。</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00"/>
        <w:textAlignment w:val="auto"/>
        <w:rPr>
          <w:rFonts w:ascii="宋体"/>
          <w:color w:val="auto"/>
          <w:sz w:val="24"/>
          <w:szCs w:val="24"/>
          <w:shd w:val="clear" w:color="FFFFFF" w:fill="D9D9D9"/>
          <w:lang w:val="zh-CN"/>
        </w:rPr>
      </w:pPr>
      <w:r>
        <w:rPr>
          <w:rFonts w:hint="eastAsia" w:ascii="宋体" w:cs="宋体"/>
          <w:color w:val="auto"/>
          <w:sz w:val="24"/>
          <w:szCs w:val="24"/>
          <w:lang w:val="zh-CN"/>
        </w:rPr>
        <w:t>注：得分以系统计算为准，保留</w:t>
      </w:r>
      <w:r>
        <w:rPr>
          <w:rFonts w:ascii="宋体" w:cs="宋体"/>
          <w:color w:val="auto"/>
          <w:sz w:val="24"/>
          <w:szCs w:val="24"/>
          <w:lang w:val="zh-CN"/>
        </w:rPr>
        <w:t>2</w:t>
      </w:r>
      <w:r>
        <w:rPr>
          <w:rFonts w:hint="eastAsia" w:ascii="宋体" w:cs="宋体"/>
          <w:color w:val="auto"/>
          <w:sz w:val="24"/>
          <w:szCs w:val="24"/>
          <w:lang w:val="zh-CN"/>
        </w:rPr>
        <w:t>位小数。</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宋体"/>
          <w:color w:val="auto"/>
          <w:sz w:val="24"/>
          <w:szCs w:val="24"/>
          <w:lang w:val="zh-CN"/>
        </w:rPr>
      </w:pPr>
      <w:r>
        <w:rPr>
          <w:rFonts w:hint="eastAsia" w:ascii="宋体" w:cs="宋体"/>
          <w:color w:val="auto"/>
          <w:sz w:val="24"/>
          <w:szCs w:val="24"/>
          <w:lang w:val="zh-CN"/>
        </w:rPr>
        <w:t>三、在最大限度地满足采购文件实质性要求前提下，评标委员会按照采购文件中规定的各项因素进行综合评审后，以评标总得分最高的投标人为中标候选人。</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宋体"/>
          <w:color w:val="auto"/>
          <w:sz w:val="24"/>
          <w:szCs w:val="24"/>
          <w:lang w:val="zh-CN"/>
        </w:rPr>
      </w:pPr>
      <w:r>
        <w:rPr>
          <w:rFonts w:hint="eastAsia" w:ascii="宋体" w:cs="宋体"/>
          <w:color w:val="auto"/>
          <w:sz w:val="24"/>
          <w:szCs w:val="24"/>
          <w:lang w:val="zh-CN"/>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宋体"/>
          <w:color w:val="auto"/>
          <w:sz w:val="24"/>
          <w:szCs w:val="24"/>
          <w:lang w:val="zh-CN"/>
        </w:rPr>
      </w:pPr>
      <w:r>
        <w:rPr>
          <w:rFonts w:hint="eastAsia" w:ascii="宋体" w:cs="宋体"/>
          <w:color w:val="auto"/>
          <w:sz w:val="24"/>
          <w:szCs w:val="24"/>
          <w:lang w:val="zh-CN"/>
        </w:rPr>
        <w:t>五、提供相同品牌产品的不同投标人参加同一合同项下投标的，按一家供应商认定：（</w:t>
      </w:r>
      <w:r>
        <w:rPr>
          <w:rFonts w:ascii="宋体" w:cs="宋体"/>
          <w:color w:val="auto"/>
          <w:sz w:val="24"/>
          <w:szCs w:val="24"/>
          <w:lang w:val="zh-CN"/>
        </w:rPr>
        <w:t>1</w:t>
      </w:r>
      <w:r>
        <w:rPr>
          <w:rFonts w:hint="eastAsia" w:ascii="宋体" w:cs="宋体"/>
          <w:color w:val="auto"/>
          <w:sz w:val="24"/>
          <w:szCs w:val="24"/>
          <w:lang w:val="zh-CN"/>
        </w:rPr>
        <w:t>）采用最低评标价法的采购项目，以其中通过资格审查、符合性审查且报价最低的参加评标；报价相同的，由评标委员会集体确定一个投标人参加评标，其他投标无效。（</w:t>
      </w:r>
      <w:r>
        <w:rPr>
          <w:rFonts w:ascii="宋体" w:cs="宋体"/>
          <w:color w:val="auto"/>
          <w:sz w:val="24"/>
          <w:szCs w:val="24"/>
          <w:lang w:val="zh-CN"/>
        </w:rPr>
        <w:t>2</w:t>
      </w:r>
      <w:r>
        <w:rPr>
          <w:rFonts w:hint="eastAsia" w:ascii="宋体" w:cs="宋体"/>
          <w:color w:val="auto"/>
          <w:sz w:val="24"/>
          <w:szCs w:val="24"/>
          <w:lang w:val="zh-CN"/>
        </w:rPr>
        <w:t>）使用综合评分法的采购项目，评审后得分最高的同品牌投标人获得中标人推荐资格；评审得分相同的，由评标委员会集体推荐一个投标人作为中标候选人，其他同品牌投标人不作为中标候选人。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kinsoku/>
        <w:wordWrap/>
        <w:overflowPunct/>
        <w:topLinePunct w:val="0"/>
        <w:autoSpaceDE w:val="0"/>
        <w:autoSpaceDN w:val="0"/>
        <w:bidi w:val="0"/>
        <w:adjustRightInd w:val="0"/>
        <w:snapToGrid/>
        <w:spacing w:line="360" w:lineRule="exact"/>
        <w:ind w:firstLine="360" w:firstLineChars="150"/>
        <w:jc w:val="left"/>
        <w:textAlignment w:val="auto"/>
        <w:rPr>
          <w:rFonts w:ascii="宋体" w:cs="宋体"/>
          <w:color w:val="auto"/>
          <w:kern w:val="0"/>
          <w:sz w:val="24"/>
          <w:szCs w:val="24"/>
        </w:rPr>
      </w:pPr>
      <w:r>
        <w:rPr>
          <w:rFonts w:hint="eastAsia" w:ascii="宋体" w:hAnsi="宋体" w:cs="宋体"/>
          <w:color w:val="auto"/>
          <w:kern w:val="0"/>
          <w:sz w:val="24"/>
          <w:szCs w:val="24"/>
        </w:rPr>
        <w:t>六、本次评分具体分值细化条款如下表：</w:t>
      </w:r>
    </w:p>
    <w:tbl>
      <w:tblPr>
        <w:tblStyle w:val="20"/>
        <w:tblW w:w="92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7"/>
        <w:gridCol w:w="1065"/>
        <w:gridCol w:w="6155"/>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cs="宋体"/>
                <w:b/>
                <w:bCs/>
                <w:color w:val="auto"/>
              </w:rPr>
            </w:pPr>
            <w:r>
              <w:rPr>
                <w:rFonts w:hint="eastAsia" w:ascii="宋体" w:hAnsi="宋体" w:cs="宋体"/>
                <w:b/>
                <w:bCs/>
                <w:color w:val="auto"/>
              </w:rPr>
              <w:t>评分项目</w:t>
            </w:r>
          </w:p>
        </w:tc>
        <w:tc>
          <w:tcPr>
            <w:tcW w:w="6155" w:type="dxa"/>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cs="宋体"/>
                <w:b/>
                <w:bCs/>
                <w:color w:val="auto"/>
              </w:rPr>
            </w:pPr>
            <w:r>
              <w:rPr>
                <w:rFonts w:hint="eastAsia" w:ascii="宋体" w:hAnsi="宋体" w:cs="宋体"/>
                <w:b/>
                <w:bCs/>
                <w:color w:val="auto"/>
              </w:rPr>
              <w:t>评分细则</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cs="宋体"/>
                <w:b/>
                <w:bCs/>
                <w:color w:val="auto"/>
              </w:rPr>
            </w:pPr>
            <w:r>
              <w:rPr>
                <w:rFonts w:hint="eastAsia" w:ascii="宋体" w:hAnsi="宋体" w:cs="宋体"/>
                <w:b/>
                <w:bCs/>
                <w:color w:val="auto"/>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项目业绩</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投标人需提供自2018年1月1日至采购公告发布之日止关于垃圾减量化资源化运营服务的业绩，每提供一个得1分，本项最高可得3分；（须提供合同扫描件，未提供不得分）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企业管理体系</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投标人具有ISO质量管理体系认证、环境体系认证得1分、职业健康安全体系认证，每提供1个得1分,最高得3分</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（须提供证书扫描件，未提供不得分）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宣传方案</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根据投标人提供的宣传方案、宣传手段等内容进行打分，方案完善且合理有效的6.1-8分；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方案基本可行的4.1-6分；</w:t>
            </w:r>
          </w:p>
          <w:p>
            <w:pPr>
              <w:keepNext w:val="0"/>
              <w:keepLines w:val="0"/>
              <w:pageBreakBefore w:val="0"/>
              <w:widowControl/>
              <w:kinsoku/>
              <w:wordWrap/>
              <w:overflowPunct/>
              <w:topLinePunct w:val="0"/>
              <w:bidi w:val="0"/>
              <w:snapToGrid/>
              <w:spacing w:line="360" w:lineRule="exac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方案有欠缺不完善的0-4分；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7" w:type="dxa"/>
            <w:vMerge w:val="restart"/>
            <w:tcBorders>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p>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处</w:t>
            </w:r>
          </w:p>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置</w:t>
            </w:r>
          </w:p>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方</w:t>
            </w:r>
          </w:p>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案</w:t>
            </w:r>
          </w:p>
        </w:tc>
        <w:tc>
          <w:tcPr>
            <w:tcW w:w="1065" w:type="dxa"/>
            <w:tcBorders>
              <w:lef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全自动分拣工艺</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根据投标人提供的全自动分拣工艺等进行打分，工艺先进且操作便捷的得2-3分，工艺及操作基本可行的得1-1.9分，工艺及操作有欠缺的得0-1分。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7" w:type="dxa"/>
            <w:vMerge w:val="continue"/>
            <w:tcBorders>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p>
        </w:tc>
        <w:tc>
          <w:tcPr>
            <w:tcW w:w="1065" w:type="dxa"/>
            <w:tcBorders>
              <w:lef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油水分离工艺</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根据投标人提供的油水分离工艺等进行打分，工艺先进且操作便捷的得2-3分，工艺及操作基本可行的得1-1.9分，工艺及操作有欠缺的得0-1分。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7" w:type="dxa"/>
            <w:vMerge w:val="continue"/>
            <w:tcBorders>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p>
        </w:tc>
        <w:tc>
          <w:tcPr>
            <w:tcW w:w="1065" w:type="dxa"/>
            <w:tcBorders>
              <w:lef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废水处理工艺</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根据投标人提供的废水处理工艺等进行打分，工艺先进且操作便捷的得2-3分，工艺及操作基本可行的得1-1.9分，工艺及操作有欠缺的得0-1分。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7" w:type="dxa"/>
            <w:vMerge w:val="continue"/>
            <w:tcBorders>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p>
        </w:tc>
        <w:tc>
          <w:tcPr>
            <w:tcW w:w="1065" w:type="dxa"/>
            <w:tcBorders>
              <w:lef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废气</w:t>
            </w:r>
            <w:r>
              <w:rPr>
                <w:rFonts w:hint="eastAsia" w:ascii="宋体" w:hAnsi="宋体" w:eastAsia="宋体" w:cs="宋体"/>
                <w:b w:val="0"/>
                <w:bCs w:val="0"/>
                <w:color w:val="auto"/>
                <w:sz w:val="21"/>
                <w:szCs w:val="21"/>
                <w:lang w:eastAsia="zh-CN"/>
              </w:rPr>
              <w:t>处理工艺</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根据投标人提供的废气处理工艺等进行打分，工艺先进且操作便捷的得2-3分，工艺及操作基本可行的得1-1.9分，工艺及操作有欠缺的得0-1分。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7" w:type="dxa"/>
            <w:vMerge w:val="continue"/>
            <w:tcBorders>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p>
        </w:tc>
        <w:tc>
          <w:tcPr>
            <w:tcW w:w="1065" w:type="dxa"/>
            <w:tcBorders>
              <w:lef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加工肥料处理工艺</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根据加工有机肥料的优劣及检测报告等进行打分，工艺先进且操作便捷的得2-3分，工艺及操作基本可行的得1-1.9分，工艺及操作有欠缺的得0-1分。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组织实施方案</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根据投标人提供的项目实施方案是否科学、可行，对项目的理解和所在的地区条件的认识是否准确全面且工作思路和理念是否清晰，是否根据项目实际情况制订合理、可行且针对性强的具体实施方案等进行评审：</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zh-CN" w:eastAsia="zh-CN"/>
              </w:rPr>
              <w:t>优：</w:t>
            </w:r>
            <w:r>
              <w:rPr>
                <w:rFonts w:hint="eastAsia" w:ascii="宋体" w:hAnsi="宋体" w:eastAsia="宋体" w:cs="宋体"/>
                <w:b w:val="0"/>
                <w:bCs w:val="0"/>
                <w:color w:val="auto"/>
                <w:sz w:val="21"/>
                <w:szCs w:val="21"/>
                <w:lang w:val="zh-CN"/>
              </w:rPr>
              <w:t>详尽的描述了本项目中各项任务的实施方案，且实施方案贴合本项目的实际，操作性强，有针对性，得</w:t>
            </w:r>
            <w:r>
              <w:rPr>
                <w:rFonts w:hint="eastAsia" w:ascii="宋体" w:hAnsi="宋体" w:eastAsia="宋体" w:cs="宋体"/>
                <w:b w:val="0"/>
                <w:bCs w:val="0"/>
                <w:color w:val="auto"/>
                <w:sz w:val="21"/>
                <w:szCs w:val="21"/>
                <w:lang w:val="en-US" w:eastAsia="zh-CN"/>
              </w:rPr>
              <w:t>5.1-7</w:t>
            </w:r>
            <w:r>
              <w:rPr>
                <w:rFonts w:hint="eastAsia" w:ascii="宋体" w:hAnsi="宋体" w:eastAsia="宋体" w:cs="宋体"/>
                <w:b w:val="0"/>
                <w:bCs w:val="0"/>
                <w:color w:val="auto"/>
                <w:sz w:val="21"/>
                <w:szCs w:val="21"/>
                <w:lang w:val="zh-CN"/>
              </w:rPr>
              <w:t>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良好：</w:t>
            </w:r>
            <w:r>
              <w:rPr>
                <w:rFonts w:hint="eastAsia" w:ascii="宋体" w:hAnsi="宋体" w:eastAsia="宋体" w:cs="宋体"/>
                <w:b w:val="0"/>
                <w:bCs w:val="0"/>
                <w:color w:val="auto"/>
                <w:sz w:val="21"/>
                <w:szCs w:val="21"/>
              </w:rPr>
              <w:t>实施方案较完善，对各项任务均有提到，内容中的方案柯操作性、可行性较普通，针对性欠佳，得</w:t>
            </w:r>
            <w:r>
              <w:rPr>
                <w:rFonts w:hint="eastAsia" w:ascii="宋体" w:hAnsi="宋体" w:eastAsia="宋体" w:cs="宋体"/>
                <w:b w:val="0"/>
                <w:bCs w:val="0"/>
                <w:color w:val="auto"/>
                <w:sz w:val="21"/>
                <w:szCs w:val="21"/>
                <w:lang w:val="en-US" w:eastAsia="zh-CN"/>
              </w:rPr>
              <w:t>3.1-5</w:t>
            </w:r>
            <w:r>
              <w:rPr>
                <w:rFonts w:hint="eastAsia" w:ascii="宋体" w:hAnsi="宋体" w:eastAsia="宋体" w:cs="宋体"/>
                <w:b w:val="0"/>
                <w:bCs w:val="0"/>
                <w:color w:val="auto"/>
                <w:sz w:val="21"/>
                <w:szCs w:val="21"/>
              </w:rPr>
              <w:t>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zh-CN" w:eastAsia="zh-CN"/>
              </w:rPr>
              <w:t>一般：</w:t>
            </w:r>
            <w:r>
              <w:rPr>
                <w:rFonts w:hint="eastAsia" w:ascii="宋体" w:hAnsi="宋体" w:eastAsia="宋体" w:cs="宋体"/>
                <w:b w:val="0"/>
                <w:bCs w:val="0"/>
                <w:color w:val="auto"/>
                <w:sz w:val="21"/>
                <w:szCs w:val="21"/>
                <w:lang w:val="zh-CN"/>
              </w:rPr>
              <w:t>就如何完成本项目的各项任务均有描述，实施方案内容、工作方法不完善，不能很好的针对本项目，得</w:t>
            </w:r>
            <w:r>
              <w:rPr>
                <w:rFonts w:hint="eastAsia" w:ascii="宋体" w:hAnsi="宋体" w:eastAsia="宋体" w:cs="宋体"/>
                <w:b w:val="0"/>
                <w:bCs w:val="0"/>
                <w:color w:val="auto"/>
                <w:sz w:val="21"/>
                <w:szCs w:val="21"/>
                <w:lang w:val="en-US" w:eastAsia="zh-CN"/>
              </w:rPr>
              <w:t>0-3</w:t>
            </w:r>
            <w:r>
              <w:rPr>
                <w:rFonts w:hint="eastAsia" w:ascii="宋体" w:hAnsi="宋体" w:eastAsia="宋体" w:cs="宋体"/>
                <w:b w:val="0"/>
                <w:bCs w:val="0"/>
                <w:color w:val="auto"/>
                <w:sz w:val="21"/>
                <w:szCs w:val="21"/>
                <w:lang w:val="zh-CN"/>
              </w:rPr>
              <w:t>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技术团队</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根据投标人管理服务组织机构设置（附组织机构图）、</w:t>
            </w:r>
            <w:r>
              <w:rPr>
                <w:rFonts w:hint="eastAsia" w:ascii="宋体" w:hAnsi="宋体" w:eastAsia="宋体" w:cs="宋体"/>
                <w:b w:val="0"/>
                <w:bCs w:val="0"/>
                <w:color w:val="auto"/>
                <w:sz w:val="21"/>
                <w:szCs w:val="21"/>
                <w:lang w:val="en-US" w:eastAsia="zh-CN"/>
              </w:rPr>
              <w:t>人员配置合理性、</w:t>
            </w:r>
            <w:r>
              <w:rPr>
                <w:rFonts w:hint="eastAsia" w:ascii="宋体" w:hAnsi="宋体" w:eastAsia="宋体" w:cs="宋体"/>
                <w:b w:val="0"/>
                <w:bCs w:val="0"/>
                <w:color w:val="auto"/>
                <w:sz w:val="21"/>
                <w:szCs w:val="21"/>
              </w:rPr>
              <w:t>运作流程（附运作流程图）等是否科学、合理有效进行评分：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优：</w:t>
            </w:r>
            <w:r>
              <w:rPr>
                <w:rFonts w:hint="eastAsia" w:ascii="宋体" w:hAnsi="宋体" w:eastAsia="宋体" w:cs="宋体"/>
                <w:b w:val="0"/>
                <w:bCs w:val="0"/>
                <w:color w:val="auto"/>
                <w:sz w:val="21"/>
                <w:szCs w:val="21"/>
              </w:rPr>
              <w:t>人员相关经验丰富，岗位配置合理，相关证书拥有较多的得</w:t>
            </w:r>
            <w:r>
              <w:rPr>
                <w:rFonts w:hint="eastAsia" w:ascii="宋体" w:hAnsi="宋体" w:eastAsia="宋体" w:cs="宋体"/>
                <w:b w:val="0"/>
                <w:bCs w:val="0"/>
                <w:color w:val="auto"/>
                <w:sz w:val="21"/>
                <w:szCs w:val="21"/>
                <w:lang w:val="en-US" w:eastAsia="zh-CN"/>
              </w:rPr>
              <w:t>3-4</w:t>
            </w:r>
            <w:r>
              <w:rPr>
                <w:rFonts w:hint="eastAsia" w:ascii="宋体" w:hAnsi="宋体" w:eastAsia="宋体" w:cs="宋体"/>
                <w:b w:val="0"/>
                <w:bCs w:val="0"/>
                <w:color w:val="auto"/>
                <w:sz w:val="21"/>
                <w:szCs w:val="21"/>
              </w:rPr>
              <w:t>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良好：</w:t>
            </w:r>
            <w:r>
              <w:rPr>
                <w:rFonts w:hint="eastAsia" w:ascii="宋体" w:hAnsi="宋体" w:eastAsia="宋体" w:cs="宋体"/>
                <w:b w:val="0"/>
                <w:bCs w:val="0"/>
                <w:color w:val="auto"/>
                <w:sz w:val="21"/>
                <w:szCs w:val="21"/>
              </w:rPr>
              <w:t>人员相关经验较丰富，岗位配置较合理的得</w:t>
            </w:r>
            <w:r>
              <w:rPr>
                <w:rFonts w:hint="eastAsia" w:ascii="宋体" w:hAnsi="宋体" w:eastAsia="宋体" w:cs="宋体"/>
                <w:b w:val="0"/>
                <w:bCs w:val="0"/>
                <w:color w:val="auto"/>
                <w:sz w:val="21"/>
                <w:szCs w:val="21"/>
                <w:lang w:val="en-US" w:eastAsia="zh-CN"/>
              </w:rPr>
              <w:t>2-2.9</w:t>
            </w:r>
            <w:r>
              <w:rPr>
                <w:rFonts w:hint="eastAsia" w:ascii="宋体" w:hAnsi="宋体" w:eastAsia="宋体" w:cs="宋体"/>
                <w:b w:val="0"/>
                <w:bCs w:val="0"/>
                <w:color w:val="auto"/>
                <w:sz w:val="21"/>
                <w:szCs w:val="21"/>
              </w:rPr>
              <w:t>分；</w:t>
            </w:r>
          </w:p>
          <w:p>
            <w:pPr>
              <w:keepNext w:val="0"/>
              <w:keepLines w:val="0"/>
              <w:pageBreakBefore w:val="0"/>
              <w:widowControl/>
              <w:kinsoku/>
              <w:wordWrap/>
              <w:overflowPunct/>
              <w:topLinePunct w:val="0"/>
              <w:bidi w:val="0"/>
              <w:snapToGrid/>
              <w:spacing w:line="360" w:lineRule="exac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一般：</w:t>
            </w:r>
            <w:r>
              <w:rPr>
                <w:rFonts w:hint="eastAsia" w:ascii="宋体" w:hAnsi="宋体" w:eastAsia="宋体" w:cs="宋体"/>
                <w:b w:val="0"/>
                <w:bCs w:val="0"/>
                <w:color w:val="auto"/>
                <w:sz w:val="21"/>
                <w:szCs w:val="21"/>
              </w:rPr>
              <w:t>相关人员设置基本合理的得</w:t>
            </w:r>
            <w:r>
              <w:rPr>
                <w:rFonts w:hint="eastAsia" w:ascii="宋体" w:hAnsi="宋体" w:eastAsia="宋体" w:cs="宋体"/>
                <w:b w:val="0"/>
                <w:bCs w:val="0"/>
                <w:color w:val="auto"/>
                <w:sz w:val="21"/>
                <w:szCs w:val="21"/>
                <w:lang w:val="en-US" w:eastAsia="zh-CN"/>
              </w:rPr>
              <w:t>0-1.9</w:t>
            </w:r>
            <w:r>
              <w:rPr>
                <w:rFonts w:hint="eastAsia" w:ascii="宋体" w:hAnsi="宋体" w:eastAsia="宋体" w:cs="宋体"/>
                <w:b w:val="0"/>
                <w:bCs w:val="0"/>
                <w:color w:val="auto"/>
                <w:sz w:val="21"/>
                <w:szCs w:val="21"/>
              </w:rPr>
              <w:t>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项目服务质量</w:t>
            </w:r>
          </w:p>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承诺</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根据投标人依据采购需求作出服务质量承诺等进行评分：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优：承诺描述详细、完善、成熟、合理的</w:t>
            </w:r>
            <w:r>
              <w:rPr>
                <w:rFonts w:hint="eastAsia" w:ascii="宋体" w:hAnsi="宋体" w:eastAsia="宋体" w:cs="宋体"/>
                <w:b w:val="0"/>
                <w:bCs w:val="0"/>
                <w:color w:val="auto"/>
                <w:sz w:val="21"/>
                <w:szCs w:val="21"/>
                <w:lang w:val="en-US" w:eastAsia="zh-CN"/>
              </w:rPr>
              <w:t>3.1-4</w:t>
            </w:r>
            <w:r>
              <w:rPr>
                <w:rFonts w:hint="eastAsia" w:ascii="宋体" w:hAnsi="宋体" w:eastAsia="宋体" w:cs="宋体"/>
                <w:b w:val="0"/>
                <w:bCs w:val="0"/>
                <w:color w:val="auto"/>
                <w:sz w:val="21"/>
                <w:szCs w:val="21"/>
                <w:lang w:val="zh-CN" w:eastAsia="zh-CN"/>
              </w:rPr>
              <w:t>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良好：承诺描述简洁、基本可行</w:t>
            </w:r>
            <w:r>
              <w:rPr>
                <w:rFonts w:hint="eastAsia" w:ascii="宋体" w:hAnsi="宋体" w:eastAsia="宋体" w:cs="宋体"/>
                <w:b w:val="0"/>
                <w:bCs w:val="0"/>
                <w:color w:val="auto"/>
                <w:sz w:val="21"/>
                <w:szCs w:val="21"/>
                <w:lang w:val="en-US" w:eastAsia="zh-CN"/>
              </w:rPr>
              <w:t>2.1-3</w:t>
            </w:r>
            <w:r>
              <w:rPr>
                <w:rFonts w:hint="eastAsia" w:ascii="宋体" w:hAnsi="宋体" w:eastAsia="宋体" w:cs="宋体"/>
                <w:b w:val="0"/>
                <w:bCs w:val="0"/>
                <w:color w:val="auto"/>
                <w:sz w:val="21"/>
                <w:szCs w:val="21"/>
                <w:lang w:val="zh-CN" w:eastAsia="zh-CN"/>
              </w:rPr>
              <w:t>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zh-CN" w:eastAsia="zh-CN"/>
              </w:rPr>
              <w:t>一般：承诺描述有缺陷、不完善的</w:t>
            </w:r>
            <w:r>
              <w:rPr>
                <w:rFonts w:hint="eastAsia" w:ascii="宋体" w:hAnsi="宋体" w:eastAsia="宋体" w:cs="宋体"/>
                <w:b w:val="0"/>
                <w:bCs w:val="0"/>
                <w:color w:val="auto"/>
                <w:sz w:val="21"/>
                <w:szCs w:val="21"/>
                <w:lang w:val="en-US" w:eastAsia="zh-CN"/>
              </w:rPr>
              <w:t>0-2</w:t>
            </w:r>
            <w:r>
              <w:rPr>
                <w:rFonts w:hint="eastAsia" w:ascii="宋体" w:hAnsi="宋体" w:eastAsia="宋体" w:cs="宋体"/>
                <w:b w:val="0"/>
                <w:bCs w:val="0"/>
                <w:color w:val="auto"/>
                <w:sz w:val="21"/>
                <w:szCs w:val="21"/>
                <w:lang w:val="zh-CN" w:eastAsia="zh-CN"/>
              </w:rPr>
              <w:t>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zh-CN" w:eastAsia="zh-CN"/>
              </w:rPr>
              <w:t>投标人情况</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投标人具有与本项目相关的省级科学技术成果且已取得由省级科技部门颁发的科学技术成果登记证书的，得</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2、投标人参与过与有机垃圾相关的省级或以上科研院所扶植经费项目的，得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zh-CN" w:eastAsia="zh-CN"/>
              </w:rPr>
              <w:t>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3、投标人具有有机垃圾处理相关的发明专利证书的，得1分。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4、投标人拥有省级及以上环保产业协会颁发的环境污染治理相关证书的，得</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注：投标文件中须提供以上证明材料的复印件或扫描件加盖投标人公章，未提供不得分。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zh-CN" w:eastAsia="zh-CN"/>
              </w:rPr>
              <w:t>垃圾收运方案</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根据投标单位所提供的垃圾收运方案进行综合评审，从响应程度、完整性、科学合理性等方面酌情打分，包括但不限于收运体系的设计、收运路线和收运方式等综合打分。一档</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zh-CN" w:eastAsia="zh-CN"/>
              </w:rPr>
              <w:t>-</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分；二档</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.9分；三档</w:t>
            </w:r>
            <w:r>
              <w:rPr>
                <w:rFonts w:hint="eastAsia" w:ascii="宋体" w:hAnsi="宋体" w:eastAsia="宋体" w:cs="宋体"/>
                <w:b w:val="0"/>
                <w:bCs w:val="0"/>
                <w:color w:val="auto"/>
                <w:sz w:val="21"/>
                <w:szCs w:val="21"/>
                <w:lang w:val="en-US" w:eastAsia="zh-CN"/>
              </w:rPr>
              <w:t>0</w:t>
            </w:r>
            <w:r>
              <w:rPr>
                <w:rFonts w:hint="eastAsia" w:ascii="宋体" w:hAnsi="宋体" w:eastAsia="宋体" w:cs="宋体"/>
                <w:b w:val="0"/>
                <w:bCs w:val="0"/>
                <w:color w:val="auto"/>
                <w:sz w:val="21"/>
                <w:szCs w:val="21"/>
                <w:lang w:val="zh-CN" w:eastAsia="zh-CN"/>
              </w:rPr>
              <w:t>-</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zh-CN" w:eastAsia="zh-CN"/>
              </w:rPr>
              <w:t>.9分。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zh-CN" w:eastAsia="zh-CN"/>
              </w:rPr>
              <w:t>易腐垃圾处理运维服务方案</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根据投标单位所提供的运营服务实施方案进行综合评审，从响应程度、完整性、科学合理性等方面综合比较，包括但不限于运营管理、维护力量、服务承诺、应急预案等。</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一档</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zh-CN" w:eastAsia="zh-CN"/>
              </w:rPr>
              <w:t>-</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分；二档</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.9分；三档</w:t>
            </w:r>
            <w:r>
              <w:rPr>
                <w:rFonts w:hint="eastAsia" w:ascii="宋体" w:hAnsi="宋体" w:eastAsia="宋体" w:cs="宋体"/>
                <w:b w:val="0"/>
                <w:bCs w:val="0"/>
                <w:color w:val="auto"/>
                <w:sz w:val="21"/>
                <w:szCs w:val="21"/>
                <w:lang w:val="en-US" w:eastAsia="zh-CN"/>
              </w:rPr>
              <w:t>0</w:t>
            </w:r>
            <w:r>
              <w:rPr>
                <w:rFonts w:hint="eastAsia" w:ascii="宋体" w:hAnsi="宋体" w:eastAsia="宋体" w:cs="宋体"/>
                <w:b w:val="0"/>
                <w:bCs w:val="0"/>
                <w:color w:val="auto"/>
                <w:sz w:val="21"/>
                <w:szCs w:val="21"/>
                <w:lang w:val="zh-CN" w:eastAsia="zh-CN"/>
              </w:rPr>
              <w:t>-</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zh-CN" w:eastAsia="zh-CN"/>
              </w:rPr>
              <w:t>.9分。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zh-CN" w:eastAsia="zh-CN"/>
              </w:rPr>
              <w:t>项目人员</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投标人针对本项目的项目组成人员具备环境保护专业高级工程师及以上职称的得2分，中级职称得1.5分，不具备相关职称或专业不符的不得分，最高得</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zh-CN" w:eastAsia="zh-CN"/>
              </w:rPr>
              <w:t>注：投标文件中须提供以上证明材料的复印件或扫描件加盖投标人公章，未提供不得分。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突发事件应急</w:t>
            </w:r>
          </w:p>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rPr>
              <w:t>预案</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根据投标人</w:t>
            </w:r>
            <w:r>
              <w:rPr>
                <w:rFonts w:hint="eastAsia" w:ascii="宋体" w:hAnsi="宋体" w:eastAsia="宋体" w:cs="宋体"/>
                <w:b w:val="0"/>
                <w:bCs w:val="0"/>
                <w:color w:val="auto"/>
                <w:sz w:val="21"/>
                <w:szCs w:val="21"/>
                <w:lang w:val="en-US" w:eastAsia="zh-CN"/>
              </w:rPr>
              <w:t>针对本项目实际情况制定的</w:t>
            </w:r>
            <w:r>
              <w:rPr>
                <w:rFonts w:hint="eastAsia" w:ascii="宋体" w:hAnsi="宋体" w:eastAsia="宋体" w:cs="宋体"/>
                <w:b w:val="0"/>
                <w:bCs w:val="0"/>
                <w:color w:val="auto"/>
                <w:sz w:val="21"/>
                <w:szCs w:val="21"/>
              </w:rPr>
              <w:t>突发事件应急预案是否科学、合理、完整与可行进行评分：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优：</w:t>
            </w:r>
            <w:r>
              <w:rPr>
                <w:rFonts w:hint="eastAsia" w:ascii="宋体" w:hAnsi="宋体" w:eastAsia="宋体" w:cs="宋体"/>
                <w:b w:val="0"/>
                <w:bCs w:val="0"/>
                <w:color w:val="auto"/>
                <w:sz w:val="21"/>
                <w:szCs w:val="21"/>
              </w:rPr>
              <w:t>科学、合理、完整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可行的得</w:t>
            </w:r>
            <w:r>
              <w:rPr>
                <w:rFonts w:hint="eastAsia" w:ascii="宋体" w:hAnsi="宋体" w:eastAsia="宋体" w:cs="宋体"/>
                <w:b w:val="0"/>
                <w:bCs w:val="0"/>
                <w:color w:val="auto"/>
                <w:sz w:val="21"/>
                <w:szCs w:val="21"/>
                <w:lang w:val="en-US" w:eastAsia="zh-CN"/>
              </w:rPr>
              <w:t>3-4</w:t>
            </w:r>
            <w:r>
              <w:rPr>
                <w:rFonts w:hint="eastAsia" w:ascii="宋体" w:hAnsi="宋体" w:eastAsia="宋体" w:cs="宋体"/>
                <w:b w:val="0"/>
                <w:bCs w:val="0"/>
                <w:color w:val="auto"/>
                <w:sz w:val="21"/>
                <w:szCs w:val="21"/>
              </w:rPr>
              <w:t>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良好：</w:t>
            </w:r>
            <w:r>
              <w:rPr>
                <w:rFonts w:hint="eastAsia" w:ascii="宋体" w:hAnsi="宋体" w:eastAsia="宋体" w:cs="宋体"/>
                <w:b w:val="0"/>
                <w:bCs w:val="0"/>
                <w:color w:val="auto"/>
                <w:sz w:val="21"/>
                <w:szCs w:val="21"/>
              </w:rPr>
              <w:t>基本科学、合理、完整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可行的得</w:t>
            </w:r>
            <w:r>
              <w:rPr>
                <w:rFonts w:hint="eastAsia" w:ascii="宋体" w:hAnsi="宋体" w:eastAsia="宋体" w:cs="宋体"/>
                <w:b w:val="0"/>
                <w:bCs w:val="0"/>
                <w:color w:val="auto"/>
                <w:sz w:val="21"/>
                <w:szCs w:val="21"/>
                <w:lang w:val="en-US" w:eastAsia="zh-CN"/>
              </w:rPr>
              <w:t>2-2.9</w:t>
            </w:r>
            <w:r>
              <w:rPr>
                <w:rFonts w:hint="eastAsia" w:ascii="宋体" w:hAnsi="宋体" w:eastAsia="宋体" w:cs="宋体"/>
                <w:b w:val="0"/>
                <w:bCs w:val="0"/>
                <w:color w:val="auto"/>
                <w:sz w:val="21"/>
                <w:szCs w:val="21"/>
              </w:rPr>
              <w:t>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一般：</w:t>
            </w:r>
            <w:r>
              <w:rPr>
                <w:rFonts w:hint="eastAsia" w:ascii="宋体" w:hAnsi="宋体" w:eastAsia="宋体" w:cs="宋体"/>
                <w:b w:val="0"/>
                <w:bCs w:val="0"/>
                <w:color w:val="auto"/>
                <w:sz w:val="21"/>
                <w:szCs w:val="21"/>
              </w:rPr>
              <w:t>欠科学、合理、完整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可行的得 </w:t>
            </w:r>
            <w:r>
              <w:rPr>
                <w:rFonts w:hint="eastAsia" w:ascii="宋体" w:hAnsi="宋体" w:eastAsia="宋体" w:cs="宋体"/>
                <w:b w:val="0"/>
                <w:bCs w:val="0"/>
                <w:color w:val="auto"/>
                <w:sz w:val="21"/>
                <w:szCs w:val="21"/>
                <w:lang w:val="en-US" w:eastAsia="zh-CN"/>
              </w:rPr>
              <w:t>0-1.9</w:t>
            </w:r>
            <w:r>
              <w:rPr>
                <w:rFonts w:hint="eastAsia" w:ascii="宋体" w:hAnsi="宋体" w:eastAsia="宋体" w:cs="宋体"/>
                <w:b w:val="0"/>
                <w:bCs w:val="0"/>
                <w:color w:val="auto"/>
                <w:sz w:val="21"/>
                <w:szCs w:val="21"/>
              </w:rPr>
              <w:t>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车辆配备</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zh-CN" w:eastAsia="zh-CN"/>
              </w:rPr>
              <w:t>根据投标文件中承诺的中标后本项目投入的车辆的合理化配置 ，</w:t>
            </w:r>
            <w:r>
              <w:rPr>
                <w:rFonts w:hint="eastAsia" w:ascii="宋体" w:hAnsi="宋体" w:eastAsia="宋体" w:cs="宋体"/>
                <w:b w:val="0"/>
                <w:bCs w:val="0"/>
                <w:color w:val="auto"/>
                <w:sz w:val="21"/>
                <w:szCs w:val="21"/>
                <w:lang w:val="en-US" w:eastAsia="zh-CN"/>
              </w:rPr>
              <w:t>优：</w:t>
            </w:r>
            <w:r>
              <w:rPr>
                <w:rFonts w:hint="eastAsia" w:ascii="宋体" w:hAnsi="宋体" w:eastAsia="宋体" w:cs="宋体"/>
                <w:b w:val="0"/>
                <w:bCs w:val="0"/>
                <w:color w:val="auto"/>
                <w:sz w:val="21"/>
                <w:szCs w:val="21"/>
              </w:rPr>
              <w:t>科学、合理、完整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可行的得</w:t>
            </w:r>
            <w:r>
              <w:rPr>
                <w:rFonts w:hint="eastAsia" w:ascii="宋体" w:hAnsi="宋体" w:eastAsia="宋体" w:cs="宋体"/>
                <w:b w:val="0"/>
                <w:bCs w:val="0"/>
                <w:color w:val="auto"/>
                <w:sz w:val="21"/>
                <w:szCs w:val="21"/>
                <w:lang w:val="en-US" w:eastAsia="zh-CN"/>
              </w:rPr>
              <w:t>3-4</w:t>
            </w:r>
            <w:r>
              <w:rPr>
                <w:rFonts w:hint="eastAsia" w:ascii="宋体" w:hAnsi="宋体" w:eastAsia="宋体" w:cs="宋体"/>
                <w:b w:val="0"/>
                <w:bCs w:val="0"/>
                <w:color w:val="auto"/>
                <w:sz w:val="21"/>
                <w:szCs w:val="21"/>
              </w:rPr>
              <w:t>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良好：</w:t>
            </w:r>
            <w:r>
              <w:rPr>
                <w:rFonts w:hint="eastAsia" w:ascii="宋体" w:hAnsi="宋体" w:eastAsia="宋体" w:cs="宋体"/>
                <w:b w:val="0"/>
                <w:bCs w:val="0"/>
                <w:color w:val="auto"/>
                <w:sz w:val="21"/>
                <w:szCs w:val="21"/>
              </w:rPr>
              <w:t>基本科学、合理、完整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可行的得</w:t>
            </w:r>
            <w:r>
              <w:rPr>
                <w:rFonts w:hint="eastAsia" w:ascii="宋体" w:hAnsi="宋体" w:eastAsia="宋体" w:cs="宋体"/>
                <w:b w:val="0"/>
                <w:bCs w:val="0"/>
                <w:color w:val="auto"/>
                <w:sz w:val="21"/>
                <w:szCs w:val="21"/>
                <w:lang w:val="en-US" w:eastAsia="zh-CN"/>
              </w:rPr>
              <w:t>2-2.9</w:t>
            </w:r>
            <w:r>
              <w:rPr>
                <w:rFonts w:hint="eastAsia" w:ascii="宋体" w:hAnsi="宋体" w:eastAsia="宋体" w:cs="宋体"/>
                <w:b w:val="0"/>
                <w:bCs w:val="0"/>
                <w:color w:val="auto"/>
                <w:sz w:val="21"/>
                <w:szCs w:val="21"/>
              </w:rPr>
              <w:t>分；</w:t>
            </w:r>
          </w:p>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一般：</w:t>
            </w:r>
            <w:r>
              <w:rPr>
                <w:rFonts w:hint="eastAsia" w:ascii="宋体" w:hAnsi="宋体" w:eastAsia="宋体" w:cs="宋体"/>
                <w:b w:val="0"/>
                <w:bCs w:val="0"/>
                <w:color w:val="auto"/>
                <w:sz w:val="21"/>
                <w:szCs w:val="21"/>
              </w:rPr>
              <w:t>欠科学、合理、完整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可行的得 </w:t>
            </w:r>
            <w:r>
              <w:rPr>
                <w:rFonts w:hint="eastAsia" w:ascii="宋体" w:hAnsi="宋体" w:eastAsia="宋体" w:cs="宋体"/>
                <w:b w:val="0"/>
                <w:bCs w:val="0"/>
                <w:color w:val="auto"/>
                <w:sz w:val="21"/>
                <w:szCs w:val="21"/>
                <w:lang w:val="en-US" w:eastAsia="zh-CN"/>
              </w:rPr>
              <w:t>0-1.9</w:t>
            </w:r>
            <w:r>
              <w:rPr>
                <w:rFonts w:hint="eastAsia" w:ascii="宋体" w:hAnsi="宋体" w:eastAsia="宋体" w:cs="宋体"/>
                <w:b w:val="0"/>
                <w:bCs w:val="0"/>
                <w:color w:val="auto"/>
                <w:sz w:val="21"/>
                <w:szCs w:val="21"/>
              </w:rPr>
              <w:t>分。</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52" w:type="dxa"/>
            <w:gridSpan w:val="2"/>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GB" w:eastAsia="zh-CN"/>
              </w:rPr>
              <w:t>软件系统计算机</w:t>
            </w:r>
            <w:r>
              <w:rPr>
                <w:rFonts w:hint="eastAsia" w:ascii="宋体" w:hAnsi="宋体" w:eastAsia="宋体" w:cs="宋体"/>
                <w:b w:val="0"/>
                <w:bCs w:val="0"/>
                <w:color w:val="auto"/>
                <w:sz w:val="21"/>
                <w:szCs w:val="21"/>
                <w:lang w:val="zh-CN" w:eastAsia="zh-CN"/>
              </w:rPr>
              <w:t>设备远程数据传输功能情况</w:t>
            </w:r>
          </w:p>
        </w:tc>
        <w:tc>
          <w:tcPr>
            <w:tcW w:w="6155" w:type="dxa"/>
            <w:vAlign w:val="center"/>
          </w:tcPr>
          <w:p>
            <w:pPr>
              <w:keepNext w:val="0"/>
              <w:keepLines w:val="0"/>
              <w:pageBreakBefore w:val="0"/>
              <w:widowControl/>
              <w:kinsoku/>
              <w:wordWrap/>
              <w:overflowPunct/>
              <w:topLinePunct w:val="0"/>
              <w:bidi w:val="0"/>
              <w:snapToGrid/>
              <w:spacing w:line="360" w:lineRule="exac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具有易腐垃圾处理设备运行数据采集及传输，得</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分（提供软件相关证书）</w:t>
            </w:r>
          </w:p>
        </w:tc>
        <w:tc>
          <w:tcPr>
            <w:tcW w:w="1041" w:type="dxa"/>
            <w:vAlign w:val="center"/>
          </w:tcPr>
          <w:p>
            <w:pPr>
              <w:keepNext w:val="0"/>
              <w:keepLines w:val="0"/>
              <w:pageBreakBefore w:val="0"/>
              <w:widowControl/>
              <w:kinsoku/>
              <w:wordWrap/>
              <w:overflowPunct/>
              <w:topLinePunct w:val="0"/>
              <w:bidi w:val="0"/>
              <w:snapToGrid/>
              <w:spacing w:line="360" w:lineRule="exact"/>
              <w:jc w:val="center"/>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r>
    </w:tbl>
    <w:p>
      <w:pPr>
        <w:widowControl/>
        <w:jc w:val="center"/>
        <w:rPr>
          <w:rFonts w:ascii="宋体" w:cs="宋体"/>
          <w:b/>
          <w:bCs/>
          <w:color w:val="auto"/>
          <w:sz w:val="36"/>
          <w:szCs w:val="36"/>
        </w:rPr>
      </w:pPr>
      <w:r>
        <w:rPr>
          <w:rFonts w:ascii="宋体" w:cs="宋体"/>
          <w:b/>
          <w:bCs/>
          <w:color w:val="auto"/>
          <w:sz w:val="36"/>
          <w:szCs w:val="36"/>
        </w:rPr>
        <w:br w:type="page"/>
      </w:r>
      <w:r>
        <w:rPr>
          <w:rFonts w:hint="eastAsia" w:ascii="宋体" w:hAnsi="宋体" w:cs="宋体"/>
          <w:b/>
          <w:bCs/>
          <w:color w:val="auto"/>
          <w:sz w:val="36"/>
          <w:szCs w:val="36"/>
        </w:rPr>
        <w:t>第四章</w:t>
      </w:r>
      <w:r>
        <w:rPr>
          <w:rFonts w:ascii="宋体" w:hAnsi="宋体" w:cs="宋体"/>
          <w:b/>
          <w:bCs/>
          <w:color w:val="auto"/>
          <w:sz w:val="36"/>
          <w:szCs w:val="36"/>
        </w:rPr>
        <w:t xml:space="preserve"> </w:t>
      </w:r>
      <w:r>
        <w:rPr>
          <w:rFonts w:hint="eastAsia" w:ascii="宋体" w:hAnsi="宋体" w:cs="宋体"/>
          <w:b/>
          <w:bCs/>
          <w:color w:val="auto"/>
          <w:sz w:val="36"/>
          <w:szCs w:val="36"/>
        </w:rPr>
        <w:t>公开招标需求</w:t>
      </w:r>
    </w:p>
    <w:p>
      <w:pPr>
        <w:tabs>
          <w:tab w:val="left" w:pos="8280"/>
        </w:tabs>
        <w:autoSpaceDE w:val="0"/>
        <w:autoSpaceDN w:val="0"/>
        <w:adjustRightInd w:val="0"/>
        <w:spacing w:line="440" w:lineRule="exact"/>
        <w:ind w:firstLine="482" w:firstLineChars="200"/>
        <w:rPr>
          <w:rFonts w:ascii="宋体" w:cs="宋体"/>
          <w:color w:val="auto"/>
          <w:sz w:val="24"/>
          <w:szCs w:val="24"/>
        </w:rPr>
      </w:pPr>
      <w:r>
        <w:rPr>
          <w:rFonts w:hint="eastAsia" w:ascii="宋体" w:hAnsi="宋体" w:cs="宋体"/>
          <w:b/>
          <w:bCs/>
          <w:color w:val="auto"/>
          <w:sz w:val="24"/>
          <w:szCs w:val="24"/>
        </w:rPr>
        <w:t>一、招标项目一览表</w:t>
      </w:r>
    </w:p>
    <w:p>
      <w:pPr>
        <w:tabs>
          <w:tab w:val="left" w:pos="8280"/>
        </w:tabs>
        <w:autoSpaceDE w:val="0"/>
        <w:autoSpaceDN w:val="0"/>
        <w:adjustRightInd w:val="0"/>
        <w:spacing w:line="440" w:lineRule="exact"/>
        <w:ind w:firstLine="480" w:firstLineChars="200"/>
        <w:rPr>
          <w:rFonts w:ascii="宋体" w:cs="宋体"/>
          <w:color w:val="auto"/>
          <w:sz w:val="24"/>
          <w:szCs w:val="24"/>
        </w:rPr>
      </w:pPr>
      <w:r>
        <w:rPr>
          <w:rFonts w:hint="eastAsia" w:ascii="宋体" w:hAnsi="宋体" w:cs="宋体"/>
          <w:color w:val="auto"/>
          <w:sz w:val="24"/>
          <w:szCs w:val="24"/>
        </w:rPr>
        <w:t>本次招标共</w:t>
      </w:r>
      <w:r>
        <w:rPr>
          <w:rFonts w:hint="eastAsia" w:ascii="宋体" w:hAnsi="宋体" w:cs="宋体"/>
          <w:color w:val="auto"/>
          <w:sz w:val="24"/>
          <w:szCs w:val="24"/>
          <w:lang w:val="en-US" w:eastAsia="zh-CN"/>
        </w:rPr>
        <w:t>1</w:t>
      </w:r>
      <w:r>
        <w:rPr>
          <w:rFonts w:hint="eastAsia" w:ascii="宋体" w:hAnsi="宋体" w:cs="宋体"/>
          <w:color w:val="auto"/>
          <w:sz w:val="24"/>
          <w:szCs w:val="24"/>
        </w:rPr>
        <w:t>个标段</w:t>
      </w:r>
      <w:r>
        <w:rPr>
          <w:rFonts w:hint="eastAsia" w:ascii="宋体" w:hAnsi="宋体" w:cs="宋体"/>
          <w:color w:val="auto"/>
          <w:sz w:val="24"/>
          <w:szCs w:val="24"/>
          <w:lang w:eastAsia="zh-CN"/>
        </w:rPr>
        <w:t>，</w:t>
      </w:r>
      <w:r>
        <w:rPr>
          <w:rFonts w:hint="eastAsia" w:ascii="宋体" w:hAnsi="宋体" w:cs="宋体"/>
          <w:color w:val="auto"/>
          <w:sz w:val="24"/>
          <w:szCs w:val="24"/>
        </w:rPr>
        <w:t>具体内容如下表：</w:t>
      </w:r>
    </w:p>
    <w:tbl>
      <w:tblPr>
        <w:tblStyle w:val="20"/>
        <w:tblpPr w:leftFromText="180" w:rightFromText="180" w:vertAnchor="text" w:horzAnchor="page" w:tblpX="1185" w:tblpY="491"/>
        <w:tblOverlap w:val="never"/>
        <w:tblW w:w="99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
        <w:gridCol w:w="1997"/>
        <w:gridCol w:w="733"/>
        <w:gridCol w:w="733"/>
        <w:gridCol w:w="1271"/>
        <w:gridCol w:w="2329"/>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976" w:type="dxa"/>
            <w:vAlign w:val="center"/>
          </w:tcPr>
          <w:p>
            <w:pPr>
              <w:tabs>
                <w:tab w:val="left" w:pos="8280"/>
              </w:tabs>
              <w:autoSpaceDE w:val="0"/>
              <w:autoSpaceDN w:val="0"/>
              <w:adjustRightInd w:val="0"/>
              <w:spacing w:line="440" w:lineRule="exact"/>
              <w:jc w:val="center"/>
              <w:rPr>
                <w:rFonts w:ascii="宋体" w:cs="宋体"/>
                <w:b/>
                <w:bCs/>
                <w:color w:val="auto"/>
                <w:sz w:val="24"/>
                <w:szCs w:val="24"/>
              </w:rPr>
            </w:pPr>
            <w:r>
              <w:rPr>
                <w:rFonts w:hint="eastAsia" w:ascii="宋体" w:hAnsi="宋体" w:cs="宋体"/>
                <w:b/>
                <w:bCs/>
                <w:color w:val="auto"/>
                <w:sz w:val="24"/>
                <w:szCs w:val="24"/>
              </w:rPr>
              <w:t>标段号</w:t>
            </w:r>
          </w:p>
        </w:tc>
        <w:tc>
          <w:tcPr>
            <w:tcW w:w="1997" w:type="dxa"/>
            <w:vAlign w:val="center"/>
          </w:tcPr>
          <w:p>
            <w:pPr>
              <w:tabs>
                <w:tab w:val="left" w:pos="8280"/>
              </w:tabs>
              <w:autoSpaceDE w:val="0"/>
              <w:autoSpaceDN w:val="0"/>
              <w:adjustRightInd w:val="0"/>
              <w:spacing w:line="440" w:lineRule="exact"/>
              <w:jc w:val="center"/>
              <w:rPr>
                <w:rFonts w:ascii="宋体" w:cs="宋体"/>
                <w:b/>
                <w:bCs/>
                <w:color w:val="auto"/>
                <w:sz w:val="24"/>
                <w:szCs w:val="24"/>
              </w:rPr>
            </w:pPr>
            <w:r>
              <w:rPr>
                <w:rFonts w:hint="eastAsia" w:ascii="宋体" w:hAnsi="宋体" w:cs="宋体"/>
                <w:b/>
                <w:bCs/>
                <w:color w:val="auto"/>
                <w:sz w:val="24"/>
                <w:szCs w:val="24"/>
              </w:rPr>
              <w:t>项目名称</w:t>
            </w:r>
          </w:p>
        </w:tc>
        <w:tc>
          <w:tcPr>
            <w:tcW w:w="733" w:type="dxa"/>
            <w:vAlign w:val="center"/>
          </w:tcPr>
          <w:p>
            <w:pPr>
              <w:tabs>
                <w:tab w:val="left" w:pos="8280"/>
              </w:tabs>
              <w:autoSpaceDE w:val="0"/>
              <w:autoSpaceDN w:val="0"/>
              <w:adjustRightInd w:val="0"/>
              <w:spacing w:line="440" w:lineRule="exact"/>
              <w:jc w:val="center"/>
              <w:rPr>
                <w:rFonts w:ascii="宋体" w:cs="宋体"/>
                <w:b/>
                <w:bCs/>
                <w:color w:val="auto"/>
                <w:sz w:val="24"/>
                <w:szCs w:val="24"/>
              </w:rPr>
            </w:pPr>
            <w:r>
              <w:rPr>
                <w:rFonts w:hint="eastAsia" w:ascii="宋体" w:hAnsi="宋体" w:cs="宋体"/>
                <w:b/>
                <w:bCs/>
                <w:color w:val="auto"/>
                <w:sz w:val="24"/>
                <w:szCs w:val="24"/>
              </w:rPr>
              <w:t>数量</w:t>
            </w:r>
          </w:p>
        </w:tc>
        <w:tc>
          <w:tcPr>
            <w:tcW w:w="733" w:type="dxa"/>
            <w:vAlign w:val="center"/>
          </w:tcPr>
          <w:p>
            <w:pPr>
              <w:tabs>
                <w:tab w:val="left" w:pos="8280"/>
              </w:tabs>
              <w:autoSpaceDE w:val="0"/>
              <w:autoSpaceDN w:val="0"/>
              <w:adjustRightInd w:val="0"/>
              <w:spacing w:line="440" w:lineRule="exact"/>
              <w:jc w:val="center"/>
              <w:rPr>
                <w:rFonts w:ascii="宋体" w:cs="宋体"/>
                <w:b/>
                <w:bCs/>
                <w:color w:val="auto"/>
                <w:sz w:val="24"/>
                <w:szCs w:val="24"/>
              </w:rPr>
            </w:pPr>
            <w:r>
              <w:rPr>
                <w:rFonts w:hint="eastAsia" w:ascii="宋体" w:hAnsi="宋体" w:cs="宋体"/>
                <w:b/>
                <w:bCs/>
                <w:color w:val="auto"/>
                <w:sz w:val="24"/>
                <w:szCs w:val="24"/>
              </w:rPr>
              <w:t>单位</w:t>
            </w:r>
          </w:p>
        </w:tc>
        <w:tc>
          <w:tcPr>
            <w:tcW w:w="1271" w:type="dxa"/>
            <w:vAlign w:val="center"/>
          </w:tcPr>
          <w:p>
            <w:pPr>
              <w:tabs>
                <w:tab w:val="left" w:pos="8280"/>
              </w:tabs>
              <w:autoSpaceDE w:val="0"/>
              <w:autoSpaceDN w:val="0"/>
              <w:adjustRightInd w:val="0"/>
              <w:spacing w:line="440" w:lineRule="exact"/>
              <w:jc w:val="both"/>
              <w:rPr>
                <w:rFonts w:hint="eastAsia" w:ascii="宋体" w:eastAsia="宋体" w:cs="宋体"/>
                <w:b/>
                <w:bCs/>
                <w:color w:val="auto"/>
                <w:sz w:val="24"/>
                <w:szCs w:val="24"/>
                <w:lang w:eastAsia="zh-CN"/>
              </w:rPr>
            </w:pPr>
            <w:r>
              <w:rPr>
                <w:rFonts w:hint="eastAsia" w:ascii="宋体" w:hAnsi="宋体" w:cs="宋体"/>
                <w:b/>
                <w:bCs/>
                <w:color w:val="auto"/>
                <w:sz w:val="24"/>
                <w:szCs w:val="24"/>
              </w:rPr>
              <w:t>预算</w:t>
            </w:r>
            <w:r>
              <w:rPr>
                <w:rFonts w:hint="eastAsia" w:ascii="宋体" w:hAnsi="宋体" w:cs="宋体"/>
                <w:b/>
                <w:bCs/>
                <w:color w:val="auto"/>
                <w:sz w:val="24"/>
                <w:szCs w:val="24"/>
                <w:lang w:eastAsia="zh-CN"/>
              </w:rPr>
              <w:t>总价</w:t>
            </w:r>
          </w:p>
          <w:p>
            <w:pPr>
              <w:tabs>
                <w:tab w:val="left" w:pos="8280"/>
              </w:tabs>
              <w:autoSpaceDE w:val="0"/>
              <w:autoSpaceDN w:val="0"/>
              <w:adjustRightInd w:val="0"/>
              <w:spacing w:line="440" w:lineRule="exact"/>
              <w:jc w:val="center"/>
              <w:rPr>
                <w:rFonts w:ascii="宋体" w:cs="宋体"/>
                <w:b/>
                <w:bCs/>
                <w:color w:val="auto"/>
                <w:sz w:val="24"/>
                <w:szCs w:val="24"/>
              </w:rPr>
            </w:pPr>
            <w:r>
              <w:rPr>
                <w:rFonts w:hint="eastAsia" w:ascii="宋体" w:hAnsi="宋体" w:cs="宋体"/>
                <w:b/>
                <w:bCs/>
                <w:color w:val="auto"/>
                <w:sz w:val="24"/>
                <w:szCs w:val="24"/>
              </w:rPr>
              <w:t>（万元）</w:t>
            </w:r>
          </w:p>
        </w:tc>
        <w:tc>
          <w:tcPr>
            <w:tcW w:w="2329" w:type="dxa"/>
            <w:vAlign w:val="center"/>
          </w:tcPr>
          <w:p>
            <w:pPr>
              <w:tabs>
                <w:tab w:val="left" w:pos="8280"/>
              </w:tabs>
              <w:autoSpaceDE w:val="0"/>
              <w:autoSpaceDN w:val="0"/>
              <w:adjustRightInd w:val="0"/>
              <w:spacing w:line="440" w:lineRule="exact"/>
              <w:jc w:val="center"/>
              <w:rPr>
                <w:rFonts w:hint="eastAsia" w:ascii="宋体" w:hAnsi="宋体" w:cs="宋体"/>
                <w:b/>
                <w:bCs/>
                <w:color w:val="auto"/>
                <w:sz w:val="24"/>
                <w:szCs w:val="24"/>
              </w:rPr>
            </w:pPr>
            <w:r>
              <w:rPr>
                <w:rFonts w:hint="eastAsia" w:ascii="宋体" w:hAnsi="宋体" w:cs="宋体"/>
                <w:b/>
                <w:bCs/>
                <w:color w:val="auto"/>
                <w:sz w:val="24"/>
                <w:szCs w:val="24"/>
                <w:lang w:eastAsia="zh-CN"/>
              </w:rPr>
              <w:t>服务</w:t>
            </w:r>
            <w:r>
              <w:rPr>
                <w:rFonts w:hint="eastAsia" w:ascii="宋体" w:hAnsi="宋体" w:cs="宋体"/>
                <w:b/>
                <w:bCs/>
                <w:color w:val="auto"/>
                <w:sz w:val="24"/>
                <w:szCs w:val="24"/>
              </w:rPr>
              <w:t>期</w:t>
            </w:r>
          </w:p>
          <w:p>
            <w:pPr>
              <w:tabs>
                <w:tab w:val="left" w:pos="8280"/>
              </w:tabs>
              <w:autoSpaceDE w:val="0"/>
              <w:autoSpaceDN w:val="0"/>
              <w:adjustRightInd w:val="0"/>
              <w:spacing w:line="440" w:lineRule="exact"/>
              <w:jc w:val="center"/>
              <w:rPr>
                <w:rFonts w:ascii="宋体" w:cs="宋体"/>
                <w:b/>
                <w:bCs/>
                <w:color w:val="auto"/>
                <w:sz w:val="24"/>
                <w:szCs w:val="24"/>
              </w:rPr>
            </w:pPr>
            <w:r>
              <w:rPr>
                <w:rFonts w:hint="eastAsia" w:ascii="宋体" w:hAnsi="宋体" w:cs="宋体"/>
                <w:b/>
                <w:bCs/>
                <w:color w:val="auto"/>
                <w:sz w:val="24"/>
                <w:szCs w:val="24"/>
              </w:rPr>
              <w:t>（合同签订后几天内）</w:t>
            </w:r>
          </w:p>
        </w:tc>
        <w:tc>
          <w:tcPr>
            <w:tcW w:w="1922" w:type="dxa"/>
            <w:vAlign w:val="center"/>
          </w:tcPr>
          <w:p>
            <w:pPr>
              <w:tabs>
                <w:tab w:val="left" w:pos="8280"/>
              </w:tabs>
              <w:autoSpaceDE w:val="0"/>
              <w:autoSpaceDN w:val="0"/>
              <w:adjustRightInd w:val="0"/>
              <w:spacing w:line="440" w:lineRule="exact"/>
              <w:jc w:val="both"/>
              <w:rPr>
                <w:rFonts w:hint="eastAsia" w:ascii="宋体" w:eastAsia="宋体" w:cs="宋体"/>
                <w:b/>
                <w:bCs/>
                <w:color w:val="auto"/>
                <w:sz w:val="24"/>
                <w:szCs w:val="24"/>
                <w:lang w:eastAsia="zh-CN"/>
              </w:rPr>
            </w:pPr>
            <w:r>
              <w:rPr>
                <w:rFonts w:hint="eastAsia" w:ascii="宋体" w:cs="宋体"/>
                <w:b/>
                <w:bCs/>
                <w:color w:val="auto"/>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4" w:hRule="atLeast"/>
        </w:trPr>
        <w:tc>
          <w:tcPr>
            <w:tcW w:w="976" w:type="dxa"/>
            <w:vAlign w:val="center"/>
          </w:tcPr>
          <w:p>
            <w:pPr>
              <w:tabs>
                <w:tab w:val="left" w:pos="8280"/>
              </w:tabs>
              <w:autoSpaceDE w:val="0"/>
              <w:autoSpaceDN w:val="0"/>
              <w:adjustRightInd w:val="0"/>
              <w:spacing w:line="440" w:lineRule="exact"/>
              <w:jc w:val="center"/>
              <w:rPr>
                <w:rFonts w:hint="eastAsia" w:ascii="宋体" w:eastAsia="宋体" w:cs="宋体"/>
                <w:b w:val="0"/>
                <w:bCs w:val="0"/>
                <w:color w:val="auto"/>
                <w:sz w:val="24"/>
                <w:szCs w:val="24"/>
                <w:lang w:val="en-US" w:eastAsia="zh-CN"/>
              </w:rPr>
            </w:pPr>
            <w:r>
              <w:rPr>
                <w:rFonts w:hint="eastAsia" w:ascii="宋体" w:cs="宋体"/>
                <w:b w:val="0"/>
                <w:bCs w:val="0"/>
                <w:color w:val="auto"/>
                <w:sz w:val="24"/>
                <w:szCs w:val="24"/>
                <w:lang w:val="en-US" w:eastAsia="zh-CN"/>
              </w:rPr>
              <w:t>1</w:t>
            </w:r>
          </w:p>
        </w:tc>
        <w:tc>
          <w:tcPr>
            <w:tcW w:w="1997" w:type="dxa"/>
            <w:vAlign w:val="center"/>
          </w:tcPr>
          <w:p>
            <w:pPr>
              <w:tabs>
                <w:tab w:val="left" w:pos="8280"/>
              </w:tabs>
              <w:autoSpaceDE w:val="0"/>
              <w:autoSpaceDN w:val="0"/>
              <w:adjustRightInd w:val="0"/>
              <w:spacing w:line="440" w:lineRule="exact"/>
              <w:jc w:val="center"/>
              <w:rPr>
                <w:rFonts w:ascii="宋体" w:cs="宋体"/>
                <w:b w:val="0"/>
                <w:bCs w:val="0"/>
                <w:color w:val="auto"/>
                <w:sz w:val="24"/>
                <w:szCs w:val="24"/>
              </w:rPr>
            </w:pPr>
            <w:r>
              <w:rPr>
                <w:rFonts w:hint="eastAsia" w:ascii="宋体" w:hAnsi="宋体" w:cs="宋体"/>
                <w:b w:val="0"/>
                <w:bCs w:val="0"/>
                <w:color w:val="auto"/>
                <w:kern w:val="0"/>
                <w:sz w:val="24"/>
                <w:szCs w:val="24"/>
                <w:lang w:eastAsia="zh-CN"/>
              </w:rPr>
              <w:t>温岭市滨海镇生活垃圾减量化、无害化、资源化处理服务采购</w:t>
            </w:r>
          </w:p>
        </w:tc>
        <w:tc>
          <w:tcPr>
            <w:tcW w:w="733" w:type="dxa"/>
            <w:vAlign w:val="center"/>
          </w:tcPr>
          <w:p>
            <w:pPr>
              <w:tabs>
                <w:tab w:val="left" w:pos="8280"/>
              </w:tabs>
              <w:autoSpaceDE w:val="0"/>
              <w:autoSpaceDN w:val="0"/>
              <w:adjustRightInd w:val="0"/>
              <w:spacing w:line="440" w:lineRule="exact"/>
              <w:jc w:val="center"/>
              <w:rPr>
                <w:rFonts w:hint="eastAsia" w:ascii="宋体" w:eastAsia="宋体" w:cs="宋体"/>
                <w:b w:val="0"/>
                <w:bCs w:val="0"/>
                <w:color w:val="auto"/>
                <w:sz w:val="24"/>
                <w:szCs w:val="24"/>
                <w:lang w:val="en-US" w:eastAsia="zh-CN"/>
              </w:rPr>
            </w:pPr>
            <w:r>
              <w:rPr>
                <w:rFonts w:hint="eastAsia" w:ascii="宋体" w:cs="宋体"/>
                <w:b w:val="0"/>
                <w:bCs w:val="0"/>
                <w:color w:val="auto"/>
                <w:sz w:val="24"/>
                <w:szCs w:val="24"/>
                <w:lang w:val="en-US" w:eastAsia="zh-CN"/>
              </w:rPr>
              <w:t>1</w:t>
            </w:r>
          </w:p>
        </w:tc>
        <w:tc>
          <w:tcPr>
            <w:tcW w:w="733" w:type="dxa"/>
            <w:vAlign w:val="center"/>
          </w:tcPr>
          <w:p>
            <w:pPr>
              <w:tabs>
                <w:tab w:val="left" w:pos="8280"/>
              </w:tabs>
              <w:autoSpaceDE w:val="0"/>
              <w:autoSpaceDN w:val="0"/>
              <w:adjustRightInd w:val="0"/>
              <w:spacing w:line="440" w:lineRule="exact"/>
              <w:jc w:val="center"/>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年</w:t>
            </w:r>
          </w:p>
        </w:tc>
        <w:tc>
          <w:tcPr>
            <w:tcW w:w="1271" w:type="dxa"/>
            <w:vAlign w:val="center"/>
          </w:tcPr>
          <w:p>
            <w:pPr>
              <w:tabs>
                <w:tab w:val="left" w:pos="8280"/>
              </w:tabs>
              <w:autoSpaceDE w:val="0"/>
              <w:autoSpaceDN w:val="0"/>
              <w:adjustRightInd w:val="0"/>
              <w:spacing w:line="440" w:lineRule="exact"/>
              <w:jc w:val="center"/>
              <w:rPr>
                <w:rFonts w:hint="default" w:ascii="宋体" w:cs="宋体"/>
                <w:b w:val="0"/>
                <w:bCs w:val="0"/>
                <w:color w:val="auto"/>
                <w:sz w:val="24"/>
                <w:szCs w:val="24"/>
                <w:lang w:val="en-US" w:eastAsia="zh-CN"/>
              </w:rPr>
            </w:pPr>
            <w:r>
              <w:rPr>
                <w:rFonts w:hint="eastAsia" w:ascii="宋体" w:cs="宋体"/>
                <w:b/>
                <w:bCs/>
                <w:color w:val="auto"/>
                <w:sz w:val="24"/>
                <w:szCs w:val="24"/>
                <w:lang w:val="en-US" w:eastAsia="zh-CN"/>
              </w:rPr>
              <w:t>220</w:t>
            </w:r>
          </w:p>
        </w:tc>
        <w:tc>
          <w:tcPr>
            <w:tcW w:w="2329" w:type="dxa"/>
            <w:vAlign w:val="center"/>
          </w:tcPr>
          <w:p>
            <w:pPr>
              <w:tabs>
                <w:tab w:val="left" w:pos="8280"/>
              </w:tabs>
              <w:autoSpaceDE w:val="0"/>
              <w:autoSpaceDN w:val="0"/>
              <w:adjustRightInd w:val="0"/>
              <w:spacing w:line="440" w:lineRule="exact"/>
              <w:jc w:val="center"/>
              <w:rPr>
                <w:rFonts w:hint="eastAsia" w:ascii="宋体" w:eastAsia="宋体" w:cs="宋体"/>
                <w:b w:val="0"/>
                <w:bCs w:val="0"/>
                <w:color w:val="auto"/>
                <w:sz w:val="24"/>
                <w:szCs w:val="24"/>
                <w:lang w:val="en-US" w:eastAsia="zh-CN"/>
              </w:rPr>
            </w:pPr>
            <w:r>
              <w:rPr>
                <w:rFonts w:hint="eastAsia" w:ascii="宋体" w:cs="宋体"/>
                <w:b w:val="0"/>
                <w:bCs w:val="0"/>
                <w:color w:val="auto"/>
                <w:sz w:val="24"/>
                <w:szCs w:val="24"/>
                <w:lang w:val="en-US" w:eastAsia="zh-CN"/>
              </w:rPr>
              <w:t>1年</w:t>
            </w:r>
          </w:p>
        </w:tc>
        <w:tc>
          <w:tcPr>
            <w:tcW w:w="1922" w:type="dxa"/>
            <w:vAlign w:val="center"/>
          </w:tcPr>
          <w:p>
            <w:pPr>
              <w:tabs>
                <w:tab w:val="left" w:pos="8280"/>
              </w:tabs>
              <w:autoSpaceDE w:val="0"/>
              <w:autoSpaceDN w:val="0"/>
              <w:adjustRightInd w:val="0"/>
              <w:spacing w:line="440" w:lineRule="exact"/>
              <w:jc w:val="center"/>
              <w:rPr>
                <w:rFonts w:hint="default" w:ascii="宋体" w:eastAsia="宋体" w:cs="宋体"/>
                <w:b w:val="0"/>
                <w:bCs w:val="0"/>
                <w:color w:val="auto"/>
                <w:sz w:val="24"/>
                <w:szCs w:val="24"/>
                <w:lang w:val="en-US" w:eastAsia="zh-CN"/>
              </w:rPr>
            </w:pPr>
          </w:p>
        </w:tc>
      </w:tr>
    </w:tbl>
    <w:p>
      <w:pPr>
        <w:tabs>
          <w:tab w:val="left" w:pos="8280"/>
        </w:tabs>
        <w:autoSpaceDE w:val="0"/>
        <w:autoSpaceDN w:val="0"/>
        <w:adjustRightInd w:val="0"/>
        <w:spacing w:line="440" w:lineRule="exact"/>
        <w:ind w:firstLine="482" w:firstLineChars="200"/>
        <w:rPr>
          <w:rFonts w:ascii="宋体" w:cs="宋体"/>
          <w:b/>
          <w:bCs/>
          <w:color w:val="auto"/>
          <w:sz w:val="24"/>
          <w:szCs w:val="24"/>
        </w:rPr>
      </w:pPr>
      <w:r>
        <w:rPr>
          <w:rFonts w:hint="eastAsia" w:ascii="宋体" w:hAnsi="宋体" w:cs="宋体"/>
          <w:b/>
          <w:bCs/>
          <w:color w:val="auto"/>
          <w:sz w:val="24"/>
          <w:szCs w:val="24"/>
        </w:rPr>
        <w:t>二、技术需求</w:t>
      </w:r>
    </w:p>
    <w:p>
      <w:pPr>
        <w:tabs>
          <w:tab w:val="left" w:pos="8280"/>
        </w:tabs>
        <w:autoSpaceDE w:val="0"/>
        <w:autoSpaceDN w:val="0"/>
        <w:adjustRightInd w:val="0"/>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（一）项目概况及总体要求</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cs="宋体"/>
          <w:b w:val="0"/>
          <w:bCs w:val="0"/>
          <w:color w:val="auto"/>
          <w:sz w:val="24"/>
          <w:szCs w:val="24"/>
          <w:lang w:val="en-US" w:eastAsia="zh-CN"/>
        </w:rPr>
      </w:pPr>
      <w:r>
        <w:rPr>
          <w:rFonts w:hint="eastAsia" w:ascii="宋体" w:cs="宋体"/>
          <w:b w:val="0"/>
          <w:bCs w:val="0"/>
          <w:color w:val="auto"/>
          <w:sz w:val="24"/>
          <w:szCs w:val="24"/>
          <w:lang w:eastAsia="zh-CN"/>
        </w:rPr>
        <w:t>采购人对本辖区内</w:t>
      </w:r>
      <w:r>
        <w:rPr>
          <w:rFonts w:hint="eastAsia" w:ascii="宋体" w:cs="宋体"/>
          <w:b/>
          <w:bCs/>
          <w:color w:val="auto"/>
          <w:sz w:val="24"/>
          <w:szCs w:val="24"/>
          <w:lang w:val="en-US" w:eastAsia="zh-CN"/>
        </w:rPr>
        <w:t>29</w:t>
      </w:r>
      <w:r>
        <w:rPr>
          <w:rFonts w:hint="eastAsia" w:ascii="宋体" w:cs="宋体"/>
          <w:b w:val="0"/>
          <w:bCs w:val="0"/>
          <w:color w:val="auto"/>
          <w:sz w:val="24"/>
          <w:szCs w:val="24"/>
          <w:lang w:val="en-US" w:eastAsia="zh-CN"/>
        </w:rPr>
        <w:t>个村（ 新横径村、永进新村、五星村、滨兴村、四湾村、靖海村、新西村、马路村、永安村、复宁村、雨伞庙村、五联新村、中南村、桩头村、新中村、泰星村、前王新村、鑫港村、新南村、联海村、金闸村、海荣村、长安村、永康村、四塘村、宁海村、前街村、决心村、永丰村）的农村垃圾，进行减量化、资源化委托运营服务招标。</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本次投标服务内容</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cs="宋体"/>
          <w:b w:val="0"/>
          <w:bCs w:val="0"/>
          <w:color w:val="auto"/>
          <w:sz w:val="24"/>
          <w:szCs w:val="24"/>
          <w:lang w:eastAsia="zh-CN"/>
        </w:rPr>
      </w:pPr>
      <w:r>
        <w:rPr>
          <w:rFonts w:hint="eastAsia" w:ascii="宋体" w:cs="宋体"/>
          <w:b w:val="0"/>
          <w:bCs w:val="0"/>
          <w:color w:val="auto"/>
          <w:sz w:val="24"/>
          <w:szCs w:val="24"/>
          <w:lang w:eastAsia="zh-CN"/>
        </w:rPr>
        <w:t>根据《浙江省城镇生活边圾分类实方案(2017-2020)的要求,供应商负责滨海镇</w:t>
      </w:r>
      <w:r>
        <w:rPr>
          <w:rFonts w:hint="eastAsia" w:ascii="宋体" w:cs="宋体"/>
          <w:b/>
          <w:bCs/>
          <w:color w:val="auto"/>
          <w:sz w:val="24"/>
          <w:szCs w:val="24"/>
          <w:lang w:val="en-US" w:eastAsia="zh-CN"/>
        </w:rPr>
        <w:t>29</w:t>
      </w:r>
      <w:r>
        <w:rPr>
          <w:rFonts w:hint="eastAsia" w:ascii="宋体" w:cs="宋体"/>
          <w:b w:val="0"/>
          <w:bCs w:val="0"/>
          <w:color w:val="auto"/>
          <w:sz w:val="24"/>
          <w:szCs w:val="24"/>
          <w:lang w:val="en-US" w:eastAsia="zh-CN"/>
        </w:rPr>
        <w:t>个村</w:t>
      </w:r>
      <w:r>
        <w:rPr>
          <w:rFonts w:hint="eastAsia" w:ascii="宋体" w:cs="宋体"/>
          <w:b w:val="0"/>
          <w:bCs w:val="0"/>
          <w:color w:val="auto"/>
          <w:sz w:val="24"/>
          <w:szCs w:val="24"/>
          <w:lang w:eastAsia="zh-CN"/>
        </w:rPr>
        <w:t>易腐垃圾的宣传、分类、收运、处置、资源化利用一体化的服务。采购人提供场地</w:t>
      </w:r>
      <w:r>
        <w:rPr>
          <w:rFonts w:hint="eastAsia" w:ascii="宋体" w:cs="宋体"/>
          <w:b w:val="0"/>
          <w:bCs w:val="0"/>
          <w:color w:val="auto"/>
          <w:sz w:val="24"/>
          <w:szCs w:val="24"/>
          <w:lang w:val="en-US" w:eastAsia="zh-CN"/>
        </w:rPr>
        <w:t>,其他</w:t>
      </w:r>
      <w:r>
        <w:rPr>
          <w:rFonts w:hint="eastAsia" w:ascii="宋体" w:cs="宋体"/>
          <w:b w:val="0"/>
          <w:bCs w:val="0"/>
          <w:color w:val="auto"/>
          <w:sz w:val="24"/>
          <w:szCs w:val="24"/>
          <w:lang w:eastAsia="zh-CN"/>
        </w:rPr>
        <w:t>相应水、电、排污等基础设施建设的配套工程由供应商自行建设。由供应向负责日处理</w:t>
      </w:r>
      <w:r>
        <w:rPr>
          <w:rFonts w:hint="eastAsia" w:ascii="宋体" w:cs="宋体"/>
          <w:b w:val="0"/>
          <w:bCs w:val="0"/>
          <w:color w:val="auto"/>
          <w:sz w:val="24"/>
          <w:szCs w:val="24"/>
          <w:lang w:val="en-US" w:eastAsia="zh-CN"/>
        </w:rPr>
        <w:t>20</w:t>
      </w:r>
      <w:r>
        <w:rPr>
          <w:rFonts w:hint="eastAsia" w:ascii="宋体" w:cs="宋体"/>
          <w:b w:val="0"/>
          <w:bCs w:val="0"/>
          <w:color w:val="auto"/>
          <w:sz w:val="24"/>
          <w:szCs w:val="24"/>
          <w:lang w:eastAsia="zh-CN"/>
        </w:rPr>
        <w:t>5吨易腐垃圾资源化处理中心的建设、运营、管理、维护:负责居民垃圾分类知识的宣传；负责每一个收集点的易腐垃圾清运及二次分拣考核工作,清运至处理中心处理,做好易腐垃圾的资源化利用、无害化排放。所有运营活动置于采购人监管之下,所有费用均由供应商承担。</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基础设施配置、智能化管理保障配置要求</w:t>
      </w:r>
    </w:p>
    <w:tbl>
      <w:tblPr>
        <w:tblStyle w:val="21"/>
        <w:tblW w:w="9753"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977"/>
        <w:gridCol w:w="720"/>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color w:val="auto"/>
                <w:vertAlign w:val="baseline"/>
                <w:lang w:val="en-US" w:eastAsia="zh-CN"/>
              </w:rPr>
            </w:pPr>
            <w:r>
              <w:rPr>
                <w:rFonts w:hint="eastAsia" w:ascii="宋体" w:hAnsi="宋体" w:cs="宋体"/>
                <w:b w:val="0"/>
                <w:bCs w:val="0"/>
                <w:color w:val="auto"/>
                <w:sz w:val="24"/>
                <w:szCs w:val="24"/>
                <w:vertAlign w:val="baseline"/>
                <w:lang w:val="en-US" w:eastAsia="zh-CN"/>
              </w:rPr>
              <w:t>序号</w:t>
            </w:r>
          </w:p>
        </w:tc>
        <w:tc>
          <w:tcPr>
            <w:tcW w:w="197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color w:val="auto"/>
                <w:vertAlign w:val="baseline"/>
                <w:lang w:val="en-US" w:eastAsia="zh-CN"/>
              </w:rPr>
            </w:pPr>
            <w:r>
              <w:rPr>
                <w:rFonts w:hint="eastAsia" w:ascii="宋体" w:hAnsi="宋体" w:cs="宋体"/>
                <w:b w:val="0"/>
                <w:bCs w:val="0"/>
                <w:color w:val="auto"/>
                <w:sz w:val="24"/>
                <w:szCs w:val="24"/>
                <w:vertAlign w:val="baseline"/>
                <w:lang w:val="en-US" w:eastAsia="zh-CN"/>
              </w:rPr>
              <w:t>设施名称</w:t>
            </w:r>
          </w:p>
        </w:tc>
        <w:tc>
          <w:tcPr>
            <w:tcW w:w="7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color w:val="auto"/>
                <w:vertAlign w:val="baseline"/>
                <w:lang w:val="en-US" w:eastAsia="zh-CN"/>
              </w:rPr>
            </w:pPr>
            <w:r>
              <w:rPr>
                <w:rFonts w:hint="eastAsia" w:ascii="宋体" w:hAnsi="宋体" w:cs="宋体"/>
                <w:b w:val="0"/>
                <w:bCs w:val="0"/>
                <w:color w:val="auto"/>
                <w:sz w:val="24"/>
                <w:szCs w:val="24"/>
                <w:vertAlign w:val="baseline"/>
                <w:lang w:val="en-US" w:eastAsia="zh-CN"/>
              </w:rPr>
              <w:t>数量</w:t>
            </w:r>
          </w:p>
        </w:tc>
        <w:tc>
          <w:tcPr>
            <w:tcW w:w="634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color w:val="auto"/>
                <w:vertAlign w:val="baseline"/>
                <w:lang w:val="en-US" w:eastAsia="zh-CN"/>
              </w:rPr>
            </w:pPr>
            <w:r>
              <w:rPr>
                <w:rFonts w:hint="eastAsia" w:ascii="宋体" w:hAnsi="宋体" w:cs="宋体"/>
                <w:b w:val="0"/>
                <w:bCs w:val="0"/>
                <w:color w:val="auto"/>
                <w:sz w:val="24"/>
                <w:szCs w:val="24"/>
                <w:vertAlign w:val="baseline"/>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1</w:t>
            </w:r>
          </w:p>
        </w:tc>
        <w:tc>
          <w:tcPr>
            <w:tcW w:w="197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日处理</w:t>
            </w:r>
            <w:r>
              <w:rPr>
                <w:rFonts w:hint="eastAsia" w:ascii="宋体" w:hAnsi="宋体" w:cs="宋体"/>
                <w:b w:val="0"/>
                <w:bCs w:val="0"/>
                <w:color w:val="auto"/>
                <w:sz w:val="21"/>
                <w:szCs w:val="21"/>
                <w:vertAlign w:val="baseline"/>
                <w:lang w:val="en-US" w:eastAsia="zh-CN"/>
              </w:rPr>
              <w:t>20</w:t>
            </w:r>
            <w:r>
              <w:rPr>
                <w:rFonts w:hint="eastAsia" w:ascii="宋体" w:hAnsi="宋体" w:eastAsia="宋体" w:cs="宋体"/>
                <w:b w:val="0"/>
                <w:bCs w:val="0"/>
                <w:color w:val="auto"/>
                <w:sz w:val="21"/>
                <w:szCs w:val="21"/>
                <w:vertAlign w:val="baseline"/>
                <w:lang w:val="en-US" w:eastAsia="zh-CN"/>
              </w:rPr>
              <w:t>吨易腐垃圾全自动化生产线</w:t>
            </w:r>
          </w:p>
        </w:tc>
        <w:tc>
          <w:tcPr>
            <w:tcW w:w="7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1套</w:t>
            </w:r>
          </w:p>
        </w:tc>
        <w:tc>
          <w:tcPr>
            <w:tcW w:w="6349" w:type="dxa"/>
            <w:vAlign w:val="center"/>
          </w:tcPr>
          <w:p>
            <w:pPr>
              <w:tabs>
                <w:tab w:val="left" w:pos="8280"/>
              </w:tabs>
              <w:autoSpaceDE w:val="0"/>
              <w:autoSpaceDN w:val="0"/>
              <w:adjustRightInd w:val="0"/>
              <w:spacing w:line="440" w:lineRule="exact"/>
              <w:jc w:val="both"/>
              <w:rPr>
                <w:rFonts w:hint="eastAsia" w:ascii="宋体" w:cs="宋体"/>
                <w:b w:val="0"/>
                <w:bCs w:val="0"/>
                <w:color w:val="auto"/>
                <w:sz w:val="21"/>
                <w:szCs w:val="21"/>
                <w:lang w:val="en-US" w:eastAsia="zh-CN"/>
              </w:rPr>
            </w:pPr>
            <w:r>
              <w:rPr>
                <w:rFonts w:hint="eastAsia" w:ascii="宋体" w:cs="宋体"/>
                <w:b w:val="0"/>
                <w:bCs w:val="0"/>
                <w:color w:val="auto"/>
                <w:sz w:val="21"/>
                <w:szCs w:val="21"/>
                <w:lang w:val="en-US" w:eastAsia="zh-CN"/>
              </w:rPr>
              <w:t>含①自动称重系统；②固液分离系统③油水分离系统；④废气处理系统；⑤污水处理系统；⑥发酵系统；⑦中央控制系统；</w:t>
            </w:r>
          </w:p>
          <w:p>
            <w:pPr>
              <w:tabs>
                <w:tab w:val="left" w:pos="8280"/>
              </w:tabs>
              <w:autoSpaceDE w:val="0"/>
              <w:autoSpaceDN w:val="0"/>
              <w:adjustRightInd w:val="0"/>
              <w:spacing w:line="440" w:lineRule="exact"/>
              <w:jc w:val="both"/>
              <w:rPr>
                <w:rFonts w:hint="eastAsia" w:ascii="宋体" w:hAnsi="宋体" w:eastAsia="宋体" w:cs="宋体"/>
                <w:color w:val="auto"/>
                <w:kern w:val="2"/>
                <w:sz w:val="21"/>
                <w:szCs w:val="21"/>
                <w:lang w:val="en-US" w:eastAsia="zh-CN" w:bidi="ar-SA"/>
              </w:rPr>
            </w:pPr>
            <w:r>
              <w:rPr>
                <w:rFonts w:hint="eastAsia" w:ascii="宋体" w:cs="宋体"/>
                <w:b w:val="0"/>
                <w:bCs w:val="0"/>
                <w:color w:val="auto"/>
                <w:sz w:val="21"/>
                <w:szCs w:val="21"/>
                <w:lang w:val="en-US" w:eastAsia="zh-CN"/>
              </w:rPr>
              <w:t>排放符合国家环保验收标准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2</w:t>
            </w:r>
          </w:p>
        </w:tc>
        <w:tc>
          <w:tcPr>
            <w:tcW w:w="197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宣传车</w:t>
            </w:r>
          </w:p>
        </w:tc>
        <w:tc>
          <w:tcPr>
            <w:tcW w:w="7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1辆</w:t>
            </w:r>
          </w:p>
        </w:tc>
        <w:tc>
          <w:tcPr>
            <w:tcW w:w="634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配备宣传车辆，车身需贴有垃圾分类宣传标识等内容。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3</w:t>
            </w:r>
          </w:p>
        </w:tc>
        <w:tc>
          <w:tcPr>
            <w:tcW w:w="197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收运车</w:t>
            </w:r>
          </w:p>
        </w:tc>
        <w:tc>
          <w:tcPr>
            <w:tcW w:w="7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color w:val="auto"/>
                <w:sz w:val="21"/>
                <w:szCs w:val="21"/>
                <w:vertAlign w:val="baseline"/>
                <w:lang w:val="en-US" w:eastAsia="zh-CN"/>
              </w:rPr>
              <w:t>4</w:t>
            </w:r>
            <w:r>
              <w:rPr>
                <w:rFonts w:hint="eastAsia" w:ascii="宋体" w:hAnsi="宋体" w:eastAsia="宋体" w:cs="宋体"/>
                <w:b w:val="0"/>
                <w:bCs w:val="0"/>
                <w:color w:val="auto"/>
                <w:sz w:val="21"/>
                <w:szCs w:val="21"/>
                <w:vertAlign w:val="baseline"/>
                <w:lang w:val="en-US" w:eastAsia="zh-CN"/>
              </w:rPr>
              <w:t>辆</w:t>
            </w:r>
          </w:p>
        </w:tc>
        <w:tc>
          <w:tcPr>
            <w:tcW w:w="634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载重量不少于 3 吨，全封闭易腐垃圾专用车。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4</w:t>
            </w:r>
          </w:p>
        </w:tc>
        <w:tc>
          <w:tcPr>
            <w:tcW w:w="197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车辆GPS云平台</w:t>
            </w:r>
          </w:p>
        </w:tc>
        <w:tc>
          <w:tcPr>
            <w:tcW w:w="7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1套</w:t>
            </w:r>
          </w:p>
        </w:tc>
        <w:tc>
          <w:tcPr>
            <w:tcW w:w="634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供应商开发出一套车辆运行云平台系统，对车辆运行轨迹、 回放线路、收集点等内容实时查看。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5</w:t>
            </w:r>
          </w:p>
        </w:tc>
        <w:tc>
          <w:tcPr>
            <w:tcW w:w="197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手机APP</w:t>
            </w:r>
          </w:p>
        </w:tc>
        <w:tc>
          <w:tcPr>
            <w:tcW w:w="7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1套</w:t>
            </w:r>
          </w:p>
        </w:tc>
        <w:tc>
          <w:tcPr>
            <w:tcW w:w="634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供应商开发出一套手机APP，居民下载使用，APP含网上答题送积分，积分兑换功能。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color w:val="auto"/>
                <w:sz w:val="21"/>
                <w:szCs w:val="21"/>
                <w:vertAlign w:val="baseline"/>
                <w:lang w:val="en-US" w:eastAsia="zh-CN"/>
              </w:rPr>
              <w:t>6</w:t>
            </w:r>
          </w:p>
        </w:tc>
        <w:tc>
          <w:tcPr>
            <w:tcW w:w="197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废水处理设备</w:t>
            </w:r>
          </w:p>
        </w:tc>
        <w:tc>
          <w:tcPr>
            <w:tcW w:w="72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1套</w:t>
            </w:r>
          </w:p>
        </w:tc>
        <w:tc>
          <w:tcPr>
            <w:tcW w:w="634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除臭设备、油水分离设备、残渣分离设备、污水处理、污水 净化及安装调试。</w:t>
            </w:r>
          </w:p>
        </w:tc>
      </w:tr>
    </w:tbl>
    <w:p>
      <w:pPr>
        <w:spacing w:before="75" w:line="314" w:lineRule="auto"/>
        <w:ind w:left="338" w:right="2465" w:firstLine="0"/>
        <w:jc w:val="left"/>
        <w:rPr>
          <w:b/>
          <w:color w:val="auto"/>
          <w:sz w:val="24"/>
        </w:rPr>
      </w:pPr>
      <w:r>
        <w:rPr>
          <w:b/>
          <w:color w:val="auto"/>
          <w:sz w:val="24"/>
        </w:rPr>
        <w:t>四、项目运营服务要求</w:t>
      </w:r>
    </w:p>
    <w:tbl>
      <w:tblPr>
        <w:tblStyle w:val="20"/>
        <w:tblpPr w:leftFromText="180" w:rightFromText="180" w:vertAnchor="text" w:horzAnchor="page" w:tblpX="1064" w:tblpY="351"/>
        <w:tblOverlap w:val="never"/>
        <w:tblW w:w="97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309"/>
        <w:gridCol w:w="851"/>
        <w:gridCol w:w="6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27" w:type="dxa"/>
          </w:tcPr>
          <w:p>
            <w:pPr>
              <w:pStyle w:val="56"/>
              <w:spacing w:before="1"/>
              <w:rPr>
                <w:b/>
                <w:color w:val="auto"/>
                <w:sz w:val="15"/>
              </w:rPr>
            </w:pPr>
          </w:p>
          <w:p>
            <w:pPr>
              <w:pStyle w:val="56"/>
              <w:spacing w:before="1"/>
              <w:ind w:left="175" w:right="61"/>
              <w:jc w:val="center"/>
              <w:rPr>
                <w:color w:val="auto"/>
                <w:sz w:val="21"/>
              </w:rPr>
            </w:pPr>
            <w:r>
              <w:rPr>
                <w:color w:val="auto"/>
                <w:sz w:val="21"/>
              </w:rPr>
              <w:t>序号</w:t>
            </w:r>
          </w:p>
        </w:tc>
        <w:tc>
          <w:tcPr>
            <w:tcW w:w="1309" w:type="dxa"/>
          </w:tcPr>
          <w:p>
            <w:pPr>
              <w:pStyle w:val="56"/>
              <w:spacing w:before="1"/>
              <w:rPr>
                <w:b/>
                <w:color w:val="auto"/>
                <w:sz w:val="15"/>
              </w:rPr>
            </w:pPr>
          </w:p>
          <w:p>
            <w:pPr>
              <w:pStyle w:val="56"/>
              <w:spacing w:before="1"/>
              <w:jc w:val="center"/>
              <w:rPr>
                <w:color w:val="auto"/>
                <w:sz w:val="21"/>
              </w:rPr>
            </w:pPr>
            <w:r>
              <w:rPr>
                <w:color w:val="auto"/>
                <w:sz w:val="21"/>
              </w:rPr>
              <w:t>项目名称</w:t>
            </w:r>
          </w:p>
        </w:tc>
        <w:tc>
          <w:tcPr>
            <w:tcW w:w="851" w:type="dxa"/>
          </w:tcPr>
          <w:p>
            <w:pPr>
              <w:pStyle w:val="56"/>
              <w:spacing w:before="1"/>
              <w:rPr>
                <w:b/>
                <w:color w:val="auto"/>
                <w:sz w:val="15"/>
              </w:rPr>
            </w:pPr>
          </w:p>
          <w:p>
            <w:pPr>
              <w:pStyle w:val="56"/>
              <w:spacing w:before="1"/>
              <w:ind w:right="221"/>
              <w:jc w:val="center"/>
              <w:rPr>
                <w:color w:val="auto"/>
                <w:sz w:val="21"/>
              </w:rPr>
            </w:pPr>
            <w:r>
              <w:rPr>
                <w:rFonts w:hint="eastAsia"/>
                <w:color w:val="auto"/>
                <w:sz w:val="21"/>
                <w:lang w:val="en-US" w:eastAsia="zh-CN"/>
              </w:rPr>
              <w:t xml:space="preserve"> </w:t>
            </w:r>
            <w:r>
              <w:rPr>
                <w:color w:val="auto"/>
                <w:sz w:val="21"/>
              </w:rPr>
              <w:t>数量</w:t>
            </w:r>
          </w:p>
        </w:tc>
        <w:tc>
          <w:tcPr>
            <w:tcW w:w="6912" w:type="dxa"/>
          </w:tcPr>
          <w:p>
            <w:pPr>
              <w:pStyle w:val="56"/>
              <w:spacing w:before="1"/>
              <w:rPr>
                <w:b/>
                <w:color w:val="auto"/>
                <w:sz w:val="15"/>
              </w:rPr>
            </w:pPr>
          </w:p>
          <w:p>
            <w:pPr>
              <w:pStyle w:val="56"/>
              <w:spacing w:before="1"/>
              <w:ind w:left="2444" w:right="2333"/>
              <w:jc w:val="center"/>
              <w:rPr>
                <w:color w:val="auto"/>
                <w:sz w:val="21"/>
              </w:rPr>
            </w:pPr>
            <w:r>
              <w:rPr>
                <w:color w:val="auto"/>
                <w:sz w:val="21"/>
              </w:rPr>
              <w:t>服务原则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27" w:type="dxa"/>
          </w:tcPr>
          <w:p>
            <w:pPr>
              <w:pStyle w:val="56"/>
              <w:spacing w:before="3"/>
              <w:rPr>
                <w:rFonts w:hint="eastAsia" w:ascii="宋体" w:hAnsi="宋体" w:eastAsia="宋体" w:cs="宋体"/>
                <w:color w:val="auto"/>
                <w:kern w:val="2"/>
                <w:sz w:val="21"/>
                <w:szCs w:val="21"/>
                <w:lang w:val="en-US" w:eastAsia="zh-CN" w:bidi="ar-SA"/>
              </w:rPr>
            </w:pPr>
          </w:p>
          <w:p>
            <w:pPr>
              <w:pStyle w:val="56"/>
              <w:spacing w:before="1"/>
              <w:ind w:left="113"/>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到户宣传</w:t>
            </w:r>
          </w:p>
        </w:tc>
        <w:tc>
          <w:tcPr>
            <w:tcW w:w="85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w:t>
            </w:r>
          </w:p>
        </w:tc>
        <w:tc>
          <w:tcPr>
            <w:tcW w:w="69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一个月内完成所有居民的到户宣传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27" w:type="dxa"/>
          </w:tcPr>
          <w:p>
            <w:pPr>
              <w:pStyle w:val="56"/>
              <w:spacing w:before="1"/>
              <w:ind w:left="113"/>
              <w:jc w:val="center"/>
              <w:rPr>
                <w:rFonts w:hint="default"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2</w:t>
            </w:r>
          </w:p>
        </w:tc>
        <w:tc>
          <w:tcPr>
            <w:tcW w:w="1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业务培训</w:t>
            </w:r>
          </w:p>
        </w:tc>
        <w:tc>
          <w:tcPr>
            <w:tcW w:w="85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p>
        </w:tc>
        <w:tc>
          <w:tcPr>
            <w:tcW w:w="69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每年须组织一次29个村的业务培训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27" w:type="dxa"/>
          </w:tcPr>
          <w:p>
            <w:pPr>
              <w:pStyle w:val="56"/>
              <w:spacing w:before="1"/>
              <w:ind w:left="113"/>
              <w:jc w:val="center"/>
              <w:rPr>
                <w:rFonts w:hint="default" w:cs="宋体"/>
                <w:color w:val="auto"/>
                <w:kern w:val="2"/>
                <w:sz w:val="21"/>
                <w:szCs w:val="21"/>
                <w:lang w:val="en-US" w:eastAsia="zh-CN" w:bidi="ar-SA"/>
              </w:rPr>
            </w:pPr>
            <w:r>
              <w:rPr>
                <w:rFonts w:hint="eastAsia" w:cs="宋体"/>
                <w:color w:val="auto"/>
                <w:kern w:val="2"/>
                <w:sz w:val="21"/>
                <w:szCs w:val="21"/>
                <w:lang w:val="en-US" w:eastAsia="zh-CN" w:bidi="ar-SA"/>
              </w:rPr>
              <w:t>3</w:t>
            </w:r>
          </w:p>
        </w:tc>
        <w:tc>
          <w:tcPr>
            <w:tcW w:w="1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收入数据</w:t>
            </w:r>
          </w:p>
        </w:tc>
        <w:tc>
          <w:tcPr>
            <w:tcW w:w="85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p>
        </w:tc>
        <w:tc>
          <w:tcPr>
            <w:tcW w:w="69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在次月月初提供前一个月各村的垃圾收入情况数据，如因乙方提供的数据不准确而造成的所有损失均由乙方承担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27" w:type="dxa"/>
          </w:tcPr>
          <w:p>
            <w:pPr>
              <w:pStyle w:val="56"/>
              <w:spacing w:before="5"/>
              <w:rPr>
                <w:rFonts w:hint="eastAsia" w:ascii="宋体" w:hAnsi="宋体" w:eastAsia="宋体" w:cs="宋体"/>
                <w:color w:val="auto"/>
                <w:kern w:val="2"/>
                <w:sz w:val="21"/>
                <w:szCs w:val="21"/>
                <w:lang w:val="en-US" w:eastAsia="zh-CN" w:bidi="ar-SA"/>
              </w:rPr>
            </w:pPr>
          </w:p>
          <w:p>
            <w:pPr>
              <w:pStyle w:val="56"/>
              <w:ind w:left="115"/>
              <w:jc w:val="center"/>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4</w:t>
            </w:r>
          </w:p>
        </w:tc>
        <w:tc>
          <w:tcPr>
            <w:tcW w:w="1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宣传讲座</w:t>
            </w:r>
          </w:p>
        </w:tc>
        <w:tc>
          <w:tcPr>
            <w:tcW w:w="85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20场</w:t>
            </w:r>
          </w:p>
        </w:tc>
        <w:tc>
          <w:tcPr>
            <w:tcW w:w="69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一年内至少完成 20 场大型宣传活动，形式为文艺汇演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27" w:type="dxa"/>
          </w:tcPr>
          <w:p>
            <w:pPr>
              <w:pStyle w:val="56"/>
              <w:spacing w:before="5"/>
              <w:rPr>
                <w:rFonts w:hint="eastAsia" w:ascii="宋体" w:hAnsi="宋体" w:eastAsia="宋体" w:cs="宋体"/>
                <w:color w:val="auto"/>
                <w:kern w:val="2"/>
                <w:sz w:val="21"/>
                <w:szCs w:val="21"/>
                <w:lang w:val="en-US" w:eastAsia="zh-CN" w:bidi="ar-SA"/>
              </w:rPr>
            </w:pPr>
          </w:p>
          <w:p>
            <w:pPr>
              <w:pStyle w:val="56"/>
              <w:ind w:left="113"/>
              <w:jc w:val="center"/>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5</w:t>
            </w:r>
          </w:p>
        </w:tc>
        <w:tc>
          <w:tcPr>
            <w:tcW w:w="1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收运</w:t>
            </w:r>
          </w:p>
        </w:tc>
        <w:tc>
          <w:tcPr>
            <w:tcW w:w="85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约50个收集点</w:t>
            </w:r>
          </w:p>
        </w:tc>
        <w:tc>
          <w:tcPr>
            <w:tcW w:w="69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日产日清，负责收运点的评分考核、垃圾桶清洗、对破损、 破旧垃圾桶的及时更换、易腐垃圾的收运工作。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727" w:type="dxa"/>
          </w:tcPr>
          <w:p>
            <w:pPr>
              <w:pStyle w:val="56"/>
              <w:spacing w:before="1"/>
              <w:rPr>
                <w:rFonts w:hint="eastAsia" w:ascii="宋体" w:hAnsi="宋体" w:eastAsia="宋体" w:cs="宋体"/>
                <w:color w:val="auto"/>
                <w:kern w:val="2"/>
                <w:sz w:val="21"/>
                <w:szCs w:val="21"/>
                <w:lang w:val="en-US" w:eastAsia="zh-CN" w:bidi="ar-SA"/>
              </w:rPr>
            </w:pPr>
          </w:p>
          <w:p>
            <w:pPr>
              <w:pStyle w:val="56"/>
              <w:ind w:left="113"/>
              <w:jc w:val="center"/>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6</w:t>
            </w:r>
          </w:p>
        </w:tc>
        <w:tc>
          <w:tcPr>
            <w:tcW w:w="1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处置</w:t>
            </w:r>
          </w:p>
        </w:tc>
        <w:tc>
          <w:tcPr>
            <w:tcW w:w="85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w:t>
            </w:r>
          </w:p>
        </w:tc>
        <w:tc>
          <w:tcPr>
            <w:tcW w:w="69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日产日处理，日工作时间不超过 10 小时，全年运行天数不少于 360 天，各种排放达国家验收标准。</w:t>
            </w:r>
            <w:r>
              <w:rPr>
                <w:rFonts w:hint="eastAsia" w:ascii="宋体" w:hAnsi="宋体" w:cs="宋体"/>
                <w:b w:val="0"/>
                <w:bCs w:val="0"/>
                <w:color w:val="auto"/>
                <w:sz w:val="21"/>
                <w:szCs w:val="21"/>
                <w:vertAlign w:val="baseline"/>
                <w:lang w:val="en-US" w:eastAsia="zh-CN"/>
              </w:rPr>
              <w:t>（没人人均不少于0.16公斤，按终端处理站覆盖非城镇人口计算）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727" w:type="dxa"/>
          </w:tcPr>
          <w:p>
            <w:pPr>
              <w:pStyle w:val="56"/>
              <w:spacing w:before="1"/>
              <w:rPr>
                <w:rFonts w:hint="eastAsia" w:ascii="宋体" w:hAnsi="宋体" w:eastAsia="宋体" w:cs="宋体"/>
                <w:color w:val="auto"/>
                <w:kern w:val="2"/>
                <w:sz w:val="21"/>
                <w:szCs w:val="21"/>
                <w:lang w:val="en-US" w:eastAsia="zh-CN" w:bidi="ar-SA"/>
              </w:rPr>
            </w:pPr>
          </w:p>
          <w:p>
            <w:pPr>
              <w:pStyle w:val="56"/>
              <w:ind w:left="113"/>
              <w:jc w:val="center"/>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7</w:t>
            </w:r>
          </w:p>
        </w:tc>
        <w:tc>
          <w:tcPr>
            <w:tcW w:w="1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资源化利用</w:t>
            </w:r>
          </w:p>
        </w:tc>
        <w:tc>
          <w:tcPr>
            <w:tcW w:w="85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w:t>
            </w:r>
          </w:p>
        </w:tc>
        <w:tc>
          <w:tcPr>
            <w:tcW w:w="69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生产的有机肥料出具检测报告，并且具备销售渠道证明</w:t>
            </w:r>
            <w:r>
              <w:rPr>
                <w:rFonts w:hint="eastAsia" w:ascii="宋体" w:hAnsi="宋体" w:cs="宋体"/>
                <w:b w:val="0"/>
                <w:bCs w:val="0"/>
                <w:color w:val="auto"/>
                <w:sz w:val="21"/>
                <w:szCs w:val="21"/>
                <w:vertAlign w:val="baseline"/>
                <w:lang w:val="en-US" w:eastAsia="zh-CN"/>
              </w:rPr>
              <w:t>，出入库证明，出处明细</w:t>
            </w:r>
            <w:r>
              <w:rPr>
                <w:rFonts w:hint="eastAsia" w:ascii="宋体" w:hAnsi="宋体" w:eastAsia="宋体" w:cs="宋体"/>
                <w:b w:val="0"/>
                <w:bCs w:val="0"/>
                <w:color w:val="auto"/>
                <w:sz w:val="21"/>
                <w:szCs w:val="21"/>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727" w:type="dxa"/>
          </w:tcPr>
          <w:p>
            <w:pPr>
              <w:pStyle w:val="56"/>
              <w:spacing w:before="2"/>
              <w:rPr>
                <w:rFonts w:hint="eastAsia" w:ascii="宋体" w:hAnsi="宋体" w:eastAsia="宋体" w:cs="宋体"/>
                <w:color w:val="auto"/>
                <w:kern w:val="2"/>
                <w:sz w:val="21"/>
                <w:szCs w:val="21"/>
                <w:lang w:val="en-US" w:eastAsia="zh-CN" w:bidi="ar-SA"/>
              </w:rPr>
            </w:pPr>
          </w:p>
          <w:p>
            <w:pPr>
              <w:pStyle w:val="56"/>
              <w:ind w:left="113"/>
              <w:jc w:val="center"/>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8</w:t>
            </w:r>
          </w:p>
        </w:tc>
        <w:tc>
          <w:tcPr>
            <w:tcW w:w="13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绩效考核</w:t>
            </w:r>
          </w:p>
        </w:tc>
        <w:tc>
          <w:tcPr>
            <w:tcW w:w="85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w:t>
            </w:r>
          </w:p>
        </w:tc>
        <w:tc>
          <w:tcPr>
            <w:tcW w:w="69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供应商对保洁员的二次分拣工作进行考核，安排适当的费用给保洁员，作为考核资金。</w:t>
            </w:r>
          </w:p>
        </w:tc>
      </w:tr>
    </w:tbl>
    <w:p>
      <w:pPr>
        <w:spacing w:before="67" w:line="500" w:lineRule="exact"/>
        <w:ind w:firstLine="482" w:firstLineChars="200"/>
        <w:jc w:val="left"/>
        <w:rPr>
          <w:b/>
          <w:color w:val="auto"/>
        </w:rPr>
      </w:pPr>
      <w:r>
        <w:rPr>
          <w:rFonts w:hint="eastAsia"/>
          <w:b/>
          <w:color w:val="auto"/>
          <w:sz w:val="24"/>
        </w:rPr>
        <w:t>五、项目其它具体要求</w:t>
      </w:r>
    </w:p>
    <w:p>
      <w:pPr>
        <w:pStyle w:val="27"/>
        <w:spacing w:line="500" w:lineRule="exact"/>
        <w:ind w:firstLine="480"/>
        <w:rPr>
          <w:rFonts w:ascii="宋体" w:cs="宋体"/>
          <w:color w:val="auto"/>
          <w:szCs w:val="24"/>
        </w:rPr>
      </w:pPr>
      <w:r>
        <w:rPr>
          <w:rFonts w:ascii="宋体" w:hAnsi="宋体" w:cs="宋体"/>
          <w:color w:val="auto"/>
          <w:szCs w:val="24"/>
        </w:rPr>
        <w:t>1</w:t>
      </w:r>
      <w:r>
        <w:rPr>
          <w:rFonts w:hint="eastAsia" w:ascii="宋体" w:hAnsi="宋体" w:cs="宋体"/>
          <w:color w:val="auto"/>
          <w:szCs w:val="24"/>
        </w:rPr>
        <w:t>、项目落实有良好的基础条件，场地应有良好的电力、给水和排水条件，不受洪水、内涝的威胁：生产工艺成熟，符合环境影响评价的要求，终端产品有市场需求，符合国家产业政策。</w:t>
      </w:r>
    </w:p>
    <w:p>
      <w:pPr>
        <w:pStyle w:val="27"/>
        <w:spacing w:line="500" w:lineRule="exact"/>
        <w:ind w:firstLine="480"/>
        <w:rPr>
          <w:rFonts w:ascii="宋体" w:cs="宋体"/>
          <w:color w:val="auto"/>
          <w:szCs w:val="24"/>
        </w:rPr>
      </w:pPr>
      <w:r>
        <w:rPr>
          <w:rFonts w:ascii="宋体" w:hAnsi="宋体" w:cs="宋体"/>
          <w:color w:val="auto"/>
          <w:szCs w:val="24"/>
        </w:rPr>
        <w:t>2</w:t>
      </w:r>
      <w:r>
        <w:rPr>
          <w:rFonts w:hint="eastAsia" w:ascii="宋体" w:hAnsi="宋体" w:cs="宋体"/>
          <w:color w:val="auto"/>
          <w:szCs w:val="24"/>
        </w:rPr>
        <w:t>、收运的垃圾须全部资源化和无害化处置，按照垃圾处理技术规范有关规定，实施资源化利用，确保工艺流程环保性。建立资源化利用台账资料。</w:t>
      </w:r>
    </w:p>
    <w:p>
      <w:pPr>
        <w:pStyle w:val="27"/>
        <w:spacing w:line="500" w:lineRule="exact"/>
        <w:ind w:firstLine="482"/>
        <w:rPr>
          <w:rFonts w:ascii="宋体" w:cs="宋体"/>
          <w:b/>
          <w:bCs/>
          <w:color w:val="auto"/>
          <w:szCs w:val="24"/>
        </w:rPr>
      </w:pPr>
      <w:r>
        <w:rPr>
          <w:rFonts w:ascii="宋体" w:hAnsi="宋体" w:cs="宋体"/>
          <w:b/>
          <w:bCs/>
          <w:color w:val="auto"/>
          <w:szCs w:val="24"/>
        </w:rPr>
        <w:t>3</w:t>
      </w:r>
      <w:r>
        <w:rPr>
          <w:rFonts w:hint="eastAsia" w:ascii="宋体" w:hAnsi="宋体" w:cs="宋体"/>
          <w:b/>
          <w:bCs/>
          <w:color w:val="auto"/>
          <w:szCs w:val="24"/>
        </w:rPr>
        <w:t>、处置能力的证明材料：①已有处置能力或渠道：提供设备彩色照片、权属证明文件</w:t>
      </w:r>
      <w:r>
        <w:rPr>
          <w:rFonts w:ascii="宋体" w:hAnsi="宋体" w:cs="宋体"/>
          <w:b/>
          <w:bCs/>
          <w:color w:val="auto"/>
          <w:szCs w:val="24"/>
        </w:rPr>
        <w:t>(</w:t>
      </w:r>
      <w:r>
        <w:rPr>
          <w:rFonts w:hint="eastAsia" w:ascii="宋体" w:hAnsi="宋体" w:cs="宋体"/>
          <w:b/>
          <w:bCs/>
          <w:color w:val="auto"/>
          <w:szCs w:val="24"/>
        </w:rPr>
        <w:t>购置合同和发票、进口设备的引进合同许可证及其报关单或其他能够证明公司对该资产所有权或使用权的有关文件</w:t>
      </w:r>
      <w:r>
        <w:rPr>
          <w:rFonts w:ascii="宋体" w:hAnsi="宋体" w:cs="宋体"/>
          <w:b/>
          <w:bCs/>
          <w:color w:val="auto"/>
          <w:szCs w:val="24"/>
        </w:rPr>
        <w:t>)</w:t>
      </w:r>
      <w:r>
        <w:rPr>
          <w:rFonts w:hint="eastAsia" w:ascii="宋体" w:hAnsi="宋体" w:cs="宋体"/>
          <w:b/>
          <w:bCs/>
          <w:color w:val="auto"/>
          <w:szCs w:val="24"/>
        </w:rPr>
        <w:t>。②拟购设备：提供与设备供应商签订的购买意向协议或意向合同。以上材料复印件须加盖公章包含在投标文件的资信技术文件组成中，资信技术文件中未提供证明材料的投标人做无效投标处理。</w:t>
      </w:r>
    </w:p>
    <w:p>
      <w:pPr>
        <w:pStyle w:val="27"/>
        <w:spacing w:line="500" w:lineRule="exact"/>
        <w:ind w:firstLine="480"/>
        <w:rPr>
          <w:rFonts w:ascii="宋体" w:cs="宋体"/>
          <w:color w:val="auto"/>
          <w:szCs w:val="24"/>
        </w:rPr>
      </w:pPr>
      <w:r>
        <w:rPr>
          <w:rFonts w:ascii="宋体" w:hAnsi="宋体" w:cs="宋体"/>
          <w:color w:val="auto"/>
          <w:szCs w:val="24"/>
        </w:rPr>
        <w:t>4</w:t>
      </w:r>
      <w:r>
        <w:rPr>
          <w:rFonts w:hint="eastAsia" w:ascii="宋体" w:hAnsi="宋体" w:cs="宋体"/>
          <w:color w:val="auto"/>
          <w:szCs w:val="24"/>
        </w:rPr>
        <w:t>、设备要求</w:t>
      </w:r>
      <w:r>
        <w:rPr>
          <w:rFonts w:ascii="宋体" w:hAnsi="宋体" w:cs="宋体"/>
          <w:color w:val="auto"/>
          <w:szCs w:val="24"/>
        </w:rPr>
        <w:t>:</w:t>
      </w:r>
      <w:r>
        <w:rPr>
          <w:rFonts w:hint="eastAsia" w:ascii="宋体" w:hAnsi="宋体" w:cs="宋体"/>
          <w:color w:val="auto"/>
          <w:szCs w:val="24"/>
        </w:rPr>
        <w:t>垃圾处置设备日处置量须达到</w:t>
      </w:r>
      <w:r>
        <w:rPr>
          <w:rFonts w:hint="eastAsia" w:ascii="宋体" w:hAnsi="宋体" w:cs="宋体"/>
          <w:color w:val="auto"/>
          <w:szCs w:val="24"/>
          <w:lang w:val="en-US" w:eastAsia="zh-CN"/>
        </w:rPr>
        <w:t>20</w:t>
      </w:r>
      <w:r>
        <w:rPr>
          <w:rFonts w:ascii="宋体" w:hAnsi="宋体" w:cs="宋体"/>
          <w:color w:val="auto"/>
          <w:szCs w:val="24"/>
        </w:rPr>
        <w:t xml:space="preserve"> </w:t>
      </w:r>
      <w:r>
        <w:rPr>
          <w:rFonts w:hint="eastAsia" w:ascii="宋体" w:hAnsi="宋体" w:cs="宋体"/>
          <w:color w:val="auto"/>
          <w:szCs w:val="24"/>
        </w:rPr>
        <w:t>吨以上（</w:t>
      </w:r>
      <w:r>
        <w:rPr>
          <w:rFonts w:ascii="宋体" w:hAnsi="宋体" w:cs="宋体"/>
          <w:color w:val="auto"/>
          <w:szCs w:val="24"/>
        </w:rPr>
        <w:t>10</w:t>
      </w:r>
      <w:r>
        <w:rPr>
          <w:rFonts w:hint="eastAsia" w:ascii="宋体" w:hAnsi="宋体" w:cs="宋体"/>
          <w:color w:val="auto"/>
          <w:szCs w:val="24"/>
        </w:rPr>
        <w:t>小时），如供应商现有处置设备不满足此处理量，须在合同签订后</w:t>
      </w:r>
      <w:r>
        <w:rPr>
          <w:rFonts w:ascii="宋体" w:hAnsi="宋体" w:cs="宋体"/>
          <w:color w:val="auto"/>
          <w:szCs w:val="24"/>
        </w:rPr>
        <w:t xml:space="preserve"> 15 </w:t>
      </w:r>
      <w:r>
        <w:rPr>
          <w:rFonts w:hint="eastAsia" w:ascii="宋体" w:hAnsi="宋体" w:cs="宋体"/>
          <w:color w:val="auto"/>
          <w:szCs w:val="24"/>
        </w:rPr>
        <w:t>日内购置相应设备。未按规定购置设备，视为违约，采购人可解除合同。</w:t>
      </w:r>
    </w:p>
    <w:p>
      <w:pPr>
        <w:pStyle w:val="27"/>
        <w:spacing w:line="500" w:lineRule="exact"/>
        <w:ind w:firstLine="480"/>
        <w:rPr>
          <w:rFonts w:ascii="宋体" w:cs="宋体"/>
          <w:color w:val="auto"/>
          <w:szCs w:val="24"/>
        </w:rPr>
      </w:pPr>
      <w:r>
        <w:rPr>
          <w:rFonts w:ascii="宋体" w:hAnsi="宋体" w:cs="宋体"/>
          <w:color w:val="auto"/>
          <w:szCs w:val="24"/>
        </w:rPr>
        <w:t>5</w:t>
      </w:r>
      <w:r>
        <w:rPr>
          <w:rFonts w:hint="eastAsia" w:ascii="宋体" w:hAnsi="宋体" w:cs="宋体"/>
          <w:color w:val="auto"/>
          <w:szCs w:val="24"/>
        </w:rPr>
        <w:t>、须配备自动称重系统，对进场垃圾进行称重，确保采购人能对垃圾重量数据实时监督。</w:t>
      </w:r>
    </w:p>
    <w:p>
      <w:pPr>
        <w:pStyle w:val="27"/>
        <w:spacing w:line="500" w:lineRule="exact"/>
        <w:ind w:firstLine="480"/>
        <w:rPr>
          <w:rFonts w:ascii="宋体" w:cs="宋体"/>
          <w:color w:val="auto"/>
          <w:szCs w:val="24"/>
        </w:rPr>
      </w:pPr>
      <w:r>
        <w:rPr>
          <w:rFonts w:ascii="宋体" w:hAnsi="宋体" w:cs="宋体"/>
          <w:color w:val="auto"/>
          <w:szCs w:val="24"/>
        </w:rPr>
        <w:t>6.</w:t>
      </w:r>
      <w:r>
        <w:rPr>
          <w:rFonts w:hint="eastAsia" w:ascii="宋体" w:hAnsi="宋体" w:cs="宋体"/>
          <w:color w:val="auto"/>
          <w:szCs w:val="24"/>
        </w:rPr>
        <w:t>进场垃圾须及时进行处置，避免大量堆积的情况。</w:t>
      </w:r>
    </w:p>
    <w:p>
      <w:pPr>
        <w:pStyle w:val="27"/>
        <w:spacing w:line="500" w:lineRule="exact"/>
        <w:ind w:firstLine="480"/>
        <w:rPr>
          <w:rFonts w:ascii="宋体" w:cs="宋体"/>
          <w:color w:val="auto"/>
          <w:szCs w:val="24"/>
        </w:rPr>
      </w:pPr>
      <w:r>
        <w:rPr>
          <w:rFonts w:ascii="宋体" w:hAnsi="宋体" w:cs="宋体"/>
          <w:color w:val="auto"/>
          <w:szCs w:val="24"/>
        </w:rPr>
        <w:t>7.</w:t>
      </w:r>
      <w:r>
        <w:rPr>
          <w:rFonts w:hint="eastAsia" w:ascii="宋体" w:hAnsi="宋体" w:cs="宋体"/>
          <w:color w:val="auto"/>
          <w:szCs w:val="24"/>
        </w:rPr>
        <w:t>再生资源的利用，所产生的利润，归供应商所有。</w:t>
      </w:r>
    </w:p>
    <w:p>
      <w:pPr>
        <w:pStyle w:val="27"/>
        <w:spacing w:line="500" w:lineRule="exact"/>
        <w:ind w:firstLine="480"/>
        <w:rPr>
          <w:rFonts w:ascii="宋体" w:cs="宋体"/>
          <w:color w:val="auto"/>
          <w:szCs w:val="24"/>
        </w:rPr>
      </w:pPr>
      <w:r>
        <w:rPr>
          <w:rFonts w:ascii="宋体" w:hAnsi="宋体" w:cs="宋体"/>
          <w:color w:val="auto"/>
          <w:szCs w:val="24"/>
        </w:rPr>
        <w:t>8.</w:t>
      </w:r>
      <w:r>
        <w:rPr>
          <w:rFonts w:hint="eastAsia" w:ascii="宋体" w:hAnsi="宋体" w:cs="宋体"/>
          <w:color w:val="auto"/>
          <w:szCs w:val="24"/>
        </w:rPr>
        <w:t>对确实无法再生利用的垃圾，经采购人验收确认后，由采购人运往其他处置场地处置。所产生的运输费用由采购人承担。</w:t>
      </w:r>
    </w:p>
    <w:p>
      <w:pPr>
        <w:pStyle w:val="27"/>
        <w:spacing w:line="500" w:lineRule="exact"/>
        <w:ind w:firstLine="480"/>
        <w:rPr>
          <w:rFonts w:ascii="宋体" w:cs="宋体"/>
          <w:color w:val="auto"/>
          <w:szCs w:val="24"/>
        </w:rPr>
      </w:pPr>
      <w:r>
        <w:rPr>
          <w:rFonts w:ascii="宋体" w:hAnsi="宋体" w:cs="宋体"/>
          <w:color w:val="auto"/>
          <w:szCs w:val="24"/>
        </w:rPr>
        <w:t>9</w:t>
      </w:r>
      <w:r>
        <w:rPr>
          <w:rFonts w:hint="eastAsia" w:ascii="宋体" w:hAnsi="宋体" w:cs="宋体"/>
          <w:color w:val="auto"/>
          <w:szCs w:val="24"/>
        </w:rPr>
        <w:t>、对垃圾处置后产生的末端产品去向情况，须向采购人提供相关说明资料。</w:t>
      </w:r>
    </w:p>
    <w:p>
      <w:pPr>
        <w:pStyle w:val="27"/>
        <w:spacing w:line="500" w:lineRule="exact"/>
        <w:ind w:firstLine="480"/>
        <w:rPr>
          <w:rFonts w:ascii="宋体" w:cs="宋体"/>
          <w:color w:val="auto"/>
          <w:szCs w:val="24"/>
        </w:rPr>
      </w:pPr>
      <w:r>
        <w:rPr>
          <w:rFonts w:ascii="宋体" w:hAnsi="宋体" w:cs="宋体"/>
          <w:color w:val="auto"/>
          <w:szCs w:val="24"/>
        </w:rPr>
        <w:t>10</w:t>
      </w:r>
      <w:r>
        <w:rPr>
          <w:rFonts w:hint="eastAsia" w:ascii="宋体" w:hAnsi="宋体" w:cs="宋体"/>
          <w:color w:val="auto"/>
          <w:szCs w:val="24"/>
        </w:rPr>
        <w:t>、处理好处置场地周边敏感点产生的问题，如：噪音、气味、粉尘影响及周边群众矛盾的处理。</w:t>
      </w:r>
    </w:p>
    <w:p>
      <w:pPr>
        <w:pStyle w:val="27"/>
        <w:spacing w:line="500" w:lineRule="exact"/>
        <w:ind w:firstLine="480"/>
        <w:rPr>
          <w:rFonts w:hint="eastAsia" w:ascii="宋体" w:hAnsi="宋体" w:cs="宋体"/>
          <w:color w:val="auto"/>
          <w:szCs w:val="24"/>
        </w:rPr>
      </w:pPr>
      <w:r>
        <w:rPr>
          <w:rFonts w:ascii="宋体" w:hAnsi="宋体" w:cs="宋体"/>
          <w:color w:val="auto"/>
          <w:szCs w:val="24"/>
        </w:rPr>
        <w:t>11</w:t>
      </w:r>
      <w:r>
        <w:rPr>
          <w:rFonts w:hint="eastAsia" w:ascii="宋体" w:hAnsi="宋体" w:cs="宋体"/>
          <w:color w:val="auto"/>
          <w:szCs w:val="24"/>
        </w:rPr>
        <w:t>、处置场地须保持清洁，达到相关环保要求。</w:t>
      </w:r>
    </w:p>
    <w:p>
      <w:pPr>
        <w:pStyle w:val="27"/>
        <w:spacing w:line="500" w:lineRule="exact"/>
        <w:ind w:firstLine="480"/>
        <w:rPr>
          <w:rFonts w:hint="default" w:ascii="宋体" w:hAnsi="宋体" w:eastAsia="宋体" w:cs="宋体"/>
          <w:color w:val="auto"/>
          <w:szCs w:val="24"/>
          <w:lang w:val="en-US" w:eastAsia="zh-CN"/>
        </w:rPr>
      </w:pPr>
      <w:r>
        <w:rPr>
          <w:rFonts w:hint="eastAsia" w:ascii="宋体" w:hAnsi="宋体" w:cs="宋体"/>
          <w:color w:val="auto"/>
          <w:szCs w:val="24"/>
          <w:lang w:val="en-US" w:eastAsia="zh-CN"/>
        </w:rPr>
        <w:t>12、处置场地安全问题。</w:t>
      </w:r>
    </w:p>
    <w:p>
      <w:pPr>
        <w:pStyle w:val="27"/>
        <w:spacing w:line="500" w:lineRule="exact"/>
        <w:ind w:firstLine="480"/>
        <w:rPr>
          <w:rFonts w:ascii="宋体" w:cs="宋体"/>
          <w:color w:val="auto"/>
          <w:szCs w:val="24"/>
        </w:rPr>
      </w:pPr>
      <w:r>
        <w:rPr>
          <w:rFonts w:hint="eastAsia" w:ascii="宋体" w:hAnsi="宋体" w:cs="宋体"/>
          <w:color w:val="auto"/>
          <w:szCs w:val="24"/>
        </w:rPr>
        <w:t>供应商必须确保所有垃圾得到资源化和无害化处置，如所收运的垃圾未得到资源化和无害化处置，一切责任均由供应商负责。</w:t>
      </w:r>
    </w:p>
    <w:p>
      <w:pPr>
        <w:pStyle w:val="7"/>
        <w:spacing w:before="1" w:line="500" w:lineRule="exact"/>
        <w:ind w:left="0" w:firstLine="482" w:firstLineChars="200"/>
        <w:rPr>
          <w:color w:val="auto"/>
        </w:rPr>
      </w:pPr>
      <w:r>
        <w:rPr>
          <w:rFonts w:hint="eastAsia"/>
          <w:color w:val="auto"/>
        </w:rPr>
        <w:t>六、应急措施</w:t>
      </w:r>
    </w:p>
    <w:p>
      <w:pPr>
        <w:pStyle w:val="27"/>
        <w:spacing w:line="500" w:lineRule="exact"/>
        <w:ind w:firstLine="480"/>
        <w:rPr>
          <w:rFonts w:ascii="宋体" w:cs="宋体"/>
          <w:color w:val="auto"/>
          <w:szCs w:val="24"/>
        </w:rPr>
      </w:pPr>
      <w:r>
        <w:rPr>
          <w:rFonts w:hint="eastAsia" w:ascii="宋体" w:hAnsi="宋体" w:cs="宋体"/>
          <w:color w:val="auto"/>
          <w:szCs w:val="24"/>
        </w:rPr>
        <w:t>因现垃圾处置场地，场地面积有限，导致处置能力超负荷，供应商须自行联系其他垃圾处理站处理剩余垃圾，所产生的费用，由供应商承担。</w:t>
      </w:r>
    </w:p>
    <w:p>
      <w:pPr>
        <w:pStyle w:val="7"/>
        <w:spacing w:before="1" w:line="500" w:lineRule="exact"/>
        <w:ind w:left="0" w:firstLine="482" w:firstLineChars="200"/>
        <w:rPr>
          <w:color w:val="auto"/>
        </w:rPr>
      </w:pPr>
      <w:bookmarkStart w:id="1" w:name="七、项目执行标准"/>
      <w:bookmarkEnd w:id="1"/>
      <w:r>
        <w:rPr>
          <w:rFonts w:hint="eastAsia"/>
          <w:color w:val="auto"/>
        </w:rPr>
        <w:t>七、项目执行标准</w:t>
      </w:r>
    </w:p>
    <w:p>
      <w:pPr>
        <w:pStyle w:val="27"/>
        <w:spacing w:line="500" w:lineRule="exact"/>
        <w:ind w:firstLine="480"/>
        <w:rPr>
          <w:rFonts w:ascii="宋体" w:cs="宋体"/>
          <w:color w:val="auto"/>
          <w:szCs w:val="24"/>
        </w:rPr>
      </w:pPr>
      <w:r>
        <w:rPr>
          <w:rFonts w:hint="eastAsia" w:ascii="宋体" w:hAnsi="宋体" w:cs="宋体"/>
          <w:color w:val="auto"/>
          <w:szCs w:val="24"/>
        </w:rPr>
        <w:t>符合相关环保要求，参照《浙江省城镇生活垃圾分类管理办法》以及温岭市农业农村和水利局制定出台的考核评分标准的等相关法规、条款。</w:t>
      </w:r>
    </w:p>
    <w:p>
      <w:pPr>
        <w:pStyle w:val="7"/>
        <w:spacing w:before="1" w:line="500" w:lineRule="exact"/>
        <w:ind w:left="0" w:firstLine="482" w:firstLineChars="200"/>
        <w:rPr>
          <w:color w:val="auto"/>
        </w:rPr>
      </w:pPr>
      <w:bookmarkStart w:id="2" w:name="八、对供应商的其他要求"/>
      <w:bookmarkEnd w:id="2"/>
      <w:r>
        <w:rPr>
          <w:rFonts w:hint="eastAsia"/>
          <w:color w:val="auto"/>
        </w:rPr>
        <w:t>八、对供应商的其他要求</w:t>
      </w:r>
    </w:p>
    <w:p>
      <w:pPr>
        <w:pStyle w:val="27"/>
        <w:spacing w:line="500" w:lineRule="exact"/>
        <w:ind w:firstLine="480"/>
        <w:rPr>
          <w:rFonts w:ascii="宋体" w:cs="宋体"/>
          <w:color w:val="auto"/>
          <w:szCs w:val="24"/>
        </w:rPr>
      </w:pPr>
      <w:r>
        <w:rPr>
          <w:rFonts w:ascii="宋体" w:hAnsi="宋体" w:cs="宋体"/>
          <w:color w:val="auto"/>
          <w:szCs w:val="24"/>
        </w:rPr>
        <w:t>1</w:t>
      </w:r>
      <w:r>
        <w:rPr>
          <w:rFonts w:hint="eastAsia" w:ascii="宋体" w:hAnsi="宋体" w:cs="宋体"/>
          <w:color w:val="auto"/>
          <w:szCs w:val="24"/>
        </w:rPr>
        <w:t>、供应商应配备</w:t>
      </w:r>
      <w:r>
        <w:rPr>
          <w:rFonts w:ascii="宋体" w:hAnsi="宋体" w:cs="宋体"/>
          <w:color w:val="auto"/>
          <w:szCs w:val="24"/>
        </w:rPr>
        <w:t xml:space="preserve"> 1 </w:t>
      </w:r>
      <w:r>
        <w:rPr>
          <w:rFonts w:hint="eastAsia" w:ascii="宋体" w:hAnsi="宋体" w:cs="宋体"/>
          <w:color w:val="auto"/>
          <w:szCs w:val="24"/>
        </w:rPr>
        <w:t>名专职项目管理人员，便于采购人随时联系。管理人员应有一定的管理经验，具备一定沟通能力，能确保本项目工作的顺利开展。项目管理班子的配备要全面、专业、合理。</w:t>
      </w:r>
    </w:p>
    <w:p>
      <w:pPr>
        <w:pStyle w:val="27"/>
        <w:spacing w:line="500" w:lineRule="exact"/>
        <w:ind w:firstLine="480"/>
        <w:rPr>
          <w:rFonts w:ascii="宋体" w:cs="宋体"/>
          <w:color w:val="auto"/>
          <w:szCs w:val="24"/>
        </w:rPr>
      </w:pPr>
      <w:r>
        <w:rPr>
          <w:rFonts w:ascii="宋体" w:hAnsi="宋体" w:cs="宋体"/>
          <w:color w:val="auto"/>
          <w:szCs w:val="24"/>
        </w:rPr>
        <w:t>2</w:t>
      </w:r>
      <w:r>
        <w:rPr>
          <w:rFonts w:hint="eastAsia" w:ascii="宋体" w:hAnsi="宋体" w:cs="宋体"/>
          <w:color w:val="auto"/>
          <w:szCs w:val="24"/>
        </w:rPr>
        <w:t>、供应商按管理内容编制检查表，每日进行检查，发现问题及时整改。采购人对供应商各工作岗位的服务质量随时进行抽查。发现问题，及时书面通知整改，供应商将整改结果书面通知采购人单位。</w:t>
      </w:r>
    </w:p>
    <w:p>
      <w:pPr>
        <w:pStyle w:val="27"/>
        <w:spacing w:line="500" w:lineRule="exact"/>
        <w:ind w:firstLine="480"/>
        <w:rPr>
          <w:rFonts w:ascii="宋体" w:cs="宋体"/>
          <w:color w:val="auto"/>
          <w:szCs w:val="24"/>
        </w:rPr>
      </w:pPr>
      <w:r>
        <w:rPr>
          <w:rFonts w:ascii="宋体" w:hAnsi="宋体" w:cs="宋体"/>
          <w:color w:val="auto"/>
          <w:szCs w:val="24"/>
        </w:rPr>
        <w:t>3</w:t>
      </w:r>
      <w:r>
        <w:rPr>
          <w:rFonts w:hint="eastAsia" w:ascii="宋体" w:hAnsi="宋体" w:cs="宋体"/>
          <w:color w:val="auto"/>
          <w:szCs w:val="24"/>
        </w:rPr>
        <w:t>、供应商在项目实施过中应要求服务人员加强劳动纪律，注重职业道德规范。</w:t>
      </w:r>
    </w:p>
    <w:p>
      <w:pPr>
        <w:pStyle w:val="27"/>
        <w:spacing w:line="500" w:lineRule="exact"/>
        <w:ind w:firstLine="480"/>
        <w:rPr>
          <w:rFonts w:ascii="宋体" w:cs="宋体"/>
          <w:color w:val="auto"/>
          <w:szCs w:val="24"/>
        </w:rPr>
      </w:pPr>
      <w:r>
        <w:rPr>
          <w:rFonts w:ascii="宋体" w:hAnsi="宋体" w:cs="宋体"/>
          <w:color w:val="auto"/>
          <w:szCs w:val="24"/>
        </w:rPr>
        <w:t>4</w:t>
      </w:r>
      <w:r>
        <w:rPr>
          <w:rFonts w:hint="eastAsia" w:ascii="宋体" w:hAnsi="宋体" w:cs="宋体"/>
          <w:color w:val="auto"/>
          <w:szCs w:val="24"/>
        </w:rPr>
        <w:t>、经常组织职工学习，提高职工业务素质。</w:t>
      </w:r>
    </w:p>
    <w:p>
      <w:pPr>
        <w:pStyle w:val="27"/>
        <w:spacing w:line="500" w:lineRule="exact"/>
        <w:ind w:firstLine="480"/>
        <w:rPr>
          <w:rFonts w:ascii="宋体" w:cs="宋体"/>
          <w:color w:val="auto"/>
          <w:szCs w:val="24"/>
        </w:rPr>
      </w:pPr>
      <w:r>
        <w:rPr>
          <w:rFonts w:ascii="宋体" w:hAnsi="宋体" w:cs="宋体"/>
          <w:color w:val="auto"/>
          <w:szCs w:val="24"/>
        </w:rPr>
        <w:t>5</w:t>
      </w:r>
      <w:r>
        <w:rPr>
          <w:rFonts w:hint="eastAsia" w:ascii="宋体" w:hAnsi="宋体" w:cs="宋体"/>
          <w:color w:val="auto"/>
          <w:szCs w:val="24"/>
        </w:rPr>
        <w:t>、爱护环卫设施，发现损坏，及时修复。</w:t>
      </w:r>
    </w:p>
    <w:p>
      <w:pPr>
        <w:pStyle w:val="27"/>
        <w:spacing w:line="500" w:lineRule="exact"/>
        <w:ind w:firstLine="480"/>
        <w:rPr>
          <w:color w:val="auto"/>
        </w:rPr>
      </w:pPr>
      <w:r>
        <w:rPr>
          <w:color w:val="auto"/>
        </w:rPr>
        <w:t>6</w:t>
      </w:r>
      <w:r>
        <w:rPr>
          <w:rFonts w:hint="eastAsia"/>
          <w:color w:val="auto"/>
        </w:rPr>
        <w:t>、加强合作，积极做好各项突击性工作和创卫工作，自觉接受各级部门的检查考核，如发现问题需及时整改。</w:t>
      </w:r>
    </w:p>
    <w:p>
      <w:pPr>
        <w:pStyle w:val="27"/>
        <w:spacing w:line="500" w:lineRule="exact"/>
        <w:ind w:firstLine="480"/>
        <w:rPr>
          <w:color w:val="auto"/>
        </w:rPr>
      </w:pPr>
      <w:r>
        <w:rPr>
          <w:color w:val="auto"/>
        </w:rPr>
        <w:t>7</w:t>
      </w:r>
      <w:r>
        <w:rPr>
          <w:rFonts w:hint="eastAsia"/>
          <w:color w:val="auto"/>
        </w:rPr>
        <w:t>、作业时遵守交通管理法规，保证安全，发生各种意外事故，由供应商自行解决，与采购人无关。</w:t>
      </w:r>
    </w:p>
    <w:p>
      <w:pPr>
        <w:pStyle w:val="7"/>
        <w:spacing w:before="1" w:line="500" w:lineRule="exact"/>
        <w:ind w:left="0" w:firstLine="482" w:firstLineChars="200"/>
        <w:rPr>
          <w:color w:val="auto"/>
        </w:rPr>
      </w:pPr>
      <w:r>
        <w:rPr>
          <w:rFonts w:hint="eastAsia"/>
          <w:color w:val="auto"/>
        </w:rPr>
        <w:t>九、考核办法及结算方式</w:t>
      </w:r>
    </w:p>
    <w:p>
      <w:pPr>
        <w:pStyle w:val="27"/>
        <w:spacing w:line="500" w:lineRule="exact"/>
        <w:ind w:firstLine="480"/>
        <w:rPr>
          <w:color w:val="auto"/>
        </w:rPr>
      </w:pPr>
      <w:r>
        <w:rPr>
          <w:rFonts w:hint="eastAsia"/>
          <w:color w:val="auto"/>
        </w:rPr>
        <w:t>根据《温岭市农村生活垃圾治理补助资金管理办法（试行）》，原则上推行微生物发酵资源化快速成肥机器，鼓励各镇委托第三方外包专业化运营服务，委托方选择提供合适场地，受托方负责</w:t>
      </w:r>
      <w:r>
        <w:rPr>
          <w:rFonts w:hint="eastAsia"/>
          <w:color w:val="auto"/>
          <w:lang w:eastAsia="zh-CN"/>
        </w:rPr>
        <w:t>维护</w:t>
      </w:r>
      <w:r>
        <w:rPr>
          <w:rFonts w:hint="eastAsia"/>
          <w:color w:val="auto"/>
        </w:rPr>
        <w:t>设施、提供设备以及必要的运营服务人员。按照温岭市农业农村和水利局补贴资金为标准，结算费用包括中转站绿化、宣传栏、终端液体处理、废气处理、垃圾车辆运输、垃圾处理设备及工人工资、设备维护、保险、更换菌种、税收、利润等一切费用。</w:t>
      </w:r>
    </w:p>
    <w:p>
      <w:pPr>
        <w:pStyle w:val="27"/>
        <w:spacing w:line="500" w:lineRule="exact"/>
        <w:ind w:firstLine="480"/>
        <w:rPr>
          <w:rFonts w:ascii="宋体" w:cs="宋体"/>
          <w:color w:val="auto"/>
        </w:rPr>
      </w:pPr>
      <w:r>
        <w:rPr>
          <w:rFonts w:ascii="宋体" w:hAnsi="宋体" w:cs="宋体"/>
          <w:color w:val="auto"/>
        </w:rPr>
        <w:t>1</w:t>
      </w:r>
      <w:r>
        <w:rPr>
          <w:rFonts w:hint="eastAsia" w:ascii="宋体" w:hAnsi="宋体" w:cs="宋体"/>
          <w:color w:val="auto"/>
        </w:rPr>
        <w:t>、日常运营经市考核验收为优秀的（</w:t>
      </w:r>
      <w:r>
        <w:rPr>
          <w:rFonts w:ascii="宋体" w:hAnsi="宋体" w:cs="宋体"/>
          <w:color w:val="auto"/>
        </w:rPr>
        <w:t xml:space="preserve">90 </w:t>
      </w:r>
      <w:r>
        <w:rPr>
          <w:rFonts w:hint="eastAsia" w:ascii="宋体" w:hAnsi="宋体" w:cs="宋体"/>
          <w:color w:val="auto"/>
        </w:rPr>
        <w:t>分以上），按</w:t>
      </w:r>
      <w:r>
        <w:rPr>
          <w:rFonts w:ascii="宋体" w:hAnsi="宋体" w:cs="宋体"/>
          <w:color w:val="auto"/>
        </w:rPr>
        <w:t xml:space="preserve"> 50 </w:t>
      </w:r>
      <w:r>
        <w:rPr>
          <w:rFonts w:hint="eastAsia" w:ascii="宋体" w:hAnsi="宋体" w:cs="宋体"/>
          <w:color w:val="auto"/>
        </w:rPr>
        <w:t>元</w:t>
      </w:r>
      <w:r>
        <w:rPr>
          <w:rFonts w:ascii="宋体" w:hAnsi="宋体" w:cs="宋体"/>
          <w:color w:val="auto"/>
        </w:rPr>
        <w:t>/</w:t>
      </w:r>
      <w:r>
        <w:rPr>
          <w:rFonts w:hint="eastAsia" w:ascii="宋体" w:hAnsi="宋体" w:cs="宋体"/>
          <w:color w:val="auto"/>
        </w:rPr>
        <w:t>人标准补助；良好的（</w:t>
      </w:r>
      <w:r>
        <w:rPr>
          <w:rFonts w:ascii="宋体" w:hAnsi="宋体" w:cs="宋体"/>
          <w:color w:val="auto"/>
        </w:rPr>
        <w:t xml:space="preserve">80 </w:t>
      </w:r>
      <w:r>
        <w:rPr>
          <w:rFonts w:hint="eastAsia" w:ascii="宋体" w:hAnsi="宋体" w:cs="宋体"/>
          <w:color w:val="auto"/>
        </w:rPr>
        <w:t>分以上），按</w:t>
      </w:r>
      <w:r>
        <w:rPr>
          <w:rFonts w:ascii="宋体" w:hAnsi="宋体" w:cs="宋体"/>
          <w:color w:val="auto"/>
        </w:rPr>
        <w:t xml:space="preserve"> 45 </w:t>
      </w:r>
      <w:r>
        <w:rPr>
          <w:rFonts w:hint="eastAsia" w:ascii="宋体" w:hAnsi="宋体" w:cs="宋体"/>
          <w:color w:val="auto"/>
        </w:rPr>
        <w:t>元</w:t>
      </w:r>
      <w:r>
        <w:rPr>
          <w:rFonts w:ascii="宋体" w:hAnsi="宋体" w:cs="宋体"/>
          <w:color w:val="auto"/>
        </w:rPr>
        <w:t>/</w:t>
      </w:r>
      <w:r>
        <w:rPr>
          <w:rFonts w:hint="eastAsia" w:ascii="宋体" w:hAnsi="宋体" w:cs="宋体"/>
          <w:color w:val="auto"/>
        </w:rPr>
        <w:t>人补助；合格的（</w:t>
      </w:r>
      <w:r>
        <w:rPr>
          <w:rFonts w:ascii="宋体" w:hAnsi="宋体" w:cs="宋体"/>
          <w:color w:val="auto"/>
        </w:rPr>
        <w:t xml:space="preserve">70 </w:t>
      </w:r>
      <w:r>
        <w:rPr>
          <w:rFonts w:hint="eastAsia" w:ascii="宋体" w:hAnsi="宋体" w:cs="宋体"/>
          <w:color w:val="auto"/>
        </w:rPr>
        <w:t>分以上）按</w:t>
      </w:r>
      <w:r>
        <w:rPr>
          <w:rFonts w:ascii="宋体" w:hAnsi="宋体" w:cs="宋体"/>
          <w:color w:val="auto"/>
        </w:rPr>
        <w:t xml:space="preserve"> 40 </w:t>
      </w:r>
      <w:r>
        <w:rPr>
          <w:rFonts w:hint="eastAsia" w:ascii="宋体" w:hAnsi="宋体" w:cs="宋体"/>
          <w:color w:val="auto"/>
        </w:rPr>
        <w:t>元</w:t>
      </w:r>
      <w:r>
        <w:rPr>
          <w:rFonts w:ascii="宋体" w:hAnsi="宋体" w:cs="宋体"/>
          <w:color w:val="auto"/>
        </w:rPr>
        <w:t>/</w:t>
      </w:r>
      <w:r>
        <w:rPr>
          <w:rFonts w:hint="eastAsia" w:ascii="宋体" w:hAnsi="宋体" w:cs="宋体"/>
          <w:color w:val="auto"/>
        </w:rPr>
        <w:t>人补助；</w:t>
      </w:r>
      <w:r>
        <w:rPr>
          <w:rFonts w:ascii="宋体" w:hAnsi="宋体" w:cs="宋体"/>
          <w:color w:val="auto"/>
        </w:rPr>
        <w:t xml:space="preserve">70 </w:t>
      </w:r>
      <w:r>
        <w:rPr>
          <w:rFonts w:hint="eastAsia" w:ascii="宋体" w:hAnsi="宋体" w:cs="宋体"/>
          <w:color w:val="auto"/>
        </w:rPr>
        <w:t>分以下不予补助</w:t>
      </w:r>
      <w:r>
        <w:rPr>
          <w:rFonts w:hint="eastAsia" w:ascii="宋体" w:hAnsi="宋体" w:cs="宋体"/>
          <w:color w:val="auto"/>
          <w:lang w:eastAsia="zh-CN"/>
        </w:rPr>
        <w:t>。每日人均不少于</w:t>
      </w:r>
      <w:r>
        <w:rPr>
          <w:rFonts w:hint="eastAsia" w:ascii="宋体" w:hAnsi="宋体" w:cs="宋体"/>
          <w:color w:val="auto"/>
          <w:lang w:val="en-US" w:eastAsia="zh-CN"/>
        </w:rPr>
        <w:t>0.15公斤，未达到直接取消补助资金</w:t>
      </w:r>
      <w:r>
        <w:rPr>
          <w:rFonts w:hint="eastAsia" w:ascii="宋体" w:hAnsi="宋体" w:cs="宋体"/>
          <w:color w:val="auto"/>
        </w:rPr>
        <w:t>。</w:t>
      </w:r>
    </w:p>
    <w:p>
      <w:pPr>
        <w:pStyle w:val="27"/>
        <w:spacing w:line="500" w:lineRule="exact"/>
        <w:ind w:firstLine="436"/>
        <w:rPr>
          <w:rFonts w:ascii="宋体" w:cs="宋体"/>
          <w:color w:val="auto"/>
          <w:spacing w:val="-11"/>
        </w:rPr>
      </w:pPr>
      <w:r>
        <w:rPr>
          <w:rFonts w:ascii="宋体" w:hAnsi="宋体" w:cs="宋体"/>
          <w:color w:val="auto"/>
          <w:spacing w:val="-11"/>
        </w:rPr>
        <w:t>2</w:t>
      </w:r>
      <w:r>
        <w:rPr>
          <w:rFonts w:hint="eastAsia" w:ascii="宋体" w:hAnsi="宋体" w:cs="宋体"/>
          <w:color w:val="auto"/>
          <w:spacing w:val="-11"/>
        </w:rPr>
        <w:t>、人口数量以本项目服务范围内的滨海镇各村在当地***在册户口的数量为准。</w:t>
      </w:r>
    </w:p>
    <w:p>
      <w:pPr>
        <w:pStyle w:val="27"/>
        <w:spacing w:line="500" w:lineRule="exact"/>
        <w:ind w:firstLine="480"/>
        <w:rPr>
          <w:rFonts w:ascii="宋体" w:cs="宋体"/>
          <w:color w:val="auto"/>
        </w:rPr>
      </w:pPr>
      <w:bookmarkStart w:id="3" w:name="3、以人口数量以及经市考核后所得考核分对应的标准金额相乘计算出补助金额，_具体支"/>
      <w:bookmarkEnd w:id="3"/>
      <w:r>
        <w:rPr>
          <w:rFonts w:ascii="宋体" w:hAnsi="宋体" w:cs="宋体"/>
          <w:color w:val="auto"/>
        </w:rPr>
        <w:t>3</w:t>
      </w:r>
      <w:r>
        <w:rPr>
          <w:rFonts w:hint="eastAsia" w:ascii="宋体" w:hAnsi="宋体" w:cs="宋体"/>
          <w:color w:val="auto"/>
        </w:rPr>
        <w:t>、以人口数量以及经市考核后所得考核分对应的标准金额相乘计算出补助金额，</w:t>
      </w:r>
      <w:r>
        <w:rPr>
          <w:rFonts w:ascii="宋体" w:hAnsi="宋体" w:cs="宋体"/>
          <w:color w:val="auto"/>
        </w:rPr>
        <w:t xml:space="preserve"> </w:t>
      </w:r>
      <w:r>
        <w:rPr>
          <w:rFonts w:hint="eastAsia" w:ascii="宋体" w:hAnsi="宋体" w:cs="宋体"/>
          <w:color w:val="auto"/>
        </w:rPr>
        <w:t>具体支付金额为</w:t>
      </w:r>
      <w:r>
        <w:rPr>
          <w:rFonts w:hint="eastAsia" w:ascii="宋体" w:hAnsi="宋体" w:cs="宋体"/>
          <w:color w:val="auto"/>
          <w:lang w:eastAsia="zh-CN"/>
        </w:rPr>
        <w:t>上级实际</w:t>
      </w:r>
      <w:r>
        <w:rPr>
          <w:rFonts w:hint="eastAsia" w:ascii="宋体" w:hAnsi="宋体" w:cs="宋体"/>
          <w:color w:val="auto"/>
        </w:rPr>
        <w:t>补助金额的</w:t>
      </w:r>
      <w:r>
        <w:rPr>
          <w:rFonts w:hint="eastAsia" w:ascii="宋体" w:hAnsi="宋体" w:cs="宋体"/>
          <w:color w:val="auto"/>
          <w:lang w:val="en-US" w:eastAsia="zh-CN"/>
        </w:rPr>
        <w:t>7</w:t>
      </w:r>
      <w:r>
        <w:rPr>
          <w:rFonts w:ascii="宋体" w:hAnsi="宋体" w:cs="宋体"/>
          <w:color w:val="auto"/>
        </w:rPr>
        <w:t>0%</w:t>
      </w:r>
      <w:r>
        <w:rPr>
          <w:rFonts w:hint="eastAsia" w:ascii="宋体" w:hAnsi="宋体" w:cs="宋体"/>
          <w:color w:val="auto"/>
        </w:rPr>
        <w:t>金额进行结算。</w:t>
      </w:r>
    </w:p>
    <w:p>
      <w:pPr>
        <w:pStyle w:val="7"/>
        <w:spacing w:before="1" w:line="500" w:lineRule="exact"/>
        <w:ind w:left="0" w:firstLine="482" w:firstLineChars="200"/>
        <w:rPr>
          <w:color w:val="auto"/>
        </w:rPr>
      </w:pPr>
      <w:r>
        <w:rPr>
          <w:rFonts w:hint="eastAsia"/>
          <w:color w:val="auto"/>
        </w:rPr>
        <w:t>十、履约保证金：合同价的</w:t>
      </w:r>
      <w:r>
        <w:rPr>
          <w:color w:val="auto"/>
          <w:lang w:val="en-US"/>
        </w:rPr>
        <w:t>5%</w:t>
      </w:r>
      <w:r>
        <w:rPr>
          <w:rFonts w:hint="eastAsia"/>
          <w:color w:val="auto"/>
          <w:lang w:val="en-US"/>
        </w:rPr>
        <w:t>。</w:t>
      </w:r>
    </w:p>
    <w:p>
      <w:pPr>
        <w:pStyle w:val="7"/>
        <w:keepNext w:val="0"/>
        <w:keepLines w:val="0"/>
        <w:pageBreakBefore w:val="0"/>
        <w:widowControl w:val="0"/>
        <w:kinsoku/>
        <w:wordWrap/>
        <w:overflowPunct/>
        <w:topLinePunct w:val="0"/>
        <w:autoSpaceDE/>
        <w:autoSpaceDN/>
        <w:bidi w:val="0"/>
        <w:adjustRightInd/>
        <w:snapToGrid/>
        <w:spacing w:before="1" w:line="500" w:lineRule="exact"/>
        <w:ind w:left="0" w:leftChars="0" w:firstLine="482" w:firstLineChars="200"/>
        <w:textAlignment w:val="auto"/>
        <w:rPr>
          <w:rFonts w:hint="default" w:eastAsia="宋体"/>
          <w:color w:val="auto"/>
          <w:lang w:val="en-US" w:eastAsia="zh-CN"/>
        </w:rPr>
      </w:pPr>
    </w:p>
    <w:p>
      <w:pPr>
        <w:pStyle w:val="11"/>
        <w:spacing w:before="11"/>
        <w:rPr>
          <w:b/>
          <w:color w:val="auto"/>
          <w:sz w:val="5"/>
        </w:rPr>
      </w:pPr>
    </w:p>
    <w:p>
      <w:pPr>
        <w:spacing w:line="360" w:lineRule="auto"/>
        <w:ind w:left="867" w:right="755"/>
        <w:jc w:val="center"/>
        <w:rPr>
          <w:rFonts w:hint="eastAsia" w:ascii="宋体" w:hAnsi="宋体" w:cs="仿宋"/>
          <w:b/>
          <w:bCs/>
          <w:color w:val="auto"/>
          <w:szCs w:val="21"/>
        </w:rPr>
      </w:pPr>
      <w:r>
        <w:rPr>
          <w:rFonts w:hint="eastAsia" w:ascii="宋体" w:hAnsi="宋体" w:cs="宋体"/>
          <w:b/>
          <w:bCs/>
          <w:color w:val="auto"/>
          <w:sz w:val="24"/>
          <w:szCs w:val="24"/>
          <w:lang w:val="en-US" w:eastAsia="zh-CN"/>
        </w:rPr>
        <w:br w:type="page"/>
      </w:r>
      <w:r>
        <w:rPr>
          <w:rFonts w:hint="eastAsia" w:ascii="宋体" w:hAnsi="宋体" w:cs="仿宋"/>
          <w:b/>
          <w:bCs/>
          <w:color w:val="auto"/>
          <w:szCs w:val="21"/>
        </w:rPr>
        <w:t xml:space="preserve">附件 1 检查评分表（暂行） </w:t>
      </w:r>
    </w:p>
    <w:p>
      <w:pPr>
        <w:pStyle w:val="2"/>
        <w:ind w:firstLine="480"/>
        <w:rPr>
          <w:color w:val="auto"/>
          <w:lang w:val="en-US" w:eastAsia="zh-CN"/>
        </w:rPr>
      </w:pPr>
    </w:p>
    <w:p>
      <w:pPr>
        <w:widowControl/>
        <w:snapToGrid w:val="0"/>
        <w:spacing w:line="360" w:lineRule="auto"/>
        <w:jc w:val="right"/>
        <w:rPr>
          <w:rFonts w:ascii="宋体" w:hAnsi="宋体" w:cs="仿宋"/>
          <w:color w:val="auto"/>
          <w:szCs w:val="21"/>
        </w:rPr>
      </w:pPr>
      <w:r>
        <w:rPr>
          <w:rFonts w:hint="eastAsia" w:ascii="宋体" w:hAnsi="宋体" w:cs="仿宋"/>
          <w:color w:val="auto"/>
          <w:szCs w:val="21"/>
        </w:rPr>
        <w:t>考评时间：     年   月   日</w:t>
      </w:r>
    </w:p>
    <w:tbl>
      <w:tblPr>
        <w:tblStyle w:val="20"/>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jc w:val="center"/>
        </w:trPr>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b/>
                <w:bCs/>
                <w:color w:val="auto"/>
                <w:szCs w:val="21"/>
              </w:rPr>
            </w:pPr>
            <w:r>
              <w:rPr>
                <w:rFonts w:hint="eastAsia" w:ascii="宋体" w:hAnsi="宋体" w:cs="仿宋"/>
                <w:b/>
                <w:bCs/>
                <w:color w:val="auto"/>
                <w:szCs w:val="21"/>
              </w:rPr>
              <w:t>检查内容</w:t>
            </w: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b/>
                <w:bCs/>
                <w:color w:val="auto"/>
                <w:szCs w:val="21"/>
              </w:rPr>
            </w:pPr>
            <w:r>
              <w:rPr>
                <w:rFonts w:hint="eastAsia" w:ascii="宋体" w:hAnsi="宋体" w:cs="仿宋"/>
                <w:b/>
                <w:bCs/>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Cs w:val="21"/>
              </w:rPr>
            </w:pPr>
            <w:r>
              <w:rPr>
                <w:rFonts w:hint="eastAsia" w:ascii="宋体" w:hAnsi="宋体" w:cs="仿宋"/>
                <w:color w:val="auto"/>
                <w:szCs w:val="21"/>
              </w:rPr>
              <w:t>垃圾收集和运输</w:t>
            </w: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按要求每天将服务范围内的垃圾至垃圾处理站，不得造成垃圾堆积，不符合每次扣1分。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在收集运输过程中，沿路不得有垃圾污水“扬、撒、漏”现象。不符合的每次每处扣1分。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在收集运输了垃圾后，清洁垃圾桶桶身。要求清洁后桶身洁净无明显污渍。不符合的每次每个扣1分。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Cs w:val="21"/>
              </w:rPr>
            </w:pPr>
            <w:r>
              <w:rPr>
                <w:rFonts w:hint="eastAsia" w:ascii="宋体" w:hAnsi="宋体" w:cs="仿宋"/>
                <w:color w:val="auto"/>
                <w:szCs w:val="21"/>
              </w:rPr>
              <w:t>垃圾二次分捡</w:t>
            </w: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垃圾收集并运输至垃圾处理站，进行适当的人工分拣，将不可降解的垃圾挑出。不符合每次扣1分。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Cs w:val="21"/>
              </w:rPr>
            </w:pPr>
            <w:r>
              <w:rPr>
                <w:rFonts w:hint="eastAsia" w:ascii="宋体" w:hAnsi="宋体" w:cs="仿宋"/>
                <w:color w:val="auto"/>
                <w:szCs w:val="21"/>
              </w:rPr>
              <w:t>降解处理</w:t>
            </w: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降解物应处理为营养土或有机肥料，不得直接偷运倾倒处理。不符合的每次扣4分。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 xml:space="preserve"> 降解物由服务承包方联系肥料厂或农场等合作处理，不得将降解物随意倾倒。不符合的每次扣4分。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降解过程中，运营单位须保证降解过程中废气的排放符合国家《恶臭污染物排放标准》，避免影响周边环境。被投诉废气影响周边环境的，每次投诉扣2分。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4、降解过程中，运营单位须保证降解过程中废水经处理后排放符合国家《生活垃圾填埋场污染物控制标准》表2标准。运营单位每月5日前提交上月检测报告，检查报告不达标的扣4分。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宋体" w:hAnsi="宋体" w:cs="仿宋"/>
                <w:color w:val="auto"/>
                <w:szCs w:val="21"/>
                <w:lang w:val="en-US"/>
              </w:rPr>
            </w:pPr>
            <w:r>
              <w:rPr>
                <w:rFonts w:hint="eastAsia" w:ascii="宋体" w:hAnsi="宋体" w:cs="仿宋"/>
                <w:color w:val="auto"/>
                <w:szCs w:val="21"/>
                <w:lang w:val="en-US" w:eastAsia="zh-CN"/>
              </w:rPr>
              <w:t>收集点的易腐垃圾做到日产日清。未日产日清的点位，每发现一处扣1分，易腐垃圾清运车在清运过程中出现抛洒滴漏等情况的，每发现一次，扣2分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ascii="宋体" w:hAnsi="宋体" w:cs="仿宋"/>
                <w:color w:val="auto"/>
                <w:szCs w:val="21"/>
              </w:rPr>
            </w:pPr>
            <w:r>
              <w:rPr>
                <w:rFonts w:hint="eastAsia" w:ascii="宋体" w:hAnsi="宋体" w:cs="仿宋"/>
                <w:color w:val="auto"/>
                <w:szCs w:val="21"/>
              </w:rPr>
              <w:t>处理站的维护和人员管理</w:t>
            </w: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工作人员在岗位作业时，必须穿着工作服。每发现未穿着的，每人次扣1分。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处理站设备维护良好，每天进行清洁，出现破损及时维修处理。每发现设备有污渍长时间未清理，或出现破损长时间未得到维修的，每次每处扣5分。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处理站地面、分拣平台在每次分拣结束后，要进行清洗，保持地面和分拣平台洁净。每次发现地面有污渍未清洁的，每次扣2分。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处理站墙壁地面无破损、无蜘蛛网，门窗、标识完好。如有不符合规定的，每处扣2分。站点基础设施损坏后必须及时维修，维修时间不得超过3天，未及时维修的，每次扣2分。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仿宋"/>
                <w:color w:val="auto"/>
                <w:szCs w:val="21"/>
              </w:rPr>
            </w:pPr>
            <w:r>
              <w:rPr>
                <w:rFonts w:hint="eastAsia" w:ascii="宋体" w:hAnsi="宋体" w:cs="仿宋"/>
                <w:color w:val="auto"/>
                <w:szCs w:val="21"/>
                <w:lang w:val="en-US" w:eastAsia="zh-CN"/>
              </w:rPr>
              <w:t>收集点的易腐垃圾做到日产日清。未日产日清的点位，每发现一处扣1分，易腐垃圾清运车在清运过程中出现抛洒滴漏等情况的，每发现一次，扣2分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宋体" w:hAnsi="宋体" w:cs="仿宋"/>
                <w:color w:val="auto"/>
                <w:szCs w:val="21"/>
                <w:lang w:val="en-US" w:eastAsia="zh-CN"/>
              </w:rPr>
            </w:pPr>
            <w:r>
              <w:rPr>
                <w:rFonts w:hint="eastAsia" w:ascii="宋体" w:hAnsi="宋体" w:cs="仿宋"/>
                <w:color w:val="auto"/>
                <w:szCs w:val="21"/>
                <w:lang w:val="en-US" w:eastAsia="zh-CN"/>
              </w:rPr>
              <w:t>收集点采用以桶换桶的方式进行换桶，即将满桶换成经过清洗后的空桶，空桶未经过清洗的，每发现一处扣2分，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default"/>
                <w:color w:val="auto"/>
                <w:sz w:val="28"/>
                <w:szCs w:val="28"/>
                <w:lang w:val="en-US" w:eastAsia="zh-CN"/>
              </w:rPr>
              <w:t>每日易腐垃圾资源化处理中心可腐烂垃圾处理量</w:t>
            </w:r>
            <w:r>
              <w:rPr>
                <w:rFonts w:hint="eastAsia"/>
                <w:color w:val="auto"/>
                <w:sz w:val="28"/>
                <w:szCs w:val="28"/>
                <w:lang w:val="en-US" w:eastAsia="zh-CN"/>
              </w:rPr>
              <w:t>要</w:t>
            </w:r>
            <w:r>
              <w:rPr>
                <w:rFonts w:hint="default"/>
                <w:color w:val="auto"/>
                <w:sz w:val="28"/>
                <w:szCs w:val="28"/>
                <w:lang w:val="en-US" w:eastAsia="zh-CN"/>
              </w:rPr>
              <w:t>达到最低限量标准</w:t>
            </w:r>
            <w:r>
              <w:rPr>
                <w:rFonts w:hint="eastAsia"/>
                <w:color w:val="auto"/>
                <w:sz w:val="28"/>
                <w:szCs w:val="28"/>
                <w:lang w:val="en-US" w:eastAsia="zh-CN"/>
              </w:rPr>
              <w:t>，即按处理中心覆盖人口数</w:t>
            </w:r>
            <w:r>
              <w:rPr>
                <w:rFonts w:hint="default"/>
                <w:color w:val="auto"/>
                <w:sz w:val="28"/>
                <w:szCs w:val="28"/>
                <w:lang w:val="en-US" w:eastAsia="zh-CN"/>
              </w:rPr>
              <w:t>每日人均不少于0.14公斤</w:t>
            </w:r>
            <w:r>
              <w:rPr>
                <w:rFonts w:hint="eastAsia"/>
                <w:color w:val="auto"/>
                <w:sz w:val="28"/>
                <w:szCs w:val="28"/>
                <w:lang w:val="en-US" w:eastAsia="zh-CN"/>
              </w:rPr>
              <w:t>。当月未达到最低限量标准的，扣</w:t>
            </w: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宋体" w:hAnsi="宋体" w:cs="仿宋"/>
                <w:color w:val="auto"/>
                <w:szCs w:val="21"/>
                <w:lang w:val="en-US" w:eastAsia="zh-CN"/>
              </w:rPr>
            </w:pPr>
            <w:r>
              <w:rPr>
                <w:rFonts w:hint="eastAsia" w:ascii="宋体" w:hAnsi="宋体" w:cs="仿宋"/>
                <w:color w:val="auto"/>
                <w:szCs w:val="21"/>
                <w:lang w:val="en-US" w:eastAsia="zh-CN"/>
              </w:rPr>
              <w:t>每日易腐垃圾资源化处理中心可腐烂垃圾处理量要达到最低限量标准，即按处理中心覆盖人口数每日人均不少于0.14公斤。当月未达到最低限量标准的，扣3分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default"/>
                <w:color w:val="auto"/>
                <w:sz w:val="28"/>
                <w:szCs w:val="28"/>
                <w:lang w:val="en-US" w:eastAsia="zh-CN"/>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宋体" w:hAnsi="宋体" w:cs="仿宋"/>
                <w:color w:val="auto"/>
                <w:szCs w:val="21"/>
                <w:lang w:val="en-US" w:eastAsia="zh-CN"/>
              </w:rPr>
            </w:pPr>
            <w:r>
              <w:rPr>
                <w:rFonts w:hint="eastAsia" w:ascii="宋体" w:hAnsi="宋体" w:cs="仿宋"/>
                <w:color w:val="auto"/>
                <w:szCs w:val="21"/>
                <w:lang w:val="en-US" w:eastAsia="zh-CN"/>
              </w:rPr>
              <w:t>易腐垃圾资源化处理中心周边产生噪音、气味、粉尘影响及周边群众矛盾等敏感点问题，未得到有效处理的，扣2分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default"/>
                <w:color w:val="auto"/>
                <w:sz w:val="28"/>
                <w:szCs w:val="28"/>
                <w:lang w:val="en-US" w:eastAsia="zh-CN"/>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宋体" w:hAnsi="宋体" w:cs="仿宋"/>
                <w:color w:val="auto"/>
                <w:szCs w:val="21"/>
                <w:lang w:val="en-US" w:eastAsia="zh-CN"/>
              </w:rPr>
            </w:pPr>
            <w:r>
              <w:rPr>
                <w:rFonts w:hint="eastAsia" w:ascii="宋体" w:hAnsi="宋体" w:cs="仿宋"/>
                <w:color w:val="auto"/>
                <w:szCs w:val="21"/>
                <w:lang w:val="en-US" w:eastAsia="zh-CN"/>
              </w:rPr>
              <w:t>易腐垃圾资源化利用后产生的肥料等再生资源去向情况形成台账，进行妥善处置。将未按规定途径进行处置，造成再生资源随意堆放、污染环境等问题的，扣3分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default"/>
                <w:color w:val="auto"/>
                <w:sz w:val="28"/>
                <w:szCs w:val="28"/>
                <w:lang w:val="en-US" w:eastAsia="zh-CN"/>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宋体" w:hAnsi="宋体" w:cs="仿宋"/>
                <w:color w:val="auto"/>
                <w:szCs w:val="21"/>
                <w:lang w:val="en-US" w:eastAsia="zh-CN"/>
              </w:rPr>
            </w:pPr>
            <w:r>
              <w:rPr>
                <w:rFonts w:hint="eastAsia" w:ascii="宋体" w:hAnsi="宋体" w:cs="仿宋"/>
                <w:color w:val="auto"/>
                <w:szCs w:val="21"/>
                <w:lang w:val="en-US" w:eastAsia="zh-CN"/>
              </w:rPr>
              <w:t>易腐垃圾收运至处理中心后未及时进行处置，造成大量堆积的情况。每发现一次扣2分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default"/>
                <w:color w:val="auto"/>
                <w:sz w:val="28"/>
                <w:szCs w:val="28"/>
                <w:lang w:val="en-US" w:eastAsia="zh-CN"/>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宋体" w:hAnsi="宋体" w:cs="仿宋"/>
                <w:color w:val="auto"/>
                <w:szCs w:val="21"/>
                <w:lang w:val="en-US" w:eastAsia="zh-CN"/>
              </w:rPr>
            </w:pPr>
            <w:r>
              <w:rPr>
                <w:rFonts w:hint="eastAsia" w:ascii="宋体" w:hAnsi="宋体" w:cs="仿宋"/>
                <w:color w:val="auto"/>
                <w:szCs w:val="21"/>
                <w:lang w:val="en-US" w:eastAsia="zh-CN"/>
              </w:rPr>
              <w:t>对确实无法再生利用的垃圾，由中标人运往其他处置场地妥善处置。出现随意丢弃、倾倒、焚烧等行为的，每发现一次扣2分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default"/>
                <w:color w:val="auto"/>
                <w:sz w:val="28"/>
                <w:szCs w:val="28"/>
                <w:lang w:val="en-US" w:eastAsia="zh-CN"/>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仿宋"/>
                <w:color w:val="auto"/>
                <w:szCs w:val="21"/>
                <w:lang w:val="en-US" w:eastAsia="zh-CN"/>
              </w:rPr>
            </w:pPr>
            <w:r>
              <w:rPr>
                <w:rFonts w:hint="eastAsia" w:ascii="宋体" w:hAnsi="宋体" w:cs="仿宋"/>
                <w:color w:val="auto"/>
                <w:szCs w:val="21"/>
                <w:lang w:val="en-US" w:eastAsia="zh-CN"/>
              </w:rPr>
              <w:t>规范做好台账资料，及时更新台账资料。台账资料缺失，每发现一次扣2分；台账资料未及时更新的，每发现一次扣2分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处理站内必须做好除四害（老鼠、蟑螂、蚊子、苍蝇）的防治工作。每发现站内存在四害活动的，每次扣2分，除四害要做好台帐，无做台帐的或台帐不齐全的，每次扣2分。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处理站内不得有明显异味。每次发现存在明显异味的，扣1分。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r>
              <w:rPr>
                <w:rFonts w:hint="eastAsia" w:ascii="宋体" w:hAnsi="宋体" w:cs="仿宋"/>
                <w:color w:val="auto"/>
                <w:szCs w:val="21"/>
              </w:rPr>
              <w:t>运营过程不得弄虚作假，提交数据、报表要如实上报，如发现一次，扣3分。报表、报告必须在每月5日前提交（电子版及纸质版），迟交或不交，每次扣2分。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73"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ascii="宋体" w:hAnsi="宋体" w:cs="仿宋"/>
                <w:color w:val="auto"/>
                <w:szCs w:val="21"/>
              </w:rPr>
            </w:pPr>
          </w:p>
        </w:tc>
        <w:tc>
          <w:tcPr>
            <w:tcW w:w="7406" w:type="dxa"/>
            <w:tcBorders>
              <w:top w:val="single" w:color="auto" w:sz="4" w:space="0"/>
              <w:left w:val="single" w:color="auto" w:sz="4" w:space="0"/>
              <w:bottom w:val="single" w:color="auto" w:sz="4" w:space="0"/>
              <w:right w:val="single" w:color="auto" w:sz="4" w:space="0"/>
            </w:tcBorders>
            <w:noWrap w:val="0"/>
            <w:vAlign w:val="center"/>
          </w:tcPr>
          <w:p>
            <w:pPr>
              <w:pStyle w:val="62"/>
              <w:spacing w:line="400" w:lineRule="exact"/>
              <w:rPr>
                <w:rFonts w:hAnsi="宋体" w:cs="仿宋"/>
                <w:color w:val="auto"/>
                <w:sz w:val="21"/>
                <w:szCs w:val="21"/>
              </w:rPr>
            </w:pPr>
            <w:r>
              <w:rPr>
                <w:rFonts w:hint="eastAsia" w:hAnsi="宋体" w:cs="仿宋"/>
                <w:color w:val="auto"/>
                <w:sz w:val="21"/>
                <w:szCs w:val="21"/>
              </w:rPr>
              <w:t>定期做好宣传橱窗内容更新，未更新的，每次扣2分。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473" w:type="dxa"/>
            <w:tcBorders>
              <w:top w:val="nil"/>
              <w:left w:val="single" w:color="auto" w:sz="4" w:space="0"/>
              <w:bottom w:val="nil"/>
              <w:right w:val="single" w:color="auto" w:sz="4" w:space="0"/>
            </w:tcBorders>
            <w:noWrap w:val="0"/>
            <w:vAlign w:val="center"/>
          </w:tcPr>
          <w:p>
            <w:pPr>
              <w:widowControl/>
              <w:snapToGrid w:val="0"/>
              <w:spacing w:line="400" w:lineRule="exact"/>
              <w:rPr>
                <w:rFonts w:ascii="宋体" w:hAnsi="宋体" w:cs="仿宋"/>
                <w:color w:val="auto"/>
                <w:szCs w:val="21"/>
              </w:rPr>
            </w:pPr>
            <w:r>
              <w:rPr>
                <w:rFonts w:hint="eastAsia" w:ascii="宋体" w:hAnsi="宋体" w:cs="仿宋"/>
                <w:color w:val="auto"/>
                <w:szCs w:val="21"/>
              </w:rPr>
              <w:t>投诉处置</w:t>
            </w:r>
          </w:p>
        </w:tc>
        <w:tc>
          <w:tcPr>
            <w:tcW w:w="7406" w:type="dxa"/>
            <w:tcBorders>
              <w:top w:val="single" w:color="auto" w:sz="4" w:space="0"/>
              <w:left w:val="single" w:color="auto" w:sz="4" w:space="0"/>
              <w:bottom w:val="single" w:color="auto" w:sz="4" w:space="0"/>
              <w:right w:val="single" w:color="auto" w:sz="4" w:space="0"/>
            </w:tcBorders>
            <w:noWrap w:val="0"/>
            <w:vAlign w:val="center"/>
          </w:tcPr>
          <w:p>
            <w:pPr>
              <w:pStyle w:val="62"/>
              <w:spacing w:line="400" w:lineRule="exact"/>
              <w:rPr>
                <w:rFonts w:hAnsi="宋体" w:cs="仿宋"/>
                <w:color w:val="auto"/>
                <w:sz w:val="21"/>
                <w:szCs w:val="21"/>
                <w:lang w:val="zh-CN" w:bidi="zh-CN"/>
              </w:rPr>
            </w:pPr>
            <w:r>
              <w:rPr>
                <w:rFonts w:hint="eastAsia" w:hAnsi="宋体" w:cs="仿宋"/>
                <w:color w:val="auto"/>
                <w:sz w:val="21"/>
                <w:szCs w:val="21"/>
                <w:lang w:val="zh-CN" w:bidi="zh-CN"/>
              </w:rPr>
              <w:t>如在收</w:t>
            </w:r>
            <w:r>
              <w:rPr>
                <w:rFonts w:hint="eastAsia" w:hAnsi="宋体" w:cs="仿宋"/>
                <w:color w:val="auto"/>
                <w:sz w:val="21"/>
                <w:szCs w:val="21"/>
                <w:lang w:bidi="zh-CN"/>
              </w:rPr>
              <w:t>集、运输</w:t>
            </w:r>
            <w:r>
              <w:rPr>
                <w:rFonts w:hint="eastAsia" w:hAnsi="宋体" w:cs="仿宋"/>
                <w:color w:val="auto"/>
                <w:sz w:val="21"/>
                <w:szCs w:val="21"/>
                <w:lang w:val="zh-CN" w:bidi="zh-CN"/>
              </w:rPr>
              <w:t>处理环节收到居民投诉,每次扣</w:t>
            </w:r>
            <w:r>
              <w:rPr>
                <w:rFonts w:hint="eastAsia" w:hAnsi="宋体" w:cs="仿宋"/>
                <w:color w:val="auto"/>
                <w:sz w:val="21"/>
                <w:szCs w:val="21"/>
                <w:lang w:bidi="zh-CN"/>
              </w:rPr>
              <w:t>2</w:t>
            </w:r>
            <w:r>
              <w:rPr>
                <w:rFonts w:hint="eastAsia" w:hAnsi="宋体" w:cs="仿宋"/>
                <w:color w:val="auto"/>
                <w:sz w:val="21"/>
                <w:szCs w:val="21"/>
                <w:lang w:val="zh-CN" w:bidi="zh-CN"/>
              </w:rPr>
              <w:t>分，扣完为止；</w:t>
            </w:r>
          </w:p>
          <w:p>
            <w:pPr>
              <w:pStyle w:val="62"/>
              <w:spacing w:line="400" w:lineRule="exact"/>
              <w:rPr>
                <w:rFonts w:hAnsi="宋体" w:cs="仿宋"/>
                <w:color w:val="auto"/>
                <w:sz w:val="21"/>
                <w:szCs w:val="21"/>
              </w:rPr>
            </w:pPr>
            <w:r>
              <w:rPr>
                <w:rFonts w:hint="eastAsia" w:hAnsi="宋体" w:cs="仿宋"/>
                <w:color w:val="auto"/>
                <w:sz w:val="21"/>
                <w:szCs w:val="21"/>
                <w:lang w:val="zh-CN" w:bidi="zh-CN"/>
              </w:rPr>
              <w:t>如在市、镇检查中不符合相关要求受到通报批评，每次扣</w:t>
            </w:r>
            <w:r>
              <w:rPr>
                <w:rFonts w:hint="eastAsia" w:hAnsi="宋体" w:cs="仿宋"/>
                <w:color w:val="auto"/>
                <w:sz w:val="21"/>
                <w:szCs w:val="21"/>
                <w:lang w:bidi="zh-CN"/>
              </w:rPr>
              <w:t>4</w:t>
            </w:r>
            <w:r>
              <w:rPr>
                <w:rFonts w:hint="eastAsia" w:hAnsi="宋体" w:cs="仿宋"/>
                <w:color w:val="auto"/>
                <w:sz w:val="21"/>
                <w:szCs w:val="21"/>
                <w:lang w:val="zh-CN" w:bidi="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879" w:type="dxa"/>
            <w:gridSpan w:val="2"/>
            <w:tcBorders>
              <w:top w:val="nil"/>
              <w:left w:val="single" w:color="auto" w:sz="4" w:space="0"/>
              <w:bottom w:val="single" w:color="auto" w:sz="4" w:space="0"/>
              <w:right w:val="single" w:color="auto" w:sz="4" w:space="0"/>
            </w:tcBorders>
            <w:noWrap w:val="0"/>
            <w:vAlign w:val="center"/>
          </w:tcPr>
          <w:p>
            <w:pPr>
              <w:pStyle w:val="62"/>
              <w:spacing w:line="400" w:lineRule="exact"/>
              <w:rPr>
                <w:rFonts w:hint="eastAsia" w:hAnsi="宋体" w:cs="仿宋"/>
                <w:color w:val="auto"/>
                <w:sz w:val="21"/>
                <w:szCs w:val="21"/>
              </w:rPr>
            </w:pPr>
            <w:r>
              <w:rPr>
                <w:rFonts w:hint="eastAsia" w:ascii="宋体" w:hAnsi="宋体" w:cs="宋体"/>
                <w:color w:val="auto"/>
                <w:sz w:val="22"/>
                <w:szCs w:val="22"/>
                <w:highlight w:val="none"/>
              </w:rPr>
              <w:t>合计实得分（        ）=总分（100）－合计检查扣分（       ）</w:t>
            </w:r>
          </w:p>
        </w:tc>
      </w:tr>
    </w:tbl>
    <w:p>
      <w:pPr>
        <w:widowControl/>
        <w:spacing w:line="600" w:lineRule="exact"/>
        <w:rPr>
          <w:rFonts w:ascii="宋体" w:hAnsi="宋体" w:cs="仿宋_GB2312"/>
          <w:color w:val="auto"/>
          <w:szCs w:val="21"/>
        </w:rPr>
      </w:pPr>
    </w:p>
    <w:p>
      <w:pPr>
        <w:rPr>
          <w:color w:val="auto"/>
        </w:rPr>
      </w:pP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jc w:val="center"/>
        <w:textAlignment w:val="auto"/>
        <w:rPr>
          <w:rFonts w:ascii="宋体" w:cs="宋体"/>
          <w:b/>
          <w:bCs/>
          <w:color w:val="auto"/>
          <w:sz w:val="36"/>
          <w:szCs w:val="36"/>
        </w:rPr>
      </w:pPr>
      <w:r>
        <w:rPr>
          <w:rFonts w:hint="eastAsia" w:ascii="宋体" w:hAnsi="宋体" w:cs="宋体"/>
          <w:b/>
          <w:bCs/>
          <w:color w:val="auto"/>
          <w:sz w:val="24"/>
          <w:szCs w:val="24"/>
          <w:lang w:val="en-US" w:eastAsia="zh-CN"/>
        </w:rPr>
        <w:br w:type="page"/>
      </w:r>
      <w:r>
        <w:rPr>
          <w:rFonts w:hint="eastAsia" w:ascii="宋体" w:hAnsi="宋体" w:cs="宋体"/>
          <w:b/>
          <w:bCs/>
          <w:color w:val="auto"/>
          <w:sz w:val="36"/>
          <w:szCs w:val="36"/>
        </w:rPr>
        <w:t>第五章</w:t>
      </w:r>
      <w:r>
        <w:rPr>
          <w:rFonts w:ascii="宋体" w:hAnsi="宋体" w:cs="宋体"/>
          <w:b/>
          <w:bCs/>
          <w:color w:val="auto"/>
          <w:sz w:val="36"/>
          <w:szCs w:val="36"/>
        </w:rPr>
        <w:t xml:space="preserve"> </w:t>
      </w:r>
      <w:r>
        <w:rPr>
          <w:rFonts w:hint="eastAsia" w:ascii="宋体" w:hAnsi="宋体" w:cs="宋体"/>
          <w:b/>
          <w:bCs/>
          <w:color w:val="auto"/>
          <w:sz w:val="36"/>
          <w:szCs w:val="36"/>
        </w:rPr>
        <w:t>政府采购合同</w:t>
      </w:r>
    </w:p>
    <w:p>
      <w:pPr>
        <w:keepNext w:val="0"/>
        <w:keepLines w:val="0"/>
        <w:pageBreakBefore w:val="0"/>
        <w:widowControl/>
        <w:shd w:val="clear" w:color="auto" w:fill="FFFFFF"/>
        <w:kinsoku/>
        <w:wordWrap/>
        <w:overflowPunct/>
        <w:topLinePunct w:val="0"/>
        <w:bidi w:val="0"/>
        <w:spacing w:line="48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以下为成交后签定本项目合同的通用条款，成交供应商不得提出实质性的修改，关于专用条款将由采购人与成交供应商结合本项目具体情况协商后签订。</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int="eastAsia" w:hAnsi="宋体"/>
          <w:color w:val="auto"/>
          <w:sz w:val="24"/>
          <w:szCs w:val="24"/>
        </w:rPr>
        <w:t>项目名称：</w:t>
      </w:r>
      <w:r>
        <w:rPr>
          <w:rFonts w:hAnsi="宋体"/>
          <w:color w:val="auto"/>
          <w:sz w:val="24"/>
          <w:szCs w:val="24"/>
        </w:rPr>
        <w:t xml:space="preserve">                                    </w:t>
      </w:r>
      <w:r>
        <w:rPr>
          <w:rFonts w:hint="eastAsia" w:hAnsi="宋体"/>
          <w:color w:val="auto"/>
          <w:sz w:val="24"/>
          <w:szCs w:val="24"/>
        </w:rPr>
        <w:t>项目编号：</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olor w:val="auto"/>
          <w:sz w:val="24"/>
          <w:szCs w:val="24"/>
        </w:rPr>
      </w:pPr>
      <w:r>
        <w:rPr>
          <w:rFonts w:hint="eastAsia" w:hAnsi="宋体"/>
          <w:color w:val="auto"/>
          <w:sz w:val="24"/>
          <w:szCs w:val="24"/>
        </w:rPr>
        <w:t>甲方：</w:t>
      </w:r>
      <w:r>
        <w:rPr>
          <w:rFonts w:hAnsi="宋体"/>
          <w:color w:val="auto"/>
          <w:sz w:val="24"/>
          <w:szCs w:val="24"/>
        </w:rPr>
        <w:t xml:space="preserve">                           </w:t>
      </w:r>
      <w:r>
        <w:rPr>
          <w:rFonts w:hint="eastAsia" w:hAnsi="宋体"/>
          <w:color w:val="auto"/>
          <w:sz w:val="24"/>
          <w:szCs w:val="24"/>
        </w:rPr>
        <w:t>所在地：</w:t>
      </w:r>
      <w:r>
        <w:rPr>
          <w:rFonts w:hAnsi="宋体"/>
          <w:color w:val="auto"/>
          <w:sz w:val="24"/>
          <w:szCs w:val="24"/>
        </w:rPr>
        <w:t xml:space="preserve">                              </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int="eastAsia" w:hAnsi="宋体"/>
          <w:color w:val="auto"/>
          <w:sz w:val="24"/>
          <w:szCs w:val="24"/>
        </w:rPr>
        <w:t>乙方：</w:t>
      </w:r>
      <w:r>
        <w:rPr>
          <w:rFonts w:hAnsi="宋体"/>
          <w:color w:val="auto"/>
          <w:sz w:val="24"/>
          <w:szCs w:val="24"/>
        </w:rPr>
        <w:t xml:space="preserve">                         </w:t>
      </w:r>
      <w:r>
        <w:rPr>
          <w:rFonts w:hint="eastAsia" w:hAnsi="宋体"/>
          <w:color w:val="auto"/>
          <w:sz w:val="24"/>
          <w:szCs w:val="24"/>
          <w:lang w:val="en-US" w:eastAsia="zh-CN"/>
        </w:rPr>
        <w:t xml:space="preserve"> </w:t>
      </w:r>
      <w:r>
        <w:rPr>
          <w:rFonts w:hAnsi="宋体"/>
          <w:color w:val="auto"/>
          <w:sz w:val="24"/>
          <w:szCs w:val="24"/>
        </w:rPr>
        <w:t xml:space="preserve"> </w:t>
      </w:r>
      <w:r>
        <w:rPr>
          <w:rFonts w:hint="eastAsia" w:hAnsi="宋体"/>
          <w:color w:val="auto"/>
          <w:sz w:val="24"/>
          <w:szCs w:val="24"/>
        </w:rPr>
        <w:t>所在地：</w:t>
      </w:r>
    </w:p>
    <w:p>
      <w:pPr>
        <w:keepNext w:val="0"/>
        <w:keepLines w:val="0"/>
        <w:pageBreakBefore w:val="0"/>
        <w:widowControl/>
        <w:shd w:val="clear" w:color="auto" w:fill="FFFFFF"/>
        <w:kinsoku/>
        <w:wordWrap/>
        <w:overflowPunct/>
        <w:topLinePunct w:val="0"/>
        <w:bidi w:val="0"/>
        <w:spacing w:line="48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甲、乙双方根据</w:t>
      </w:r>
      <w:r>
        <w:rPr>
          <w:rFonts w:hint="eastAsia" w:ascii="宋体" w:hAnsi="宋体" w:cs="宋体"/>
          <w:color w:val="auto"/>
          <w:sz w:val="24"/>
          <w:szCs w:val="24"/>
          <w:lang w:eastAsia="zh-CN"/>
        </w:rPr>
        <w:t>浙江科信联合工程项目管理咨询有限公司</w:t>
      </w:r>
      <w:r>
        <w:rPr>
          <w:rFonts w:hint="eastAsia" w:ascii="宋体" w:hAnsi="宋体" w:cs="宋体"/>
          <w:color w:val="auto"/>
          <w:sz w:val="24"/>
          <w:szCs w:val="24"/>
        </w:rPr>
        <w:t>关于</w:t>
      </w:r>
      <w:r>
        <w:rPr>
          <w:rFonts w:hint="eastAsia" w:ascii="宋体" w:cs="宋体"/>
          <w:color w:val="auto"/>
          <w:sz w:val="24"/>
          <w:szCs w:val="24"/>
          <w:lang w:eastAsia="zh-CN"/>
        </w:rPr>
        <w:t>温岭市滨海镇生活垃圾减量化、无害化、资源化处理服务采购</w:t>
      </w:r>
      <w:r>
        <w:rPr>
          <w:rFonts w:hint="eastAsia" w:ascii="宋体" w:hAnsi="宋体" w:cs="宋体"/>
          <w:color w:val="auto"/>
          <w:sz w:val="24"/>
          <w:szCs w:val="24"/>
        </w:rPr>
        <w:t>公开招标的结果，签署本合同。</w:t>
      </w:r>
    </w:p>
    <w:p>
      <w:pPr>
        <w:keepNext w:val="0"/>
        <w:keepLines w:val="0"/>
        <w:pageBreakBefore w:val="0"/>
        <w:kinsoku/>
        <w:wordWrap/>
        <w:overflowPunct/>
        <w:topLinePunct w:val="0"/>
        <w:bidi w:val="0"/>
        <w:spacing w:line="48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一、合同文件：</w:t>
      </w:r>
      <w:r>
        <w:rPr>
          <w:rFonts w:ascii="宋体" w:hAnsi="宋体" w:cs="宋体"/>
          <w:color w:val="auto"/>
          <w:sz w:val="24"/>
          <w:szCs w:val="24"/>
          <w:lang w:val="zh-CN"/>
        </w:rPr>
        <w:t xml:space="preserve"> </w:t>
      </w:r>
    </w:p>
    <w:p>
      <w:pPr>
        <w:keepNext w:val="0"/>
        <w:keepLines w:val="0"/>
        <w:pageBreakBefore w:val="0"/>
        <w:kinsoku/>
        <w:wordWrap/>
        <w:overflowPunct/>
        <w:topLinePunct w:val="0"/>
        <w:bidi w:val="0"/>
        <w:spacing w:line="480" w:lineRule="exact"/>
        <w:ind w:firstLine="480" w:firstLineChars="200"/>
        <w:textAlignment w:val="auto"/>
        <w:rPr>
          <w:rFonts w:ascii="宋体" w:cs="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、合同条款。</w:t>
      </w:r>
    </w:p>
    <w:p>
      <w:pPr>
        <w:keepNext w:val="0"/>
        <w:keepLines w:val="0"/>
        <w:pageBreakBefore w:val="0"/>
        <w:kinsoku/>
        <w:wordWrap/>
        <w:overflowPunct/>
        <w:topLinePunct w:val="0"/>
        <w:bidi w:val="0"/>
        <w:spacing w:line="480" w:lineRule="exact"/>
        <w:ind w:firstLine="480" w:firstLineChars="200"/>
        <w:textAlignment w:val="auto"/>
        <w:rPr>
          <w:rFonts w:ascii="宋体" w:cs="宋体"/>
          <w:color w:val="auto"/>
          <w:sz w:val="24"/>
          <w:szCs w:val="24"/>
          <w:lang w:val="zh-CN"/>
        </w:rPr>
      </w:pPr>
      <w:r>
        <w:rPr>
          <w:rFonts w:ascii="宋体" w:hAnsi="宋体" w:cs="宋体"/>
          <w:color w:val="auto"/>
          <w:sz w:val="24"/>
          <w:szCs w:val="24"/>
          <w:lang w:val="zh-CN"/>
        </w:rPr>
        <w:t>2</w:t>
      </w:r>
      <w:r>
        <w:rPr>
          <w:rFonts w:hint="eastAsia" w:ascii="宋体" w:hAnsi="宋体" w:cs="宋体"/>
          <w:color w:val="auto"/>
          <w:sz w:val="24"/>
          <w:szCs w:val="24"/>
          <w:lang w:val="zh-CN"/>
        </w:rPr>
        <w:t>、中标通知书。</w:t>
      </w:r>
    </w:p>
    <w:p>
      <w:pPr>
        <w:keepNext w:val="0"/>
        <w:keepLines w:val="0"/>
        <w:pageBreakBefore w:val="0"/>
        <w:kinsoku/>
        <w:wordWrap/>
        <w:overflowPunct/>
        <w:topLinePunct w:val="0"/>
        <w:bidi w:val="0"/>
        <w:spacing w:line="480" w:lineRule="exact"/>
        <w:ind w:firstLine="480" w:firstLineChars="200"/>
        <w:textAlignment w:val="auto"/>
        <w:rPr>
          <w:rFonts w:ascii="宋体" w:cs="宋体"/>
          <w:color w:val="auto"/>
          <w:sz w:val="24"/>
          <w:szCs w:val="24"/>
          <w:lang w:val="zh-CN"/>
        </w:rPr>
      </w:pPr>
      <w:r>
        <w:rPr>
          <w:rFonts w:ascii="宋体" w:hAnsi="宋体" w:cs="宋体"/>
          <w:color w:val="auto"/>
          <w:sz w:val="24"/>
          <w:szCs w:val="24"/>
          <w:lang w:val="zh-CN"/>
        </w:rPr>
        <w:t>3</w:t>
      </w:r>
      <w:r>
        <w:rPr>
          <w:rFonts w:hint="eastAsia" w:ascii="宋体" w:hAnsi="宋体" w:cs="宋体"/>
          <w:color w:val="auto"/>
          <w:sz w:val="24"/>
          <w:szCs w:val="24"/>
          <w:lang w:val="zh-CN"/>
        </w:rPr>
        <w:t>、更正补充文件。</w:t>
      </w:r>
    </w:p>
    <w:p>
      <w:pPr>
        <w:keepNext w:val="0"/>
        <w:keepLines w:val="0"/>
        <w:pageBreakBefore w:val="0"/>
        <w:kinsoku/>
        <w:wordWrap/>
        <w:overflowPunct/>
        <w:topLinePunct w:val="0"/>
        <w:bidi w:val="0"/>
        <w:spacing w:line="480" w:lineRule="exact"/>
        <w:ind w:firstLine="480" w:firstLineChars="200"/>
        <w:textAlignment w:val="auto"/>
        <w:rPr>
          <w:rFonts w:ascii="宋体" w:cs="宋体"/>
          <w:color w:val="auto"/>
          <w:sz w:val="24"/>
          <w:szCs w:val="24"/>
          <w:lang w:val="zh-CN"/>
        </w:rPr>
      </w:pPr>
      <w:r>
        <w:rPr>
          <w:rFonts w:ascii="宋体" w:hAnsi="宋体" w:cs="宋体"/>
          <w:color w:val="auto"/>
          <w:sz w:val="24"/>
          <w:szCs w:val="24"/>
          <w:lang w:val="zh-CN"/>
        </w:rPr>
        <w:t>4</w:t>
      </w:r>
      <w:r>
        <w:rPr>
          <w:rFonts w:hint="eastAsia" w:ascii="宋体" w:hAnsi="宋体" w:cs="宋体"/>
          <w:color w:val="auto"/>
          <w:sz w:val="24"/>
          <w:szCs w:val="24"/>
          <w:lang w:val="zh-CN"/>
        </w:rPr>
        <w:t>、采购文件。</w:t>
      </w:r>
    </w:p>
    <w:p>
      <w:pPr>
        <w:keepNext w:val="0"/>
        <w:keepLines w:val="0"/>
        <w:pageBreakBefore w:val="0"/>
        <w:kinsoku/>
        <w:wordWrap/>
        <w:overflowPunct/>
        <w:topLinePunct w:val="0"/>
        <w:bidi w:val="0"/>
        <w:spacing w:line="480" w:lineRule="exact"/>
        <w:ind w:firstLine="480" w:firstLineChars="200"/>
        <w:textAlignment w:val="auto"/>
        <w:rPr>
          <w:rFonts w:ascii="宋体" w:cs="宋体"/>
          <w:color w:val="auto"/>
          <w:sz w:val="24"/>
          <w:szCs w:val="24"/>
          <w:lang w:val="zh-CN"/>
        </w:rPr>
      </w:pPr>
      <w:r>
        <w:rPr>
          <w:rFonts w:ascii="宋体" w:hAnsi="宋体" w:cs="宋体"/>
          <w:color w:val="auto"/>
          <w:sz w:val="24"/>
          <w:szCs w:val="24"/>
          <w:lang w:val="zh-CN"/>
        </w:rPr>
        <w:t>5</w:t>
      </w:r>
      <w:r>
        <w:rPr>
          <w:rFonts w:hint="eastAsia" w:ascii="宋体" w:hAnsi="宋体" w:cs="宋体"/>
          <w:color w:val="auto"/>
          <w:sz w:val="24"/>
          <w:szCs w:val="24"/>
          <w:lang w:val="zh-CN"/>
        </w:rPr>
        <w:t>、中标供应商投标文件。</w:t>
      </w:r>
    </w:p>
    <w:p>
      <w:pPr>
        <w:keepNext w:val="0"/>
        <w:keepLines w:val="0"/>
        <w:pageBreakBefore w:val="0"/>
        <w:kinsoku/>
        <w:wordWrap/>
        <w:overflowPunct/>
        <w:topLinePunct w:val="0"/>
        <w:bidi w:val="0"/>
        <w:spacing w:line="480" w:lineRule="exact"/>
        <w:ind w:firstLine="480" w:firstLineChars="200"/>
        <w:textAlignment w:val="auto"/>
        <w:rPr>
          <w:rFonts w:ascii="宋体" w:cs="宋体"/>
          <w:color w:val="auto"/>
          <w:sz w:val="24"/>
          <w:szCs w:val="24"/>
          <w:lang w:val="zh-CN"/>
        </w:rPr>
      </w:pPr>
      <w:r>
        <w:rPr>
          <w:rFonts w:ascii="宋体" w:hAnsi="宋体" w:cs="宋体"/>
          <w:color w:val="auto"/>
          <w:sz w:val="24"/>
          <w:szCs w:val="24"/>
          <w:lang w:val="zh-CN"/>
        </w:rPr>
        <w:t>6</w:t>
      </w:r>
      <w:r>
        <w:rPr>
          <w:rFonts w:hint="eastAsia" w:ascii="宋体" w:hAnsi="宋体" w:cs="宋体"/>
          <w:color w:val="auto"/>
          <w:sz w:val="24"/>
          <w:szCs w:val="24"/>
          <w:lang w:val="zh-CN"/>
        </w:rPr>
        <w:t>、其他。</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lang w:val="zh-CN"/>
        </w:rPr>
      </w:pPr>
      <w:r>
        <w:rPr>
          <w:rFonts w:hint="eastAsia" w:hAnsi="宋体"/>
          <w:color w:val="auto"/>
          <w:sz w:val="24"/>
          <w:szCs w:val="24"/>
          <w:lang w:val="zh-CN"/>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line="480" w:lineRule="exact"/>
        <w:ind w:firstLine="482" w:firstLineChars="200"/>
        <w:jc w:val="left"/>
        <w:textAlignment w:val="auto"/>
        <w:rPr>
          <w:rFonts w:ascii="宋体" w:cs="宋体"/>
          <w:b/>
          <w:bCs/>
          <w:color w:val="auto"/>
          <w:kern w:val="0"/>
          <w:sz w:val="24"/>
          <w:szCs w:val="24"/>
        </w:rPr>
      </w:pPr>
      <w:r>
        <w:rPr>
          <w:rFonts w:hint="eastAsia" w:ascii="宋体" w:hAnsi="宋体" w:cs="宋体"/>
          <w:b/>
          <w:bCs/>
          <w:color w:val="auto"/>
          <w:sz w:val="24"/>
          <w:szCs w:val="24"/>
        </w:rPr>
        <w:t>二、</w:t>
      </w:r>
      <w:r>
        <w:rPr>
          <w:rFonts w:hint="eastAsia" w:ascii="宋体" w:hAnsi="宋体" w:cs="宋体"/>
          <w:b/>
          <w:bCs/>
          <w:color w:val="auto"/>
          <w:kern w:val="0"/>
          <w:sz w:val="24"/>
          <w:szCs w:val="24"/>
        </w:rPr>
        <w:t>合同内容及服务标准</w:t>
      </w:r>
    </w:p>
    <w:p>
      <w:pPr>
        <w:keepNext w:val="0"/>
        <w:keepLines w:val="0"/>
        <w:pageBreakBefore w:val="0"/>
        <w:widowControl/>
        <w:shd w:val="clear" w:color="auto" w:fill="FFFFFF"/>
        <w:kinsoku/>
        <w:wordWrap/>
        <w:overflowPunct/>
        <w:topLinePunct w:val="0"/>
        <w:bidi w:val="0"/>
        <w:spacing w:line="480" w:lineRule="exact"/>
        <w:ind w:firstLine="480" w:firstLineChars="200"/>
        <w:jc w:val="left"/>
        <w:textAlignment w:val="auto"/>
        <w:rPr>
          <w:rFonts w:ascii="宋体" w:cs="宋体"/>
          <w:color w:val="auto"/>
          <w:kern w:val="0"/>
          <w:sz w:val="24"/>
          <w:szCs w:val="24"/>
        </w:rPr>
      </w:pPr>
      <w:r>
        <w:rPr>
          <w:rFonts w:hint="eastAsia" w:ascii="宋体" w:hAnsi="宋体" w:cs="宋体"/>
          <w:color w:val="auto"/>
          <w:kern w:val="0"/>
          <w:sz w:val="24"/>
          <w:szCs w:val="24"/>
        </w:rPr>
        <w:t>（具体见项目需求）</w:t>
      </w:r>
    </w:p>
    <w:p>
      <w:pPr>
        <w:pStyle w:val="12"/>
        <w:keepNext w:val="0"/>
        <w:keepLines w:val="0"/>
        <w:pageBreakBefore w:val="0"/>
        <w:kinsoku/>
        <w:wordWrap/>
        <w:overflowPunct/>
        <w:topLinePunct w:val="0"/>
        <w:bidi w:val="0"/>
        <w:snapToGrid w:val="0"/>
        <w:spacing w:line="480" w:lineRule="exact"/>
        <w:ind w:firstLine="482" w:firstLineChars="200"/>
        <w:textAlignment w:val="auto"/>
        <w:rPr>
          <w:rFonts w:hAnsi="宋体" w:cs="Times New Roman"/>
          <w:b/>
          <w:bCs/>
          <w:color w:val="auto"/>
          <w:sz w:val="24"/>
          <w:szCs w:val="24"/>
        </w:rPr>
      </w:pPr>
      <w:r>
        <w:rPr>
          <w:rFonts w:hint="eastAsia" w:hAnsi="宋体"/>
          <w:b/>
          <w:bCs/>
          <w:color w:val="auto"/>
          <w:sz w:val="24"/>
          <w:szCs w:val="24"/>
        </w:rPr>
        <w:t>三、合同金额</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int="eastAsia" w:hAnsi="宋体"/>
          <w:color w:val="auto"/>
          <w:sz w:val="24"/>
          <w:szCs w:val="24"/>
        </w:rPr>
        <w:t>本合同金额为（大写）：</w:t>
      </w:r>
      <w:r>
        <w:rPr>
          <w:rFonts w:hAnsi="宋体"/>
          <w:color w:val="auto"/>
          <w:sz w:val="24"/>
          <w:szCs w:val="24"/>
        </w:rPr>
        <w:t>____________________________________</w:t>
      </w:r>
      <w:r>
        <w:rPr>
          <w:rFonts w:hint="eastAsia" w:hAnsi="宋体"/>
          <w:color w:val="auto"/>
          <w:sz w:val="24"/>
          <w:szCs w:val="24"/>
        </w:rPr>
        <w:t>元（￥</w:t>
      </w:r>
      <w:r>
        <w:rPr>
          <w:rFonts w:hAnsi="宋体"/>
          <w:color w:val="auto"/>
          <w:sz w:val="24"/>
          <w:szCs w:val="24"/>
        </w:rPr>
        <w:t>_______________</w:t>
      </w:r>
      <w:r>
        <w:rPr>
          <w:rFonts w:hint="eastAsia" w:hAnsi="宋体"/>
          <w:color w:val="auto"/>
          <w:sz w:val="24"/>
          <w:szCs w:val="24"/>
        </w:rPr>
        <w:t>元）人民币。</w:t>
      </w:r>
    </w:p>
    <w:p>
      <w:pPr>
        <w:keepNext w:val="0"/>
        <w:keepLines w:val="0"/>
        <w:pageBreakBefore w:val="0"/>
        <w:widowControl/>
        <w:numPr>
          <w:ilvl w:val="0"/>
          <w:numId w:val="5"/>
        </w:numPr>
        <w:shd w:val="clear" w:color="auto" w:fill="FFFFFF"/>
        <w:kinsoku/>
        <w:wordWrap/>
        <w:overflowPunct/>
        <w:topLinePunct w:val="0"/>
        <w:bidi w:val="0"/>
        <w:spacing w:line="480" w:lineRule="exact"/>
        <w:ind w:firstLine="482" w:firstLineChars="200"/>
        <w:jc w:val="left"/>
        <w:textAlignment w:val="auto"/>
        <w:rPr>
          <w:rFonts w:hint="eastAsia" w:ascii="宋体" w:hAnsi="宋体" w:cs="宋体"/>
          <w:b/>
          <w:bCs/>
          <w:color w:val="auto"/>
          <w:kern w:val="0"/>
          <w:sz w:val="24"/>
          <w:szCs w:val="24"/>
        </w:rPr>
      </w:pPr>
      <w:r>
        <w:rPr>
          <w:rFonts w:hint="eastAsia" w:ascii="宋体" w:hAnsi="宋体" w:cs="宋体"/>
          <w:b/>
          <w:bCs/>
          <w:color w:val="auto"/>
          <w:kern w:val="0"/>
          <w:sz w:val="24"/>
          <w:szCs w:val="24"/>
        </w:rPr>
        <w:t>甲乙双方责任</w:t>
      </w:r>
    </w:p>
    <w:p>
      <w:pPr>
        <w:pStyle w:val="12"/>
        <w:keepNext w:val="0"/>
        <w:keepLines w:val="0"/>
        <w:pageBreakBefore w:val="0"/>
        <w:kinsoku/>
        <w:wordWrap/>
        <w:overflowPunct/>
        <w:topLinePunct w:val="0"/>
        <w:bidi w:val="0"/>
        <w:snapToGrid w:val="0"/>
        <w:spacing w:line="480" w:lineRule="exact"/>
        <w:textAlignment w:val="auto"/>
        <w:rPr>
          <w:rFonts w:hint="eastAsia" w:hAnsi="宋体"/>
          <w:b/>
          <w:bCs/>
          <w:color w:val="auto"/>
          <w:sz w:val="24"/>
          <w:szCs w:val="24"/>
          <w:lang w:val="zh-CN"/>
        </w:rPr>
      </w:pPr>
      <w:r>
        <w:rPr>
          <w:rFonts w:hint="eastAsia" w:hAnsi="宋体"/>
          <w:b/>
          <w:bCs/>
          <w:color w:val="auto"/>
          <w:sz w:val="24"/>
          <w:szCs w:val="24"/>
          <w:lang w:val="zh-CN"/>
        </w:rPr>
        <w:t>乙方对甲方做出如下承诺：</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zh-CN" w:eastAsia="zh-CN"/>
        </w:rPr>
      </w:pPr>
      <w:r>
        <w:rPr>
          <w:rFonts w:hint="eastAsia" w:hAnsi="宋体"/>
          <w:color w:val="auto"/>
          <w:sz w:val="24"/>
          <w:szCs w:val="24"/>
          <w:lang w:val="en-US" w:eastAsia="zh-CN"/>
        </w:rPr>
        <w:t>1、</w:t>
      </w:r>
      <w:r>
        <w:rPr>
          <w:rFonts w:hint="eastAsia" w:hAnsi="宋体"/>
          <w:color w:val="auto"/>
          <w:sz w:val="24"/>
          <w:szCs w:val="24"/>
          <w:lang w:val="zh-CN" w:eastAsia="zh-CN"/>
        </w:rPr>
        <w:t>不以任何形式转租、转让（垃圾处理站），在服务区域只从事甲方认可的服务工作。</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zh-CN" w:eastAsia="zh-CN"/>
        </w:rPr>
      </w:pPr>
      <w:r>
        <w:rPr>
          <w:rFonts w:hint="eastAsia" w:hAnsi="宋体"/>
          <w:color w:val="auto"/>
          <w:sz w:val="24"/>
          <w:szCs w:val="24"/>
          <w:lang w:val="en-US" w:eastAsia="zh-CN"/>
        </w:rPr>
        <w:t>2、</w:t>
      </w:r>
      <w:r>
        <w:rPr>
          <w:rFonts w:hint="eastAsia" w:hAnsi="宋体"/>
          <w:color w:val="auto"/>
          <w:sz w:val="24"/>
          <w:szCs w:val="24"/>
          <w:lang w:val="zh-CN" w:eastAsia="zh-CN"/>
        </w:rPr>
        <w:t>乙方提供全自动的运行设施，承诺配置的设备及技术将持续更新，保证处理效果达到最佳，保持业内领先水平。废水和臭气处理做到达标排放，废水处理后可循环使用</w:t>
      </w:r>
      <w:r>
        <w:rPr>
          <w:rFonts w:hint="eastAsia" w:hAnsi="宋体"/>
          <w:color w:val="auto"/>
          <w:sz w:val="24"/>
          <w:szCs w:val="24"/>
          <w:lang w:val="zh-CN"/>
        </w:rPr>
        <w:t>并保持卫生清洁工作，防止蚊蝇和病虫滋生，若因工作不到位造成污染或疾病，责任由乙方承担。</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zh-CN" w:eastAsia="zh-CN"/>
        </w:rPr>
      </w:pPr>
      <w:r>
        <w:rPr>
          <w:rFonts w:hint="eastAsia" w:hAnsi="宋体"/>
          <w:color w:val="auto"/>
          <w:sz w:val="24"/>
          <w:szCs w:val="24"/>
          <w:lang w:val="en-US" w:eastAsia="zh-CN"/>
        </w:rPr>
        <w:t>3、</w:t>
      </w:r>
      <w:r>
        <w:rPr>
          <w:rFonts w:hint="eastAsia" w:hAnsi="宋体"/>
          <w:color w:val="auto"/>
          <w:sz w:val="24"/>
          <w:szCs w:val="24"/>
          <w:lang w:val="zh-CN" w:eastAsia="zh-CN"/>
        </w:rPr>
        <w:t>乙方应允许甲方或其授权的人员对服务区域内各项服务质量控制进行检查。</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zh-CN" w:eastAsia="zh-CN"/>
        </w:rPr>
      </w:pPr>
      <w:r>
        <w:rPr>
          <w:rFonts w:hint="eastAsia" w:hAnsi="宋体"/>
          <w:color w:val="auto"/>
          <w:sz w:val="24"/>
          <w:szCs w:val="24"/>
          <w:lang w:val="en-US" w:eastAsia="zh-CN"/>
        </w:rPr>
        <w:t>4、</w:t>
      </w:r>
      <w:r>
        <w:rPr>
          <w:rFonts w:hint="eastAsia" w:hAnsi="宋体"/>
          <w:color w:val="auto"/>
          <w:sz w:val="24"/>
          <w:szCs w:val="24"/>
          <w:lang w:val="zh-CN" w:eastAsia="zh-CN"/>
        </w:rPr>
        <w:t>在服务区域的各项服务，其工作时间必须满足甲方的工作要求，包括星期天及法定假期，</w:t>
      </w:r>
      <w:r>
        <w:rPr>
          <w:rFonts w:hint="eastAsia" w:hAnsi="宋体"/>
          <w:color w:val="auto"/>
          <w:sz w:val="24"/>
          <w:szCs w:val="24"/>
          <w:lang w:val="zh-CN"/>
        </w:rPr>
        <w:t>乙方不得以任何理由拒绝</w:t>
      </w:r>
      <w:r>
        <w:rPr>
          <w:rFonts w:hint="eastAsia" w:hAnsi="宋体"/>
          <w:color w:val="auto"/>
          <w:sz w:val="24"/>
          <w:szCs w:val="24"/>
          <w:lang w:val="zh-CN" w:eastAsia="zh-CN"/>
        </w:rPr>
        <w:t>。</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zh-CN" w:eastAsia="zh-CN"/>
        </w:rPr>
      </w:pPr>
      <w:r>
        <w:rPr>
          <w:rFonts w:hint="eastAsia" w:hAnsi="宋体"/>
          <w:color w:val="auto"/>
          <w:sz w:val="24"/>
          <w:szCs w:val="24"/>
          <w:lang w:val="en-US" w:eastAsia="zh-CN"/>
        </w:rPr>
        <w:t>5、</w:t>
      </w:r>
      <w:r>
        <w:rPr>
          <w:rFonts w:hint="eastAsia" w:hAnsi="宋体"/>
          <w:color w:val="auto"/>
          <w:sz w:val="24"/>
          <w:szCs w:val="24"/>
          <w:lang w:val="zh-CN" w:eastAsia="zh-CN"/>
        </w:rPr>
        <w:t>服务区域的工作应聘足人员，确保正常运行，</w:t>
      </w:r>
      <w:r>
        <w:rPr>
          <w:rFonts w:hint="eastAsia" w:hAnsi="宋体"/>
          <w:color w:val="auto"/>
          <w:sz w:val="24"/>
          <w:szCs w:val="24"/>
        </w:rPr>
        <w:t>且聘用的工作人员必须符合劳动部门有关用工规定，并经乙方相关培训考核合格后持证上岗，甲方有权进行审核，并提出整改意见。</w:t>
      </w:r>
    </w:p>
    <w:p>
      <w:pPr>
        <w:pStyle w:val="12"/>
        <w:keepNext w:val="0"/>
        <w:keepLines w:val="0"/>
        <w:pageBreakBefore w:val="0"/>
        <w:kinsoku/>
        <w:wordWrap/>
        <w:overflowPunct/>
        <w:topLinePunct w:val="0"/>
        <w:bidi w:val="0"/>
        <w:snapToGrid w:val="0"/>
        <w:spacing w:line="480" w:lineRule="exact"/>
        <w:ind w:firstLine="456" w:firstLineChars="200"/>
        <w:textAlignment w:val="auto"/>
        <w:rPr>
          <w:rFonts w:hint="eastAsia" w:hAnsi="宋体"/>
          <w:color w:val="auto"/>
          <w:spacing w:val="-6"/>
          <w:sz w:val="24"/>
          <w:szCs w:val="24"/>
          <w:lang w:val="zh-CN" w:eastAsia="zh-CN"/>
        </w:rPr>
      </w:pPr>
      <w:r>
        <w:rPr>
          <w:rFonts w:hint="eastAsia" w:hAnsi="宋体"/>
          <w:color w:val="auto"/>
          <w:spacing w:val="-6"/>
          <w:sz w:val="24"/>
          <w:szCs w:val="24"/>
          <w:lang w:val="en-US" w:eastAsia="zh-CN"/>
        </w:rPr>
        <w:t>6、</w:t>
      </w:r>
      <w:r>
        <w:rPr>
          <w:rFonts w:hint="eastAsia" w:hAnsi="宋体"/>
          <w:color w:val="auto"/>
          <w:spacing w:val="-6"/>
          <w:sz w:val="24"/>
          <w:szCs w:val="24"/>
          <w:lang w:val="zh-CN" w:eastAsia="zh-CN"/>
        </w:rPr>
        <w:t>乙方负责运维过程的所有费用，包括处理站内水电费</w:t>
      </w:r>
      <w:r>
        <w:rPr>
          <w:rFonts w:hint="eastAsia" w:hAnsi="宋体"/>
          <w:color w:val="auto"/>
          <w:spacing w:val="-6"/>
          <w:sz w:val="24"/>
          <w:szCs w:val="24"/>
          <w:lang w:val="zh-CN"/>
        </w:rPr>
        <w:t>及污水处理开支</w:t>
      </w:r>
      <w:r>
        <w:rPr>
          <w:rFonts w:hint="eastAsia" w:hAnsi="宋体"/>
          <w:color w:val="auto"/>
          <w:spacing w:val="-6"/>
          <w:sz w:val="24"/>
          <w:szCs w:val="24"/>
          <w:lang w:val="zh-CN" w:eastAsia="zh-CN"/>
        </w:rPr>
        <w:t>，按规定及时支付。</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zh-CN" w:eastAsia="zh-CN"/>
        </w:rPr>
      </w:pPr>
      <w:r>
        <w:rPr>
          <w:rFonts w:hint="eastAsia" w:hAnsi="宋体"/>
          <w:color w:val="auto"/>
          <w:sz w:val="24"/>
          <w:szCs w:val="24"/>
          <w:lang w:val="en-US" w:eastAsia="zh-CN"/>
        </w:rPr>
        <w:t>7、</w:t>
      </w:r>
      <w:r>
        <w:rPr>
          <w:rFonts w:hint="eastAsia" w:hAnsi="宋体"/>
          <w:color w:val="auto"/>
          <w:sz w:val="24"/>
          <w:szCs w:val="24"/>
          <w:lang w:val="zh-CN" w:eastAsia="zh-CN"/>
        </w:rPr>
        <w:t>工作人员上岗着装及装饰物品由甲方确定，费用和制作均由乙方负担。</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zh-CN" w:eastAsia="zh-CN"/>
        </w:rPr>
      </w:pPr>
      <w:r>
        <w:rPr>
          <w:rFonts w:hint="eastAsia" w:hAnsi="宋体"/>
          <w:color w:val="auto"/>
          <w:sz w:val="24"/>
          <w:szCs w:val="24"/>
          <w:lang w:val="en-US" w:eastAsia="zh-CN"/>
        </w:rPr>
        <w:t>8、</w:t>
      </w:r>
      <w:r>
        <w:rPr>
          <w:rFonts w:hint="eastAsia" w:hAnsi="宋体"/>
          <w:color w:val="auto"/>
          <w:sz w:val="24"/>
          <w:szCs w:val="24"/>
          <w:lang w:val="zh-CN" w:eastAsia="zh-CN"/>
        </w:rPr>
        <w:t>乙方必须出具或办妥法律及甲方规定的与服务区域经营业务有关的执照，方可从事经营活动，并在经营活动中遵守一切有关的条例和规定。自行缴纳税务、工商部门的各项税费。</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en-US" w:eastAsia="zh-CN"/>
        </w:rPr>
      </w:pPr>
      <w:r>
        <w:rPr>
          <w:rFonts w:hint="eastAsia" w:hAnsi="宋体"/>
          <w:color w:val="auto"/>
          <w:sz w:val="24"/>
          <w:szCs w:val="24"/>
          <w:lang w:val="en-US" w:eastAsia="zh-CN"/>
        </w:rPr>
        <w:t>9、</w:t>
      </w:r>
      <w:r>
        <w:rPr>
          <w:rFonts w:hint="eastAsia" w:hAnsi="宋体"/>
          <w:color w:val="auto"/>
          <w:sz w:val="24"/>
          <w:szCs w:val="24"/>
          <w:lang w:val="zh-CN" w:eastAsia="zh-CN"/>
        </w:rPr>
        <w:t>乙方必须保证为甲方提供优质、高效的专业服务，并根据甲方要求整改。</w:t>
      </w:r>
      <w:r>
        <w:rPr>
          <w:rFonts w:hint="eastAsia" w:hAnsi="宋体"/>
          <w:color w:val="auto"/>
          <w:sz w:val="24"/>
          <w:szCs w:val="24"/>
          <w:lang w:val="en-US" w:eastAsia="zh-CN"/>
        </w:rPr>
        <w:t>遵守甲方的有关规定，接受有关部门监督与检查。同时自觉参加甲方认为有助提高甲方形象的宣传活动。</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en-US" w:eastAsia="zh-CN"/>
        </w:rPr>
      </w:pPr>
      <w:r>
        <w:rPr>
          <w:rFonts w:hint="eastAsia" w:hAnsi="宋体"/>
          <w:color w:val="auto"/>
          <w:sz w:val="24"/>
          <w:szCs w:val="24"/>
          <w:lang w:val="en-US" w:eastAsia="zh-CN"/>
        </w:rPr>
        <w:t>10、</w:t>
      </w:r>
      <w:r>
        <w:rPr>
          <w:rFonts w:hint="eastAsia" w:hAnsi="宋体"/>
          <w:color w:val="auto"/>
          <w:spacing w:val="-6"/>
          <w:sz w:val="24"/>
          <w:szCs w:val="24"/>
        </w:rPr>
        <w:t>在服务期内，乙方应保证服务区域内受甲方委托运营的垃圾处理站运行状况良好，遵守相关法律法规，并接受甲方或其授权人员的监督检查，对由乙方引起或造成甲方资产损坏，甲方将书面通知乙方修复或整改，费用由乙方负责；如在书面通知下达一</w:t>
      </w:r>
      <w:r>
        <w:rPr>
          <w:rFonts w:hint="eastAsia" w:hAnsi="宋体"/>
          <w:color w:val="auto"/>
          <w:sz w:val="24"/>
          <w:szCs w:val="24"/>
          <w:lang w:val="en-US" w:eastAsia="zh-CN"/>
        </w:rPr>
        <w:t>周后，仍未按要求修复或整改，甲方负责完成，所需费用全部由乙方负责。</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en-US" w:eastAsia="zh-CN"/>
        </w:rPr>
      </w:pPr>
      <w:r>
        <w:rPr>
          <w:rFonts w:hint="eastAsia" w:hAnsi="宋体"/>
          <w:color w:val="auto"/>
          <w:sz w:val="24"/>
          <w:szCs w:val="24"/>
          <w:lang w:val="en-US" w:eastAsia="zh-CN"/>
        </w:rPr>
        <w:t>11、遇突发事件或安全检查时，乙方必须配合有关部门执行任务，并指定专职人员协助工作，直至完成。</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en-US" w:eastAsia="zh-CN"/>
        </w:rPr>
      </w:pPr>
      <w:r>
        <w:rPr>
          <w:rFonts w:hint="eastAsia" w:hAnsi="宋体"/>
          <w:color w:val="auto"/>
          <w:sz w:val="24"/>
          <w:szCs w:val="24"/>
          <w:lang w:val="en-US" w:eastAsia="zh-CN"/>
        </w:rPr>
        <w:t>12、乙方及其员工遵守政府的一切行政管理、消防安全等规定和制度，不得损坏服务区域的消防设施、并保证通道畅通，同时承担违规责任。</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en-US" w:eastAsia="zh-CN"/>
        </w:rPr>
      </w:pPr>
      <w:r>
        <w:rPr>
          <w:rFonts w:hint="eastAsia" w:hAnsi="宋体"/>
          <w:color w:val="auto"/>
          <w:sz w:val="24"/>
          <w:szCs w:val="24"/>
          <w:lang w:val="en-US" w:eastAsia="zh-CN"/>
        </w:rPr>
        <w:t>13、乙方应保证员工员工最低工资符合当地标准，并根据有关规定支付加班费及缴纳社会保险（五险）。</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en-US" w:eastAsia="zh-CN"/>
        </w:rPr>
      </w:pPr>
      <w:r>
        <w:rPr>
          <w:rFonts w:hint="eastAsia" w:hAnsi="宋体"/>
          <w:color w:val="auto"/>
          <w:sz w:val="24"/>
          <w:szCs w:val="24"/>
          <w:lang w:val="en-US" w:eastAsia="zh-CN"/>
        </w:rPr>
        <w:t>14、乙方须按照招标文件采购需求要求配置相应基础设施、智能化管理保障，如未按要求配置，经甲方要求配置通知后未及时配置，一经发现每次扣20000元处罚。</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en-US" w:eastAsia="zh-CN"/>
        </w:rPr>
      </w:pPr>
      <w:r>
        <w:rPr>
          <w:rFonts w:hint="eastAsia" w:hAnsi="宋体"/>
          <w:color w:val="auto"/>
          <w:sz w:val="24"/>
          <w:szCs w:val="24"/>
          <w:lang w:val="en-US" w:eastAsia="zh-CN"/>
        </w:rPr>
        <w:t>15、乙方保证在其服务期满30个日历天内撤离现场。</w:t>
      </w:r>
    </w:p>
    <w:p>
      <w:pPr>
        <w:pStyle w:val="12"/>
        <w:snapToGrid w:val="0"/>
        <w:spacing w:line="460" w:lineRule="exact"/>
        <w:rPr>
          <w:rFonts w:hAnsi="宋体"/>
          <w:b/>
          <w:bCs/>
          <w:color w:val="auto"/>
          <w:sz w:val="24"/>
          <w:szCs w:val="24"/>
          <w:lang w:val="zh-CN"/>
        </w:rPr>
      </w:pPr>
      <w:r>
        <w:rPr>
          <w:rFonts w:hint="eastAsia" w:hAnsi="宋体"/>
          <w:b/>
          <w:bCs/>
          <w:color w:val="auto"/>
          <w:sz w:val="24"/>
          <w:szCs w:val="24"/>
          <w:lang w:val="zh-CN"/>
        </w:rPr>
        <w:t>甲方对乙方做出如下承诺：</w:t>
      </w:r>
    </w:p>
    <w:p>
      <w:pPr>
        <w:pStyle w:val="12"/>
        <w:numPr>
          <w:ilvl w:val="0"/>
          <w:numId w:val="6"/>
        </w:numPr>
        <w:snapToGrid w:val="0"/>
        <w:spacing w:line="460" w:lineRule="exact"/>
        <w:ind w:firstLine="480" w:firstLineChars="200"/>
        <w:rPr>
          <w:rFonts w:hAnsi="宋体"/>
          <w:color w:val="auto"/>
          <w:sz w:val="24"/>
          <w:szCs w:val="24"/>
        </w:rPr>
      </w:pPr>
      <w:r>
        <w:rPr>
          <w:rFonts w:hint="eastAsia" w:hAnsi="宋体"/>
          <w:color w:val="auto"/>
          <w:sz w:val="24"/>
          <w:szCs w:val="24"/>
        </w:rPr>
        <w:t>甲方在职权范围内保证乙方的正常工作不受干扰。</w:t>
      </w:r>
    </w:p>
    <w:p>
      <w:pPr>
        <w:pStyle w:val="12"/>
        <w:numPr>
          <w:ilvl w:val="0"/>
          <w:numId w:val="6"/>
        </w:numPr>
        <w:snapToGrid w:val="0"/>
        <w:spacing w:line="460" w:lineRule="exact"/>
        <w:ind w:firstLine="480" w:firstLineChars="200"/>
        <w:rPr>
          <w:rFonts w:hAnsi="宋体"/>
          <w:color w:val="auto"/>
          <w:sz w:val="24"/>
          <w:szCs w:val="24"/>
        </w:rPr>
      </w:pPr>
      <w:r>
        <w:rPr>
          <w:rFonts w:hint="eastAsia" w:hAnsi="宋体"/>
          <w:color w:val="auto"/>
          <w:sz w:val="24"/>
          <w:szCs w:val="24"/>
        </w:rPr>
        <w:t>甲方提供乙方建设用地及时支付服务费。</w:t>
      </w:r>
    </w:p>
    <w:p>
      <w:pPr>
        <w:pStyle w:val="12"/>
        <w:numPr>
          <w:ilvl w:val="0"/>
          <w:numId w:val="6"/>
        </w:numPr>
        <w:snapToGrid w:val="0"/>
        <w:spacing w:line="460" w:lineRule="exact"/>
        <w:ind w:firstLine="456" w:firstLineChars="200"/>
        <w:rPr>
          <w:rFonts w:hAnsi="宋体"/>
          <w:color w:val="auto"/>
          <w:spacing w:val="-6"/>
          <w:sz w:val="24"/>
          <w:szCs w:val="24"/>
        </w:rPr>
      </w:pPr>
      <w:r>
        <w:rPr>
          <w:rFonts w:hint="eastAsia" w:hAnsi="宋体"/>
          <w:color w:val="auto"/>
          <w:spacing w:val="-6"/>
          <w:sz w:val="24"/>
          <w:szCs w:val="24"/>
        </w:rPr>
        <w:t>甲方配合乙方的宣传工作，提高村民的分类意识，积极配合垃圾分类工作。</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en-US" w:eastAsia="zh-CN"/>
        </w:rPr>
      </w:pPr>
      <w:r>
        <w:rPr>
          <w:rFonts w:hint="eastAsia" w:hAnsi="宋体"/>
          <w:color w:val="auto"/>
          <w:sz w:val="24"/>
          <w:szCs w:val="24"/>
          <w:lang w:val="en-US" w:eastAsia="zh-CN"/>
        </w:rPr>
        <w:t>4、</w:t>
      </w:r>
      <w:r>
        <w:rPr>
          <w:rFonts w:hint="eastAsia" w:hAnsi="宋体"/>
          <w:color w:val="auto"/>
          <w:sz w:val="24"/>
          <w:szCs w:val="24"/>
        </w:rPr>
        <w:t>协助乙方在运营过程中与周边发生纠纷的协调解决。</w:t>
      </w:r>
    </w:p>
    <w:p>
      <w:pPr>
        <w:pStyle w:val="12"/>
        <w:keepNext w:val="0"/>
        <w:keepLines w:val="0"/>
        <w:pageBreakBefore w:val="0"/>
        <w:kinsoku/>
        <w:wordWrap/>
        <w:overflowPunct/>
        <w:topLinePunct w:val="0"/>
        <w:bidi w:val="0"/>
        <w:snapToGrid w:val="0"/>
        <w:spacing w:line="480" w:lineRule="exact"/>
        <w:ind w:firstLine="482" w:firstLineChars="200"/>
        <w:textAlignment w:val="auto"/>
        <w:rPr>
          <w:rFonts w:hAnsi="宋体" w:cs="Times New Roman"/>
          <w:b/>
          <w:bCs/>
          <w:color w:val="auto"/>
          <w:sz w:val="24"/>
          <w:szCs w:val="24"/>
        </w:rPr>
      </w:pPr>
      <w:r>
        <w:rPr>
          <w:rFonts w:hint="eastAsia" w:hAnsi="宋体"/>
          <w:b/>
          <w:bCs/>
          <w:color w:val="auto"/>
          <w:sz w:val="24"/>
          <w:szCs w:val="24"/>
        </w:rPr>
        <w:t>五、技术资料</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Ansi="宋体"/>
          <w:color w:val="auto"/>
          <w:sz w:val="24"/>
          <w:szCs w:val="24"/>
        </w:rPr>
        <w:t>1</w:t>
      </w:r>
      <w:r>
        <w:rPr>
          <w:rFonts w:hint="eastAsia" w:hAnsi="宋体"/>
          <w:color w:val="auto"/>
          <w:sz w:val="24"/>
          <w:szCs w:val="24"/>
        </w:rPr>
        <w:t>、乙方应按</w:t>
      </w:r>
      <w:r>
        <w:rPr>
          <w:rFonts w:hint="eastAsia" w:hAnsi="宋体"/>
          <w:color w:val="auto"/>
          <w:sz w:val="24"/>
          <w:szCs w:val="24"/>
          <w:lang w:eastAsia="zh-CN"/>
        </w:rPr>
        <w:t>采购文件</w:t>
      </w:r>
      <w:r>
        <w:rPr>
          <w:rFonts w:hint="eastAsia" w:hAnsi="宋体"/>
          <w:color w:val="auto"/>
          <w:sz w:val="24"/>
          <w:szCs w:val="24"/>
        </w:rPr>
        <w:t>规定的时间向甲方提供有关技术资料。</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Ansi="宋体"/>
          <w:color w:val="auto"/>
          <w:sz w:val="24"/>
          <w:szCs w:val="24"/>
        </w:rPr>
        <w:t>2</w:t>
      </w:r>
      <w:r>
        <w:rPr>
          <w:rFonts w:hint="eastAsia" w:hAnsi="宋体"/>
          <w:color w:val="auto"/>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keepNext w:val="0"/>
        <w:keepLines w:val="0"/>
        <w:pageBreakBefore w:val="0"/>
        <w:kinsoku/>
        <w:wordWrap/>
        <w:overflowPunct/>
        <w:topLinePunct w:val="0"/>
        <w:bidi w:val="0"/>
        <w:snapToGrid w:val="0"/>
        <w:spacing w:line="480" w:lineRule="exact"/>
        <w:ind w:firstLine="482" w:firstLineChars="200"/>
        <w:textAlignment w:val="auto"/>
        <w:rPr>
          <w:rFonts w:hAnsi="宋体" w:cs="Times New Roman"/>
          <w:b/>
          <w:bCs/>
          <w:color w:val="auto"/>
          <w:sz w:val="24"/>
          <w:szCs w:val="24"/>
        </w:rPr>
      </w:pPr>
      <w:r>
        <w:rPr>
          <w:rFonts w:hint="eastAsia" w:hAnsi="宋体"/>
          <w:b/>
          <w:bCs/>
          <w:color w:val="auto"/>
          <w:sz w:val="24"/>
          <w:szCs w:val="24"/>
        </w:rPr>
        <w:t>六、知识产权</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b/>
          <w:bCs/>
          <w:color w:val="auto"/>
          <w:sz w:val="24"/>
          <w:szCs w:val="24"/>
        </w:rPr>
      </w:pPr>
      <w:r>
        <w:rPr>
          <w:rFonts w:hint="eastAsia" w:hAnsi="宋体"/>
          <w:color w:val="auto"/>
          <w:sz w:val="24"/>
          <w:szCs w:val="24"/>
        </w:rPr>
        <w:t>乙方应保证提供服务过程中不会侵犯任何第三方的知识产权。</w:t>
      </w:r>
    </w:p>
    <w:p>
      <w:pPr>
        <w:pStyle w:val="12"/>
        <w:keepNext w:val="0"/>
        <w:keepLines w:val="0"/>
        <w:pageBreakBefore w:val="0"/>
        <w:kinsoku/>
        <w:wordWrap/>
        <w:overflowPunct/>
        <w:topLinePunct w:val="0"/>
        <w:bidi w:val="0"/>
        <w:snapToGrid w:val="0"/>
        <w:spacing w:line="480" w:lineRule="exact"/>
        <w:ind w:firstLine="482" w:firstLineChars="200"/>
        <w:textAlignment w:val="auto"/>
        <w:rPr>
          <w:rFonts w:hAnsi="宋体" w:cs="Times New Roman"/>
          <w:b/>
          <w:bCs/>
          <w:color w:val="auto"/>
          <w:sz w:val="24"/>
          <w:szCs w:val="24"/>
        </w:rPr>
      </w:pPr>
      <w:r>
        <w:rPr>
          <w:rFonts w:hint="eastAsia" w:hAnsi="宋体"/>
          <w:b/>
          <w:bCs/>
          <w:color w:val="auto"/>
          <w:sz w:val="24"/>
          <w:szCs w:val="24"/>
        </w:rPr>
        <w:t>七、履约保证金</w:t>
      </w:r>
    </w:p>
    <w:p>
      <w:pPr>
        <w:pStyle w:val="13"/>
        <w:keepNext w:val="0"/>
        <w:keepLines w:val="0"/>
        <w:pageBreakBefore w:val="0"/>
        <w:kinsoku/>
        <w:wordWrap/>
        <w:overflowPunct/>
        <w:topLinePunct w:val="0"/>
        <w:bidi w:val="0"/>
        <w:spacing w:line="480" w:lineRule="exact"/>
        <w:ind w:left="0" w:leftChars="0" w:firstLine="480" w:firstLineChars="200"/>
        <w:textAlignment w:val="auto"/>
        <w:rPr>
          <w:rFonts w:ascii="宋体" w:hAnsi="宋体" w:eastAsia="宋体" w:cs="Times New Roman"/>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、金额：合同价的</w:t>
      </w: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w:t>
      </w:r>
      <w:r>
        <w:rPr>
          <w:rFonts w:hint="eastAsia" w:ascii="宋体" w:hAnsi="宋体" w:eastAsia="宋体" w:cs="宋体"/>
          <w:color w:val="auto"/>
          <w:sz w:val="24"/>
          <w:szCs w:val="24"/>
        </w:rPr>
        <w:t>；</w:t>
      </w:r>
    </w:p>
    <w:p>
      <w:pPr>
        <w:pStyle w:val="13"/>
        <w:keepNext w:val="0"/>
        <w:keepLines w:val="0"/>
        <w:pageBreakBefore w:val="0"/>
        <w:kinsoku/>
        <w:wordWrap/>
        <w:overflowPunct/>
        <w:topLinePunct w:val="0"/>
        <w:bidi w:val="0"/>
        <w:spacing w:line="480" w:lineRule="exact"/>
        <w:ind w:left="0" w:leftChars="0" w:firstLine="480" w:firstLineChars="200"/>
        <w:textAlignment w:val="auto"/>
        <w:rPr>
          <w:rFonts w:ascii="宋体" w:hAnsi="宋体" w:eastAsia="宋体" w:cs="Times New Roman"/>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、收取方式：网银、汇票、电汇、转账支付等非现金方式或银行、保险公司出具的保函形式；</w:t>
      </w:r>
    </w:p>
    <w:p>
      <w:pPr>
        <w:keepNext w:val="0"/>
        <w:keepLines w:val="0"/>
        <w:pageBreakBefore w:val="0"/>
        <w:tabs>
          <w:tab w:val="left" w:pos="1418"/>
        </w:tabs>
        <w:kinsoku/>
        <w:wordWrap/>
        <w:overflowPunct/>
        <w:topLinePunct w:val="0"/>
        <w:autoSpaceDE w:val="0"/>
        <w:autoSpaceDN w:val="0"/>
        <w:bidi w:val="0"/>
        <w:adjustRightInd w:val="0"/>
        <w:spacing w:line="480" w:lineRule="exact"/>
        <w:ind w:firstLine="480" w:firstLineChars="200"/>
        <w:textAlignment w:val="auto"/>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、履约保证金交至采购人处，在合同约定交货验收合格满</w:t>
      </w:r>
      <w:r>
        <w:rPr>
          <w:rFonts w:hint="eastAsia" w:ascii="宋体" w:hAnsi="宋体" w:cs="宋体"/>
          <w:color w:val="auto"/>
          <w:sz w:val="24"/>
          <w:szCs w:val="24"/>
          <w:lang w:val="en-US" w:eastAsia="zh-CN"/>
        </w:rPr>
        <w:t>1</w:t>
      </w:r>
      <w:r>
        <w:rPr>
          <w:rFonts w:hint="eastAsia" w:ascii="宋体" w:hAnsi="宋体" w:cs="宋体"/>
          <w:color w:val="auto"/>
          <w:sz w:val="24"/>
          <w:szCs w:val="24"/>
        </w:rPr>
        <w:t>个月之日起</w:t>
      </w:r>
      <w:r>
        <w:rPr>
          <w:rFonts w:ascii="宋体" w:hAnsi="宋体" w:cs="宋体"/>
          <w:color w:val="auto"/>
          <w:sz w:val="24"/>
          <w:szCs w:val="24"/>
        </w:rPr>
        <w:t>5</w:t>
      </w:r>
      <w:r>
        <w:rPr>
          <w:rFonts w:hint="eastAsia" w:ascii="宋体" w:hAnsi="宋体" w:cs="宋体"/>
          <w:color w:val="auto"/>
          <w:sz w:val="24"/>
          <w:szCs w:val="24"/>
        </w:rPr>
        <w:t>个工作日内无息退还；</w:t>
      </w:r>
    </w:p>
    <w:p>
      <w:pPr>
        <w:keepNext w:val="0"/>
        <w:keepLines w:val="0"/>
        <w:pageBreakBefore w:val="0"/>
        <w:kinsoku/>
        <w:wordWrap/>
        <w:overflowPunct/>
        <w:topLinePunct w:val="0"/>
        <w:bidi w:val="0"/>
        <w:snapToGrid w:val="0"/>
        <w:spacing w:line="480" w:lineRule="exact"/>
        <w:ind w:firstLine="482" w:firstLineChars="200"/>
        <w:textAlignment w:val="auto"/>
        <w:rPr>
          <w:rFonts w:ascii="宋体" w:cs="宋体"/>
          <w:b/>
          <w:bCs/>
          <w:color w:val="auto"/>
          <w:sz w:val="24"/>
          <w:szCs w:val="24"/>
        </w:rPr>
      </w:pPr>
      <w:r>
        <w:rPr>
          <w:rFonts w:hint="eastAsia" w:ascii="宋体" w:hAnsi="宋体" w:cs="宋体"/>
          <w:b/>
          <w:bCs/>
          <w:color w:val="auto"/>
          <w:sz w:val="24"/>
          <w:szCs w:val="24"/>
        </w:rPr>
        <w:t>八、转包或分包</w:t>
      </w:r>
    </w:p>
    <w:p>
      <w:pPr>
        <w:keepNext w:val="0"/>
        <w:keepLines w:val="0"/>
        <w:pageBreakBefore w:val="0"/>
        <w:kinsoku/>
        <w:wordWrap/>
        <w:overflowPunct/>
        <w:topLinePunct w:val="0"/>
        <w:bidi w:val="0"/>
        <w:snapToGrid w:val="0"/>
        <w:spacing w:line="480" w:lineRule="exact"/>
        <w:ind w:firstLine="480" w:firstLineChars="200"/>
        <w:textAlignment w:val="auto"/>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、本合同范围的服务，应由乙方直接供应，不得转让他人供应；</w:t>
      </w:r>
    </w:p>
    <w:p>
      <w:pPr>
        <w:keepNext w:val="0"/>
        <w:keepLines w:val="0"/>
        <w:pageBreakBefore w:val="0"/>
        <w:kinsoku/>
        <w:wordWrap/>
        <w:overflowPunct/>
        <w:topLinePunct w:val="0"/>
        <w:bidi w:val="0"/>
        <w:snapToGrid w:val="0"/>
        <w:spacing w:line="480" w:lineRule="exact"/>
        <w:ind w:firstLine="480" w:firstLineChars="200"/>
        <w:textAlignment w:val="auto"/>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、除非得到甲方的书面同意，乙方不得将本合同范围的服务全部或部分分包给他人供应；</w:t>
      </w:r>
    </w:p>
    <w:p>
      <w:pPr>
        <w:keepNext w:val="0"/>
        <w:keepLines w:val="0"/>
        <w:pageBreakBefore w:val="0"/>
        <w:kinsoku/>
        <w:wordWrap/>
        <w:overflowPunct/>
        <w:topLinePunct w:val="0"/>
        <w:bidi w:val="0"/>
        <w:snapToGrid w:val="0"/>
        <w:spacing w:line="480" w:lineRule="exact"/>
        <w:ind w:firstLine="480" w:firstLineChars="200"/>
        <w:textAlignment w:val="auto"/>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、如有转让和未经甲方同意的分包行为，甲方有权解除合同，没收履约保证金并追究乙方的违约责任。</w:t>
      </w:r>
    </w:p>
    <w:p>
      <w:pPr>
        <w:pStyle w:val="12"/>
        <w:keepNext w:val="0"/>
        <w:keepLines w:val="0"/>
        <w:pageBreakBefore w:val="0"/>
        <w:kinsoku/>
        <w:wordWrap/>
        <w:overflowPunct/>
        <w:topLinePunct w:val="0"/>
        <w:bidi w:val="0"/>
        <w:snapToGrid w:val="0"/>
        <w:spacing w:line="480" w:lineRule="exact"/>
        <w:ind w:firstLine="482" w:firstLineChars="200"/>
        <w:textAlignment w:val="auto"/>
        <w:rPr>
          <w:rFonts w:hAnsi="宋体" w:cs="Times New Roman"/>
          <w:color w:val="auto"/>
          <w:sz w:val="24"/>
          <w:szCs w:val="24"/>
        </w:rPr>
      </w:pPr>
      <w:r>
        <w:rPr>
          <w:rFonts w:hint="eastAsia" w:hAnsi="宋体"/>
          <w:b/>
          <w:bCs/>
          <w:color w:val="auto"/>
          <w:sz w:val="24"/>
          <w:szCs w:val="24"/>
        </w:rPr>
        <w:t>九、服务质量保证期</w:t>
      </w:r>
      <w:r>
        <w:rPr>
          <w:rFonts w:hAnsi="宋体"/>
          <w:b/>
          <w:bCs/>
          <w:color w:val="auto"/>
          <w:sz w:val="24"/>
          <w:szCs w:val="24"/>
        </w:rPr>
        <w:t xml:space="preserve"> (</w:t>
      </w:r>
      <w:r>
        <w:rPr>
          <w:rFonts w:hint="eastAsia" w:hAnsi="宋体"/>
          <w:b/>
          <w:bCs/>
          <w:color w:val="auto"/>
          <w:sz w:val="24"/>
          <w:szCs w:val="24"/>
        </w:rPr>
        <w:t>选用</w:t>
      </w:r>
      <w:r>
        <w:rPr>
          <w:rFonts w:hAnsi="宋体"/>
          <w:b/>
          <w:bCs/>
          <w:color w:val="auto"/>
          <w:sz w:val="24"/>
          <w:szCs w:val="24"/>
        </w:rPr>
        <w:t>)</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default" w:hAnsi="宋体" w:cs="Times New Roman"/>
          <w:color w:val="auto"/>
          <w:sz w:val="24"/>
          <w:szCs w:val="24"/>
          <w:lang w:val="en-US"/>
        </w:rPr>
      </w:pPr>
      <w:r>
        <w:rPr>
          <w:rFonts w:hAnsi="宋体"/>
          <w:color w:val="auto"/>
          <w:sz w:val="24"/>
          <w:szCs w:val="24"/>
        </w:rPr>
        <w:t>1</w:t>
      </w:r>
      <w:r>
        <w:rPr>
          <w:rFonts w:hint="eastAsia" w:hAnsi="宋体"/>
          <w:color w:val="auto"/>
          <w:sz w:val="24"/>
          <w:szCs w:val="24"/>
        </w:rPr>
        <w:t>、服务质量保证期</w:t>
      </w:r>
      <w:r>
        <w:rPr>
          <w:rFonts w:hint="eastAsia" w:hAnsi="宋体"/>
          <w:color w:val="auto"/>
          <w:sz w:val="24"/>
          <w:szCs w:val="24"/>
          <w:lang w:val="en-US" w:eastAsia="zh-CN"/>
        </w:rPr>
        <w:t>合同签订之日起至2022年   月   日止。</w:t>
      </w:r>
    </w:p>
    <w:p>
      <w:pPr>
        <w:pStyle w:val="12"/>
        <w:keepNext w:val="0"/>
        <w:keepLines w:val="0"/>
        <w:pageBreakBefore w:val="0"/>
        <w:kinsoku/>
        <w:wordWrap/>
        <w:overflowPunct/>
        <w:topLinePunct w:val="0"/>
        <w:bidi w:val="0"/>
        <w:snapToGrid w:val="0"/>
        <w:spacing w:line="480" w:lineRule="exact"/>
        <w:ind w:firstLine="482" w:firstLineChars="200"/>
        <w:textAlignment w:val="auto"/>
        <w:rPr>
          <w:rFonts w:hAnsi="宋体" w:cs="Times New Roman"/>
          <w:b/>
          <w:bCs/>
          <w:color w:val="auto"/>
          <w:sz w:val="24"/>
          <w:szCs w:val="24"/>
        </w:rPr>
      </w:pPr>
      <w:r>
        <w:rPr>
          <w:rFonts w:hint="eastAsia" w:hAnsi="宋体"/>
          <w:b/>
          <w:bCs/>
          <w:color w:val="auto"/>
          <w:sz w:val="24"/>
          <w:szCs w:val="24"/>
        </w:rPr>
        <w:t>十、合同履行时间、履行方式及履行地点</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Ansi="宋体"/>
          <w:color w:val="auto"/>
          <w:sz w:val="24"/>
          <w:szCs w:val="24"/>
        </w:rPr>
        <w:t>1</w:t>
      </w:r>
      <w:r>
        <w:rPr>
          <w:rFonts w:hint="eastAsia" w:hAnsi="宋体"/>
          <w:color w:val="auto"/>
          <w:sz w:val="24"/>
          <w:szCs w:val="24"/>
        </w:rPr>
        <w:t>、履行时间：</w:t>
      </w:r>
      <w:r>
        <w:rPr>
          <w:rFonts w:hint="eastAsia" w:hAnsi="宋体"/>
          <w:color w:val="auto"/>
          <w:sz w:val="24"/>
          <w:szCs w:val="24"/>
          <w:lang w:val="en-US" w:eastAsia="zh-CN"/>
        </w:rPr>
        <w:t>合同签订之日起至2022年   月   日止，</w:t>
      </w:r>
      <w:r>
        <w:rPr>
          <w:rFonts w:hint="eastAsia"/>
          <w:b/>
          <w:bCs/>
          <w:color w:val="auto"/>
          <w:sz w:val="24"/>
          <w:szCs w:val="24"/>
          <w:highlight w:val="none"/>
        </w:rPr>
        <w:t>1年的合同期限到期后</w:t>
      </w:r>
      <w:r>
        <w:rPr>
          <w:rFonts w:hint="eastAsia"/>
          <w:b/>
          <w:bCs/>
          <w:color w:val="auto"/>
          <w:sz w:val="24"/>
          <w:szCs w:val="24"/>
          <w:highlight w:val="none"/>
          <w:lang w:eastAsia="zh-CN"/>
        </w:rPr>
        <w:t>业主可</w:t>
      </w:r>
      <w:r>
        <w:rPr>
          <w:rFonts w:hint="eastAsia"/>
          <w:b/>
          <w:bCs/>
          <w:color w:val="auto"/>
          <w:sz w:val="24"/>
          <w:szCs w:val="24"/>
          <w:highlight w:val="none"/>
        </w:rPr>
        <w:t>根据该年度综合考核情况决定是否与中标单位再续签,续签也是一年一签，以此类推</w:t>
      </w:r>
      <w:r>
        <w:rPr>
          <w:rFonts w:hint="eastAsia"/>
          <w:b/>
          <w:bCs/>
          <w:color w:val="auto"/>
          <w:sz w:val="24"/>
          <w:szCs w:val="24"/>
          <w:highlight w:val="none"/>
          <w:lang w:eastAsia="zh-CN"/>
        </w:rPr>
        <w:t>，如果中标单位该</w:t>
      </w:r>
      <w:r>
        <w:rPr>
          <w:rFonts w:hint="eastAsia"/>
          <w:b/>
          <w:bCs/>
          <w:color w:val="auto"/>
          <w:sz w:val="24"/>
          <w:szCs w:val="24"/>
          <w:highlight w:val="none"/>
        </w:rPr>
        <w:t>年度综合考核情况</w:t>
      </w:r>
      <w:r>
        <w:rPr>
          <w:rFonts w:hint="eastAsia"/>
          <w:b/>
          <w:bCs/>
          <w:color w:val="auto"/>
          <w:sz w:val="24"/>
          <w:szCs w:val="24"/>
          <w:highlight w:val="none"/>
          <w:lang w:eastAsia="zh-CN"/>
        </w:rPr>
        <w:t>未达标，业主可选择重新招标</w:t>
      </w:r>
      <w:r>
        <w:rPr>
          <w:rFonts w:hint="eastAsia" w:hAnsi="宋体"/>
          <w:color w:val="auto"/>
          <w:sz w:val="24"/>
          <w:szCs w:val="24"/>
          <w:lang w:val="en-US" w:eastAsia="zh-CN"/>
        </w:rPr>
        <w:t>。</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int="eastAsia" w:hAnsi="宋体"/>
          <w:color w:val="auto"/>
          <w:sz w:val="24"/>
          <w:szCs w:val="24"/>
          <w:lang w:val="en-US" w:eastAsia="zh-CN"/>
        </w:rPr>
      </w:pPr>
      <w:r>
        <w:rPr>
          <w:rFonts w:hint="eastAsia" w:hAnsi="宋体"/>
          <w:color w:val="auto"/>
          <w:sz w:val="24"/>
          <w:szCs w:val="24"/>
          <w:lang w:val="en-US" w:eastAsia="zh-CN"/>
        </w:rPr>
        <w:t>2</w:t>
      </w:r>
      <w:r>
        <w:rPr>
          <w:rFonts w:hint="eastAsia" w:hAnsi="宋体"/>
          <w:color w:val="auto"/>
          <w:sz w:val="24"/>
          <w:szCs w:val="24"/>
        </w:rPr>
        <w:t>、履行地点：</w:t>
      </w:r>
      <w:r>
        <w:rPr>
          <w:rFonts w:hint="eastAsia" w:hAnsi="宋体"/>
          <w:color w:val="auto"/>
          <w:sz w:val="24"/>
          <w:szCs w:val="24"/>
          <w:lang w:eastAsia="zh-CN"/>
        </w:rPr>
        <w:t>滨海镇</w:t>
      </w:r>
      <w:r>
        <w:rPr>
          <w:rFonts w:hint="eastAsia" w:hAnsi="宋体"/>
          <w:b/>
          <w:bCs/>
          <w:color w:val="auto"/>
          <w:sz w:val="24"/>
          <w:szCs w:val="24"/>
          <w:lang w:val="en-US" w:eastAsia="zh-CN"/>
        </w:rPr>
        <w:t>29</w:t>
      </w:r>
      <w:r>
        <w:rPr>
          <w:rFonts w:hint="eastAsia" w:hAnsi="宋体"/>
          <w:color w:val="auto"/>
          <w:sz w:val="24"/>
          <w:szCs w:val="24"/>
          <w:lang w:val="en-US" w:eastAsia="zh-CN"/>
        </w:rPr>
        <w:t>个村落</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3、履行范围和要求：</w:t>
      </w:r>
    </w:p>
    <w:p>
      <w:pPr>
        <w:keepNext w:val="0"/>
        <w:keepLines w:val="0"/>
        <w:pageBreakBefore w:val="0"/>
        <w:kinsoku/>
        <w:wordWrap/>
        <w:overflowPunct/>
        <w:topLinePunct w:val="0"/>
        <w:bidi w:val="0"/>
        <w:snapToGrid w:val="0"/>
        <w:spacing w:line="480" w:lineRule="exact"/>
        <w:ind w:firstLine="436" w:firstLineChars="200"/>
        <w:textAlignment w:val="auto"/>
        <w:rPr>
          <w:rFonts w:hint="eastAsia" w:ascii="宋体" w:hAnsi="宋体" w:cs="宋体"/>
          <w:color w:val="auto"/>
          <w:spacing w:val="-11"/>
          <w:sz w:val="24"/>
          <w:szCs w:val="24"/>
          <w:lang w:eastAsia="zh-CN"/>
        </w:rPr>
      </w:pPr>
      <w:r>
        <w:rPr>
          <w:rFonts w:hint="eastAsia" w:ascii="宋体" w:hAnsi="宋体" w:cs="宋体"/>
          <w:color w:val="auto"/>
          <w:spacing w:val="-11"/>
          <w:sz w:val="24"/>
          <w:szCs w:val="24"/>
          <w:lang w:val="en-US" w:eastAsia="zh-CN"/>
        </w:rPr>
        <w:t>(1)</w:t>
      </w:r>
      <w:r>
        <w:rPr>
          <w:rFonts w:ascii="宋体" w:hAnsi="宋体" w:cs="宋体"/>
          <w:color w:val="auto"/>
          <w:spacing w:val="-11"/>
          <w:sz w:val="24"/>
          <w:szCs w:val="24"/>
        </w:rPr>
        <w:t>乙方根据甲方提供</w:t>
      </w:r>
      <w:r>
        <w:rPr>
          <w:rFonts w:hint="eastAsia" w:ascii="宋体" w:hAnsi="宋体" w:cs="宋体"/>
          <w:color w:val="auto"/>
          <w:spacing w:val="-11"/>
          <w:sz w:val="24"/>
          <w:szCs w:val="24"/>
          <w:lang w:eastAsia="zh-CN"/>
        </w:rPr>
        <w:t>场地</w:t>
      </w:r>
      <w:r>
        <w:rPr>
          <w:rFonts w:ascii="宋体" w:hAnsi="宋体" w:cs="宋体"/>
          <w:color w:val="auto"/>
          <w:spacing w:val="-11"/>
          <w:sz w:val="24"/>
          <w:szCs w:val="24"/>
        </w:rPr>
        <w:t>进行</w:t>
      </w:r>
      <w:r>
        <w:rPr>
          <w:rFonts w:hint="eastAsia" w:ascii="宋体" w:hAnsi="宋体" w:cs="宋体"/>
          <w:color w:val="auto"/>
          <w:spacing w:val="-11"/>
          <w:sz w:val="24"/>
          <w:szCs w:val="24"/>
          <w:lang w:eastAsia="zh-CN"/>
        </w:rPr>
        <w:t>设备</w:t>
      </w:r>
      <w:r>
        <w:rPr>
          <w:rFonts w:ascii="宋体" w:hAnsi="宋体" w:cs="宋体"/>
          <w:color w:val="auto"/>
          <w:spacing w:val="-11"/>
          <w:sz w:val="24"/>
          <w:szCs w:val="24"/>
        </w:rPr>
        <w:t>施工、安装、调试</w:t>
      </w:r>
      <w:r>
        <w:rPr>
          <w:rFonts w:hint="eastAsia" w:ascii="宋体" w:hAnsi="宋体" w:cs="宋体"/>
          <w:color w:val="auto"/>
          <w:spacing w:val="-11"/>
          <w:sz w:val="24"/>
          <w:szCs w:val="24"/>
          <w:lang w:eastAsia="zh-CN"/>
        </w:rPr>
        <w:t>、运行。</w:t>
      </w:r>
    </w:p>
    <w:p>
      <w:pPr>
        <w:keepNext w:val="0"/>
        <w:keepLines w:val="0"/>
        <w:pageBreakBefore w:val="0"/>
        <w:kinsoku/>
        <w:wordWrap/>
        <w:overflowPunct/>
        <w:topLinePunct w:val="0"/>
        <w:bidi w:val="0"/>
        <w:snapToGrid w:val="0"/>
        <w:spacing w:line="480" w:lineRule="exact"/>
        <w:ind w:firstLine="456" w:firstLineChars="200"/>
        <w:textAlignment w:val="auto"/>
        <w:rPr>
          <w:rFonts w:ascii="宋体" w:hAnsi="宋体" w:cs="宋体"/>
          <w:color w:val="auto"/>
          <w:spacing w:val="-6"/>
          <w:sz w:val="24"/>
          <w:szCs w:val="24"/>
        </w:rPr>
      </w:pPr>
      <w:r>
        <w:rPr>
          <w:rFonts w:hint="eastAsia" w:ascii="宋体" w:hAnsi="宋体" w:cs="宋体"/>
          <w:color w:val="auto"/>
          <w:spacing w:val="-6"/>
          <w:sz w:val="24"/>
          <w:szCs w:val="24"/>
          <w:lang w:val="en-US" w:eastAsia="zh-CN"/>
        </w:rPr>
        <w:t>(2)</w:t>
      </w:r>
      <w:r>
        <w:rPr>
          <w:rFonts w:ascii="宋体" w:hAnsi="宋体" w:cs="宋体"/>
          <w:color w:val="auto"/>
          <w:spacing w:val="-6"/>
          <w:sz w:val="24"/>
          <w:szCs w:val="24"/>
        </w:rPr>
        <w:t>运营规划：</w:t>
      </w:r>
      <w:r>
        <w:rPr>
          <w:rFonts w:hint="eastAsia" w:ascii="宋体" w:hAnsi="宋体" w:cs="宋体"/>
          <w:color w:val="auto"/>
          <w:spacing w:val="-6"/>
          <w:sz w:val="24"/>
          <w:szCs w:val="24"/>
          <w:lang w:eastAsia="zh-CN"/>
        </w:rPr>
        <w:t>滨海镇</w:t>
      </w:r>
      <w:r>
        <w:rPr>
          <w:rFonts w:ascii="宋体" w:hAnsi="宋体" w:cs="宋体"/>
          <w:color w:val="auto"/>
          <w:spacing w:val="-6"/>
          <w:sz w:val="24"/>
          <w:szCs w:val="24"/>
        </w:rPr>
        <w:t>共</w:t>
      </w:r>
      <w:r>
        <w:rPr>
          <w:rFonts w:hint="eastAsia" w:ascii="宋体" w:hAnsi="宋体" w:cs="宋体"/>
          <w:color w:val="auto"/>
          <w:spacing w:val="-6"/>
          <w:sz w:val="24"/>
          <w:szCs w:val="24"/>
          <w:lang w:val="en-US" w:eastAsia="zh-CN"/>
        </w:rPr>
        <w:t>29</w:t>
      </w:r>
      <w:r>
        <w:rPr>
          <w:rFonts w:ascii="宋体" w:hAnsi="宋体" w:cs="宋体"/>
          <w:color w:val="auto"/>
          <w:spacing w:val="-6"/>
          <w:sz w:val="24"/>
          <w:szCs w:val="24"/>
        </w:rPr>
        <w:t>个村，</w:t>
      </w:r>
      <w:r>
        <w:rPr>
          <w:rFonts w:hint="eastAsia" w:ascii="宋体" w:hAnsi="宋体" w:cs="宋体"/>
          <w:color w:val="auto"/>
          <w:spacing w:val="-6"/>
          <w:sz w:val="24"/>
          <w:szCs w:val="24"/>
          <w:lang w:eastAsia="zh-CN"/>
        </w:rPr>
        <w:t>约</w:t>
      </w:r>
      <w:r>
        <w:rPr>
          <w:rFonts w:hint="eastAsia" w:ascii="宋体" w:hAnsi="宋体" w:cs="宋体"/>
          <w:color w:val="auto"/>
          <w:spacing w:val="-6"/>
          <w:sz w:val="24"/>
          <w:szCs w:val="24"/>
          <w:lang w:val="en-US" w:eastAsia="zh-CN"/>
        </w:rPr>
        <w:t>4.9</w:t>
      </w:r>
      <w:r>
        <w:rPr>
          <w:rFonts w:ascii="宋体" w:hAnsi="宋体" w:cs="宋体"/>
          <w:color w:val="auto"/>
          <w:spacing w:val="-6"/>
          <w:sz w:val="24"/>
          <w:szCs w:val="24"/>
        </w:rPr>
        <w:t>万</w:t>
      </w:r>
      <w:r>
        <w:rPr>
          <w:rFonts w:hint="eastAsia" w:ascii="宋体" w:hAnsi="宋体" w:cs="宋体"/>
          <w:color w:val="auto"/>
          <w:spacing w:val="-6"/>
          <w:sz w:val="24"/>
          <w:szCs w:val="24"/>
          <w:lang w:eastAsia="zh-CN"/>
        </w:rPr>
        <w:t>常住</w:t>
      </w:r>
      <w:r>
        <w:rPr>
          <w:rFonts w:ascii="宋体" w:hAnsi="宋体" w:cs="宋体"/>
          <w:color w:val="auto"/>
          <w:spacing w:val="-6"/>
          <w:sz w:val="24"/>
          <w:szCs w:val="24"/>
        </w:rPr>
        <w:t>人口。甲方提供</w:t>
      </w:r>
      <w:r>
        <w:rPr>
          <w:rFonts w:hint="eastAsia" w:ascii="宋体" w:hAnsi="宋体" w:cs="宋体"/>
          <w:color w:val="auto"/>
          <w:spacing w:val="-6"/>
          <w:sz w:val="24"/>
          <w:szCs w:val="24"/>
          <w:lang w:val="en-US" w:eastAsia="zh-CN"/>
        </w:rPr>
        <w:t>29</w:t>
      </w:r>
      <w:r>
        <w:rPr>
          <w:rFonts w:ascii="宋体" w:hAnsi="宋体" w:cs="宋体"/>
          <w:color w:val="auto"/>
          <w:spacing w:val="-6"/>
          <w:sz w:val="24"/>
          <w:szCs w:val="24"/>
        </w:rPr>
        <w:t>个村的垃圾分类及可腐烂垃圾收集清运处理工作给乙方，并实时计算服务费用。</w:t>
      </w:r>
    </w:p>
    <w:p>
      <w:pPr>
        <w:keepNext w:val="0"/>
        <w:keepLines w:val="0"/>
        <w:pageBreakBefore w:val="0"/>
        <w:kinsoku/>
        <w:wordWrap/>
        <w:overflowPunct/>
        <w:topLinePunct w:val="0"/>
        <w:bidi w:val="0"/>
        <w:snapToGrid w:val="0"/>
        <w:spacing w:line="480" w:lineRule="exact"/>
        <w:ind w:firstLine="456" w:firstLineChars="200"/>
        <w:textAlignment w:val="auto"/>
        <w:rPr>
          <w:rFonts w:ascii="宋体" w:hAnsi="宋体" w:cs="宋体"/>
          <w:color w:val="auto"/>
          <w:spacing w:val="-6"/>
          <w:sz w:val="24"/>
          <w:szCs w:val="24"/>
        </w:rPr>
      </w:pPr>
      <w:r>
        <w:rPr>
          <w:rFonts w:hint="eastAsia" w:ascii="宋体" w:hAnsi="宋体" w:cs="宋体"/>
          <w:color w:val="auto"/>
          <w:spacing w:val="-6"/>
          <w:sz w:val="24"/>
          <w:szCs w:val="24"/>
          <w:lang w:eastAsia="zh-CN"/>
        </w:rPr>
        <w:t>（</w:t>
      </w:r>
      <w:r>
        <w:rPr>
          <w:rFonts w:hint="eastAsia" w:ascii="宋体" w:hAnsi="宋体" w:cs="宋体"/>
          <w:color w:val="auto"/>
          <w:spacing w:val="-6"/>
          <w:sz w:val="24"/>
          <w:szCs w:val="24"/>
          <w:lang w:val="en-US" w:eastAsia="zh-CN"/>
        </w:rPr>
        <w:t>3</w:t>
      </w:r>
      <w:r>
        <w:rPr>
          <w:rFonts w:hint="eastAsia" w:ascii="宋体" w:hAnsi="宋体" w:cs="宋体"/>
          <w:color w:val="auto"/>
          <w:spacing w:val="-6"/>
          <w:sz w:val="24"/>
          <w:szCs w:val="24"/>
          <w:lang w:eastAsia="zh-CN"/>
        </w:rPr>
        <w:t>）</w:t>
      </w:r>
      <w:r>
        <w:rPr>
          <w:rFonts w:ascii="宋体" w:hAnsi="宋体" w:cs="宋体"/>
          <w:color w:val="auto"/>
          <w:spacing w:val="-6"/>
          <w:sz w:val="24"/>
          <w:szCs w:val="24"/>
        </w:rPr>
        <w:t>甲方应落实每个村专人负责垃圾分类工作。</w:t>
      </w:r>
    </w:p>
    <w:p>
      <w:pPr>
        <w:keepNext w:val="0"/>
        <w:keepLines w:val="0"/>
        <w:pageBreakBefore w:val="0"/>
        <w:kinsoku/>
        <w:wordWrap/>
        <w:overflowPunct/>
        <w:topLinePunct w:val="0"/>
        <w:bidi w:val="0"/>
        <w:snapToGrid w:val="0"/>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）乙</w:t>
      </w:r>
      <w:r>
        <w:rPr>
          <w:rFonts w:ascii="宋体" w:hAnsi="宋体" w:cs="宋体"/>
          <w:color w:val="auto"/>
          <w:sz w:val="24"/>
          <w:szCs w:val="24"/>
        </w:rPr>
        <w:t>方负责</w:t>
      </w:r>
      <w:r>
        <w:rPr>
          <w:rFonts w:hint="eastAsia" w:ascii="宋体" w:hAnsi="宋体" w:cs="宋体"/>
          <w:color w:val="auto"/>
          <w:sz w:val="24"/>
          <w:szCs w:val="24"/>
          <w:lang w:eastAsia="zh-CN"/>
        </w:rPr>
        <w:t>垃圾分类宣传培训</w:t>
      </w:r>
      <w:r>
        <w:rPr>
          <w:rFonts w:ascii="宋体" w:hAnsi="宋体" w:cs="宋体"/>
          <w:color w:val="auto"/>
          <w:sz w:val="24"/>
          <w:szCs w:val="24"/>
        </w:rPr>
        <w:t>，保证可腐垃圾一天一次的收集、运输工作。乙方将垃圾桶清洗送回原处。</w:t>
      </w:r>
    </w:p>
    <w:p>
      <w:pPr>
        <w:keepNext w:val="0"/>
        <w:keepLines w:val="0"/>
        <w:pageBreakBefore w:val="0"/>
        <w:kinsoku/>
        <w:wordWrap/>
        <w:overflowPunct/>
        <w:topLinePunct w:val="0"/>
        <w:bidi w:val="0"/>
        <w:snapToGrid w:val="0"/>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ascii="宋体" w:hAnsi="宋体" w:cs="宋体"/>
          <w:color w:val="auto"/>
          <w:sz w:val="24"/>
          <w:szCs w:val="24"/>
        </w:rPr>
        <w:t>乙方应保证组建专门的运维团队，实现有机垃圾资源化利用率 90%以上，二次分拣率达到 90%以上，并实现全过程自动化、智能化操作。</w:t>
      </w:r>
    </w:p>
    <w:p>
      <w:pPr>
        <w:snapToGrid w:val="0"/>
        <w:spacing w:line="460" w:lineRule="exact"/>
        <w:ind w:firstLine="480" w:firstLineChars="20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）甲方将补助资金的</w:t>
      </w:r>
      <w:r>
        <w:rPr>
          <w:rFonts w:hint="eastAsia" w:ascii="宋体" w:hAnsi="宋体" w:cs="宋体"/>
          <w:color w:val="auto"/>
          <w:sz w:val="24"/>
          <w:szCs w:val="24"/>
          <w:lang w:val="en-US" w:eastAsia="zh-CN"/>
        </w:rPr>
        <w:t>3</w:t>
      </w:r>
      <w:r>
        <w:rPr>
          <w:rFonts w:ascii="宋体" w:hAnsi="宋体" w:cs="宋体"/>
          <w:color w:val="auto"/>
          <w:sz w:val="24"/>
          <w:szCs w:val="24"/>
        </w:rPr>
        <w:t>0%</w:t>
      </w:r>
      <w:r>
        <w:rPr>
          <w:rFonts w:hint="eastAsia" w:ascii="宋体" w:hAnsi="宋体" w:cs="宋体"/>
          <w:color w:val="auto"/>
          <w:sz w:val="24"/>
          <w:szCs w:val="24"/>
        </w:rPr>
        <w:t>用于本项目的各类宣传、补贴、奖励等。</w:t>
      </w:r>
    </w:p>
    <w:p>
      <w:pPr>
        <w:snapToGrid w:val="0"/>
        <w:spacing w:line="46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w:t>
      </w:r>
      <w:r>
        <w:rPr>
          <w:rFonts w:hint="eastAsia" w:ascii="宋体" w:hAnsi="宋体" w:cs="宋体"/>
          <w:color w:val="auto"/>
          <w:sz w:val="24"/>
          <w:szCs w:val="24"/>
          <w:lang w:eastAsia="zh-CN"/>
        </w:rPr>
        <w:t>原有</w:t>
      </w:r>
      <w:r>
        <w:rPr>
          <w:rFonts w:hint="eastAsia" w:ascii="宋体" w:hAnsi="宋体" w:cs="宋体"/>
          <w:color w:val="auto"/>
          <w:sz w:val="24"/>
          <w:szCs w:val="24"/>
        </w:rPr>
        <w:t>设备无偿供乙方使用；乙方则应对设备及时提升改造，</w:t>
      </w:r>
      <w:r>
        <w:rPr>
          <w:rFonts w:hint="eastAsia" w:ascii="宋体" w:hAnsi="宋体" w:cs="宋体"/>
          <w:color w:val="auto"/>
          <w:sz w:val="24"/>
          <w:szCs w:val="24"/>
          <w:lang w:eastAsia="zh-CN"/>
        </w:rPr>
        <w:t>更新时所产生的费用由乙方自行承担，</w:t>
      </w:r>
      <w:r>
        <w:rPr>
          <w:rFonts w:hint="eastAsia" w:ascii="宋体" w:hAnsi="宋体" w:cs="宋体"/>
          <w:color w:val="auto"/>
          <w:sz w:val="24"/>
          <w:szCs w:val="24"/>
        </w:rPr>
        <w:t>如不及时更新，甲方有权</w:t>
      </w:r>
      <w:r>
        <w:rPr>
          <w:rFonts w:hint="eastAsia" w:ascii="宋体" w:hAnsi="宋体" w:cs="宋体"/>
          <w:color w:val="auto"/>
          <w:sz w:val="24"/>
          <w:szCs w:val="24"/>
          <w:lang w:eastAsia="zh-CN"/>
        </w:rPr>
        <w:t>对乙方处壹万元罚款</w:t>
      </w:r>
      <w:r>
        <w:rPr>
          <w:rFonts w:hint="eastAsia" w:ascii="宋体" w:hAnsi="宋体" w:cs="宋体"/>
          <w:color w:val="auto"/>
          <w:sz w:val="24"/>
          <w:szCs w:val="24"/>
        </w:rPr>
        <w:t>。合同履行完毕后各不动产及设备归甲方所有</w:t>
      </w:r>
      <w:r>
        <w:rPr>
          <w:rFonts w:hint="eastAsia" w:ascii="宋体" w:hAnsi="宋体" w:cs="宋体"/>
          <w:color w:val="auto"/>
          <w:sz w:val="24"/>
          <w:szCs w:val="24"/>
          <w:lang w:eastAsia="zh-CN"/>
        </w:rPr>
        <w:t>，乙方不得将原有完好设备进行替换，如进行替换一经发现，甲方有权对乙方按原有设备等值的处罚并没收履约保证金。</w:t>
      </w:r>
    </w:p>
    <w:p>
      <w:pPr>
        <w:snapToGrid w:val="0"/>
        <w:spacing w:line="46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）乙方在</w:t>
      </w:r>
      <w:r>
        <w:rPr>
          <w:rFonts w:hint="eastAsia" w:ascii="宋体" w:hAnsi="宋体" w:cs="宋体"/>
          <w:color w:val="auto"/>
          <w:sz w:val="24"/>
          <w:szCs w:val="24"/>
        </w:rPr>
        <w:t>基础设施和设备购置</w:t>
      </w:r>
      <w:r>
        <w:rPr>
          <w:rFonts w:hint="eastAsia" w:ascii="宋体" w:hAnsi="宋体" w:cs="宋体"/>
          <w:color w:val="auto"/>
          <w:sz w:val="24"/>
          <w:szCs w:val="24"/>
          <w:lang w:eastAsia="zh-CN"/>
        </w:rPr>
        <w:t>更新</w:t>
      </w:r>
      <w:r>
        <w:rPr>
          <w:rFonts w:hint="eastAsia" w:ascii="宋体" w:hAnsi="宋体" w:cs="宋体"/>
          <w:color w:val="auto"/>
          <w:sz w:val="24"/>
          <w:szCs w:val="24"/>
        </w:rPr>
        <w:t xml:space="preserve">投入不少于 </w:t>
      </w:r>
      <w:r>
        <w:rPr>
          <w:rFonts w:hint="eastAsia" w:ascii="宋体" w:hAnsi="宋体" w:cs="宋体"/>
          <w:color w:val="auto"/>
          <w:sz w:val="24"/>
          <w:szCs w:val="24"/>
          <w:lang w:val="en-US" w:eastAsia="zh-CN"/>
        </w:rPr>
        <w:t>60</w:t>
      </w:r>
      <w:r>
        <w:rPr>
          <w:rFonts w:hint="eastAsia" w:ascii="宋体" w:hAnsi="宋体" w:cs="宋体"/>
          <w:color w:val="auto"/>
          <w:sz w:val="24"/>
          <w:szCs w:val="24"/>
        </w:rPr>
        <w:t xml:space="preserve"> 万</w:t>
      </w:r>
      <w:r>
        <w:rPr>
          <w:rFonts w:hint="eastAsia" w:ascii="宋体" w:hAnsi="宋体" w:cs="宋体"/>
          <w:color w:val="auto"/>
          <w:sz w:val="24"/>
          <w:szCs w:val="24"/>
          <w:lang w:eastAsia="zh-CN"/>
        </w:rPr>
        <w:t>时，在使用之日起，甲方将相应的提高补助比例，乙方须</w:t>
      </w:r>
      <w:r>
        <w:rPr>
          <w:rFonts w:hint="eastAsia" w:ascii="宋体" w:hAnsi="宋体" w:cs="宋体"/>
          <w:color w:val="auto"/>
          <w:sz w:val="24"/>
          <w:szCs w:val="24"/>
        </w:rPr>
        <w:t>提供</w:t>
      </w:r>
      <w:r>
        <w:rPr>
          <w:rFonts w:hint="eastAsia" w:ascii="宋体" w:hAnsi="宋体" w:cs="宋体"/>
          <w:color w:val="auto"/>
          <w:sz w:val="24"/>
          <w:szCs w:val="24"/>
          <w:lang w:eastAsia="zh-CN"/>
        </w:rPr>
        <w:t>设备</w:t>
      </w:r>
      <w:r>
        <w:rPr>
          <w:rFonts w:hint="eastAsia" w:ascii="宋体" w:hAnsi="宋体" w:cs="宋体"/>
          <w:color w:val="auto"/>
          <w:sz w:val="24"/>
          <w:szCs w:val="24"/>
        </w:rPr>
        <w:t>相应的证明材料</w:t>
      </w:r>
      <w:r>
        <w:rPr>
          <w:rFonts w:hint="eastAsia" w:ascii="宋体" w:hAnsi="宋体" w:cs="宋体"/>
          <w:color w:val="auto"/>
          <w:sz w:val="24"/>
          <w:szCs w:val="24"/>
          <w:lang w:eastAsia="zh-CN"/>
        </w:rPr>
        <w:t>。</w:t>
      </w:r>
    </w:p>
    <w:p>
      <w:pPr>
        <w:pStyle w:val="12"/>
        <w:keepNext w:val="0"/>
        <w:keepLines w:val="0"/>
        <w:pageBreakBefore w:val="0"/>
        <w:kinsoku/>
        <w:wordWrap/>
        <w:overflowPunct/>
        <w:topLinePunct w:val="0"/>
        <w:bidi w:val="0"/>
        <w:snapToGrid w:val="0"/>
        <w:spacing w:line="480" w:lineRule="exact"/>
        <w:ind w:firstLine="482" w:firstLineChars="200"/>
        <w:textAlignment w:val="auto"/>
        <w:rPr>
          <w:rFonts w:hAnsi="宋体" w:cs="Times New Roman"/>
          <w:b/>
          <w:bCs/>
          <w:color w:val="auto"/>
          <w:sz w:val="24"/>
          <w:szCs w:val="24"/>
        </w:rPr>
      </w:pPr>
      <w:r>
        <w:rPr>
          <w:rFonts w:hint="eastAsia" w:hAnsi="宋体"/>
          <w:b/>
          <w:bCs/>
          <w:color w:val="auto"/>
          <w:sz w:val="24"/>
          <w:szCs w:val="24"/>
        </w:rPr>
        <w:t>十一、款项支付</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付款方式：根据《温岭市农村生活垃圾治理补助资金管理办法（试行）》，原则上推行微生物发酵资源化快速成肥机器，鼓励各镇委托第三方外包专业化运营服务， 委托方选择提供合适场地，受托方负责维护设施、提供设备以及必要的运营服务人员。按照温岭市农业农村和水利局补贴资金为标准，结算费用包括，中转站绿化、宣传栏、终端液体处理、废气处理、垃圾车辆运输、垃圾处理设备及工人工资、设备维护、保险、更换菌种、税收、利润等一切费用。</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结算方式：</w:t>
      </w:r>
    </w:p>
    <w:p>
      <w:pPr>
        <w:keepNext w:val="0"/>
        <w:keepLines w:val="0"/>
        <w:pageBreakBefore w:val="0"/>
        <w:kinsoku/>
        <w:wordWrap/>
        <w:overflowPunct/>
        <w:topLinePunct w:val="0"/>
        <w:bidi w:val="0"/>
        <w:snapToGrid w:val="0"/>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eastAsia="zh-CN"/>
        </w:rPr>
        <w:t>①非建城区共计</w:t>
      </w:r>
      <w:r>
        <w:rPr>
          <w:rFonts w:hint="eastAsia" w:ascii="宋体" w:hAnsi="宋体" w:cs="宋体"/>
          <w:color w:val="auto"/>
          <w:sz w:val="24"/>
          <w:szCs w:val="24"/>
          <w:lang w:val="en-US" w:eastAsia="zh-CN"/>
        </w:rPr>
        <w:t>29个村，按照（温农水【2019】29号）规定，</w:t>
      </w:r>
      <w:r>
        <w:rPr>
          <w:rFonts w:hint="eastAsia" w:ascii="宋体" w:hAnsi="宋体" w:cs="宋体"/>
          <w:color w:val="auto"/>
          <w:sz w:val="24"/>
          <w:szCs w:val="24"/>
          <w:lang w:eastAsia="zh-CN"/>
        </w:rPr>
        <w:t>日常运营市考核验收为优秀的（90 分以上）按 50 元/人标准补助； 良好的（80 分以上）按 45 元/人补助；合格的（70 分以上）按 40 元/人补助；70 分以下不予补助。</w:t>
      </w:r>
      <w:r>
        <w:rPr>
          <w:rFonts w:hint="eastAsia" w:ascii="宋体" w:hAnsi="宋体" w:cs="宋体"/>
          <w:b/>
          <w:bCs/>
          <w:sz w:val="24"/>
          <w:szCs w:val="24"/>
          <w:lang w:val="en-US" w:eastAsia="zh-CN"/>
        </w:rPr>
        <w:t>支付金额</w:t>
      </w:r>
      <w:r>
        <w:rPr>
          <w:rFonts w:hint="eastAsia" w:ascii="宋体" w:hAnsi="宋体" w:eastAsia="宋体" w:cs="宋体"/>
          <w:b/>
          <w:bCs/>
          <w:sz w:val="24"/>
          <w:szCs w:val="24"/>
          <w:lang w:val="en-US" w:eastAsia="zh-CN"/>
        </w:rPr>
        <w:t>为</w:t>
      </w:r>
      <w:r>
        <w:rPr>
          <w:rFonts w:hint="eastAsia" w:ascii="宋体" w:hAnsi="宋体" w:cs="宋体"/>
          <w:b/>
          <w:bCs/>
          <w:sz w:val="24"/>
          <w:szCs w:val="24"/>
          <w:lang w:val="en-US" w:eastAsia="zh-CN"/>
        </w:rPr>
        <w:t>上级实际考核</w:t>
      </w:r>
      <w:r>
        <w:rPr>
          <w:rFonts w:hint="eastAsia" w:ascii="宋体" w:hAnsi="宋体" w:eastAsia="宋体" w:cs="宋体"/>
          <w:b/>
          <w:bCs/>
          <w:sz w:val="24"/>
          <w:szCs w:val="24"/>
          <w:lang w:val="en-US" w:eastAsia="zh-CN"/>
        </w:rPr>
        <w:t>补助资金的</w:t>
      </w: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0%</w:t>
      </w:r>
      <w:r>
        <w:rPr>
          <w:rFonts w:hint="eastAsia" w:ascii="宋体" w:hAnsi="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436" w:firstLineChars="200"/>
        <w:textAlignment w:val="auto"/>
        <w:rPr>
          <w:rFonts w:hint="eastAsia" w:ascii="宋体" w:hAnsi="宋体" w:cs="宋体"/>
          <w:color w:val="auto"/>
          <w:spacing w:val="-11"/>
          <w:sz w:val="24"/>
          <w:szCs w:val="24"/>
          <w:lang w:eastAsia="zh-CN"/>
        </w:rPr>
      </w:pPr>
      <w:r>
        <w:rPr>
          <w:rFonts w:hint="eastAsia" w:ascii="宋体" w:hAnsi="宋体" w:cs="宋体"/>
          <w:color w:val="auto"/>
          <w:spacing w:val="-11"/>
          <w:sz w:val="24"/>
          <w:szCs w:val="24"/>
          <w:lang w:eastAsia="zh-CN"/>
        </w:rPr>
        <w:t>②人口数量以本项目服务范围内的滨海镇各村在当地***在册户口的数量为准。</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③以人口数量以及经市考核后所得考核分对应的标准金额相乘计算出补助金额，</w:t>
      </w:r>
      <w:r>
        <w:rPr>
          <w:rFonts w:hint="eastAsia" w:ascii="宋体" w:hAnsi="宋体" w:eastAsia="宋体" w:cs="宋体"/>
          <w:color w:val="auto"/>
          <w:sz w:val="24"/>
          <w:szCs w:val="24"/>
        </w:rPr>
        <w:t>具体支付金额</w:t>
      </w:r>
      <w:r>
        <w:rPr>
          <w:rFonts w:hint="eastAsia" w:ascii="宋体" w:hAnsi="宋体" w:cs="宋体"/>
          <w:color w:val="auto"/>
          <w:sz w:val="24"/>
          <w:szCs w:val="24"/>
          <w:lang w:eastAsia="zh-CN"/>
        </w:rPr>
        <w:t>以</w:t>
      </w:r>
      <w:r>
        <w:rPr>
          <w:rFonts w:hint="eastAsia" w:ascii="宋体" w:hAnsi="宋体" w:eastAsia="宋体" w:cs="宋体"/>
          <w:color w:val="auto"/>
          <w:sz w:val="24"/>
          <w:szCs w:val="24"/>
        </w:rPr>
        <w:t>补助金额乘以</w:t>
      </w:r>
      <w:r>
        <w:rPr>
          <w:rFonts w:hint="eastAsia" w:ascii="宋体" w:hAnsi="宋体" w:cs="宋体"/>
          <w:color w:val="auto"/>
          <w:sz w:val="24"/>
          <w:szCs w:val="24"/>
          <w:lang w:val="en-US" w:eastAsia="zh-CN"/>
        </w:rPr>
        <w:t>70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进行结算。</w:t>
      </w:r>
    </w:p>
    <w:p>
      <w:pPr>
        <w:keepNext w:val="0"/>
        <w:keepLines w:val="0"/>
        <w:pageBreakBefore w:val="0"/>
        <w:kinsoku/>
        <w:wordWrap/>
        <w:overflowPunct/>
        <w:topLinePunct w:val="0"/>
        <w:bidi w:val="0"/>
        <w:snapToGrid w:val="0"/>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2、付款方法:</w:t>
      </w:r>
    </w:p>
    <w:p>
      <w:pPr>
        <w:keepNext w:val="0"/>
        <w:keepLines w:val="0"/>
        <w:pageBreakBefore w:val="0"/>
        <w:kinsoku/>
        <w:wordWrap/>
        <w:overflowPunct/>
        <w:topLinePunct w:val="0"/>
        <w:bidi w:val="0"/>
        <w:snapToGrid w:val="0"/>
        <w:spacing w:line="480" w:lineRule="exact"/>
        <w:ind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color w:val="auto"/>
          <w:sz w:val="24"/>
          <w:szCs w:val="24"/>
          <w:lang w:val="en-US" w:eastAsia="zh-CN"/>
        </w:rPr>
        <w:t>委托运营合同签订后，在通过验收拨付补助资金后，甲方视乙方的运行考核情况向乙方支付年服务费，考核结果为合格或良好或优秀的，甲方15日内支付经上述结算后金额的 100%；合同期满后一个月内根据考核情况付清结算价款</w:t>
      </w:r>
      <w:r>
        <w:rPr>
          <w:rFonts w:hint="eastAsia" w:ascii="宋体" w:hAnsi="宋体" w:eastAsia="宋体" w:cs="宋体"/>
          <w:b w:val="0"/>
          <w:bCs w:val="0"/>
          <w:color w:val="auto"/>
          <w:kern w:val="2"/>
          <w:sz w:val="24"/>
          <w:szCs w:val="24"/>
          <w:lang w:val="en-US" w:eastAsia="zh-CN" w:bidi="ar-SA"/>
        </w:rPr>
        <w:t>的尾款。考核不合格的，甲方不支付年服务费。</w:t>
      </w:r>
    </w:p>
    <w:p>
      <w:pPr>
        <w:keepNext w:val="0"/>
        <w:keepLines w:val="0"/>
        <w:pageBreakBefore w:val="0"/>
        <w:kinsoku/>
        <w:wordWrap/>
        <w:overflowPunct/>
        <w:topLinePunct w:val="0"/>
        <w:bidi w:val="0"/>
        <w:snapToGrid w:val="0"/>
        <w:spacing w:line="480" w:lineRule="exact"/>
        <w:ind w:firstLine="482" w:firstLineChars="200"/>
        <w:textAlignment w:val="auto"/>
        <w:rPr>
          <w:rFonts w:ascii="宋体" w:cs="宋体"/>
          <w:b/>
          <w:bCs/>
          <w:color w:val="auto"/>
          <w:sz w:val="24"/>
          <w:szCs w:val="24"/>
        </w:rPr>
      </w:pPr>
      <w:r>
        <w:rPr>
          <w:rFonts w:hint="eastAsia" w:ascii="宋体" w:hAnsi="宋体" w:cs="宋体"/>
          <w:b/>
          <w:bCs/>
          <w:color w:val="auto"/>
          <w:sz w:val="24"/>
          <w:szCs w:val="24"/>
        </w:rPr>
        <w:t>十二、税费</w:t>
      </w:r>
    </w:p>
    <w:p>
      <w:pPr>
        <w:keepNext w:val="0"/>
        <w:keepLines w:val="0"/>
        <w:pageBreakBefore w:val="0"/>
        <w:kinsoku/>
        <w:wordWrap/>
        <w:overflowPunct/>
        <w:topLinePunct w:val="0"/>
        <w:bidi w:val="0"/>
        <w:snapToGrid w:val="0"/>
        <w:spacing w:line="480" w:lineRule="exact"/>
        <w:ind w:firstLine="480" w:firstLineChars="200"/>
        <w:textAlignment w:val="auto"/>
        <w:rPr>
          <w:rFonts w:ascii="宋体" w:cs="宋体"/>
          <w:color w:val="auto"/>
          <w:sz w:val="24"/>
          <w:szCs w:val="24"/>
        </w:rPr>
      </w:pPr>
      <w:r>
        <w:rPr>
          <w:rFonts w:hint="eastAsia" w:ascii="宋体" w:hAnsi="宋体" w:cs="宋体"/>
          <w:color w:val="auto"/>
          <w:sz w:val="24"/>
          <w:szCs w:val="24"/>
        </w:rPr>
        <w:t>本合同执行中相关的一切税</w:t>
      </w:r>
      <w:r>
        <w:rPr>
          <w:rFonts w:hint="eastAsia" w:ascii="宋体" w:hAnsi="宋体" w:cs="宋体"/>
          <w:color w:val="auto"/>
          <w:sz w:val="24"/>
          <w:szCs w:val="24"/>
          <w:lang w:eastAsia="zh-CN"/>
        </w:rPr>
        <w:t>、</w:t>
      </w:r>
      <w:r>
        <w:rPr>
          <w:rFonts w:hint="eastAsia" w:ascii="宋体" w:hAnsi="宋体" w:cs="宋体"/>
          <w:color w:val="auto"/>
          <w:sz w:val="24"/>
          <w:szCs w:val="24"/>
        </w:rPr>
        <w:t>费均由乙方负担。</w:t>
      </w:r>
    </w:p>
    <w:p>
      <w:pPr>
        <w:pStyle w:val="12"/>
        <w:keepNext w:val="0"/>
        <w:keepLines w:val="0"/>
        <w:pageBreakBefore w:val="0"/>
        <w:kinsoku/>
        <w:wordWrap/>
        <w:overflowPunct/>
        <w:topLinePunct w:val="0"/>
        <w:bidi w:val="0"/>
        <w:snapToGrid w:val="0"/>
        <w:spacing w:line="480" w:lineRule="exact"/>
        <w:ind w:firstLine="482" w:firstLineChars="200"/>
        <w:textAlignment w:val="auto"/>
        <w:rPr>
          <w:rFonts w:hAnsi="宋体" w:cs="Times New Roman"/>
          <w:color w:val="auto"/>
          <w:sz w:val="24"/>
          <w:szCs w:val="24"/>
        </w:rPr>
      </w:pPr>
      <w:r>
        <w:rPr>
          <w:rFonts w:hint="eastAsia" w:hAnsi="宋体"/>
          <w:b/>
          <w:bCs/>
          <w:color w:val="auto"/>
          <w:sz w:val="24"/>
          <w:szCs w:val="24"/>
        </w:rPr>
        <w:t>十三、质量保证及后续服务</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Ansi="宋体"/>
          <w:color w:val="auto"/>
          <w:sz w:val="24"/>
          <w:szCs w:val="24"/>
        </w:rPr>
        <w:t>1</w:t>
      </w:r>
      <w:r>
        <w:rPr>
          <w:rFonts w:hint="eastAsia" w:hAnsi="宋体"/>
          <w:color w:val="auto"/>
          <w:sz w:val="24"/>
          <w:szCs w:val="24"/>
        </w:rPr>
        <w:t>、乙方应按</w:t>
      </w:r>
      <w:r>
        <w:rPr>
          <w:rFonts w:hint="eastAsia" w:hAnsi="宋体"/>
          <w:color w:val="auto"/>
          <w:sz w:val="24"/>
          <w:szCs w:val="24"/>
          <w:lang w:eastAsia="zh-CN"/>
        </w:rPr>
        <w:t>采购文件</w:t>
      </w:r>
      <w:r>
        <w:rPr>
          <w:rFonts w:hint="eastAsia" w:hAnsi="宋体"/>
          <w:color w:val="auto"/>
          <w:sz w:val="24"/>
          <w:szCs w:val="24"/>
        </w:rPr>
        <w:t>规定向甲方提供服务。</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Ansi="宋体"/>
          <w:color w:val="auto"/>
          <w:sz w:val="24"/>
          <w:szCs w:val="24"/>
        </w:rPr>
        <w:t>2</w:t>
      </w:r>
      <w:r>
        <w:rPr>
          <w:rFonts w:hint="eastAsia" w:hAnsi="宋体"/>
          <w:color w:val="auto"/>
          <w:sz w:val="24"/>
          <w:szCs w:val="24"/>
        </w:rPr>
        <w:t>、乙方提供的服务成果在服务质量保证期内发生故障，乙方应负责免费提供后续服务。对达不到要求者，根据实际情况，经双方协商，可按以下办法处理：</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）重做：由乙方承担所发生的全部费用。</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）贬值处理：由甲乙双方合议定价。</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）解除合同。</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Ansi="宋体"/>
          <w:color w:val="auto"/>
          <w:sz w:val="24"/>
          <w:szCs w:val="24"/>
        </w:rPr>
        <w:t>3</w:t>
      </w:r>
      <w:r>
        <w:rPr>
          <w:rFonts w:hint="eastAsia" w:hAnsi="宋体"/>
          <w:color w:val="auto"/>
          <w:sz w:val="24"/>
          <w:szCs w:val="24"/>
        </w:rPr>
        <w:t>、如在使用过程中发生问题，乙方在接到甲方通知后在小时内到达甲方现场。</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Ansi="宋体"/>
          <w:color w:val="auto"/>
          <w:sz w:val="24"/>
          <w:szCs w:val="24"/>
        </w:rPr>
        <w:t>4</w:t>
      </w:r>
      <w:r>
        <w:rPr>
          <w:rFonts w:hint="eastAsia" w:hAnsi="宋体"/>
          <w:color w:val="auto"/>
          <w:sz w:val="24"/>
          <w:szCs w:val="24"/>
        </w:rPr>
        <w:t>、在服务质量保证期内，乙方应对出现的质量及安全问题负责处理解决并承担一切费用。</w:t>
      </w:r>
    </w:p>
    <w:p>
      <w:pPr>
        <w:pStyle w:val="12"/>
        <w:snapToGrid w:val="0"/>
        <w:spacing w:line="440" w:lineRule="exact"/>
        <w:ind w:firstLine="482" w:firstLineChars="200"/>
        <w:rPr>
          <w:rFonts w:hAnsi="宋体"/>
          <w:b/>
          <w:bCs/>
          <w:color w:val="auto"/>
          <w:sz w:val="24"/>
          <w:szCs w:val="24"/>
        </w:rPr>
      </w:pPr>
      <w:r>
        <w:rPr>
          <w:rFonts w:hint="eastAsia" w:hAnsi="宋体"/>
          <w:b/>
          <w:bCs/>
          <w:color w:val="auto"/>
          <w:sz w:val="24"/>
          <w:szCs w:val="24"/>
        </w:rPr>
        <w:t>十四、禁止事项</w:t>
      </w:r>
    </w:p>
    <w:p>
      <w:pPr>
        <w:pStyle w:val="12"/>
        <w:snapToGrid w:val="0"/>
        <w:spacing w:line="440" w:lineRule="exact"/>
        <w:ind w:firstLine="456" w:firstLineChars="200"/>
        <w:rPr>
          <w:rFonts w:hAnsi="宋体"/>
          <w:color w:val="auto"/>
          <w:spacing w:val="-6"/>
          <w:sz w:val="24"/>
          <w:szCs w:val="24"/>
        </w:rPr>
      </w:pPr>
      <w:r>
        <w:rPr>
          <w:rFonts w:hAnsi="宋体"/>
          <w:color w:val="auto"/>
          <w:spacing w:val="-6"/>
          <w:sz w:val="24"/>
          <w:szCs w:val="24"/>
        </w:rPr>
        <w:t>1</w:t>
      </w:r>
      <w:r>
        <w:rPr>
          <w:rFonts w:hint="eastAsia" w:hAnsi="宋体"/>
          <w:color w:val="auto"/>
          <w:spacing w:val="-6"/>
          <w:sz w:val="24"/>
          <w:szCs w:val="24"/>
        </w:rPr>
        <w:t>、乙方不得以任何理由向甲方工作人员支付小费或赠送</w:t>
      </w:r>
      <w:r>
        <w:rPr>
          <w:rFonts w:hint="eastAsia" w:hAnsi="宋体"/>
          <w:color w:val="auto"/>
          <w:spacing w:val="-6"/>
          <w:sz w:val="24"/>
          <w:szCs w:val="24"/>
          <w:lang w:eastAsia="zh-CN"/>
        </w:rPr>
        <w:t>有价</w:t>
      </w:r>
      <w:r>
        <w:rPr>
          <w:rFonts w:hint="eastAsia" w:hAnsi="宋体"/>
          <w:color w:val="auto"/>
          <w:spacing w:val="-6"/>
          <w:sz w:val="24"/>
          <w:szCs w:val="24"/>
        </w:rPr>
        <w:t>实物</w:t>
      </w:r>
      <w:r>
        <w:rPr>
          <w:rFonts w:hint="eastAsia" w:hAnsi="宋体"/>
          <w:color w:val="auto"/>
          <w:spacing w:val="-6"/>
          <w:sz w:val="24"/>
          <w:szCs w:val="24"/>
          <w:lang w:eastAsia="zh-CN"/>
        </w:rPr>
        <w:t>及现金</w:t>
      </w:r>
      <w:r>
        <w:rPr>
          <w:rFonts w:hint="eastAsia" w:hAnsi="宋体"/>
          <w:color w:val="auto"/>
          <w:spacing w:val="-6"/>
          <w:sz w:val="24"/>
          <w:szCs w:val="24"/>
        </w:rPr>
        <w:t>，违者将</w:t>
      </w:r>
      <w:r>
        <w:rPr>
          <w:rFonts w:hint="eastAsia" w:hAnsi="宋体"/>
          <w:color w:val="auto"/>
          <w:spacing w:val="-6"/>
          <w:sz w:val="24"/>
          <w:szCs w:val="24"/>
          <w:lang w:eastAsia="zh-CN"/>
        </w:rPr>
        <w:t>终止合同</w:t>
      </w:r>
      <w:r>
        <w:rPr>
          <w:rFonts w:hint="eastAsia" w:hAnsi="宋体"/>
          <w:color w:val="auto"/>
          <w:spacing w:val="-6"/>
          <w:sz w:val="24"/>
          <w:szCs w:val="24"/>
        </w:rPr>
        <w:t>。乙方人员也不得以任何形式索取小费或钱物等。</w:t>
      </w:r>
    </w:p>
    <w:p>
      <w:pPr>
        <w:pStyle w:val="12"/>
        <w:snapToGrid w:val="0"/>
        <w:spacing w:line="440" w:lineRule="exact"/>
        <w:ind w:firstLine="456" w:firstLineChars="200"/>
        <w:rPr>
          <w:rFonts w:hAnsi="宋体"/>
          <w:color w:val="auto"/>
          <w:spacing w:val="-6"/>
          <w:sz w:val="24"/>
          <w:szCs w:val="24"/>
        </w:rPr>
      </w:pPr>
      <w:r>
        <w:rPr>
          <w:rFonts w:hAnsi="宋体"/>
          <w:color w:val="auto"/>
          <w:spacing w:val="-6"/>
          <w:sz w:val="24"/>
          <w:szCs w:val="24"/>
        </w:rPr>
        <w:t>2</w:t>
      </w:r>
      <w:r>
        <w:rPr>
          <w:rFonts w:hint="eastAsia" w:hAnsi="宋体"/>
          <w:color w:val="auto"/>
          <w:spacing w:val="-6"/>
          <w:sz w:val="24"/>
          <w:szCs w:val="24"/>
        </w:rPr>
        <w:t>、乙方不得从事有损甲方利益的活动，同时不允许在服务区域对甲方经营活动进行滋扰行为。</w:t>
      </w:r>
    </w:p>
    <w:p>
      <w:pPr>
        <w:pStyle w:val="12"/>
        <w:snapToGrid w:val="0"/>
        <w:spacing w:line="440" w:lineRule="exact"/>
        <w:ind w:firstLine="456" w:firstLineChars="200"/>
        <w:rPr>
          <w:rFonts w:hAnsi="宋体"/>
          <w:color w:val="auto"/>
          <w:spacing w:val="-6"/>
          <w:sz w:val="24"/>
          <w:szCs w:val="24"/>
        </w:rPr>
      </w:pPr>
      <w:r>
        <w:rPr>
          <w:rFonts w:hAnsi="宋体"/>
          <w:color w:val="auto"/>
          <w:spacing w:val="-6"/>
          <w:sz w:val="24"/>
          <w:szCs w:val="24"/>
        </w:rPr>
        <w:t>3</w:t>
      </w:r>
      <w:r>
        <w:rPr>
          <w:rFonts w:hint="eastAsia" w:hAnsi="宋体"/>
          <w:color w:val="auto"/>
          <w:spacing w:val="-6"/>
          <w:sz w:val="24"/>
          <w:szCs w:val="24"/>
        </w:rPr>
        <w:t>、未获得甲方书面同意，乙方任何时候不能在服务区域存放易燃物品、挥发性或气味浓烈的液体等。</w:t>
      </w:r>
    </w:p>
    <w:p>
      <w:pPr>
        <w:pStyle w:val="12"/>
        <w:keepNext w:val="0"/>
        <w:keepLines w:val="0"/>
        <w:pageBreakBefore w:val="0"/>
        <w:kinsoku/>
        <w:wordWrap/>
        <w:overflowPunct/>
        <w:topLinePunct w:val="0"/>
        <w:bidi w:val="0"/>
        <w:snapToGrid w:val="0"/>
        <w:spacing w:line="480" w:lineRule="exact"/>
        <w:ind w:firstLine="482" w:firstLineChars="200"/>
        <w:textAlignment w:val="auto"/>
        <w:rPr>
          <w:rFonts w:hAnsi="宋体" w:cs="Times New Roman"/>
          <w:b/>
          <w:bCs/>
          <w:color w:val="auto"/>
          <w:sz w:val="24"/>
          <w:szCs w:val="24"/>
        </w:rPr>
      </w:pPr>
      <w:r>
        <w:rPr>
          <w:rFonts w:hint="eastAsia" w:hAnsi="宋体"/>
          <w:b/>
          <w:bCs/>
          <w:color w:val="auto"/>
          <w:sz w:val="24"/>
          <w:szCs w:val="24"/>
        </w:rPr>
        <w:t>十五、违约责任</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Ansi="宋体"/>
          <w:color w:val="auto"/>
          <w:sz w:val="24"/>
          <w:szCs w:val="24"/>
        </w:rPr>
        <w:t>1</w:t>
      </w:r>
      <w:r>
        <w:rPr>
          <w:rFonts w:hint="eastAsia" w:hAnsi="宋体"/>
          <w:color w:val="auto"/>
          <w:sz w:val="24"/>
          <w:szCs w:val="24"/>
        </w:rPr>
        <w:t>、甲方无正当理由拒收接受服务的，甲方向乙方偿付合同款项</w:t>
      </w:r>
      <w:r>
        <w:rPr>
          <w:rFonts w:hint="eastAsia" w:hAnsi="宋体"/>
          <w:color w:val="auto"/>
          <w:sz w:val="24"/>
          <w:szCs w:val="24"/>
          <w:lang w:val="en-US" w:eastAsia="zh-CN"/>
        </w:rPr>
        <w:t>千分之三</w:t>
      </w:r>
      <w:r>
        <w:rPr>
          <w:rFonts w:hint="eastAsia" w:hAnsi="宋体"/>
          <w:color w:val="auto"/>
          <w:sz w:val="24"/>
          <w:szCs w:val="24"/>
        </w:rPr>
        <w:t>作为违约金。</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u w:val="single"/>
        </w:rPr>
      </w:pPr>
      <w:r>
        <w:rPr>
          <w:rFonts w:hAnsi="宋体"/>
          <w:color w:val="auto"/>
          <w:sz w:val="24"/>
          <w:szCs w:val="24"/>
        </w:rPr>
        <w:t>2</w:t>
      </w:r>
      <w:r>
        <w:rPr>
          <w:rFonts w:hint="eastAsia" w:hAnsi="宋体"/>
          <w:color w:val="auto"/>
          <w:sz w:val="24"/>
          <w:szCs w:val="24"/>
        </w:rPr>
        <w:t>、甲方无故逾期验收和办理款项支付手续的</w:t>
      </w:r>
      <w:r>
        <w:rPr>
          <w:rFonts w:hAnsi="宋体"/>
          <w:color w:val="auto"/>
          <w:sz w:val="24"/>
          <w:szCs w:val="24"/>
        </w:rPr>
        <w:t>,</w:t>
      </w:r>
      <w:r>
        <w:rPr>
          <w:rFonts w:hint="eastAsia" w:hAnsi="宋体"/>
          <w:color w:val="auto"/>
          <w:sz w:val="24"/>
          <w:szCs w:val="24"/>
        </w:rPr>
        <w:t>甲方应按逾期付款总额</w:t>
      </w:r>
      <w:r>
        <w:rPr>
          <w:rFonts w:hint="eastAsia" w:hAnsi="宋体"/>
          <w:color w:val="auto"/>
          <w:sz w:val="24"/>
          <w:szCs w:val="24"/>
          <w:lang w:eastAsia="zh-CN"/>
        </w:rPr>
        <w:t>千分之三</w:t>
      </w:r>
      <w:r>
        <w:rPr>
          <w:rFonts w:hint="eastAsia" w:hAnsi="宋体"/>
          <w:color w:val="auto"/>
          <w:sz w:val="24"/>
          <w:szCs w:val="24"/>
        </w:rPr>
        <w:t>向乙方支付违约金。</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olor w:val="auto"/>
          <w:sz w:val="24"/>
          <w:szCs w:val="24"/>
        </w:rPr>
      </w:pPr>
      <w:r>
        <w:rPr>
          <w:rFonts w:hAnsi="宋体"/>
          <w:color w:val="auto"/>
          <w:sz w:val="24"/>
          <w:szCs w:val="24"/>
        </w:rPr>
        <w:t>3</w:t>
      </w:r>
      <w:r>
        <w:rPr>
          <w:rFonts w:hint="eastAsia" w:hAnsi="宋体"/>
          <w:color w:val="auto"/>
          <w:sz w:val="24"/>
          <w:szCs w:val="24"/>
        </w:rPr>
        <w:t>、乙方未能如期提供服务的，每日向甲方支付合同款项的</w:t>
      </w:r>
      <w:r>
        <w:rPr>
          <w:rFonts w:hint="eastAsia" w:hAnsi="宋体"/>
          <w:color w:val="auto"/>
          <w:sz w:val="24"/>
          <w:szCs w:val="24"/>
          <w:lang w:eastAsia="zh-CN"/>
        </w:rPr>
        <w:t>千分之五</w:t>
      </w:r>
      <w:r>
        <w:rPr>
          <w:rFonts w:hint="eastAsia" w:hAnsi="宋体"/>
          <w:color w:val="auto"/>
          <w:sz w:val="24"/>
          <w:szCs w:val="24"/>
        </w:rPr>
        <w:t>作为违约金。乙方超过约定日期</w:t>
      </w:r>
      <w:r>
        <w:rPr>
          <w:rFonts w:hAnsi="宋体"/>
          <w:color w:val="auto"/>
          <w:sz w:val="24"/>
          <w:szCs w:val="24"/>
        </w:rPr>
        <w:t>10</w:t>
      </w:r>
      <w:r>
        <w:rPr>
          <w:rFonts w:hint="eastAsia" w:hAnsi="宋体"/>
          <w:color w:val="auto"/>
          <w:sz w:val="24"/>
          <w:szCs w:val="24"/>
        </w:rPr>
        <w:t>个工作日仍不能提供服务的，甲方可解除本合同。乙方因未能如期提供服务或因其他违约行为导致甲方解除合同的，乙方应向甲方支付合同总值</w:t>
      </w:r>
      <w:r>
        <w:rPr>
          <w:rFonts w:hint="eastAsia" w:hAnsi="宋体"/>
          <w:color w:val="auto"/>
          <w:sz w:val="24"/>
          <w:szCs w:val="24"/>
          <w:lang w:val="en-US" w:eastAsia="zh-CN"/>
        </w:rPr>
        <w:t>20%</w:t>
      </w:r>
      <w:r>
        <w:rPr>
          <w:rFonts w:hint="eastAsia" w:hAnsi="宋体"/>
          <w:color w:val="auto"/>
          <w:sz w:val="24"/>
          <w:szCs w:val="24"/>
        </w:rPr>
        <w:t>的违约金，如造成甲方损失超过违约金的，超出部分由乙方继续承担赔偿责任。</w:t>
      </w:r>
      <w:r>
        <w:rPr>
          <w:rFonts w:hAnsi="宋体"/>
          <w:color w:val="auto"/>
          <w:sz w:val="24"/>
          <w:szCs w:val="24"/>
        </w:rPr>
        <w:t xml:space="preserve"> </w:t>
      </w:r>
    </w:p>
    <w:p>
      <w:pPr>
        <w:pStyle w:val="12"/>
        <w:keepNext w:val="0"/>
        <w:keepLines w:val="0"/>
        <w:pageBreakBefore w:val="0"/>
        <w:kinsoku/>
        <w:wordWrap/>
        <w:overflowPunct/>
        <w:topLinePunct w:val="0"/>
        <w:bidi w:val="0"/>
        <w:snapToGrid w:val="0"/>
        <w:spacing w:line="480" w:lineRule="exact"/>
        <w:ind w:firstLine="482" w:firstLineChars="200"/>
        <w:textAlignment w:val="auto"/>
        <w:rPr>
          <w:rFonts w:hAnsi="宋体" w:cs="Times New Roman"/>
          <w:b/>
          <w:bCs/>
          <w:color w:val="auto"/>
          <w:sz w:val="24"/>
          <w:szCs w:val="24"/>
        </w:rPr>
      </w:pPr>
      <w:r>
        <w:rPr>
          <w:rFonts w:hint="eastAsia" w:hAnsi="宋体"/>
          <w:b/>
          <w:bCs/>
          <w:color w:val="auto"/>
          <w:sz w:val="24"/>
          <w:szCs w:val="24"/>
        </w:rPr>
        <w:t>十六、不可抗力事件处理</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Ansi="宋体"/>
          <w:color w:val="auto"/>
          <w:sz w:val="24"/>
          <w:szCs w:val="24"/>
        </w:rPr>
        <w:t>1</w:t>
      </w:r>
      <w:r>
        <w:rPr>
          <w:rFonts w:hint="eastAsia" w:hAnsi="宋体"/>
          <w:color w:val="auto"/>
          <w:sz w:val="24"/>
          <w:szCs w:val="24"/>
        </w:rPr>
        <w:t>、在合同有效期内，任何一方因不可抗力事件导致不能履行合同，则合同履行期可延长，其延长期与不可抗力影响期相同。</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sz w:val="24"/>
          <w:szCs w:val="24"/>
        </w:rPr>
      </w:pPr>
      <w:r>
        <w:rPr>
          <w:rFonts w:hAnsi="宋体"/>
          <w:color w:val="auto"/>
          <w:sz w:val="24"/>
          <w:szCs w:val="24"/>
        </w:rPr>
        <w:t>2</w:t>
      </w:r>
      <w:r>
        <w:rPr>
          <w:rFonts w:hint="eastAsia" w:hAnsi="宋体"/>
          <w:color w:val="auto"/>
          <w:sz w:val="24"/>
          <w:szCs w:val="24"/>
        </w:rPr>
        <w:t>、不可抗力事件发生后，应立即通知对方，并寄送有关权威机构出具的证明。</w:t>
      </w:r>
    </w:p>
    <w:p>
      <w:pPr>
        <w:pStyle w:val="12"/>
        <w:keepNext w:val="0"/>
        <w:keepLines w:val="0"/>
        <w:pageBreakBefore w:val="0"/>
        <w:kinsoku/>
        <w:wordWrap/>
        <w:overflowPunct/>
        <w:topLinePunct w:val="0"/>
        <w:bidi w:val="0"/>
        <w:snapToGrid w:val="0"/>
        <w:spacing w:line="480" w:lineRule="exact"/>
        <w:ind w:firstLine="436" w:firstLineChars="200"/>
        <w:textAlignment w:val="auto"/>
        <w:rPr>
          <w:rFonts w:hAnsi="宋体" w:cs="Times New Roman"/>
          <w:color w:val="auto"/>
          <w:spacing w:val="-11"/>
          <w:sz w:val="24"/>
          <w:szCs w:val="24"/>
        </w:rPr>
      </w:pPr>
      <w:r>
        <w:rPr>
          <w:rFonts w:hAnsi="宋体"/>
          <w:color w:val="auto"/>
          <w:spacing w:val="-11"/>
          <w:sz w:val="24"/>
          <w:szCs w:val="24"/>
        </w:rPr>
        <w:t>3</w:t>
      </w:r>
      <w:r>
        <w:rPr>
          <w:rFonts w:hint="eastAsia" w:hAnsi="宋体"/>
          <w:color w:val="auto"/>
          <w:spacing w:val="-11"/>
          <w:sz w:val="24"/>
          <w:szCs w:val="24"/>
        </w:rPr>
        <w:t>、不可抗力事件延续</w:t>
      </w:r>
      <w:r>
        <w:rPr>
          <w:rFonts w:hAnsi="宋体"/>
          <w:color w:val="auto"/>
          <w:spacing w:val="-11"/>
          <w:sz w:val="24"/>
          <w:szCs w:val="24"/>
        </w:rPr>
        <w:t>120</w:t>
      </w:r>
      <w:r>
        <w:rPr>
          <w:rFonts w:hint="eastAsia" w:hAnsi="宋体"/>
          <w:color w:val="auto"/>
          <w:spacing w:val="-11"/>
          <w:sz w:val="24"/>
          <w:szCs w:val="24"/>
        </w:rPr>
        <w:t>天以上，双方应通过友好协商，确定是否继续履行合同。</w:t>
      </w:r>
    </w:p>
    <w:p>
      <w:pPr>
        <w:pStyle w:val="12"/>
        <w:keepNext w:val="0"/>
        <w:keepLines w:val="0"/>
        <w:pageBreakBefore w:val="0"/>
        <w:kinsoku/>
        <w:wordWrap/>
        <w:overflowPunct/>
        <w:topLinePunct w:val="0"/>
        <w:bidi w:val="0"/>
        <w:snapToGrid w:val="0"/>
        <w:spacing w:line="480" w:lineRule="exact"/>
        <w:ind w:firstLine="482" w:firstLineChars="200"/>
        <w:textAlignment w:val="auto"/>
        <w:rPr>
          <w:rFonts w:hAnsi="宋体" w:cs="Times New Roman"/>
          <w:b/>
          <w:bCs/>
          <w:color w:val="auto"/>
          <w:sz w:val="24"/>
          <w:szCs w:val="24"/>
        </w:rPr>
      </w:pPr>
      <w:r>
        <w:rPr>
          <w:rFonts w:hint="eastAsia" w:hAnsi="宋体"/>
          <w:b/>
          <w:bCs/>
          <w:color w:val="auto"/>
          <w:sz w:val="24"/>
          <w:szCs w:val="24"/>
        </w:rPr>
        <w:t>十七、解决争议的方法</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kern w:val="0"/>
          <w:sz w:val="24"/>
          <w:szCs w:val="24"/>
        </w:rPr>
      </w:pPr>
      <w:r>
        <w:rPr>
          <w:rFonts w:hAnsi="宋体"/>
          <w:color w:val="auto"/>
          <w:kern w:val="0"/>
          <w:sz w:val="24"/>
          <w:szCs w:val="24"/>
        </w:rPr>
        <w:t>1</w:t>
      </w:r>
      <w:r>
        <w:rPr>
          <w:rFonts w:hint="eastAsia" w:hAnsi="宋体"/>
          <w:color w:val="auto"/>
          <w:kern w:val="0"/>
          <w:sz w:val="24"/>
          <w:szCs w:val="24"/>
        </w:rPr>
        <w:t>、如双方在履行合同时发生纠纷，应协商解决；协商不成时，可提请政府采购管理部门调解；调解不成的通过以下方式解决（两种解决方式只能择其一）：</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kern w:val="0"/>
          <w:sz w:val="24"/>
          <w:szCs w:val="24"/>
        </w:rPr>
      </w:pPr>
      <w:r>
        <w:rPr>
          <w:rFonts w:hint="eastAsia" w:hAnsi="宋体"/>
          <w:color w:val="auto"/>
          <w:kern w:val="0"/>
          <w:sz w:val="24"/>
          <w:szCs w:val="24"/>
        </w:rPr>
        <w:t>（</w:t>
      </w:r>
      <w:r>
        <w:rPr>
          <w:rFonts w:hAnsi="宋体"/>
          <w:color w:val="auto"/>
          <w:kern w:val="0"/>
          <w:sz w:val="24"/>
          <w:szCs w:val="24"/>
        </w:rPr>
        <w:t>1</w:t>
      </w:r>
      <w:r>
        <w:rPr>
          <w:rFonts w:hint="eastAsia" w:hAnsi="宋体"/>
          <w:color w:val="auto"/>
          <w:kern w:val="0"/>
          <w:sz w:val="24"/>
          <w:szCs w:val="24"/>
        </w:rPr>
        <w:t>）提交台州仲裁委员会仲裁。</w:t>
      </w:r>
    </w:p>
    <w:p>
      <w:pPr>
        <w:pStyle w:val="12"/>
        <w:keepNext w:val="0"/>
        <w:keepLines w:val="0"/>
        <w:pageBreakBefore w:val="0"/>
        <w:kinsoku/>
        <w:wordWrap/>
        <w:overflowPunct/>
        <w:topLinePunct w:val="0"/>
        <w:bidi w:val="0"/>
        <w:snapToGrid w:val="0"/>
        <w:spacing w:line="480" w:lineRule="exact"/>
        <w:ind w:firstLine="480" w:firstLineChars="200"/>
        <w:textAlignment w:val="auto"/>
        <w:rPr>
          <w:rFonts w:hAnsi="宋体" w:cs="Times New Roman"/>
          <w:color w:val="auto"/>
          <w:kern w:val="0"/>
          <w:sz w:val="24"/>
          <w:szCs w:val="24"/>
        </w:rPr>
      </w:pPr>
      <w:r>
        <w:rPr>
          <w:rFonts w:hint="eastAsia" w:hAnsi="宋体"/>
          <w:color w:val="auto"/>
          <w:kern w:val="0"/>
          <w:sz w:val="24"/>
          <w:szCs w:val="24"/>
        </w:rPr>
        <w:t>（</w:t>
      </w:r>
      <w:r>
        <w:rPr>
          <w:rFonts w:hAnsi="宋体"/>
          <w:color w:val="auto"/>
          <w:kern w:val="0"/>
          <w:sz w:val="24"/>
          <w:szCs w:val="24"/>
        </w:rPr>
        <w:t>2</w:t>
      </w:r>
      <w:r>
        <w:rPr>
          <w:rFonts w:hint="eastAsia" w:hAnsi="宋体"/>
          <w:color w:val="auto"/>
          <w:kern w:val="0"/>
          <w:sz w:val="24"/>
          <w:szCs w:val="24"/>
        </w:rPr>
        <w:t>）依法向人民法院提起诉讼。</w:t>
      </w:r>
    </w:p>
    <w:p>
      <w:pPr>
        <w:pStyle w:val="12"/>
        <w:keepNext w:val="0"/>
        <w:keepLines w:val="0"/>
        <w:pageBreakBefore w:val="0"/>
        <w:kinsoku/>
        <w:wordWrap/>
        <w:overflowPunct/>
        <w:topLinePunct w:val="0"/>
        <w:bidi w:val="0"/>
        <w:snapToGrid w:val="0"/>
        <w:spacing w:line="480" w:lineRule="exact"/>
        <w:ind w:firstLine="482" w:firstLineChars="200"/>
        <w:textAlignment w:val="auto"/>
        <w:rPr>
          <w:rFonts w:hAnsi="宋体" w:cs="Times New Roman"/>
          <w:b/>
          <w:bCs/>
          <w:color w:val="auto"/>
          <w:sz w:val="24"/>
          <w:szCs w:val="24"/>
        </w:rPr>
      </w:pPr>
      <w:r>
        <w:rPr>
          <w:rFonts w:hint="eastAsia" w:hAnsi="宋体"/>
          <w:b/>
          <w:bCs/>
          <w:color w:val="auto"/>
          <w:sz w:val="24"/>
          <w:szCs w:val="24"/>
        </w:rPr>
        <w:t>十八、合同生效及其它</w:t>
      </w:r>
    </w:p>
    <w:p>
      <w:pPr>
        <w:pStyle w:val="12"/>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Ansi="宋体" w:cs="Times New Roman"/>
          <w:color w:val="auto"/>
          <w:sz w:val="24"/>
          <w:szCs w:val="24"/>
        </w:rPr>
      </w:pPr>
      <w:r>
        <w:rPr>
          <w:rFonts w:hAnsi="宋体"/>
          <w:color w:val="auto"/>
          <w:sz w:val="24"/>
          <w:szCs w:val="24"/>
        </w:rPr>
        <w:t>1</w:t>
      </w:r>
      <w:r>
        <w:rPr>
          <w:rFonts w:hint="eastAsia" w:hAnsi="宋体"/>
          <w:color w:val="auto"/>
          <w:sz w:val="24"/>
          <w:szCs w:val="24"/>
        </w:rPr>
        <w:t>、合同经双方法定代表人或授权代表签字并加盖单位公章后生效。</w:t>
      </w:r>
    </w:p>
    <w:p>
      <w:pPr>
        <w:pStyle w:val="12"/>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Ansi="宋体" w:cs="Times New Roman"/>
          <w:color w:val="auto"/>
          <w:sz w:val="24"/>
          <w:szCs w:val="24"/>
        </w:rPr>
      </w:pPr>
      <w:r>
        <w:rPr>
          <w:rFonts w:hAnsi="宋体"/>
          <w:color w:val="auto"/>
          <w:sz w:val="24"/>
          <w:szCs w:val="24"/>
        </w:rPr>
        <w:t>2</w:t>
      </w:r>
      <w:r>
        <w:rPr>
          <w:rFonts w:hint="eastAsia" w:hAnsi="宋体"/>
          <w:color w:val="auto"/>
          <w:sz w:val="24"/>
          <w:szCs w:val="24"/>
        </w:rPr>
        <w:t>、本合同未尽事宜，遵照《合同法》有关条文执行。</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、本合同一式</w:t>
      </w:r>
      <w:r>
        <w:rPr>
          <w:rFonts w:hint="eastAsia" w:ascii="宋体" w:hAnsi="宋体" w:cs="宋体"/>
          <w:color w:val="auto"/>
          <w:sz w:val="24"/>
          <w:szCs w:val="24"/>
          <w:lang w:eastAsia="zh-CN"/>
        </w:rPr>
        <w:t>柒</w:t>
      </w:r>
      <w:r>
        <w:rPr>
          <w:rFonts w:hint="eastAsia" w:ascii="宋体" w:hAnsi="宋体" w:cs="宋体"/>
          <w:color w:val="auto"/>
          <w:sz w:val="24"/>
          <w:szCs w:val="24"/>
        </w:rPr>
        <w:t>份。甲、乙双方各执</w:t>
      </w:r>
      <w:r>
        <w:rPr>
          <w:rFonts w:hint="eastAsia" w:ascii="宋体" w:hAnsi="宋体" w:cs="宋体"/>
          <w:color w:val="auto"/>
          <w:sz w:val="24"/>
          <w:szCs w:val="24"/>
          <w:lang w:eastAsia="zh-CN"/>
        </w:rPr>
        <w:t>二</w:t>
      </w:r>
      <w:r>
        <w:rPr>
          <w:rFonts w:hint="eastAsia" w:ascii="宋体" w:hAnsi="宋体" w:cs="宋体"/>
          <w:color w:val="auto"/>
          <w:sz w:val="24"/>
          <w:szCs w:val="24"/>
        </w:rPr>
        <w:t>份，采购代理机构及同级人民政府财政部门各执一份。本项目未尽事宜以</w:t>
      </w:r>
      <w:r>
        <w:rPr>
          <w:rFonts w:hint="eastAsia" w:ascii="宋体" w:hAnsi="宋体" w:cs="宋体"/>
          <w:color w:val="auto"/>
          <w:sz w:val="24"/>
          <w:szCs w:val="24"/>
          <w:lang w:eastAsia="zh-CN"/>
        </w:rPr>
        <w:t>采购文件</w:t>
      </w:r>
      <w:r>
        <w:rPr>
          <w:rFonts w:hint="eastAsia" w:ascii="宋体" w:hAnsi="宋体" w:cs="宋体"/>
          <w:color w:val="auto"/>
          <w:sz w:val="24"/>
          <w:szCs w:val="24"/>
        </w:rPr>
        <w:t>、投标文件及澄清文件等为准。</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cs="宋体"/>
          <w:color w:val="auto"/>
          <w:sz w:val="24"/>
          <w:szCs w:val="24"/>
        </w:rPr>
      </w:pPr>
      <w:r>
        <w:rPr>
          <w:rFonts w:hint="eastAsia" w:ascii="宋体" w:hAnsi="宋体" w:cs="宋体"/>
          <w:color w:val="auto"/>
          <w:sz w:val="24"/>
          <w:szCs w:val="24"/>
        </w:rPr>
        <w:t>甲方（公章）</w:t>
      </w:r>
      <w:r>
        <w:rPr>
          <w:rFonts w:ascii="宋体" w:hAnsi="宋体" w:cs="宋体"/>
          <w:color w:val="auto"/>
          <w:sz w:val="24"/>
          <w:szCs w:val="24"/>
        </w:rPr>
        <w:t xml:space="preserve">                              </w:t>
      </w:r>
      <w:r>
        <w:rPr>
          <w:rFonts w:hint="eastAsia" w:ascii="宋体" w:hAnsi="宋体" w:cs="宋体"/>
          <w:color w:val="auto"/>
          <w:sz w:val="24"/>
          <w:szCs w:val="24"/>
        </w:rPr>
        <w:t>乙方（公章）</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cs="宋体"/>
          <w:color w:val="auto"/>
          <w:sz w:val="24"/>
          <w:szCs w:val="24"/>
        </w:rPr>
      </w:pPr>
      <w:r>
        <w:rPr>
          <w:rFonts w:hint="eastAsia" w:ascii="宋体" w:hAnsi="宋体" w:cs="宋体"/>
          <w:color w:val="auto"/>
          <w:sz w:val="24"/>
          <w:szCs w:val="24"/>
        </w:rPr>
        <w:t>法定代表人：</w:t>
      </w:r>
      <w:r>
        <w:rPr>
          <w:rFonts w:ascii="宋体" w:hAnsi="宋体" w:cs="宋体"/>
          <w:color w:val="auto"/>
          <w:sz w:val="24"/>
          <w:szCs w:val="24"/>
        </w:rPr>
        <w:t xml:space="preserve">                              </w:t>
      </w:r>
      <w:r>
        <w:rPr>
          <w:rFonts w:hint="eastAsia" w:ascii="宋体" w:hAnsi="宋体" w:cs="宋体"/>
          <w:color w:val="auto"/>
          <w:sz w:val="24"/>
          <w:szCs w:val="24"/>
        </w:rPr>
        <w:t>法定代表人：</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cs="宋体"/>
          <w:color w:val="auto"/>
          <w:sz w:val="24"/>
          <w:szCs w:val="24"/>
        </w:rPr>
      </w:pPr>
      <w:r>
        <w:rPr>
          <w:rFonts w:hint="eastAsia" w:ascii="宋体" w:hAnsi="宋体" w:cs="宋体"/>
          <w:color w:val="auto"/>
          <w:sz w:val="24"/>
          <w:szCs w:val="24"/>
        </w:rPr>
        <w:t>委托代理人：</w:t>
      </w:r>
      <w:r>
        <w:rPr>
          <w:rFonts w:ascii="宋体" w:hAnsi="宋体" w:cs="宋体"/>
          <w:color w:val="auto"/>
          <w:sz w:val="24"/>
          <w:szCs w:val="24"/>
        </w:rPr>
        <w:t xml:space="preserve">                               </w:t>
      </w:r>
      <w:r>
        <w:rPr>
          <w:rFonts w:hint="eastAsia" w:ascii="宋体" w:hAnsi="宋体" w:cs="宋体"/>
          <w:color w:val="auto"/>
          <w:sz w:val="24"/>
          <w:szCs w:val="24"/>
        </w:rPr>
        <w:t>委托代理人：</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cs="宋体"/>
          <w:color w:val="auto"/>
          <w:sz w:val="24"/>
          <w:szCs w:val="24"/>
        </w:rPr>
      </w:pPr>
      <w:r>
        <w:rPr>
          <w:rFonts w:hint="eastAsia" w:ascii="宋体" w:hAnsi="宋体" w:cs="宋体"/>
          <w:color w:val="auto"/>
          <w:sz w:val="24"/>
          <w:szCs w:val="24"/>
        </w:rPr>
        <w:t>联系电话：</w:t>
      </w:r>
      <w:r>
        <w:rPr>
          <w:rFonts w:ascii="宋体" w:hAnsi="宋体" w:cs="宋体"/>
          <w:color w:val="auto"/>
          <w:sz w:val="24"/>
          <w:szCs w:val="24"/>
        </w:rPr>
        <w:t xml:space="preserve">                                 </w:t>
      </w:r>
      <w:r>
        <w:rPr>
          <w:rFonts w:hint="eastAsia" w:ascii="宋体" w:hAnsi="宋体" w:cs="宋体"/>
          <w:color w:val="auto"/>
          <w:sz w:val="24"/>
          <w:szCs w:val="24"/>
        </w:rPr>
        <w:t>联系电话：</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cs="宋体"/>
          <w:color w:val="auto"/>
          <w:sz w:val="24"/>
          <w:szCs w:val="24"/>
        </w:rPr>
      </w:pPr>
      <w:r>
        <w:rPr>
          <w:rFonts w:hint="eastAsia" w:ascii="宋体" w:hAnsi="宋体" w:cs="宋体"/>
          <w:color w:val="auto"/>
          <w:sz w:val="24"/>
          <w:szCs w:val="24"/>
        </w:rPr>
        <w:t>开户银行：</w:t>
      </w:r>
      <w:r>
        <w:rPr>
          <w:rFonts w:ascii="宋体" w:hAnsi="宋体" w:cs="宋体"/>
          <w:color w:val="auto"/>
          <w:sz w:val="24"/>
          <w:szCs w:val="24"/>
        </w:rPr>
        <w:t xml:space="preserve">                                 </w:t>
      </w:r>
      <w:r>
        <w:rPr>
          <w:rFonts w:hint="eastAsia" w:ascii="宋体" w:hAnsi="宋体" w:cs="宋体"/>
          <w:color w:val="auto"/>
          <w:sz w:val="24"/>
          <w:szCs w:val="24"/>
        </w:rPr>
        <w:t>开户银行：</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cs="宋体"/>
          <w:color w:val="auto"/>
          <w:sz w:val="24"/>
          <w:szCs w:val="24"/>
        </w:rPr>
      </w:pPr>
      <w:r>
        <w:rPr>
          <w:rFonts w:hint="eastAsia" w:ascii="宋体" w:hAnsi="宋体" w:cs="宋体"/>
          <w:color w:val="auto"/>
          <w:sz w:val="24"/>
          <w:szCs w:val="24"/>
        </w:rPr>
        <w:t>帐号：</w:t>
      </w:r>
      <w:r>
        <w:rPr>
          <w:rFonts w:ascii="宋体" w:hAnsi="宋体" w:cs="宋体"/>
          <w:color w:val="auto"/>
          <w:sz w:val="24"/>
          <w:szCs w:val="24"/>
        </w:rPr>
        <w:t xml:space="preserve">                                     </w:t>
      </w:r>
      <w:r>
        <w:rPr>
          <w:rFonts w:hint="eastAsia" w:ascii="宋体" w:hAnsi="宋体" w:cs="宋体"/>
          <w:color w:val="auto"/>
          <w:sz w:val="24"/>
          <w:szCs w:val="24"/>
        </w:rPr>
        <w:t>帐号：</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cs="宋体"/>
          <w:color w:val="auto"/>
          <w:sz w:val="24"/>
          <w:szCs w:val="24"/>
        </w:rPr>
      </w:pPr>
      <w:r>
        <w:rPr>
          <w:rFonts w:hint="eastAsia" w:ascii="宋体" w:hAnsi="宋体" w:cs="宋体"/>
          <w:color w:val="auto"/>
          <w:sz w:val="24"/>
          <w:szCs w:val="24"/>
        </w:rPr>
        <w:t>地址及邮编：</w:t>
      </w:r>
      <w:r>
        <w:rPr>
          <w:rFonts w:ascii="宋体" w:hAnsi="宋体" w:cs="宋体"/>
          <w:color w:val="auto"/>
          <w:sz w:val="24"/>
          <w:szCs w:val="24"/>
        </w:rPr>
        <w:t xml:space="preserve">                               </w:t>
      </w:r>
      <w:r>
        <w:rPr>
          <w:rFonts w:hint="eastAsia" w:ascii="宋体" w:hAnsi="宋体" w:cs="宋体"/>
          <w:color w:val="auto"/>
          <w:sz w:val="24"/>
          <w:szCs w:val="24"/>
        </w:rPr>
        <w:t>地址及邮编：</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cs="宋体"/>
          <w:color w:val="auto"/>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签订时间：</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widowControl/>
        <w:jc w:val="center"/>
        <w:rPr>
          <w:rFonts w:ascii="宋体" w:cs="宋体"/>
          <w:b/>
          <w:bCs/>
          <w:color w:val="auto"/>
          <w:sz w:val="36"/>
          <w:szCs w:val="36"/>
        </w:rPr>
      </w:pPr>
      <w:r>
        <w:rPr>
          <w:rFonts w:hint="eastAsia" w:ascii="宋体" w:hAnsi="宋体" w:cs="宋体"/>
          <w:b/>
          <w:bCs/>
          <w:color w:val="auto"/>
          <w:sz w:val="36"/>
          <w:szCs w:val="36"/>
        </w:rPr>
        <w:br w:type="page"/>
      </w:r>
      <w:r>
        <w:rPr>
          <w:rFonts w:hint="eastAsia" w:ascii="宋体" w:hAnsi="宋体" w:cs="宋体"/>
          <w:b/>
          <w:bCs/>
          <w:color w:val="auto"/>
          <w:sz w:val="36"/>
          <w:szCs w:val="36"/>
        </w:rPr>
        <w:t>第六章</w:t>
      </w:r>
      <w:r>
        <w:rPr>
          <w:rFonts w:ascii="宋体" w:hAnsi="宋体" w:cs="宋体"/>
          <w:b/>
          <w:bCs/>
          <w:color w:val="auto"/>
          <w:sz w:val="36"/>
          <w:szCs w:val="36"/>
        </w:rPr>
        <w:t xml:space="preserve"> </w:t>
      </w:r>
      <w:r>
        <w:rPr>
          <w:rFonts w:hint="eastAsia" w:ascii="宋体" w:hAnsi="宋体" w:cs="宋体"/>
          <w:b/>
          <w:bCs/>
          <w:color w:val="auto"/>
          <w:sz w:val="36"/>
          <w:szCs w:val="36"/>
        </w:rPr>
        <w:t>投标文件格式附件</w:t>
      </w:r>
    </w:p>
    <w:p>
      <w:pPr>
        <w:rPr>
          <w:rFonts w:ascii="宋体"/>
          <w:color w:val="auto"/>
          <w:sz w:val="30"/>
          <w:szCs w:val="30"/>
        </w:rPr>
      </w:pPr>
      <w:r>
        <w:rPr>
          <w:rFonts w:ascii="宋体" w:hAnsi="宋体" w:cs="宋体"/>
          <w:color w:val="auto"/>
          <w:sz w:val="30"/>
          <w:szCs w:val="30"/>
        </w:rPr>
        <w:t xml:space="preserve"> </w:t>
      </w:r>
    </w:p>
    <w:p>
      <w:pPr>
        <w:rPr>
          <w:rFonts w:ascii="宋体"/>
          <w:b/>
          <w:bCs/>
          <w:color w:val="auto"/>
          <w:kern w:val="0"/>
          <w:sz w:val="28"/>
          <w:szCs w:val="28"/>
        </w:rPr>
      </w:pPr>
      <w:r>
        <w:rPr>
          <w:rFonts w:hint="eastAsia" w:ascii="宋体" w:hAnsi="宋体" w:cs="宋体"/>
          <w:color w:val="auto"/>
          <w:sz w:val="30"/>
          <w:szCs w:val="30"/>
        </w:rPr>
        <w:t>　　　</w:t>
      </w:r>
    </w:p>
    <w:p>
      <w:pPr>
        <w:spacing w:line="360" w:lineRule="auto"/>
        <w:rPr>
          <w:rFonts w:ascii="宋体" w:cs="宋体"/>
          <w:b/>
          <w:bCs/>
          <w:color w:val="auto"/>
          <w:sz w:val="30"/>
          <w:szCs w:val="30"/>
        </w:rPr>
      </w:pPr>
    </w:p>
    <w:p>
      <w:pPr>
        <w:spacing w:line="360" w:lineRule="auto"/>
        <w:ind w:right="-110"/>
        <w:jc w:val="center"/>
        <w:rPr>
          <w:rFonts w:ascii="宋体"/>
          <w:color w:val="auto"/>
          <w:spacing w:val="40"/>
          <w:sz w:val="52"/>
          <w:szCs w:val="52"/>
        </w:rPr>
      </w:pPr>
      <w:r>
        <w:rPr>
          <w:rFonts w:hint="eastAsia" w:ascii="宋体" w:hAnsi="宋体" w:cs="宋体"/>
          <w:color w:val="auto"/>
          <w:spacing w:val="40"/>
          <w:sz w:val="52"/>
          <w:szCs w:val="52"/>
        </w:rPr>
        <w:t>项目名称</w:t>
      </w:r>
    </w:p>
    <w:p>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val="en-US" w:eastAsia="zh-CN"/>
        </w:rPr>
        <w:t xml:space="preserve"> </w:t>
      </w:r>
    </w:p>
    <w:p>
      <w:pPr>
        <w:autoSpaceDE w:val="0"/>
        <w:autoSpaceDN w:val="0"/>
        <w:adjustRightInd w:val="0"/>
        <w:spacing w:line="360" w:lineRule="auto"/>
        <w:jc w:val="center"/>
        <w:rPr>
          <w:rFonts w:ascii="宋体"/>
          <w:color w:val="auto"/>
          <w:sz w:val="84"/>
          <w:szCs w:val="84"/>
          <w:lang w:val="zh-CN"/>
        </w:rPr>
      </w:pP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ascii="宋体"/>
          <w:b/>
          <w:bCs/>
          <w:color w:val="auto"/>
          <w:spacing w:val="40"/>
          <w:sz w:val="28"/>
          <w:szCs w:val="28"/>
        </w:rPr>
      </w:pPr>
      <w:r>
        <w:rPr>
          <w:rFonts w:hint="eastAsia" w:ascii="宋体" w:hAnsi="宋体" w:cs="宋体"/>
          <w:color w:val="auto"/>
          <w:sz w:val="28"/>
          <w:szCs w:val="28"/>
          <w:lang w:val="zh-CN"/>
        </w:rPr>
        <w:t>（</w:t>
      </w:r>
      <w:r>
        <w:rPr>
          <w:rFonts w:hint="eastAsia" w:ascii="宋体" w:hAnsi="宋体" w:cs="宋体"/>
          <w:b/>
          <w:bCs/>
          <w:color w:val="auto"/>
          <w:spacing w:val="40"/>
          <w:sz w:val="28"/>
          <w:szCs w:val="28"/>
        </w:rPr>
        <w:t>资格证明文件）</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pPr>
        <w:snapToGrid w:val="0"/>
        <w:spacing w:before="50" w:after="50" w:line="360" w:lineRule="auto"/>
        <w:jc w:val="center"/>
        <w:rPr>
          <w:rFonts w:ascii="宋体"/>
          <w:b/>
          <w:bCs/>
          <w:color w:val="auto"/>
          <w:sz w:val="36"/>
          <w:szCs w:val="36"/>
        </w:rPr>
      </w:pPr>
      <w:r>
        <w:rPr>
          <w:rFonts w:hint="eastAsia" w:ascii="宋体" w:hAnsi="宋体" w:cs="宋体"/>
          <w:b/>
          <w:bCs/>
          <w:color w:val="auto"/>
          <w:sz w:val="36"/>
          <w:szCs w:val="36"/>
        </w:rPr>
        <w:t>资格证明文件目录</w:t>
      </w:r>
    </w:p>
    <w:p>
      <w:pPr>
        <w:snapToGrid w:val="0"/>
        <w:spacing w:before="50" w:after="50" w:line="360" w:lineRule="auto"/>
        <w:jc w:val="center"/>
        <w:rPr>
          <w:rFonts w:ascii="仿宋_GB2312" w:hAnsi="宋体" w:eastAsia="仿宋_GB2312"/>
          <w:b/>
          <w:bCs/>
          <w:color w:val="auto"/>
          <w:sz w:val="36"/>
          <w:szCs w:val="36"/>
        </w:rPr>
      </w:pP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投标声明书（附件</w:t>
      </w:r>
      <w:r>
        <w:rPr>
          <w:rFonts w:hint="eastAsia" w:ascii="宋体" w:hAnsi="宋体" w:cs="宋体"/>
          <w:color w:val="auto"/>
          <w:sz w:val="28"/>
          <w:szCs w:val="28"/>
          <w:lang w:val="en-US" w:eastAsia="zh-CN"/>
        </w:rPr>
        <w:t>1</w:t>
      </w:r>
      <w:r>
        <w:rPr>
          <w:rFonts w:hint="eastAsia" w:ascii="宋体" w:hAnsi="宋体" w:cs="宋体"/>
          <w:color w:val="auto"/>
          <w:sz w:val="28"/>
          <w:szCs w:val="28"/>
        </w:rPr>
        <w:t>）</w:t>
      </w:r>
      <w:r>
        <w:rPr>
          <w:rFonts w:hint="eastAsia" w:ascii="宋体" w:hAnsi="宋体" w:cs="宋体"/>
          <w:color w:val="auto"/>
          <w:sz w:val="28"/>
          <w:szCs w:val="28"/>
          <w:lang w:eastAsia="zh-CN"/>
        </w:rPr>
        <w:t>；</w:t>
      </w: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授权委托书（附件</w:t>
      </w:r>
      <w:r>
        <w:rPr>
          <w:rFonts w:hint="eastAsia" w:ascii="宋体" w:hAnsi="宋体" w:cs="宋体"/>
          <w:color w:val="auto"/>
          <w:sz w:val="28"/>
          <w:szCs w:val="28"/>
          <w:lang w:val="en-US" w:eastAsia="zh-CN"/>
        </w:rPr>
        <w:t>2</w:t>
      </w:r>
      <w:r>
        <w:rPr>
          <w:rFonts w:hint="eastAsia" w:ascii="宋体" w:hAnsi="宋体" w:cs="宋体"/>
          <w:color w:val="auto"/>
          <w:sz w:val="28"/>
          <w:szCs w:val="28"/>
        </w:rPr>
        <w:t>）</w:t>
      </w:r>
      <w:r>
        <w:rPr>
          <w:rFonts w:hint="eastAsia" w:ascii="宋体" w:hAnsi="宋体" w:cs="宋体"/>
          <w:color w:val="auto"/>
          <w:sz w:val="28"/>
          <w:szCs w:val="28"/>
          <w:lang w:eastAsia="zh-CN"/>
        </w:rPr>
        <w:t>；</w:t>
      </w:r>
    </w:p>
    <w:p>
      <w:pPr>
        <w:snapToGrid w:val="0"/>
        <w:spacing w:line="360" w:lineRule="auto"/>
        <w:ind w:firstLine="560" w:firstLineChars="200"/>
        <w:rPr>
          <w:rFonts w:ascii="宋体"/>
          <w:color w:val="auto"/>
          <w:kern w:val="0"/>
          <w:sz w:val="28"/>
          <w:szCs w:val="28"/>
        </w:rPr>
      </w:pPr>
      <w:r>
        <w:rPr>
          <w:rFonts w:hint="eastAsia" w:ascii="宋体" w:hAnsi="宋体" w:cs="宋体"/>
          <w:color w:val="auto"/>
          <w:sz w:val="28"/>
          <w:szCs w:val="28"/>
          <w:lang w:val="en-US" w:eastAsia="zh-CN"/>
        </w:rPr>
        <w:t>3、法定代表人资格证明书（附件3）；</w:t>
      </w: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法人或者其他组织的营业执照等证明文件，自然人的身份证明</w:t>
      </w:r>
      <w:r>
        <w:rPr>
          <w:rFonts w:hint="eastAsia" w:ascii="宋体" w:hAnsi="宋体" w:cs="宋体"/>
          <w:color w:val="auto"/>
          <w:sz w:val="28"/>
          <w:szCs w:val="28"/>
          <w:lang w:eastAsia="zh-CN"/>
        </w:rPr>
        <w:t>；</w:t>
      </w:r>
    </w:p>
    <w:p>
      <w:pPr>
        <w:snapToGrid w:val="0"/>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val="en-US" w:eastAsia="zh-CN"/>
        </w:rPr>
        <w:t>5</w:t>
      </w:r>
      <w:r>
        <w:rPr>
          <w:rFonts w:hint="eastAsia" w:ascii="宋体" w:hAnsi="宋体" w:cs="宋体"/>
          <w:color w:val="auto"/>
          <w:sz w:val="28"/>
          <w:szCs w:val="28"/>
        </w:rPr>
        <w:t>、财务状况报告，依法缴纳税收和社会保障资金的相关材料</w:t>
      </w:r>
      <w:r>
        <w:rPr>
          <w:rFonts w:hint="eastAsia" w:ascii="宋体" w:hAnsi="宋体" w:cs="宋体"/>
          <w:color w:val="auto"/>
          <w:sz w:val="28"/>
          <w:szCs w:val="28"/>
          <w:lang w:eastAsia="zh-CN"/>
        </w:rPr>
        <w:t>；</w:t>
      </w:r>
    </w:p>
    <w:p>
      <w:pPr>
        <w:snapToGrid w:val="0"/>
        <w:spacing w:line="360" w:lineRule="auto"/>
        <w:ind w:firstLine="560" w:firstLineChars="200"/>
        <w:rPr>
          <w:rFonts w:hint="eastAsia" w:ascii="宋体" w:eastAsia="宋体"/>
          <w:color w:val="auto"/>
          <w:sz w:val="28"/>
          <w:szCs w:val="28"/>
          <w:lang w:eastAsia="zh-CN"/>
        </w:rPr>
      </w:pPr>
      <w:r>
        <w:rPr>
          <w:rFonts w:hint="eastAsia" w:ascii="宋体" w:hAnsi="宋体" w:cs="宋体"/>
          <w:color w:val="auto"/>
          <w:sz w:val="28"/>
          <w:szCs w:val="28"/>
          <w:lang w:val="en-US" w:eastAsia="zh-CN"/>
        </w:rPr>
        <w:t>6</w:t>
      </w:r>
      <w:r>
        <w:rPr>
          <w:rFonts w:hint="eastAsia" w:ascii="宋体" w:hAnsi="宋体" w:cs="宋体"/>
          <w:color w:val="auto"/>
          <w:sz w:val="28"/>
          <w:szCs w:val="28"/>
        </w:rPr>
        <w:t>、</w:t>
      </w:r>
      <w:r>
        <w:rPr>
          <w:rFonts w:hint="eastAsia" w:cs="宋体"/>
          <w:color w:val="auto"/>
          <w:sz w:val="28"/>
          <w:szCs w:val="28"/>
        </w:rPr>
        <w:t>具备履行合同所必需的设备和专业技术能力的证明材料</w:t>
      </w:r>
      <w:r>
        <w:rPr>
          <w:rFonts w:hint="eastAsia" w:cs="宋体"/>
          <w:color w:val="auto"/>
          <w:sz w:val="28"/>
          <w:szCs w:val="28"/>
          <w:lang w:eastAsia="zh-CN"/>
        </w:rPr>
        <w:t>；</w:t>
      </w:r>
    </w:p>
    <w:p>
      <w:pPr>
        <w:snapToGrid w:val="0"/>
        <w:spacing w:line="360" w:lineRule="auto"/>
        <w:ind w:firstLine="548" w:firstLineChars="196"/>
        <w:rPr>
          <w:rFonts w:hint="eastAsia" w:ascii="宋体" w:hAnsi="宋体" w:cs="宋体"/>
          <w:color w:val="auto"/>
          <w:sz w:val="28"/>
          <w:szCs w:val="28"/>
          <w:lang w:eastAsia="zh-CN"/>
        </w:rPr>
      </w:pPr>
      <w:r>
        <w:rPr>
          <w:rFonts w:hint="eastAsia" w:ascii="宋体" w:hAnsi="宋体" w:cs="宋体"/>
          <w:color w:val="auto"/>
          <w:sz w:val="28"/>
          <w:szCs w:val="28"/>
          <w:lang w:val="en-US" w:eastAsia="zh-CN"/>
        </w:rPr>
        <w:t>7</w:t>
      </w:r>
      <w:r>
        <w:rPr>
          <w:rFonts w:hint="eastAsia" w:ascii="宋体" w:hAnsi="宋体" w:cs="宋体"/>
          <w:color w:val="auto"/>
          <w:sz w:val="28"/>
          <w:szCs w:val="28"/>
        </w:rPr>
        <w:t>、</w:t>
      </w:r>
      <w:r>
        <w:rPr>
          <w:rFonts w:hint="eastAsia" w:ascii="宋体" w:hAnsi="宋体" w:cs="宋体"/>
          <w:color w:val="auto"/>
          <w:kern w:val="0"/>
          <w:sz w:val="28"/>
          <w:szCs w:val="28"/>
          <w:lang w:eastAsia="zh-CN"/>
        </w:rPr>
        <w:t>投标人认为需要提供的其它文件和资料。</w:t>
      </w:r>
    </w:p>
    <w:p>
      <w:pPr>
        <w:spacing w:line="360" w:lineRule="auto"/>
        <w:rPr>
          <w:rFonts w:ascii="宋体"/>
          <w:b/>
          <w:bCs/>
          <w:color w:val="auto"/>
          <w:sz w:val="28"/>
          <w:szCs w:val="28"/>
        </w:rPr>
      </w:pPr>
    </w:p>
    <w:p>
      <w:pPr>
        <w:spacing w:line="360" w:lineRule="auto"/>
        <w:ind w:left="420"/>
        <w:rPr>
          <w:rFonts w:ascii="宋体"/>
          <w:b/>
          <w:bCs/>
          <w:color w:val="auto"/>
          <w:sz w:val="28"/>
          <w:szCs w:val="28"/>
        </w:rPr>
      </w:pPr>
    </w:p>
    <w:p>
      <w:pPr>
        <w:spacing w:line="360" w:lineRule="auto"/>
        <w:ind w:left="420"/>
        <w:rPr>
          <w:rFonts w:ascii="宋体"/>
          <w:b/>
          <w:bCs/>
          <w:color w:val="auto"/>
          <w:sz w:val="28"/>
          <w:szCs w:val="28"/>
        </w:rPr>
      </w:pPr>
    </w:p>
    <w:p>
      <w:pPr>
        <w:spacing w:line="360" w:lineRule="auto"/>
        <w:ind w:left="420"/>
        <w:rPr>
          <w:rFonts w:ascii="宋体"/>
          <w:b/>
          <w:bCs/>
          <w:color w:val="auto"/>
          <w:sz w:val="28"/>
          <w:szCs w:val="28"/>
        </w:rPr>
      </w:pPr>
    </w:p>
    <w:p>
      <w:pPr>
        <w:spacing w:line="360" w:lineRule="auto"/>
        <w:ind w:left="420"/>
        <w:rPr>
          <w:rFonts w:ascii="宋体"/>
          <w:b/>
          <w:bCs/>
          <w:color w:val="auto"/>
          <w:sz w:val="28"/>
          <w:szCs w:val="28"/>
        </w:rPr>
      </w:pPr>
    </w:p>
    <w:p>
      <w:pPr>
        <w:spacing w:line="360" w:lineRule="auto"/>
        <w:ind w:left="420"/>
        <w:rPr>
          <w:rFonts w:ascii="宋体"/>
          <w:b/>
          <w:bCs/>
          <w:color w:val="auto"/>
          <w:sz w:val="28"/>
          <w:szCs w:val="28"/>
        </w:rPr>
      </w:pPr>
    </w:p>
    <w:p>
      <w:pPr>
        <w:spacing w:line="360" w:lineRule="auto"/>
        <w:ind w:left="420"/>
        <w:rPr>
          <w:rFonts w:ascii="宋体"/>
          <w:b/>
          <w:bCs/>
          <w:color w:val="auto"/>
          <w:sz w:val="28"/>
          <w:szCs w:val="28"/>
        </w:rPr>
      </w:pPr>
    </w:p>
    <w:p>
      <w:pPr>
        <w:spacing w:line="360" w:lineRule="auto"/>
        <w:ind w:left="420"/>
        <w:rPr>
          <w:rFonts w:ascii="宋体"/>
          <w:b/>
          <w:bCs/>
          <w:color w:val="auto"/>
          <w:sz w:val="28"/>
          <w:szCs w:val="28"/>
        </w:rPr>
      </w:pPr>
    </w:p>
    <w:p>
      <w:pPr>
        <w:spacing w:line="360" w:lineRule="auto"/>
        <w:ind w:left="420"/>
        <w:rPr>
          <w:rFonts w:ascii="宋体"/>
          <w:b/>
          <w:bCs/>
          <w:color w:val="auto"/>
          <w:sz w:val="28"/>
          <w:szCs w:val="28"/>
        </w:rPr>
      </w:pPr>
    </w:p>
    <w:p>
      <w:pPr>
        <w:spacing w:line="360" w:lineRule="auto"/>
        <w:ind w:left="420"/>
        <w:rPr>
          <w:rFonts w:ascii="宋体"/>
          <w:b/>
          <w:bCs/>
          <w:color w:val="auto"/>
          <w:sz w:val="28"/>
          <w:szCs w:val="28"/>
        </w:rPr>
      </w:pPr>
    </w:p>
    <w:p>
      <w:pPr>
        <w:spacing w:line="360" w:lineRule="auto"/>
        <w:rPr>
          <w:rFonts w:ascii="宋体"/>
          <w:b/>
          <w:bCs/>
          <w:color w:val="auto"/>
          <w:sz w:val="28"/>
          <w:szCs w:val="28"/>
        </w:rPr>
      </w:pPr>
    </w:p>
    <w:p>
      <w:pPr>
        <w:widowControl/>
        <w:jc w:val="left"/>
        <w:rPr>
          <w:rFonts w:hint="eastAsia" w:ascii="宋体" w:eastAsia="宋体"/>
          <w:b/>
          <w:bCs/>
          <w:color w:val="auto"/>
          <w:sz w:val="28"/>
          <w:szCs w:val="28"/>
          <w:lang w:eastAsia="zh-CN"/>
        </w:rPr>
      </w:pPr>
      <w:r>
        <w:rPr>
          <w:rFonts w:ascii="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1</w:t>
      </w:r>
    </w:p>
    <w:p>
      <w:pPr>
        <w:adjustRightInd w:val="0"/>
        <w:snapToGrid w:val="0"/>
        <w:spacing w:line="440" w:lineRule="exact"/>
        <w:ind w:firstLine="643" w:firstLineChars="200"/>
        <w:jc w:val="center"/>
        <w:rPr>
          <w:rFonts w:ascii="宋体"/>
          <w:b/>
          <w:bCs/>
          <w:color w:val="auto"/>
          <w:kern w:val="0"/>
          <w:sz w:val="32"/>
          <w:szCs w:val="32"/>
          <w:lang w:val="zh-CN"/>
        </w:rPr>
      </w:pPr>
      <w:r>
        <w:rPr>
          <w:rFonts w:hint="eastAsia" w:ascii="宋体" w:hAnsi="宋体" w:cs="宋体"/>
          <w:b/>
          <w:bCs/>
          <w:color w:val="auto"/>
          <w:kern w:val="0"/>
          <w:sz w:val="32"/>
          <w:szCs w:val="32"/>
          <w:lang w:val="zh-CN"/>
        </w:rPr>
        <w:t>投标声明书</w:t>
      </w:r>
    </w:p>
    <w:p>
      <w:pPr>
        <w:snapToGrid w:val="0"/>
        <w:spacing w:line="440" w:lineRule="exact"/>
        <w:ind w:firstLine="480" w:firstLineChars="200"/>
        <w:rPr>
          <w:rFonts w:ascii="宋体"/>
          <w:color w:val="auto"/>
          <w:kern w:val="0"/>
          <w:sz w:val="24"/>
          <w:szCs w:val="24"/>
        </w:rPr>
      </w:pPr>
      <w:r>
        <w:rPr>
          <w:rFonts w:hint="eastAsia" w:ascii="宋体" w:hAnsi="宋体" w:cs="宋体"/>
          <w:color w:val="auto"/>
          <w:sz w:val="24"/>
          <w:szCs w:val="24"/>
          <w:u w:val="single"/>
          <w:lang w:val="en-US" w:eastAsia="zh-CN"/>
        </w:rPr>
        <w:t xml:space="preserve">          </w:t>
      </w:r>
      <w:r>
        <w:rPr>
          <w:rFonts w:hint="eastAsia" w:ascii="宋体" w:hAnsi="宋体" w:cs="宋体"/>
          <w:color w:val="auto"/>
          <w:kern w:val="0"/>
          <w:sz w:val="24"/>
          <w:szCs w:val="24"/>
        </w:rPr>
        <w:t>（采购代理机构名称）：</w:t>
      </w:r>
    </w:p>
    <w:p>
      <w:pPr>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（投标人名称）系中华人民共和国合法企业，（经营地址）。</w:t>
      </w:r>
    </w:p>
    <w:p>
      <w:pPr>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我（</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姓名</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）系（</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投标人名称</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）的法定代表人，我公司自愿参加贵方组织的（</w:t>
      </w:r>
      <w:r>
        <w:rPr>
          <w:rFonts w:hint="eastAsia" w:ascii="宋体" w:hAnsi="宋体" w:cs="宋体"/>
          <w:color w:val="auto"/>
          <w:kern w:val="0"/>
          <w:sz w:val="24"/>
          <w:szCs w:val="24"/>
          <w:u w:val="single"/>
        </w:rPr>
        <w:t>招标项目名称</w:t>
      </w:r>
      <w:r>
        <w:rPr>
          <w:rFonts w:hint="eastAsia" w:ascii="宋体" w:hAnsi="宋体" w:cs="宋体"/>
          <w:color w:val="auto"/>
          <w:kern w:val="0"/>
          <w:sz w:val="24"/>
          <w:szCs w:val="24"/>
        </w:rPr>
        <w:t>）（编号为）的投标，为此，我公司就本次投标有关事项郑重声明如下：</w:t>
      </w:r>
    </w:p>
    <w:p>
      <w:pPr>
        <w:snapToGrid w:val="0"/>
        <w:spacing w:line="440" w:lineRule="exact"/>
        <w:ind w:firstLine="480" w:firstLineChars="200"/>
        <w:rPr>
          <w:rFonts w:ascii="宋体"/>
          <w:b/>
          <w:bCs/>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w:t>
      </w:r>
      <w:r>
        <w:rPr>
          <w:rFonts w:hint="eastAsia" w:ascii="Arial" w:hAnsi="Arial" w:cs="宋体"/>
          <w:color w:val="auto"/>
          <w:sz w:val="24"/>
          <w:szCs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440" w:lineRule="exact"/>
        <w:ind w:firstLine="480" w:firstLineChars="200"/>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、我公司在参与投标前已详细审查了</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和所有相关资料，我方完全明白并认为此</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没有倾向性，也没有存在排斥潜在投标人的内容，我方同意</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的相关条款，放弃对</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提出误解和质疑的一切权利。</w:t>
      </w:r>
    </w:p>
    <w:p>
      <w:pPr>
        <w:numPr>
          <w:ilvl w:val="255"/>
          <w:numId w:val="0"/>
        </w:numPr>
        <w:snapToGrid w:val="0"/>
        <w:spacing w:line="440" w:lineRule="exact"/>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、我</w:t>
      </w:r>
      <w:r>
        <w:rPr>
          <w:rFonts w:hint="eastAsia" w:ascii="宋体" w:hAnsi="宋体" w:cs="宋体"/>
          <w:color w:val="auto"/>
          <w:kern w:val="0"/>
          <w:sz w:val="24"/>
          <w:szCs w:val="24"/>
          <w:lang w:val="zh-CN"/>
        </w:rPr>
        <w:t>公司</w:t>
      </w:r>
      <w:r>
        <w:rPr>
          <w:rFonts w:hint="eastAsia" w:ascii="宋体" w:hAnsi="宋体" w:cs="宋体"/>
          <w:color w:val="auto"/>
          <w:sz w:val="24"/>
          <w:szCs w:val="24"/>
        </w:rPr>
        <w:t>不是采购人的附属机构；在获知本项目采购信息后，与采购人聘请的为此项目提供咨询服务的公司及其附属机构没有任何联系。</w:t>
      </w:r>
    </w:p>
    <w:p>
      <w:pPr>
        <w:snapToGrid w:val="0"/>
        <w:spacing w:line="440" w:lineRule="exact"/>
        <w:ind w:firstLine="480" w:firstLineChars="200"/>
        <w:rPr>
          <w:rFonts w:ascii="宋体"/>
          <w:color w:val="auto"/>
          <w:kern w:val="0"/>
          <w:sz w:val="24"/>
          <w:szCs w:val="24"/>
          <w:lang w:val="af-ZA"/>
        </w:rPr>
      </w:pPr>
      <w:r>
        <w:rPr>
          <w:rFonts w:ascii="宋体" w:hAnsi="宋体" w:cs="宋体"/>
          <w:color w:val="auto"/>
          <w:sz w:val="24"/>
          <w:szCs w:val="24"/>
        </w:rPr>
        <w:t>4</w:t>
      </w:r>
      <w:r>
        <w:rPr>
          <w:rFonts w:hint="eastAsia" w:ascii="宋体" w:hAnsi="宋体" w:cs="宋体"/>
          <w:color w:val="auto"/>
          <w:sz w:val="24"/>
          <w:szCs w:val="24"/>
        </w:rPr>
        <w:t>、</w:t>
      </w:r>
      <w:r>
        <w:rPr>
          <w:rFonts w:hint="eastAsia" w:ascii="宋体" w:hAnsi="宋体" w:cs="宋体"/>
          <w:color w:val="auto"/>
          <w:kern w:val="0"/>
          <w:sz w:val="24"/>
          <w:szCs w:val="24"/>
        </w:rPr>
        <w:t>我</w:t>
      </w:r>
      <w:r>
        <w:rPr>
          <w:rFonts w:hint="eastAsia" w:ascii="宋体" w:hAnsi="宋体" w:cs="宋体"/>
          <w:color w:val="auto"/>
          <w:kern w:val="0"/>
          <w:sz w:val="24"/>
          <w:szCs w:val="24"/>
          <w:lang w:val="zh-CN"/>
        </w:rPr>
        <w:t>公司</w:t>
      </w:r>
      <w:r>
        <w:rPr>
          <w:rFonts w:hint="eastAsia" w:ascii="宋体" w:hAnsi="宋体" w:cs="宋体"/>
          <w:color w:val="auto"/>
          <w:kern w:val="0"/>
          <w:sz w:val="24"/>
          <w:szCs w:val="24"/>
        </w:rPr>
        <w:t>保证，</w:t>
      </w:r>
      <w:r>
        <w:rPr>
          <w:rFonts w:hint="eastAsia" w:ascii="宋体" w:hAnsi="宋体" w:cs="宋体"/>
          <w:color w:val="auto"/>
          <w:kern w:val="0"/>
          <w:sz w:val="24"/>
          <w:szCs w:val="24"/>
          <w:lang w:val="af-ZA"/>
        </w:rPr>
        <w:t>采购人在中华人民共和国境内使用</w:t>
      </w:r>
      <w:r>
        <w:rPr>
          <w:rFonts w:hint="eastAsia" w:ascii="宋体" w:hAnsi="宋体" w:cs="宋体"/>
          <w:color w:val="auto"/>
          <w:kern w:val="0"/>
          <w:sz w:val="24"/>
          <w:szCs w:val="24"/>
        </w:rPr>
        <w:t>我</w:t>
      </w:r>
      <w:r>
        <w:rPr>
          <w:rFonts w:hint="eastAsia" w:ascii="宋体" w:hAnsi="宋体" w:cs="宋体"/>
          <w:color w:val="auto"/>
          <w:kern w:val="0"/>
          <w:sz w:val="24"/>
          <w:szCs w:val="24"/>
          <w:lang w:val="zh-CN"/>
        </w:rPr>
        <w:t>公司</w:t>
      </w:r>
      <w:r>
        <w:rPr>
          <w:rFonts w:hint="eastAsia" w:ascii="宋体" w:hAnsi="宋体" w:cs="宋体"/>
          <w:color w:val="auto"/>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40" w:lineRule="exact"/>
        <w:ind w:firstLine="480" w:firstLineChars="200"/>
        <w:rPr>
          <w:rFonts w:ascii="仿宋_GB2312" w:hAnsi="仿宋_GB2312" w:eastAsia="仿宋_GB2312"/>
          <w:color w:val="auto"/>
          <w:sz w:val="24"/>
          <w:szCs w:val="24"/>
        </w:rPr>
      </w:pPr>
      <w:r>
        <w:rPr>
          <w:rFonts w:ascii="宋体" w:hAnsi="宋体" w:cs="宋体"/>
          <w:color w:val="auto"/>
          <w:kern w:val="0"/>
          <w:sz w:val="24"/>
          <w:szCs w:val="24"/>
          <w:lang w:val="af-ZA"/>
        </w:rPr>
        <w:t>5</w:t>
      </w:r>
      <w:r>
        <w:rPr>
          <w:rFonts w:hint="eastAsia" w:ascii="宋体" w:hAnsi="宋体" w:cs="宋体"/>
          <w:color w:val="auto"/>
          <w:kern w:val="0"/>
          <w:sz w:val="24"/>
          <w:szCs w:val="24"/>
          <w:lang w:val="af-ZA"/>
        </w:rPr>
        <w:t>、我</w:t>
      </w:r>
      <w:r>
        <w:rPr>
          <w:rFonts w:hint="eastAsia" w:ascii="宋体" w:hAnsi="宋体" w:cs="宋体"/>
          <w:color w:val="auto"/>
          <w:kern w:val="0"/>
          <w:sz w:val="24"/>
          <w:szCs w:val="24"/>
          <w:lang w:val="zh-CN"/>
        </w:rPr>
        <w:t>公司</w:t>
      </w:r>
      <w:r>
        <w:rPr>
          <w:rFonts w:hint="eastAsia" w:ascii="宋体" w:hAnsi="宋体" w:cs="宋体"/>
          <w:color w:val="auto"/>
          <w:kern w:val="0"/>
          <w:sz w:val="24"/>
          <w:szCs w:val="24"/>
          <w:lang w:val="af-ZA"/>
        </w:rPr>
        <w:t>严格履行政府采购合同，不降低合同约定的产品质量和服务，不擅自变更、中止、终止合同，或拒绝履行合同义务；</w:t>
      </w:r>
    </w:p>
    <w:p>
      <w:pPr>
        <w:snapToGrid w:val="0"/>
        <w:spacing w:line="440" w:lineRule="exact"/>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、以上事项如有虚假或隐瞒，我</w:t>
      </w:r>
      <w:r>
        <w:rPr>
          <w:rFonts w:hint="eastAsia" w:ascii="宋体" w:hAnsi="宋体" w:cs="宋体"/>
          <w:color w:val="auto"/>
          <w:kern w:val="0"/>
          <w:sz w:val="24"/>
          <w:szCs w:val="24"/>
          <w:lang w:val="zh-CN"/>
        </w:rPr>
        <w:t>公司</w:t>
      </w:r>
      <w:r>
        <w:rPr>
          <w:rFonts w:hint="eastAsia" w:ascii="宋体" w:hAnsi="宋体" w:cs="宋体"/>
          <w:color w:val="auto"/>
          <w:sz w:val="24"/>
          <w:szCs w:val="24"/>
        </w:rPr>
        <w:t>愿意承担一切后果，并不再寻求任何旨在减轻或免除法律责任的辩解。</w:t>
      </w:r>
    </w:p>
    <w:p>
      <w:pPr>
        <w:adjustRightInd w:val="0"/>
        <w:snapToGrid w:val="0"/>
        <w:spacing w:line="440" w:lineRule="exact"/>
        <w:ind w:firstLine="480" w:firstLineChars="200"/>
        <w:rPr>
          <w:rFonts w:ascii="宋体"/>
          <w:color w:val="auto"/>
          <w:kern w:val="0"/>
          <w:sz w:val="24"/>
          <w:szCs w:val="24"/>
        </w:rPr>
      </w:pPr>
    </w:p>
    <w:p>
      <w:pPr>
        <w:adjustRightInd w:val="0"/>
        <w:snapToGrid w:val="0"/>
        <w:spacing w:line="440" w:lineRule="exact"/>
        <w:ind w:firstLine="480" w:firstLineChars="200"/>
        <w:rPr>
          <w:rFonts w:ascii="宋体"/>
          <w:color w:val="auto"/>
          <w:kern w:val="0"/>
          <w:sz w:val="24"/>
          <w:szCs w:val="24"/>
        </w:rPr>
      </w:pPr>
    </w:p>
    <w:p>
      <w:pPr>
        <w:adjustRightInd w:val="0"/>
        <w:snapToGrid w:val="0"/>
        <w:spacing w:line="440" w:lineRule="exact"/>
        <w:ind w:firstLine="480" w:firstLineChars="200"/>
        <w:rPr>
          <w:rFonts w:ascii="宋体"/>
          <w:color w:val="auto"/>
          <w:kern w:val="0"/>
          <w:sz w:val="24"/>
          <w:szCs w:val="24"/>
          <w:lang w:val="zh-CN"/>
        </w:rPr>
      </w:pP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投标人名称</w:t>
      </w:r>
      <w:r>
        <w:rPr>
          <w:rFonts w:ascii="宋体" w:hAnsi="宋体" w:cs="宋体"/>
          <w:color w:val="auto"/>
          <w:kern w:val="0"/>
          <w:sz w:val="24"/>
          <w:szCs w:val="24"/>
          <w:lang w:val="zh-CN"/>
        </w:rPr>
        <w:t>(</w:t>
      </w:r>
      <w:r>
        <w:rPr>
          <w:rFonts w:hint="eastAsia" w:ascii="宋体" w:hAnsi="宋体" w:cs="宋体"/>
          <w:color w:val="auto"/>
          <w:kern w:val="0"/>
          <w:sz w:val="24"/>
          <w:szCs w:val="24"/>
          <w:lang w:val="zh-CN"/>
        </w:rPr>
        <w:t>公章</w:t>
      </w:r>
      <w:r>
        <w:rPr>
          <w:rFonts w:ascii="宋体" w:hAnsi="宋体" w:cs="宋体"/>
          <w:color w:val="auto"/>
          <w:kern w:val="0"/>
          <w:sz w:val="24"/>
          <w:szCs w:val="24"/>
          <w:lang w:val="zh-CN"/>
        </w:rPr>
        <w:t>)</w:t>
      </w:r>
      <w:r>
        <w:rPr>
          <w:rFonts w:hint="eastAsia" w:ascii="宋体" w:hAnsi="宋体" w:cs="宋体"/>
          <w:color w:val="auto"/>
          <w:kern w:val="0"/>
          <w:sz w:val="24"/>
          <w:szCs w:val="24"/>
          <w:lang w:val="zh-CN"/>
        </w:rPr>
        <w:t>：</w:t>
      </w:r>
    </w:p>
    <w:p>
      <w:pPr>
        <w:adjustRightInd w:val="0"/>
        <w:snapToGrid w:val="0"/>
        <w:spacing w:line="440" w:lineRule="exact"/>
        <w:ind w:firstLine="480" w:firstLineChars="200"/>
        <w:rPr>
          <w:rFonts w:ascii="宋体"/>
          <w:color w:val="auto"/>
          <w:kern w:val="0"/>
          <w:sz w:val="24"/>
          <w:szCs w:val="24"/>
          <w:lang w:val="zh-CN"/>
        </w:rPr>
      </w:pP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法定代表人或授权委托人</w:t>
      </w:r>
      <w:r>
        <w:rPr>
          <w:rFonts w:ascii="宋体" w:hAnsi="宋体" w:cs="宋体"/>
          <w:color w:val="auto"/>
          <w:kern w:val="0"/>
          <w:sz w:val="24"/>
          <w:szCs w:val="24"/>
          <w:lang w:val="zh-CN"/>
        </w:rPr>
        <w:t>(</w:t>
      </w:r>
      <w:r>
        <w:rPr>
          <w:rFonts w:hint="eastAsia" w:ascii="宋体" w:hAnsi="宋体" w:cs="宋体"/>
          <w:color w:val="auto"/>
          <w:kern w:val="0"/>
          <w:sz w:val="24"/>
          <w:szCs w:val="24"/>
          <w:lang w:val="zh-CN"/>
        </w:rPr>
        <w:t>签字</w:t>
      </w:r>
      <w:r>
        <w:rPr>
          <w:rFonts w:ascii="宋体" w:hAnsi="宋体" w:cs="宋体"/>
          <w:color w:val="auto"/>
          <w:kern w:val="0"/>
          <w:sz w:val="24"/>
          <w:szCs w:val="24"/>
          <w:lang w:val="zh-CN"/>
        </w:rPr>
        <w:t>)</w:t>
      </w:r>
      <w:r>
        <w:rPr>
          <w:rFonts w:hint="eastAsia" w:ascii="宋体" w:hAnsi="宋体" w:cs="宋体"/>
          <w:color w:val="auto"/>
          <w:kern w:val="0"/>
          <w:sz w:val="24"/>
          <w:szCs w:val="24"/>
          <w:lang w:val="zh-CN"/>
        </w:rPr>
        <w:t>：</w:t>
      </w:r>
    </w:p>
    <w:p>
      <w:pPr>
        <w:adjustRightInd w:val="0"/>
        <w:snapToGrid w:val="0"/>
        <w:spacing w:line="440" w:lineRule="exact"/>
        <w:ind w:firstLine="480" w:firstLineChars="200"/>
        <w:jc w:val="center"/>
        <w:rPr>
          <w:rFonts w:ascii="宋体"/>
          <w:color w:val="auto"/>
          <w:kern w:val="0"/>
          <w:sz w:val="24"/>
          <w:szCs w:val="24"/>
          <w:lang w:val="zh-CN"/>
        </w:rPr>
      </w:pP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日期：</w:t>
      </w:r>
      <w:r>
        <w:rPr>
          <w:rFonts w:hint="eastAsia" w:ascii="宋体" w:hAnsi="宋体" w:cs="宋体"/>
          <w:color w:val="auto"/>
          <w:sz w:val="24"/>
          <w:szCs w:val="24"/>
          <w:lang w:val="en-US" w:eastAsia="zh-CN"/>
        </w:rPr>
        <w:t xml:space="preserve">   </w:t>
      </w:r>
      <w:r>
        <w:rPr>
          <w:rFonts w:hint="eastAsia" w:ascii="宋体" w:hAnsi="宋体" w:cs="宋体"/>
          <w:color w:val="auto"/>
          <w:kern w:val="0"/>
          <w:sz w:val="24"/>
          <w:szCs w:val="24"/>
          <w:lang w:val="zh-CN"/>
        </w:rPr>
        <w:t>年</w:t>
      </w:r>
      <w:r>
        <w:rPr>
          <w:rFonts w:ascii="宋体" w:hAnsi="宋体" w:cs="宋体"/>
          <w:color w:val="auto"/>
          <w:kern w:val="0"/>
          <w:sz w:val="24"/>
          <w:szCs w:val="24"/>
          <w:lang w:val="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kern w:val="0"/>
          <w:sz w:val="24"/>
          <w:szCs w:val="24"/>
          <w:lang w:val="zh-CN"/>
        </w:rPr>
        <w:t>月</w:t>
      </w:r>
      <w:r>
        <w:rPr>
          <w:rFonts w:ascii="宋体" w:hAnsi="宋体" w:cs="宋体"/>
          <w:color w:val="auto"/>
          <w:kern w:val="0"/>
          <w:sz w:val="24"/>
          <w:szCs w:val="24"/>
          <w:lang w:val="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kern w:val="0"/>
          <w:sz w:val="24"/>
          <w:szCs w:val="24"/>
          <w:lang w:val="zh-CN"/>
        </w:rPr>
        <w:t>日</w:t>
      </w:r>
    </w:p>
    <w:p>
      <w:pPr>
        <w:adjustRightInd w:val="0"/>
        <w:snapToGrid w:val="0"/>
        <w:spacing w:line="360" w:lineRule="auto"/>
        <w:ind w:right="480"/>
        <w:rPr>
          <w:rFonts w:hint="eastAsia" w:ascii="宋体" w:hAnsi="宋体" w:cs="宋体"/>
          <w:b/>
          <w:bCs/>
          <w:color w:val="auto"/>
          <w:sz w:val="28"/>
          <w:szCs w:val="28"/>
        </w:rPr>
      </w:pPr>
    </w:p>
    <w:p>
      <w:pPr>
        <w:adjustRightInd w:val="0"/>
        <w:snapToGrid w:val="0"/>
        <w:spacing w:line="360" w:lineRule="auto"/>
        <w:ind w:right="480"/>
        <w:rPr>
          <w:rFonts w:hint="eastAsia" w:ascii="宋体" w:eastAsia="宋体"/>
          <w:b/>
          <w:bCs/>
          <w:color w:val="auto"/>
          <w:sz w:val="30"/>
          <w:szCs w:val="30"/>
          <w:lang w:eastAsia="zh-CN"/>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2</w:t>
      </w:r>
    </w:p>
    <w:p>
      <w:pPr>
        <w:spacing w:line="360" w:lineRule="auto"/>
        <w:ind w:firstLine="643" w:firstLineChars="200"/>
        <w:jc w:val="center"/>
        <w:rPr>
          <w:rFonts w:ascii="宋体"/>
          <w:b/>
          <w:bCs/>
          <w:color w:val="auto"/>
          <w:kern w:val="0"/>
          <w:sz w:val="32"/>
          <w:szCs w:val="32"/>
          <w:lang w:val="zh-CN"/>
        </w:rPr>
      </w:pPr>
      <w:r>
        <w:rPr>
          <w:rFonts w:hint="eastAsia" w:ascii="宋体" w:hAnsi="宋体" w:cs="宋体"/>
          <w:b/>
          <w:bCs/>
          <w:color w:val="auto"/>
          <w:kern w:val="0"/>
          <w:sz w:val="32"/>
          <w:szCs w:val="32"/>
          <w:lang w:val="zh-CN"/>
        </w:rPr>
        <w:t>授权委托书</w:t>
      </w:r>
    </w:p>
    <w:p>
      <w:pPr>
        <w:spacing w:line="360" w:lineRule="auto"/>
        <w:ind w:firstLine="420" w:firstLineChars="200"/>
        <w:rPr>
          <w:rFonts w:ascii="宋体"/>
          <w:color w:val="auto"/>
        </w:rPr>
      </w:pPr>
    </w:p>
    <w:p>
      <w:pPr>
        <w:keepNext w:val="0"/>
        <w:keepLines w:val="0"/>
        <w:widowControl/>
        <w:suppressLineNumbers w:val="0"/>
        <w:jc w:val="left"/>
        <w:rPr>
          <w:color w:val="auto"/>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kern w:val="0"/>
          <w:sz w:val="24"/>
          <w:szCs w:val="24"/>
          <w:u w:val="single"/>
          <w:lang w:val="en-US" w:eastAsia="zh-CN" w:bidi="ar"/>
        </w:rPr>
        <w:t>（填写采购人单位名称）</w:t>
      </w:r>
      <w:r>
        <w:rPr>
          <w:rFonts w:hint="eastAsia" w:ascii="宋体" w:hAnsi="宋体" w:eastAsia="宋体" w:cs="宋体"/>
          <w:color w:val="auto"/>
          <w:kern w:val="0"/>
          <w:sz w:val="24"/>
          <w:szCs w:val="24"/>
          <w:u w:val="none"/>
          <w:lang w:val="en-US" w:eastAsia="zh-CN" w:bidi="ar"/>
        </w:rPr>
        <w:t>：</w:t>
      </w:r>
    </w:p>
    <w:p>
      <w:pPr>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我单位全权委托</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（身份证号：</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）作为我单位合法代理人，参加</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（填写政府采购项目名称及编号）投标活动，并办理上述项目所涉的投标文件签署、合同签订及项目实施等与之相关的投标全程各事项。该代理人的上述行为，均代表本单位，与本单位的行为具有同等法律效力</w:t>
      </w:r>
      <w:r>
        <w:rPr>
          <w:rFonts w:ascii="宋体" w:cs="宋体"/>
          <w:color w:val="auto"/>
          <w:kern w:val="0"/>
          <w:sz w:val="24"/>
          <w:szCs w:val="24"/>
        </w:rPr>
        <w:t>,</w:t>
      </w:r>
      <w:r>
        <w:rPr>
          <w:rFonts w:hint="eastAsia" w:ascii="宋体" w:hAnsi="宋体" w:cs="宋体"/>
          <w:color w:val="auto"/>
          <w:kern w:val="0"/>
          <w:sz w:val="24"/>
          <w:szCs w:val="24"/>
        </w:rPr>
        <w:t>本单位将承担该代理人行为的全部法律后果和法律责任。代理人无权转换委托权。</w:t>
      </w:r>
    </w:p>
    <w:p>
      <w:pPr>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特此委托</w:t>
      </w:r>
    </w:p>
    <w:p>
      <w:pPr>
        <w:widowControl/>
        <w:shd w:val="clear" w:color="auto" w:fill="FFFFFF"/>
        <w:spacing w:line="360" w:lineRule="auto"/>
        <w:ind w:firstLine="480" w:firstLineChars="200"/>
        <w:rPr>
          <w:rFonts w:ascii="宋体"/>
          <w:color w:val="auto"/>
          <w:kern w:val="0"/>
          <w:sz w:val="24"/>
          <w:szCs w:val="24"/>
        </w:rPr>
      </w:pPr>
    </w:p>
    <w:p>
      <w:pPr>
        <w:widowControl/>
        <w:shd w:val="clear" w:color="auto" w:fill="FFFFFF"/>
        <w:spacing w:line="360" w:lineRule="auto"/>
        <w:ind w:firstLine="480" w:firstLineChars="200"/>
        <w:rPr>
          <w:rFonts w:ascii="宋体"/>
          <w:color w:val="auto"/>
          <w:kern w:val="0"/>
          <w:sz w:val="24"/>
          <w:szCs w:val="24"/>
        </w:rPr>
      </w:pPr>
      <w:r>
        <w:rPr>
          <w:rFonts w:hint="eastAsia" w:ascii="宋体" w:hAnsi="宋体" w:cs="宋体"/>
          <w:color w:val="auto"/>
          <w:kern w:val="0"/>
          <w:sz w:val="24"/>
          <w:szCs w:val="24"/>
        </w:rPr>
        <w:t>代理人姓名（签字）：　　　　　日期：　　年　　月　　日</w:t>
      </w:r>
    </w:p>
    <w:p>
      <w:pPr>
        <w:widowControl/>
        <w:shd w:val="clear" w:color="auto" w:fill="FFFFFF"/>
        <w:spacing w:line="360" w:lineRule="auto"/>
        <w:ind w:firstLine="480" w:firstLineChars="200"/>
        <w:rPr>
          <w:rFonts w:ascii="宋体"/>
          <w:color w:val="auto"/>
          <w:kern w:val="0"/>
          <w:sz w:val="24"/>
          <w:szCs w:val="24"/>
        </w:rPr>
      </w:pPr>
    </w:p>
    <w:p>
      <w:pPr>
        <w:widowControl/>
        <w:shd w:val="clear" w:color="auto" w:fill="FFFFFF"/>
        <w:spacing w:line="360" w:lineRule="auto"/>
        <w:ind w:firstLine="480" w:firstLineChars="200"/>
        <w:rPr>
          <w:rFonts w:ascii="宋体"/>
          <w:color w:val="auto"/>
          <w:kern w:val="0"/>
          <w:sz w:val="24"/>
          <w:szCs w:val="24"/>
        </w:rPr>
      </w:pPr>
    </w:p>
    <w:p>
      <w:pPr>
        <w:widowControl/>
        <w:shd w:val="clear" w:color="auto" w:fill="FFFFFF"/>
        <w:spacing w:line="360" w:lineRule="auto"/>
        <w:ind w:firstLine="480" w:firstLineChars="200"/>
        <w:rPr>
          <w:rFonts w:ascii="宋体"/>
          <w:color w:val="auto"/>
          <w:kern w:val="0"/>
          <w:sz w:val="24"/>
          <w:szCs w:val="24"/>
        </w:rPr>
      </w:pPr>
      <w:r>
        <w:rPr>
          <w:rFonts w:hint="eastAsia" w:ascii="宋体" w:hAnsi="宋体" w:cs="宋体"/>
          <w:color w:val="auto"/>
          <w:kern w:val="0"/>
          <w:sz w:val="24"/>
          <w:szCs w:val="24"/>
        </w:rPr>
        <w:t>法定代表人（签字）：　　　　　日期：　　年　　月　　日</w:t>
      </w:r>
    </w:p>
    <w:p>
      <w:pPr>
        <w:widowControl/>
        <w:shd w:val="clear" w:color="auto" w:fill="FFFFFF"/>
        <w:spacing w:line="360" w:lineRule="auto"/>
        <w:ind w:firstLine="480" w:firstLineChars="200"/>
        <w:jc w:val="right"/>
        <w:rPr>
          <w:rFonts w:ascii="宋体"/>
          <w:color w:val="auto"/>
          <w:kern w:val="0"/>
          <w:sz w:val="24"/>
          <w:szCs w:val="24"/>
        </w:rPr>
      </w:pPr>
      <w:r>
        <w:rPr>
          <w:rFonts w:hint="eastAsia" w:ascii="宋体" w:hAnsi="宋体" w:cs="宋体"/>
          <w:color w:val="auto"/>
          <w:kern w:val="0"/>
          <w:sz w:val="24"/>
          <w:szCs w:val="24"/>
        </w:rPr>
        <w:t>（委托单位加盖公章）</w:t>
      </w:r>
    </w:p>
    <w:p>
      <w:pPr>
        <w:spacing w:line="360" w:lineRule="auto"/>
        <w:ind w:firstLine="480" w:firstLineChars="200"/>
        <w:jc w:val="left"/>
        <w:rPr>
          <w:rFonts w:ascii="宋体"/>
          <w:color w:val="auto"/>
          <w:kern w:val="0"/>
          <w:sz w:val="24"/>
          <w:szCs w:val="24"/>
        </w:rPr>
      </w:pPr>
    </w:p>
    <w:p>
      <w:pPr>
        <w:spacing w:line="360" w:lineRule="auto"/>
        <w:ind w:firstLine="480" w:firstLineChars="200"/>
        <w:jc w:val="left"/>
        <w:rPr>
          <w:rFonts w:ascii="宋体"/>
          <w:color w:val="auto"/>
          <w:kern w:val="0"/>
          <w:sz w:val="24"/>
          <w:szCs w:val="24"/>
        </w:rPr>
      </w:pPr>
    </w:p>
    <w:p>
      <w:pPr>
        <w:keepNext w:val="0"/>
        <w:keepLines w:val="0"/>
        <w:widowControl/>
        <w:suppressLineNumbers w:val="0"/>
        <w:jc w:val="left"/>
        <w:rPr>
          <w:rFonts w:ascii="宋体"/>
          <w:color w:val="auto"/>
          <w:kern w:val="0"/>
          <w:sz w:val="24"/>
          <w:szCs w:val="24"/>
        </w:rPr>
      </w:pPr>
      <w:r>
        <w:rPr>
          <w:rFonts w:hint="eastAsia" w:ascii="宋体" w:hAnsi="宋体" w:cs="宋体"/>
          <w:color w:val="auto"/>
          <w:kern w:val="0"/>
          <w:sz w:val="24"/>
          <w:szCs w:val="24"/>
        </w:rPr>
        <w:t>附：</w:t>
      </w:r>
      <w:r>
        <w:rPr>
          <w:rFonts w:ascii="宋体" w:hAnsi="宋体" w:cs="宋体"/>
          <w:color w:val="auto"/>
          <w:kern w:val="0"/>
          <w:sz w:val="24"/>
          <w:szCs w:val="24"/>
        </w:rPr>
        <w:t>1</w:t>
      </w:r>
      <w:r>
        <w:rPr>
          <w:rFonts w:hint="eastAsia" w:ascii="宋体" w:hAnsi="宋体" w:cs="宋体"/>
          <w:color w:val="auto"/>
          <w:kern w:val="0"/>
          <w:sz w:val="24"/>
          <w:szCs w:val="24"/>
        </w:rPr>
        <w:t>、代理人身份证</w:t>
      </w:r>
      <w:r>
        <w:rPr>
          <w:rFonts w:hint="eastAsia" w:ascii="宋体" w:hAnsi="宋体" w:cs="宋体"/>
          <w:color w:val="auto"/>
          <w:kern w:val="0"/>
          <w:sz w:val="24"/>
          <w:szCs w:val="24"/>
          <w:lang w:val="en-US" w:eastAsia="zh-CN"/>
        </w:rPr>
        <w:t>正反面</w:t>
      </w:r>
      <w:r>
        <w:rPr>
          <w:rFonts w:hint="eastAsia" w:ascii="宋体" w:hAnsi="宋体" w:cs="宋体"/>
          <w:color w:val="auto"/>
          <w:kern w:val="0"/>
          <w:sz w:val="24"/>
          <w:szCs w:val="24"/>
        </w:rPr>
        <w:t>复印件（单位加盖公章）</w:t>
      </w:r>
    </w:p>
    <w:p>
      <w:pPr>
        <w:spacing w:line="360" w:lineRule="auto"/>
        <w:ind w:firstLine="480" w:firstLineChars="200"/>
        <w:jc w:val="left"/>
        <w:rPr>
          <w:rFonts w:hint="eastAsia" w:ascii="宋体" w:hAnsi="宋体" w:cs="宋体"/>
          <w:color w:val="auto"/>
          <w:kern w:val="0"/>
          <w:sz w:val="24"/>
          <w:szCs w:val="24"/>
        </w:rPr>
        <w:sectPr>
          <w:headerReference r:id="rId8" w:type="default"/>
          <w:pgSz w:w="11906" w:h="16838"/>
          <w:pgMar w:top="1361" w:right="1644" w:bottom="1361" w:left="164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ascii="宋体" w:hAnsi="宋体" w:cs="宋体"/>
          <w:color w:val="auto"/>
          <w:kern w:val="0"/>
          <w:sz w:val="24"/>
          <w:szCs w:val="24"/>
        </w:rPr>
        <w:t>2</w:t>
      </w:r>
      <w:r>
        <w:rPr>
          <w:rFonts w:hint="eastAsia" w:ascii="宋体" w:hAnsi="宋体" w:cs="宋体"/>
          <w:color w:val="auto"/>
          <w:kern w:val="0"/>
          <w:sz w:val="24"/>
          <w:szCs w:val="24"/>
        </w:rPr>
        <w:t>、法定代表人身份证</w:t>
      </w:r>
      <w:r>
        <w:rPr>
          <w:rFonts w:hint="eastAsia" w:ascii="宋体" w:hAnsi="宋体" w:cs="宋体"/>
          <w:color w:val="auto"/>
          <w:kern w:val="0"/>
          <w:sz w:val="24"/>
          <w:szCs w:val="24"/>
          <w:lang w:val="en-US" w:eastAsia="zh-CN"/>
        </w:rPr>
        <w:t>正反面</w:t>
      </w:r>
      <w:r>
        <w:rPr>
          <w:rFonts w:hint="eastAsia" w:ascii="宋体" w:hAnsi="宋体" w:cs="宋体"/>
          <w:color w:val="auto"/>
          <w:kern w:val="0"/>
          <w:sz w:val="24"/>
          <w:szCs w:val="24"/>
        </w:rPr>
        <w:t>复印件（单位加盖公章）</w:t>
      </w:r>
    </w:p>
    <w:p>
      <w:pPr>
        <w:widowControl/>
        <w:jc w:val="lef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3</w:t>
      </w:r>
    </w:p>
    <w:p>
      <w:pPr>
        <w:ind w:firstLine="643" w:firstLineChars="200"/>
        <w:jc w:val="center"/>
        <w:rPr>
          <w:rFonts w:ascii="宋体" w:hAnsi="宋体" w:eastAsia="宋体" w:cs="Times New Roman"/>
          <w:b/>
          <w:bCs/>
          <w:color w:val="auto"/>
          <w:kern w:val="2"/>
          <w:sz w:val="32"/>
          <w:szCs w:val="24"/>
        </w:rPr>
      </w:pPr>
      <w:r>
        <w:rPr>
          <w:rFonts w:hint="eastAsia" w:ascii="宋体" w:hAnsi="宋体" w:eastAsia="宋体" w:cs="Times New Roman"/>
          <w:b/>
          <w:bCs/>
          <w:color w:val="auto"/>
          <w:kern w:val="2"/>
          <w:sz w:val="32"/>
          <w:szCs w:val="24"/>
        </w:rPr>
        <w:t>法定代表人资格证明书</w:t>
      </w:r>
    </w:p>
    <w:p>
      <w:pPr>
        <w:ind w:firstLine="480" w:firstLineChars="200"/>
        <w:rPr>
          <w:rFonts w:ascii="宋体" w:hAnsi="宋体" w:eastAsia="宋体" w:cs="Times New Roman"/>
          <w:color w:val="auto"/>
          <w:kern w:val="2"/>
          <w:sz w:val="24"/>
          <w:szCs w:val="24"/>
        </w:rPr>
      </w:pPr>
    </w:p>
    <w:p>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单位名称：</w:t>
      </w:r>
      <w:r>
        <w:rPr>
          <w:rFonts w:hint="eastAsia" w:ascii="宋体" w:hAnsi="宋体" w:eastAsia="宋体" w:cs="Times New Roman"/>
          <w:color w:val="auto"/>
          <w:kern w:val="2"/>
          <w:sz w:val="24"/>
          <w:szCs w:val="24"/>
          <w:u w:val="single"/>
        </w:rPr>
        <w:t xml:space="preserve">                                            　　　　　　　　</w:t>
      </w:r>
    </w:p>
    <w:p>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地址：</w:t>
      </w:r>
      <w:r>
        <w:rPr>
          <w:rFonts w:hint="eastAsia" w:ascii="宋体" w:hAnsi="宋体" w:eastAsia="宋体" w:cs="Times New Roman"/>
          <w:color w:val="auto"/>
          <w:kern w:val="2"/>
          <w:sz w:val="24"/>
          <w:szCs w:val="24"/>
          <w:u w:val="single"/>
        </w:rPr>
        <w:t xml:space="preserve">                  </w:t>
      </w:r>
      <w:r>
        <w:rPr>
          <w:rFonts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rPr>
        <w:t xml:space="preserve">                          　　　　　　　　</w:t>
      </w:r>
    </w:p>
    <w:p>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 xml:space="preserve">   性别：</w:t>
      </w:r>
      <w:r>
        <w:rPr>
          <w:rFonts w:hint="eastAsia" w:ascii="宋体" w:hAnsi="宋体" w:eastAsia="宋体" w:cs="Times New Roman"/>
          <w:color w:val="auto"/>
          <w:kern w:val="2"/>
          <w:sz w:val="24"/>
          <w:szCs w:val="24"/>
          <w:u w:val="single"/>
        </w:rPr>
        <w:t xml:space="preserve">              　　　　　　　　</w:t>
      </w:r>
    </w:p>
    <w:p>
      <w:pPr>
        <w:spacing w:line="360" w:lineRule="auto"/>
        <w:ind w:firstLine="480" w:firstLineChars="200"/>
        <w:rPr>
          <w:rFonts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年龄：</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 xml:space="preserve">   职务：</w:t>
      </w:r>
      <w:r>
        <w:rPr>
          <w:rFonts w:hint="eastAsia" w:ascii="宋体" w:hAnsi="宋体" w:eastAsia="宋体" w:cs="Times New Roman"/>
          <w:color w:val="auto"/>
          <w:kern w:val="2"/>
          <w:sz w:val="24"/>
          <w:szCs w:val="24"/>
          <w:u w:val="single"/>
        </w:rPr>
        <w:t xml:space="preserve">              　　　　　　　　</w:t>
      </w:r>
    </w:p>
    <w:p>
      <w:pPr>
        <w:spacing w:line="360" w:lineRule="auto"/>
        <w:ind w:firstLine="440" w:firstLineChars="200"/>
        <w:rPr>
          <w:rFonts w:ascii="宋体" w:hAnsi="宋体" w:eastAsia="宋体" w:cs="Times New Roman"/>
          <w:color w:val="auto"/>
          <w:kern w:val="2"/>
          <w:sz w:val="24"/>
          <w:szCs w:val="24"/>
        </w:rPr>
      </w:pPr>
      <w:r>
        <w:rPr>
          <w:rFonts w:hint="eastAsia" w:ascii="Times New Roman" w:hAnsi="Times New Roman" w:eastAsia="宋体" w:cs="Times New Roman"/>
          <w:color w:val="auto"/>
          <w:spacing w:val="-10"/>
          <w:kern w:val="2"/>
          <w:sz w:val="24"/>
          <w:szCs w:val="24"/>
        </w:rPr>
        <w:t>身份证号码：</w:t>
      </w:r>
      <w:r>
        <w:rPr>
          <w:rFonts w:hint="eastAsia" w:ascii="Times New Roman" w:hAnsi="Times New Roman" w:eastAsia="宋体" w:cs="Times New Roman"/>
          <w:color w:val="auto"/>
          <w:spacing w:val="-10"/>
          <w:kern w:val="2"/>
          <w:sz w:val="24"/>
          <w:szCs w:val="24"/>
          <w:u w:val="single"/>
        </w:rPr>
        <w:t xml:space="preserve">                                                                   </w:t>
      </w:r>
    </w:p>
    <w:p>
      <w:pPr>
        <w:spacing w:line="360" w:lineRule="auto"/>
        <w:ind w:firstLine="480" w:firstLineChars="20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 xml:space="preserve">        （投标人名称）          　　　　　　　　</w:t>
      </w:r>
      <w:r>
        <w:rPr>
          <w:rFonts w:hint="eastAsia" w:ascii="宋体" w:hAnsi="宋体" w:eastAsia="宋体" w:cs="Times New Roman"/>
          <w:color w:val="auto"/>
          <w:kern w:val="2"/>
          <w:sz w:val="24"/>
          <w:szCs w:val="24"/>
        </w:rPr>
        <w:t>的法定代表人。</w:t>
      </w:r>
    </w:p>
    <w:p>
      <w:pPr>
        <w:spacing w:line="360" w:lineRule="auto"/>
        <w:ind w:firstLine="482" w:firstLineChars="200"/>
        <w:rPr>
          <w:rFonts w:hint="eastAsia" w:ascii="宋体" w:hAnsi="宋体" w:eastAsia="宋体" w:cs="Times New Roman"/>
          <w:b/>
          <w:bCs/>
          <w:color w:val="auto"/>
          <w:kern w:val="2"/>
          <w:sz w:val="24"/>
          <w:szCs w:val="24"/>
        </w:rPr>
      </w:pPr>
      <w:r>
        <w:rPr>
          <w:rFonts w:hint="eastAsia" w:ascii="宋体" w:hAnsi="宋体" w:eastAsia="宋体" w:cs="Times New Roman"/>
          <w:b/>
          <w:bCs/>
          <w:color w:val="auto"/>
          <w:kern w:val="2"/>
          <w:sz w:val="24"/>
          <w:szCs w:val="24"/>
        </w:rPr>
        <w:t>特此证明。</w:t>
      </w:r>
    </w:p>
    <w:tbl>
      <w:tblPr>
        <w:tblStyle w:val="20"/>
        <w:tblpPr w:leftFromText="180" w:rightFromText="180" w:vertAnchor="text" w:horzAnchor="page" w:tblpX="3366" w:tblpY="1457"/>
        <w:tblW w:w="672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7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97" w:hRule="atLeast"/>
          <w:jc w:val="center"/>
        </w:trPr>
        <w:tc>
          <w:tcPr>
            <w:tcW w:w="6720" w:type="dxa"/>
            <w:vAlign w:val="center"/>
          </w:tcPr>
          <w:p>
            <w:pPr>
              <w:jc w:val="center"/>
              <w:rPr>
                <w:rFonts w:ascii="宋体" w:hAnsi="宋体" w:eastAsia="宋体" w:cs="Times New Roman"/>
                <w:color w:val="auto"/>
                <w:kern w:val="2"/>
                <w:sz w:val="21"/>
                <w:szCs w:val="24"/>
              </w:rPr>
            </w:pPr>
            <w:r>
              <w:rPr>
                <w:rFonts w:hint="eastAsia" w:ascii="宋体" w:hAnsi="宋体" w:eastAsia="宋体" w:cs="Times New Roman"/>
                <w:color w:val="auto"/>
                <w:kern w:val="2"/>
                <w:sz w:val="21"/>
                <w:szCs w:val="24"/>
                <w:lang w:eastAsia="zh-CN"/>
              </w:rPr>
              <w:t>法定代表人</w:t>
            </w:r>
            <w:r>
              <w:rPr>
                <w:rFonts w:ascii="宋体" w:hAnsi="宋体" w:eastAsia="宋体" w:cs="Times New Roman"/>
                <w:color w:val="auto"/>
                <w:kern w:val="2"/>
                <w:sz w:val="21"/>
                <w:szCs w:val="24"/>
              </w:rPr>
              <w:t>身份证</w:t>
            </w:r>
            <w:r>
              <w:rPr>
                <w:rFonts w:hint="eastAsia" w:ascii="宋体" w:hAnsi="宋体" w:eastAsia="宋体" w:cs="Times New Roman"/>
                <w:color w:val="auto"/>
                <w:kern w:val="2"/>
                <w:sz w:val="21"/>
                <w:szCs w:val="24"/>
                <w:lang w:eastAsia="zh-CN"/>
              </w:rPr>
              <w:t>（</w:t>
            </w:r>
            <w:r>
              <w:rPr>
                <w:rFonts w:hint="eastAsia" w:ascii="宋体" w:hAnsi="宋体" w:eastAsia="宋体" w:cs="Times New Roman"/>
                <w:color w:val="auto"/>
                <w:kern w:val="2"/>
                <w:sz w:val="21"/>
                <w:szCs w:val="24"/>
                <w:lang w:val="en-US" w:eastAsia="zh-CN"/>
              </w:rPr>
              <w:t>正反面</w:t>
            </w:r>
            <w:r>
              <w:rPr>
                <w:rFonts w:hint="eastAsia" w:ascii="宋体" w:hAnsi="宋体" w:eastAsia="宋体" w:cs="Times New Roman"/>
                <w:color w:val="auto"/>
                <w:kern w:val="2"/>
                <w:sz w:val="21"/>
                <w:szCs w:val="24"/>
                <w:lang w:eastAsia="zh-CN"/>
              </w:rPr>
              <w:t>）</w:t>
            </w:r>
          </w:p>
        </w:tc>
      </w:tr>
    </w:tbl>
    <w:p>
      <w:pPr>
        <w:spacing w:line="360" w:lineRule="auto"/>
        <w:ind w:firstLine="680" w:firstLineChars="200"/>
        <w:rPr>
          <w:rFonts w:hint="eastAsia" w:ascii="宋体" w:hAnsi="宋体" w:eastAsia="宋体" w:cs="Times New Roman"/>
          <w:color w:val="auto"/>
          <w:kern w:val="0"/>
          <w:sz w:val="34"/>
          <w:szCs w:val="20"/>
        </w:rPr>
      </w:pPr>
    </w:p>
    <w:p>
      <w:pPr>
        <w:widowControl w:val="0"/>
        <w:autoSpaceDE w:val="0"/>
        <w:autoSpaceDN w:val="0"/>
        <w:adjustRightInd w:val="0"/>
        <w:spacing w:before="240" w:beforeLines="0" w:after="60" w:afterLines="0"/>
        <w:jc w:val="center"/>
        <w:outlineLvl w:val="0"/>
        <w:rPr>
          <w:rFonts w:hint="eastAsia" w:ascii="Cambria" w:hAnsi="Cambria" w:eastAsia="宋体" w:cs="Times New Roman"/>
          <w:b/>
          <w:bCs/>
          <w:color w:val="auto"/>
          <w:sz w:val="32"/>
          <w:szCs w:val="32"/>
          <w:lang w:val="en-US" w:eastAsia="zh-CN" w:bidi="ar-SA"/>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spacing w:line="360" w:lineRule="auto"/>
        <w:ind w:firstLine="680" w:firstLineChars="200"/>
        <w:rPr>
          <w:rFonts w:hint="eastAsia" w:ascii="宋体" w:hAnsi="宋体" w:eastAsia="宋体" w:cs="Times New Roman"/>
          <w:color w:val="auto"/>
          <w:kern w:val="0"/>
          <w:sz w:val="34"/>
          <w:szCs w:val="20"/>
        </w:rPr>
      </w:pPr>
    </w:p>
    <w:p>
      <w:pPr>
        <w:tabs>
          <w:tab w:val="center" w:pos="4153"/>
        </w:tabs>
        <w:spacing w:line="600" w:lineRule="exact"/>
        <w:jc w:val="left"/>
        <w:rPr>
          <w:rFonts w:hint="eastAsia" w:ascii="宋体" w:hAnsi="Calibri" w:eastAsia="宋体" w:cs="Times New Roman"/>
          <w:color w:val="auto"/>
          <w:kern w:val="0"/>
          <w:sz w:val="24"/>
          <w:szCs w:val="20"/>
        </w:rPr>
      </w:pPr>
      <w:r>
        <w:rPr>
          <w:rFonts w:ascii="宋体" w:hAnsi="Calibri" w:eastAsia="宋体" w:cs="Times New Roman"/>
          <w:color w:val="auto"/>
          <w:kern w:val="0"/>
          <w:sz w:val="24"/>
          <w:szCs w:val="20"/>
        </w:rPr>
        <w:t>投标人（盖章）：</w:t>
      </w:r>
      <w:r>
        <w:rPr>
          <w:rFonts w:ascii="宋体" w:hAnsi="Calibri" w:eastAsia="宋体" w:cs="Times New Roman"/>
          <w:color w:val="auto"/>
          <w:kern w:val="0"/>
          <w:sz w:val="24"/>
          <w:szCs w:val="20"/>
          <w:u w:val="single"/>
          <w:vertAlign w:val="subscript"/>
        </w:rPr>
        <w:tab/>
      </w:r>
      <w:r>
        <w:rPr>
          <w:rFonts w:ascii="宋体" w:hAnsi="Calibri" w:eastAsia="宋体" w:cs="Times New Roman"/>
          <w:color w:val="auto"/>
          <w:kern w:val="0"/>
          <w:sz w:val="24"/>
          <w:szCs w:val="20"/>
          <w:u w:val="single"/>
          <w:vertAlign w:val="subscript"/>
        </w:rPr>
        <w:tab/>
      </w:r>
      <w:r>
        <w:rPr>
          <w:rFonts w:ascii="宋体" w:hAnsi="Calibri" w:eastAsia="宋体" w:cs="Times New Roman"/>
          <w:color w:val="auto"/>
          <w:kern w:val="0"/>
          <w:sz w:val="24"/>
          <w:szCs w:val="20"/>
          <w:u w:val="single"/>
          <w:vertAlign w:val="subscript"/>
        </w:rPr>
        <w:tab/>
      </w:r>
    </w:p>
    <w:p>
      <w:pPr>
        <w:tabs>
          <w:tab w:val="center" w:pos="4153"/>
        </w:tabs>
        <w:spacing w:line="600" w:lineRule="exact"/>
        <w:rPr>
          <w:rFonts w:hint="eastAsia" w:ascii="宋体" w:hAnsi="Calibri" w:eastAsia="宋体" w:cs="Times New Roman"/>
          <w:color w:val="auto"/>
          <w:kern w:val="0"/>
          <w:sz w:val="24"/>
          <w:szCs w:val="20"/>
          <w:u w:val="single"/>
          <w:vertAlign w:val="subscript"/>
        </w:rPr>
      </w:pPr>
      <w:r>
        <w:rPr>
          <w:rFonts w:ascii="宋体" w:hAnsi="Calibri" w:eastAsia="宋体" w:cs="Times New Roman"/>
          <w:color w:val="auto"/>
          <w:kern w:val="0"/>
          <w:sz w:val="24"/>
          <w:szCs w:val="20"/>
        </w:rPr>
        <w:t>法定代表人（签字或盖章）：</w:t>
      </w:r>
      <w:r>
        <w:rPr>
          <w:rFonts w:ascii="宋体" w:hAnsi="Calibri" w:eastAsia="宋体" w:cs="Times New Roman"/>
          <w:color w:val="auto"/>
          <w:kern w:val="0"/>
          <w:sz w:val="24"/>
          <w:szCs w:val="20"/>
          <w:u w:val="single"/>
          <w:vertAlign w:val="subscript"/>
        </w:rPr>
        <w:tab/>
      </w:r>
      <w:r>
        <w:rPr>
          <w:rFonts w:ascii="宋体" w:hAnsi="Calibri" w:eastAsia="宋体" w:cs="Times New Roman"/>
          <w:color w:val="auto"/>
          <w:kern w:val="0"/>
          <w:sz w:val="24"/>
          <w:szCs w:val="20"/>
          <w:u w:val="single"/>
          <w:vertAlign w:val="subscript"/>
        </w:rPr>
        <w:tab/>
      </w:r>
      <w:r>
        <w:rPr>
          <w:rFonts w:ascii="宋体" w:hAnsi="Calibri" w:eastAsia="宋体" w:cs="Times New Roman"/>
          <w:color w:val="auto"/>
          <w:kern w:val="0"/>
          <w:sz w:val="24"/>
          <w:szCs w:val="20"/>
          <w:u w:val="single"/>
          <w:vertAlign w:val="subscript"/>
        </w:rPr>
        <w:tab/>
      </w:r>
    </w:p>
    <w:p>
      <w:pPr>
        <w:pStyle w:val="18"/>
        <w:jc w:val="both"/>
        <w:rPr>
          <w:rFonts w:ascii="仿宋_GB2312" w:hAnsi="宋体" w:eastAsia="仿宋_GB2312"/>
          <w:b/>
          <w:bCs/>
          <w:color w:val="auto"/>
          <w:sz w:val="30"/>
          <w:szCs w:val="30"/>
        </w:rPr>
      </w:pPr>
      <w:r>
        <w:rPr>
          <w:rFonts w:ascii="宋体" w:hAnsi="Calibri" w:eastAsia="宋体" w:cs="Times New Roman"/>
          <w:b w:val="0"/>
          <w:bCs/>
          <w:color w:val="auto"/>
          <w:kern w:val="0"/>
          <w:sz w:val="24"/>
          <w:szCs w:val="20"/>
        </w:rPr>
        <w:t>日</w:t>
      </w:r>
      <w:r>
        <w:rPr>
          <w:rFonts w:hint="eastAsia" w:ascii="宋体" w:hAnsi="Calibri" w:eastAsia="宋体" w:cs="Times New Roman"/>
          <w:b w:val="0"/>
          <w:bCs/>
          <w:color w:val="auto"/>
          <w:kern w:val="0"/>
          <w:sz w:val="24"/>
          <w:szCs w:val="20"/>
          <w:lang w:val="en-US" w:eastAsia="zh-CN"/>
        </w:rPr>
        <w:t xml:space="preserve">  </w:t>
      </w:r>
      <w:r>
        <w:rPr>
          <w:rFonts w:ascii="宋体" w:hAnsi="Calibri" w:eastAsia="宋体" w:cs="Times New Roman"/>
          <w:b w:val="0"/>
          <w:bCs/>
          <w:color w:val="auto"/>
          <w:kern w:val="0"/>
          <w:sz w:val="24"/>
          <w:szCs w:val="20"/>
        </w:rPr>
        <w:t>期：</w:t>
      </w:r>
      <w:r>
        <w:rPr>
          <w:rFonts w:ascii="宋体"/>
          <w:b/>
          <w:bCs/>
          <w:color w:val="auto"/>
          <w:sz w:val="28"/>
          <w:szCs w:val="28"/>
        </w:rPr>
        <w:br w:type="page"/>
      </w:r>
    </w:p>
    <w:p>
      <w:pPr>
        <w:snapToGrid w:val="0"/>
        <w:spacing w:beforeLines="50" w:after="50" w:line="360" w:lineRule="auto"/>
        <w:jc w:val="right"/>
        <w:rPr>
          <w:rFonts w:ascii="仿宋_GB2312" w:hAnsi="宋体" w:eastAsia="仿宋_GB2312"/>
          <w:color w:val="auto"/>
          <w:sz w:val="30"/>
          <w:szCs w:val="30"/>
        </w:rPr>
      </w:pPr>
    </w:p>
    <w:p>
      <w:pPr>
        <w:spacing w:line="360" w:lineRule="auto"/>
        <w:ind w:right="-110"/>
        <w:jc w:val="center"/>
        <w:rPr>
          <w:rFonts w:ascii="宋体"/>
          <w:color w:val="auto"/>
          <w:spacing w:val="40"/>
          <w:sz w:val="52"/>
          <w:szCs w:val="52"/>
        </w:rPr>
      </w:pPr>
      <w:r>
        <w:rPr>
          <w:rFonts w:hint="eastAsia" w:ascii="宋体" w:hAnsi="宋体" w:cs="宋体"/>
          <w:color w:val="auto"/>
          <w:spacing w:val="40"/>
          <w:sz w:val="52"/>
          <w:szCs w:val="52"/>
        </w:rPr>
        <w:t>项目名称</w:t>
      </w:r>
    </w:p>
    <w:p>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val="en-US" w:eastAsia="zh-CN"/>
        </w:rPr>
        <w:t xml:space="preserve"> </w:t>
      </w:r>
    </w:p>
    <w:p>
      <w:pPr>
        <w:autoSpaceDE w:val="0"/>
        <w:autoSpaceDN w:val="0"/>
        <w:adjustRightInd w:val="0"/>
        <w:spacing w:line="360" w:lineRule="auto"/>
        <w:jc w:val="center"/>
        <w:rPr>
          <w:rFonts w:ascii="宋体"/>
          <w:color w:val="auto"/>
          <w:sz w:val="84"/>
          <w:szCs w:val="84"/>
          <w:lang w:val="zh-CN"/>
        </w:rPr>
      </w:pP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ascii="宋体"/>
          <w:b/>
          <w:bCs/>
          <w:color w:val="auto"/>
          <w:spacing w:val="40"/>
          <w:sz w:val="28"/>
          <w:szCs w:val="28"/>
        </w:rPr>
      </w:pPr>
      <w:r>
        <w:rPr>
          <w:rFonts w:hint="eastAsia" w:ascii="宋体" w:hAnsi="宋体" w:cs="宋体"/>
          <w:color w:val="auto"/>
          <w:sz w:val="28"/>
          <w:szCs w:val="28"/>
          <w:lang w:val="zh-CN"/>
        </w:rPr>
        <w:t>（</w:t>
      </w:r>
      <w:r>
        <w:rPr>
          <w:rFonts w:hint="eastAsia" w:ascii="宋体" w:hAnsi="宋体" w:cs="宋体"/>
          <w:color w:val="auto"/>
          <w:sz w:val="24"/>
          <w:szCs w:val="24"/>
          <w:lang w:val="zh-CN"/>
        </w:rPr>
        <w:t>商务技术文件</w:t>
      </w:r>
      <w:r>
        <w:rPr>
          <w:rFonts w:hint="eastAsia" w:ascii="宋体" w:hAnsi="宋体" w:cs="宋体"/>
          <w:b/>
          <w:bCs/>
          <w:color w:val="auto"/>
          <w:spacing w:val="40"/>
          <w:sz w:val="28"/>
          <w:szCs w:val="28"/>
        </w:rPr>
        <w:t>）</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pPr>
        <w:spacing w:line="360" w:lineRule="auto"/>
        <w:ind w:right="532" w:firstLine="720" w:firstLineChars="200"/>
        <w:rPr>
          <w:rFonts w:ascii="宋体"/>
          <w:color w:val="auto"/>
          <w:sz w:val="36"/>
          <w:szCs w:val="36"/>
        </w:rPr>
      </w:pPr>
    </w:p>
    <w:p>
      <w:pPr>
        <w:snapToGrid w:val="0"/>
        <w:spacing w:before="50" w:after="50" w:line="360" w:lineRule="auto"/>
        <w:jc w:val="center"/>
        <w:rPr>
          <w:rFonts w:ascii="宋体"/>
          <w:b/>
          <w:bCs/>
          <w:color w:val="auto"/>
          <w:sz w:val="32"/>
          <w:szCs w:val="32"/>
        </w:rPr>
      </w:pPr>
      <w:r>
        <w:rPr>
          <w:rFonts w:ascii="宋体" w:hAnsi="宋体" w:cs="宋体"/>
          <w:b/>
          <w:bCs/>
          <w:color w:val="auto"/>
          <w:sz w:val="32"/>
          <w:szCs w:val="32"/>
          <w:lang w:val="zh-CN"/>
        </w:rPr>
        <w:br w:type="page"/>
      </w:r>
      <w:r>
        <w:rPr>
          <w:rFonts w:hint="eastAsia" w:ascii="宋体" w:hAnsi="宋体" w:cs="宋体"/>
          <w:b/>
          <w:bCs/>
          <w:color w:val="auto"/>
          <w:sz w:val="32"/>
          <w:szCs w:val="32"/>
          <w:lang w:val="zh-CN"/>
        </w:rPr>
        <w:t>商务技术文件</w:t>
      </w:r>
      <w:r>
        <w:rPr>
          <w:rFonts w:hint="eastAsia" w:ascii="宋体" w:hAnsi="宋体" w:cs="宋体"/>
          <w:b/>
          <w:bCs/>
          <w:color w:val="auto"/>
          <w:sz w:val="32"/>
          <w:szCs w:val="32"/>
        </w:rPr>
        <w:t>目录</w:t>
      </w:r>
    </w:p>
    <w:p>
      <w:pPr>
        <w:snapToGrid w:val="0"/>
        <w:spacing w:line="360" w:lineRule="auto"/>
        <w:rPr>
          <w:rFonts w:ascii="宋体"/>
          <w:color w:val="auto"/>
          <w:sz w:val="24"/>
          <w:szCs w:val="24"/>
        </w:rPr>
      </w:pPr>
    </w:p>
    <w:p>
      <w:pPr>
        <w:snapToGrid w:val="0"/>
        <w:spacing w:line="360" w:lineRule="auto"/>
        <w:ind w:firstLine="562" w:firstLineChars="200"/>
        <w:rPr>
          <w:rFonts w:ascii="宋体" w:hAnsi="Times New Roman" w:cs="Times New Roman"/>
          <w:b/>
          <w:bCs/>
          <w:color w:val="auto"/>
          <w:sz w:val="28"/>
          <w:szCs w:val="28"/>
        </w:rPr>
      </w:pPr>
      <w:r>
        <w:rPr>
          <w:rFonts w:hint="eastAsia" w:ascii="宋体" w:hAnsi="宋体" w:cs="宋体"/>
          <w:b/>
          <w:bCs/>
          <w:color w:val="auto"/>
          <w:sz w:val="28"/>
          <w:szCs w:val="28"/>
        </w:rPr>
        <w:t>第一部分</w:t>
      </w:r>
      <w:r>
        <w:rPr>
          <w:rFonts w:ascii="宋体" w:hAnsi="宋体" w:cs="宋体"/>
          <w:b/>
          <w:bCs/>
          <w:color w:val="auto"/>
          <w:sz w:val="28"/>
          <w:szCs w:val="28"/>
        </w:rPr>
        <w:t xml:space="preserve">  </w:t>
      </w:r>
      <w:r>
        <w:rPr>
          <w:rFonts w:hint="eastAsia" w:ascii="宋体" w:hAnsi="宋体" w:cs="宋体"/>
          <w:b/>
          <w:bCs/>
          <w:color w:val="auto"/>
          <w:sz w:val="28"/>
          <w:szCs w:val="28"/>
        </w:rPr>
        <w:t>技术方案描述部分</w:t>
      </w:r>
    </w:p>
    <w:p>
      <w:pPr>
        <w:snapToGrid w:val="0"/>
        <w:spacing w:line="360" w:lineRule="auto"/>
        <w:ind w:firstLine="560" w:firstLineChars="200"/>
        <w:rPr>
          <w:rFonts w:ascii="宋体" w:hAnsi="Times New Roman" w:cs="Times New Roman"/>
          <w:color w:val="auto"/>
          <w:sz w:val="28"/>
          <w:szCs w:val="28"/>
        </w:rPr>
      </w:pPr>
      <w:r>
        <w:rPr>
          <w:rFonts w:ascii="宋体" w:hAnsi="宋体" w:cs="宋体"/>
          <w:color w:val="auto"/>
          <w:sz w:val="28"/>
          <w:szCs w:val="28"/>
        </w:rPr>
        <w:t>1</w:t>
      </w:r>
      <w:r>
        <w:rPr>
          <w:rFonts w:hint="eastAsia" w:ascii="宋体" w:hAnsi="宋体" w:cs="宋体"/>
          <w:color w:val="auto"/>
          <w:sz w:val="28"/>
          <w:szCs w:val="28"/>
        </w:rPr>
        <w:t>、</w:t>
      </w:r>
      <w:r>
        <w:rPr>
          <w:rFonts w:hint="eastAsia" w:ascii="宋体" w:hAnsi="宋体" w:cs="宋体"/>
          <w:color w:val="auto"/>
          <w:sz w:val="28"/>
          <w:szCs w:val="28"/>
          <w:lang w:val="en-US" w:eastAsia="zh-CN"/>
        </w:rPr>
        <w:t>投标人基本情况表</w:t>
      </w:r>
      <w:r>
        <w:rPr>
          <w:rFonts w:hint="eastAsia" w:ascii="宋体" w:hAnsi="宋体" w:cs="宋体"/>
          <w:color w:val="auto"/>
          <w:sz w:val="28"/>
          <w:szCs w:val="28"/>
        </w:rPr>
        <w:t>（附件</w:t>
      </w:r>
      <w:r>
        <w:rPr>
          <w:rFonts w:hint="eastAsia" w:ascii="宋体" w:hAnsi="宋体" w:cs="宋体"/>
          <w:color w:val="auto"/>
          <w:sz w:val="28"/>
          <w:szCs w:val="28"/>
          <w:lang w:val="en-US" w:eastAsia="zh-CN"/>
        </w:rPr>
        <w:t>4</w:t>
      </w:r>
      <w:r>
        <w:rPr>
          <w:rFonts w:hint="eastAsia" w:ascii="宋体" w:hAnsi="宋体" w:cs="宋体"/>
          <w:color w:val="auto"/>
          <w:sz w:val="28"/>
          <w:szCs w:val="28"/>
        </w:rPr>
        <w:t>）；</w:t>
      </w:r>
    </w:p>
    <w:p>
      <w:pPr>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2、客观分投标人自评表（附件5）</w:t>
      </w:r>
    </w:p>
    <w:p>
      <w:pPr>
        <w:snapToGrid w:val="0"/>
        <w:spacing w:line="360" w:lineRule="auto"/>
        <w:ind w:firstLine="560" w:firstLineChars="200"/>
        <w:rPr>
          <w:rFonts w:ascii="宋体" w:hAnsi="Times New Roman" w:cs="Times New Roman"/>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、项目</w:t>
      </w:r>
      <w:r>
        <w:rPr>
          <w:rFonts w:hint="eastAsia" w:ascii="宋体" w:hAnsi="宋体" w:cs="宋体"/>
          <w:color w:val="auto"/>
          <w:sz w:val="28"/>
          <w:szCs w:val="28"/>
          <w:lang w:val="en-US" w:eastAsia="zh-CN"/>
        </w:rPr>
        <w:t>采购</w:t>
      </w:r>
      <w:r>
        <w:rPr>
          <w:rFonts w:hint="eastAsia" w:ascii="宋体" w:hAnsi="宋体" w:cs="宋体"/>
          <w:color w:val="auto"/>
          <w:sz w:val="28"/>
          <w:szCs w:val="28"/>
        </w:rPr>
        <w:t>需求的理解与分析；</w:t>
      </w:r>
    </w:p>
    <w:p>
      <w:pPr>
        <w:snapToGrid w:val="0"/>
        <w:spacing w:line="360" w:lineRule="auto"/>
        <w:ind w:firstLine="560" w:firstLineChars="200"/>
        <w:rPr>
          <w:rFonts w:ascii="宋体" w:hAnsi="Times New Roman" w:cs="Times New Roman"/>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、项目组织实施方案；</w:t>
      </w:r>
      <w:r>
        <w:rPr>
          <w:rFonts w:ascii="宋体" w:hAnsi="宋体" w:cs="宋体"/>
          <w:color w:val="auto"/>
          <w:sz w:val="28"/>
          <w:szCs w:val="28"/>
        </w:rPr>
        <w:t xml:space="preserve"> </w:t>
      </w:r>
    </w:p>
    <w:p>
      <w:pPr>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5、项目实施人员一览表（</w:t>
      </w:r>
      <w:r>
        <w:rPr>
          <w:rFonts w:hint="eastAsia" w:ascii="宋体" w:hAnsi="宋体" w:cs="宋体"/>
          <w:color w:val="auto"/>
          <w:sz w:val="28"/>
          <w:szCs w:val="28"/>
        </w:rPr>
        <w:t>附件</w:t>
      </w:r>
      <w:r>
        <w:rPr>
          <w:rFonts w:hint="eastAsia" w:ascii="宋体" w:hAnsi="宋体" w:cs="宋体"/>
          <w:color w:val="auto"/>
          <w:sz w:val="28"/>
          <w:szCs w:val="28"/>
          <w:lang w:val="en-US" w:eastAsia="zh-CN"/>
        </w:rPr>
        <w:t>6）；</w:t>
      </w:r>
    </w:p>
    <w:p>
      <w:pPr>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6、项目负责人资格情况表（附件7）；</w:t>
      </w:r>
    </w:p>
    <w:p>
      <w:pPr>
        <w:snapToGrid w:val="0"/>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val="en-US" w:eastAsia="zh-CN"/>
        </w:rPr>
        <w:t>7</w:t>
      </w:r>
      <w:r>
        <w:rPr>
          <w:rFonts w:hint="eastAsia" w:ascii="宋体" w:hAnsi="宋体" w:cs="宋体"/>
          <w:color w:val="auto"/>
          <w:sz w:val="28"/>
          <w:szCs w:val="28"/>
        </w:rPr>
        <w:t>、验收方案</w:t>
      </w:r>
      <w:r>
        <w:rPr>
          <w:rFonts w:hint="eastAsia" w:ascii="宋体" w:hAnsi="宋体" w:cs="宋体"/>
          <w:color w:val="auto"/>
          <w:sz w:val="28"/>
          <w:szCs w:val="28"/>
          <w:lang w:eastAsia="zh-CN"/>
        </w:rPr>
        <w:t>；</w:t>
      </w: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8</w:t>
      </w:r>
      <w:r>
        <w:rPr>
          <w:rFonts w:hint="eastAsia" w:ascii="宋体" w:hAnsi="宋体" w:cs="宋体"/>
          <w:color w:val="auto"/>
          <w:sz w:val="28"/>
          <w:szCs w:val="28"/>
        </w:rPr>
        <w:t>、</w:t>
      </w:r>
      <w:r>
        <w:rPr>
          <w:rFonts w:hint="eastAsia" w:ascii="宋体" w:hAnsi="宋体" w:cs="宋体"/>
          <w:color w:val="auto"/>
          <w:sz w:val="28"/>
          <w:szCs w:val="28"/>
          <w:lang w:val="en-US" w:eastAsia="zh-CN"/>
        </w:rPr>
        <w:t>技术需求响应表</w:t>
      </w:r>
      <w:r>
        <w:rPr>
          <w:rFonts w:hint="eastAsia" w:ascii="宋体" w:hAnsi="宋体" w:cs="宋体"/>
          <w:color w:val="auto"/>
          <w:sz w:val="28"/>
          <w:szCs w:val="28"/>
        </w:rPr>
        <w:t>（附件</w:t>
      </w:r>
      <w:r>
        <w:rPr>
          <w:rFonts w:hint="eastAsia" w:ascii="宋体" w:hAnsi="宋体" w:cs="宋体"/>
          <w:color w:val="auto"/>
          <w:sz w:val="28"/>
          <w:szCs w:val="28"/>
          <w:lang w:val="en-US" w:eastAsia="zh-CN"/>
        </w:rPr>
        <w:t>8</w:t>
      </w:r>
      <w:r>
        <w:rPr>
          <w:rFonts w:hint="eastAsia" w:ascii="宋体" w:hAnsi="宋体" w:cs="宋体"/>
          <w:color w:val="auto"/>
          <w:sz w:val="28"/>
          <w:szCs w:val="28"/>
        </w:rPr>
        <w:t>）；</w:t>
      </w:r>
    </w:p>
    <w:p>
      <w:pPr>
        <w:snapToGrid w:val="0"/>
        <w:spacing w:line="360" w:lineRule="auto"/>
        <w:ind w:left="559" w:leftChars="266" w:firstLine="0" w:firstLineChars="0"/>
        <w:rPr>
          <w:rFonts w:hint="eastAsia" w:ascii="宋体" w:hAnsi="宋体" w:cs="宋体"/>
          <w:color w:val="auto"/>
          <w:sz w:val="28"/>
          <w:szCs w:val="28"/>
          <w:lang w:eastAsia="zh-CN"/>
        </w:rPr>
      </w:pPr>
      <w:r>
        <w:rPr>
          <w:rFonts w:hint="eastAsia" w:ascii="宋体" w:hAnsi="宋体" w:cs="宋体"/>
          <w:color w:val="auto"/>
          <w:sz w:val="28"/>
          <w:szCs w:val="28"/>
          <w:lang w:val="en-US" w:eastAsia="zh-CN"/>
        </w:rPr>
        <w:t>9</w:t>
      </w:r>
      <w:r>
        <w:rPr>
          <w:rFonts w:hint="eastAsia" w:ascii="宋体" w:hAnsi="宋体" w:cs="宋体"/>
          <w:color w:val="auto"/>
          <w:sz w:val="28"/>
          <w:szCs w:val="28"/>
        </w:rPr>
        <w:t>、投标人需要说明的其他内容（包括可能影响投标人技术性能评分项的各类证明材料）</w:t>
      </w:r>
      <w:r>
        <w:rPr>
          <w:rFonts w:hint="eastAsia" w:ascii="宋体" w:hAnsi="宋体" w:cs="宋体"/>
          <w:color w:val="auto"/>
          <w:sz w:val="28"/>
          <w:szCs w:val="28"/>
          <w:lang w:eastAsia="zh-CN"/>
        </w:rPr>
        <w:t>。</w:t>
      </w:r>
    </w:p>
    <w:p>
      <w:pPr>
        <w:snapToGrid w:val="0"/>
        <w:spacing w:line="360" w:lineRule="auto"/>
        <w:ind w:firstLine="551" w:firstLineChars="196"/>
        <w:rPr>
          <w:rFonts w:ascii="宋体" w:hAnsi="Times New Roman" w:cs="Times New Roman"/>
          <w:b/>
          <w:bCs/>
          <w:color w:val="auto"/>
          <w:kern w:val="0"/>
          <w:sz w:val="28"/>
          <w:szCs w:val="28"/>
        </w:rPr>
      </w:pPr>
      <w:r>
        <w:rPr>
          <w:rFonts w:hint="eastAsia" w:ascii="宋体" w:hAnsi="宋体" w:cs="宋体"/>
          <w:b/>
          <w:bCs/>
          <w:color w:val="auto"/>
          <w:kern w:val="0"/>
          <w:sz w:val="28"/>
          <w:szCs w:val="28"/>
        </w:rPr>
        <w:t>第</w:t>
      </w:r>
      <w:r>
        <w:rPr>
          <w:rFonts w:hint="eastAsia" w:ascii="宋体" w:hAnsi="宋体" w:cs="宋体"/>
          <w:b/>
          <w:bCs/>
          <w:color w:val="auto"/>
          <w:kern w:val="0"/>
          <w:sz w:val="28"/>
          <w:szCs w:val="28"/>
          <w:lang w:val="en-US" w:eastAsia="zh-CN"/>
        </w:rPr>
        <w:t>二</w:t>
      </w:r>
      <w:r>
        <w:rPr>
          <w:rFonts w:hint="eastAsia" w:ascii="宋体" w:hAnsi="宋体" w:cs="宋体"/>
          <w:b/>
          <w:bCs/>
          <w:color w:val="auto"/>
          <w:kern w:val="0"/>
          <w:sz w:val="28"/>
          <w:szCs w:val="28"/>
        </w:rPr>
        <w:t>部分</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商务响应部分</w:t>
      </w:r>
    </w:p>
    <w:p>
      <w:pPr>
        <w:snapToGrid w:val="0"/>
        <w:spacing w:line="360" w:lineRule="auto"/>
        <w:ind w:firstLine="548" w:firstLineChars="196"/>
        <w:rPr>
          <w:rFonts w:ascii="宋体" w:hAnsi="Times New Roman" w:cs="Times New Roman"/>
          <w:color w:val="auto"/>
          <w:kern w:val="0"/>
          <w:sz w:val="28"/>
          <w:szCs w:val="28"/>
        </w:rPr>
      </w:pPr>
      <w:r>
        <w:rPr>
          <w:rFonts w:ascii="宋体" w:hAnsi="宋体" w:cs="宋体"/>
          <w:color w:val="auto"/>
          <w:kern w:val="0"/>
          <w:sz w:val="28"/>
          <w:szCs w:val="28"/>
        </w:rPr>
        <w:t>1</w:t>
      </w:r>
      <w:r>
        <w:rPr>
          <w:rFonts w:hint="eastAsia" w:ascii="宋体" w:hAnsi="宋体" w:cs="宋体"/>
          <w:color w:val="auto"/>
          <w:kern w:val="0"/>
          <w:sz w:val="28"/>
          <w:szCs w:val="28"/>
        </w:rPr>
        <w:t>、证书一览表（附件</w:t>
      </w: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w:t>
      </w:r>
    </w:p>
    <w:p>
      <w:pPr>
        <w:snapToGrid w:val="0"/>
        <w:spacing w:line="360" w:lineRule="auto"/>
        <w:ind w:firstLine="548" w:firstLineChars="196"/>
        <w:rPr>
          <w:rFonts w:hint="eastAsia" w:ascii="宋体" w:hAnsi="Times New Roman" w:eastAsia="宋体" w:cs="Times New Roman"/>
          <w:color w:val="auto"/>
          <w:kern w:val="0"/>
          <w:sz w:val="28"/>
          <w:szCs w:val="28"/>
          <w:lang w:eastAsia="zh-CN"/>
        </w:rPr>
      </w:pPr>
      <w:r>
        <w:rPr>
          <w:rFonts w:ascii="宋体" w:hAnsi="宋体" w:cs="宋体"/>
          <w:color w:val="auto"/>
          <w:kern w:val="0"/>
          <w:sz w:val="28"/>
          <w:szCs w:val="28"/>
        </w:rPr>
        <w:t>2</w:t>
      </w:r>
      <w:r>
        <w:rPr>
          <w:rFonts w:hint="eastAsia" w:ascii="宋体" w:hAnsi="宋体" w:cs="宋体"/>
          <w:color w:val="auto"/>
          <w:kern w:val="0"/>
          <w:sz w:val="28"/>
          <w:szCs w:val="28"/>
        </w:rPr>
        <w:t>、投标人类似项目实施情况一览表（附件</w:t>
      </w:r>
      <w:r>
        <w:rPr>
          <w:rFonts w:hint="eastAsia" w:ascii="宋体" w:hAnsi="宋体" w:cs="宋体"/>
          <w:color w:val="auto"/>
          <w:kern w:val="0"/>
          <w:sz w:val="28"/>
          <w:szCs w:val="28"/>
          <w:lang w:val="en-US" w:eastAsia="zh-CN"/>
        </w:rPr>
        <w:t>10</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w:t>
      </w:r>
    </w:p>
    <w:p>
      <w:pPr>
        <w:snapToGrid w:val="0"/>
        <w:spacing w:line="360" w:lineRule="auto"/>
        <w:ind w:left="837" w:leftChars="260" w:hanging="291" w:hangingChars="104"/>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3、商务技术响应表（附件11）；</w:t>
      </w:r>
    </w:p>
    <w:p>
      <w:pPr>
        <w:pStyle w:val="43"/>
        <w:shd w:val="clear" w:color="auto" w:fill="FFFFFF"/>
        <w:spacing w:before="0" w:beforeAutospacing="0" w:after="0" w:afterAutospacing="0" w:line="360" w:lineRule="auto"/>
        <w:ind w:firstLine="560" w:firstLineChars="200"/>
        <w:rPr>
          <w:rFonts w:cs="Times New Roman"/>
          <w:b/>
          <w:bCs/>
          <w:color w:val="auto"/>
          <w:sz w:val="28"/>
          <w:szCs w:val="28"/>
        </w:rPr>
      </w:pP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rPr>
        <w:t>、投标人需要说明的其他内容（包括可能影响投标人企业实力及信誉评分项的各类证明材料）</w:t>
      </w:r>
      <w:r>
        <w:rPr>
          <w:rFonts w:hint="eastAsia" w:ascii="宋体" w:hAnsi="宋体" w:cs="宋体"/>
          <w:color w:val="auto"/>
          <w:kern w:val="0"/>
          <w:sz w:val="28"/>
          <w:szCs w:val="28"/>
          <w:lang w:eastAsia="zh-CN"/>
        </w:rPr>
        <w:t>。</w:t>
      </w:r>
    </w:p>
    <w:p>
      <w:pPr>
        <w:pStyle w:val="43"/>
        <w:shd w:val="clear" w:color="auto" w:fill="FFFFFF"/>
        <w:spacing w:before="0" w:beforeAutospacing="0" w:after="0" w:afterAutospacing="0" w:line="360" w:lineRule="auto"/>
        <w:rPr>
          <w:rFonts w:cs="Times New Roman"/>
          <w:b/>
          <w:bCs/>
          <w:color w:val="auto"/>
          <w:sz w:val="28"/>
          <w:szCs w:val="28"/>
        </w:rPr>
      </w:pPr>
    </w:p>
    <w:p>
      <w:pPr>
        <w:pStyle w:val="43"/>
        <w:shd w:val="clear" w:color="auto" w:fill="FFFFFF"/>
        <w:spacing w:before="0" w:beforeAutospacing="0" w:after="0" w:afterAutospacing="0" w:line="360" w:lineRule="auto"/>
        <w:rPr>
          <w:rFonts w:cs="Times New Roman"/>
          <w:b/>
          <w:bCs/>
          <w:color w:val="auto"/>
          <w:sz w:val="28"/>
          <w:szCs w:val="28"/>
        </w:rPr>
      </w:pPr>
    </w:p>
    <w:p>
      <w:pPr>
        <w:pStyle w:val="43"/>
        <w:shd w:val="clear" w:color="auto" w:fill="FFFFFF"/>
        <w:spacing w:before="0" w:beforeAutospacing="0" w:after="0" w:afterAutospacing="0" w:line="360" w:lineRule="auto"/>
        <w:rPr>
          <w:rFonts w:hint="eastAsia" w:eastAsia="宋体"/>
          <w:b/>
          <w:bCs/>
          <w:color w:val="auto"/>
          <w:sz w:val="28"/>
          <w:szCs w:val="28"/>
          <w:lang w:eastAsia="zh-CN"/>
        </w:rPr>
      </w:pPr>
      <w:r>
        <w:rPr>
          <w:b/>
          <w:bCs/>
          <w:color w:val="auto"/>
          <w:sz w:val="28"/>
          <w:szCs w:val="28"/>
        </w:rPr>
        <w:br w:type="page"/>
      </w:r>
      <w:r>
        <w:rPr>
          <w:rFonts w:hint="eastAsia"/>
          <w:b/>
          <w:bCs/>
          <w:color w:val="auto"/>
          <w:sz w:val="28"/>
          <w:szCs w:val="28"/>
        </w:rPr>
        <w:t>附件</w:t>
      </w:r>
      <w:r>
        <w:rPr>
          <w:rFonts w:hint="eastAsia"/>
          <w:b/>
          <w:bCs/>
          <w:color w:val="auto"/>
          <w:sz w:val="28"/>
          <w:szCs w:val="28"/>
          <w:lang w:val="en-US" w:eastAsia="zh-CN"/>
        </w:rPr>
        <w:t>4</w:t>
      </w:r>
    </w:p>
    <w:p>
      <w:pPr>
        <w:pStyle w:val="43"/>
        <w:shd w:val="clear" w:color="auto" w:fill="FFFFFF"/>
        <w:spacing w:before="0" w:beforeAutospacing="0" w:after="0" w:afterAutospacing="0" w:line="360" w:lineRule="auto"/>
        <w:jc w:val="center"/>
        <w:rPr>
          <w:rFonts w:cs="Times New Roman"/>
          <w:b/>
          <w:bCs/>
          <w:color w:val="auto"/>
          <w:spacing w:val="21"/>
          <w:sz w:val="32"/>
          <w:szCs w:val="32"/>
        </w:rPr>
      </w:pPr>
      <w:r>
        <w:rPr>
          <w:b/>
          <w:bCs/>
          <w:color w:val="auto"/>
          <w:sz w:val="32"/>
          <w:szCs w:val="32"/>
        </w:rPr>
        <w:t xml:space="preserve">  </w:t>
      </w:r>
      <w:r>
        <w:rPr>
          <w:rFonts w:hint="eastAsia"/>
          <w:b/>
          <w:bCs/>
          <w:color w:val="auto"/>
          <w:sz w:val="32"/>
          <w:szCs w:val="32"/>
        </w:rPr>
        <w:t>投标</w:t>
      </w:r>
      <w:r>
        <w:rPr>
          <w:rFonts w:hint="eastAsia"/>
          <w:b/>
          <w:bCs/>
          <w:color w:val="auto"/>
          <w:spacing w:val="21"/>
          <w:sz w:val="32"/>
          <w:szCs w:val="32"/>
        </w:rPr>
        <w:t>人基本情况表</w:t>
      </w:r>
    </w:p>
    <w:tbl>
      <w:tblPr>
        <w:tblStyle w:val="20"/>
        <w:tblW w:w="8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43"/>
              <w:shd w:val="clear" w:color="auto" w:fill="FFFFFF"/>
              <w:spacing w:line="360" w:lineRule="auto"/>
              <w:rPr>
                <w:rFonts w:cs="Times New Roman"/>
                <w:color w:val="auto"/>
              </w:rPr>
            </w:pPr>
            <w:r>
              <w:rPr>
                <w:rFonts w:hint="eastAsia"/>
                <w:color w:val="auto"/>
                <w:spacing w:val="27"/>
              </w:rPr>
              <w:t>企业名称</w:t>
            </w:r>
          </w:p>
        </w:tc>
        <w:tc>
          <w:tcPr>
            <w:tcW w:w="3979" w:type="dxa"/>
            <w:gridSpan w:val="6"/>
          </w:tcPr>
          <w:p>
            <w:pPr>
              <w:pStyle w:val="43"/>
              <w:shd w:val="clear" w:color="auto" w:fill="FFFFFF"/>
              <w:spacing w:line="360" w:lineRule="auto"/>
              <w:rPr>
                <w:rFonts w:cs="Times New Roman"/>
                <w:color w:val="auto"/>
              </w:rPr>
            </w:pPr>
          </w:p>
        </w:tc>
        <w:tc>
          <w:tcPr>
            <w:tcW w:w="2001" w:type="dxa"/>
            <w:gridSpan w:val="3"/>
          </w:tcPr>
          <w:p>
            <w:pPr>
              <w:pStyle w:val="43"/>
              <w:shd w:val="clear" w:color="auto" w:fill="FFFFFF"/>
              <w:spacing w:line="360" w:lineRule="auto"/>
              <w:rPr>
                <w:rFonts w:cs="Times New Roman"/>
                <w:color w:val="auto"/>
              </w:rPr>
            </w:pPr>
            <w:r>
              <w:rPr>
                <w:rFonts w:hint="eastAsia"/>
                <w:color w:val="auto"/>
                <w:spacing w:val="16"/>
              </w:rPr>
              <w:t>法人代表</w:t>
            </w:r>
          </w:p>
        </w:tc>
        <w:tc>
          <w:tcPr>
            <w:tcW w:w="2151" w:type="dxa"/>
            <w:gridSpan w:val="2"/>
          </w:tcPr>
          <w:p>
            <w:pPr>
              <w:pStyle w:val="43"/>
              <w:shd w:val="clear" w:color="auto" w:fill="FFFFFF"/>
              <w:spacing w:line="360" w:lineRule="auto"/>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43"/>
              <w:shd w:val="clear" w:color="auto" w:fill="FFFFFF"/>
              <w:spacing w:line="360" w:lineRule="auto"/>
              <w:rPr>
                <w:rFonts w:cs="Times New Roman"/>
                <w:color w:val="auto"/>
                <w:spacing w:val="16"/>
              </w:rPr>
            </w:pPr>
            <w:r>
              <w:rPr>
                <w:rFonts w:hint="eastAsia"/>
                <w:color w:val="auto"/>
                <w:spacing w:val="27"/>
              </w:rPr>
              <w:t>地址</w:t>
            </w:r>
          </w:p>
        </w:tc>
        <w:tc>
          <w:tcPr>
            <w:tcW w:w="3979" w:type="dxa"/>
            <w:gridSpan w:val="6"/>
          </w:tcPr>
          <w:p>
            <w:pPr>
              <w:pStyle w:val="43"/>
              <w:shd w:val="clear" w:color="auto" w:fill="FFFFFF"/>
              <w:spacing w:line="360" w:lineRule="auto"/>
              <w:rPr>
                <w:rFonts w:cs="Times New Roman"/>
                <w:color w:val="auto"/>
                <w:spacing w:val="16"/>
              </w:rPr>
            </w:pPr>
          </w:p>
        </w:tc>
        <w:tc>
          <w:tcPr>
            <w:tcW w:w="2001" w:type="dxa"/>
            <w:gridSpan w:val="3"/>
          </w:tcPr>
          <w:p>
            <w:pPr>
              <w:pStyle w:val="43"/>
              <w:shd w:val="clear" w:color="auto" w:fill="FFFFFF"/>
              <w:spacing w:line="360" w:lineRule="auto"/>
              <w:rPr>
                <w:rFonts w:cs="Times New Roman"/>
                <w:color w:val="auto"/>
                <w:spacing w:val="16"/>
              </w:rPr>
            </w:pPr>
            <w:r>
              <w:rPr>
                <w:rFonts w:hint="eastAsia"/>
                <w:color w:val="auto"/>
                <w:spacing w:val="16"/>
              </w:rPr>
              <w:t>企业性质</w:t>
            </w:r>
          </w:p>
        </w:tc>
        <w:tc>
          <w:tcPr>
            <w:tcW w:w="2151" w:type="dxa"/>
            <w:gridSpan w:val="2"/>
          </w:tcPr>
          <w:p>
            <w:pPr>
              <w:pStyle w:val="43"/>
              <w:shd w:val="clear" w:color="auto" w:fill="FFFFFF"/>
              <w:spacing w:line="360" w:lineRule="auto"/>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Pr>
          <w:p>
            <w:pPr>
              <w:pStyle w:val="43"/>
              <w:shd w:val="clear" w:color="auto" w:fill="FFFFFF"/>
              <w:spacing w:line="360" w:lineRule="auto"/>
              <w:rPr>
                <w:rFonts w:cs="Times New Roman"/>
                <w:color w:val="auto"/>
                <w:spacing w:val="16"/>
              </w:rPr>
            </w:pPr>
            <w:r>
              <w:rPr>
                <w:rFonts w:hint="eastAsia"/>
                <w:color w:val="auto"/>
                <w:spacing w:val="27"/>
              </w:rPr>
              <w:t>股东姓名</w:t>
            </w:r>
          </w:p>
        </w:tc>
        <w:tc>
          <w:tcPr>
            <w:tcW w:w="701" w:type="dxa"/>
          </w:tcPr>
          <w:p>
            <w:pPr>
              <w:pStyle w:val="43"/>
              <w:shd w:val="clear" w:color="auto" w:fill="FFFFFF"/>
              <w:spacing w:before="0" w:beforeAutospacing="0" w:after="0" w:afterAutospacing="0" w:line="360" w:lineRule="auto"/>
              <w:rPr>
                <w:rFonts w:cs="Times New Roman"/>
                <w:color w:val="auto"/>
                <w:spacing w:val="16"/>
              </w:rPr>
            </w:pPr>
          </w:p>
        </w:tc>
        <w:tc>
          <w:tcPr>
            <w:tcW w:w="910" w:type="dxa"/>
            <w:gridSpan w:val="2"/>
          </w:tcPr>
          <w:p>
            <w:pPr>
              <w:pStyle w:val="43"/>
              <w:shd w:val="clear" w:color="auto" w:fill="FFFFFF"/>
              <w:spacing w:line="360" w:lineRule="auto"/>
              <w:rPr>
                <w:rFonts w:cs="Times New Roman"/>
                <w:color w:val="auto"/>
                <w:spacing w:val="16"/>
              </w:rPr>
            </w:pPr>
            <w:r>
              <w:rPr>
                <w:rFonts w:hint="eastAsia"/>
                <w:color w:val="auto"/>
                <w:spacing w:val="16"/>
              </w:rPr>
              <w:t>股权结构（</w:t>
            </w:r>
            <w:r>
              <w:rPr>
                <w:color w:val="auto"/>
                <w:spacing w:val="16"/>
              </w:rPr>
              <w:t>%</w:t>
            </w:r>
            <w:r>
              <w:rPr>
                <w:rFonts w:hint="eastAsia"/>
                <w:color w:val="auto"/>
                <w:spacing w:val="16"/>
              </w:rPr>
              <w:t>）</w:t>
            </w:r>
          </w:p>
        </w:tc>
        <w:tc>
          <w:tcPr>
            <w:tcW w:w="2368" w:type="dxa"/>
            <w:gridSpan w:val="3"/>
          </w:tcPr>
          <w:p>
            <w:pPr>
              <w:widowControl/>
              <w:spacing w:line="360" w:lineRule="auto"/>
              <w:jc w:val="left"/>
              <w:rPr>
                <w:rFonts w:ascii="宋体"/>
                <w:color w:val="auto"/>
                <w:spacing w:val="16"/>
                <w:kern w:val="0"/>
                <w:sz w:val="24"/>
                <w:szCs w:val="24"/>
              </w:rPr>
            </w:pPr>
          </w:p>
          <w:p>
            <w:pPr>
              <w:pStyle w:val="43"/>
              <w:shd w:val="clear" w:color="auto" w:fill="FFFFFF"/>
              <w:spacing w:line="360" w:lineRule="auto"/>
              <w:rPr>
                <w:rFonts w:cs="Times New Roman"/>
                <w:color w:val="auto"/>
                <w:spacing w:val="16"/>
              </w:rPr>
            </w:pPr>
          </w:p>
        </w:tc>
        <w:tc>
          <w:tcPr>
            <w:tcW w:w="2001" w:type="dxa"/>
            <w:gridSpan w:val="3"/>
          </w:tcPr>
          <w:p>
            <w:pPr>
              <w:pStyle w:val="43"/>
              <w:shd w:val="clear" w:color="auto" w:fill="FFFFFF"/>
              <w:spacing w:line="360" w:lineRule="auto"/>
              <w:ind w:left="107"/>
              <w:rPr>
                <w:rFonts w:cs="Times New Roman"/>
                <w:color w:val="auto"/>
                <w:spacing w:val="16"/>
              </w:rPr>
            </w:pPr>
            <w:r>
              <w:rPr>
                <w:rFonts w:hint="eastAsia"/>
                <w:color w:val="auto"/>
                <w:spacing w:val="16"/>
              </w:rPr>
              <w:t>股东关系</w:t>
            </w:r>
          </w:p>
        </w:tc>
        <w:tc>
          <w:tcPr>
            <w:tcW w:w="2151" w:type="dxa"/>
            <w:gridSpan w:val="2"/>
          </w:tcPr>
          <w:p>
            <w:pPr>
              <w:pStyle w:val="43"/>
              <w:shd w:val="clear" w:color="auto" w:fill="FFFFFF"/>
              <w:spacing w:line="360" w:lineRule="auto"/>
              <w:ind w:left="107"/>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43"/>
              <w:shd w:val="clear" w:color="auto" w:fill="FFFFFF"/>
              <w:spacing w:line="360" w:lineRule="auto"/>
              <w:rPr>
                <w:rFonts w:cs="Times New Roman"/>
                <w:color w:val="auto"/>
                <w:spacing w:val="16"/>
              </w:rPr>
            </w:pPr>
            <w:r>
              <w:rPr>
                <w:rFonts w:hint="eastAsia"/>
                <w:color w:val="auto"/>
                <w:spacing w:val="12"/>
              </w:rPr>
              <w:t>联系人</w:t>
            </w:r>
            <w:r>
              <w:rPr>
                <w:rFonts w:hint="eastAsia"/>
                <w:color w:val="auto"/>
                <w:spacing w:val="27"/>
              </w:rPr>
              <w:t>姓名</w:t>
            </w:r>
          </w:p>
        </w:tc>
        <w:tc>
          <w:tcPr>
            <w:tcW w:w="701" w:type="dxa"/>
            <w:vMerge w:val="restart"/>
            <w:tcBorders>
              <w:top w:val="nil"/>
            </w:tcBorders>
          </w:tcPr>
          <w:p>
            <w:pPr>
              <w:pStyle w:val="43"/>
              <w:shd w:val="clear" w:color="auto" w:fill="FFFFFF"/>
              <w:spacing w:line="360" w:lineRule="auto"/>
              <w:rPr>
                <w:rFonts w:cs="Times New Roman"/>
                <w:color w:val="auto"/>
                <w:spacing w:val="16"/>
              </w:rPr>
            </w:pPr>
          </w:p>
        </w:tc>
        <w:tc>
          <w:tcPr>
            <w:tcW w:w="910" w:type="dxa"/>
            <w:gridSpan w:val="2"/>
            <w:tcBorders>
              <w:top w:val="nil"/>
            </w:tcBorders>
          </w:tcPr>
          <w:p>
            <w:pPr>
              <w:pStyle w:val="43"/>
              <w:shd w:val="clear" w:color="auto" w:fill="FFFFFF"/>
              <w:spacing w:line="360" w:lineRule="auto"/>
              <w:rPr>
                <w:rFonts w:cs="Times New Roman"/>
                <w:color w:val="auto"/>
                <w:spacing w:val="16"/>
              </w:rPr>
            </w:pPr>
            <w:r>
              <w:rPr>
                <w:rFonts w:hint="eastAsia"/>
                <w:color w:val="auto"/>
                <w:spacing w:val="16"/>
              </w:rPr>
              <w:t>固定电话</w:t>
            </w:r>
          </w:p>
        </w:tc>
        <w:tc>
          <w:tcPr>
            <w:tcW w:w="2368" w:type="dxa"/>
            <w:gridSpan w:val="3"/>
            <w:tcBorders>
              <w:top w:val="nil"/>
            </w:tcBorders>
          </w:tcPr>
          <w:p>
            <w:pPr>
              <w:widowControl/>
              <w:spacing w:line="360" w:lineRule="auto"/>
              <w:jc w:val="left"/>
              <w:rPr>
                <w:rFonts w:ascii="宋体"/>
                <w:color w:val="auto"/>
                <w:spacing w:val="16"/>
                <w:kern w:val="0"/>
                <w:sz w:val="24"/>
                <w:szCs w:val="24"/>
              </w:rPr>
            </w:pPr>
          </w:p>
          <w:p>
            <w:pPr>
              <w:pStyle w:val="43"/>
              <w:shd w:val="clear" w:color="auto" w:fill="FFFFFF"/>
              <w:spacing w:line="360" w:lineRule="auto"/>
              <w:rPr>
                <w:rFonts w:cs="Times New Roman"/>
                <w:color w:val="auto"/>
                <w:spacing w:val="16"/>
              </w:rPr>
            </w:pPr>
          </w:p>
        </w:tc>
        <w:tc>
          <w:tcPr>
            <w:tcW w:w="2001" w:type="dxa"/>
            <w:gridSpan w:val="3"/>
            <w:vMerge w:val="restart"/>
          </w:tcPr>
          <w:p>
            <w:pPr>
              <w:pStyle w:val="43"/>
              <w:shd w:val="clear" w:color="auto" w:fill="FFFFFF"/>
              <w:spacing w:before="0" w:beforeAutospacing="0" w:after="0" w:afterAutospacing="0" w:line="360" w:lineRule="auto"/>
              <w:rPr>
                <w:rFonts w:cs="Times New Roman"/>
                <w:color w:val="auto"/>
                <w:spacing w:val="16"/>
              </w:rPr>
            </w:pPr>
            <w:r>
              <w:rPr>
                <w:rFonts w:hint="eastAsia"/>
                <w:color w:val="auto"/>
                <w:spacing w:val="16"/>
              </w:rPr>
              <w:t>传真</w:t>
            </w:r>
          </w:p>
        </w:tc>
        <w:tc>
          <w:tcPr>
            <w:tcW w:w="2151" w:type="dxa"/>
            <w:gridSpan w:val="2"/>
            <w:vMerge w:val="restart"/>
          </w:tcPr>
          <w:p>
            <w:pPr>
              <w:pStyle w:val="43"/>
              <w:shd w:val="clear" w:color="auto" w:fill="FFFFFF"/>
              <w:spacing w:line="360" w:lineRule="auto"/>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Pr>
          <w:p>
            <w:pPr>
              <w:pStyle w:val="43"/>
              <w:shd w:val="clear" w:color="auto" w:fill="FFFFFF"/>
              <w:spacing w:line="360" w:lineRule="auto"/>
              <w:ind w:left="107"/>
              <w:rPr>
                <w:rFonts w:cs="Times New Roman"/>
                <w:color w:val="auto"/>
              </w:rPr>
            </w:pPr>
          </w:p>
        </w:tc>
        <w:tc>
          <w:tcPr>
            <w:tcW w:w="701" w:type="dxa"/>
            <w:vMerge w:val="continue"/>
          </w:tcPr>
          <w:p>
            <w:pPr>
              <w:pStyle w:val="43"/>
              <w:shd w:val="clear" w:color="auto" w:fill="FFFFFF"/>
              <w:spacing w:line="360" w:lineRule="auto"/>
              <w:rPr>
                <w:rFonts w:cs="Times New Roman"/>
                <w:color w:val="auto"/>
                <w:spacing w:val="16"/>
              </w:rPr>
            </w:pPr>
          </w:p>
        </w:tc>
        <w:tc>
          <w:tcPr>
            <w:tcW w:w="910" w:type="dxa"/>
            <w:gridSpan w:val="2"/>
          </w:tcPr>
          <w:p>
            <w:pPr>
              <w:pStyle w:val="43"/>
              <w:shd w:val="clear" w:color="auto" w:fill="FFFFFF"/>
              <w:spacing w:line="360" w:lineRule="auto"/>
              <w:rPr>
                <w:rFonts w:cs="Times New Roman"/>
                <w:color w:val="auto"/>
                <w:spacing w:val="16"/>
              </w:rPr>
            </w:pPr>
            <w:r>
              <w:rPr>
                <w:rFonts w:hint="eastAsia"/>
                <w:color w:val="auto"/>
                <w:spacing w:val="27"/>
              </w:rPr>
              <w:t>手机</w:t>
            </w:r>
          </w:p>
        </w:tc>
        <w:tc>
          <w:tcPr>
            <w:tcW w:w="2368" w:type="dxa"/>
            <w:gridSpan w:val="3"/>
          </w:tcPr>
          <w:p>
            <w:pPr>
              <w:pStyle w:val="43"/>
              <w:shd w:val="clear" w:color="auto" w:fill="FFFFFF"/>
              <w:spacing w:line="360" w:lineRule="auto"/>
              <w:rPr>
                <w:rFonts w:cs="Times New Roman"/>
                <w:color w:val="auto"/>
                <w:spacing w:val="16"/>
              </w:rPr>
            </w:pPr>
          </w:p>
        </w:tc>
        <w:tc>
          <w:tcPr>
            <w:tcW w:w="2001" w:type="dxa"/>
            <w:gridSpan w:val="3"/>
            <w:vMerge w:val="continue"/>
          </w:tcPr>
          <w:p>
            <w:pPr>
              <w:pStyle w:val="43"/>
              <w:shd w:val="clear" w:color="auto" w:fill="FFFFFF"/>
              <w:spacing w:line="360" w:lineRule="auto"/>
              <w:rPr>
                <w:rFonts w:cs="Times New Roman"/>
                <w:color w:val="auto"/>
                <w:spacing w:val="16"/>
              </w:rPr>
            </w:pPr>
          </w:p>
        </w:tc>
        <w:tc>
          <w:tcPr>
            <w:tcW w:w="2151" w:type="dxa"/>
            <w:gridSpan w:val="2"/>
            <w:vMerge w:val="continue"/>
          </w:tcPr>
          <w:p>
            <w:pPr>
              <w:pStyle w:val="43"/>
              <w:shd w:val="clear" w:color="auto" w:fill="FFFFFF"/>
              <w:spacing w:line="360" w:lineRule="auto"/>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43"/>
              <w:shd w:val="clear" w:color="auto" w:fill="FFFFFF"/>
              <w:spacing w:line="360" w:lineRule="auto"/>
              <w:ind w:left="107"/>
              <w:rPr>
                <w:color w:val="auto"/>
              </w:rPr>
            </w:pPr>
            <w:r>
              <w:rPr>
                <w:color w:val="auto"/>
              </w:rPr>
              <w:t>1.</w:t>
            </w:r>
          </w:p>
          <w:p>
            <w:pPr>
              <w:pStyle w:val="43"/>
              <w:shd w:val="clear" w:color="auto" w:fill="FFFFFF"/>
              <w:spacing w:line="360" w:lineRule="auto"/>
              <w:ind w:left="107"/>
              <w:rPr>
                <w:rFonts w:cs="Times New Roman"/>
                <w:color w:val="auto"/>
              </w:rPr>
            </w:pPr>
            <w:r>
              <w:rPr>
                <w:rFonts w:hint="eastAsia"/>
                <w:color w:val="auto"/>
              </w:rPr>
              <w:t>企</w:t>
            </w:r>
          </w:p>
          <w:p>
            <w:pPr>
              <w:pStyle w:val="43"/>
              <w:shd w:val="clear" w:color="auto" w:fill="FFFFFF"/>
              <w:spacing w:line="360" w:lineRule="auto"/>
              <w:ind w:left="107"/>
              <w:rPr>
                <w:rFonts w:cs="Times New Roman"/>
                <w:color w:val="auto"/>
              </w:rPr>
            </w:pPr>
            <w:r>
              <w:rPr>
                <w:rFonts w:hint="eastAsia"/>
                <w:color w:val="auto"/>
              </w:rPr>
              <w:t>业</w:t>
            </w:r>
          </w:p>
          <w:p>
            <w:pPr>
              <w:pStyle w:val="43"/>
              <w:shd w:val="clear" w:color="auto" w:fill="FFFFFF"/>
              <w:spacing w:line="360" w:lineRule="auto"/>
              <w:ind w:left="107"/>
              <w:rPr>
                <w:rFonts w:cs="Times New Roman"/>
                <w:color w:val="auto"/>
                <w:spacing w:val="27"/>
              </w:rPr>
            </w:pPr>
            <w:r>
              <w:rPr>
                <w:rFonts w:hint="eastAsia"/>
                <w:color w:val="auto"/>
                <w:spacing w:val="27"/>
              </w:rPr>
              <w:t>概</w:t>
            </w:r>
          </w:p>
          <w:p>
            <w:pPr>
              <w:pStyle w:val="43"/>
              <w:shd w:val="clear" w:color="auto" w:fill="FFFFFF"/>
              <w:spacing w:line="360" w:lineRule="auto"/>
              <w:ind w:left="107"/>
              <w:rPr>
                <w:rFonts w:cs="Times New Roman"/>
                <w:color w:val="auto"/>
              </w:rPr>
            </w:pPr>
            <w:r>
              <w:rPr>
                <w:rFonts w:hint="eastAsia"/>
                <w:color w:val="auto"/>
                <w:spacing w:val="27"/>
              </w:rPr>
              <w:t>况</w:t>
            </w:r>
          </w:p>
        </w:tc>
        <w:tc>
          <w:tcPr>
            <w:tcW w:w="701" w:type="dxa"/>
            <w:tcBorders>
              <w:top w:val="nil"/>
            </w:tcBorders>
          </w:tcPr>
          <w:p>
            <w:pPr>
              <w:pStyle w:val="43"/>
              <w:shd w:val="clear" w:color="auto" w:fill="FFFFFF"/>
              <w:spacing w:line="360" w:lineRule="auto"/>
              <w:rPr>
                <w:rFonts w:cs="Times New Roman"/>
                <w:color w:val="auto"/>
                <w:spacing w:val="16"/>
              </w:rPr>
            </w:pPr>
            <w:r>
              <w:rPr>
                <w:rFonts w:hint="eastAsia"/>
                <w:color w:val="auto"/>
                <w:spacing w:val="16"/>
              </w:rPr>
              <w:t>职工人数</w:t>
            </w:r>
          </w:p>
        </w:tc>
        <w:tc>
          <w:tcPr>
            <w:tcW w:w="910" w:type="dxa"/>
            <w:gridSpan w:val="2"/>
            <w:tcBorders>
              <w:top w:val="nil"/>
            </w:tcBorders>
          </w:tcPr>
          <w:p>
            <w:pPr>
              <w:pStyle w:val="43"/>
              <w:shd w:val="clear" w:color="auto" w:fill="FFFFFF"/>
              <w:spacing w:line="360" w:lineRule="auto"/>
              <w:rPr>
                <w:rFonts w:cs="Times New Roman"/>
                <w:color w:val="auto"/>
                <w:spacing w:val="16"/>
              </w:rPr>
            </w:pPr>
          </w:p>
        </w:tc>
        <w:tc>
          <w:tcPr>
            <w:tcW w:w="1163" w:type="dxa"/>
            <w:tcBorders>
              <w:top w:val="nil"/>
            </w:tcBorders>
          </w:tcPr>
          <w:p>
            <w:pPr>
              <w:pStyle w:val="43"/>
              <w:shd w:val="clear" w:color="auto" w:fill="FFFFFF"/>
              <w:spacing w:before="0" w:beforeAutospacing="0" w:after="0" w:afterAutospacing="0" w:line="360" w:lineRule="auto"/>
              <w:rPr>
                <w:rFonts w:cs="Times New Roman"/>
                <w:color w:val="auto"/>
              </w:rPr>
            </w:pPr>
            <w:r>
              <w:rPr>
                <w:rFonts w:hint="eastAsia"/>
                <w:color w:val="auto"/>
                <w:spacing w:val="18"/>
              </w:rPr>
              <w:t>具备大专以</w:t>
            </w:r>
            <w:r>
              <w:rPr>
                <w:rFonts w:hint="eastAsia"/>
                <w:color w:val="auto"/>
                <w:spacing w:val="12"/>
              </w:rPr>
              <w:t>上学历人数</w:t>
            </w:r>
          </w:p>
        </w:tc>
        <w:tc>
          <w:tcPr>
            <w:tcW w:w="1205" w:type="dxa"/>
            <w:gridSpan w:val="2"/>
            <w:tcBorders>
              <w:top w:val="nil"/>
            </w:tcBorders>
          </w:tcPr>
          <w:p>
            <w:pPr>
              <w:widowControl/>
              <w:spacing w:line="360" w:lineRule="auto"/>
              <w:jc w:val="left"/>
              <w:rPr>
                <w:rFonts w:ascii="宋体"/>
                <w:color w:val="auto"/>
                <w:spacing w:val="16"/>
                <w:kern w:val="0"/>
                <w:sz w:val="24"/>
                <w:szCs w:val="24"/>
              </w:rPr>
            </w:pPr>
          </w:p>
          <w:p>
            <w:pPr>
              <w:widowControl/>
              <w:spacing w:line="360" w:lineRule="auto"/>
              <w:jc w:val="left"/>
              <w:rPr>
                <w:rFonts w:ascii="宋体"/>
                <w:color w:val="auto"/>
                <w:spacing w:val="16"/>
                <w:kern w:val="0"/>
                <w:sz w:val="24"/>
                <w:szCs w:val="24"/>
              </w:rPr>
            </w:pPr>
          </w:p>
          <w:p>
            <w:pPr>
              <w:pStyle w:val="43"/>
              <w:shd w:val="clear" w:color="auto" w:fill="FFFFFF"/>
              <w:spacing w:line="360" w:lineRule="auto"/>
              <w:rPr>
                <w:rFonts w:cs="Times New Roman"/>
                <w:color w:val="auto"/>
                <w:spacing w:val="16"/>
              </w:rPr>
            </w:pPr>
          </w:p>
        </w:tc>
        <w:tc>
          <w:tcPr>
            <w:tcW w:w="2001" w:type="dxa"/>
            <w:gridSpan w:val="3"/>
          </w:tcPr>
          <w:p>
            <w:pPr>
              <w:pStyle w:val="43"/>
              <w:shd w:val="clear" w:color="auto" w:fill="FFFFFF"/>
              <w:spacing w:line="360" w:lineRule="auto"/>
              <w:rPr>
                <w:rFonts w:cs="Times New Roman"/>
                <w:color w:val="auto"/>
                <w:spacing w:val="16"/>
              </w:rPr>
            </w:pPr>
            <w:r>
              <w:rPr>
                <w:rFonts w:hint="eastAsia"/>
                <w:color w:val="auto"/>
                <w:spacing w:val="65"/>
              </w:rPr>
              <w:t>国家授予技</w:t>
            </w:r>
            <w:r>
              <w:rPr>
                <w:rFonts w:hint="eastAsia"/>
                <w:color w:val="auto"/>
                <w:spacing w:val="12"/>
              </w:rPr>
              <w:t>术职称人数</w:t>
            </w:r>
          </w:p>
        </w:tc>
        <w:tc>
          <w:tcPr>
            <w:tcW w:w="2151" w:type="dxa"/>
            <w:gridSpan w:val="2"/>
          </w:tcPr>
          <w:p>
            <w:pPr>
              <w:widowControl/>
              <w:spacing w:line="360" w:lineRule="auto"/>
              <w:jc w:val="left"/>
              <w:rPr>
                <w:rFonts w:ascii="宋体"/>
                <w:color w:val="auto"/>
                <w:spacing w:val="16"/>
                <w:kern w:val="0"/>
                <w:sz w:val="24"/>
                <w:szCs w:val="24"/>
              </w:rPr>
            </w:pPr>
          </w:p>
          <w:p>
            <w:pPr>
              <w:pStyle w:val="43"/>
              <w:shd w:val="clear" w:color="auto" w:fill="FFFFFF"/>
              <w:spacing w:line="360" w:lineRule="auto"/>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43"/>
              <w:shd w:val="clear" w:color="auto" w:fill="FFFFFF"/>
              <w:spacing w:line="360" w:lineRule="auto"/>
              <w:ind w:left="107"/>
              <w:rPr>
                <w:rFonts w:cs="Times New Roman"/>
                <w:color w:val="auto"/>
              </w:rPr>
            </w:pPr>
          </w:p>
        </w:tc>
        <w:tc>
          <w:tcPr>
            <w:tcW w:w="701" w:type="dxa"/>
          </w:tcPr>
          <w:p>
            <w:pPr>
              <w:pStyle w:val="43"/>
              <w:shd w:val="clear" w:color="auto" w:fill="FFFFFF"/>
              <w:spacing w:line="360" w:lineRule="auto"/>
              <w:rPr>
                <w:rFonts w:cs="Times New Roman"/>
                <w:color w:val="auto"/>
              </w:rPr>
            </w:pPr>
            <w:r>
              <w:rPr>
                <w:rFonts w:hint="eastAsia"/>
                <w:color w:val="auto"/>
                <w:spacing w:val="16"/>
              </w:rPr>
              <w:t>占地面积</w:t>
            </w:r>
          </w:p>
        </w:tc>
        <w:tc>
          <w:tcPr>
            <w:tcW w:w="910" w:type="dxa"/>
            <w:gridSpan w:val="2"/>
          </w:tcPr>
          <w:p>
            <w:pPr>
              <w:pStyle w:val="43"/>
              <w:shd w:val="clear" w:color="auto" w:fill="FFFFFF"/>
              <w:spacing w:line="360" w:lineRule="auto"/>
              <w:rPr>
                <w:rFonts w:cs="Times New Roman"/>
                <w:color w:val="auto"/>
              </w:rPr>
            </w:pPr>
          </w:p>
        </w:tc>
        <w:tc>
          <w:tcPr>
            <w:tcW w:w="1163" w:type="dxa"/>
          </w:tcPr>
          <w:p>
            <w:pPr>
              <w:pStyle w:val="43"/>
              <w:shd w:val="clear" w:color="auto" w:fill="FFFFFF"/>
              <w:spacing w:line="360" w:lineRule="auto"/>
              <w:rPr>
                <w:rFonts w:cs="Times New Roman"/>
                <w:color w:val="auto"/>
              </w:rPr>
            </w:pPr>
            <w:r>
              <w:rPr>
                <w:rFonts w:hint="eastAsia"/>
                <w:color w:val="auto"/>
                <w:spacing w:val="16"/>
              </w:rPr>
              <w:t>建筑面积</w:t>
            </w:r>
          </w:p>
        </w:tc>
        <w:tc>
          <w:tcPr>
            <w:tcW w:w="1205" w:type="dxa"/>
            <w:gridSpan w:val="2"/>
          </w:tcPr>
          <w:p>
            <w:pPr>
              <w:pStyle w:val="43"/>
              <w:shd w:val="clear" w:color="auto" w:fill="FFFFFF"/>
              <w:spacing w:line="360" w:lineRule="auto"/>
              <w:ind w:firstLine="480" w:firstLineChars="200"/>
              <w:rPr>
                <w:color w:val="auto"/>
              </w:rPr>
            </w:pPr>
            <w:r>
              <w:rPr>
                <w:rFonts w:hint="eastAsia"/>
                <w:color w:val="auto"/>
              </w:rPr>
              <w:t>平方米</w:t>
            </w:r>
            <w:r>
              <w:rPr>
                <w:color w:val="auto"/>
              </w:rPr>
              <w:t xml:space="preserve"> </w:t>
            </w:r>
          </w:p>
          <w:p>
            <w:pPr>
              <w:pStyle w:val="43"/>
              <w:shd w:val="clear" w:color="auto" w:fill="FFFFFF"/>
              <w:spacing w:line="360" w:lineRule="auto"/>
              <w:rPr>
                <w:rFonts w:cs="Times New Roman"/>
                <w:color w:val="auto"/>
              </w:rPr>
            </w:pPr>
            <w:r>
              <w:rPr>
                <w:rFonts w:hint="eastAsia"/>
                <w:color w:val="auto"/>
                <w:spacing w:val="16"/>
              </w:rPr>
              <w:t>□自有□租賃</w:t>
            </w:r>
          </w:p>
        </w:tc>
        <w:tc>
          <w:tcPr>
            <w:tcW w:w="2001" w:type="dxa"/>
            <w:gridSpan w:val="3"/>
          </w:tcPr>
          <w:p>
            <w:pPr>
              <w:pStyle w:val="43"/>
              <w:shd w:val="clear" w:color="auto" w:fill="FFFFFF"/>
              <w:spacing w:line="360" w:lineRule="auto"/>
              <w:rPr>
                <w:rFonts w:cs="Times New Roman"/>
                <w:color w:val="auto"/>
              </w:rPr>
            </w:pPr>
            <w:r>
              <w:rPr>
                <w:rFonts w:hint="eastAsia"/>
                <w:color w:val="auto"/>
                <w:spacing w:val="16"/>
              </w:rPr>
              <w:t>生产经营场所及场所的设施与设备</w:t>
            </w:r>
          </w:p>
        </w:tc>
        <w:tc>
          <w:tcPr>
            <w:tcW w:w="2151" w:type="dxa"/>
            <w:gridSpan w:val="2"/>
          </w:tcPr>
          <w:p>
            <w:pPr>
              <w:pStyle w:val="43"/>
              <w:shd w:val="clear" w:color="auto" w:fill="FFFFFF"/>
              <w:spacing w:before="0" w:beforeAutospacing="0" w:after="0" w:afterAutospacing="0" w:line="360" w:lineRule="auto"/>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43"/>
              <w:shd w:val="clear" w:color="auto" w:fill="FFFFFF"/>
              <w:spacing w:line="360" w:lineRule="auto"/>
              <w:ind w:left="107"/>
              <w:rPr>
                <w:rFonts w:cs="Times New Roman"/>
                <w:color w:val="auto"/>
              </w:rPr>
            </w:pPr>
          </w:p>
        </w:tc>
        <w:tc>
          <w:tcPr>
            <w:tcW w:w="701" w:type="dxa"/>
          </w:tcPr>
          <w:p>
            <w:pPr>
              <w:pStyle w:val="43"/>
              <w:shd w:val="clear" w:color="auto" w:fill="FFFFFF"/>
              <w:spacing w:line="360" w:lineRule="auto"/>
              <w:ind w:left="2"/>
              <w:rPr>
                <w:rFonts w:cs="Times New Roman"/>
                <w:color w:val="auto"/>
                <w:spacing w:val="16"/>
              </w:rPr>
            </w:pPr>
            <w:r>
              <w:rPr>
                <w:rFonts w:hint="eastAsia"/>
                <w:color w:val="auto"/>
                <w:spacing w:val="16"/>
              </w:rPr>
              <w:t>注册资金</w:t>
            </w:r>
          </w:p>
        </w:tc>
        <w:tc>
          <w:tcPr>
            <w:tcW w:w="910" w:type="dxa"/>
            <w:gridSpan w:val="2"/>
          </w:tcPr>
          <w:p>
            <w:pPr>
              <w:pStyle w:val="43"/>
              <w:shd w:val="clear" w:color="auto" w:fill="FFFFFF"/>
              <w:spacing w:line="360" w:lineRule="auto"/>
              <w:ind w:left="2"/>
              <w:rPr>
                <w:rFonts w:cs="Times New Roman"/>
                <w:color w:val="auto"/>
              </w:rPr>
            </w:pPr>
          </w:p>
        </w:tc>
        <w:tc>
          <w:tcPr>
            <w:tcW w:w="1163" w:type="dxa"/>
          </w:tcPr>
          <w:p>
            <w:pPr>
              <w:pStyle w:val="43"/>
              <w:shd w:val="clear" w:color="auto" w:fill="FFFFFF"/>
              <w:spacing w:line="360" w:lineRule="auto"/>
              <w:ind w:left="107"/>
              <w:rPr>
                <w:rFonts w:cs="Times New Roman"/>
                <w:color w:val="auto"/>
              </w:rPr>
            </w:pPr>
            <w:r>
              <w:rPr>
                <w:rFonts w:hint="eastAsia"/>
                <w:color w:val="auto"/>
                <w:spacing w:val="16"/>
              </w:rPr>
              <w:t>注册发证</w:t>
            </w:r>
            <w:r>
              <w:rPr>
                <w:rFonts w:hint="eastAsia"/>
                <w:color w:val="auto"/>
                <w:spacing w:val="27"/>
              </w:rPr>
              <w:t>机关</w:t>
            </w:r>
          </w:p>
        </w:tc>
        <w:tc>
          <w:tcPr>
            <w:tcW w:w="3206" w:type="dxa"/>
            <w:gridSpan w:val="5"/>
          </w:tcPr>
          <w:p>
            <w:pPr>
              <w:widowControl/>
              <w:spacing w:line="360" w:lineRule="auto"/>
              <w:jc w:val="left"/>
              <w:rPr>
                <w:rFonts w:ascii="宋体"/>
                <w:color w:val="auto"/>
                <w:kern w:val="0"/>
                <w:sz w:val="24"/>
                <w:szCs w:val="24"/>
              </w:rPr>
            </w:pPr>
          </w:p>
          <w:p>
            <w:pPr>
              <w:pStyle w:val="43"/>
              <w:shd w:val="clear" w:color="auto" w:fill="FFFFFF"/>
              <w:spacing w:line="360" w:lineRule="auto"/>
              <w:ind w:left="107"/>
              <w:rPr>
                <w:rFonts w:cs="Times New Roman"/>
                <w:color w:val="auto"/>
              </w:rPr>
            </w:pPr>
          </w:p>
        </w:tc>
        <w:tc>
          <w:tcPr>
            <w:tcW w:w="1218" w:type="dxa"/>
          </w:tcPr>
          <w:p>
            <w:pPr>
              <w:pStyle w:val="43"/>
              <w:shd w:val="clear" w:color="auto" w:fill="FFFFFF"/>
              <w:spacing w:line="360" w:lineRule="auto"/>
              <w:ind w:left="107"/>
              <w:rPr>
                <w:rFonts w:cs="Times New Roman"/>
                <w:color w:val="auto"/>
              </w:rPr>
            </w:pPr>
            <w:r>
              <w:rPr>
                <w:rFonts w:hint="eastAsia"/>
                <w:color w:val="auto"/>
              </w:rPr>
              <w:t>公司成</w:t>
            </w:r>
            <w:r>
              <w:rPr>
                <w:rFonts w:hint="eastAsia"/>
                <w:color w:val="auto"/>
                <w:spacing w:val="12"/>
              </w:rPr>
              <w:t>立时间</w:t>
            </w:r>
          </w:p>
        </w:tc>
        <w:tc>
          <w:tcPr>
            <w:tcW w:w="933" w:type="dxa"/>
          </w:tcPr>
          <w:p>
            <w:pPr>
              <w:pStyle w:val="43"/>
              <w:shd w:val="clear" w:color="auto" w:fill="FFFFFF"/>
              <w:spacing w:line="360" w:lineRule="auto"/>
              <w:ind w:left="107"/>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43"/>
              <w:shd w:val="clear" w:color="auto" w:fill="FFFFFF"/>
              <w:spacing w:line="360" w:lineRule="auto"/>
              <w:ind w:left="107"/>
              <w:rPr>
                <w:rFonts w:cs="Times New Roman"/>
                <w:color w:val="auto"/>
              </w:rPr>
            </w:pPr>
          </w:p>
        </w:tc>
        <w:tc>
          <w:tcPr>
            <w:tcW w:w="701" w:type="dxa"/>
          </w:tcPr>
          <w:p>
            <w:pPr>
              <w:pStyle w:val="43"/>
              <w:shd w:val="clear" w:color="auto" w:fill="FFFFFF"/>
              <w:spacing w:line="360" w:lineRule="auto"/>
              <w:ind w:left="2"/>
              <w:rPr>
                <w:rFonts w:cs="Times New Roman"/>
                <w:color w:val="auto"/>
              </w:rPr>
            </w:pPr>
            <w:r>
              <w:rPr>
                <w:rFonts w:hint="eastAsia"/>
                <w:color w:val="auto"/>
              </w:rPr>
              <w:t>核准经营范围</w:t>
            </w:r>
          </w:p>
        </w:tc>
        <w:tc>
          <w:tcPr>
            <w:tcW w:w="7430" w:type="dxa"/>
            <w:gridSpan w:val="10"/>
          </w:tcPr>
          <w:p>
            <w:pPr>
              <w:pStyle w:val="43"/>
              <w:shd w:val="clear" w:color="auto" w:fill="FFFFFF"/>
              <w:spacing w:line="360" w:lineRule="auto"/>
              <w:ind w:left="107"/>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43"/>
              <w:shd w:val="clear" w:color="auto" w:fill="FFFFFF"/>
              <w:spacing w:line="360" w:lineRule="auto"/>
              <w:ind w:left="107"/>
              <w:rPr>
                <w:rFonts w:cs="Times New Roman"/>
                <w:color w:val="auto"/>
              </w:rPr>
            </w:pPr>
          </w:p>
        </w:tc>
        <w:tc>
          <w:tcPr>
            <w:tcW w:w="8131" w:type="dxa"/>
            <w:gridSpan w:val="11"/>
          </w:tcPr>
          <w:p>
            <w:pPr>
              <w:pStyle w:val="43"/>
              <w:shd w:val="clear" w:color="auto" w:fill="FFFFFF"/>
              <w:spacing w:line="360" w:lineRule="auto"/>
              <w:rPr>
                <w:rFonts w:cs="Times New Roman"/>
                <w:color w:val="auto"/>
                <w:spacing w:val="13"/>
              </w:rPr>
            </w:pPr>
            <w:r>
              <w:rPr>
                <w:rFonts w:hint="eastAsia"/>
                <w:color w:val="auto"/>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43"/>
              <w:shd w:val="clear" w:color="auto" w:fill="FFFFFF"/>
              <w:spacing w:line="360" w:lineRule="auto"/>
              <w:ind w:left="107"/>
              <w:rPr>
                <w:rFonts w:cs="Times New Roman"/>
                <w:color w:val="auto"/>
              </w:rPr>
            </w:pPr>
            <w:r>
              <w:rPr>
                <w:color w:val="auto"/>
              </w:rPr>
              <w:t>2</w:t>
            </w:r>
            <w:r>
              <w:rPr>
                <w:rFonts w:hint="eastAsia"/>
                <w:color w:val="auto"/>
              </w:rPr>
              <w:t>．</w:t>
            </w:r>
          </w:p>
          <w:p>
            <w:pPr>
              <w:pStyle w:val="43"/>
              <w:shd w:val="clear" w:color="auto" w:fill="FFFFFF"/>
              <w:spacing w:line="360" w:lineRule="auto"/>
              <w:ind w:left="107"/>
              <w:rPr>
                <w:rFonts w:cs="Times New Roman"/>
                <w:color w:val="auto"/>
                <w:spacing w:val="16"/>
              </w:rPr>
            </w:pPr>
            <w:r>
              <w:rPr>
                <w:rFonts w:hint="eastAsia"/>
                <w:color w:val="auto"/>
              </w:rPr>
              <w:t>企</w:t>
            </w:r>
            <w:r>
              <w:rPr>
                <w:rFonts w:hint="eastAsia"/>
                <w:color w:val="auto"/>
                <w:spacing w:val="12"/>
              </w:rPr>
              <w:t>业有关资质获证情况</w:t>
            </w:r>
          </w:p>
        </w:tc>
        <w:tc>
          <w:tcPr>
            <w:tcW w:w="1553" w:type="dxa"/>
            <w:gridSpan w:val="2"/>
            <w:vMerge w:val="restart"/>
          </w:tcPr>
          <w:p>
            <w:pPr>
              <w:pStyle w:val="43"/>
              <w:shd w:val="clear" w:color="auto" w:fill="FFFFFF"/>
              <w:spacing w:before="0" w:beforeAutospacing="0" w:after="0" w:afterAutospacing="0" w:line="360" w:lineRule="auto"/>
              <w:rPr>
                <w:rFonts w:cs="Times New Roman"/>
                <w:color w:val="auto"/>
                <w:spacing w:val="16"/>
              </w:rPr>
            </w:pPr>
            <w:r>
              <w:rPr>
                <w:rFonts w:hint="eastAsia"/>
                <w:color w:val="auto"/>
                <w:spacing w:val="12"/>
              </w:rPr>
              <w:t>产品生产许可证情况</w:t>
            </w:r>
            <w:r>
              <w:rPr>
                <w:rFonts w:hint="eastAsia"/>
                <w:color w:val="auto"/>
                <w:spacing w:val="41"/>
              </w:rPr>
              <w:t>（对需获得生产许可证的</w:t>
            </w:r>
            <w:r>
              <w:rPr>
                <w:rFonts w:hint="eastAsia"/>
                <w:color w:val="auto"/>
                <w:spacing w:val="11"/>
              </w:rPr>
              <w:t>产品要填写此栏）</w:t>
            </w:r>
          </w:p>
        </w:tc>
        <w:tc>
          <w:tcPr>
            <w:tcW w:w="1333" w:type="dxa"/>
            <w:gridSpan w:val="3"/>
          </w:tcPr>
          <w:p>
            <w:pPr>
              <w:pStyle w:val="43"/>
              <w:shd w:val="clear" w:color="auto" w:fill="FFFFFF"/>
              <w:spacing w:line="360" w:lineRule="auto"/>
              <w:ind w:right="-78" w:rightChars="-37"/>
              <w:rPr>
                <w:rFonts w:cs="Times New Roman"/>
                <w:color w:val="auto"/>
                <w:spacing w:val="16"/>
              </w:rPr>
            </w:pPr>
            <w:r>
              <w:rPr>
                <w:rFonts w:hint="eastAsia"/>
                <w:color w:val="auto"/>
                <w:spacing w:val="16"/>
              </w:rPr>
              <w:t>产品名称</w:t>
            </w:r>
          </w:p>
        </w:tc>
        <w:tc>
          <w:tcPr>
            <w:tcW w:w="1418" w:type="dxa"/>
            <w:gridSpan w:val="2"/>
          </w:tcPr>
          <w:p>
            <w:pPr>
              <w:pStyle w:val="43"/>
              <w:shd w:val="clear" w:color="auto" w:fill="FFFFFF"/>
              <w:spacing w:before="0" w:beforeAutospacing="0" w:after="0" w:afterAutospacing="0" w:line="360" w:lineRule="auto"/>
              <w:rPr>
                <w:rFonts w:cs="Times New Roman"/>
                <w:color w:val="auto"/>
              </w:rPr>
            </w:pPr>
            <w:r>
              <w:rPr>
                <w:rFonts w:hint="eastAsia"/>
                <w:color w:val="auto"/>
                <w:spacing w:val="16"/>
              </w:rPr>
              <w:t>发证机关</w:t>
            </w:r>
          </w:p>
        </w:tc>
        <w:tc>
          <w:tcPr>
            <w:tcW w:w="1276" w:type="dxa"/>
          </w:tcPr>
          <w:p>
            <w:pPr>
              <w:pStyle w:val="43"/>
              <w:shd w:val="clear" w:color="auto" w:fill="FFFFFF"/>
              <w:spacing w:line="360" w:lineRule="auto"/>
              <w:jc w:val="center"/>
              <w:rPr>
                <w:rFonts w:cs="Times New Roman"/>
                <w:color w:val="auto"/>
              </w:rPr>
            </w:pPr>
            <w:r>
              <w:rPr>
                <w:rFonts w:hint="eastAsia"/>
                <w:color w:val="auto"/>
                <w:spacing w:val="27"/>
              </w:rPr>
              <w:t>编号</w:t>
            </w:r>
          </w:p>
        </w:tc>
        <w:tc>
          <w:tcPr>
            <w:tcW w:w="1618" w:type="dxa"/>
            <w:gridSpan w:val="2"/>
          </w:tcPr>
          <w:p>
            <w:pPr>
              <w:pStyle w:val="43"/>
              <w:shd w:val="clear" w:color="auto" w:fill="FFFFFF"/>
              <w:spacing w:line="360" w:lineRule="auto"/>
              <w:jc w:val="center"/>
              <w:rPr>
                <w:rFonts w:cs="Times New Roman"/>
                <w:color w:val="auto"/>
              </w:rPr>
            </w:pPr>
            <w:r>
              <w:rPr>
                <w:rFonts w:hint="eastAsia"/>
                <w:color w:val="auto"/>
                <w:spacing w:val="16"/>
              </w:rPr>
              <w:t>发证时间</w:t>
            </w:r>
          </w:p>
        </w:tc>
        <w:tc>
          <w:tcPr>
            <w:tcW w:w="933" w:type="dxa"/>
          </w:tcPr>
          <w:p>
            <w:pPr>
              <w:pStyle w:val="43"/>
              <w:shd w:val="clear" w:color="auto" w:fill="FFFFFF"/>
              <w:spacing w:before="0" w:beforeAutospacing="0" w:after="0" w:afterAutospacing="0" w:line="360" w:lineRule="auto"/>
              <w:jc w:val="center"/>
              <w:rPr>
                <w:rFonts w:cs="Times New Roman"/>
                <w:color w:val="auto"/>
              </w:rPr>
            </w:pPr>
            <w:r>
              <w:rPr>
                <w:rFonts w:hint="eastAsia"/>
                <w:color w:val="auto"/>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43"/>
              <w:shd w:val="clear" w:color="auto" w:fill="FFFFFF"/>
              <w:spacing w:line="360" w:lineRule="auto"/>
              <w:ind w:left="107"/>
              <w:rPr>
                <w:rFonts w:cs="Times New Roman"/>
                <w:color w:val="auto"/>
              </w:rPr>
            </w:pPr>
          </w:p>
        </w:tc>
        <w:tc>
          <w:tcPr>
            <w:tcW w:w="1553" w:type="dxa"/>
            <w:gridSpan w:val="2"/>
            <w:vMerge w:val="continue"/>
          </w:tcPr>
          <w:p>
            <w:pPr>
              <w:pStyle w:val="43"/>
              <w:shd w:val="clear" w:color="auto" w:fill="FFFFFF"/>
              <w:spacing w:line="360" w:lineRule="auto"/>
              <w:rPr>
                <w:rFonts w:cs="Times New Roman"/>
                <w:color w:val="auto"/>
              </w:rPr>
            </w:pPr>
          </w:p>
        </w:tc>
        <w:tc>
          <w:tcPr>
            <w:tcW w:w="1333" w:type="dxa"/>
            <w:gridSpan w:val="3"/>
          </w:tcPr>
          <w:p>
            <w:pPr>
              <w:pStyle w:val="43"/>
              <w:shd w:val="clear" w:color="auto" w:fill="FFFFFF"/>
              <w:spacing w:line="360" w:lineRule="auto"/>
              <w:rPr>
                <w:rFonts w:cs="Times New Roman"/>
                <w:color w:val="auto"/>
              </w:rPr>
            </w:pPr>
          </w:p>
        </w:tc>
        <w:tc>
          <w:tcPr>
            <w:tcW w:w="1418" w:type="dxa"/>
            <w:gridSpan w:val="2"/>
          </w:tcPr>
          <w:p>
            <w:pPr>
              <w:pStyle w:val="43"/>
              <w:shd w:val="clear" w:color="auto" w:fill="FFFFFF"/>
              <w:spacing w:line="360" w:lineRule="auto"/>
              <w:rPr>
                <w:rFonts w:cs="Times New Roman"/>
                <w:color w:val="auto"/>
              </w:rPr>
            </w:pPr>
          </w:p>
        </w:tc>
        <w:tc>
          <w:tcPr>
            <w:tcW w:w="1276" w:type="dxa"/>
          </w:tcPr>
          <w:p>
            <w:pPr>
              <w:pStyle w:val="43"/>
              <w:shd w:val="clear" w:color="auto" w:fill="FFFFFF"/>
              <w:spacing w:line="360" w:lineRule="auto"/>
              <w:rPr>
                <w:rFonts w:cs="Times New Roman"/>
                <w:color w:val="auto"/>
              </w:rPr>
            </w:pPr>
          </w:p>
        </w:tc>
        <w:tc>
          <w:tcPr>
            <w:tcW w:w="2551" w:type="dxa"/>
            <w:gridSpan w:val="3"/>
          </w:tcPr>
          <w:p>
            <w:pPr>
              <w:pStyle w:val="43"/>
              <w:shd w:val="clear" w:color="auto" w:fill="FFFFFF"/>
              <w:spacing w:line="360" w:lineRule="auto"/>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43"/>
              <w:shd w:val="clear" w:color="auto" w:fill="FFFFFF"/>
              <w:spacing w:line="360" w:lineRule="auto"/>
              <w:ind w:left="107"/>
              <w:rPr>
                <w:rFonts w:cs="Times New Roman"/>
                <w:color w:val="auto"/>
                <w:spacing w:val="16"/>
              </w:rPr>
            </w:pPr>
          </w:p>
        </w:tc>
        <w:tc>
          <w:tcPr>
            <w:tcW w:w="1553" w:type="dxa"/>
            <w:gridSpan w:val="2"/>
          </w:tcPr>
          <w:p>
            <w:pPr>
              <w:pStyle w:val="43"/>
              <w:shd w:val="clear" w:color="auto" w:fill="FFFFFF"/>
              <w:spacing w:before="0" w:beforeAutospacing="0" w:after="0" w:afterAutospacing="0" w:line="360" w:lineRule="auto"/>
              <w:ind w:right="-107" w:rightChars="-51"/>
              <w:rPr>
                <w:rFonts w:cs="Times New Roman"/>
                <w:color w:val="auto"/>
                <w:spacing w:val="41"/>
              </w:rPr>
            </w:pPr>
            <w:r>
              <w:rPr>
                <w:rFonts w:hint="eastAsia"/>
                <w:color w:val="auto"/>
                <w:spacing w:val="41"/>
              </w:rPr>
              <w:t>企业通过质量体系、环保</w:t>
            </w:r>
            <w:r>
              <w:rPr>
                <w:rFonts w:hint="eastAsia"/>
                <w:color w:val="auto"/>
                <w:spacing w:val="11"/>
              </w:rPr>
              <w:t>体系、计量等认证情况</w:t>
            </w:r>
          </w:p>
        </w:tc>
        <w:tc>
          <w:tcPr>
            <w:tcW w:w="6578" w:type="dxa"/>
            <w:gridSpan w:val="9"/>
          </w:tcPr>
          <w:p>
            <w:pPr>
              <w:pStyle w:val="43"/>
              <w:shd w:val="clear" w:color="auto" w:fill="FFFFFF"/>
              <w:spacing w:line="360" w:lineRule="auto"/>
              <w:rPr>
                <w:rFonts w:cs="Times New Roman"/>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43"/>
              <w:shd w:val="clear" w:color="auto" w:fill="FFFFFF"/>
              <w:spacing w:line="360" w:lineRule="auto"/>
              <w:ind w:left="107"/>
              <w:rPr>
                <w:rFonts w:cs="Times New Roman"/>
                <w:color w:val="auto"/>
                <w:spacing w:val="27"/>
              </w:rPr>
            </w:pPr>
          </w:p>
        </w:tc>
        <w:tc>
          <w:tcPr>
            <w:tcW w:w="1553" w:type="dxa"/>
            <w:gridSpan w:val="2"/>
          </w:tcPr>
          <w:p>
            <w:pPr>
              <w:pStyle w:val="43"/>
              <w:shd w:val="clear" w:color="auto" w:fill="FFFFFF"/>
              <w:spacing w:line="360" w:lineRule="auto"/>
              <w:rPr>
                <w:rFonts w:cs="Times New Roman"/>
                <w:color w:val="auto"/>
                <w:spacing w:val="16"/>
              </w:rPr>
            </w:pPr>
            <w:r>
              <w:rPr>
                <w:rFonts w:hint="eastAsia"/>
                <w:color w:val="auto"/>
                <w:spacing w:val="10"/>
              </w:rPr>
              <w:t>企业获得专利情况</w:t>
            </w:r>
          </w:p>
        </w:tc>
        <w:tc>
          <w:tcPr>
            <w:tcW w:w="6578" w:type="dxa"/>
            <w:gridSpan w:val="9"/>
          </w:tcPr>
          <w:p>
            <w:pPr>
              <w:pStyle w:val="43"/>
              <w:shd w:val="clear" w:color="auto" w:fill="FFFFFF"/>
              <w:spacing w:line="360" w:lineRule="auto"/>
              <w:rPr>
                <w:rFonts w:cs="Times New Roman"/>
                <w:color w:val="auto"/>
                <w:spacing w:val="16"/>
              </w:rPr>
            </w:pPr>
          </w:p>
        </w:tc>
      </w:tr>
    </w:tbl>
    <w:p>
      <w:pPr>
        <w:pStyle w:val="43"/>
        <w:shd w:val="clear" w:color="auto" w:fill="FFFFFF"/>
        <w:spacing w:before="0" w:beforeAutospacing="0" w:after="0" w:afterAutospacing="0" w:line="360" w:lineRule="auto"/>
        <w:rPr>
          <w:rFonts w:cs="Times New Roman"/>
          <w:b/>
          <w:bCs/>
          <w:color w:val="auto"/>
          <w:sz w:val="21"/>
          <w:szCs w:val="21"/>
        </w:rPr>
      </w:pPr>
      <w:r>
        <w:rPr>
          <w:rFonts w:hint="eastAsia"/>
          <w:b/>
          <w:bCs/>
          <w:color w:val="auto"/>
          <w:sz w:val="21"/>
          <w:szCs w:val="21"/>
        </w:rPr>
        <w:t>要求：</w:t>
      </w:r>
    </w:p>
    <w:p>
      <w:pPr>
        <w:spacing w:line="360" w:lineRule="auto"/>
        <w:ind w:firstLine="424" w:firstLineChars="177"/>
        <w:jc w:val="right"/>
        <w:rPr>
          <w:rFonts w:hint="eastAsia" w:ascii="宋体" w:hAnsi="宋体" w:cs="宋体"/>
          <w:color w:val="auto"/>
          <w:sz w:val="24"/>
          <w:szCs w:val="24"/>
        </w:rPr>
      </w:pPr>
      <w:r>
        <w:rPr>
          <w:rFonts w:hint="eastAsia" w:ascii="宋体" w:hAnsi="宋体" w:cs="宋体"/>
          <w:color w:val="auto"/>
          <w:sz w:val="24"/>
          <w:szCs w:val="24"/>
        </w:rPr>
        <w:t>1.姓名栏必须将所有股东都统计在内，若非股份公司此行（第三行）无需填写；</w:t>
      </w:r>
    </w:p>
    <w:p>
      <w:pPr>
        <w:spacing w:line="360" w:lineRule="auto"/>
        <w:ind w:firstLine="424" w:firstLineChars="177"/>
        <w:jc w:val="right"/>
        <w:rPr>
          <w:rFonts w:hint="eastAsia" w:ascii="宋体" w:hAnsi="宋体" w:cs="宋体"/>
          <w:color w:val="auto"/>
          <w:sz w:val="24"/>
          <w:szCs w:val="24"/>
        </w:rPr>
      </w:pPr>
    </w:p>
    <w:p>
      <w:pPr>
        <w:spacing w:line="360" w:lineRule="auto"/>
        <w:ind w:firstLine="424" w:firstLineChars="177"/>
        <w:jc w:val="right"/>
        <w:rPr>
          <w:rFonts w:ascii="宋体"/>
          <w:color w:val="auto"/>
          <w:sz w:val="24"/>
          <w:szCs w:val="24"/>
          <w:u w:val="single"/>
        </w:rPr>
      </w:pPr>
      <w:r>
        <w:rPr>
          <w:rFonts w:hint="eastAsia" w:ascii="宋体" w:hAnsi="宋体" w:cs="宋体"/>
          <w:color w:val="auto"/>
          <w:sz w:val="24"/>
          <w:szCs w:val="24"/>
        </w:rPr>
        <w:t>投标人名称（盖章）：</w:t>
      </w:r>
    </w:p>
    <w:p>
      <w:pPr>
        <w:spacing w:line="360" w:lineRule="auto"/>
        <w:ind w:left="420"/>
        <w:rPr>
          <w:rFonts w:ascii="宋体"/>
          <w:color w:val="auto"/>
          <w:sz w:val="24"/>
          <w:szCs w:val="24"/>
        </w:rPr>
      </w:pPr>
    </w:p>
    <w:p>
      <w:pPr>
        <w:spacing w:line="360" w:lineRule="auto"/>
        <w:ind w:firstLine="424" w:firstLineChars="177"/>
        <w:jc w:val="right"/>
        <w:rPr>
          <w:rFonts w:ascii="宋体"/>
          <w:color w:val="auto"/>
          <w:sz w:val="24"/>
          <w:szCs w:val="24"/>
        </w:rPr>
      </w:pPr>
      <w:r>
        <w:rPr>
          <w:rFonts w:hint="eastAsia" w:ascii="宋体" w:hAnsi="宋体" w:cs="宋体"/>
          <w:color w:val="auto"/>
          <w:sz w:val="24"/>
          <w:szCs w:val="24"/>
        </w:rPr>
        <w:t>法定代表人或代理人（签字或盖章）：</w:t>
      </w:r>
    </w:p>
    <w:p>
      <w:pPr>
        <w:spacing w:line="360" w:lineRule="auto"/>
        <w:rPr>
          <w:rFonts w:ascii="宋体"/>
          <w:color w:val="auto"/>
          <w:sz w:val="24"/>
          <w:szCs w:val="24"/>
        </w:rPr>
      </w:pPr>
    </w:p>
    <w:p>
      <w:pPr>
        <w:pStyle w:val="43"/>
        <w:shd w:val="clear" w:color="auto" w:fill="FFFFFF"/>
        <w:spacing w:before="0" w:beforeAutospacing="0" w:after="0" w:afterAutospacing="0" w:line="360" w:lineRule="auto"/>
        <w:ind w:firstLine="424" w:firstLineChars="177"/>
        <w:jc w:val="right"/>
        <w:rPr>
          <w:rFonts w:cs="Times New Roman"/>
          <w:b/>
          <w:bCs/>
          <w:color w:val="auto"/>
          <w:spacing w:val="11"/>
        </w:rPr>
      </w:pPr>
      <w:r>
        <w:rPr>
          <w:rFonts w:hint="eastAsia"/>
          <w:color w:val="auto"/>
        </w:rPr>
        <w:t>日</w:t>
      </w:r>
      <w:r>
        <w:rPr>
          <w:color w:val="auto"/>
        </w:rPr>
        <w:t xml:space="preserve">        </w:t>
      </w:r>
      <w:r>
        <w:rPr>
          <w:rFonts w:hint="eastAsia"/>
          <w:color w:val="auto"/>
        </w:rPr>
        <w:t>期：</w:t>
      </w:r>
    </w:p>
    <w:p>
      <w:pPr>
        <w:widowControl/>
        <w:jc w:val="left"/>
        <w:rPr>
          <w:rFonts w:hint="eastAsia" w:ascii="Times New Roman" w:hAnsi="Times New Roman" w:cs="Times New Roman"/>
          <w:b/>
          <w:bCs/>
          <w:color w:val="auto"/>
          <w:sz w:val="28"/>
          <w:szCs w:val="28"/>
          <w:lang w:val="en-US" w:eastAsia="zh-CN"/>
        </w:rPr>
      </w:pPr>
      <w:r>
        <w:rPr>
          <w:rFonts w:ascii="宋体"/>
          <w:b/>
          <w:bCs/>
          <w:color w:val="auto"/>
          <w:sz w:val="28"/>
          <w:szCs w:val="28"/>
        </w:rPr>
        <w:br w:type="page"/>
      </w:r>
      <w:r>
        <w:rPr>
          <w:rFonts w:hint="eastAsia" w:ascii="Times New Roman" w:hAnsi="Times New Roman" w:cs="Times New Roman"/>
          <w:b/>
          <w:bCs/>
          <w:color w:val="auto"/>
          <w:sz w:val="28"/>
          <w:szCs w:val="28"/>
          <w:lang w:val="en-US" w:eastAsia="zh-CN"/>
        </w:rPr>
        <w:t>附件5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宋体" w:eastAsia="宋体" w:cs="Times New Roman"/>
          <w:color w:val="auto"/>
          <w:sz w:val="38"/>
          <w:lang w:val="en-US" w:eastAsia="zh-CN"/>
        </w:rPr>
      </w:pPr>
      <w:r>
        <w:rPr>
          <w:rFonts w:hint="eastAsia" w:ascii="宋体" w:hAnsi="宋体" w:eastAsia="宋体" w:cs="Times New Roman"/>
          <w:b/>
          <w:color w:val="auto"/>
          <w:sz w:val="36"/>
          <w:szCs w:val="36"/>
          <w:lang w:val="en-US" w:eastAsia="zh-CN" w:bidi="ar-SA"/>
        </w:rPr>
        <w:t>客观分投标人自评表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项目名称：</w:t>
      </w:r>
    </w:p>
    <w:p>
      <w:pPr>
        <w:spacing w:line="360" w:lineRule="auto"/>
        <w:rPr>
          <w:rFonts w:ascii="宋体" w:hAnsi="宋体" w:eastAsia="宋体" w:cs="Times New Roman"/>
          <w:color w:val="auto"/>
          <w:kern w:val="2"/>
          <w:sz w:val="24"/>
          <w:szCs w:val="24"/>
        </w:rPr>
      </w:pPr>
      <w:r>
        <w:rPr>
          <w:rFonts w:hint="eastAsia" w:ascii="宋体" w:hAnsi="宋体" w:eastAsia="宋体" w:cs="宋体"/>
          <w:color w:val="auto"/>
          <w:sz w:val="24"/>
          <w:szCs w:val="24"/>
          <w:lang w:val="en-US" w:eastAsia="zh-CN" w:bidi="ar-SA"/>
        </w:rPr>
        <w:t>招标编号：</w:t>
      </w:r>
    </w:p>
    <w:tbl>
      <w:tblPr>
        <w:tblStyle w:val="21"/>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6112"/>
        <w:gridCol w:w="84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3" w:type="dxa"/>
            <w:tcBorders>
              <w:top w:val="thinThickSmallGap" w:color="auto" w:sz="12" w:space="0"/>
              <w:left w:val="thinThickSmallGap" w:color="auto" w:sz="12" w:space="0"/>
            </w:tcBorders>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序号</w:t>
            </w:r>
          </w:p>
        </w:tc>
        <w:tc>
          <w:tcPr>
            <w:tcW w:w="6112" w:type="dxa"/>
            <w:tcBorders>
              <w:top w:val="thinThickSmallGap" w:color="auto" w:sz="12" w:space="0"/>
            </w:tcBorders>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客观分评分内容</w:t>
            </w:r>
          </w:p>
        </w:tc>
        <w:tc>
          <w:tcPr>
            <w:tcW w:w="840" w:type="dxa"/>
            <w:tcBorders>
              <w:top w:val="thinThickSmallGap" w:color="auto" w:sz="12" w:space="0"/>
            </w:tcBorders>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自评分值</w:t>
            </w:r>
          </w:p>
        </w:tc>
        <w:tc>
          <w:tcPr>
            <w:tcW w:w="1105" w:type="dxa"/>
            <w:tcBorders>
              <w:top w:val="thinThickSmallGap" w:color="auto" w:sz="12" w:space="0"/>
              <w:right w:val="thinThickSmallGap" w:color="auto" w:sz="12" w:space="0"/>
            </w:tcBorders>
            <w:vAlign w:val="center"/>
          </w:tcPr>
          <w:p>
            <w:pPr>
              <w:jc w:val="center"/>
              <w:rPr>
                <w:rFonts w:hint="eastAsia" w:ascii="Times New Roman" w:hAnsi="宋体" w:eastAsia="宋体" w:cs="Times New Roman"/>
                <w:b/>
                <w:bCs/>
                <w:color w:val="auto"/>
                <w:sz w:val="21"/>
                <w:szCs w:val="21"/>
                <w:vertAlign w:val="baseline"/>
                <w:lang w:eastAsia="zh-CN"/>
              </w:rPr>
            </w:pPr>
            <w:r>
              <w:rPr>
                <w:rFonts w:hint="eastAsia" w:ascii="Times New Roman" w:hAnsi="宋体" w:eastAsia="宋体" w:cs="Times New Roman"/>
                <w:b/>
                <w:bCs/>
                <w:color w:val="auto"/>
                <w:sz w:val="21"/>
                <w:szCs w:val="21"/>
                <w:vertAlign w:val="baseline"/>
                <w:lang w:eastAsia="zh-CN"/>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vAlign w:val="center"/>
          </w:tcPr>
          <w:p>
            <w:pPr>
              <w:jc w:val="center"/>
              <w:rPr>
                <w:rFonts w:hint="default" w:ascii="Times New Roman" w:hAnsi="宋体" w:eastAsia="宋体" w:cs="Times New Roman"/>
                <w:color w:val="auto"/>
                <w:sz w:val="21"/>
                <w:szCs w:val="21"/>
                <w:vertAlign w:val="baseline"/>
                <w:lang w:val="en-US" w:eastAsia="zh-CN"/>
              </w:rPr>
            </w:pPr>
            <w:r>
              <w:rPr>
                <w:rFonts w:hint="eastAsia" w:ascii="Times New Roman" w:hAnsi="宋体" w:eastAsia="宋体" w:cs="Times New Roman"/>
                <w:color w:val="auto"/>
                <w:sz w:val="21"/>
                <w:szCs w:val="21"/>
                <w:vertAlign w:val="baseline"/>
                <w:lang w:val="en-US" w:eastAsia="zh-CN"/>
              </w:rPr>
              <w:t>1</w:t>
            </w:r>
          </w:p>
        </w:tc>
        <w:tc>
          <w:tcPr>
            <w:tcW w:w="61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宋体" w:eastAsia="宋体" w:cs="Times New Roman"/>
                <w:color w:val="auto"/>
                <w:sz w:val="21"/>
                <w:szCs w:val="21"/>
                <w:vertAlign w:val="baseline"/>
                <w:lang w:val="en-US" w:eastAsia="zh-CN"/>
              </w:rPr>
            </w:pPr>
            <w:r>
              <w:rPr>
                <w:rFonts w:hint="eastAsia" w:ascii="宋体" w:hAnsi="宋体" w:eastAsia="宋体" w:cs="宋体"/>
                <w:color w:val="auto"/>
                <w:sz w:val="21"/>
                <w:szCs w:val="21"/>
              </w:rPr>
              <w:t>投标人业绩合同</w:t>
            </w:r>
          </w:p>
        </w:tc>
        <w:tc>
          <w:tcPr>
            <w:tcW w:w="840" w:type="dxa"/>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vAlign w:val="center"/>
          </w:tcPr>
          <w:p>
            <w:pPr>
              <w:jc w:val="center"/>
              <w:rPr>
                <w:rFonts w:hint="default" w:ascii="Times New Roman" w:hAnsi="宋体" w:eastAsia="宋体" w:cs="Times New Roman"/>
                <w:color w:val="auto"/>
                <w:sz w:val="21"/>
                <w:szCs w:val="21"/>
                <w:vertAlign w:val="baseline"/>
                <w:lang w:val="en-US" w:eastAsia="zh-CN"/>
              </w:rPr>
            </w:pPr>
            <w:r>
              <w:rPr>
                <w:rFonts w:hint="eastAsia" w:ascii="Times New Roman" w:hAnsi="宋体" w:eastAsia="宋体" w:cs="Times New Roman"/>
                <w:color w:val="auto"/>
                <w:sz w:val="21"/>
                <w:szCs w:val="21"/>
                <w:vertAlign w:val="baseline"/>
                <w:lang w:val="en-US" w:eastAsia="zh-CN"/>
              </w:rPr>
              <w:t>2</w:t>
            </w:r>
          </w:p>
        </w:tc>
        <w:tc>
          <w:tcPr>
            <w:tcW w:w="61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宋体" w:hAnsi="宋体" w:eastAsia="宋体" w:cs="宋体"/>
                <w:b w:val="0"/>
                <w:bCs w:val="0"/>
                <w:color w:val="auto"/>
                <w:sz w:val="21"/>
                <w:szCs w:val="21"/>
                <w:u w:val="none" w:color="000000"/>
                <w:lang w:val="en-US" w:eastAsia="zh-CN"/>
              </w:rPr>
            </w:pPr>
            <w:r>
              <w:rPr>
                <w:rFonts w:hint="eastAsia" w:ascii="宋体" w:hAnsi="宋体" w:cs="宋体"/>
                <w:color w:val="auto"/>
                <w:sz w:val="21"/>
                <w:szCs w:val="21"/>
                <w:lang w:val="en-US" w:eastAsia="zh-CN"/>
              </w:rPr>
              <w:t>业主评价</w:t>
            </w:r>
          </w:p>
        </w:tc>
        <w:tc>
          <w:tcPr>
            <w:tcW w:w="840" w:type="dxa"/>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vAlign w:val="center"/>
          </w:tcPr>
          <w:p>
            <w:pPr>
              <w:jc w:val="center"/>
              <w:rPr>
                <w:rFonts w:hint="default" w:ascii="Times New Roman" w:hAnsi="宋体" w:eastAsia="宋体" w:cs="Times New Roman"/>
                <w:color w:val="auto"/>
                <w:sz w:val="21"/>
                <w:szCs w:val="21"/>
                <w:vertAlign w:val="baseline"/>
                <w:lang w:val="en-US" w:eastAsia="zh-CN"/>
              </w:rPr>
            </w:pPr>
            <w:r>
              <w:rPr>
                <w:rFonts w:hint="eastAsia" w:ascii="Times New Roman" w:hAnsi="宋体" w:eastAsia="宋体" w:cs="Times New Roman"/>
                <w:color w:val="auto"/>
                <w:sz w:val="21"/>
                <w:szCs w:val="21"/>
                <w:vertAlign w:val="baseline"/>
                <w:lang w:val="en-US" w:eastAsia="zh-CN"/>
              </w:rPr>
              <w:t>3</w:t>
            </w:r>
          </w:p>
        </w:tc>
        <w:tc>
          <w:tcPr>
            <w:tcW w:w="6112" w:type="dxa"/>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1"/>
                <w:szCs w:val="21"/>
                <w:u w:val="none" w:color="000000"/>
                <w:lang w:val="en-US" w:eastAsia="zh-CN"/>
              </w:rPr>
            </w:pPr>
            <w:r>
              <w:rPr>
                <w:rFonts w:hint="eastAsia" w:ascii="宋体" w:hAnsi="宋体" w:cs="宋体"/>
                <w:color w:val="auto"/>
                <w:sz w:val="21"/>
                <w:szCs w:val="21"/>
                <w:lang w:val="en-US" w:eastAsia="zh-CN"/>
              </w:rPr>
              <w:t>企业管理体系</w:t>
            </w:r>
          </w:p>
        </w:tc>
        <w:tc>
          <w:tcPr>
            <w:tcW w:w="840" w:type="dxa"/>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3" w:type="dxa"/>
            <w:tcBorders>
              <w:left w:val="thinThickSmallGap" w:color="auto" w:sz="12" w:space="0"/>
            </w:tcBorders>
            <w:vAlign w:val="center"/>
          </w:tcPr>
          <w:p>
            <w:pPr>
              <w:jc w:val="center"/>
              <w:rPr>
                <w:rFonts w:hint="default" w:ascii="Times New Roman" w:hAnsi="宋体" w:eastAsia="宋体" w:cs="Times New Roman"/>
                <w:color w:val="auto"/>
                <w:sz w:val="21"/>
                <w:szCs w:val="21"/>
                <w:vertAlign w:val="baseline"/>
                <w:lang w:val="en-US" w:eastAsia="zh-CN"/>
              </w:rPr>
            </w:pPr>
            <w:r>
              <w:rPr>
                <w:rFonts w:hint="eastAsia" w:ascii="Times New Roman" w:hAnsi="宋体" w:cs="Times New Roman"/>
                <w:color w:val="auto"/>
                <w:sz w:val="21"/>
                <w:szCs w:val="21"/>
                <w:vertAlign w:val="baseline"/>
                <w:lang w:val="en-US" w:eastAsia="zh-CN"/>
              </w:rPr>
              <w:t>4</w:t>
            </w:r>
          </w:p>
        </w:tc>
        <w:tc>
          <w:tcPr>
            <w:tcW w:w="6112" w:type="dxa"/>
            <w:vAlign w:val="center"/>
          </w:tcPr>
          <w:p>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u w:val="none" w:color="000000"/>
                <w:lang w:val="en-US" w:eastAsia="zh-CN"/>
              </w:rPr>
            </w:pPr>
            <w:r>
              <w:rPr>
                <w:rFonts w:hint="eastAsia" w:ascii="宋体" w:hAnsi="宋体" w:cs="宋体"/>
                <w:color w:val="auto"/>
                <w:sz w:val="21"/>
                <w:szCs w:val="21"/>
                <w:lang w:val="en-US" w:eastAsia="zh-CN"/>
              </w:rPr>
              <w:t>企业经营许可证</w:t>
            </w:r>
          </w:p>
        </w:tc>
        <w:tc>
          <w:tcPr>
            <w:tcW w:w="840" w:type="dxa"/>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63" w:type="dxa"/>
            <w:tcBorders>
              <w:left w:val="thinThickSmallGap" w:color="auto" w:sz="12" w:space="0"/>
            </w:tcBorders>
            <w:vAlign w:val="center"/>
          </w:tcPr>
          <w:p>
            <w:pPr>
              <w:jc w:val="center"/>
              <w:rPr>
                <w:rFonts w:hint="default" w:ascii="Times New Roman" w:hAnsi="宋体" w:eastAsia="宋体" w:cs="Times New Roman"/>
                <w:color w:val="auto"/>
                <w:sz w:val="21"/>
                <w:szCs w:val="21"/>
                <w:vertAlign w:val="baseline"/>
                <w:lang w:val="en-US" w:eastAsia="zh-CN"/>
              </w:rPr>
            </w:pPr>
          </w:p>
        </w:tc>
        <w:tc>
          <w:tcPr>
            <w:tcW w:w="6112" w:type="dxa"/>
            <w:vAlign w:val="center"/>
          </w:tcPr>
          <w:p>
            <w:pPr>
              <w:keepNext w:val="0"/>
              <w:keepLines w:val="0"/>
              <w:pageBreakBefore w:val="0"/>
              <w:widowControl w:val="0"/>
              <w:kinsoku/>
              <w:wordWrap w:val="0"/>
              <w:overflowPunct/>
              <w:topLinePunct w:val="0"/>
              <w:autoSpaceDE/>
              <w:autoSpaceDN/>
              <w:bidi w:val="0"/>
              <w:adjustRightInd/>
              <w:snapToGrid/>
              <w:jc w:val="left"/>
              <w:textAlignment w:val="auto"/>
              <w:outlineLvl w:val="9"/>
              <w:rPr>
                <w:rFonts w:hint="eastAsia" w:ascii="宋体" w:hAnsi="宋体" w:eastAsia="宋体" w:cs="宋体"/>
                <w:b w:val="0"/>
                <w:bCs w:val="0"/>
                <w:color w:val="auto"/>
                <w:sz w:val="21"/>
                <w:szCs w:val="21"/>
                <w:u w:val="none" w:color="000000"/>
                <w:lang w:val="en-US" w:eastAsia="zh-CN"/>
              </w:rPr>
            </w:pPr>
          </w:p>
        </w:tc>
        <w:tc>
          <w:tcPr>
            <w:tcW w:w="840" w:type="dxa"/>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63" w:type="dxa"/>
            <w:tcBorders>
              <w:left w:val="thinThickSmallGap" w:color="auto" w:sz="12" w:space="0"/>
            </w:tcBorders>
            <w:vAlign w:val="center"/>
          </w:tcPr>
          <w:p>
            <w:pPr>
              <w:jc w:val="center"/>
              <w:rPr>
                <w:rFonts w:hint="default" w:ascii="Times New Roman" w:hAnsi="宋体" w:eastAsia="宋体" w:cs="Times New Roman"/>
                <w:color w:val="auto"/>
                <w:sz w:val="21"/>
                <w:szCs w:val="21"/>
                <w:vertAlign w:val="baseline"/>
                <w:lang w:val="en-US" w:eastAsia="zh-CN"/>
              </w:rPr>
            </w:pPr>
          </w:p>
        </w:tc>
        <w:tc>
          <w:tcPr>
            <w:tcW w:w="6112" w:type="dxa"/>
            <w:vAlign w:val="center"/>
          </w:tcPr>
          <w:p>
            <w:pPr>
              <w:keepNext w:val="0"/>
              <w:keepLines w:val="0"/>
              <w:pageBreakBefore w:val="0"/>
              <w:widowControl w:val="0"/>
              <w:kinsoku/>
              <w:wordWrap w:val="0"/>
              <w:overflowPunct/>
              <w:topLinePunct w:val="0"/>
              <w:autoSpaceDE/>
              <w:autoSpaceDN/>
              <w:bidi w:val="0"/>
              <w:adjustRightInd/>
              <w:snapToGrid/>
              <w:jc w:val="left"/>
              <w:textAlignment w:val="auto"/>
              <w:outlineLvl w:val="9"/>
              <w:rPr>
                <w:rFonts w:hint="eastAsia" w:ascii="宋体" w:hAnsi="宋体" w:eastAsia="宋体" w:cs="宋体"/>
                <w:b w:val="0"/>
                <w:bCs w:val="0"/>
                <w:color w:val="auto"/>
                <w:sz w:val="21"/>
                <w:szCs w:val="21"/>
                <w:u w:val="none" w:color="000000"/>
                <w:lang w:val="en-US" w:eastAsia="zh-CN"/>
              </w:rPr>
            </w:pPr>
          </w:p>
        </w:tc>
        <w:tc>
          <w:tcPr>
            <w:tcW w:w="840" w:type="dxa"/>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63" w:type="dxa"/>
            <w:tcBorders>
              <w:left w:val="thinThickSmallGap" w:color="auto" w:sz="12" w:space="0"/>
            </w:tcBorders>
            <w:vAlign w:val="center"/>
          </w:tcPr>
          <w:p>
            <w:pPr>
              <w:jc w:val="center"/>
              <w:rPr>
                <w:rFonts w:hint="default" w:ascii="Times New Roman" w:hAnsi="宋体" w:eastAsia="宋体" w:cs="Times New Roman"/>
                <w:color w:val="auto"/>
                <w:sz w:val="21"/>
                <w:szCs w:val="21"/>
                <w:vertAlign w:val="baseline"/>
                <w:lang w:val="en-US" w:eastAsia="zh-CN"/>
              </w:rPr>
            </w:pPr>
          </w:p>
        </w:tc>
        <w:tc>
          <w:tcPr>
            <w:tcW w:w="6112" w:type="dxa"/>
            <w:vAlign w:val="center"/>
          </w:tcPr>
          <w:p>
            <w:pPr>
              <w:widowControl/>
              <w:spacing w:line="240" w:lineRule="exact"/>
              <w:jc w:val="both"/>
              <w:rPr>
                <w:rFonts w:hint="eastAsia" w:ascii="Times New Roman" w:hAnsi="宋体" w:eastAsia="宋体" w:cs="Times New Roman"/>
                <w:color w:val="auto"/>
                <w:sz w:val="21"/>
                <w:szCs w:val="21"/>
                <w:vertAlign w:val="baseline"/>
                <w:lang w:val="en-US" w:eastAsia="zh-CN"/>
              </w:rPr>
            </w:pPr>
          </w:p>
        </w:tc>
        <w:tc>
          <w:tcPr>
            <w:tcW w:w="840" w:type="dxa"/>
            <w:vAlign w:val="center"/>
          </w:tcPr>
          <w:p>
            <w:pPr>
              <w:jc w:val="center"/>
              <w:rPr>
                <w:rFonts w:ascii="Times New Roman" w:hAnsi="宋体" w:eastAsia="宋体" w:cs="Times New Roman"/>
                <w:color w:val="auto"/>
                <w:sz w:val="21"/>
                <w:szCs w:val="21"/>
                <w:vertAlign w:val="baseline"/>
              </w:rPr>
            </w:pPr>
          </w:p>
        </w:tc>
        <w:tc>
          <w:tcPr>
            <w:tcW w:w="1105" w:type="dxa"/>
            <w:tcBorders>
              <w:right w:val="thinThickSmallGap" w:color="auto" w:sz="12" w:space="0"/>
            </w:tcBorders>
            <w:vAlign w:val="center"/>
          </w:tcPr>
          <w:p>
            <w:pPr>
              <w:jc w:val="center"/>
              <w:rPr>
                <w:rFonts w:ascii="Times New Roman" w:hAnsi="宋体"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63" w:type="dxa"/>
            <w:tcBorders>
              <w:left w:val="thinThickSmallGap" w:color="auto" w:sz="12" w:space="0"/>
              <w:bottom w:val="thinThickSmallGap" w:color="auto" w:sz="12" w:space="0"/>
            </w:tcBorders>
            <w:vAlign w:val="center"/>
          </w:tcPr>
          <w:p>
            <w:pPr>
              <w:jc w:val="center"/>
              <w:rPr>
                <w:rFonts w:hint="default" w:ascii="Times New Roman" w:hAnsi="宋体" w:eastAsia="宋体" w:cs="Times New Roman"/>
                <w:color w:val="auto"/>
                <w:sz w:val="21"/>
                <w:szCs w:val="21"/>
                <w:vertAlign w:val="baseline"/>
                <w:lang w:val="en-US" w:eastAsia="zh-CN"/>
              </w:rPr>
            </w:pPr>
          </w:p>
        </w:tc>
        <w:tc>
          <w:tcPr>
            <w:tcW w:w="6112" w:type="dxa"/>
            <w:tcBorders>
              <w:bottom w:val="thinThickSmallGap" w:color="auto" w:sz="12" w:space="0"/>
            </w:tcBorders>
            <w:vAlign w:val="center"/>
          </w:tcPr>
          <w:p>
            <w:pPr>
              <w:widowControl/>
              <w:spacing w:line="240" w:lineRule="exact"/>
              <w:jc w:val="both"/>
              <w:rPr>
                <w:rFonts w:hint="eastAsia" w:ascii="Times New Roman" w:hAnsi="宋体" w:eastAsia="宋体" w:cs="Times New Roman"/>
                <w:color w:val="auto"/>
                <w:sz w:val="21"/>
                <w:szCs w:val="21"/>
                <w:vertAlign w:val="baseline"/>
                <w:lang w:val="en-US" w:eastAsia="zh-CN"/>
              </w:rPr>
            </w:pPr>
          </w:p>
        </w:tc>
        <w:tc>
          <w:tcPr>
            <w:tcW w:w="840" w:type="dxa"/>
            <w:tcBorders>
              <w:bottom w:val="thinThickSmallGap" w:color="auto" w:sz="12" w:space="0"/>
            </w:tcBorders>
            <w:vAlign w:val="center"/>
          </w:tcPr>
          <w:p>
            <w:pPr>
              <w:jc w:val="center"/>
              <w:rPr>
                <w:rFonts w:ascii="Times New Roman" w:hAnsi="宋体" w:eastAsia="宋体" w:cs="Times New Roman"/>
                <w:color w:val="auto"/>
                <w:sz w:val="21"/>
                <w:szCs w:val="21"/>
                <w:vertAlign w:val="baseline"/>
              </w:rPr>
            </w:pPr>
          </w:p>
        </w:tc>
        <w:tc>
          <w:tcPr>
            <w:tcW w:w="1105" w:type="dxa"/>
            <w:tcBorders>
              <w:bottom w:val="thinThickSmallGap" w:color="auto" w:sz="12" w:space="0"/>
              <w:right w:val="thinThickSmallGap" w:color="auto" w:sz="12" w:space="0"/>
            </w:tcBorders>
            <w:vAlign w:val="center"/>
          </w:tcPr>
          <w:p>
            <w:pPr>
              <w:jc w:val="center"/>
              <w:rPr>
                <w:rFonts w:ascii="Times New Roman" w:hAnsi="宋体" w:eastAsia="宋体" w:cs="Times New Roman"/>
                <w:color w:val="auto"/>
                <w:sz w:val="21"/>
                <w:szCs w:val="21"/>
                <w:vertAlign w:val="baseline"/>
              </w:rPr>
            </w:pPr>
          </w:p>
        </w:tc>
      </w:tr>
    </w:tbl>
    <w:p>
      <w:pPr>
        <w:rPr>
          <w:rFonts w:hint="eastAsia" w:ascii="Times New Roman" w:hAnsi="宋体" w:eastAsia="宋体" w:cs="宋体"/>
          <w:color w:val="auto"/>
          <w:sz w:val="24"/>
          <w:szCs w:val="24"/>
        </w:rPr>
      </w:pPr>
      <w:r>
        <w:rPr>
          <w:rFonts w:hint="eastAsia" w:ascii="Times New Roman" w:hAnsi="宋体" w:eastAsia="宋体" w:cs="Times New Roman"/>
          <w:color w:val="auto"/>
          <w:sz w:val="24"/>
          <w:szCs w:val="24"/>
          <w:lang w:eastAsia="zh-CN"/>
        </w:rPr>
        <w:t>注：本表可在不更改格式的情况下由投标人自行增减。</w:t>
      </w:r>
    </w:p>
    <w:p>
      <w:pPr>
        <w:tabs>
          <w:tab w:val="left" w:pos="5792"/>
        </w:tabs>
        <w:spacing w:line="460" w:lineRule="exact"/>
        <w:jc w:val="right"/>
        <w:rPr>
          <w:rFonts w:hint="eastAsia" w:ascii="Times New Roman" w:hAnsi="宋体" w:eastAsia="宋体" w:cs="宋体"/>
          <w:color w:val="auto"/>
          <w:sz w:val="24"/>
          <w:szCs w:val="24"/>
        </w:rPr>
      </w:pPr>
      <w:r>
        <w:rPr>
          <w:rFonts w:hint="eastAsia" w:ascii="Times New Roman" w:hAnsi="宋体" w:eastAsia="宋体" w:cs="宋体"/>
          <w:color w:val="auto"/>
          <w:sz w:val="24"/>
          <w:szCs w:val="24"/>
        </w:rPr>
        <w:t>投标人名称（单位公章）：</w:t>
      </w:r>
    </w:p>
    <w:p>
      <w:pPr>
        <w:tabs>
          <w:tab w:val="left" w:pos="4525"/>
        </w:tabs>
        <w:spacing w:line="460" w:lineRule="exact"/>
        <w:jc w:val="left"/>
        <w:rPr>
          <w:rFonts w:hint="eastAsia" w:ascii="Times New Roman" w:hAnsi="宋体" w:eastAsia="宋体" w:cs="宋体"/>
          <w:color w:val="auto"/>
          <w:sz w:val="24"/>
          <w:szCs w:val="24"/>
        </w:rPr>
      </w:pPr>
    </w:p>
    <w:p>
      <w:pPr>
        <w:tabs>
          <w:tab w:val="left" w:pos="4525"/>
        </w:tabs>
        <w:spacing w:line="460" w:lineRule="exact"/>
        <w:jc w:val="right"/>
        <w:rPr>
          <w:rFonts w:hint="eastAsia" w:ascii="Times New Roman" w:hAnsi="宋体" w:eastAsia="宋体" w:cs="宋体"/>
          <w:color w:val="auto"/>
          <w:sz w:val="24"/>
          <w:szCs w:val="24"/>
        </w:rPr>
      </w:pPr>
      <w:r>
        <w:rPr>
          <w:rFonts w:hint="eastAsia" w:ascii="Times New Roman" w:hAnsi="宋体" w:eastAsia="宋体" w:cs="宋体"/>
          <w:color w:val="auto"/>
          <w:sz w:val="24"/>
          <w:szCs w:val="24"/>
        </w:rPr>
        <w:t>法定代表人或委托代理人</w:t>
      </w:r>
      <w:r>
        <w:rPr>
          <w:rFonts w:hint="eastAsia" w:ascii="Times New Roman" w:hAnsi="宋体" w:eastAsia="宋体" w:cs="宋体"/>
          <w:color w:val="auto"/>
          <w:sz w:val="24"/>
        </w:rPr>
        <w:t>（盖章或签字）</w:t>
      </w:r>
      <w:r>
        <w:rPr>
          <w:rFonts w:hint="eastAsia" w:ascii="Times New Roman" w:hAnsi="宋体" w:eastAsia="宋体" w:cs="宋体"/>
          <w:color w:val="auto"/>
          <w:sz w:val="24"/>
          <w:szCs w:val="24"/>
        </w:rPr>
        <w:t>：</w:t>
      </w:r>
    </w:p>
    <w:p>
      <w:pPr>
        <w:ind w:firstLine="5400" w:firstLineChars="2250"/>
        <w:jc w:val="left"/>
        <w:rPr>
          <w:rFonts w:hint="eastAsia" w:ascii="Times New Roman" w:hAnsi="宋体" w:eastAsia="宋体" w:cs="宋体"/>
          <w:color w:val="auto"/>
          <w:sz w:val="24"/>
          <w:szCs w:val="24"/>
        </w:rPr>
      </w:pPr>
    </w:p>
    <w:p>
      <w:pPr>
        <w:spacing w:line="360" w:lineRule="auto"/>
        <w:jc w:val="right"/>
        <w:rPr>
          <w:rFonts w:ascii="宋体"/>
          <w:color w:val="auto"/>
          <w:sz w:val="24"/>
          <w:szCs w:val="24"/>
        </w:rPr>
      </w:pPr>
      <w:r>
        <w:rPr>
          <w:rFonts w:hint="eastAsia" w:ascii="Times New Roman" w:hAnsi="宋体" w:eastAsia="宋体" w:cs="宋体"/>
          <w:color w:val="auto"/>
          <w:sz w:val="24"/>
          <w:szCs w:val="24"/>
        </w:rPr>
        <w:t>日</w:t>
      </w:r>
      <w:r>
        <w:rPr>
          <w:rFonts w:hint="eastAsia" w:ascii="Times New Roman" w:hAnsi="宋体" w:eastAsia="宋体" w:cs="宋体"/>
          <w:color w:val="auto"/>
          <w:sz w:val="24"/>
          <w:szCs w:val="24"/>
          <w:lang w:val="en-US" w:eastAsia="zh-CN"/>
        </w:rPr>
        <w:t xml:space="preserve">  </w:t>
      </w:r>
      <w:r>
        <w:rPr>
          <w:rFonts w:hint="eastAsia" w:ascii="Times New Roman" w:hAnsi="宋体" w:eastAsia="宋体" w:cs="宋体"/>
          <w:color w:val="auto"/>
          <w:sz w:val="24"/>
          <w:szCs w:val="24"/>
        </w:rPr>
        <w:t>期：</w:t>
      </w:r>
    </w:p>
    <w:p>
      <w:pPr>
        <w:widowControl/>
        <w:jc w:val="left"/>
        <w:rPr>
          <w:rFonts w:hint="eastAsia" w:ascii="宋体" w:eastAsia="宋体"/>
          <w:color w:val="auto"/>
          <w:sz w:val="24"/>
          <w:szCs w:val="24"/>
          <w:lang w:val="en-US" w:eastAsia="zh-CN"/>
        </w:rPr>
      </w:pPr>
      <w:r>
        <w:rPr>
          <w:rFonts w:ascii="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6</w:t>
      </w:r>
    </w:p>
    <w:p>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outlineLvl w:val="9"/>
        <w:rPr>
          <w:rFonts w:ascii="宋体" w:hAnsi="宋体"/>
          <w:b/>
          <w:color w:val="auto"/>
          <w:kern w:val="0"/>
          <w:sz w:val="32"/>
          <w:szCs w:val="32"/>
          <w:highlight w:val="none"/>
        </w:rPr>
      </w:pPr>
      <w:r>
        <w:rPr>
          <w:rFonts w:hint="eastAsia" w:ascii="宋体" w:hAnsi="宋体" w:eastAsia="宋体" w:cs="Times New Roman"/>
          <w:b/>
          <w:color w:val="auto"/>
          <w:kern w:val="0"/>
          <w:sz w:val="36"/>
          <w:szCs w:val="36"/>
          <w:highlight w:val="none"/>
          <w:lang w:val="en-US" w:eastAsia="zh-CN" w:bidi="ar-SA"/>
        </w:rPr>
        <w:t>项目实施人员一览表</w:t>
      </w:r>
    </w:p>
    <w:p>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outlineLvl w:val="9"/>
        <w:rPr>
          <w:rFonts w:hint="eastAsia" w:ascii="宋体" w:hAnsi="宋体"/>
          <w:color w:val="auto"/>
          <w:kern w:val="0"/>
          <w:sz w:val="24"/>
          <w:szCs w:val="20"/>
          <w:highlight w:val="none"/>
        </w:rPr>
      </w:pPr>
      <w:r>
        <w:rPr>
          <w:rFonts w:hint="eastAsia" w:ascii="宋体" w:hAnsi="宋体"/>
          <w:color w:val="auto"/>
          <w:kern w:val="0"/>
          <w:sz w:val="24"/>
          <w:szCs w:val="20"/>
          <w:highlight w:val="none"/>
        </w:rPr>
        <w:t>（主要从业人员及其技术资格）</w:t>
      </w:r>
    </w:p>
    <w:p>
      <w:pPr>
        <w:widowControl/>
        <w:overflowPunct w:val="0"/>
        <w:autoSpaceDE w:val="0"/>
        <w:autoSpaceDN w:val="0"/>
        <w:adjustRightInd w:val="0"/>
        <w:spacing w:after="85"/>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项目名称：</w:t>
      </w:r>
    </w:p>
    <w:p>
      <w:pPr>
        <w:spacing w:line="360" w:lineRule="auto"/>
        <w:rPr>
          <w:rFonts w:ascii="宋体" w:hAnsi="宋体" w:eastAsia="宋体" w:cs="Times New Roman"/>
          <w:color w:val="auto"/>
          <w:kern w:val="2"/>
          <w:sz w:val="21"/>
          <w:szCs w:val="24"/>
          <w:highlight w:val="none"/>
        </w:rPr>
      </w:pPr>
      <w:r>
        <w:rPr>
          <w:rFonts w:hint="eastAsia" w:ascii="宋体" w:hAnsi="宋体" w:eastAsia="宋体" w:cs="宋体"/>
          <w:color w:val="auto"/>
          <w:kern w:val="0"/>
          <w:sz w:val="24"/>
          <w:szCs w:val="24"/>
          <w:highlight w:val="none"/>
          <w:lang w:val="en-US" w:eastAsia="zh-CN" w:bidi="ar-SA"/>
        </w:rPr>
        <w:t xml:space="preserve"> 招标编号： </w:t>
      </w:r>
    </w:p>
    <w:tbl>
      <w:tblPr>
        <w:tblStyle w:val="20"/>
        <w:tblW w:w="94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290"/>
        <w:gridCol w:w="1155"/>
        <w:gridCol w:w="1515"/>
        <w:gridCol w:w="1980"/>
        <w:gridCol w:w="1305"/>
        <w:gridCol w:w="1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679" w:type="dxa"/>
            <w:tcBorders>
              <w:top w:val="thinThickSmallGap" w:color="auto" w:sz="12" w:space="0"/>
              <w:left w:val="thinThickSmallGap" w:color="auto" w:sz="12"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kern w:val="0"/>
                <w:sz w:val="21"/>
                <w:szCs w:val="21"/>
                <w:highlight w:val="none"/>
              </w:rPr>
            </w:pPr>
            <w:r>
              <w:rPr>
                <w:rFonts w:hint="eastAsia" w:ascii="宋体" w:hAnsi="宋体"/>
                <w:b/>
                <w:color w:val="auto"/>
                <w:kern w:val="0"/>
                <w:sz w:val="21"/>
                <w:szCs w:val="21"/>
                <w:highlight w:val="none"/>
              </w:rPr>
              <w:t>序号</w:t>
            </w:r>
          </w:p>
        </w:tc>
        <w:tc>
          <w:tcPr>
            <w:tcW w:w="1290" w:type="dxa"/>
            <w:tcBorders>
              <w:top w:val="thinThickSmallGap" w:color="auto" w:sz="12"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kern w:val="0"/>
                <w:sz w:val="21"/>
                <w:szCs w:val="21"/>
                <w:highlight w:val="none"/>
              </w:rPr>
            </w:pPr>
            <w:r>
              <w:rPr>
                <w:rFonts w:hint="eastAsia" w:ascii="宋体" w:hAnsi="宋体"/>
                <w:b/>
                <w:color w:val="auto"/>
                <w:kern w:val="0"/>
                <w:sz w:val="21"/>
                <w:szCs w:val="21"/>
                <w:highlight w:val="none"/>
              </w:rPr>
              <w:t>姓名</w:t>
            </w:r>
          </w:p>
        </w:tc>
        <w:tc>
          <w:tcPr>
            <w:tcW w:w="1155" w:type="dxa"/>
            <w:tcBorders>
              <w:top w:val="thinThickSmallGap" w:color="auto" w:sz="12"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kern w:val="0"/>
                <w:sz w:val="21"/>
                <w:szCs w:val="21"/>
                <w:highlight w:val="none"/>
              </w:rPr>
            </w:pPr>
            <w:r>
              <w:rPr>
                <w:rFonts w:hint="eastAsia" w:ascii="宋体" w:hAnsi="宋体"/>
                <w:b/>
                <w:color w:val="auto"/>
                <w:kern w:val="0"/>
                <w:sz w:val="21"/>
                <w:szCs w:val="21"/>
                <w:highlight w:val="none"/>
              </w:rPr>
              <w:t>职务</w:t>
            </w:r>
          </w:p>
        </w:tc>
        <w:tc>
          <w:tcPr>
            <w:tcW w:w="1515" w:type="dxa"/>
            <w:tcBorders>
              <w:top w:val="thinThickSmallGap" w:color="auto" w:sz="12"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kern w:val="0"/>
                <w:sz w:val="21"/>
                <w:szCs w:val="21"/>
                <w:highlight w:val="none"/>
              </w:rPr>
            </w:pPr>
            <w:r>
              <w:rPr>
                <w:rFonts w:hint="eastAsia" w:ascii="宋体" w:hAnsi="宋体"/>
                <w:b/>
                <w:color w:val="auto"/>
                <w:kern w:val="0"/>
                <w:sz w:val="21"/>
                <w:szCs w:val="21"/>
                <w:highlight w:val="none"/>
              </w:rPr>
              <w:t>专业技术资格</w:t>
            </w:r>
          </w:p>
        </w:tc>
        <w:tc>
          <w:tcPr>
            <w:tcW w:w="1980" w:type="dxa"/>
            <w:tcBorders>
              <w:top w:val="thinThickSmallGap" w:color="auto" w:sz="12"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kern w:val="0"/>
                <w:sz w:val="21"/>
                <w:szCs w:val="21"/>
                <w:highlight w:val="none"/>
              </w:rPr>
            </w:pPr>
            <w:r>
              <w:rPr>
                <w:rFonts w:hint="eastAsia" w:ascii="宋体" w:hAnsi="宋体"/>
                <w:b/>
                <w:color w:val="auto"/>
                <w:kern w:val="0"/>
                <w:sz w:val="21"/>
                <w:szCs w:val="21"/>
                <w:highlight w:val="none"/>
              </w:rPr>
              <w:t>证书编号</w:t>
            </w:r>
          </w:p>
        </w:tc>
        <w:tc>
          <w:tcPr>
            <w:tcW w:w="1305" w:type="dxa"/>
            <w:tcBorders>
              <w:top w:val="thinThickSmallGap" w:color="auto" w:sz="12"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kern w:val="0"/>
                <w:sz w:val="21"/>
                <w:szCs w:val="21"/>
                <w:highlight w:val="none"/>
              </w:rPr>
            </w:pPr>
            <w:r>
              <w:rPr>
                <w:rFonts w:hint="eastAsia" w:ascii="宋体" w:hAnsi="宋体"/>
                <w:b/>
                <w:bCs/>
                <w:color w:val="auto"/>
                <w:kern w:val="0"/>
                <w:sz w:val="21"/>
                <w:szCs w:val="21"/>
                <w:highlight w:val="none"/>
              </w:rPr>
              <w:t>参加本单位工作时间</w:t>
            </w:r>
          </w:p>
        </w:tc>
        <w:tc>
          <w:tcPr>
            <w:tcW w:w="1536" w:type="dxa"/>
            <w:tcBorders>
              <w:top w:val="thinThickSmallGap" w:color="auto" w:sz="12" w:space="0"/>
              <w:left w:val="single" w:color="auto" w:sz="4" w:space="0"/>
              <w:bottom w:val="single" w:color="auto" w:sz="4" w:space="0"/>
              <w:right w:val="thinThickSmallGap" w:color="auto" w:sz="12" w:space="0"/>
            </w:tcBorders>
            <w:vAlign w:val="center"/>
          </w:tcPr>
          <w:p>
            <w:pPr>
              <w:snapToGrid w:val="0"/>
              <w:spacing w:beforeLines="50" w:after="50" w:line="360" w:lineRule="auto"/>
              <w:jc w:val="center"/>
              <w:rPr>
                <w:rFonts w:ascii="宋体" w:hAnsi="宋体"/>
                <w:b/>
                <w:bCs/>
                <w:color w:val="auto"/>
                <w:kern w:val="0"/>
                <w:sz w:val="21"/>
                <w:szCs w:val="21"/>
                <w:highlight w:val="none"/>
              </w:rPr>
            </w:pPr>
            <w:r>
              <w:rPr>
                <w:rFonts w:hint="eastAsia" w:ascii="宋体" w:hAnsi="宋体"/>
                <w:b/>
                <w:color w:val="auto"/>
                <w:kern w:val="0"/>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vAlign w:val="top"/>
          </w:tcPr>
          <w:p>
            <w:pPr>
              <w:snapToGrid w:val="0"/>
              <w:spacing w:beforeLines="50" w:after="50" w:line="360" w:lineRule="auto"/>
              <w:rPr>
                <w:rFonts w:ascii="宋体" w:hAnsi="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vAlign w:val="top"/>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vAlign w:val="top"/>
          </w:tcPr>
          <w:p>
            <w:pPr>
              <w:snapToGrid w:val="0"/>
              <w:spacing w:beforeLines="50" w:after="50" w:line="360" w:lineRule="auto"/>
              <w:rPr>
                <w:rFonts w:ascii="宋体" w:hAnsi="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vAlign w:val="top"/>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vAlign w:val="top"/>
          </w:tcPr>
          <w:p>
            <w:pPr>
              <w:snapToGrid w:val="0"/>
              <w:spacing w:beforeLines="50" w:after="50" w:line="360" w:lineRule="auto"/>
              <w:rPr>
                <w:rFonts w:ascii="宋体" w:hAnsi="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top"/>
          </w:tcPr>
          <w:p>
            <w:pPr>
              <w:widowControl w:val="0"/>
              <w:snapToGrid w:val="0"/>
              <w:spacing w:beforeLines="50" w:after="50" w:line="360" w:lineRule="auto"/>
              <w:ind w:left="5250" w:leftChars="2500"/>
              <w:jc w:val="both"/>
              <w:rPr>
                <w:rFonts w:ascii="宋体" w:hAnsi="宋体" w:eastAsia="宋体" w:cs="Times New Roman"/>
                <w:b/>
                <w:color w:val="auto"/>
                <w:kern w:val="44"/>
                <w:sz w:val="24"/>
                <w:szCs w:val="24"/>
                <w:highlight w:val="none"/>
                <w:lang w:val="en-US" w:eastAsia="zh-CN" w:bidi="ar-SA"/>
              </w:rPr>
            </w:pPr>
          </w:p>
        </w:tc>
        <w:tc>
          <w:tcPr>
            <w:tcW w:w="1515" w:type="dxa"/>
            <w:tcBorders>
              <w:top w:val="single" w:color="auto" w:sz="4" w:space="0"/>
              <w:left w:val="single" w:color="auto" w:sz="4" w:space="0"/>
              <w:bottom w:val="single" w:color="auto" w:sz="4" w:space="0"/>
              <w:right w:val="single" w:color="auto" w:sz="4" w:space="0"/>
            </w:tcBorders>
            <w:vAlign w:val="top"/>
          </w:tcPr>
          <w:p>
            <w:pPr>
              <w:widowControl w:val="0"/>
              <w:snapToGrid w:val="0"/>
              <w:spacing w:beforeLines="50" w:after="50" w:line="360" w:lineRule="auto"/>
              <w:ind w:left="5250" w:leftChars="2500"/>
              <w:jc w:val="both"/>
              <w:rPr>
                <w:rFonts w:ascii="宋体" w:hAnsi="宋体" w:eastAsia="宋体" w:cs="Times New Roman"/>
                <w:b/>
                <w:color w:val="auto"/>
                <w:kern w:val="44"/>
                <w:sz w:val="24"/>
                <w:szCs w:val="24"/>
                <w:highlight w:val="none"/>
                <w:lang w:val="en-US" w:eastAsia="zh-CN" w:bidi="ar-SA"/>
              </w:rPr>
            </w:pPr>
          </w:p>
        </w:tc>
        <w:tc>
          <w:tcPr>
            <w:tcW w:w="1980" w:type="dxa"/>
            <w:tcBorders>
              <w:top w:val="single" w:color="auto" w:sz="4" w:space="0"/>
              <w:left w:val="single" w:color="auto" w:sz="4" w:space="0"/>
              <w:bottom w:val="single" w:color="auto" w:sz="4" w:space="0"/>
              <w:right w:val="single" w:color="auto" w:sz="4" w:space="0"/>
            </w:tcBorders>
            <w:vAlign w:val="top"/>
          </w:tcPr>
          <w:p>
            <w:pPr>
              <w:widowControl w:val="0"/>
              <w:spacing w:line="360" w:lineRule="auto"/>
              <w:ind w:left="5250" w:leftChars="2500"/>
              <w:jc w:val="both"/>
              <w:rPr>
                <w:rFonts w:ascii="宋体" w:hAnsi="宋体" w:eastAsia="宋体" w:cs="Times New Roman"/>
                <w:color w:val="auto"/>
                <w:sz w:val="24"/>
                <w:highlight w:val="none"/>
                <w:lang w:val="en-US" w:eastAsia="zh-CN" w:bidi="ar-SA"/>
              </w:rPr>
            </w:pPr>
          </w:p>
        </w:tc>
        <w:tc>
          <w:tcPr>
            <w:tcW w:w="130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color w:val="auto"/>
                <w:kern w:val="0"/>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vAlign w:val="top"/>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vAlign w:val="top"/>
          </w:tcPr>
          <w:p>
            <w:pPr>
              <w:snapToGrid w:val="0"/>
              <w:spacing w:beforeLines="50" w:after="50" w:line="360" w:lineRule="auto"/>
              <w:rPr>
                <w:rFonts w:ascii="宋体" w:hAnsi="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vAlign w:val="top"/>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vAlign w:val="top"/>
          </w:tcPr>
          <w:p>
            <w:pPr>
              <w:snapToGrid w:val="0"/>
              <w:spacing w:beforeLines="50" w:after="50" w:line="360" w:lineRule="auto"/>
              <w:rPr>
                <w:rFonts w:ascii="宋体" w:hAnsi="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vAlign w:val="top"/>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vAlign w:val="top"/>
          </w:tcPr>
          <w:p>
            <w:pPr>
              <w:snapToGrid w:val="0"/>
              <w:spacing w:beforeLines="50" w:after="50" w:line="360" w:lineRule="auto"/>
              <w:rPr>
                <w:rFonts w:ascii="宋体" w:hAnsi="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vAlign w:val="top"/>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79" w:type="dxa"/>
            <w:tcBorders>
              <w:top w:val="single" w:color="auto" w:sz="4" w:space="0"/>
              <w:left w:val="thinThickSmallGap" w:color="auto" w:sz="12" w:space="0"/>
              <w:bottom w:val="single" w:color="auto" w:sz="4" w:space="0"/>
              <w:right w:val="single" w:color="auto" w:sz="4" w:space="0"/>
            </w:tcBorders>
            <w:vAlign w:val="top"/>
          </w:tcPr>
          <w:p>
            <w:pPr>
              <w:snapToGrid w:val="0"/>
              <w:spacing w:beforeLines="50" w:after="50" w:line="360" w:lineRule="auto"/>
              <w:rPr>
                <w:rFonts w:ascii="宋体" w:hAnsi="宋体"/>
                <w:color w:val="auto"/>
                <w:kern w:val="0"/>
                <w:sz w:val="24"/>
                <w:szCs w:val="20"/>
                <w:highlight w:val="none"/>
              </w:rPr>
            </w:pPr>
          </w:p>
        </w:tc>
        <w:tc>
          <w:tcPr>
            <w:tcW w:w="1290"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51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305" w:type="dxa"/>
            <w:tcBorders>
              <w:top w:val="single" w:color="auto" w:sz="4" w:space="0"/>
              <w:left w:val="single" w:color="auto" w:sz="4" w:space="0"/>
              <w:bottom w:val="single" w:color="auto" w:sz="4" w:space="0"/>
              <w:right w:val="single" w:color="auto" w:sz="4" w:space="0"/>
            </w:tcBorders>
            <w:vAlign w:val="top"/>
          </w:tcPr>
          <w:p>
            <w:pPr>
              <w:snapToGrid w:val="0"/>
              <w:spacing w:beforeLines="50" w:after="50" w:line="360" w:lineRule="auto"/>
              <w:rPr>
                <w:rFonts w:ascii="宋体" w:hAnsi="宋体"/>
                <w:b/>
                <w:color w:val="auto"/>
                <w:kern w:val="44"/>
                <w:sz w:val="24"/>
                <w:szCs w:val="20"/>
                <w:highlight w:val="none"/>
              </w:rPr>
            </w:pPr>
          </w:p>
        </w:tc>
        <w:tc>
          <w:tcPr>
            <w:tcW w:w="1536" w:type="dxa"/>
            <w:tcBorders>
              <w:top w:val="single" w:color="auto" w:sz="4" w:space="0"/>
              <w:left w:val="single" w:color="auto" w:sz="4" w:space="0"/>
              <w:bottom w:val="single" w:color="auto" w:sz="4" w:space="0"/>
              <w:right w:val="thinThickSmallGap" w:color="auto" w:sz="12" w:space="0"/>
            </w:tcBorders>
            <w:vAlign w:val="top"/>
          </w:tcPr>
          <w:p>
            <w:pPr>
              <w:snapToGrid w:val="0"/>
              <w:spacing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kern w:val="0"/>
          <w:sz w:val="34"/>
          <w:szCs w:val="21"/>
          <w:highlight w:val="none"/>
        </w:rPr>
      </w:pPr>
      <w:r>
        <w:rPr>
          <w:rFonts w:hint="eastAsia" w:ascii="宋体" w:hAnsi="宋体"/>
          <w:b/>
          <w:color w:val="auto"/>
          <w:kern w:val="0"/>
          <w:sz w:val="24"/>
          <w:szCs w:val="24"/>
          <w:highlight w:val="none"/>
        </w:rPr>
        <w:t>要求：</w:t>
      </w:r>
    </w:p>
    <w:p>
      <w:pPr>
        <w:spacing w:line="360" w:lineRule="auto"/>
        <w:ind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1.在填写时，如本表格不适合投标人的实际情况，可根据本表格式自行划表填写；</w:t>
      </w:r>
    </w:p>
    <w:p>
      <w:pPr>
        <w:spacing w:line="360" w:lineRule="auto"/>
        <w:ind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2.附人员证书复印件；</w:t>
      </w:r>
    </w:p>
    <w:p>
      <w:pPr>
        <w:spacing w:line="360" w:lineRule="auto"/>
        <w:ind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3.出具上述人员在本单位服务的外部证明，如：投标截止日之前个6月以内的代缴个税税单、参加社会保险的《投保单》或《社会保险参保人员证明》等。</w:t>
      </w:r>
    </w:p>
    <w:p>
      <w:pPr>
        <w:tabs>
          <w:tab w:val="left" w:pos="5792"/>
        </w:tabs>
        <w:spacing w:line="460" w:lineRule="exact"/>
        <w:jc w:val="left"/>
        <w:rPr>
          <w:rFonts w:hint="eastAsia" w:ascii="宋体" w:hAnsi="宋体" w:eastAsia="宋体" w:cs="宋体"/>
          <w:color w:val="auto"/>
          <w:kern w:val="0"/>
          <w:sz w:val="21"/>
          <w:szCs w:val="21"/>
          <w:lang w:val="en-US" w:eastAsia="zh-CN" w:bidi="ar-SA"/>
        </w:rPr>
      </w:pPr>
    </w:p>
    <w:p>
      <w:pPr>
        <w:tabs>
          <w:tab w:val="left" w:pos="5792"/>
        </w:tabs>
        <w:spacing w:line="46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投标人名称（单位公章）：</w:t>
      </w:r>
    </w:p>
    <w:p>
      <w:pPr>
        <w:tabs>
          <w:tab w:val="left" w:pos="4525"/>
        </w:tabs>
        <w:spacing w:line="460" w:lineRule="exact"/>
        <w:jc w:val="left"/>
        <w:rPr>
          <w:rFonts w:hint="eastAsia" w:ascii="宋体" w:hAnsi="宋体" w:eastAsia="宋体" w:cs="宋体"/>
          <w:color w:val="auto"/>
          <w:kern w:val="0"/>
          <w:sz w:val="24"/>
          <w:szCs w:val="24"/>
          <w:highlight w:val="none"/>
        </w:rPr>
      </w:pPr>
    </w:p>
    <w:p>
      <w:pPr>
        <w:tabs>
          <w:tab w:val="left" w:pos="4525"/>
        </w:tabs>
        <w:spacing w:line="46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法定代表人或代理人</w:t>
      </w:r>
      <w:r>
        <w:rPr>
          <w:rFonts w:hint="eastAsia" w:ascii="宋体" w:hAnsi="宋体" w:eastAsia="宋体" w:cs="宋体"/>
          <w:color w:val="auto"/>
          <w:kern w:val="0"/>
          <w:sz w:val="24"/>
          <w:szCs w:val="20"/>
          <w:highlight w:val="none"/>
        </w:rPr>
        <w:t>（盖章或签字）</w:t>
      </w:r>
      <w:r>
        <w:rPr>
          <w:rFonts w:hint="eastAsia" w:ascii="宋体" w:hAnsi="宋体" w:eastAsia="宋体" w:cs="宋体"/>
          <w:color w:val="auto"/>
          <w:kern w:val="0"/>
          <w:sz w:val="24"/>
          <w:szCs w:val="24"/>
          <w:highlight w:val="none"/>
        </w:rPr>
        <w:t>：</w:t>
      </w:r>
    </w:p>
    <w:p>
      <w:pPr>
        <w:ind w:firstLine="5400" w:firstLineChars="2250"/>
        <w:jc w:val="left"/>
        <w:rPr>
          <w:rFonts w:hint="eastAsia" w:ascii="宋体" w:hAnsi="宋体" w:eastAsia="宋体" w:cs="宋体"/>
          <w:color w:val="auto"/>
          <w:kern w:val="0"/>
          <w:sz w:val="24"/>
          <w:szCs w:val="24"/>
          <w:highlight w:val="none"/>
        </w:rPr>
      </w:pPr>
    </w:p>
    <w:p>
      <w:pPr>
        <w:spacing w:line="360" w:lineRule="auto"/>
        <w:jc w:val="right"/>
        <w:rPr>
          <w:rFonts w:ascii="宋体"/>
          <w:color w:val="auto"/>
          <w:sz w:val="24"/>
          <w:szCs w:val="24"/>
        </w:rPr>
      </w:pP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期：</w:t>
      </w:r>
    </w:p>
    <w:p>
      <w:pPr>
        <w:widowControl/>
        <w:jc w:val="left"/>
        <w:rPr>
          <w:rFonts w:hint="eastAsia" w:ascii="宋体" w:eastAsia="宋体"/>
          <w:color w:val="auto"/>
          <w:lang w:val="en-US" w:eastAsia="zh-CN"/>
        </w:rPr>
      </w:pPr>
      <w:r>
        <w:rPr>
          <w:rFonts w:ascii="宋体"/>
          <w:color w:val="auto"/>
          <w:sz w:val="24"/>
          <w:szCs w:val="24"/>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7</w:t>
      </w:r>
    </w:p>
    <w:p>
      <w:pPr>
        <w:spacing w:beforeLines="50" w:afterLines="50" w:line="360" w:lineRule="auto"/>
        <w:ind w:right="-10"/>
        <w:jc w:val="center"/>
        <w:rPr>
          <w:rFonts w:ascii="宋体" w:hAnsi="宋体" w:eastAsia="宋体" w:cs="Times New Roman"/>
          <w:b/>
          <w:bCs/>
          <w:color w:val="auto"/>
          <w:kern w:val="2"/>
          <w:sz w:val="32"/>
          <w:szCs w:val="32"/>
          <w:highlight w:val="none"/>
        </w:rPr>
      </w:pPr>
      <w:r>
        <w:rPr>
          <w:rFonts w:hint="eastAsia" w:ascii="宋体" w:hAnsi="宋体" w:eastAsia="宋体" w:cs="Times New Roman"/>
          <w:b/>
          <w:color w:val="auto"/>
          <w:kern w:val="0"/>
          <w:sz w:val="36"/>
          <w:szCs w:val="36"/>
          <w:highlight w:val="none"/>
          <w:lang w:val="en-US" w:eastAsia="zh-CN" w:bidi="ar-SA"/>
        </w:rPr>
        <w:t>项目负责人资格情况表</w:t>
      </w:r>
    </w:p>
    <w:p>
      <w:pPr>
        <w:widowControl/>
        <w:overflowPunct w:val="0"/>
        <w:autoSpaceDE w:val="0"/>
        <w:autoSpaceDN w:val="0"/>
        <w:adjustRightInd w:val="0"/>
        <w:spacing w:after="85"/>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项目名称：</w:t>
      </w:r>
    </w:p>
    <w:p>
      <w:pPr>
        <w:spacing w:line="360" w:lineRule="auto"/>
        <w:rPr>
          <w:rFonts w:ascii="宋体" w:hAnsi="Times New Roman" w:eastAsia="宋体" w:cs="Times New Roman"/>
          <w:color w:val="auto"/>
          <w:kern w:val="0"/>
          <w:sz w:val="34"/>
          <w:szCs w:val="20"/>
          <w:highlight w:val="none"/>
        </w:rPr>
      </w:pPr>
      <w:r>
        <w:rPr>
          <w:rFonts w:hint="eastAsia" w:ascii="宋体" w:hAnsi="宋体" w:eastAsia="宋体" w:cs="宋体"/>
          <w:color w:val="auto"/>
          <w:kern w:val="0"/>
          <w:sz w:val="24"/>
          <w:szCs w:val="24"/>
          <w:highlight w:val="none"/>
          <w:lang w:val="en-US" w:eastAsia="zh-CN" w:bidi="ar-SA"/>
        </w:rPr>
        <w:t>招标编号：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thinThickSmallGap" w:color="auto" w:sz="12" w:space="0"/>
              <w:left w:val="thinThickSmallGap"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姓名</w:t>
            </w:r>
          </w:p>
        </w:tc>
        <w:tc>
          <w:tcPr>
            <w:tcW w:w="2967" w:type="dxa"/>
            <w:tcBorders>
              <w:top w:val="thinThickSmallGap"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tcBorders>
              <w:top w:val="thinThickSmallGap" w:color="auto" w:sz="12" w:space="0"/>
              <w:left w:val="single" w:color="auto" w:sz="4" w:space="0"/>
              <w:bottom w:val="single" w:color="auto" w:sz="4" w:space="0"/>
              <w:right w:val="thinThickSmallGap" w:color="auto" w:sz="12" w:space="0"/>
            </w:tcBorders>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restart"/>
            <w:tcBorders>
              <w:top w:val="single" w:color="auto" w:sz="4" w:space="0"/>
              <w:left w:val="single" w:color="auto" w:sz="4" w:space="0"/>
              <w:bottom w:val="single" w:color="auto" w:sz="4" w:space="0"/>
              <w:right w:val="thinThickSmallGap"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rPr>
            </w:pPr>
            <w:r>
              <w:rPr>
                <w:rFonts w:hint="eastAsia" w:ascii="宋体" w:hAnsi="宋体" w:eastAsia="宋体" w:cs="Times New Roman"/>
                <w:color w:val="auto"/>
                <w:kern w:val="2"/>
                <w:sz w:val="21"/>
                <w:szCs w:val="24"/>
                <w:highlight w:val="none"/>
              </w:rPr>
              <w:t>注：业绩证明应提供旁证材料</w:t>
            </w:r>
          </w:p>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r>
              <w:rPr>
                <w:rFonts w:hint="eastAsia" w:ascii="宋体" w:hAnsi="宋体" w:eastAsia="宋体" w:cs="Times New Roman"/>
                <w:color w:val="auto"/>
                <w:kern w:val="2"/>
                <w:sz w:val="21"/>
                <w:szCs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thinThickSmallGap" w:color="auto" w:sz="12" w:space="0"/>
              <w:bottom w:val="thinThickSmallGap" w:color="auto" w:sz="12" w:space="0"/>
              <w:right w:val="single" w:color="auto" w:sz="4" w:space="0"/>
            </w:tcBorders>
            <w:vAlign w:val="center"/>
          </w:tcPr>
          <w:p>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拟在本项目中担任主要工作</w:t>
            </w:r>
          </w:p>
        </w:tc>
        <w:tc>
          <w:tcPr>
            <w:tcW w:w="6652" w:type="dxa"/>
            <w:gridSpan w:val="2"/>
            <w:tcBorders>
              <w:top w:val="single" w:color="auto" w:sz="4" w:space="0"/>
              <w:left w:val="single" w:color="auto" w:sz="4" w:space="0"/>
              <w:bottom w:val="thinThickSmallGap" w:color="auto" w:sz="12" w:space="0"/>
              <w:right w:val="thinThickSmallGap" w:color="auto" w:sz="12" w:space="0"/>
            </w:tcBorders>
            <w:vAlign w:val="center"/>
          </w:tcPr>
          <w:p>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bl>
    <w:p>
      <w:pPr>
        <w:tabs>
          <w:tab w:val="left" w:pos="5792"/>
        </w:tabs>
        <w:spacing w:line="460" w:lineRule="exact"/>
        <w:rPr>
          <w:rFonts w:hint="eastAsia" w:ascii="宋体" w:hAnsi="宋体" w:eastAsia="宋体" w:cs="Times New Roman"/>
          <w:color w:val="auto"/>
          <w:kern w:val="0"/>
          <w:sz w:val="24"/>
          <w:szCs w:val="22"/>
          <w:highlight w:val="none"/>
          <w:lang w:val="zh-CN"/>
        </w:rPr>
      </w:pPr>
    </w:p>
    <w:p>
      <w:pPr>
        <w:tabs>
          <w:tab w:val="left" w:pos="5792"/>
        </w:tabs>
        <w:spacing w:line="46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投标人名称（单位公章）：</w:t>
      </w:r>
    </w:p>
    <w:p>
      <w:pPr>
        <w:tabs>
          <w:tab w:val="left" w:pos="4525"/>
        </w:tabs>
        <w:spacing w:line="460" w:lineRule="exact"/>
        <w:jc w:val="left"/>
        <w:rPr>
          <w:rFonts w:hint="eastAsia" w:ascii="宋体" w:hAnsi="宋体" w:eastAsia="宋体" w:cs="宋体"/>
          <w:color w:val="auto"/>
          <w:kern w:val="0"/>
          <w:sz w:val="24"/>
          <w:szCs w:val="24"/>
          <w:highlight w:val="none"/>
        </w:rPr>
      </w:pPr>
    </w:p>
    <w:p>
      <w:pPr>
        <w:tabs>
          <w:tab w:val="left" w:pos="4525"/>
        </w:tabs>
        <w:spacing w:line="46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法定代表人或代理人</w:t>
      </w:r>
      <w:r>
        <w:rPr>
          <w:rFonts w:hint="eastAsia" w:ascii="宋体" w:hAnsi="宋体" w:eastAsia="宋体" w:cs="宋体"/>
          <w:color w:val="auto"/>
          <w:kern w:val="0"/>
          <w:sz w:val="24"/>
          <w:szCs w:val="20"/>
          <w:highlight w:val="none"/>
        </w:rPr>
        <w:t>（盖章或签字）</w:t>
      </w:r>
      <w:r>
        <w:rPr>
          <w:rFonts w:hint="eastAsia" w:ascii="宋体" w:hAnsi="宋体" w:eastAsia="宋体" w:cs="宋体"/>
          <w:color w:val="auto"/>
          <w:kern w:val="0"/>
          <w:sz w:val="24"/>
          <w:szCs w:val="24"/>
          <w:highlight w:val="none"/>
        </w:rPr>
        <w:t>：</w:t>
      </w:r>
    </w:p>
    <w:p>
      <w:pPr>
        <w:ind w:firstLine="5400" w:firstLineChars="2250"/>
        <w:jc w:val="left"/>
        <w:rPr>
          <w:rFonts w:hint="eastAsia" w:ascii="宋体" w:hAnsi="宋体" w:eastAsia="宋体" w:cs="宋体"/>
          <w:color w:val="auto"/>
          <w:kern w:val="0"/>
          <w:sz w:val="24"/>
          <w:szCs w:val="24"/>
          <w:highlight w:val="none"/>
        </w:rPr>
      </w:pPr>
    </w:p>
    <w:p>
      <w:pPr>
        <w:ind w:firstLine="5400" w:firstLineChars="2250"/>
        <w:jc w:val="left"/>
        <w:rPr>
          <w:rFonts w:hint="eastAsia" w:ascii="宋体" w:hAnsi="宋体" w:eastAsia="宋体" w:cs="宋体"/>
          <w:color w:val="auto"/>
          <w:kern w:val="0"/>
          <w:sz w:val="24"/>
          <w:szCs w:val="24"/>
          <w:highlight w:val="none"/>
        </w:rPr>
      </w:pPr>
    </w:p>
    <w:p>
      <w:pPr>
        <w:widowControl/>
        <w:jc w:val="right"/>
        <w:rPr>
          <w:rFonts w:hint="eastAsia" w:ascii="宋体" w:eastAsia="宋体"/>
          <w:b/>
          <w:bCs/>
          <w:color w:val="auto"/>
          <w:sz w:val="28"/>
          <w:szCs w:val="28"/>
          <w:lang w:val="en-US" w:eastAsia="zh-CN"/>
        </w:rPr>
      </w:pP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期：</w:t>
      </w:r>
      <w:r>
        <w:rPr>
          <w:rFonts w:hint="eastAsia" w:ascii="宋体" w:hAnsi="宋体" w:cs="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8</w:t>
      </w:r>
    </w:p>
    <w:p>
      <w:pPr>
        <w:widowControl/>
        <w:overflowPunct w:val="0"/>
        <w:autoSpaceDE w:val="0"/>
        <w:autoSpaceDN w:val="0"/>
        <w:adjustRightInd w:val="0"/>
        <w:jc w:val="center"/>
        <w:textAlignment w:val="baseline"/>
        <w:rPr>
          <w:rFonts w:hint="eastAsia" w:ascii="宋体" w:hAnsi="宋体" w:eastAsia="宋体" w:cs="Times New Roman"/>
          <w:b/>
          <w:color w:val="auto"/>
          <w:sz w:val="36"/>
          <w:szCs w:val="36"/>
          <w:highlight w:val="none"/>
          <w:lang w:val="en-US" w:eastAsia="zh-CN" w:bidi="ar-SA"/>
        </w:rPr>
      </w:pPr>
      <w:r>
        <w:rPr>
          <w:rFonts w:hint="eastAsia" w:ascii="宋体" w:hAnsi="宋体" w:eastAsia="宋体" w:cs="Times New Roman"/>
          <w:b/>
          <w:color w:val="auto"/>
          <w:sz w:val="36"/>
          <w:szCs w:val="36"/>
          <w:highlight w:val="none"/>
          <w:lang w:val="en-US" w:eastAsia="zh-CN" w:bidi="ar-SA"/>
        </w:rPr>
        <w:t>技术需求响应表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宋体" w:hAnsi="宋体" w:eastAsia="宋体" w:cs="Times New Roman"/>
          <w:color w:val="auto"/>
          <w:kern w:val="2"/>
          <w:sz w:val="24"/>
          <w:szCs w:val="24"/>
          <w:highlight w:val="none"/>
        </w:rPr>
      </w:pPr>
      <w:r>
        <w:rPr>
          <w:rFonts w:hint="eastAsia" w:ascii="宋体" w:hAnsi="宋体" w:eastAsia="宋体" w:cs="宋体"/>
          <w:color w:val="auto"/>
          <w:sz w:val="24"/>
          <w:szCs w:val="24"/>
          <w:highlight w:val="none"/>
          <w:lang w:val="en-US" w:eastAsia="zh-CN" w:bidi="ar-SA"/>
        </w:rPr>
        <w:t>招标编号：</w:t>
      </w:r>
    </w:p>
    <w:tbl>
      <w:tblPr>
        <w:tblStyle w:val="20"/>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2168"/>
        <w:gridCol w:w="1395"/>
        <w:gridCol w:w="144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vAlign w:val="center"/>
          </w:tcPr>
          <w:p>
            <w:pPr>
              <w:spacing w:line="500" w:lineRule="exact"/>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序号</w:t>
            </w:r>
          </w:p>
        </w:tc>
        <w:tc>
          <w:tcPr>
            <w:tcW w:w="2096" w:type="dxa"/>
            <w:tcBorders>
              <w:top w:val="thinThickSmallGap" w:color="auto" w:sz="12" w:space="0"/>
            </w:tcBorders>
            <w:vAlign w:val="center"/>
          </w:tcPr>
          <w:p>
            <w:pPr>
              <w:spacing w:line="500" w:lineRule="exact"/>
              <w:jc w:val="center"/>
              <w:rPr>
                <w:rFonts w:hint="eastAsia" w:ascii="宋体" w:hAnsi="宋体" w:eastAsia="宋体" w:cs="宋体"/>
                <w:b/>
                <w:bCs/>
                <w:color w:val="auto"/>
                <w:kern w:val="2"/>
                <w:sz w:val="21"/>
                <w:szCs w:val="21"/>
                <w:highlight w:val="none"/>
              </w:rPr>
            </w:pPr>
            <w:r>
              <w:rPr>
                <w:rFonts w:hint="eastAsia" w:hAnsi="宋体" w:eastAsia="宋体" w:cs="宋体"/>
                <w:b/>
                <w:bCs/>
                <w:color w:val="auto"/>
                <w:kern w:val="2"/>
                <w:sz w:val="21"/>
                <w:szCs w:val="21"/>
                <w:highlight w:val="none"/>
                <w:lang w:eastAsia="zh-CN"/>
              </w:rPr>
              <w:t>采购文件</w:t>
            </w:r>
            <w:r>
              <w:rPr>
                <w:rFonts w:hint="eastAsia" w:ascii="宋体" w:hAnsi="宋体" w:eastAsia="宋体" w:cs="宋体"/>
                <w:b/>
                <w:bCs/>
                <w:color w:val="auto"/>
                <w:kern w:val="2"/>
                <w:sz w:val="21"/>
                <w:szCs w:val="21"/>
                <w:highlight w:val="none"/>
              </w:rPr>
              <w:t>要求</w:t>
            </w:r>
          </w:p>
        </w:tc>
        <w:tc>
          <w:tcPr>
            <w:tcW w:w="2168" w:type="dxa"/>
            <w:tcBorders>
              <w:top w:val="thinThickSmallGap" w:color="auto" w:sz="12" w:space="0"/>
            </w:tcBorders>
            <w:vAlign w:val="center"/>
          </w:tcPr>
          <w:p>
            <w:pPr>
              <w:spacing w:line="500" w:lineRule="exact"/>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投标人响应详细内容</w:t>
            </w:r>
          </w:p>
        </w:tc>
        <w:tc>
          <w:tcPr>
            <w:tcW w:w="1395" w:type="dxa"/>
            <w:tcBorders>
              <w:top w:val="thinThickSmallGap" w:color="auto" w:sz="12" w:space="0"/>
            </w:tcBorders>
            <w:vAlign w:val="center"/>
          </w:tcPr>
          <w:p>
            <w:pPr>
              <w:spacing w:line="500" w:lineRule="exact"/>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正/负偏离</w:t>
            </w:r>
          </w:p>
        </w:tc>
        <w:tc>
          <w:tcPr>
            <w:tcW w:w="1449" w:type="dxa"/>
            <w:tcBorders>
              <w:top w:val="thinThickSmallGap" w:color="auto" w:sz="12" w:space="0"/>
              <w:right w:val="single" w:color="auto" w:sz="4" w:space="0"/>
            </w:tcBorders>
            <w:vAlign w:val="center"/>
          </w:tcPr>
          <w:p>
            <w:pPr>
              <w:spacing w:line="500" w:lineRule="exact"/>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偏离说明</w:t>
            </w:r>
          </w:p>
        </w:tc>
        <w:tc>
          <w:tcPr>
            <w:tcW w:w="1418" w:type="dxa"/>
            <w:tcBorders>
              <w:top w:val="thinThickSmallGap" w:color="auto" w:sz="12" w:space="0"/>
              <w:left w:val="single" w:color="auto" w:sz="4" w:space="0"/>
              <w:right w:val="thinThickSmallGap" w:color="auto" w:sz="12" w:space="0"/>
            </w:tcBorders>
            <w:vAlign w:val="top"/>
          </w:tcPr>
          <w:p>
            <w:pPr>
              <w:spacing w:line="500" w:lineRule="exact"/>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pPr>
              <w:spacing w:line="500" w:lineRule="exact"/>
              <w:jc w:val="center"/>
              <w:rPr>
                <w:rFonts w:hint="eastAsia" w:ascii="宋体" w:hAnsi="宋体" w:eastAsia="宋体" w:cs="宋体"/>
                <w:color w:val="auto"/>
                <w:kern w:val="2"/>
                <w:sz w:val="21"/>
                <w:szCs w:val="21"/>
                <w:highlight w:val="none"/>
              </w:rPr>
            </w:pPr>
          </w:p>
        </w:tc>
        <w:tc>
          <w:tcPr>
            <w:tcW w:w="2096" w:type="dxa"/>
            <w:vAlign w:val="top"/>
          </w:tcPr>
          <w:p>
            <w:pPr>
              <w:spacing w:line="500" w:lineRule="exact"/>
              <w:jc w:val="left"/>
              <w:rPr>
                <w:rFonts w:hint="eastAsia" w:ascii="宋体" w:hAnsi="宋体" w:eastAsia="宋体" w:cs="宋体"/>
                <w:color w:val="auto"/>
                <w:kern w:val="2"/>
                <w:sz w:val="21"/>
                <w:szCs w:val="21"/>
                <w:highlight w:val="none"/>
              </w:rPr>
            </w:pPr>
          </w:p>
        </w:tc>
        <w:tc>
          <w:tcPr>
            <w:tcW w:w="2168" w:type="dxa"/>
            <w:vAlign w:val="top"/>
          </w:tcPr>
          <w:p>
            <w:pPr>
              <w:spacing w:line="500" w:lineRule="exact"/>
              <w:jc w:val="left"/>
              <w:rPr>
                <w:rFonts w:hint="eastAsia" w:ascii="宋体" w:hAnsi="宋体" w:eastAsia="宋体" w:cs="宋体"/>
                <w:color w:val="auto"/>
                <w:kern w:val="2"/>
                <w:sz w:val="21"/>
                <w:szCs w:val="21"/>
                <w:highlight w:val="none"/>
              </w:rPr>
            </w:pPr>
          </w:p>
        </w:tc>
        <w:tc>
          <w:tcPr>
            <w:tcW w:w="1395" w:type="dxa"/>
            <w:vAlign w:val="top"/>
          </w:tcPr>
          <w:p>
            <w:pPr>
              <w:spacing w:line="500" w:lineRule="exact"/>
              <w:jc w:val="left"/>
              <w:rPr>
                <w:rFonts w:hint="eastAsia" w:ascii="宋体" w:hAnsi="宋体" w:eastAsia="宋体" w:cs="宋体"/>
                <w:color w:val="auto"/>
                <w:kern w:val="2"/>
                <w:sz w:val="21"/>
                <w:szCs w:val="21"/>
                <w:highlight w:val="none"/>
              </w:rPr>
            </w:pPr>
          </w:p>
        </w:tc>
        <w:tc>
          <w:tcPr>
            <w:tcW w:w="1449" w:type="dxa"/>
            <w:tcBorders>
              <w:right w:val="single" w:color="auto" w:sz="4" w:space="0"/>
            </w:tcBorders>
            <w:vAlign w:val="top"/>
          </w:tcPr>
          <w:p>
            <w:pPr>
              <w:spacing w:line="500" w:lineRule="exact"/>
              <w:jc w:val="left"/>
              <w:rPr>
                <w:rFonts w:hint="eastAsia" w:ascii="宋体" w:hAnsi="宋体" w:eastAsia="宋体" w:cs="宋体"/>
                <w:color w:val="auto"/>
                <w:kern w:val="2"/>
                <w:sz w:val="21"/>
                <w:szCs w:val="21"/>
                <w:highlight w:val="none"/>
              </w:rPr>
            </w:pPr>
          </w:p>
        </w:tc>
        <w:tc>
          <w:tcPr>
            <w:tcW w:w="1418" w:type="dxa"/>
            <w:tcBorders>
              <w:left w:val="single" w:color="auto" w:sz="4" w:space="0"/>
              <w:right w:val="thinThickSmallGap" w:color="auto" w:sz="12" w:space="0"/>
            </w:tcBorders>
            <w:vAlign w:val="top"/>
          </w:tcPr>
          <w:p>
            <w:pPr>
              <w:spacing w:line="500" w:lineRule="exact"/>
              <w:jc w:val="lef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pPr>
              <w:spacing w:line="500" w:lineRule="exact"/>
              <w:jc w:val="center"/>
              <w:rPr>
                <w:rFonts w:hint="eastAsia" w:ascii="宋体" w:hAnsi="宋体" w:eastAsia="宋体" w:cs="宋体"/>
                <w:color w:val="auto"/>
                <w:kern w:val="2"/>
                <w:sz w:val="21"/>
                <w:szCs w:val="21"/>
                <w:highlight w:val="none"/>
              </w:rPr>
            </w:pPr>
          </w:p>
        </w:tc>
        <w:tc>
          <w:tcPr>
            <w:tcW w:w="2096" w:type="dxa"/>
            <w:vAlign w:val="top"/>
          </w:tcPr>
          <w:p>
            <w:pPr>
              <w:spacing w:line="500" w:lineRule="exact"/>
              <w:jc w:val="left"/>
              <w:rPr>
                <w:rFonts w:hint="eastAsia" w:ascii="宋体" w:hAnsi="宋体" w:eastAsia="宋体" w:cs="宋体"/>
                <w:color w:val="auto"/>
                <w:kern w:val="2"/>
                <w:sz w:val="21"/>
                <w:szCs w:val="21"/>
                <w:highlight w:val="none"/>
              </w:rPr>
            </w:pPr>
          </w:p>
        </w:tc>
        <w:tc>
          <w:tcPr>
            <w:tcW w:w="2168" w:type="dxa"/>
            <w:vAlign w:val="top"/>
          </w:tcPr>
          <w:p>
            <w:pPr>
              <w:spacing w:line="500" w:lineRule="exact"/>
              <w:jc w:val="left"/>
              <w:rPr>
                <w:rFonts w:hint="eastAsia" w:ascii="宋体" w:hAnsi="宋体" w:eastAsia="宋体" w:cs="宋体"/>
                <w:color w:val="auto"/>
                <w:kern w:val="2"/>
                <w:sz w:val="21"/>
                <w:szCs w:val="21"/>
                <w:highlight w:val="none"/>
              </w:rPr>
            </w:pPr>
          </w:p>
        </w:tc>
        <w:tc>
          <w:tcPr>
            <w:tcW w:w="1395" w:type="dxa"/>
            <w:vAlign w:val="top"/>
          </w:tcPr>
          <w:p>
            <w:pPr>
              <w:spacing w:line="500" w:lineRule="exact"/>
              <w:jc w:val="left"/>
              <w:rPr>
                <w:rFonts w:hint="eastAsia" w:ascii="宋体" w:hAnsi="宋体" w:eastAsia="宋体" w:cs="宋体"/>
                <w:color w:val="auto"/>
                <w:kern w:val="2"/>
                <w:sz w:val="21"/>
                <w:szCs w:val="21"/>
                <w:highlight w:val="none"/>
              </w:rPr>
            </w:pPr>
          </w:p>
        </w:tc>
        <w:tc>
          <w:tcPr>
            <w:tcW w:w="1449" w:type="dxa"/>
            <w:tcBorders>
              <w:right w:val="single" w:color="auto" w:sz="4" w:space="0"/>
            </w:tcBorders>
            <w:vAlign w:val="top"/>
          </w:tcPr>
          <w:p>
            <w:pPr>
              <w:spacing w:line="500" w:lineRule="exact"/>
              <w:jc w:val="left"/>
              <w:rPr>
                <w:rFonts w:hint="eastAsia" w:ascii="宋体" w:hAnsi="宋体" w:eastAsia="宋体" w:cs="宋体"/>
                <w:color w:val="auto"/>
                <w:kern w:val="2"/>
                <w:sz w:val="21"/>
                <w:szCs w:val="21"/>
                <w:highlight w:val="none"/>
              </w:rPr>
            </w:pPr>
          </w:p>
        </w:tc>
        <w:tc>
          <w:tcPr>
            <w:tcW w:w="1418" w:type="dxa"/>
            <w:tcBorders>
              <w:left w:val="single" w:color="auto" w:sz="4" w:space="0"/>
              <w:right w:val="thinThickSmallGap" w:color="auto" w:sz="12" w:space="0"/>
            </w:tcBorders>
            <w:vAlign w:val="top"/>
          </w:tcPr>
          <w:p>
            <w:pPr>
              <w:spacing w:line="500" w:lineRule="exact"/>
              <w:jc w:val="lef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pPr>
              <w:spacing w:line="500" w:lineRule="exact"/>
              <w:jc w:val="center"/>
              <w:rPr>
                <w:rFonts w:hint="eastAsia" w:ascii="宋体" w:hAnsi="宋体" w:eastAsia="宋体" w:cs="宋体"/>
                <w:color w:val="auto"/>
                <w:kern w:val="2"/>
                <w:sz w:val="21"/>
                <w:szCs w:val="21"/>
                <w:highlight w:val="none"/>
              </w:rPr>
            </w:pPr>
          </w:p>
        </w:tc>
        <w:tc>
          <w:tcPr>
            <w:tcW w:w="2096" w:type="dxa"/>
            <w:vAlign w:val="top"/>
          </w:tcPr>
          <w:p>
            <w:pPr>
              <w:spacing w:line="500" w:lineRule="exact"/>
              <w:jc w:val="left"/>
              <w:rPr>
                <w:rFonts w:hint="eastAsia" w:ascii="宋体" w:hAnsi="宋体" w:eastAsia="宋体" w:cs="宋体"/>
                <w:color w:val="auto"/>
                <w:kern w:val="2"/>
                <w:sz w:val="21"/>
                <w:szCs w:val="21"/>
                <w:highlight w:val="none"/>
              </w:rPr>
            </w:pPr>
          </w:p>
        </w:tc>
        <w:tc>
          <w:tcPr>
            <w:tcW w:w="2168" w:type="dxa"/>
            <w:vAlign w:val="top"/>
          </w:tcPr>
          <w:p>
            <w:pPr>
              <w:spacing w:line="500" w:lineRule="exact"/>
              <w:jc w:val="left"/>
              <w:rPr>
                <w:rFonts w:hint="eastAsia" w:ascii="宋体" w:hAnsi="宋体" w:eastAsia="宋体" w:cs="宋体"/>
                <w:color w:val="auto"/>
                <w:kern w:val="2"/>
                <w:sz w:val="21"/>
                <w:szCs w:val="21"/>
                <w:highlight w:val="none"/>
              </w:rPr>
            </w:pPr>
          </w:p>
        </w:tc>
        <w:tc>
          <w:tcPr>
            <w:tcW w:w="1395" w:type="dxa"/>
            <w:vAlign w:val="top"/>
          </w:tcPr>
          <w:p>
            <w:pPr>
              <w:spacing w:line="500" w:lineRule="exact"/>
              <w:jc w:val="left"/>
              <w:rPr>
                <w:rFonts w:hint="eastAsia" w:ascii="宋体" w:hAnsi="宋体" w:eastAsia="宋体" w:cs="宋体"/>
                <w:color w:val="auto"/>
                <w:kern w:val="2"/>
                <w:sz w:val="21"/>
                <w:szCs w:val="21"/>
                <w:highlight w:val="none"/>
              </w:rPr>
            </w:pPr>
          </w:p>
        </w:tc>
        <w:tc>
          <w:tcPr>
            <w:tcW w:w="1449" w:type="dxa"/>
            <w:tcBorders>
              <w:right w:val="single" w:color="auto" w:sz="4" w:space="0"/>
            </w:tcBorders>
            <w:vAlign w:val="top"/>
          </w:tcPr>
          <w:p>
            <w:pPr>
              <w:spacing w:line="500" w:lineRule="exact"/>
              <w:jc w:val="left"/>
              <w:rPr>
                <w:rFonts w:hint="eastAsia" w:ascii="宋体" w:hAnsi="宋体" w:eastAsia="宋体" w:cs="宋体"/>
                <w:color w:val="auto"/>
                <w:kern w:val="2"/>
                <w:sz w:val="21"/>
                <w:szCs w:val="21"/>
                <w:highlight w:val="none"/>
              </w:rPr>
            </w:pPr>
          </w:p>
        </w:tc>
        <w:tc>
          <w:tcPr>
            <w:tcW w:w="1418" w:type="dxa"/>
            <w:tcBorders>
              <w:left w:val="single" w:color="auto" w:sz="4" w:space="0"/>
              <w:right w:val="thinThickSmallGap" w:color="auto" w:sz="12" w:space="0"/>
            </w:tcBorders>
            <w:vAlign w:val="top"/>
          </w:tcPr>
          <w:p>
            <w:pPr>
              <w:spacing w:line="500" w:lineRule="exact"/>
              <w:jc w:val="lef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pPr>
              <w:spacing w:line="500" w:lineRule="exact"/>
              <w:jc w:val="center"/>
              <w:rPr>
                <w:rFonts w:hint="eastAsia" w:ascii="宋体" w:hAnsi="宋体" w:eastAsia="宋体" w:cs="宋体"/>
                <w:color w:val="auto"/>
                <w:kern w:val="2"/>
                <w:sz w:val="21"/>
                <w:szCs w:val="21"/>
                <w:highlight w:val="none"/>
              </w:rPr>
            </w:pPr>
          </w:p>
        </w:tc>
        <w:tc>
          <w:tcPr>
            <w:tcW w:w="2096" w:type="dxa"/>
            <w:vAlign w:val="top"/>
          </w:tcPr>
          <w:p>
            <w:pPr>
              <w:spacing w:line="500" w:lineRule="exact"/>
              <w:jc w:val="left"/>
              <w:rPr>
                <w:rFonts w:hint="eastAsia" w:ascii="宋体" w:hAnsi="宋体" w:eastAsia="宋体" w:cs="宋体"/>
                <w:color w:val="auto"/>
                <w:kern w:val="2"/>
                <w:sz w:val="21"/>
                <w:szCs w:val="21"/>
                <w:highlight w:val="none"/>
              </w:rPr>
            </w:pPr>
          </w:p>
        </w:tc>
        <w:tc>
          <w:tcPr>
            <w:tcW w:w="2168" w:type="dxa"/>
            <w:vAlign w:val="top"/>
          </w:tcPr>
          <w:p>
            <w:pPr>
              <w:spacing w:line="500" w:lineRule="exact"/>
              <w:jc w:val="left"/>
              <w:rPr>
                <w:rFonts w:hint="eastAsia" w:ascii="宋体" w:hAnsi="宋体" w:eastAsia="宋体" w:cs="宋体"/>
                <w:color w:val="auto"/>
                <w:kern w:val="2"/>
                <w:sz w:val="21"/>
                <w:szCs w:val="21"/>
                <w:highlight w:val="none"/>
              </w:rPr>
            </w:pPr>
          </w:p>
        </w:tc>
        <w:tc>
          <w:tcPr>
            <w:tcW w:w="1395" w:type="dxa"/>
            <w:vAlign w:val="top"/>
          </w:tcPr>
          <w:p>
            <w:pPr>
              <w:spacing w:line="500" w:lineRule="exact"/>
              <w:jc w:val="left"/>
              <w:rPr>
                <w:rFonts w:hint="eastAsia" w:ascii="宋体" w:hAnsi="宋体" w:eastAsia="宋体" w:cs="宋体"/>
                <w:color w:val="auto"/>
                <w:kern w:val="2"/>
                <w:sz w:val="21"/>
                <w:szCs w:val="21"/>
                <w:highlight w:val="none"/>
              </w:rPr>
            </w:pPr>
          </w:p>
        </w:tc>
        <w:tc>
          <w:tcPr>
            <w:tcW w:w="1449" w:type="dxa"/>
            <w:tcBorders>
              <w:right w:val="single" w:color="auto" w:sz="4" w:space="0"/>
            </w:tcBorders>
            <w:vAlign w:val="top"/>
          </w:tcPr>
          <w:p>
            <w:pPr>
              <w:spacing w:line="500" w:lineRule="exact"/>
              <w:jc w:val="left"/>
              <w:rPr>
                <w:rFonts w:hint="eastAsia" w:ascii="宋体" w:hAnsi="宋体" w:eastAsia="宋体" w:cs="宋体"/>
                <w:color w:val="auto"/>
                <w:kern w:val="2"/>
                <w:sz w:val="21"/>
                <w:szCs w:val="21"/>
                <w:highlight w:val="none"/>
              </w:rPr>
            </w:pPr>
          </w:p>
        </w:tc>
        <w:tc>
          <w:tcPr>
            <w:tcW w:w="1418" w:type="dxa"/>
            <w:tcBorders>
              <w:left w:val="single" w:color="auto" w:sz="4" w:space="0"/>
              <w:right w:val="thinThickSmallGap" w:color="auto" w:sz="12" w:space="0"/>
            </w:tcBorders>
            <w:vAlign w:val="top"/>
          </w:tcPr>
          <w:p>
            <w:pPr>
              <w:spacing w:line="500" w:lineRule="exact"/>
              <w:jc w:val="lef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pPr>
              <w:spacing w:line="500" w:lineRule="exact"/>
              <w:jc w:val="center"/>
              <w:rPr>
                <w:rFonts w:hint="eastAsia" w:ascii="宋体" w:hAnsi="宋体" w:eastAsia="宋体" w:cs="宋体"/>
                <w:color w:val="auto"/>
                <w:kern w:val="2"/>
                <w:sz w:val="21"/>
                <w:szCs w:val="21"/>
                <w:highlight w:val="none"/>
              </w:rPr>
            </w:pPr>
          </w:p>
        </w:tc>
        <w:tc>
          <w:tcPr>
            <w:tcW w:w="2096" w:type="dxa"/>
            <w:vAlign w:val="top"/>
          </w:tcPr>
          <w:p>
            <w:pPr>
              <w:spacing w:line="500" w:lineRule="exact"/>
              <w:jc w:val="left"/>
              <w:rPr>
                <w:rFonts w:hint="eastAsia" w:ascii="宋体" w:hAnsi="宋体" w:eastAsia="宋体" w:cs="宋体"/>
                <w:color w:val="auto"/>
                <w:kern w:val="2"/>
                <w:sz w:val="21"/>
                <w:szCs w:val="21"/>
                <w:highlight w:val="none"/>
              </w:rPr>
            </w:pPr>
          </w:p>
        </w:tc>
        <w:tc>
          <w:tcPr>
            <w:tcW w:w="2168" w:type="dxa"/>
            <w:vAlign w:val="top"/>
          </w:tcPr>
          <w:p>
            <w:pPr>
              <w:spacing w:line="500" w:lineRule="exact"/>
              <w:jc w:val="left"/>
              <w:rPr>
                <w:rFonts w:hint="eastAsia" w:ascii="宋体" w:hAnsi="宋体" w:eastAsia="宋体" w:cs="宋体"/>
                <w:color w:val="auto"/>
                <w:kern w:val="2"/>
                <w:sz w:val="21"/>
                <w:szCs w:val="21"/>
                <w:highlight w:val="none"/>
              </w:rPr>
            </w:pPr>
          </w:p>
        </w:tc>
        <w:tc>
          <w:tcPr>
            <w:tcW w:w="1395" w:type="dxa"/>
            <w:vAlign w:val="top"/>
          </w:tcPr>
          <w:p>
            <w:pPr>
              <w:spacing w:line="500" w:lineRule="exact"/>
              <w:jc w:val="left"/>
              <w:rPr>
                <w:rFonts w:hint="eastAsia" w:ascii="宋体" w:hAnsi="宋体" w:eastAsia="宋体" w:cs="宋体"/>
                <w:color w:val="auto"/>
                <w:kern w:val="2"/>
                <w:sz w:val="21"/>
                <w:szCs w:val="21"/>
                <w:highlight w:val="none"/>
              </w:rPr>
            </w:pPr>
          </w:p>
        </w:tc>
        <w:tc>
          <w:tcPr>
            <w:tcW w:w="1449" w:type="dxa"/>
            <w:tcBorders>
              <w:right w:val="single" w:color="auto" w:sz="4" w:space="0"/>
            </w:tcBorders>
            <w:vAlign w:val="top"/>
          </w:tcPr>
          <w:p>
            <w:pPr>
              <w:spacing w:line="500" w:lineRule="exact"/>
              <w:jc w:val="left"/>
              <w:rPr>
                <w:rFonts w:hint="eastAsia" w:ascii="宋体" w:hAnsi="宋体" w:eastAsia="宋体" w:cs="宋体"/>
                <w:color w:val="auto"/>
                <w:kern w:val="2"/>
                <w:sz w:val="21"/>
                <w:szCs w:val="21"/>
                <w:highlight w:val="none"/>
              </w:rPr>
            </w:pPr>
          </w:p>
        </w:tc>
        <w:tc>
          <w:tcPr>
            <w:tcW w:w="1418" w:type="dxa"/>
            <w:tcBorders>
              <w:left w:val="single" w:color="auto" w:sz="4" w:space="0"/>
              <w:right w:val="thinThickSmallGap" w:color="auto" w:sz="12" w:space="0"/>
            </w:tcBorders>
            <w:vAlign w:val="top"/>
          </w:tcPr>
          <w:p>
            <w:pPr>
              <w:spacing w:line="500" w:lineRule="exact"/>
              <w:jc w:val="lef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pPr>
              <w:spacing w:line="500" w:lineRule="exact"/>
              <w:jc w:val="center"/>
              <w:rPr>
                <w:rFonts w:hint="eastAsia" w:ascii="宋体" w:hAnsi="宋体" w:eastAsia="宋体" w:cs="宋体"/>
                <w:color w:val="auto"/>
                <w:kern w:val="2"/>
                <w:sz w:val="21"/>
                <w:szCs w:val="21"/>
                <w:highlight w:val="none"/>
              </w:rPr>
            </w:pPr>
          </w:p>
        </w:tc>
        <w:tc>
          <w:tcPr>
            <w:tcW w:w="2096" w:type="dxa"/>
            <w:vAlign w:val="top"/>
          </w:tcPr>
          <w:p>
            <w:pPr>
              <w:spacing w:line="500" w:lineRule="exact"/>
              <w:jc w:val="left"/>
              <w:rPr>
                <w:rFonts w:hint="eastAsia" w:ascii="宋体" w:hAnsi="宋体" w:eastAsia="宋体" w:cs="宋体"/>
                <w:color w:val="auto"/>
                <w:kern w:val="2"/>
                <w:sz w:val="21"/>
                <w:szCs w:val="21"/>
                <w:highlight w:val="none"/>
              </w:rPr>
            </w:pPr>
          </w:p>
        </w:tc>
        <w:tc>
          <w:tcPr>
            <w:tcW w:w="2168" w:type="dxa"/>
            <w:vAlign w:val="top"/>
          </w:tcPr>
          <w:p>
            <w:pPr>
              <w:spacing w:line="500" w:lineRule="exact"/>
              <w:jc w:val="left"/>
              <w:rPr>
                <w:rFonts w:hint="eastAsia" w:ascii="宋体" w:hAnsi="宋体" w:eastAsia="宋体" w:cs="宋体"/>
                <w:color w:val="auto"/>
                <w:kern w:val="2"/>
                <w:sz w:val="21"/>
                <w:szCs w:val="21"/>
                <w:highlight w:val="none"/>
              </w:rPr>
            </w:pPr>
          </w:p>
        </w:tc>
        <w:tc>
          <w:tcPr>
            <w:tcW w:w="1395" w:type="dxa"/>
            <w:vAlign w:val="top"/>
          </w:tcPr>
          <w:p>
            <w:pPr>
              <w:spacing w:line="500" w:lineRule="exact"/>
              <w:jc w:val="left"/>
              <w:rPr>
                <w:rFonts w:hint="eastAsia" w:ascii="宋体" w:hAnsi="宋体" w:eastAsia="宋体" w:cs="宋体"/>
                <w:color w:val="auto"/>
                <w:kern w:val="2"/>
                <w:sz w:val="21"/>
                <w:szCs w:val="21"/>
                <w:highlight w:val="none"/>
              </w:rPr>
            </w:pPr>
          </w:p>
        </w:tc>
        <w:tc>
          <w:tcPr>
            <w:tcW w:w="1449" w:type="dxa"/>
            <w:tcBorders>
              <w:right w:val="single" w:color="auto" w:sz="4" w:space="0"/>
            </w:tcBorders>
            <w:vAlign w:val="top"/>
          </w:tcPr>
          <w:p>
            <w:pPr>
              <w:spacing w:line="500" w:lineRule="exact"/>
              <w:jc w:val="left"/>
              <w:rPr>
                <w:rFonts w:hint="eastAsia" w:ascii="宋体" w:hAnsi="宋体" w:eastAsia="宋体" w:cs="宋体"/>
                <w:color w:val="auto"/>
                <w:kern w:val="2"/>
                <w:sz w:val="21"/>
                <w:szCs w:val="21"/>
                <w:highlight w:val="none"/>
              </w:rPr>
            </w:pPr>
          </w:p>
        </w:tc>
        <w:tc>
          <w:tcPr>
            <w:tcW w:w="1418" w:type="dxa"/>
            <w:tcBorders>
              <w:left w:val="single" w:color="auto" w:sz="4" w:space="0"/>
              <w:right w:val="thinThickSmallGap" w:color="auto" w:sz="12" w:space="0"/>
            </w:tcBorders>
            <w:vAlign w:val="top"/>
          </w:tcPr>
          <w:p>
            <w:pPr>
              <w:spacing w:line="500" w:lineRule="exact"/>
              <w:jc w:val="lef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pPr>
              <w:spacing w:line="500" w:lineRule="exact"/>
              <w:jc w:val="center"/>
              <w:rPr>
                <w:rFonts w:hint="eastAsia" w:ascii="宋体" w:hAnsi="宋体" w:eastAsia="宋体" w:cs="宋体"/>
                <w:color w:val="auto"/>
                <w:kern w:val="2"/>
                <w:sz w:val="21"/>
                <w:szCs w:val="21"/>
                <w:highlight w:val="none"/>
              </w:rPr>
            </w:pPr>
          </w:p>
        </w:tc>
        <w:tc>
          <w:tcPr>
            <w:tcW w:w="2096" w:type="dxa"/>
            <w:vAlign w:val="top"/>
          </w:tcPr>
          <w:p>
            <w:pPr>
              <w:spacing w:line="500" w:lineRule="exact"/>
              <w:jc w:val="left"/>
              <w:rPr>
                <w:rFonts w:hint="eastAsia" w:ascii="宋体" w:hAnsi="宋体" w:eastAsia="宋体" w:cs="宋体"/>
                <w:color w:val="auto"/>
                <w:kern w:val="2"/>
                <w:sz w:val="21"/>
                <w:szCs w:val="21"/>
                <w:highlight w:val="none"/>
              </w:rPr>
            </w:pPr>
          </w:p>
        </w:tc>
        <w:tc>
          <w:tcPr>
            <w:tcW w:w="2168" w:type="dxa"/>
            <w:vAlign w:val="top"/>
          </w:tcPr>
          <w:p>
            <w:pPr>
              <w:spacing w:line="500" w:lineRule="exact"/>
              <w:jc w:val="left"/>
              <w:rPr>
                <w:rFonts w:hint="eastAsia" w:ascii="宋体" w:hAnsi="宋体" w:eastAsia="宋体" w:cs="宋体"/>
                <w:color w:val="auto"/>
                <w:kern w:val="2"/>
                <w:sz w:val="21"/>
                <w:szCs w:val="21"/>
                <w:highlight w:val="none"/>
              </w:rPr>
            </w:pPr>
          </w:p>
        </w:tc>
        <w:tc>
          <w:tcPr>
            <w:tcW w:w="1395" w:type="dxa"/>
            <w:vAlign w:val="top"/>
          </w:tcPr>
          <w:p>
            <w:pPr>
              <w:spacing w:line="500" w:lineRule="exact"/>
              <w:jc w:val="left"/>
              <w:rPr>
                <w:rFonts w:hint="eastAsia" w:ascii="宋体" w:hAnsi="宋体" w:eastAsia="宋体" w:cs="宋体"/>
                <w:color w:val="auto"/>
                <w:kern w:val="2"/>
                <w:sz w:val="21"/>
                <w:szCs w:val="21"/>
                <w:highlight w:val="none"/>
              </w:rPr>
            </w:pPr>
          </w:p>
        </w:tc>
        <w:tc>
          <w:tcPr>
            <w:tcW w:w="1449" w:type="dxa"/>
            <w:tcBorders>
              <w:right w:val="single" w:color="auto" w:sz="4" w:space="0"/>
            </w:tcBorders>
            <w:vAlign w:val="top"/>
          </w:tcPr>
          <w:p>
            <w:pPr>
              <w:spacing w:line="500" w:lineRule="exact"/>
              <w:jc w:val="left"/>
              <w:rPr>
                <w:rFonts w:hint="eastAsia" w:ascii="宋体" w:hAnsi="宋体" w:eastAsia="宋体" w:cs="宋体"/>
                <w:color w:val="auto"/>
                <w:kern w:val="2"/>
                <w:sz w:val="21"/>
                <w:szCs w:val="21"/>
                <w:highlight w:val="none"/>
              </w:rPr>
            </w:pPr>
          </w:p>
        </w:tc>
        <w:tc>
          <w:tcPr>
            <w:tcW w:w="1418" w:type="dxa"/>
            <w:tcBorders>
              <w:left w:val="single" w:color="auto" w:sz="4" w:space="0"/>
              <w:right w:val="thinThickSmallGap" w:color="auto" w:sz="12" w:space="0"/>
            </w:tcBorders>
            <w:vAlign w:val="top"/>
          </w:tcPr>
          <w:p>
            <w:pPr>
              <w:spacing w:line="500" w:lineRule="exact"/>
              <w:jc w:val="lef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pPr>
              <w:spacing w:line="500" w:lineRule="exact"/>
              <w:jc w:val="center"/>
              <w:rPr>
                <w:rFonts w:hint="eastAsia" w:ascii="宋体" w:hAnsi="宋体" w:eastAsia="宋体" w:cs="宋体"/>
                <w:color w:val="auto"/>
                <w:kern w:val="2"/>
                <w:sz w:val="21"/>
                <w:szCs w:val="21"/>
                <w:highlight w:val="none"/>
              </w:rPr>
            </w:pPr>
          </w:p>
        </w:tc>
        <w:tc>
          <w:tcPr>
            <w:tcW w:w="2096" w:type="dxa"/>
            <w:vAlign w:val="top"/>
          </w:tcPr>
          <w:p>
            <w:pPr>
              <w:spacing w:line="500" w:lineRule="exact"/>
              <w:jc w:val="left"/>
              <w:rPr>
                <w:rFonts w:hint="eastAsia" w:ascii="宋体" w:hAnsi="宋体" w:eastAsia="宋体" w:cs="宋体"/>
                <w:color w:val="auto"/>
                <w:kern w:val="2"/>
                <w:sz w:val="21"/>
                <w:szCs w:val="21"/>
                <w:highlight w:val="none"/>
              </w:rPr>
            </w:pPr>
          </w:p>
        </w:tc>
        <w:tc>
          <w:tcPr>
            <w:tcW w:w="2168" w:type="dxa"/>
            <w:vAlign w:val="top"/>
          </w:tcPr>
          <w:p>
            <w:pPr>
              <w:spacing w:line="500" w:lineRule="exact"/>
              <w:jc w:val="left"/>
              <w:rPr>
                <w:rFonts w:hint="eastAsia" w:ascii="宋体" w:hAnsi="宋体" w:eastAsia="宋体" w:cs="宋体"/>
                <w:color w:val="auto"/>
                <w:kern w:val="2"/>
                <w:sz w:val="21"/>
                <w:szCs w:val="21"/>
                <w:highlight w:val="none"/>
              </w:rPr>
            </w:pPr>
          </w:p>
        </w:tc>
        <w:tc>
          <w:tcPr>
            <w:tcW w:w="1395" w:type="dxa"/>
            <w:vAlign w:val="top"/>
          </w:tcPr>
          <w:p>
            <w:pPr>
              <w:spacing w:line="500" w:lineRule="exact"/>
              <w:jc w:val="left"/>
              <w:rPr>
                <w:rFonts w:hint="eastAsia" w:ascii="宋体" w:hAnsi="宋体" w:eastAsia="宋体" w:cs="宋体"/>
                <w:color w:val="auto"/>
                <w:kern w:val="2"/>
                <w:sz w:val="21"/>
                <w:szCs w:val="21"/>
                <w:highlight w:val="none"/>
              </w:rPr>
            </w:pPr>
          </w:p>
        </w:tc>
        <w:tc>
          <w:tcPr>
            <w:tcW w:w="1449" w:type="dxa"/>
            <w:tcBorders>
              <w:right w:val="single" w:color="auto" w:sz="4" w:space="0"/>
            </w:tcBorders>
            <w:vAlign w:val="top"/>
          </w:tcPr>
          <w:p>
            <w:pPr>
              <w:spacing w:line="500" w:lineRule="exact"/>
              <w:jc w:val="left"/>
              <w:rPr>
                <w:rFonts w:hint="eastAsia" w:ascii="宋体" w:hAnsi="宋体" w:eastAsia="宋体" w:cs="宋体"/>
                <w:color w:val="auto"/>
                <w:kern w:val="2"/>
                <w:sz w:val="21"/>
                <w:szCs w:val="21"/>
                <w:highlight w:val="none"/>
              </w:rPr>
            </w:pPr>
          </w:p>
        </w:tc>
        <w:tc>
          <w:tcPr>
            <w:tcW w:w="1418" w:type="dxa"/>
            <w:tcBorders>
              <w:left w:val="single" w:color="auto" w:sz="4" w:space="0"/>
              <w:right w:val="thinThickSmallGap" w:color="auto" w:sz="12" w:space="0"/>
            </w:tcBorders>
            <w:vAlign w:val="top"/>
          </w:tcPr>
          <w:p>
            <w:pPr>
              <w:spacing w:line="500" w:lineRule="exact"/>
              <w:jc w:val="lef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pPr>
              <w:spacing w:line="500" w:lineRule="exact"/>
              <w:jc w:val="center"/>
              <w:rPr>
                <w:rFonts w:hint="eastAsia" w:ascii="宋体" w:hAnsi="宋体" w:eastAsia="宋体" w:cs="宋体"/>
                <w:color w:val="auto"/>
                <w:kern w:val="2"/>
                <w:sz w:val="21"/>
                <w:szCs w:val="21"/>
                <w:highlight w:val="none"/>
              </w:rPr>
            </w:pPr>
          </w:p>
        </w:tc>
        <w:tc>
          <w:tcPr>
            <w:tcW w:w="2096" w:type="dxa"/>
            <w:vAlign w:val="top"/>
          </w:tcPr>
          <w:p>
            <w:pPr>
              <w:spacing w:line="500" w:lineRule="exact"/>
              <w:jc w:val="left"/>
              <w:rPr>
                <w:rFonts w:hint="eastAsia" w:ascii="宋体" w:hAnsi="宋体" w:eastAsia="宋体" w:cs="宋体"/>
                <w:color w:val="auto"/>
                <w:kern w:val="2"/>
                <w:sz w:val="21"/>
                <w:szCs w:val="21"/>
                <w:highlight w:val="none"/>
              </w:rPr>
            </w:pPr>
          </w:p>
        </w:tc>
        <w:tc>
          <w:tcPr>
            <w:tcW w:w="2168" w:type="dxa"/>
            <w:vAlign w:val="top"/>
          </w:tcPr>
          <w:p>
            <w:pPr>
              <w:spacing w:line="500" w:lineRule="exact"/>
              <w:jc w:val="left"/>
              <w:rPr>
                <w:rFonts w:hint="eastAsia" w:ascii="宋体" w:hAnsi="宋体" w:eastAsia="宋体" w:cs="宋体"/>
                <w:color w:val="auto"/>
                <w:kern w:val="2"/>
                <w:sz w:val="21"/>
                <w:szCs w:val="21"/>
                <w:highlight w:val="none"/>
              </w:rPr>
            </w:pPr>
          </w:p>
        </w:tc>
        <w:tc>
          <w:tcPr>
            <w:tcW w:w="1395" w:type="dxa"/>
            <w:vAlign w:val="top"/>
          </w:tcPr>
          <w:p>
            <w:pPr>
              <w:spacing w:line="500" w:lineRule="exact"/>
              <w:jc w:val="left"/>
              <w:rPr>
                <w:rFonts w:hint="eastAsia" w:ascii="宋体" w:hAnsi="宋体" w:eastAsia="宋体" w:cs="宋体"/>
                <w:color w:val="auto"/>
                <w:kern w:val="2"/>
                <w:sz w:val="21"/>
                <w:szCs w:val="21"/>
                <w:highlight w:val="none"/>
              </w:rPr>
            </w:pPr>
          </w:p>
        </w:tc>
        <w:tc>
          <w:tcPr>
            <w:tcW w:w="1449" w:type="dxa"/>
            <w:tcBorders>
              <w:right w:val="single" w:color="auto" w:sz="4" w:space="0"/>
            </w:tcBorders>
            <w:vAlign w:val="top"/>
          </w:tcPr>
          <w:p>
            <w:pPr>
              <w:spacing w:line="500" w:lineRule="exact"/>
              <w:jc w:val="left"/>
              <w:rPr>
                <w:rFonts w:hint="eastAsia" w:ascii="宋体" w:hAnsi="宋体" w:eastAsia="宋体" w:cs="宋体"/>
                <w:color w:val="auto"/>
                <w:kern w:val="2"/>
                <w:sz w:val="21"/>
                <w:szCs w:val="21"/>
                <w:highlight w:val="none"/>
              </w:rPr>
            </w:pPr>
          </w:p>
        </w:tc>
        <w:tc>
          <w:tcPr>
            <w:tcW w:w="1418" w:type="dxa"/>
            <w:tcBorders>
              <w:left w:val="single" w:color="auto" w:sz="4" w:space="0"/>
              <w:right w:val="thinThickSmallGap" w:color="auto" w:sz="12" w:space="0"/>
            </w:tcBorders>
            <w:vAlign w:val="top"/>
          </w:tcPr>
          <w:p>
            <w:pPr>
              <w:spacing w:line="500" w:lineRule="exact"/>
              <w:jc w:val="left"/>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nThickSmallGap" w:color="auto" w:sz="12" w:space="0"/>
            </w:tcBorders>
            <w:vAlign w:val="top"/>
          </w:tcPr>
          <w:p>
            <w:pPr>
              <w:spacing w:line="500" w:lineRule="exact"/>
              <w:jc w:val="center"/>
              <w:rPr>
                <w:rFonts w:hint="eastAsia" w:ascii="宋体" w:hAnsi="宋体" w:eastAsia="宋体" w:cs="宋体"/>
                <w:color w:val="auto"/>
                <w:kern w:val="2"/>
                <w:sz w:val="21"/>
                <w:szCs w:val="21"/>
                <w:highlight w:val="none"/>
              </w:rPr>
            </w:pPr>
          </w:p>
        </w:tc>
        <w:tc>
          <w:tcPr>
            <w:tcW w:w="2096" w:type="dxa"/>
            <w:tcBorders>
              <w:bottom w:val="thinThickSmallGap" w:color="auto" w:sz="12" w:space="0"/>
            </w:tcBorders>
            <w:vAlign w:val="top"/>
          </w:tcPr>
          <w:p>
            <w:pPr>
              <w:spacing w:line="500" w:lineRule="exact"/>
              <w:jc w:val="left"/>
              <w:rPr>
                <w:rFonts w:hint="eastAsia" w:ascii="宋体" w:hAnsi="宋体" w:eastAsia="宋体" w:cs="宋体"/>
                <w:color w:val="auto"/>
                <w:kern w:val="2"/>
                <w:sz w:val="21"/>
                <w:szCs w:val="21"/>
                <w:highlight w:val="none"/>
              </w:rPr>
            </w:pPr>
          </w:p>
        </w:tc>
        <w:tc>
          <w:tcPr>
            <w:tcW w:w="2168" w:type="dxa"/>
            <w:tcBorders>
              <w:bottom w:val="thinThickSmallGap" w:color="auto" w:sz="12" w:space="0"/>
            </w:tcBorders>
            <w:vAlign w:val="top"/>
          </w:tcPr>
          <w:p>
            <w:pPr>
              <w:spacing w:line="500" w:lineRule="exact"/>
              <w:jc w:val="left"/>
              <w:rPr>
                <w:rFonts w:hint="eastAsia" w:ascii="宋体" w:hAnsi="宋体" w:eastAsia="宋体" w:cs="宋体"/>
                <w:color w:val="auto"/>
                <w:kern w:val="2"/>
                <w:sz w:val="21"/>
                <w:szCs w:val="21"/>
                <w:highlight w:val="none"/>
              </w:rPr>
            </w:pPr>
          </w:p>
        </w:tc>
        <w:tc>
          <w:tcPr>
            <w:tcW w:w="1395" w:type="dxa"/>
            <w:tcBorders>
              <w:bottom w:val="thinThickSmallGap" w:color="auto" w:sz="12" w:space="0"/>
            </w:tcBorders>
            <w:vAlign w:val="top"/>
          </w:tcPr>
          <w:p>
            <w:pPr>
              <w:spacing w:line="500" w:lineRule="exact"/>
              <w:jc w:val="left"/>
              <w:rPr>
                <w:rFonts w:hint="eastAsia" w:ascii="宋体" w:hAnsi="宋体" w:eastAsia="宋体" w:cs="宋体"/>
                <w:color w:val="auto"/>
                <w:kern w:val="2"/>
                <w:sz w:val="21"/>
                <w:szCs w:val="21"/>
                <w:highlight w:val="none"/>
              </w:rPr>
            </w:pPr>
          </w:p>
        </w:tc>
        <w:tc>
          <w:tcPr>
            <w:tcW w:w="1449" w:type="dxa"/>
            <w:tcBorders>
              <w:bottom w:val="thinThickSmallGap" w:color="auto" w:sz="12" w:space="0"/>
              <w:right w:val="single" w:color="auto" w:sz="4" w:space="0"/>
            </w:tcBorders>
            <w:vAlign w:val="top"/>
          </w:tcPr>
          <w:p>
            <w:pPr>
              <w:spacing w:line="500" w:lineRule="exact"/>
              <w:jc w:val="left"/>
              <w:rPr>
                <w:rFonts w:hint="eastAsia" w:ascii="宋体" w:hAnsi="宋体" w:eastAsia="宋体" w:cs="宋体"/>
                <w:color w:val="auto"/>
                <w:kern w:val="2"/>
                <w:sz w:val="21"/>
                <w:szCs w:val="21"/>
                <w:highlight w:val="none"/>
              </w:rPr>
            </w:pPr>
          </w:p>
        </w:tc>
        <w:tc>
          <w:tcPr>
            <w:tcW w:w="1418" w:type="dxa"/>
            <w:tcBorders>
              <w:left w:val="single" w:color="auto" w:sz="4" w:space="0"/>
              <w:bottom w:val="thinThickSmallGap" w:color="auto" w:sz="12" w:space="0"/>
              <w:right w:val="thinThickSmallGap" w:color="auto" w:sz="12" w:space="0"/>
            </w:tcBorders>
            <w:vAlign w:val="top"/>
          </w:tcPr>
          <w:p>
            <w:pPr>
              <w:spacing w:line="500" w:lineRule="exact"/>
              <w:jc w:val="left"/>
              <w:rPr>
                <w:rFonts w:hint="eastAsia" w:ascii="宋体" w:hAnsi="宋体" w:eastAsia="宋体" w:cs="宋体"/>
                <w:color w:val="auto"/>
                <w:kern w:val="2"/>
                <w:sz w:val="21"/>
                <w:szCs w:val="21"/>
                <w:highlight w:val="none"/>
              </w:rPr>
            </w:pPr>
          </w:p>
        </w:tc>
      </w:tr>
    </w:tbl>
    <w:p>
      <w:pPr>
        <w:tabs>
          <w:tab w:val="left" w:pos="5792"/>
        </w:tabs>
        <w:spacing w:line="460" w:lineRule="exact"/>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要求：</w:t>
      </w:r>
    </w:p>
    <w:p>
      <w:pPr>
        <w:tabs>
          <w:tab w:val="left" w:pos="5792"/>
        </w:tabs>
        <w:spacing w:line="460" w:lineRule="exact"/>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1.本表参照本采购文件第四章“采购需求”填制，投标人应根据本项目的实际情况，对照采购文件要求在“偏离情况”栏注明“正偏离”、“负偏离”或“无偏离”。</w:t>
      </w:r>
    </w:p>
    <w:p>
      <w:pPr>
        <w:tabs>
          <w:tab w:val="left" w:pos="5792"/>
        </w:tabs>
        <w:spacing w:line="460" w:lineRule="exact"/>
        <w:ind w:firstLine="240" w:firstLineChars="1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对于本项目技术偏离情况需严格按照采购文件的要求一一比对给出，未达到采购需求的应以负偏离标注并在投标响应中具体说明。若因技术实现方式等其他问题而导致的理解不同未标注负偏离的，需在投标响应中具体说明；若未按要求标注负偏离又未予以说明的，评标委员会将视偏离程度给予扣分或认定为虚假应标。</w:t>
      </w:r>
    </w:p>
    <w:p>
      <w:pPr>
        <w:tabs>
          <w:tab w:val="left" w:pos="5792"/>
        </w:tabs>
        <w:spacing w:line="460" w:lineRule="exact"/>
        <w:jc w:val="right"/>
        <w:rPr>
          <w:rFonts w:hint="eastAsia" w:hAnsi="宋体" w:eastAsia="宋体" w:cs="宋体"/>
          <w:color w:val="auto"/>
          <w:sz w:val="24"/>
          <w:szCs w:val="24"/>
          <w:highlight w:val="none"/>
        </w:rPr>
      </w:pPr>
      <w:r>
        <w:rPr>
          <w:rFonts w:hint="eastAsia" w:hAnsi="宋体" w:eastAsia="宋体" w:cs="宋体"/>
          <w:color w:val="auto"/>
          <w:sz w:val="24"/>
          <w:szCs w:val="24"/>
          <w:highlight w:val="none"/>
        </w:rPr>
        <w:t>投标人名称（单位公章）：</w:t>
      </w:r>
    </w:p>
    <w:p>
      <w:pPr>
        <w:tabs>
          <w:tab w:val="left" w:pos="4525"/>
        </w:tabs>
        <w:spacing w:line="460" w:lineRule="exact"/>
        <w:jc w:val="right"/>
        <w:rPr>
          <w:rFonts w:hint="eastAsia" w:hAnsi="宋体" w:eastAsia="宋体" w:cs="宋体"/>
          <w:color w:val="auto"/>
          <w:sz w:val="24"/>
          <w:szCs w:val="24"/>
          <w:highlight w:val="none"/>
        </w:rPr>
      </w:pPr>
      <w:r>
        <w:rPr>
          <w:rFonts w:hint="eastAsia" w:hAnsi="宋体" w:eastAsia="宋体" w:cs="宋体"/>
          <w:color w:val="auto"/>
          <w:sz w:val="24"/>
          <w:szCs w:val="24"/>
          <w:highlight w:val="none"/>
        </w:rPr>
        <w:t>法定代表人或代理人</w:t>
      </w:r>
      <w:r>
        <w:rPr>
          <w:rFonts w:hint="eastAsia" w:hAnsi="宋体" w:eastAsia="宋体" w:cs="宋体"/>
          <w:color w:val="auto"/>
          <w:sz w:val="24"/>
          <w:highlight w:val="none"/>
        </w:rPr>
        <w:t>（盖章或签字）</w:t>
      </w:r>
      <w:r>
        <w:rPr>
          <w:rFonts w:hint="eastAsia" w:hAnsi="宋体" w:eastAsia="宋体" w:cs="宋体"/>
          <w:color w:val="auto"/>
          <w:sz w:val="24"/>
          <w:szCs w:val="24"/>
          <w:highlight w:val="none"/>
        </w:rPr>
        <w:t>：</w:t>
      </w:r>
    </w:p>
    <w:p>
      <w:pPr>
        <w:pStyle w:val="43"/>
        <w:shd w:val="clear" w:color="auto" w:fill="FFFFFF"/>
        <w:spacing w:before="0" w:beforeAutospacing="0" w:after="0" w:afterAutospacing="0" w:line="360" w:lineRule="auto"/>
        <w:jc w:val="right"/>
        <w:rPr>
          <w:rFonts w:hint="eastAsia" w:ascii="宋体" w:eastAsia="宋体"/>
          <w:b/>
          <w:bCs/>
          <w:color w:val="auto"/>
          <w:sz w:val="28"/>
          <w:szCs w:val="28"/>
          <w:lang w:eastAsia="zh-CN"/>
        </w:rPr>
      </w:pPr>
      <w:r>
        <w:rPr>
          <w:rFonts w:hint="eastAsia" w:hAnsi="宋体" w:eastAsia="宋体" w:cs="宋体"/>
          <w:color w:val="auto"/>
          <w:sz w:val="24"/>
          <w:szCs w:val="24"/>
          <w:highlight w:val="none"/>
        </w:rPr>
        <w:t>日</w:t>
      </w: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rPr>
        <w:t>期</w:t>
      </w:r>
      <w:r>
        <w:rPr>
          <w:rFonts w:hint="eastAsia" w:cs="宋体"/>
          <w:color w:val="auto"/>
          <w:sz w:val="24"/>
          <w:szCs w:val="24"/>
          <w:highlight w:val="none"/>
          <w:lang w:eastAsia="zh-CN"/>
        </w:rPr>
        <w:t>：</w:t>
      </w:r>
    </w:p>
    <w:p>
      <w:pPr>
        <w:widowControl/>
        <w:jc w:val="left"/>
        <w:rPr>
          <w:rFonts w:hint="eastAsia" w:ascii="宋体" w:eastAsia="宋体"/>
          <w:b/>
          <w:bCs/>
          <w:color w:val="auto"/>
          <w:sz w:val="28"/>
          <w:szCs w:val="28"/>
          <w:lang w:val="en-US" w:eastAsia="zh-CN"/>
        </w:rPr>
      </w:pPr>
      <w:r>
        <w:rPr>
          <w:rFonts w:hint="eastAsia" w:ascii="宋体" w:hAnsi="宋体" w:cs="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9</w:t>
      </w:r>
    </w:p>
    <w:p>
      <w:pPr>
        <w:pStyle w:val="47"/>
        <w:spacing w:line="360" w:lineRule="auto"/>
        <w:jc w:val="center"/>
        <w:rPr>
          <w:rFonts w:ascii="宋体"/>
          <w:b/>
          <w:bCs/>
          <w:color w:val="auto"/>
          <w:spacing w:val="21"/>
          <w:kern w:val="0"/>
          <w:sz w:val="32"/>
          <w:szCs w:val="32"/>
        </w:rPr>
      </w:pPr>
      <w:r>
        <w:rPr>
          <w:rFonts w:hint="eastAsia" w:ascii="宋体" w:hAnsi="宋体" w:cs="宋体"/>
          <w:b/>
          <w:bCs/>
          <w:color w:val="auto"/>
          <w:spacing w:val="21"/>
          <w:kern w:val="0"/>
          <w:sz w:val="36"/>
          <w:szCs w:val="36"/>
        </w:rPr>
        <w:t>证书一览表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宋体"/>
          <w:color w:val="auto"/>
          <w:sz w:val="28"/>
          <w:szCs w:val="28"/>
        </w:rPr>
      </w:pPr>
      <w:r>
        <w:rPr>
          <w:rFonts w:hint="eastAsia" w:ascii="宋体" w:hAnsi="宋体" w:eastAsia="宋体" w:cs="宋体"/>
          <w:color w:val="auto"/>
          <w:sz w:val="24"/>
          <w:szCs w:val="24"/>
          <w:highlight w:val="none"/>
          <w:lang w:val="en-US" w:eastAsia="zh-CN" w:bidi="ar-SA"/>
        </w:rPr>
        <w:t>招标编号：</w:t>
      </w: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double" w:color="auto" w:sz="4" w:space="0"/>
            </w:tcBorders>
            <w:vAlign w:val="top"/>
          </w:tcPr>
          <w:p>
            <w:pPr>
              <w:pStyle w:val="47"/>
              <w:spacing w:line="360" w:lineRule="auto"/>
              <w:jc w:val="center"/>
              <w:rPr>
                <w:rFonts w:ascii="宋体"/>
                <w:b/>
                <w:bCs/>
                <w:color w:val="auto"/>
                <w:sz w:val="24"/>
                <w:szCs w:val="24"/>
              </w:rPr>
            </w:pPr>
            <w:r>
              <w:rPr>
                <w:rFonts w:hint="eastAsia" w:ascii="宋体" w:hAnsi="宋体" w:cs="宋体"/>
                <w:b/>
                <w:bCs/>
                <w:color w:val="auto"/>
                <w:sz w:val="24"/>
                <w:szCs w:val="24"/>
              </w:rPr>
              <w:t>证书名称</w:t>
            </w:r>
          </w:p>
        </w:tc>
        <w:tc>
          <w:tcPr>
            <w:tcW w:w="2258" w:type="dxa"/>
            <w:tcBorders>
              <w:top w:val="double" w:color="auto" w:sz="4" w:space="0"/>
            </w:tcBorders>
            <w:vAlign w:val="top"/>
          </w:tcPr>
          <w:p>
            <w:pPr>
              <w:pStyle w:val="47"/>
              <w:spacing w:line="360" w:lineRule="auto"/>
              <w:jc w:val="center"/>
              <w:rPr>
                <w:rFonts w:ascii="宋体"/>
                <w:b/>
                <w:bCs/>
                <w:color w:val="auto"/>
                <w:sz w:val="24"/>
                <w:szCs w:val="24"/>
              </w:rPr>
            </w:pPr>
            <w:r>
              <w:rPr>
                <w:rFonts w:hint="eastAsia" w:ascii="宋体" w:hAnsi="宋体" w:cs="宋体"/>
                <w:b/>
                <w:bCs/>
                <w:color w:val="auto"/>
                <w:sz w:val="24"/>
                <w:szCs w:val="24"/>
              </w:rPr>
              <w:t>发证单位</w:t>
            </w:r>
          </w:p>
        </w:tc>
        <w:tc>
          <w:tcPr>
            <w:tcW w:w="2260" w:type="dxa"/>
            <w:tcBorders>
              <w:top w:val="double" w:color="auto" w:sz="4" w:space="0"/>
            </w:tcBorders>
            <w:vAlign w:val="top"/>
          </w:tcPr>
          <w:p>
            <w:pPr>
              <w:pStyle w:val="47"/>
              <w:spacing w:line="360" w:lineRule="auto"/>
              <w:jc w:val="center"/>
              <w:rPr>
                <w:rFonts w:ascii="宋体"/>
                <w:b/>
                <w:bCs/>
                <w:color w:val="auto"/>
                <w:sz w:val="24"/>
                <w:szCs w:val="24"/>
              </w:rPr>
            </w:pPr>
            <w:r>
              <w:rPr>
                <w:rFonts w:hint="eastAsia" w:ascii="宋体" w:hAnsi="宋体" w:cs="宋体"/>
                <w:b/>
                <w:bCs/>
                <w:color w:val="auto"/>
                <w:sz w:val="24"/>
                <w:szCs w:val="24"/>
              </w:rPr>
              <w:t>证书等级</w:t>
            </w:r>
          </w:p>
        </w:tc>
        <w:tc>
          <w:tcPr>
            <w:tcW w:w="2047" w:type="dxa"/>
            <w:tcBorders>
              <w:top w:val="double" w:color="auto" w:sz="4" w:space="0"/>
              <w:right w:val="double" w:color="auto" w:sz="4" w:space="0"/>
            </w:tcBorders>
            <w:vAlign w:val="top"/>
          </w:tcPr>
          <w:p>
            <w:pPr>
              <w:pStyle w:val="47"/>
              <w:spacing w:line="360" w:lineRule="auto"/>
              <w:jc w:val="center"/>
              <w:rPr>
                <w:rFonts w:ascii="宋体"/>
                <w:b/>
                <w:bCs/>
                <w:color w:val="auto"/>
                <w:sz w:val="24"/>
                <w:szCs w:val="24"/>
              </w:rPr>
            </w:pPr>
            <w:r>
              <w:rPr>
                <w:rFonts w:hint="eastAsia" w:ascii="宋体" w:hAnsi="宋体" w:cs="宋体"/>
                <w:b/>
                <w:bCs/>
                <w:color w:val="auto"/>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double" w:color="auto" w:sz="4" w:space="0"/>
            </w:tcBorders>
            <w:vAlign w:val="top"/>
          </w:tcPr>
          <w:p>
            <w:pPr>
              <w:pStyle w:val="47"/>
              <w:spacing w:line="360" w:lineRule="auto"/>
              <w:jc w:val="center"/>
              <w:rPr>
                <w:rFonts w:ascii="宋体"/>
                <w:color w:val="auto"/>
              </w:rPr>
            </w:pPr>
          </w:p>
        </w:tc>
        <w:tc>
          <w:tcPr>
            <w:tcW w:w="2258" w:type="dxa"/>
            <w:vAlign w:val="top"/>
          </w:tcPr>
          <w:p>
            <w:pPr>
              <w:pStyle w:val="47"/>
              <w:spacing w:line="360" w:lineRule="auto"/>
              <w:jc w:val="center"/>
              <w:rPr>
                <w:rFonts w:ascii="宋体"/>
                <w:color w:val="auto"/>
              </w:rPr>
            </w:pPr>
          </w:p>
        </w:tc>
        <w:tc>
          <w:tcPr>
            <w:tcW w:w="2260" w:type="dxa"/>
            <w:vAlign w:val="top"/>
          </w:tcPr>
          <w:p>
            <w:pPr>
              <w:pStyle w:val="47"/>
              <w:spacing w:line="360" w:lineRule="auto"/>
              <w:jc w:val="center"/>
              <w:rPr>
                <w:rFonts w:ascii="宋体"/>
                <w:color w:val="auto"/>
              </w:rPr>
            </w:pPr>
          </w:p>
        </w:tc>
        <w:tc>
          <w:tcPr>
            <w:tcW w:w="2047" w:type="dxa"/>
            <w:tcBorders>
              <w:right w:val="double" w:color="auto" w:sz="4" w:space="0"/>
            </w:tcBorders>
            <w:vAlign w:val="top"/>
          </w:tcPr>
          <w:p>
            <w:pPr>
              <w:pStyle w:val="47"/>
              <w:spacing w:line="360" w:lineRule="auto"/>
              <w:jc w:val="center"/>
              <w:rPr>
                <w:rFonts w:ascii="宋体"/>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double" w:color="auto" w:sz="4" w:space="0"/>
            </w:tcBorders>
            <w:vAlign w:val="top"/>
          </w:tcPr>
          <w:p>
            <w:pPr>
              <w:pStyle w:val="47"/>
              <w:spacing w:line="360" w:lineRule="auto"/>
              <w:jc w:val="center"/>
              <w:rPr>
                <w:rFonts w:ascii="宋体"/>
                <w:color w:val="auto"/>
              </w:rPr>
            </w:pPr>
          </w:p>
        </w:tc>
        <w:tc>
          <w:tcPr>
            <w:tcW w:w="2258" w:type="dxa"/>
            <w:vAlign w:val="top"/>
          </w:tcPr>
          <w:p>
            <w:pPr>
              <w:pStyle w:val="47"/>
              <w:spacing w:line="360" w:lineRule="auto"/>
              <w:jc w:val="center"/>
              <w:rPr>
                <w:rFonts w:ascii="宋体"/>
                <w:color w:val="auto"/>
              </w:rPr>
            </w:pPr>
          </w:p>
        </w:tc>
        <w:tc>
          <w:tcPr>
            <w:tcW w:w="2260" w:type="dxa"/>
            <w:vAlign w:val="top"/>
          </w:tcPr>
          <w:p>
            <w:pPr>
              <w:pStyle w:val="47"/>
              <w:spacing w:line="360" w:lineRule="auto"/>
              <w:jc w:val="center"/>
              <w:rPr>
                <w:rFonts w:ascii="宋体"/>
                <w:color w:val="auto"/>
              </w:rPr>
            </w:pPr>
          </w:p>
        </w:tc>
        <w:tc>
          <w:tcPr>
            <w:tcW w:w="2047" w:type="dxa"/>
            <w:tcBorders>
              <w:right w:val="double" w:color="auto" w:sz="4" w:space="0"/>
            </w:tcBorders>
            <w:vAlign w:val="top"/>
          </w:tcPr>
          <w:p>
            <w:pPr>
              <w:pStyle w:val="47"/>
              <w:spacing w:line="360" w:lineRule="auto"/>
              <w:jc w:val="center"/>
              <w:rPr>
                <w:rFonts w:ascii="宋体"/>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double" w:color="auto" w:sz="4" w:space="0"/>
            </w:tcBorders>
            <w:vAlign w:val="top"/>
          </w:tcPr>
          <w:p>
            <w:pPr>
              <w:pStyle w:val="47"/>
              <w:spacing w:line="360" w:lineRule="auto"/>
              <w:jc w:val="center"/>
              <w:rPr>
                <w:rFonts w:ascii="宋体"/>
                <w:color w:val="auto"/>
              </w:rPr>
            </w:pPr>
          </w:p>
        </w:tc>
        <w:tc>
          <w:tcPr>
            <w:tcW w:w="2258" w:type="dxa"/>
            <w:vAlign w:val="top"/>
          </w:tcPr>
          <w:p>
            <w:pPr>
              <w:pStyle w:val="47"/>
              <w:spacing w:line="360" w:lineRule="auto"/>
              <w:jc w:val="center"/>
              <w:rPr>
                <w:rFonts w:ascii="宋体"/>
                <w:color w:val="auto"/>
              </w:rPr>
            </w:pPr>
          </w:p>
        </w:tc>
        <w:tc>
          <w:tcPr>
            <w:tcW w:w="2260" w:type="dxa"/>
            <w:vAlign w:val="top"/>
          </w:tcPr>
          <w:p>
            <w:pPr>
              <w:pStyle w:val="47"/>
              <w:spacing w:line="360" w:lineRule="auto"/>
              <w:jc w:val="center"/>
              <w:rPr>
                <w:rFonts w:ascii="宋体"/>
                <w:color w:val="auto"/>
              </w:rPr>
            </w:pPr>
          </w:p>
        </w:tc>
        <w:tc>
          <w:tcPr>
            <w:tcW w:w="2047" w:type="dxa"/>
            <w:tcBorders>
              <w:right w:val="double" w:color="auto" w:sz="4" w:space="0"/>
            </w:tcBorders>
            <w:vAlign w:val="top"/>
          </w:tcPr>
          <w:p>
            <w:pPr>
              <w:pStyle w:val="47"/>
              <w:spacing w:line="360" w:lineRule="auto"/>
              <w:jc w:val="center"/>
              <w:rPr>
                <w:rFonts w:ascii="宋体"/>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double" w:color="auto" w:sz="4" w:space="0"/>
            </w:tcBorders>
            <w:vAlign w:val="top"/>
          </w:tcPr>
          <w:p>
            <w:pPr>
              <w:pStyle w:val="47"/>
              <w:spacing w:line="360" w:lineRule="auto"/>
              <w:jc w:val="center"/>
              <w:rPr>
                <w:rFonts w:ascii="宋体"/>
                <w:color w:val="auto"/>
              </w:rPr>
            </w:pPr>
          </w:p>
        </w:tc>
        <w:tc>
          <w:tcPr>
            <w:tcW w:w="2258" w:type="dxa"/>
            <w:vAlign w:val="top"/>
          </w:tcPr>
          <w:p>
            <w:pPr>
              <w:pStyle w:val="47"/>
              <w:spacing w:line="360" w:lineRule="auto"/>
              <w:jc w:val="center"/>
              <w:rPr>
                <w:rFonts w:ascii="宋体"/>
                <w:color w:val="auto"/>
              </w:rPr>
            </w:pPr>
          </w:p>
        </w:tc>
        <w:tc>
          <w:tcPr>
            <w:tcW w:w="2260" w:type="dxa"/>
            <w:vAlign w:val="top"/>
          </w:tcPr>
          <w:p>
            <w:pPr>
              <w:pStyle w:val="47"/>
              <w:spacing w:line="360" w:lineRule="auto"/>
              <w:jc w:val="center"/>
              <w:rPr>
                <w:rFonts w:ascii="宋体"/>
                <w:color w:val="auto"/>
              </w:rPr>
            </w:pPr>
          </w:p>
        </w:tc>
        <w:tc>
          <w:tcPr>
            <w:tcW w:w="2047" w:type="dxa"/>
            <w:tcBorders>
              <w:right w:val="double" w:color="auto" w:sz="4" w:space="0"/>
            </w:tcBorders>
            <w:vAlign w:val="top"/>
          </w:tcPr>
          <w:p>
            <w:pPr>
              <w:pStyle w:val="47"/>
              <w:spacing w:line="360" w:lineRule="auto"/>
              <w:jc w:val="center"/>
              <w:rPr>
                <w:rFonts w:ascii="宋体"/>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double" w:color="auto" w:sz="4" w:space="0"/>
            </w:tcBorders>
            <w:vAlign w:val="top"/>
          </w:tcPr>
          <w:p>
            <w:pPr>
              <w:pStyle w:val="47"/>
              <w:spacing w:line="360" w:lineRule="auto"/>
              <w:jc w:val="center"/>
              <w:rPr>
                <w:rFonts w:ascii="宋体"/>
                <w:color w:val="auto"/>
              </w:rPr>
            </w:pPr>
          </w:p>
        </w:tc>
        <w:tc>
          <w:tcPr>
            <w:tcW w:w="2258" w:type="dxa"/>
            <w:vAlign w:val="top"/>
          </w:tcPr>
          <w:p>
            <w:pPr>
              <w:pStyle w:val="47"/>
              <w:spacing w:line="360" w:lineRule="auto"/>
              <w:jc w:val="center"/>
              <w:rPr>
                <w:rFonts w:ascii="宋体"/>
                <w:color w:val="auto"/>
              </w:rPr>
            </w:pPr>
          </w:p>
        </w:tc>
        <w:tc>
          <w:tcPr>
            <w:tcW w:w="2260" w:type="dxa"/>
            <w:vAlign w:val="top"/>
          </w:tcPr>
          <w:p>
            <w:pPr>
              <w:pStyle w:val="47"/>
              <w:spacing w:line="360" w:lineRule="auto"/>
              <w:jc w:val="center"/>
              <w:rPr>
                <w:rFonts w:ascii="宋体"/>
                <w:color w:val="auto"/>
              </w:rPr>
            </w:pPr>
          </w:p>
        </w:tc>
        <w:tc>
          <w:tcPr>
            <w:tcW w:w="2047" w:type="dxa"/>
            <w:tcBorders>
              <w:right w:val="double" w:color="auto" w:sz="4" w:space="0"/>
            </w:tcBorders>
            <w:vAlign w:val="top"/>
          </w:tcPr>
          <w:p>
            <w:pPr>
              <w:pStyle w:val="47"/>
              <w:spacing w:line="360" w:lineRule="auto"/>
              <w:jc w:val="center"/>
              <w:rPr>
                <w:rFonts w:ascii="宋体"/>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double" w:color="auto" w:sz="4" w:space="0"/>
            </w:tcBorders>
            <w:vAlign w:val="top"/>
          </w:tcPr>
          <w:p>
            <w:pPr>
              <w:pStyle w:val="47"/>
              <w:spacing w:line="360" w:lineRule="auto"/>
              <w:jc w:val="center"/>
              <w:rPr>
                <w:rFonts w:ascii="宋体"/>
                <w:color w:val="auto"/>
              </w:rPr>
            </w:pPr>
          </w:p>
        </w:tc>
        <w:tc>
          <w:tcPr>
            <w:tcW w:w="2258" w:type="dxa"/>
            <w:vAlign w:val="top"/>
          </w:tcPr>
          <w:p>
            <w:pPr>
              <w:pStyle w:val="47"/>
              <w:spacing w:line="360" w:lineRule="auto"/>
              <w:jc w:val="center"/>
              <w:rPr>
                <w:rFonts w:ascii="宋体"/>
                <w:color w:val="auto"/>
              </w:rPr>
            </w:pPr>
          </w:p>
        </w:tc>
        <w:tc>
          <w:tcPr>
            <w:tcW w:w="2260" w:type="dxa"/>
            <w:vAlign w:val="top"/>
          </w:tcPr>
          <w:p>
            <w:pPr>
              <w:pStyle w:val="47"/>
              <w:spacing w:line="360" w:lineRule="auto"/>
              <w:jc w:val="center"/>
              <w:rPr>
                <w:rFonts w:ascii="宋体"/>
                <w:color w:val="auto"/>
              </w:rPr>
            </w:pPr>
          </w:p>
        </w:tc>
        <w:tc>
          <w:tcPr>
            <w:tcW w:w="2047" w:type="dxa"/>
            <w:tcBorders>
              <w:right w:val="double" w:color="auto" w:sz="4" w:space="0"/>
            </w:tcBorders>
            <w:vAlign w:val="top"/>
          </w:tcPr>
          <w:p>
            <w:pPr>
              <w:pStyle w:val="47"/>
              <w:spacing w:line="360" w:lineRule="auto"/>
              <w:jc w:val="center"/>
              <w:rPr>
                <w:rFonts w:ascii="宋体"/>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double" w:color="auto" w:sz="4" w:space="0"/>
              <w:bottom w:val="double" w:color="auto" w:sz="4" w:space="0"/>
            </w:tcBorders>
            <w:vAlign w:val="top"/>
          </w:tcPr>
          <w:p>
            <w:pPr>
              <w:pStyle w:val="47"/>
              <w:spacing w:line="360" w:lineRule="auto"/>
              <w:jc w:val="center"/>
              <w:rPr>
                <w:rFonts w:ascii="宋体"/>
                <w:color w:val="auto"/>
              </w:rPr>
            </w:pPr>
          </w:p>
        </w:tc>
        <w:tc>
          <w:tcPr>
            <w:tcW w:w="2258" w:type="dxa"/>
            <w:tcBorders>
              <w:bottom w:val="double" w:color="auto" w:sz="4" w:space="0"/>
            </w:tcBorders>
            <w:vAlign w:val="top"/>
          </w:tcPr>
          <w:p>
            <w:pPr>
              <w:pStyle w:val="47"/>
              <w:spacing w:line="360" w:lineRule="auto"/>
              <w:jc w:val="center"/>
              <w:rPr>
                <w:rFonts w:ascii="宋体"/>
                <w:color w:val="auto"/>
              </w:rPr>
            </w:pPr>
          </w:p>
        </w:tc>
        <w:tc>
          <w:tcPr>
            <w:tcW w:w="2260" w:type="dxa"/>
            <w:tcBorders>
              <w:bottom w:val="double" w:color="auto" w:sz="4" w:space="0"/>
            </w:tcBorders>
            <w:vAlign w:val="top"/>
          </w:tcPr>
          <w:p>
            <w:pPr>
              <w:pStyle w:val="47"/>
              <w:spacing w:line="360" w:lineRule="auto"/>
              <w:jc w:val="center"/>
              <w:rPr>
                <w:rFonts w:ascii="宋体"/>
                <w:color w:val="auto"/>
              </w:rPr>
            </w:pPr>
          </w:p>
        </w:tc>
        <w:tc>
          <w:tcPr>
            <w:tcW w:w="2047" w:type="dxa"/>
            <w:tcBorders>
              <w:bottom w:val="double" w:color="auto" w:sz="4" w:space="0"/>
              <w:right w:val="double" w:color="auto" w:sz="4" w:space="0"/>
            </w:tcBorders>
            <w:vAlign w:val="top"/>
          </w:tcPr>
          <w:p>
            <w:pPr>
              <w:pStyle w:val="47"/>
              <w:spacing w:line="360" w:lineRule="auto"/>
              <w:jc w:val="center"/>
              <w:rPr>
                <w:rFonts w:ascii="宋体"/>
                <w:color w:val="auto"/>
              </w:rPr>
            </w:pPr>
          </w:p>
        </w:tc>
      </w:tr>
    </w:tbl>
    <w:p>
      <w:pPr>
        <w:pStyle w:val="47"/>
        <w:tabs>
          <w:tab w:val="left" w:pos="1050"/>
        </w:tabs>
        <w:spacing w:line="360" w:lineRule="auto"/>
        <w:rPr>
          <w:rFonts w:ascii="仿宋_GB2312" w:hAnsi="宋体" w:eastAsia="仿宋_GB2312"/>
          <w:color w:val="auto"/>
          <w:sz w:val="24"/>
          <w:szCs w:val="24"/>
        </w:rPr>
      </w:pPr>
    </w:p>
    <w:p>
      <w:pPr>
        <w:pStyle w:val="47"/>
        <w:tabs>
          <w:tab w:val="left" w:pos="1050"/>
        </w:tabs>
        <w:spacing w:line="360" w:lineRule="auto"/>
        <w:rPr>
          <w:rFonts w:ascii="宋体"/>
          <w:color w:val="auto"/>
        </w:rPr>
      </w:pPr>
      <w:r>
        <w:rPr>
          <w:rFonts w:hint="eastAsia" w:ascii="宋体" w:hAnsi="宋体" w:cs="宋体"/>
          <w:b/>
          <w:bCs/>
          <w:color w:val="auto"/>
        </w:rPr>
        <w:t>要求：</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1.填写投标人获得资质、认证或企业信誉证书；</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2.附所列证书复印件或其他证明材料。</w:t>
      </w:r>
    </w:p>
    <w:p>
      <w:pPr>
        <w:pStyle w:val="47"/>
        <w:tabs>
          <w:tab w:val="left" w:pos="1050"/>
        </w:tabs>
        <w:spacing w:line="360" w:lineRule="auto"/>
        <w:ind w:firstLine="720" w:firstLineChars="300"/>
        <w:rPr>
          <w:rFonts w:ascii="仿宋_GB2312" w:hAnsi="宋体" w:eastAsia="仿宋_GB2312"/>
          <w:color w:val="auto"/>
          <w:sz w:val="24"/>
          <w:szCs w:val="24"/>
        </w:rPr>
      </w:pPr>
    </w:p>
    <w:p>
      <w:pPr>
        <w:pStyle w:val="47"/>
        <w:tabs>
          <w:tab w:val="left" w:pos="1050"/>
        </w:tabs>
        <w:spacing w:line="360" w:lineRule="auto"/>
        <w:ind w:firstLine="720" w:firstLineChars="300"/>
        <w:rPr>
          <w:rFonts w:ascii="仿宋_GB2312" w:hAnsi="宋体" w:eastAsia="仿宋_GB2312"/>
          <w:color w:val="auto"/>
          <w:sz w:val="24"/>
          <w:szCs w:val="24"/>
        </w:rPr>
      </w:pPr>
    </w:p>
    <w:p>
      <w:pPr>
        <w:pStyle w:val="47"/>
        <w:tabs>
          <w:tab w:val="left" w:pos="1050"/>
        </w:tabs>
        <w:spacing w:line="360" w:lineRule="auto"/>
        <w:ind w:firstLine="720" w:firstLineChars="300"/>
        <w:rPr>
          <w:rFonts w:ascii="仿宋_GB2312" w:hAnsi="宋体" w:eastAsia="仿宋_GB2312"/>
          <w:color w:val="auto"/>
          <w:sz w:val="24"/>
          <w:szCs w:val="24"/>
        </w:rPr>
      </w:pPr>
    </w:p>
    <w:p>
      <w:pPr>
        <w:spacing w:line="360" w:lineRule="auto"/>
        <w:ind w:firstLine="424" w:firstLineChars="177"/>
        <w:rPr>
          <w:rFonts w:ascii="宋体"/>
          <w:color w:val="auto"/>
          <w:sz w:val="24"/>
          <w:szCs w:val="24"/>
          <w:u w:val="single"/>
        </w:rPr>
      </w:pPr>
      <w:r>
        <w:rPr>
          <w:rFonts w:hint="eastAsia" w:ascii="宋体" w:hAnsi="宋体" w:cs="宋体"/>
          <w:color w:val="auto"/>
          <w:sz w:val="24"/>
          <w:szCs w:val="24"/>
        </w:rPr>
        <w:t>投标人名称（盖章）：</w:t>
      </w:r>
    </w:p>
    <w:p>
      <w:pPr>
        <w:spacing w:line="360" w:lineRule="auto"/>
        <w:ind w:left="420"/>
        <w:rPr>
          <w:rFonts w:ascii="宋体"/>
          <w:color w:val="auto"/>
          <w:sz w:val="24"/>
          <w:szCs w:val="24"/>
        </w:rPr>
      </w:pPr>
    </w:p>
    <w:p>
      <w:pPr>
        <w:spacing w:line="360" w:lineRule="auto"/>
        <w:ind w:firstLine="424" w:firstLineChars="177"/>
        <w:rPr>
          <w:rFonts w:ascii="宋体"/>
          <w:color w:val="auto"/>
          <w:sz w:val="24"/>
          <w:szCs w:val="24"/>
        </w:rPr>
      </w:pPr>
      <w:r>
        <w:rPr>
          <w:rFonts w:hint="eastAsia" w:ascii="宋体" w:hAnsi="宋体" w:cs="宋体"/>
          <w:color w:val="auto"/>
          <w:sz w:val="24"/>
          <w:szCs w:val="24"/>
        </w:rPr>
        <w:t>法定代表人或代理人（签字或盖章）：</w:t>
      </w:r>
    </w:p>
    <w:p>
      <w:pPr>
        <w:spacing w:line="360" w:lineRule="auto"/>
        <w:rPr>
          <w:rFonts w:ascii="宋体"/>
          <w:color w:val="auto"/>
          <w:sz w:val="24"/>
          <w:szCs w:val="24"/>
        </w:rPr>
      </w:pPr>
    </w:p>
    <w:p>
      <w:pPr>
        <w:pStyle w:val="43"/>
        <w:shd w:val="clear" w:color="auto" w:fill="FFFFFF"/>
        <w:spacing w:before="0" w:beforeAutospacing="0" w:after="0" w:afterAutospacing="0" w:line="360" w:lineRule="auto"/>
        <w:ind w:firstLine="424" w:firstLineChars="177"/>
        <w:rPr>
          <w:rFonts w:cs="Times New Roman"/>
          <w:b/>
          <w:bCs/>
          <w:color w:val="auto"/>
          <w:spacing w:val="11"/>
        </w:rPr>
      </w:pPr>
      <w:r>
        <w:rPr>
          <w:rFonts w:hint="eastAsia"/>
          <w:color w:val="auto"/>
        </w:rPr>
        <w:t>日</w:t>
      </w:r>
      <w:r>
        <w:rPr>
          <w:color w:val="auto"/>
        </w:rPr>
        <w:t xml:space="preserve">        </w:t>
      </w:r>
      <w:r>
        <w:rPr>
          <w:rFonts w:hint="eastAsia"/>
          <w:color w:val="auto"/>
        </w:rPr>
        <w:t>期：：</w:t>
      </w:r>
    </w:p>
    <w:p>
      <w:pPr>
        <w:jc w:val="center"/>
        <w:rPr>
          <w:rFonts w:ascii="仿宋" w:hAnsi="仿宋" w:eastAsia="仿宋"/>
          <w:snapToGrid w:val="0"/>
          <w:color w:val="auto"/>
          <w:kern w:val="0"/>
          <w:sz w:val="24"/>
          <w:szCs w:val="24"/>
        </w:rPr>
      </w:pPr>
    </w:p>
    <w:p>
      <w:pPr>
        <w:widowControl/>
        <w:jc w:val="left"/>
        <w:rPr>
          <w:rFonts w:hint="default" w:ascii="宋体" w:eastAsia="宋体"/>
          <w:b/>
          <w:bCs/>
          <w:color w:val="auto"/>
          <w:sz w:val="28"/>
          <w:szCs w:val="28"/>
          <w:lang w:val="en-US" w:eastAsia="zh-CN"/>
        </w:rPr>
      </w:pPr>
      <w:r>
        <w:rPr>
          <w:rFonts w:ascii="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10</w:t>
      </w:r>
    </w:p>
    <w:p>
      <w:pPr>
        <w:pStyle w:val="46"/>
        <w:spacing w:line="360" w:lineRule="auto"/>
        <w:jc w:val="center"/>
        <w:rPr>
          <w:rFonts w:ascii="宋体"/>
          <w:b/>
          <w:bCs/>
          <w:color w:val="auto"/>
          <w:spacing w:val="21"/>
          <w:kern w:val="0"/>
          <w:sz w:val="32"/>
          <w:szCs w:val="32"/>
        </w:rPr>
      </w:pPr>
      <w:r>
        <w:rPr>
          <w:rFonts w:hint="eastAsia" w:ascii="宋体" w:hAnsi="宋体" w:cs="宋体"/>
          <w:b/>
          <w:bCs/>
          <w:color w:val="auto"/>
          <w:spacing w:val="21"/>
          <w:kern w:val="0"/>
          <w:sz w:val="36"/>
          <w:szCs w:val="36"/>
        </w:rPr>
        <w:t>投标人类似项目实施情况一览表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仿宋_GB2312" w:hAnsi="Times New Roman" w:eastAsia="仿宋_GB2312" w:cs="Times New Roman"/>
          <w:b/>
          <w:bCs/>
          <w:color w:val="auto"/>
          <w:sz w:val="28"/>
          <w:szCs w:val="28"/>
        </w:rPr>
      </w:pPr>
      <w:r>
        <w:rPr>
          <w:rFonts w:hint="eastAsia" w:ascii="宋体" w:hAnsi="宋体" w:eastAsia="宋体" w:cs="宋体"/>
          <w:color w:val="auto"/>
          <w:sz w:val="24"/>
          <w:szCs w:val="24"/>
          <w:highlight w:val="none"/>
          <w:lang w:val="en-US" w:eastAsia="zh-CN" w:bidi="ar-SA"/>
        </w:rPr>
        <w:t>招标编号：</w:t>
      </w: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6"/>
        <w:gridCol w:w="2918"/>
        <w:gridCol w:w="1255"/>
        <w:gridCol w:w="1109"/>
        <w:gridCol w:w="1174"/>
        <w:gridCol w:w="880"/>
        <w:gridCol w:w="17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486" w:type="dxa"/>
            <w:tcBorders>
              <w:top w:val="double" w:color="auto" w:sz="4" w:space="0"/>
              <w:left w:val="doub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序号</w:t>
            </w:r>
          </w:p>
        </w:tc>
        <w:tc>
          <w:tcPr>
            <w:tcW w:w="2918" w:type="dxa"/>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项目名称</w:t>
            </w:r>
          </w:p>
        </w:tc>
        <w:tc>
          <w:tcPr>
            <w:tcW w:w="1255" w:type="dxa"/>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项目地址</w:t>
            </w:r>
          </w:p>
        </w:tc>
        <w:tc>
          <w:tcPr>
            <w:tcW w:w="1109" w:type="dxa"/>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合同总价</w:t>
            </w:r>
          </w:p>
        </w:tc>
        <w:tc>
          <w:tcPr>
            <w:tcW w:w="1174" w:type="dxa"/>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实施时间</w:t>
            </w:r>
          </w:p>
        </w:tc>
        <w:tc>
          <w:tcPr>
            <w:tcW w:w="880" w:type="dxa"/>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项目质量</w:t>
            </w:r>
          </w:p>
        </w:tc>
        <w:tc>
          <w:tcPr>
            <w:tcW w:w="1718" w:type="dxa"/>
            <w:tcBorders>
              <w:top w:val="double" w:color="auto" w:sz="4" w:space="0"/>
              <w:left w:val="single" w:color="auto" w:sz="4" w:space="0"/>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宋体" w:hAnsi="Times New Roman" w:eastAsia="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486" w:type="dxa"/>
            <w:tcBorders>
              <w:top w:val="single" w:color="auto" w:sz="4" w:space="0"/>
              <w:left w:val="double" w:color="auto" w:sz="4" w:space="0"/>
              <w:bottom w:val="single" w:color="auto" w:sz="4" w:space="0"/>
              <w:right w:val="single" w:color="auto" w:sz="4" w:space="0"/>
            </w:tcBorders>
          </w:tcPr>
          <w:p>
            <w:pPr>
              <w:widowControl w:val="0"/>
              <w:spacing w:line="360" w:lineRule="auto"/>
              <w:jc w:val="center"/>
              <w:rPr>
                <w:rFonts w:ascii="宋体" w:hAnsi="Times New Roman"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1</w:t>
            </w:r>
          </w:p>
        </w:tc>
        <w:tc>
          <w:tcPr>
            <w:tcW w:w="2918"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double" w:color="auto" w:sz="4" w:space="0"/>
              <w:bottom w:val="single" w:color="auto" w:sz="4" w:space="0"/>
              <w:right w:val="single" w:color="auto" w:sz="4" w:space="0"/>
            </w:tcBorders>
          </w:tcPr>
          <w:p>
            <w:pPr>
              <w:widowControl w:val="0"/>
              <w:spacing w:line="360" w:lineRule="auto"/>
              <w:jc w:val="center"/>
              <w:rPr>
                <w:rFonts w:ascii="宋体" w:hAnsi="Times New Roman"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2</w:t>
            </w:r>
          </w:p>
        </w:tc>
        <w:tc>
          <w:tcPr>
            <w:tcW w:w="2918"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486" w:type="dxa"/>
            <w:tcBorders>
              <w:top w:val="single" w:color="auto" w:sz="4" w:space="0"/>
              <w:left w:val="double" w:color="auto" w:sz="4" w:space="0"/>
              <w:bottom w:val="single" w:color="auto" w:sz="4" w:space="0"/>
              <w:right w:val="single" w:color="auto" w:sz="4" w:space="0"/>
            </w:tcBorders>
          </w:tcPr>
          <w:p>
            <w:pPr>
              <w:widowControl w:val="0"/>
              <w:spacing w:line="360" w:lineRule="auto"/>
              <w:jc w:val="center"/>
              <w:rPr>
                <w:rFonts w:ascii="宋体" w:hAnsi="Times New Roman" w:eastAsia="宋体" w:cs="Times New Roman"/>
                <w:color w:val="auto"/>
                <w:kern w:val="2"/>
                <w:sz w:val="24"/>
                <w:szCs w:val="24"/>
                <w:lang w:val="en-US" w:eastAsia="zh-CN" w:bidi="ar-SA"/>
              </w:rPr>
            </w:pPr>
            <w:r>
              <w:rPr>
                <w:rFonts w:ascii="宋体" w:hAnsi="宋体" w:eastAsia="宋体" w:cs="宋体"/>
                <w:color w:val="auto"/>
                <w:kern w:val="2"/>
                <w:sz w:val="24"/>
                <w:szCs w:val="24"/>
                <w:lang w:val="en-US" w:eastAsia="zh-CN" w:bidi="ar-SA"/>
              </w:rPr>
              <w:t>3</w:t>
            </w:r>
          </w:p>
        </w:tc>
        <w:tc>
          <w:tcPr>
            <w:tcW w:w="2918"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86" w:type="dxa"/>
            <w:tcBorders>
              <w:top w:val="single" w:color="auto" w:sz="4" w:space="0"/>
              <w:left w:val="doub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tc>
        <w:tc>
          <w:tcPr>
            <w:tcW w:w="2918"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86" w:type="dxa"/>
            <w:tcBorders>
              <w:top w:val="single" w:color="auto" w:sz="4" w:space="0"/>
              <w:left w:val="doub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2918"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86" w:type="dxa"/>
            <w:tcBorders>
              <w:top w:val="single" w:color="auto" w:sz="4" w:space="0"/>
              <w:left w:val="doub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2918"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single" w:color="auto" w:sz="4" w:space="0"/>
              <w:right w:val="doub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86" w:type="dxa"/>
            <w:tcBorders>
              <w:top w:val="single" w:color="auto" w:sz="4" w:space="0"/>
              <w:left w:val="double" w:color="auto" w:sz="4" w:space="0"/>
              <w:bottom w:val="doub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2918" w:type="dxa"/>
            <w:tcBorders>
              <w:top w:val="single" w:color="auto" w:sz="4" w:space="0"/>
              <w:left w:val="single" w:color="auto" w:sz="4" w:space="0"/>
              <w:bottom w:val="doub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255" w:type="dxa"/>
            <w:tcBorders>
              <w:top w:val="single" w:color="auto" w:sz="4" w:space="0"/>
              <w:left w:val="single" w:color="auto" w:sz="4" w:space="0"/>
              <w:bottom w:val="doub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09" w:type="dxa"/>
            <w:tcBorders>
              <w:top w:val="single" w:color="auto" w:sz="4" w:space="0"/>
              <w:left w:val="single" w:color="auto" w:sz="4" w:space="0"/>
              <w:bottom w:val="doub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174" w:type="dxa"/>
            <w:tcBorders>
              <w:top w:val="single" w:color="auto" w:sz="4" w:space="0"/>
              <w:left w:val="single" w:color="auto" w:sz="4" w:space="0"/>
              <w:bottom w:val="doub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880" w:type="dxa"/>
            <w:tcBorders>
              <w:top w:val="single" w:color="auto" w:sz="4" w:space="0"/>
              <w:left w:val="single" w:color="auto" w:sz="4" w:space="0"/>
              <w:bottom w:val="double" w:color="auto" w:sz="4" w:space="0"/>
              <w:right w:val="sing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c>
          <w:tcPr>
            <w:tcW w:w="1718" w:type="dxa"/>
            <w:tcBorders>
              <w:top w:val="single" w:color="auto" w:sz="4" w:space="0"/>
              <w:left w:val="single" w:color="auto" w:sz="4" w:space="0"/>
              <w:bottom w:val="double" w:color="auto" w:sz="4" w:space="0"/>
              <w:right w:val="double" w:color="auto" w:sz="4" w:space="0"/>
            </w:tcBorders>
          </w:tcPr>
          <w:p>
            <w:pPr>
              <w:widowControl w:val="0"/>
              <w:spacing w:line="360" w:lineRule="auto"/>
              <w:jc w:val="both"/>
              <w:rPr>
                <w:rFonts w:ascii="宋体" w:hAnsi="Times New Roman" w:eastAsia="宋体" w:cs="Times New Roman"/>
                <w:color w:val="auto"/>
                <w:kern w:val="2"/>
                <w:sz w:val="24"/>
                <w:szCs w:val="24"/>
                <w:lang w:val="en-US" w:eastAsia="zh-CN" w:bidi="ar-SA"/>
              </w:rPr>
            </w:pPr>
          </w:p>
        </w:tc>
      </w:tr>
    </w:tbl>
    <w:p>
      <w:pPr>
        <w:autoSpaceDE w:val="0"/>
        <w:autoSpaceDN w:val="0"/>
        <w:adjustRightInd w:val="0"/>
        <w:spacing w:beforeLines="50" w:line="360" w:lineRule="auto"/>
        <w:rPr>
          <w:rFonts w:ascii="宋体" w:hAnsi="Times New Roman" w:cs="Times New Roman"/>
          <w:b/>
          <w:bCs/>
          <w:color w:val="auto"/>
        </w:rPr>
      </w:pPr>
      <w:r>
        <w:rPr>
          <w:rFonts w:hint="eastAsia" w:ascii="宋体" w:hAnsi="宋体" w:cs="宋体"/>
          <w:b/>
          <w:bCs/>
          <w:color w:val="auto"/>
        </w:rPr>
        <w:t>要求：</w:t>
      </w:r>
    </w:p>
    <w:p>
      <w:p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1.业绩证明应提供证明材料（根据采购要求填写）；</w:t>
      </w:r>
    </w:p>
    <w:p>
      <w:pPr>
        <w:spacing w:line="360" w:lineRule="auto"/>
        <w:rPr>
          <w:rFonts w:ascii="宋体" w:hAnsi="Times New Roman" w:cs="Times New Roman"/>
          <w:color w:val="auto"/>
        </w:rPr>
      </w:pPr>
      <w:r>
        <w:rPr>
          <w:rFonts w:hint="eastAsia" w:ascii="宋体" w:hAnsi="宋体" w:eastAsia="宋体" w:cs="宋体"/>
          <w:color w:val="auto"/>
          <w:sz w:val="24"/>
          <w:szCs w:val="24"/>
          <w:highlight w:val="none"/>
          <w:lang w:val="en-US" w:eastAsia="zh-CN" w:bidi="ar-SA"/>
        </w:rPr>
        <w:t>2.报价供应商可按此表格式复制。</w:t>
      </w:r>
    </w:p>
    <w:p>
      <w:pPr>
        <w:spacing w:line="360" w:lineRule="auto"/>
        <w:rPr>
          <w:rFonts w:ascii="宋体" w:hAnsi="Times New Roman" w:cs="Times New Roman"/>
          <w:color w:val="auto"/>
          <w:sz w:val="22"/>
          <w:szCs w:val="22"/>
        </w:rPr>
      </w:pPr>
    </w:p>
    <w:p>
      <w:pPr>
        <w:spacing w:line="360" w:lineRule="auto"/>
        <w:rPr>
          <w:rFonts w:hint="eastAsia" w:ascii="宋体" w:hAnsi="宋体" w:cs="宋体"/>
          <w:color w:val="auto"/>
          <w:sz w:val="24"/>
          <w:szCs w:val="24"/>
        </w:rPr>
      </w:pPr>
    </w:p>
    <w:p>
      <w:pPr>
        <w:spacing w:line="360" w:lineRule="auto"/>
        <w:rPr>
          <w:rFonts w:hint="eastAsia" w:ascii="宋体" w:hAnsi="宋体" w:cs="宋体"/>
          <w:color w:val="auto"/>
          <w:sz w:val="24"/>
          <w:szCs w:val="24"/>
        </w:rPr>
      </w:pPr>
      <w:r>
        <w:rPr>
          <w:rFonts w:hint="eastAsia" w:ascii="宋体" w:hAnsi="宋体" w:cs="宋体"/>
          <w:color w:val="auto"/>
          <w:sz w:val="24"/>
          <w:szCs w:val="24"/>
        </w:rPr>
        <w:t>投标人名称（盖章）：</w:t>
      </w:r>
    </w:p>
    <w:p>
      <w:pPr>
        <w:spacing w:line="360" w:lineRule="auto"/>
        <w:rPr>
          <w:rFonts w:hint="eastAsia" w:ascii="宋体" w:hAnsi="宋体" w:cs="宋体"/>
          <w:color w:val="auto"/>
          <w:sz w:val="24"/>
          <w:szCs w:val="24"/>
        </w:rPr>
      </w:pPr>
    </w:p>
    <w:p>
      <w:pPr>
        <w:spacing w:line="360" w:lineRule="auto"/>
        <w:rPr>
          <w:rFonts w:hint="eastAsia" w:ascii="宋体" w:hAnsi="宋体" w:cs="宋体"/>
          <w:color w:val="auto"/>
          <w:sz w:val="24"/>
          <w:szCs w:val="24"/>
        </w:rPr>
      </w:pPr>
      <w:r>
        <w:rPr>
          <w:rFonts w:hint="eastAsia" w:ascii="宋体" w:hAnsi="宋体" w:cs="宋体"/>
          <w:color w:val="auto"/>
          <w:sz w:val="24"/>
          <w:szCs w:val="24"/>
        </w:rPr>
        <w:t>法定代表人或代理人（签字或盖章）：</w:t>
      </w:r>
    </w:p>
    <w:p>
      <w:pPr>
        <w:spacing w:line="360" w:lineRule="auto"/>
        <w:rPr>
          <w:rFonts w:hint="eastAsia" w:ascii="宋体" w:hAnsi="宋体" w:cs="宋体"/>
          <w:color w:val="auto"/>
          <w:sz w:val="24"/>
          <w:szCs w:val="24"/>
        </w:rPr>
      </w:pPr>
    </w:p>
    <w:p>
      <w:pPr>
        <w:spacing w:line="360" w:lineRule="auto"/>
        <w:ind w:firstLine="435"/>
        <w:rPr>
          <w:rFonts w:ascii="宋体"/>
          <w:color w:val="auto"/>
          <w:sz w:val="24"/>
          <w:szCs w:val="24"/>
        </w:rPr>
      </w:pPr>
      <w:r>
        <w:rPr>
          <w:rFonts w:hint="eastAsia" w:ascii="宋体" w:hAnsi="宋体" w:cs="宋体"/>
          <w:color w:val="auto"/>
          <w:sz w:val="24"/>
          <w:szCs w:val="24"/>
        </w:rPr>
        <w:t>日        期：</w:t>
      </w:r>
    </w:p>
    <w:p>
      <w:pPr>
        <w:spacing w:line="360" w:lineRule="auto"/>
        <w:ind w:firstLine="435"/>
        <w:rPr>
          <w:rFonts w:ascii="宋体"/>
          <w:color w:val="auto"/>
          <w:sz w:val="24"/>
          <w:szCs w:val="24"/>
          <w:u w:val="single"/>
        </w:rPr>
      </w:pPr>
    </w:p>
    <w:p>
      <w:pPr>
        <w:spacing w:line="360" w:lineRule="auto"/>
        <w:ind w:firstLine="435"/>
        <w:rPr>
          <w:rFonts w:ascii="宋体"/>
          <w:color w:val="auto"/>
          <w:sz w:val="24"/>
          <w:szCs w:val="24"/>
          <w:u w:val="single"/>
        </w:rPr>
        <w:sectPr>
          <w:pgSz w:w="11906" w:h="16838"/>
          <w:pgMar w:top="1361" w:right="1644" w:bottom="1361" w:left="164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widowControl/>
        <w:jc w:val="left"/>
        <w:rPr>
          <w:rFonts w:hint="default" w:ascii="仿宋_GB2312" w:hAnsi="宋体" w:eastAsia="宋体"/>
          <w:color w:val="auto"/>
          <w:sz w:val="24"/>
          <w:szCs w:val="24"/>
          <w:lang w:val="en-US" w:eastAsia="zh-CN"/>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11</w:t>
      </w:r>
    </w:p>
    <w:p>
      <w:pPr>
        <w:spacing w:line="360" w:lineRule="auto"/>
        <w:ind w:left="621" w:hanging="690" w:hangingChars="171"/>
        <w:jc w:val="center"/>
        <w:rPr>
          <w:rFonts w:ascii="宋体" w:hAnsi="Times New Roman" w:cs="Times New Roman"/>
          <w:b/>
          <w:bCs/>
          <w:color w:val="auto"/>
          <w:spacing w:val="21"/>
          <w:kern w:val="0"/>
          <w:sz w:val="32"/>
          <w:szCs w:val="32"/>
        </w:rPr>
      </w:pPr>
      <w:r>
        <w:rPr>
          <w:rFonts w:hint="eastAsia" w:ascii="宋体" w:hAnsi="宋体" w:cs="宋体"/>
          <w:b/>
          <w:bCs/>
          <w:color w:val="auto"/>
          <w:spacing w:val="21"/>
          <w:kern w:val="0"/>
          <w:sz w:val="36"/>
          <w:szCs w:val="36"/>
        </w:rPr>
        <w:t>商务技术响应表</w:t>
      </w:r>
    </w:p>
    <w:p>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pPr>
        <w:spacing w:line="360" w:lineRule="auto"/>
        <w:rPr>
          <w:rFonts w:ascii="宋体" w:hAnsi="Times New Roman" w:cs="Times New Roman"/>
          <w:b/>
          <w:bCs/>
          <w:color w:val="auto"/>
          <w:sz w:val="18"/>
          <w:szCs w:val="18"/>
        </w:rPr>
      </w:pPr>
      <w:r>
        <w:rPr>
          <w:rFonts w:hint="eastAsia" w:ascii="宋体" w:hAnsi="宋体" w:eastAsia="宋体" w:cs="宋体"/>
          <w:color w:val="auto"/>
          <w:sz w:val="24"/>
          <w:szCs w:val="24"/>
          <w:highlight w:val="none"/>
          <w:lang w:val="en-US" w:eastAsia="zh-CN" w:bidi="ar-SA"/>
        </w:rPr>
        <w:t>招标编号：</w:t>
      </w:r>
    </w:p>
    <w:tbl>
      <w:tblPr>
        <w:tblStyle w:val="20"/>
        <w:tblW w:w="88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261"/>
        <w:gridCol w:w="2054"/>
        <w:gridCol w:w="1239"/>
        <w:gridCol w:w="18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524" w:type="dxa"/>
            <w:tcBorders>
              <w:tl2br w:val="nil"/>
              <w:tr2bl w:val="nil"/>
            </w:tcBorders>
            <w:vAlign w:val="center"/>
          </w:tcPr>
          <w:p>
            <w:pPr>
              <w:jc w:val="center"/>
              <w:rPr>
                <w:rFonts w:ascii="宋体" w:hAnsi="Times New Roman" w:cs="Times New Roman"/>
                <w:b/>
                <w:bCs/>
                <w:color w:val="auto"/>
                <w:sz w:val="24"/>
                <w:szCs w:val="24"/>
              </w:rPr>
            </w:pPr>
            <w:r>
              <w:rPr>
                <w:rFonts w:hint="eastAsia" w:ascii="宋体" w:hAnsi="宋体" w:cs="宋体"/>
                <w:b/>
                <w:bCs/>
                <w:color w:val="auto"/>
                <w:sz w:val="24"/>
                <w:szCs w:val="24"/>
              </w:rPr>
              <w:t>序号</w:t>
            </w:r>
          </w:p>
        </w:tc>
        <w:tc>
          <w:tcPr>
            <w:tcW w:w="3261" w:type="dxa"/>
            <w:tcBorders>
              <w:tl2br w:val="nil"/>
              <w:tr2bl w:val="nil"/>
            </w:tcBorders>
            <w:vAlign w:val="center"/>
          </w:tcPr>
          <w:p>
            <w:pPr>
              <w:jc w:val="center"/>
              <w:rPr>
                <w:rFonts w:ascii="宋体" w:hAnsi="Times New Roman" w:cs="Times New Roman"/>
                <w:b/>
                <w:bCs/>
                <w:color w:val="auto"/>
                <w:sz w:val="24"/>
                <w:szCs w:val="24"/>
              </w:rPr>
            </w:pPr>
            <w:r>
              <w:rPr>
                <w:rFonts w:hint="eastAsia" w:ascii="宋体" w:hAnsi="宋体" w:cs="宋体"/>
                <w:b/>
                <w:bCs/>
                <w:color w:val="auto"/>
                <w:sz w:val="24"/>
                <w:szCs w:val="24"/>
              </w:rPr>
              <w:t>内容</w:t>
            </w:r>
          </w:p>
        </w:tc>
        <w:tc>
          <w:tcPr>
            <w:tcW w:w="2054" w:type="dxa"/>
            <w:tcBorders>
              <w:tl2br w:val="nil"/>
              <w:tr2bl w:val="nil"/>
            </w:tcBorders>
            <w:vAlign w:val="center"/>
          </w:tcPr>
          <w:p>
            <w:pPr>
              <w:jc w:val="center"/>
              <w:rPr>
                <w:rFonts w:hint="eastAsia" w:ascii="宋体" w:hAnsi="Times New Roman" w:eastAsia="宋体" w:cs="Times New Roman"/>
                <w:b/>
                <w:bCs/>
                <w:color w:val="auto"/>
                <w:sz w:val="24"/>
                <w:szCs w:val="24"/>
                <w:lang w:eastAsia="zh-CN"/>
              </w:rPr>
            </w:pPr>
            <w:r>
              <w:rPr>
                <w:rFonts w:hint="eastAsia" w:ascii="宋体" w:hAnsi="宋体" w:cs="宋体"/>
                <w:b/>
                <w:bCs/>
                <w:color w:val="auto"/>
                <w:sz w:val="24"/>
                <w:szCs w:val="24"/>
                <w:lang w:eastAsia="zh-CN"/>
              </w:rPr>
              <w:t>采购需求</w:t>
            </w:r>
          </w:p>
        </w:tc>
        <w:tc>
          <w:tcPr>
            <w:tcW w:w="1239" w:type="dxa"/>
            <w:tcBorders>
              <w:tl2br w:val="nil"/>
              <w:tr2bl w:val="nil"/>
            </w:tcBorders>
            <w:vAlign w:val="center"/>
          </w:tcPr>
          <w:p>
            <w:pPr>
              <w:jc w:val="center"/>
              <w:rPr>
                <w:rFonts w:ascii="宋体" w:hAnsi="Times New Roman" w:cs="Times New Roman"/>
                <w:b/>
                <w:bCs/>
                <w:color w:val="auto"/>
                <w:sz w:val="24"/>
                <w:szCs w:val="24"/>
              </w:rPr>
            </w:pPr>
            <w:r>
              <w:rPr>
                <w:rFonts w:hint="eastAsia" w:ascii="宋体" w:hAnsi="宋体" w:cs="宋体"/>
                <w:b/>
                <w:bCs/>
                <w:color w:val="auto"/>
                <w:sz w:val="24"/>
                <w:szCs w:val="24"/>
              </w:rPr>
              <w:t>是否响应</w:t>
            </w:r>
          </w:p>
        </w:tc>
        <w:tc>
          <w:tcPr>
            <w:tcW w:w="1802" w:type="dxa"/>
            <w:tcBorders>
              <w:tl2br w:val="nil"/>
              <w:tr2bl w:val="nil"/>
            </w:tcBorders>
            <w:vAlign w:val="center"/>
          </w:tcPr>
          <w:p>
            <w:pPr>
              <w:jc w:val="center"/>
              <w:rPr>
                <w:rFonts w:ascii="宋体" w:hAnsi="Times New Roman" w:cs="Times New Roman"/>
                <w:b/>
                <w:bCs/>
                <w:color w:val="auto"/>
                <w:sz w:val="24"/>
                <w:szCs w:val="24"/>
              </w:rPr>
            </w:pPr>
            <w:r>
              <w:rPr>
                <w:rFonts w:hint="eastAsia" w:ascii="宋体" w:hAnsi="宋体" w:cs="宋体"/>
                <w:b/>
                <w:bCs/>
                <w:color w:val="auto"/>
                <w:sz w:val="24"/>
                <w:szCs w:val="24"/>
              </w:rPr>
              <w:t>投标人的承诺或说明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524" w:type="dxa"/>
            <w:tcBorders>
              <w:tl2br w:val="nil"/>
              <w:tr2bl w:val="nil"/>
            </w:tcBorders>
            <w:vAlign w:val="center"/>
          </w:tcPr>
          <w:p>
            <w:pPr>
              <w:jc w:val="center"/>
              <w:rPr>
                <w:rFonts w:hint="eastAsia" w:ascii="宋体" w:hAnsi="Times New Roman" w:eastAsia="宋体" w:cs="Times New Roman"/>
                <w:color w:val="auto"/>
                <w:sz w:val="24"/>
                <w:szCs w:val="24"/>
                <w:lang w:val="en-US" w:eastAsia="zh-CN"/>
              </w:rPr>
            </w:pPr>
            <w:r>
              <w:rPr>
                <w:rFonts w:hint="eastAsia" w:ascii="宋体" w:hAnsi="Times New Roman" w:cs="Times New Roman"/>
                <w:color w:val="auto"/>
                <w:sz w:val="24"/>
                <w:szCs w:val="24"/>
                <w:lang w:val="en-US" w:eastAsia="zh-CN"/>
              </w:rPr>
              <w:t>1</w:t>
            </w:r>
          </w:p>
        </w:tc>
        <w:tc>
          <w:tcPr>
            <w:tcW w:w="3261" w:type="dxa"/>
            <w:tcBorders>
              <w:tl2br w:val="nil"/>
              <w:tr2bl w:val="nil"/>
            </w:tcBorders>
            <w:vAlign w:val="center"/>
          </w:tcPr>
          <w:p>
            <w:pPr>
              <w:snapToGrid w:val="0"/>
              <w:jc w:val="both"/>
              <w:rPr>
                <w:rFonts w:ascii="宋体" w:hAnsi="Times New Roman" w:cs="Times New Roman"/>
                <w:color w:val="auto"/>
                <w:sz w:val="24"/>
                <w:szCs w:val="24"/>
              </w:rPr>
            </w:pPr>
            <w:r>
              <w:rPr>
                <w:rFonts w:hint="eastAsia" w:ascii="宋体" w:hAnsi="宋体" w:cs="宋体"/>
                <w:color w:val="auto"/>
                <w:sz w:val="24"/>
                <w:szCs w:val="24"/>
              </w:rPr>
              <w:t>服务</w:t>
            </w:r>
          </w:p>
          <w:p>
            <w:pPr>
              <w:snapToGrid w:val="0"/>
              <w:jc w:val="both"/>
              <w:rPr>
                <w:rFonts w:ascii="宋体" w:hAnsi="Times New Roman" w:cs="Times New Roman"/>
                <w:color w:val="auto"/>
                <w:sz w:val="24"/>
                <w:szCs w:val="24"/>
              </w:rPr>
            </w:pPr>
            <w:r>
              <w:rPr>
                <w:rFonts w:hint="eastAsia" w:ascii="宋体" w:hAnsi="宋体" w:cs="宋体"/>
                <w:color w:val="auto"/>
                <w:sz w:val="24"/>
                <w:szCs w:val="24"/>
              </w:rPr>
              <w:t>时间及地点</w:t>
            </w:r>
          </w:p>
        </w:tc>
        <w:tc>
          <w:tcPr>
            <w:tcW w:w="2054" w:type="dxa"/>
            <w:tcBorders>
              <w:tl2br w:val="nil"/>
              <w:tr2bl w:val="nil"/>
            </w:tcBorders>
            <w:vAlign w:val="center"/>
          </w:tcPr>
          <w:p>
            <w:pPr>
              <w:rPr>
                <w:rFonts w:ascii="宋体" w:hAnsi="Times New Roman" w:cs="Times New Roman"/>
                <w:color w:val="auto"/>
                <w:sz w:val="24"/>
                <w:szCs w:val="24"/>
              </w:rPr>
            </w:pPr>
          </w:p>
        </w:tc>
        <w:tc>
          <w:tcPr>
            <w:tcW w:w="1239" w:type="dxa"/>
            <w:tcBorders>
              <w:tl2br w:val="nil"/>
              <w:tr2bl w:val="nil"/>
            </w:tcBorders>
            <w:vAlign w:val="center"/>
          </w:tcPr>
          <w:p>
            <w:pPr>
              <w:rPr>
                <w:rFonts w:ascii="宋体" w:hAnsi="Times New Roman" w:cs="Times New Roman"/>
                <w:color w:val="auto"/>
                <w:sz w:val="24"/>
                <w:szCs w:val="24"/>
              </w:rPr>
            </w:pPr>
          </w:p>
        </w:tc>
        <w:tc>
          <w:tcPr>
            <w:tcW w:w="1802" w:type="dxa"/>
            <w:tcBorders>
              <w:tl2br w:val="nil"/>
              <w:tr2bl w:val="nil"/>
            </w:tcBorders>
            <w:vAlign w:val="center"/>
          </w:tcPr>
          <w:p>
            <w:pPr>
              <w:rPr>
                <w:rFonts w:ascii="宋体" w:hAnsi="Times New Roman"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524" w:type="dxa"/>
            <w:tcBorders>
              <w:tl2br w:val="nil"/>
              <w:tr2bl w:val="nil"/>
            </w:tcBorders>
            <w:vAlign w:val="center"/>
          </w:tcPr>
          <w:p>
            <w:pPr>
              <w:jc w:val="center"/>
              <w:rPr>
                <w:rFonts w:hint="eastAsia" w:ascii="宋体" w:hAnsi="Times New Roman" w:eastAsia="宋体" w:cs="Times New Roman"/>
                <w:color w:val="auto"/>
                <w:sz w:val="24"/>
                <w:szCs w:val="24"/>
                <w:lang w:val="en-US" w:eastAsia="zh-CN"/>
              </w:rPr>
            </w:pPr>
            <w:r>
              <w:rPr>
                <w:rFonts w:hint="eastAsia" w:ascii="宋体" w:hAnsi="Times New Roman" w:cs="Times New Roman"/>
                <w:color w:val="auto"/>
                <w:sz w:val="24"/>
                <w:szCs w:val="24"/>
                <w:lang w:val="en-US" w:eastAsia="zh-CN"/>
              </w:rPr>
              <w:t>2</w:t>
            </w:r>
          </w:p>
        </w:tc>
        <w:tc>
          <w:tcPr>
            <w:tcW w:w="3261" w:type="dxa"/>
            <w:tcBorders>
              <w:tl2br w:val="nil"/>
              <w:tr2bl w:val="nil"/>
            </w:tcBorders>
            <w:vAlign w:val="center"/>
          </w:tcPr>
          <w:p>
            <w:pPr>
              <w:snapToGrid w:val="0"/>
              <w:jc w:val="both"/>
              <w:rPr>
                <w:rFonts w:ascii="宋体" w:hAnsi="Times New Roman" w:cs="Times New Roman"/>
                <w:color w:val="auto"/>
                <w:sz w:val="24"/>
                <w:szCs w:val="24"/>
              </w:rPr>
            </w:pPr>
            <w:r>
              <w:rPr>
                <w:rFonts w:hint="eastAsia" w:ascii="宋体" w:hAnsi="宋体" w:cs="宋体"/>
                <w:color w:val="auto"/>
                <w:sz w:val="24"/>
                <w:szCs w:val="24"/>
              </w:rPr>
              <w:t>付款条件</w:t>
            </w:r>
          </w:p>
        </w:tc>
        <w:tc>
          <w:tcPr>
            <w:tcW w:w="2054" w:type="dxa"/>
            <w:tcBorders>
              <w:tl2br w:val="nil"/>
              <w:tr2bl w:val="nil"/>
            </w:tcBorders>
            <w:vAlign w:val="center"/>
          </w:tcPr>
          <w:p>
            <w:pPr>
              <w:rPr>
                <w:rFonts w:ascii="宋体" w:hAnsi="Times New Roman" w:cs="Times New Roman"/>
                <w:color w:val="auto"/>
                <w:sz w:val="24"/>
                <w:szCs w:val="24"/>
              </w:rPr>
            </w:pPr>
          </w:p>
        </w:tc>
        <w:tc>
          <w:tcPr>
            <w:tcW w:w="1239" w:type="dxa"/>
            <w:tcBorders>
              <w:tl2br w:val="nil"/>
              <w:tr2bl w:val="nil"/>
            </w:tcBorders>
            <w:vAlign w:val="center"/>
          </w:tcPr>
          <w:p>
            <w:pPr>
              <w:rPr>
                <w:rFonts w:ascii="宋体" w:hAnsi="Times New Roman" w:cs="Times New Roman"/>
                <w:color w:val="auto"/>
                <w:sz w:val="24"/>
                <w:szCs w:val="24"/>
              </w:rPr>
            </w:pPr>
          </w:p>
        </w:tc>
        <w:tc>
          <w:tcPr>
            <w:tcW w:w="1802" w:type="dxa"/>
            <w:tcBorders>
              <w:tl2br w:val="nil"/>
              <w:tr2bl w:val="nil"/>
            </w:tcBorders>
            <w:vAlign w:val="center"/>
          </w:tcPr>
          <w:p>
            <w:pPr>
              <w:rPr>
                <w:rFonts w:ascii="宋体" w:hAnsi="Times New Roman"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24" w:type="dxa"/>
            <w:tcBorders>
              <w:tl2br w:val="nil"/>
              <w:tr2bl w:val="nil"/>
            </w:tcBorders>
            <w:vAlign w:val="center"/>
          </w:tcPr>
          <w:p>
            <w:pPr>
              <w:jc w:val="center"/>
              <w:rPr>
                <w:rFonts w:hint="default" w:ascii="宋体" w:hAnsi="Times New Roman" w:eastAsia="宋体" w:cs="Times New Roman"/>
                <w:color w:val="auto"/>
                <w:sz w:val="24"/>
                <w:szCs w:val="24"/>
                <w:lang w:val="en-US" w:eastAsia="zh-CN"/>
              </w:rPr>
            </w:pPr>
            <w:r>
              <w:rPr>
                <w:rFonts w:hint="eastAsia" w:ascii="宋体" w:hAnsi="Times New Roman" w:cs="Times New Roman"/>
                <w:color w:val="auto"/>
                <w:sz w:val="24"/>
                <w:szCs w:val="24"/>
                <w:lang w:val="en-US" w:eastAsia="zh-CN"/>
              </w:rPr>
              <w:t>3</w:t>
            </w:r>
          </w:p>
        </w:tc>
        <w:tc>
          <w:tcPr>
            <w:tcW w:w="3261" w:type="dxa"/>
            <w:tcBorders>
              <w:tl2br w:val="nil"/>
              <w:tr2bl w:val="nil"/>
            </w:tcBorders>
            <w:vAlign w:val="center"/>
          </w:tcPr>
          <w:p>
            <w:pPr>
              <w:snapToGrid w:val="0"/>
              <w:jc w:val="both"/>
              <w:rPr>
                <w:rFonts w:ascii="宋体" w:hAnsi="Times New Roman" w:cs="Times New Roman"/>
                <w:color w:val="auto"/>
                <w:sz w:val="24"/>
                <w:szCs w:val="24"/>
              </w:rPr>
            </w:pPr>
            <w:r>
              <w:rPr>
                <w:rFonts w:hint="eastAsia" w:ascii="宋体" w:hAnsi="宋体" w:cs="宋体"/>
                <w:color w:val="auto"/>
                <w:sz w:val="24"/>
                <w:szCs w:val="24"/>
              </w:rPr>
              <w:t>……</w:t>
            </w:r>
          </w:p>
        </w:tc>
        <w:tc>
          <w:tcPr>
            <w:tcW w:w="2054" w:type="dxa"/>
            <w:tcBorders>
              <w:tl2br w:val="nil"/>
              <w:tr2bl w:val="nil"/>
            </w:tcBorders>
            <w:vAlign w:val="center"/>
          </w:tcPr>
          <w:p>
            <w:pPr>
              <w:rPr>
                <w:rFonts w:ascii="宋体" w:hAnsi="Times New Roman" w:cs="Times New Roman"/>
                <w:color w:val="auto"/>
                <w:sz w:val="24"/>
                <w:szCs w:val="24"/>
              </w:rPr>
            </w:pPr>
          </w:p>
        </w:tc>
        <w:tc>
          <w:tcPr>
            <w:tcW w:w="1239" w:type="dxa"/>
            <w:tcBorders>
              <w:tl2br w:val="nil"/>
              <w:tr2bl w:val="nil"/>
            </w:tcBorders>
            <w:vAlign w:val="center"/>
          </w:tcPr>
          <w:p>
            <w:pPr>
              <w:rPr>
                <w:rFonts w:ascii="宋体" w:hAnsi="Times New Roman" w:cs="Times New Roman"/>
                <w:color w:val="auto"/>
                <w:sz w:val="24"/>
                <w:szCs w:val="24"/>
              </w:rPr>
            </w:pPr>
          </w:p>
        </w:tc>
        <w:tc>
          <w:tcPr>
            <w:tcW w:w="1802" w:type="dxa"/>
            <w:tcBorders>
              <w:tl2br w:val="nil"/>
              <w:tr2bl w:val="nil"/>
            </w:tcBorders>
            <w:vAlign w:val="center"/>
          </w:tcPr>
          <w:p>
            <w:pPr>
              <w:rPr>
                <w:rFonts w:ascii="宋体" w:hAnsi="Times New Roman"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24" w:type="dxa"/>
            <w:tcBorders>
              <w:tl2br w:val="nil"/>
              <w:tr2bl w:val="nil"/>
            </w:tcBorders>
            <w:vAlign w:val="center"/>
          </w:tcPr>
          <w:p>
            <w:pPr>
              <w:jc w:val="center"/>
              <w:rPr>
                <w:rFonts w:hint="eastAsia" w:ascii="宋体" w:hAnsi="Times New Roman" w:eastAsia="宋体" w:cs="Times New Roman"/>
                <w:color w:val="auto"/>
                <w:sz w:val="24"/>
                <w:szCs w:val="24"/>
                <w:lang w:val="en-US" w:eastAsia="zh-CN"/>
              </w:rPr>
            </w:pPr>
          </w:p>
        </w:tc>
        <w:tc>
          <w:tcPr>
            <w:tcW w:w="3261" w:type="dxa"/>
            <w:tcBorders>
              <w:tl2br w:val="nil"/>
              <w:tr2bl w:val="nil"/>
            </w:tcBorders>
            <w:vAlign w:val="center"/>
          </w:tcPr>
          <w:p>
            <w:pPr>
              <w:snapToGrid w:val="0"/>
              <w:jc w:val="both"/>
              <w:rPr>
                <w:rFonts w:ascii="宋体" w:hAnsi="Times New Roman" w:cs="Times New Roman"/>
                <w:color w:val="auto"/>
                <w:sz w:val="24"/>
                <w:szCs w:val="24"/>
              </w:rPr>
            </w:pPr>
          </w:p>
        </w:tc>
        <w:tc>
          <w:tcPr>
            <w:tcW w:w="2054" w:type="dxa"/>
            <w:tcBorders>
              <w:tl2br w:val="nil"/>
              <w:tr2bl w:val="nil"/>
            </w:tcBorders>
            <w:vAlign w:val="center"/>
          </w:tcPr>
          <w:p>
            <w:pPr>
              <w:rPr>
                <w:rFonts w:ascii="宋体" w:hAnsi="Times New Roman" w:cs="Times New Roman"/>
                <w:color w:val="auto"/>
                <w:sz w:val="24"/>
                <w:szCs w:val="24"/>
              </w:rPr>
            </w:pPr>
          </w:p>
        </w:tc>
        <w:tc>
          <w:tcPr>
            <w:tcW w:w="1239" w:type="dxa"/>
            <w:tcBorders>
              <w:tl2br w:val="nil"/>
              <w:tr2bl w:val="nil"/>
            </w:tcBorders>
            <w:vAlign w:val="center"/>
          </w:tcPr>
          <w:p>
            <w:pPr>
              <w:rPr>
                <w:rFonts w:ascii="宋体" w:hAnsi="Times New Roman" w:cs="Times New Roman"/>
                <w:color w:val="auto"/>
                <w:sz w:val="24"/>
                <w:szCs w:val="24"/>
              </w:rPr>
            </w:pPr>
          </w:p>
        </w:tc>
        <w:tc>
          <w:tcPr>
            <w:tcW w:w="1802" w:type="dxa"/>
            <w:tcBorders>
              <w:tl2br w:val="nil"/>
              <w:tr2bl w:val="nil"/>
            </w:tcBorders>
            <w:vAlign w:val="center"/>
          </w:tcPr>
          <w:p>
            <w:pPr>
              <w:rPr>
                <w:rFonts w:ascii="宋体" w:hAnsi="Times New Roman"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24" w:type="dxa"/>
            <w:tcBorders>
              <w:tl2br w:val="nil"/>
              <w:tr2bl w:val="nil"/>
            </w:tcBorders>
            <w:vAlign w:val="center"/>
          </w:tcPr>
          <w:p>
            <w:pPr>
              <w:jc w:val="center"/>
              <w:rPr>
                <w:rFonts w:hint="eastAsia" w:ascii="宋体" w:hAnsi="Times New Roman" w:eastAsia="宋体" w:cs="Times New Roman"/>
                <w:color w:val="auto"/>
                <w:sz w:val="24"/>
                <w:szCs w:val="24"/>
                <w:lang w:val="en-US" w:eastAsia="zh-CN"/>
              </w:rPr>
            </w:pPr>
          </w:p>
        </w:tc>
        <w:tc>
          <w:tcPr>
            <w:tcW w:w="3261" w:type="dxa"/>
            <w:tcBorders>
              <w:tl2br w:val="nil"/>
              <w:tr2bl w:val="nil"/>
            </w:tcBorders>
            <w:vAlign w:val="center"/>
          </w:tcPr>
          <w:p>
            <w:pPr>
              <w:snapToGrid w:val="0"/>
              <w:jc w:val="both"/>
              <w:rPr>
                <w:rFonts w:ascii="宋体" w:hAnsi="Times New Roman" w:cs="Times New Roman"/>
                <w:color w:val="auto"/>
                <w:sz w:val="24"/>
                <w:szCs w:val="24"/>
              </w:rPr>
            </w:pPr>
          </w:p>
        </w:tc>
        <w:tc>
          <w:tcPr>
            <w:tcW w:w="2054" w:type="dxa"/>
            <w:tcBorders>
              <w:tl2br w:val="nil"/>
              <w:tr2bl w:val="nil"/>
            </w:tcBorders>
            <w:vAlign w:val="center"/>
          </w:tcPr>
          <w:p>
            <w:pPr>
              <w:rPr>
                <w:rFonts w:ascii="宋体" w:hAnsi="Times New Roman" w:cs="Times New Roman"/>
                <w:color w:val="auto"/>
                <w:sz w:val="24"/>
                <w:szCs w:val="24"/>
              </w:rPr>
            </w:pPr>
          </w:p>
        </w:tc>
        <w:tc>
          <w:tcPr>
            <w:tcW w:w="1239" w:type="dxa"/>
            <w:tcBorders>
              <w:tl2br w:val="nil"/>
              <w:tr2bl w:val="nil"/>
            </w:tcBorders>
            <w:vAlign w:val="center"/>
          </w:tcPr>
          <w:p>
            <w:pPr>
              <w:rPr>
                <w:rFonts w:ascii="宋体" w:hAnsi="Times New Roman" w:cs="Times New Roman"/>
                <w:color w:val="auto"/>
                <w:sz w:val="24"/>
                <w:szCs w:val="24"/>
              </w:rPr>
            </w:pPr>
          </w:p>
        </w:tc>
        <w:tc>
          <w:tcPr>
            <w:tcW w:w="1802" w:type="dxa"/>
            <w:tcBorders>
              <w:tl2br w:val="nil"/>
              <w:tr2bl w:val="nil"/>
            </w:tcBorders>
            <w:vAlign w:val="center"/>
          </w:tcPr>
          <w:p>
            <w:pPr>
              <w:rPr>
                <w:rFonts w:ascii="宋体" w:hAnsi="Times New Roman"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24" w:type="dxa"/>
            <w:tcBorders>
              <w:tl2br w:val="nil"/>
              <w:tr2bl w:val="nil"/>
            </w:tcBorders>
            <w:vAlign w:val="center"/>
          </w:tcPr>
          <w:p>
            <w:pPr>
              <w:jc w:val="center"/>
              <w:rPr>
                <w:rFonts w:hint="eastAsia" w:ascii="宋体" w:hAnsi="Times New Roman" w:eastAsia="宋体" w:cs="Times New Roman"/>
                <w:color w:val="auto"/>
                <w:sz w:val="24"/>
                <w:szCs w:val="24"/>
                <w:lang w:val="en-US" w:eastAsia="zh-CN"/>
              </w:rPr>
            </w:pPr>
          </w:p>
        </w:tc>
        <w:tc>
          <w:tcPr>
            <w:tcW w:w="3261" w:type="dxa"/>
            <w:tcBorders>
              <w:tl2br w:val="nil"/>
              <w:tr2bl w:val="nil"/>
            </w:tcBorders>
            <w:vAlign w:val="center"/>
          </w:tcPr>
          <w:p>
            <w:pPr>
              <w:snapToGrid w:val="0"/>
              <w:jc w:val="both"/>
              <w:rPr>
                <w:rFonts w:ascii="宋体" w:hAnsi="Times New Roman" w:cs="Times New Roman"/>
                <w:color w:val="auto"/>
                <w:sz w:val="24"/>
                <w:szCs w:val="24"/>
              </w:rPr>
            </w:pPr>
          </w:p>
        </w:tc>
        <w:tc>
          <w:tcPr>
            <w:tcW w:w="2054" w:type="dxa"/>
            <w:tcBorders>
              <w:tl2br w:val="nil"/>
              <w:tr2bl w:val="nil"/>
            </w:tcBorders>
            <w:vAlign w:val="center"/>
          </w:tcPr>
          <w:p>
            <w:pPr>
              <w:rPr>
                <w:rFonts w:ascii="宋体" w:hAnsi="Times New Roman" w:cs="Times New Roman"/>
                <w:color w:val="auto"/>
                <w:sz w:val="24"/>
                <w:szCs w:val="24"/>
              </w:rPr>
            </w:pPr>
          </w:p>
        </w:tc>
        <w:tc>
          <w:tcPr>
            <w:tcW w:w="1239" w:type="dxa"/>
            <w:tcBorders>
              <w:tl2br w:val="nil"/>
              <w:tr2bl w:val="nil"/>
            </w:tcBorders>
            <w:vAlign w:val="center"/>
          </w:tcPr>
          <w:p>
            <w:pPr>
              <w:rPr>
                <w:rFonts w:ascii="宋体" w:hAnsi="Times New Roman" w:cs="Times New Roman"/>
                <w:color w:val="auto"/>
                <w:sz w:val="24"/>
                <w:szCs w:val="24"/>
              </w:rPr>
            </w:pPr>
          </w:p>
        </w:tc>
        <w:tc>
          <w:tcPr>
            <w:tcW w:w="1802" w:type="dxa"/>
            <w:tcBorders>
              <w:tl2br w:val="nil"/>
              <w:tr2bl w:val="nil"/>
            </w:tcBorders>
            <w:vAlign w:val="center"/>
          </w:tcPr>
          <w:p>
            <w:pPr>
              <w:rPr>
                <w:rFonts w:ascii="宋体" w:hAnsi="Times New Roman"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24" w:type="dxa"/>
            <w:tcBorders>
              <w:tl2br w:val="nil"/>
              <w:tr2bl w:val="nil"/>
            </w:tcBorders>
            <w:vAlign w:val="center"/>
          </w:tcPr>
          <w:p>
            <w:pPr>
              <w:jc w:val="center"/>
              <w:rPr>
                <w:rFonts w:ascii="宋体" w:hAnsi="Times New Roman" w:cs="Times New Roman"/>
                <w:color w:val="auto"/>
                <w:sz w:val="24"/>
                <w:szCs w:val="24"/>
              </w:rPr>
            </w:pPr>
          </w:p>
        </w:tc>
        <w:tc>
          <w:tcPr>
            <w:tcW w:w="3261" w:type="dxa"/>
            <w:tcBorders>
              <w:tl2br w:val="nil"/>
              <w:tr2bl w:val="nil"/>
            </w:tcBorders>
          </w:tcPr>
          <w:p>
            <w:pPr>
              <w:snapToGrid w:val="0"/>
              <w:rPr>
                <w:rFonts w:ascii="宋体" w:hAnsi="Times New Roman" w:cs="Times New Roman"/>
                <w:color w:val="auto"/>
                <w:sz w:val="24"/>
                <w:szCs w:val="24"/>
              </w:rPr>
            </w:pPr>
          </w:p>
        </w:tc>
        <w:tc>
          <w:tcPr>
            <w:tcW w:w="2054" w:type="dxa"/>
            <w:tcBorders>
              <w:tl2br w:val="nil"/>
              <w:tr2bl w:val="nil"/>
            </w:tcBorders>
            <w:vAlign w:val="center"/>
          </w:tcPr>
          <w:p>
            <w:pPr>
              <w:rPr>
                <w:rFonts w:ascii="宋体" w:hAnsi="Times New Roman" w:cs="Times New Roman"/>
                <w:color w:val="auto"/>
                <w:sz w:val="24"/>
                <w:szCs w:val="24"/>
              </w:rPr>
            </w:pPr>
          </w:p>
        </w:tc>
        <w:tc>
          <w:tcPr>
            <w:tcW w:w="1239" w:type="dxa"/>
            <w:tcBorders>
              <w:tl2br w:val="nil"/>
              <w:tr2bl w:val="nil"/>
            </w:tcBorders>
            <w:vAlign w:val="center"/>
          </w:tcPr>
          <w:p>
            <w:pPr>
              <w:rPr>
                <w:rFonts w:ascii="宋体" w:hAnsi="Times New Roman" w:cs="Times New Roman"/>
                <w:color w:val="auto"/>
                <w:sz w:val="24"/>
                <w:szCs w:val="24"/>
              </w:rPr>
            </w:pPr>
          </w:p>
        </w:tc>
        <w:tc>
          <w:tcPr>
            <w:tcW w:w="1802" w:type="dxa"/>
            <w:tcBorders>
              <w:tl2br w:val="nil"/>
              <w:tr2bl w:val="nil"/>
            </w:tcBorders>
            <w:vAlign w:val="center"/>
          </w:tcPr>
          <w:p>
            <w:pPr>
              <w:rPr>
                <w:rFonts w:ascii="宋体" w:hAnsi="Times New Roman" w:cs="Times New Roman"/>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24" w:type="dxa"/>
            <w:tcBorders>
              <w:tl2br w:val="nil"/>
              <w:tr2bl w:val="nil"/>
            </w:tcBorders>
            <w:vAlign w:val="center"/>
          </w:tcPr>
          <w:p>
            <w:pPr>
              <w:jc w:val="center"/>
              <w:rPr>
                <w:rFonts w:ascii="宋体" w:hAnsi="Times New Roman" w:cs="Times New Roman"/>
                <w:color w:val="auto"/>
                <w:sz w:val="24"/>
                <w:szCs w:val="24"/>
              </w:rPr>
            </w:pPr>
          </w:p>
        </w:tc>
        <w:tc>
          <w:tcPr>
            <w:tcW w:w="3261" w:type="dxa"/>
            <w:tcBorders>
              <w:tl2br w:val="nil"/>
              <w:tr2bl w:val="nil"/>
            </w:tcBorders>
          </w:tcPr>
          <w:p>
            <w:pPr>
              <w:snapToGrid w:val="0"/>
              <w:rPr>
                <w:rFonts w:ascii="宋体" w:hAnsi="Times New Roman" w:cs="Times New Roman"/>
                <w:color w:val="auto"/>
                <w:sz w:val="24"/>
                <w:szCs w:val="24"/>
              </w:rPr>
            </w:pPr>
          </w:p>
        </w:tc>
        <w:tc>
          <w:tcPr>
            <w:tcW w:w="2054" w:type="dxa"/>
            <w:tcBorders>
              <w:tl2br w:val="nil"/>
              <w:tr2bl w:val="nil"/>
            </w:tcBorders>
            <w:vAlign w:val="center"/>
          </w:tcPr>
          <w:p>
            <w:pPr>
              <w:rPr>
                <w:rFonts w:ascii="宋体" w:hAnsi="Times New Roman" w:cs="Times New Roman"/>
                <w:color w:val="auto"/>
                <w:sz w:val="24"/>
                <w:szCs w:val="24"/>
              </w:rPr>
            </w:pPr>
          </w:p>
        </w:tc>
        <w:tc>
          <w:tcPr>
            <w:tcW w:w="1239" w:type="dxa"/>
            <w:tcBorders>
              <w:tl2br w:val="nil"/>
              <w:tr2bl w:val="nil"/>
            </w:tcBorders>
            <w:vAlign w:val="center"/>
          </w:tcPr>
          <w:p>
            <w:pPr>
              <w:rPr>
                <w:rFonts w:ascii="宋体" w:hAnsi="Times New Roman" w:cs="Times New Roman"/>
                <w:color w:val="auto"/>
                <w:sz w:val="24"/>
                <w:szCs w:val="24"/>
              </w:rPr>
            </w:pPr>
          </w:p>
        </w:tc>
        <w:tc>
          <w:tcPr>
            <w:tcW w:w="1802" w:type="dxa"/>
            <w:tcBorders>
              <w:tl2br w:val="nil"/>
              <w:tr2bl w:val="nil"/>
            </w:tcBorders>
            <w:vAlign w:val="center"/>
          </w:tcPr>
          <w:p>
            <w:pPr>
              <w:rPr>
                <w:rFonts w:ascii="宋体" w:hAnsi="Times New Roman" w:cs="Times New Roman"/>
                <w:color w:val="auto"/>
                <w:sz w:val="24"/>
                <w:szCs w:val="24"/>
              </w:rPr>
            </w:pPr>
          </w:p>
        </w:tc>
      </w:tr>
    </w:tbl>
    <w:p>
      <w:pPr>
        <w:spacing w:line="360" w:lineRule="auto"/>
        <w:rPr>
          <w:rFonts w:ascii="宋体" w:hAnsi="Times New Roman" w:cs="Times New Roman"/>
          <w:color w:val="auto"/>
          <w:sz w:val="24"/>
          <w:szCs w:val="24"/>
        </w:rPr>
      </w:pPr>
    </w:p>
    <w:p>
      <w:pPr>
        <w:spacing w:line="360" w:lineRule="auto"/>
        <w:ind w:left="420"/>
        <w:rPr>
          <w:rFonts w:ascii="宋体" w:hAnsi="Times New Roman" w:cs="Times New Roman"/>
          <w:color w:val="auto"/>
          <w:sz w:val="24"/>
          <w:szCs w:val="24"/>
          <w:u w:val="single"/>
        </w:rPr>
      </w:pPr>
      <w:r>
        <w:rPr>
          <w:rFonts w:hint="eastAsia" w:ascii="宋体" w:hAnsi="宋体" w:cs="宋体"/>
          <w:color w:val="auto"/>
          <w:sz w:val="24"/>
          <w:szCs w:val="24"/>
        </w:rPr>
        <w:t>投标人名称（盖章）：</w:t>
      </w:r>
    </w:p>
    <w:p>
      <w:pPr>
        <w:spacing w:line="360" w:lineRule="auto"/>
        <w:ind w:left="420"/>
        <w:rPr>
          <w:rFonts w:ascii="宋体" w:hAnsi="Times New Roman" w:cs="Times New Roman"/>
          <w:color w:val="auto"/>
          <w:sz w:val="24"/>
          <w:szCs w:val="24"/>
        </w:rPr>
      </w:pPr>
    </w:p>
    <w:p>
      <w:pPr>
        <w:spacing w:line="360" w:lineRule="auto"/>
        <w:ind w:firstLine="424" w:firstLineChars="177"/>
        <w:rPr>
          <w:rFonts w:ascii="宋体" w:hAnsi="Times New Roman" w:cs="Times New Roman"/>
          <w:color w:val="auto"/>
          <w:sz w:val="24"/>
          <w:szCs w:val="24"/>
        </w:rPr>
      </w:pPr>
      <w:r>
        <w:rPr>
          <w:rFonts w:hint="eastAsia" w:ascii="宋体" w:hAnsi="宋体" w:cs="宋体"/>
          <w:color w:val="auto"/>
          <w:sz w:val="24"/>
          <w:szCs w:val="24"/>
        </w:rPr>
        <w:t>法定代表人或代理人（签字或盖章）：</w:t>
      </w:r>
    </w:p>
    <w:p>
      <w:pPr>
        <w:spacing w:line="360" w:lineRule="auto"/>
        <w:ind w:firstLine="435"/>
        <w:rPr>
          <w:rFonts w:ascii="宋体" w:hAnsi="Times New Roman" w:cs="Times New Roman"/>
          <w:color w:val="auto"/>
          <w:sz w:val="24"/>
          <w:szCs w:val="24"/>
        </w:rPr>
      </w:pPr>
    </w:p>
    <w:p>
      <w:pPr>
        <w:spacing w:line="360" w:lineRule="auto"/>
        <w:ind w:firstLine="435"/>
        <w:rPr>
          <w:rFonts w:ascii="宋体"/>
          <w:color w:val="auto"/>
          <w:sz w:val="24"/>
          <w:szCs w:val="24"/>
          <w:u w:val="single"/>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pStyle w:val="18"/>
        <w:rPr>
          <w:color w:val="auto"/>
        </w:rPr>
        <w:sectPr>
          <w:pgSz w:w="11906" w:h="16838"/>
          <w:pgMar w:top="1361" w:right="1644" w:bottom="1361" w:left="164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line="360" w:lineRule="auto"/>
        <w:ind w:right="-110"/>
        <w:jc w:val="both"/>
        <w:rPr>
          <w:rFonts w:hint="eastAsia" w:ascii="宋体" w:hAnsi="宋体" w:cs="宋体"/>
          <w:color w:val="auto"/>
          <w:spacing w:val="40"/>
          <w:sz w:val="52"/>
          <w:szCs w:val="52"/>
        </w:rPr>
      </w:pPr>
    </w:p>
    <w:p>
      <w:pPr>
        <w:spacing w:line="360" w:lineRule="auto"/>
        <w:ind w:right="-110"/>
        <w:jc w:val="center"/>
        <w:rPr>
          <w:rFonts w:ascii="宋体"/>
          <w:color w:val="auto"/>
          <w:spacing w:val="40"/>
          <w:sz w:val="52"/>
          <w:szCs w:val="52"/>
        </w:rPr>
      </w:pPr>
      <w:r>
        <w:rPr>
          <w:rFonts w:hint="eastAsia" w:ascii="宋体" w:hAnsi="宋体" w:cs="宋体"/>
          <w:color w:val="auto"/>
          <w:spacing w:val="40"/>
          <w:sz w:val="52"/>
          <w:szCs w:val="52"/>
        </w:rPr>
        <w:t>项目名称</w:t>
      </w:r>
    </w:p>
    <w:p>
      <w:pPr>
        <w:spacing w:beforeLines="100" w:line="360" w:lineRule="auto"/>
        <w:ind w:right="-108"/>
        <w:jc w:val="center"/>
        <w:rPr>
          <w:rFonts w:ascii="宋体"/>
          <w:color w:val="auto"/>
          <w:sz w:val="36"/>
          <w:szCs w:val="36"/>
        </w:rPr>
      </w:pPr>
      <w:r>
        <w:rPr>
          <w:rFonts w:hint="eastAsia" w:ascii="宋体" w:hAnsi="宋体" w:cs="宋体"/>
          <w:color w:val="auto"/>
          <w:sz w:val="36"/>
          <w:szCs w:val="36"/>
        </w:rPr>
        <w:t>项目编号：</w:t>
      </w:r>
    </w:p>
    <w:p>
      <w:pPr>
        <w:spacing w:after="100" w:afterAutospacing="1" w:line="360" w:lineRule="auto"/>
        <w:ind w:right="-108"/>
        <w:jc w:val="center"/>
        <w:rPr>
          <w:rFonts w:ascii="宋体"/>
          <w:b/>
          <w:bCs/>
          <w:color w:val="auto"/>
          <w:spacing w:val="40"/>
          <w:sz w:val="84"/>
          <w:szCs w:val="84"/>
        </w:rPr>
      </w:pPr>
    </w:p>
    <w:p>
      <w:pPr>
        <w:spacing w:after="100" w:afterAutospacing="1" w:line="360" w:lineRule="auto"/>
        <w:ind w:right="-108"/>
        <w:jc w:val="center"/>
        <w:rPr>
          <w:rFonts w:ascii="宋体"/>
          <w:b/>
          <w:bCs/>
          <w:color w:val="auto"/>
          <w:spacing w:val="40"/>
          <w:sz w:val="84"/>
          <w:szCs w:val="84"/>
        </w:rPr>
      </w:pPr>
      <w:r>
        <w:rPr>
          <w:rFonts w:hint="eastAsia" w:ascii="宋体" w:hAnsi="宋体" w:cs="宋体"/>
          <w:b/>
          <w:bCs/>
          <w:color w:val="auto"/>
          <w:spacing w:val="40"/>
          <w:sz w:val="84"/>
          <w:szCs w:val="84"/>
        </w:rPr>
        <w:t>报</w:t>
      </w:r>
    </w:p>
    <w:p>
      <w:pPr>
        <w:spacing w:after="100" w:afterAutospacing="1" w:line="360" w:lineRule="auto"/>
        <w:ind w:right="-108"/>
        <w:jc w:val="center"/>
        <w:rPr>
          <w:rFonts w:ascii="宋体"/>
          <w:b/>
          <w:bCs/>
          <w:color w:val="auto"/>
          <w:spacing w:val="40"/>
          <w:sz w:val="84"/>
          <w:szCs w:val="84"/>
        </w:rPr>
      </w:pPr>
      <w:r>
        <w:rPr>
          <w:rFonts w:hint="eastAsia" w:ascii="宋体" w:hAnsi="宋体" w:cs="宋体"/>
          <w:b/>
          <w:bCs/>
          <w:color w:val="auto"/>
          <w:spacing w:val="40"/>
          <w:sz w:val="84"/>
          <w:szCs w:val="84"/>
        </w:rPr>
        <w:t>价</w:t>
      </w:r>
    </w:p>
    <w:p>
      <w:pPr>
        <w:spacing w:after="100" w:afterAutospacing="1" w:line="360" w:lineRule="auto"/>
        <w:ind w:right="-108"/>
        <w:jc w:val="center"/>
        <w:rPr>
          <w:rFonts w:ascii="宋体"/>
          <w:b/>
          <w:bCs/>
          <w:color w:val="auto"/>
          <w:spacing w:val="40"/>
          <w:sz w:val="84"/>
          <w:szCs w:val="84"/>
        </w:rPr>
      </w:pPr>
      <w:r>
        <w:rPr>
          <w:rFonts w:hint="eastAsia" w:ascii="宋体" w:hAnsi="宋体" w:cs="宋体"/>
          <w:b/>
          <w:bCs/>
          <w:color w:val="auto"/>
          <w:spacing w:val="40"/>
          <w:sz w:val="84"/>
          <w:szCs w:val="84"/>
        </w:rPr>
        <w:t>文</w:t>
      </w:r>
    </w:p>
    <w:p>
      <w:pPr>
        <w:spacing w:after="100" w:afterAutospacing="1" w:line="360" w:lineRule="auto"/>
        <w:ind w:right="-108"/>
        <w:jc w:val="center"/>
        <w:rPr>
          <w:rFonts w:ascii="宋体"/>
          <w:b/>
          <w:bCs/>
          <w:color w:val="auto"/>
          <w:spacing w:val="40"/>
          <w:sz w:val="84"/>
          <w:szCs w:val="84"/>
        </w:rPr>
      </w:pPr>
      <w:r>
        <w:rPr>
          <w:rFonts w:hint="eastAsia" w:ascii="宋体" w:hAnsi="宋体" w:cs="宋体"/>
          <w:b/>
          <w:bCs/>
          <w:color w:val="auto"/>
          <w:spacing w:val="40"/>
          <w:sz w:val="84"/>
          <w:szCs w:val="84"/>
        </w:rPr>
        <w:t>件</w:t>
      </w:r>
    </w:p>
    <w:p>
      <w:pPr>
        <w:spacing w:line="360" w:lineRule="auto"/>
        <w:ind w:right="532"/>
        <w:jc w:val="center"/>
        <w:rPr>
          <w:rFonts w:ascii="宋体"/>
          <w:color w:val="auto"/>
          <w:sz w:val="36"/>
          <w:szCs w:val="36"/>
        </w:rPr>
      </w:pPr>
    </w:p>
    <w:p>
      <w:pPr>
        <w:spacing w:line="360" w:lineRule="auto"/>
        <w:ind w:right="532"/>
        <w:rPr>
          <w:rFonts w:ascii="宋体"/>
          <w:color w:val="auto"/>
          <w:sz w:val="36"/>
          <w:szCs w:val="36"/>
        </w:rPr>
      </w:pPr>
    </w:p>
    <w:p>
      <w:pPr>
        <w:spacing w:line="360" w:lineRule="auto"/>
        <w:ind w:right="532"/>
        <w:jc w:val="center"/>
        <w:rPr>
          <w:rFonts w:ascii="宋体"/>
          <w:color w:val="auto"/>
          <w:sz w:val="36"/>
          <w:szCs w:val="36"/>
        </w:rPr>
      </w:pPr>
    </w:p>
    <w:p>
      <w:pPr>
        <w:spacing w:line="360" w:lineRule="auto"/>
        <w:ind w:right="532" w:firstLine="720" w:firstLineChars="200"/>
        <w:rPr>
          <w:rFonts w:ascii="宋体"/>
          <w:color w:val="auto"/>
          <w:sz w:val="36"/>
          <w:szCs w:val="36"/>
        </w:rPr>
      </w:pPr>
      <w:r>
        <w:rPr>
          <w:rFonts w:hint="eastAsia" w:ascii="宋体" w:hAnsi="宋体" w:cs="宋体"/>
          <w:color w:val="auto"/>
          <w:sz w:val="36"/>
          <w:szCs w:val="36"/>
        </w:rPr>
        <w:t>供应商全称（公章）：</w:t>
      </w:r>
    </w:p>
    <w:p>
      <w:pPr>
        <w:spacing w:line="360" w:lineRule="auto"/>
        <w:ind w:right="-108"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pPr>
        <w:spacing w:line="360" w:lineRule="auto"/>
        <w:ind w:right="-108"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pPr>
        <w:spacing w:line="360" w:lineRule="auto"/>
        <w:ind w:right="-108"/>
        <w:jc w:val="center"/>
        <w:rPr>
          <w:rFonts w:ascii="仿宋_GB2312" w:hAnsi="宋体" w:eastAsia="仿宋_GB2312"/>
          <w:b/>
          <w:bCs/>
          <w:color w:val="auto"/>
          <w:sz w:val="36"/>
          <w:szCs w:val="36"/>
        </w:rPr>
      </w:pPr>
    </w:p>
    <w:p>
      <w:pPr>
        <w:spacing w:line="360" w:lineRule="auto"/>
        <w:ind w:right="-108"/>
        <w:jc w:val="center"/>
        <w:rPr>
          <w:rFonts w:ascii="宋体"/>
          <w:b/>
          <w:bCs/>
          <w:color w:val="auto"/>
          <w:sz w:val="32"/>
          <w:szCs w:val="32"/>
          <w:lang w:val="zh-CN"/>
        </w:rPr>
      </w:pPr>
      <w:r>
        <w:rPr>
          <w:rFonts w:hint="eastAsia" w:ascii="宋体" w:hAnsi="宋体" w:cs="宋体"/>
          <w:b/>
          <w:bCs/>
          <w:color w:val="auto"/>
          <w:sz w:val="32"/>
          <w:szCs w:val="32"/>
          <w:lang w:val="zh-CN"/>
        </w:rPr>
        <w:t>报价文件目录</w:t>
      </w:r>
    </w:p>
    <w:p>
      <w:pPr>
        <w:spacing w:line="360" w:lineRule="auto"/>
        <w:ind w:right="-108"/>
        <w:jc w:val="center"/>
        <w:rPr>
          <w:rFonts w:ascii="仿宋_GB2312" w:hAnsi="宋体" w:eastAsia="仿宋_GB2312"/>
          <w:b/>
          <w:bCs/>
          <w:color w:val="auto"/>
          <w:sz w:val="36"/>
          <w:szCs w:val="36"/>
        </w:rPr>
      </w:pPr>
    </w:p>
    <w:p>
      <w:pPr>
        <w:spacing w:line="360" w:lineRule="auto"/>
        <w:rPr>
          <w:rFonts w:ascii="宋体" w:cs="宋体"/>
          <w:color w:val="auto"/>
          <w:sz w:val="28"/>
          <w:szCs w:val="28"/>
        </w:rPr>
      </w:pPr>
    </w:p>
    <w:p>
      <w:pPr>
        <w:snapToGrid w:val="0"/>
        <w:spacing w:line="360" w:lineRule="auto"/>
        <w:jc w:val="left"/>
        <w:rPr>
          <w:rFonts w:ascii="宋体" w:cs="宋体"/>
          <w:color w:val="auto"/>
          <w:sz w:val="28"/>
          <w:szCs w:val="28"/>
        </w:rPr>
      </w:pPr>
      <w:r>
        <w:rPr>
          <w:rFonts w:ascii="宋体" w:hAnsi="宋体" w:cs="宋体"/>
          <w:color w:val="auto"/>
          <w:sz w:val="28"/>
          <w:szCs w:val="28"/>
        </w:rPr>
        <w:t>1</w:t>
      </w:r>
      <w:r>
        <w:rPr>
          <w:rFonts w:hint="eastAsia" w:ascii="宋体" w:hAnsi="宋体" w:cs="宋体"/>
          <w:color w:val="auto"/>
          <w:sz w:val="28"/>
          <w:szCs w:val="28"/>
        </w:rPr>
        <w:t>、开标一览表（附件</w:t>
      </w:r>
      <w:r>
        <w:rPr>
          <w:rFonts w:hint="eastAsia" w:ascii="宋体" w:hAnsi="宋体" w:cs="宋体"/>
          <w:color w:val="auto"/>
          <w:sz w:val="28"/>
          <w:szCs w:val="28"/>
          <w:lang w:val="en-US" w:eastAsia="zh-CN"/>
        </w:rPr>
        <w:t>12</w:t>
      </w:r>
      <w:r>
        <w:rPr>
          <w:rFonts w:hint="eastAsia" w:ascii="宋体" w:hAnsi="宋体" w:cs="宋体"/>
          <w:color w:val="auto"/>
          <w:sz w:val="28"/>
          <w:szCs w:val="28"/>
        </w:rPr>
        <w:t>）；</w:t>
      </w:r>
    </w:p>
    <w:p>
      <w:pPr>
        <w:snapToGrid w:val="0"/>
        <w:spacing w:line="360" w:lineRule="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2、投标报价明细表（</w:t>
      </w:r>
      <w:r>
        <w:rPr>
          <w:rFonts w:hint="eastAsia" w:ascii="宋体" w:hAnsi="宋体" w:cs="宋体"/>
          <w:color w:val="auto"/>
          <w:sz w:val="28"/>
          <w:szCs w:val="28"/>
        </w:rPr>
        <w:t>附件</w:t>
      </w:r>
      <w:r>
        <w:rPr>
          <w:rFonts w:hint="eastAsia" w:ascii="宋体" w:hAnsi="宋体" w:cs="宋体"/>
          <w:color w:val="auto"/>
          <w:sz w:val="28"/>
          <w:szCs w:val="28"/>
          <w:lang w:val="en-US" w:eastAsia="zh-CN"/>
        </w:rPr>
        <w:t>13）</w:t>
      </w:r>
    </w:p>
    <w:p>
      <w:pPr>
        <w:snapToGrid w:val="0"/>
        <w:spacing w:line="360" w:lineRule="auto"/>
        <w:rPr>
          <w:rFonts w:asci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、针对报价投标人认为其他需要说明的；</w:t>
      </w:r>
    </w:p>
    <w:p>
      <w:pPr>
        <w:pStyle w:val="13"/>
        <w:snapToGrid w:val="0"/>
        <w:spacing w:line="360" w:lineRule="auto"/>
        <w:ind w:left="0" w:leftChars="0"/>
        <w:rPr>
          <w:rFonts w:ascii="宋体" w:hAnsi="宋体" w:eastAsia="宋体" w:cs="Times New Roman"/>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、小微企业声明函（可视情选用附件</w:t>
      </w:r>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rPr>
        <w:t>）；</w:t>
      </w:r>
    </w:p>
    <w:p>
      <w:pPr>
        <w:pStyle w:val="13"/>
        <w:snapToGrid w:val="0"/>
        <w:spacing w:line="360" w:lineRule="auto"/>
        <w:ind w:left="0" w:leftChars="0"/>
        <w:rPr>
          <w:rFonts w:ascii="宋体" w:hAnsi="宋体" w:eastAsia="宋体" w:cs="Times New Roman"/>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、残疾人福利性单位声明函（可视情选用附件</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w:t>
      </w:r>
    </w:p>
    <w:p>
      <w:pPr>
        <w:pStyle w:val="13"/>
        <w:snapToGrid w:val="0"/>
        <w:spacing w:line="360" w:lineRule="auto"/>
        <w:ind w:left="0" w:leftChars="0"/>
        <w:rPr>
          <w:rFonts w:ascii="宋体" w:hAnsi="宋体" w:eastAsia="宋体" w:cs="Times New Roman"/>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ind w:left="480"/>
        <w:rPr>
          <w:rFonts w:ascii="宋体"/>
          <w:b/>
          <w:bCs/>
          <w:color w:val="auto"/>
          <w:sz w:val="28"/>
          <w:szCs w:val="28"/>
        </w:rPr>
      </w:pPr>
    </w:p>
    <w:p>
      <w:pPr>
        <w:spacing w:line="360" w:lineRule="auto"/>
        <w:rPr>
          <w:rFonts w:hint="eastAsia" w:ascii="宋体" w:eastAsia="宋体"/>
          <w:b/>
          <w:bCs/>
          <w:color w:val="auto"/>
          <w:sz w:val="28"/>
          <w:szCs w:val="28"/>
          <w:lang w:eastAsia="zh-CN"/>
        </w:rPr>
      </w:pPr>
      <w:r>
        <w:rPr>
          <w:rFonts w:ascii="宋体" w:hAnsi="宋体" w:cs="宋体"/>
          <w:b/>
          <w:bCs/>
          <w:color w:val="auto"/>
          <w:sz w:val="28"/>
          <w:szCs w:val="28"/>
        </w:rPr>
        <w:br w:type="page"/>
      </w:r>
      <w:r>
        <w:rPr>
          <w:rFonts w:hint="eastAsia" w:ascii="宋体" w:hAnsi="宋体" w:cs="宋体"/>
          <w:b/>
          <w:bCs/>
          <w:color w:val="auto"/>
          <w:sz w:val="28"/>
          <w:szCs w:val="28"/>
        </w:rPr>
        <w:t>附件</w:t>
      </w:r>
      <w:r>
        <w:rPr>
          <w:rFonts w:ascii="宋体" w:hAnsi="宋体" w:cs="宋体"/>
          <w:b/>
          <w:bCs/>
          <w:color w:val="auto"/>
          <w:sz w:val="28"/>
          <w:szCs w:val="28"/>
        </w:rPr>
        <w:t>1</w:t>
      </w:r>
      <w:r>
        <w:rPr>
          <w:rFonts w:hint="eastAsia" w:ascii="宋体" w:hAnsi="宋体" w:cs="宋体"/>
          <w:b/>
          <w:bCs/>
          <w:color w:val="auto"/>
          <w:sz w:val="28"/>
          <w:szCs w:val="28"/>
          <w:lang w:val="en-US" w:eastAsia="zh-CN"/>
        </w:rPr>
        <w:t>2</w:t>
      </w:r>
    </w:p>
    <w:p>
      <w:pPr>
        <w:spacing w:line="360" w:lineRule="auto"/>
        <w:ind w:left="-2" w:hanging="2"/>
        <w:jc w:val="center"/>
        <w:rPr>
          <w:rFonts w:hint="eastAsia" w:ascii="宋体" w:eastAsia="宋体"/>
          <w:b/>
          <w:bCs/>
          <w:color w:val="auto"/>
          <w:spacing w:val="21"/>
          <w:kern w:val="0"/>
          <w:sz w:val="32"/>
          <w:szCs w:val="32"/>
          <w:lang w:eastAsia="zh-CN"/>
        </w:rPr>
      </w:pPr>
      <w:r>
        <w:rPr>
          <w:rFonts w:hint="eastAsia" w:ascii="宋体" w:hAnsi="宋体" w:cs="宋体"/>
          <w:b/>
          <w:bCs/>
          <w:color w:val="auto"/>
          <w:spacing w:val="21"/>
          <w:kern w:val="0"/>
          <w:sz w:val="32"/>
          <w:szCs w:val="32"/>
        </w:rPr>
        <w:t>开标一览表</w:t>
      </w:r>
      <w:r>
        <w:rPr>
          <w:rFonts w:ascii="宋体" w:hAnsi="宋体" w:cs="宋体"/>
          <w:b/>
          <w:bCs/>
          <w:color w:val="auto"/>
          <w:spacing w:val="21"/>
          <w:kern w:val="0"/>
          <w:sz w:val="32"/>
          <w:szCs w:val="32"/>
        </w:rPr>
        <w:t xml:space="preserve"> </w:t>
      </w:r>
      <w:r>
        <w:rPr>
          <w:rFonts w:hint="eastAsia" w:ascii="宋体" w:hAnsi="宋体" w:cs="宋体"/>
          <w:b/>
          <w:bCs/>
          <w:color w:val="auto"/>
          <w:spacing w:val="21"/>
          <w:kern w:val="0"/>
          <w:sz w:val="32"/>
          <w:szCs w:val="32"/>
          <w:lang w:val="en-US" w:eastAsia="zh-CN"/>
        </w:rPr>
        <w:t xml:space="preserve"> </w:t>
      </w:r>
    </w:p>
    <w:p>
      <w:pPr>
        <w:spacing w:line="360" w:lineRule="auto"/>
        <w:ind w:left="-2" w:hanging="2"/>
        <w:jc w:val="center"/>
        <w:rPr>
          <w:rFonts w:ascii="宋体"/>
          <w:b/>
          <w:bCs/>
          <w:color w:val="auto"/>
          <w:sz w:val="32"/>
          <w:szCs w:val="32"/>
        </w:rPr>
      </w:pPr>
    </w:p>
    <w:p>
      <w:pPr>
        <w:pStyle w:val="12"/>
        <w:spacing w:line="320" w:lineRule="exact"/>
        <w:rPr>
          <w:rFonts w:hAnsi="宋体" w:cs="Times New Roman"/>
          <w:b/>
          <w:bCs/>
          <w:color w:val="auto"/>
          <w:sz w:val="24"/>
          <w:szCs w:val="24"/>
        </w:rPr>
      </w:pPr>
      <w:r>
        <w:rPr>
          <w:rFonts w:hint="eastAsia" w:hAnsi="宋体"/>
          <w:b/>
          <w:bCs/>
          <w:color w:val="auto"/>
          <w:sz w:val="24"/>
          <w:szCs w:val="24"/>
        </w:rPr>
        <w:t>项目编号：</w:t>
      </w:r>
    </w:p>
    <w:p>
      <w:pPr>
        <w:pStyle w:val="52"/>
        <w:spacing w:line="360" w:lineRule="auto"/>
        <w:ind w:right="480"/>
        <w:jc w:val="left"/>
        <w:rPr>
          <w:rFonts w:hAnsi="宋体"/>
          <w:color w:val="auto"/>
          <w:sz w:val="24"/>
          <w:szCs w:val="24"/>
        </w:rPr>
      </w:pPr>
      <w:r>
        <w:rPr>
          <w:rFonts w:hint="eastAsia" w:hAnsi="宋体" w:cs="宋体"/>
          <w:b/>
          <w:bCs/>
          <w:color w:val="auto"/>
          <w:sz w:val="24"/>
          <w:szCs w:val="24"/>
        </w:rPr>
        <w:t>项目名称：</w:t>
      </w:r>
      <w:r>
        <w:rPr>
          <w:rFonts w:ascii="宋体" w:hAnsi="宋体" w:cs="宋体"/>
          <w:color w:val="auto"/>
          <w:sz w:val="24"/>
          <w:szCs w:val="24"/>
        </w:rPr>
        <w:t xml:space="preserve">                                     [</w:t>
      </w:r>
      <w:r>
        <w:rPr>
          <w:rFonts w:hint="eastAsia" w:ascii="宋体" w:hAnsi="宋体" w:cs="宋体"/>
          <w:color w:val="auto"/>
          <w:sz w:val="24"/>
          <w:szCs w:val="24"/>
        </w:rPr>
        <w:t>货币单位：人民币元</w:t>
      </w:r>
      <w:r>
        <w:rPr>
          <w:rFonts w:ascii="宋体" w:hAnsi="宋体" w:cs="宋体"/>
          <w:color w:val="auto"/>
          <w:sz w:val="24"/>
          <w:szCs w:val="24"/>
        </w:rPr>
        <w:t>]</w:t>
      </w:r>
    </w:p>
    <w:tbl>
      <w:tblPr>
        <w:tblStyle w:val="20"/>
        <w:tblW w:w="901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294"/>
        <w:gridCol w:w="1149"/>
        <w:gridCol w:w="2990"/>
        <w:gridCol w:w="257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96" w:hRule="atLeast"/>
          <w:jc w:val="center"/>
        </w:trPr>
        <w:tc>
          <w:tcPr>
            <w:tcW w:w="2294" w:type="dxa"/>
            <w:tcBorders>
              <w:top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color w:val="auto"/>
                <w:sz w:val="24"/>
                <w:szCs w:val="24"/>
              </w:rPr>
            </w:pPr>
            <w:r>
              <w:rPr>
                <w:rFonts w:hint="eastAsia" w:ascii="宋体" w:hAnsi="宋体" w:cs="宋体"/>
                <w:color w:val="auto"/>
                <w:sz w:val="24"/>
                <w:szCs w:val="24"/>
              </w:rPr>
              <w:t>项目名称</w:t>
            </w:r>
          </w:p>
        </w:tc>
        <w:tc>
          <w:tcPr>
            <w:tcW w:w="4139"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color w:val="auto"/>
                <w:sz w:val="24"/>
                <w:szCs w:val="24"/>
              </w:rPr>
            </w:pPr>
            <w:r>
              <w:rPr>
                <w:rFonts w:hint="eastAsia" w:ascii="宋体" w:hAnsi="宋体" w:cs="宋体"/>
                <w:color w:val="auto"/>
                <w:sz w:val="24"/>
                <w:szCs w:val="24"/>
              </w:rPr>
              <w:t>投标总报价</w:t>
            </w:r>
            <w:r>
              <w:rPr>
                <w:rFonts w:ascii="宋体" w:hAnsi="宋体" w:cs="宋体"/>
                <w:color w:val="auto"/>
                <w:sz w:val="24"/>
                <w:szCs w:val="24"/>
              </w:rPr>
              <w:t>(</w:t>
            </w:r>
            <w:r>
              <w:rPr>
                <w:rFonts w:hint="eastAsia" w:ascii="宋体" w:hAnsi="宋体" w:cs="宋体"/>
                <w:color w:val="auto"/>
                <w:sz w:val="24"/>
                <w:szCs w:val="24"/>
              </w:rPr>
              <w:t>元</w:t>
            </w:r>
            <w:r>
              <w:rPr>
                <w:rFonts w:ascii="宋体" w:hAnsi="宋体" w:cs="宋体"/>
                <w:color w:val="auto"/>
                <w:sz w:val="24"/>
                <w:szCs w:val="24"/>
              </w:rPr>
              <w:t>)</w:t>
            </w:r>
          </w:p>
        </w:tc>
        <w:tc>
          <w:tcPr>
            <w:tcW w:w="2577" w:type="dxa"/>
            <w:tcBorders>
              <w:top w:val="single" w:color="auto" w:sz="12" w:space="0"/>
              <w:left w:val="single" w:color="auto" w:sz="4" w:space="0"/>
              <w:bottom w:val="single" w:color="auto" w:sz="4" w:space="0"/>
            </w:tcBorders>
            <w:vAlign w:val="center"/>
          </w:tcPr>
          <w:p>
            <w:pPr>
              <w:autoSpaceDE w:val="0"/>
              <w:autoSpaceDN w:val="0"/>
              <w:spacing w:line="450" w:lineRule="exact"/>
              <w:jc w:val="center"/>
              <w:textAlignment w:val="bottom"/>
              <w:rPr>
                <w:rFonts w:ascii="宋体"/>
                <w:color w:val="auto"/>
                <w:sz w:val="24"/>
                <w:szCs w:val="24"/>
              </w:rPr>
            </w:pPr>
            <w:r>
              <w:rPr>
                <w:rFonts w:hint="eastAsia" w:ascii="宋体" w:hAnsi="宋体" w:cs="宋体"/>
                <w:color w:val="auto"/>
                <w:sz w:val="24"/>
                <w:szCs w:val="24"/>
              </w:rPr>
              <w:t>备注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96" w:hRule="atLeast"/>
          <w:jc w:val="center"/>
        </w:trPr>
        <w:tc>
          <w:tcPr>
            <w:tcW w:w="2294" w:type="dxa"/>
            <w:vMerge w:val="restart"/>
            <w:tcBorders>
              <w:top w:val="single" w:color="auto" w:sz="4" w:space="0"/>
              <w:right w:val="single" w:color="auto" w:sz="4" w:space="0"/>
            </w:tcBorders>
            <w:vAlign w:val="center"/>
          </w:tcPr>
          <w:p>
            <w:pPr>
              <w:autoSpaceDE w:val="0"/>
              <w:autoSpaceDN w:val="0"/>
              <w:spacing w:line="450" w:lineRule="exact"/>
              <w:jc w:val="center"/>
              <w:textAlignment w:val="bottom"/>
              <w:rPr>
                <w:rFonts w:ascii="宋体"/>
                <w:color w:val="auto"/>
                <w:sz w:val="24"/>
                <w:szCs w:val="24"/>
              </w:rPr>
            </w:pPr>
          </w:p>
        </w:tc>
        <w:tc>
          <w:tcPr>
            <w:tcW w:w="11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color w:val="auto"/>
                <w:sz w:val="24"/>
                <w:szCs w:val="24"/>
              </w:rPr>
            </w:pPr>
            <w:r>
              <w:rPr>
                <w:rFonts w:hint="eastAsia" w:ascii="宋体" w:hAnsi="宋体" w:cs="宋体"/>
                <w:color w:val="auto"/>
                <w:sz w:val="24"/>
                <w:szCs w:val="24"/>
              </w:rPr>
              <w:t>大写</w:t>
            </w:r>
          </w:p>
        </w:tc>
        <w:tc>
          <w:tcPr>
            <w:tcW w:w="2990" w:type="dxa"/>
            <w:tcBorders>
              <w:top w:val="single" w:color="auto" w:sz="12" w:space="0"/>
              <w:left w:val="single" w:color="auto" w:sz="4" w:space="0"/>
              <w:bottom w:val="single" w:color="auto" w:sz="4" w:space="0"/>
              <w:right w:val="single" w:color="auto" w:sz="4" w:space="0"/>
            </w:tcBorders>
          </w:tcPr>
          <w:p>
            <w:pPr>
              <w:autoSpaceDE w:val="0"/>
              <w:autoSpaceDN w:val="0"/>
              <w:spacing w:line="450" w:lineRule="exact"/>
              <w:jc w:val="center"/>
              <w:textAlignment w:val="bottom"/>
              <w:rPr>
                <w:rFonts w:ascii="宋体"/>
                <w:color w:val="auto"/>
                <w:sz w:val="24"/>
                <w:szCs w:val="24"/>
              </w:rPr>
            </w:pPr>
          </w:p>
        </w:tc>
        <w:tc>
          <w:tcPr>
            <w:tcW w:w="2577" w:type="dxa"/>
            <w:tcBorders>
              <w:top w:val="single" w:color="auto" w:sz="12" w:space="0"/>
              <w:left w:val="single" w:color="auto" w:sz="4" w:space="0"/>
              <w:bottom w:val="single" w:color="auto" w:sz="4" w:space="0"/>
            </w:tcBorders>
            <w:vAlign w:val="center"/>
          </w:tcPr>
          <w:p>
            <w:pPr>
              <w:autoSpaceDE w:val="0"/>
              <w:autoSpaceDN w:val="0"/>
              <w:spacing w:line="450" w:lineRule="exact"/>
              <w:jc w:val="center"/>
              <w:textAlignment w:val="bottom"/>
              <w:rPr>
                <w:rFonts w:ascii="宋体"/>
                <w:color w:val="auto"/>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59" w:hRule="atLeast"/>
          <w:jc w:val="center"/>
        </w:trPr>
        <w:tc>
          <w:tcPr>
            <w:tcW w:w="2294" w:type="dxa"/>
            <w:vMerge w:val="continue"/>
            <w:tcBorders>
              <w:bottom w:val="single" w:color="auto" w:sz="4" w:space="0"/>
              <w:right w:val="single" w:color="auto" w:sz="4" w:space="0"/>
            </w:tcBorders>
            <w:vAlign w:val="center"/>
          </w:tcPr>
          <w:p>
            <w:pPr>
              <w:rPr>
                <w:rFonts w:ascii="宋体"/>
                <w:color w:val="auto"/>
                <w:sz w:val="24"/>
                <w:szCs w:val="24"/>
              </w:rPr>
            </w:pPr>
          </w:p>
        </w:tc>
        <w:tc>
          <w:tcPr>
            <w:tcW w:w="11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color w:val="auto"/>
                <w:sz w:val="24"/>
                <w:szCs w:val="24"/>
              </w:rPr>
            </w:pPr>
            <w:r>
              <w:rPr>
                <w:rFonts w:hint="eastAsia" w:ascii="宋体" w:hAnsi="宋体" w:cs="宋体"/>
                <w:color w:val="auto"/>
                <w:sz w:val="24"/>
                <w:szCs w:val="24"/>
              </w:rPr>
              <w:t>小写</w:t>
            </w:r>
          </w:p>
        </w:tc>
        <w:tc>
          <w:tcPr>
            <w:tcW w:w="2990" w:type="dxa"/>
            <w:tcBorders>
              <w:top w:val="single" w:color="auto" w:sz="4" w:space="0"/>
              <w:left w:val="single" w:color="auto" w:sz="4" w:space="0"/>
              <w:bottom w:val="single" w:color="auto" w:sz="4" w:space="0"/>
              <w:right w:val="single" w:color="auto" w:sz="4" w:space="0"/>
            </w:tcBorders>
          </w:tcPr>
          <w:p>
            <w:pPr>
              <w:autoSpaceDE w:val="0"/>
              <w:autoSpaceDN w:val="0"/>
              <w:spacing w:line="450" w:lineRule="exact"/>
              <w:jc w:val="center"/>
              <w:textAlignment w:val="bottom"/>
              <w:rPr>
                <w:rFonts w:ascii="宋体"/>
                <w:color w:val="auto"/>
                <w:sz w:val="24"/>
                <w:szCs w:val="24"/>
              </w:rPr>
            </w:pPr>
          </w:p>
        </w:tc>
        <w:tc>
          <w:tcPr>
            <w:tcW w:w="2577" w:type="dxa"/>
            <w:tcBorders>
              <w:top w:val="single" w:color="auto" w:sz="4" w:space="0"/>
              <w:left w:val="single" w:color="auto" w:sz="4" w:space="0"/>
              <w:bottom w:val="single" w:color="auto" w:sz="4" w:space="0"/>
            </w:tcBorders>
            <w:vAlign w:val="center"/>
          </w:tcPr>
          <w:p>
            <w:pPr>
              <w:autoSpaceDE w:val="0"/>
              <w:autoSpaceDN w:val="0"/>
              <w:spacing w:line="450" w:lineRule="exact"/>
              <w:jc w:val="center"/>
              <w:textAlignment w:val="bottom"/>
              <w:rPr>
                <w:rFonts w:ascii="宋体"/>
                <w:color w:val="auto"/>
                <w:sz w:val="24"/>
                <w:szCs w:val="24"/>
              </w:rPr>
            </w:pPr>
          </w:p>
        </w:tc>
      </w:tr>
    </w:tbl>
    <w:p>
      <w:pPr>
        <w:spacing w:line="360" w:lineRule="auto"/>
        <w:rPr>
          <w:rFonts w:ascii="宋体"/>
          <w:color w:val="auto"/>
          <w:sz w:val="24"/>
          <w:szCs w:val="24"/>
        </w:rPr>
      </w:pPr>
      <w:r>
        <w:rPr>
          <w:rFonts w:hint="eastAsia" w:ascii="宋体" w:hAnsi="宋体" w:cs="宋体"/>
          <w:b/>
          <w:bCs/>
          <w:color w:val="auto"/>
        </w:rPr>
        <w:t>填报要求：</w:t>
      </w:r>
    </w:p>
    <w:p>
      <w:pPr>
        <w:pStyle w:val="9"/>
        <w:spacing w:line="360" w:lineRule="auto"/>
        <w:ind w:firstLineChars="200"/>
        <w:rPr>
          <w:rFonts w:ascii="宋体"/>
          <w:color w:val="auto"/>
          <w:kern w:val="0"/>
        </w:rPr>
      </w:pPr>
      <w:r>
        <w:rPr>
          <w:rFonts w:ascii="宋体" w:hAnsi="宋体" w:cs="宋体"/>
          <w:color w:val="auto"/>
          <w:kern w:val="0"/>
        </w:rPr>
        <w:t>1.</w:t>
      </w:r>
      <w:r>
        <w:rPr>
          <w:rFonts w:hint="eastAsia" w:ascii="宋体" w:hAnsi="宋体" w:cs="宋体"/>
          <w:color w:val="auto"/>
          <w:kern w:val="0"/>
        </w:rPr>
        <w:t>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b/>
          <w:bCs/>
          <w:i/>
          <w:iCs/>
          <w:color w:val="auto"/>
          <w:u w:val="single"/>
        </w:rPr>
      </w:pPr>
      <w:r>
        <w:rPr>
          <w:rFonts w:ascii="宋体" w:hAnsi="宋体" w:cs="宋体"/>
          <w:color w:val="auto"/>
          <w:kern w:val="0"/>
        </w:rPr>
        <w:t>2.</w:t>
      </w:r>
      <w:r>
        <w:rPr>
          <w:rFonts w:hint="eastAsia" w:ascii="宋体" w:hAnsi="宋体" w:cs="宋体"/>
          <w:color w:val="auto"/>
          <w:kern w:val="0"/>
        </w:rPr>
        <w:t>报价一经涂改，应在涂改处加盖单位公章，或者由法定代表人或授权代理人签字或盖章，否则其投标作无效标处理。</w:t>
      </w:r>
    </w:p>
    <w:p>
      <w:pPr>
        <w:spacing w:line="360" w:lineRule="auto"/>
        <w:rPr>
          <w:rFonts w:ascii="宋体"/>
          <w:color w:val="auto"/>
          <w:sz w:val="24"/>
          <w:szCs w:val="24"/>
        </w:rPr>
      </w:pPr>
    </w:p>
    <w:p>
      <w:pPr>
        <w:spacing w:line="360" w:lineRule="auto"/>
        <w:ind w:left="420"/>
        <w:rPr>
          <w:rFonts w:ascii="宋体"/>
          <w:color w:val="auto"/>
          <w:sz w:val="24"/>
          <w:szCs w:val="24"/>
          <w:u w:val="single"/>
        </w:rPr>
      </w:pPr>
      <w:r>
        <w:rPr>
          <w:rFonts w:hint="eastAsia" w:ascii="宋体" w:hAnsi="宋体" w:cs="宋体"/>
          <w:color w:val="auto"/>
          <w:sz w:val="24"/>
          <w:szCs w:val="24"/>
        </w:rPr>
        <w:t>投标人名称（盖章）：</w:t>
      </w:r>
    </w:p>
    <w:p>
      <w:pPr>
        <w:spacing w:line="360" w:lineRule="auto"/>
        <w:ind w:left="420"/>
        <w:rPr>
          <w:rFonts w:ascii="宋体"/>
          <w:color w:val="auto"/>
          <w:sz w:val="24"/>
          <w:szCs w:val="24"/>
        </w:rPr>
      </w:pPr>
    </w:p>
    <w:p>
      <w:pPr>
        <w:spacing w:line="360" w:lineRule="auto"/>
        <w:ind w:firstLine="424" w:firstLineChars="177"/>
        <w:rPr>
          <w:rFonts w:ascii="宋体"/>
          <w:color w:val="auto"/>
          <w:sz w:val="24"/>
          <w:szCs w:val="24"/>
        </w:rPr>
      </w:pPr>
      <w:r>
        <w:rPr>
          <w:rFonts w:hint="eastAsia" w:ascii="宋体" w:hAnsi="宋体" w:cs="宋体"/>
          <w:color w:val="auto"/>
          <w:sz w:val="24"/>
          <w:szCs w:val="24"/>
        </w:rPr>
        <w:t>法定代表人或代理人（签字或盖章）：</w:t>
      </w:r>
    </w:p>
    <w:p>
      <w:pPr>
        <w:spacing w:line="360" w:lineRule="auto"/>
        <w:rPr>
          <w:rFonts w:ascii="宋体"/>
          <w:color w:val="auto"/>
          <w:sz w:val="24"/>
          <w:szCs w:val="24"/>
        </w:rPr>
      </w:pPr>
    </w:p>
    <w:p>
      <w:pPr>
        <w:spacing w:line="360" w:lineRule="auto"/>
        <w:ind w:firstLine="435"/>
        <w:rPr>
          <w:rFonts w:ascii="宋体"/>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widowControl/>
        <w:jc w:val="left"/>
        <w:rPr>
          <w:rFonts w:ascii="宋体"/>
          <w:b/>
          <w:bCs/>
          <w:color w:val="auto"/>
          <w:sz w:val="28"/>
          <w:szCs w:val="28"/>
        </w:rPr>
      </w:pPr>
      <w:r>
        <w:rPr>
          <w:rFonts w:ascii="宋体"/>
          <w:b/>
          <w:bCs/>
          <w:color w:val="auto"/>
          <w:sz w:val="28"/>
          <w:szCs w:val="28"/>
        </w:rPr>
        <w:br w:type="page"/>
      </w:r>
    </w:p>
    <w:p>
      <w:pPr>
        <w:spacing w:line="360" w:lineRule="auto"/>
        <w:rPr>
          <w:rFonts w:hint="eastAsia" w:ascii="宋体" w:eastAsia="宋体"/>
          <w:b/>
          <w:bCs/>
          <w:color w:val="auto"/>
          <w:sz w:val="28"/>
          <w:szCs w:val="28"/>
          <w:lang w:eastAsia="zh-CN"/>
        </w:rPr>
      </w:pPr>
      <w:r>
        <w:rPr>
          <w:rFonts w:hint="eastAsia" w:ascii="宋体" w:hAnsi="宋体" w:cs="宋体"/>
          <w:b/>
          <w:bCs/>
          <w:color w:val="auto"/>
          <w:sz w:val="28"/>
          <w:szCs w:val="28"/>
        </w:rPr>
        <w:t>附件</w:t>
      </w:r>
      <w:r>
        <w:rPr>
          <w:rFonts w:ascii="宋体" w:hAnsi="宋体" w:cs="宋体"/>
          <w:b/>
          <w:bCs/>
          <w:color w:val="auto"/>
          <w:sz w:val="28"/>
          <w:szCs w:val="28"/>
        </w:rPr>
        <w:t>1</w:t>
      </w:r>
      <w:r>
        <w:rPr>
          <w:rFonts w:hint="eastAsia" w:ascii="宋体" w:hAnsi="宋体" w:cs="宋体"/>
          <w:b/>
          <w:bCs/>
          <w:color w:val="auto"/>
          <w:sz w:val="28"/>
          <w:szCs w:val="28"/>
          <w:lang w:val="en-US" w:eastAsia="zh-CN"/>
        </w:rPr>
        <w:t>3</w:t>
      </w:r>
    </w:p>
    <w:p>
      <w:pPr>
        <w:spacing w:line="360" w:lineRule="auto"/>
        <w:ind w:left="480"/>
        <w:jc w:val="center"/>
        <w:rPr>
          <w:rFonts w:hint="eastAsia" w:ascii="宋体" w:eastAsia="宋体"/>
          <w:b/>
          <w:bCs/>
          <w:color w:val="auto"/>
          <w:spacing w:val="21"/>
          <w:kern w:val="0"/>
          <w:sz w:val="32"/>
          <w:szCs w:val="32"/>
          <w:lang w:eastAsia="zh-CN"/>
        </w:rPr>
      </w:pPr>
      <w:r>
        <w:rPr>
          <w:rFonts w:hint="eastAsia" w:ascii="宋体" w:hAnsi="宋体" w:cs="宋体"/>
          <w:b/>
          <w:bCs/>
          <w:color w:val="auto"/>
          <w:spacing w:val="21"/>
          <w:kern w:val="0"/>
          <w:sz w:val="32"/>
          <w:szCs w:val="32"/>
        </w:rPr>
        <w:t>报价明细表</w:t>
      </w:r>
      <w:r>
        <w:rPr>
          <w:rFonts w:ascii="宋体" w:hAnsi="宋体" w:cs="宋体"/>
          <w:b/>
          <w:bCs/>
          <w:color w:val="auto"/>
          <w:spacing w:val="21"/>
          <w:kern w:val="0"/>
          <w:sz w:val="32"/>
          <w:szCs w:val="32"/>
        </w:rPr>
        <w:t xml:space="preserve"> </w:t>
      </w:r>
      <w:r>
        <w:rPr>
          <w:rFonts w:hint="eastAsia" w:ascii="宋体" w:hAnsi="宋体" w:cs="宋体"/>
          <w:b/>
          <w:bCs/>
          <w:color w:val="auto"/>
          <w:spacing w:val="21"/>
          <w:kern w:val="0"/>
          <w:sz w:val="32"/>
          <w:szCs w:val="32"/>
          <w:lang w:val="en-US" w:eastAsia="zh-CN"/>
        </w:rPr>
        <w:t xml:space="preserve"> </w:t>
      </w:r>
    </w:p>
    <w:p>
      <w:pPr>
        <w:spacing w:line="360" w:lineRule="auto"/>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项目编号：</w:t>
      </w:r>
      <w:r>
        <w:rPr>
          <w:rFonts w:ascii="宋体" w:hAnsi="宋体" w:cs="宋体"/>
          <w:color w:val="auto"/>
          <w:sz w:val="24"/>
          <w:szCs w:val="24"/>
        </w:rPr>
        <w:t xml:space="preserve">                                    [</w:t>
      </w:r>
      <w:r>
        <w:rPr>
          <w:rFonts w:hint="eastAsia" w:ascii="宋体" w:hAnsi="宋体" w:cs="宋体"/>
          <w:color w:val="auto"/>
          <w:sz w:val="24"/>
          <w:szCs w:val="24"/>
        </w:rPr>
        <w:t>货币单位：人民币元</w:t>
      </w:r>
      <w:r>
        <w:rPr>
          <w:rFonts w:ascii="宋体" w:hAnsi="宋体" w:cs="宋体"/>
          <w:color w:val="auto"/>
          <w:sz w:val="24"/>
          <w:szCs w:val="24"/>
        </w:rPr>
        <w:t>]</w:t>
      </w:r>
    </w:p>
    <w:tbl>
      <w:tblPr>
        <w:tblStyle w:val="20"/>
        <w:tblW w:w="88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45"/>
        <w:gridCol w:w="1366"/>
        <w:gridCol w:w="1593"/>
        <w:gridCol w:w="1593"/>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843" w:type="dxa"/>
            <w:vAlign w:val="center"/>
          </w:tcPr>
          <w:p>
            <w:pPr>
              <w:spacing w:line="360" w:lineRule="auto"/>
              <w:rPr>
                <w:rFonts w:ascii="宋体"/>
                <w:b/>
                <w:bCs/>
                <w:color w:val="auto"/>
                <w:sz w:val="24"/>
                <w:szCs w:val="24"/>
              </w:rPr>
            </w:pPr>
            <w:r>
              <w:rPr>
                <w:rFonts w:hint="eastAsia" w:ascii="宋体" w:hAnsi="宋体" w:cs="宋体"/>
                <w:b/>
                <w:bCs/>
                <w:color w:val="auto"/>
                <w:sz w:val="24"/>
                <w:szCs w:val="24"/>
              </w:rPr>
              <w:t>序号</w:t>
            </w:r>
          </w:p>
        </w:tc>
        <w:tc>
          <w:tcPr>
            <w:tcW w:w="2345" w:type="dxa"/>
            <w:vAlign w:val="center"/>
          </w:tcPr>
          <w:p>
            <w:pPr>
              <w:tabs>
                <w:tab w:val="left" w:pos="8280"/>
              </w:tabs>
              <w:autoSpaceDE w:val="0"/>
              <w:autoSpaceDN w:val="0"/>
              <w:adjustRightInd w:val="0"/>
              <w:spacing w:line="360" w:lineRule="auto"/>
              <w:ind w:right="25"/>
              <w:rPr>
                <w:rFonts w:ascii="宋体"/>
                <w:b/>
                <w:bCs/>
                <w:color w:val="auto"/>
                <w:sz w:val="24"/>
                <w:szCs w:val="24"/>
              </w:rPr>
            </w:pPr>
            <w:r>
              <w:rPr>
                <w:rFonts w:hint="eastAsia" w:ascii="宋体" w:hAnsi="宋体" w:cs="宋体"/>
                <w:b/>
                <w:bCs/>
                <w:color w:val="auto"/>
                <w:sz w:val="24"/>
                <w:szCs w:val="24"/>
              </w:rPr>
              <w:t>报价项目</w:t>
            </w:r>
          </w:p>
        </w:tc>
        <w:tc>
          <w:tcPr>
            <w:tcW w:w="1366" w:type="dxa"/>
            <w:vAlign w:val="center"/>
          </w:tcPr>
          <w:p>
            <w:pPr>
              <w:spacing w:line="360" w:lineRule="auto"/>
              <w:ind w:left="152"/>
              <w:jc w:val="center"/>
              <w:rPr>
                <w:rFonts w:ascii="宋体"/>
                <w:b/>
                <w:bCs/>
                <w:color w:val="auto"/>
                <w:sz w:val="24"/>
                <w:szCs w:val="24"/>
              </w:rPr>
            </w:pPr>
            <w:r>
              <w:rPr>
                <w:rFonts w:hint="eastAsia" w:ascii="宋体" w:hAnsi="宋体" w:cs="宋体"/>
                <w:b/>
                <w:bCs/>
                <w:color w:val="auto"/>
                <w:sz w:val="24"/>
                <w:szCs w:val="24"/>
              </w:rPr>
              <w:t>数量</w:t>
            </w:r>
          </w:p>
        </w:tc>
        <w:tc>
          <w:tcPr>
            <w:tcW w:w="1593" w:type="dxa"/>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单价</w:t>
            </w:r>
          </w:p>
        </w:tc>
        <w:tc>
          <w:tcPr>
            <w:tcW w:w="1593" w:type="dxa"/>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小计</w:t>
            </w:r>
          </w:p>
        </w:tc>
        <w:tc>
          <w:tcPr>
            <w:tcW w:w="1138" w:type="dxa"/>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43" w:type="dxa"/>
            <w:vAlign w:val="center"/>
          </w:tcPr>
          <w:p>
            <w:pPr>
              <w:spacing w:line="360" w:lineRule="auto"/>
              <w:rPr>
                <w:rFonts w:ascii="宋体"/>
                <w:color w:val="auto"/>
                <w:sz w:val="24"/>
                <w:szCs w:val="24"/>
              </w:rPr>
            </w:pPr>
          </w:p>
        </w:tc>
        <w:tc>
          <w:tcPr>
            <w:tcW w:w="2345" w:type="dxa"/>
            <w:vAlign w:val="center"/>
          </w:tcPr>
          <w:p>
            <w:pPr>
              <w:spacing w:line="360" w:lineRule="auto"/>
              <w:rPr>
                <w:rFonts w:ascii="宋体"/>
                <w:color w:val="auto"/>
                <w:sz w:val="24"/>
                <w:szCs w:val="24"/>
              </w:rPr>
            </w:pPr>
          </w:p>
        </w:tc>
        <w:tc>
          <w:tcPr>
            <w:tcW w:w="1366" w:type="dxa"/>
            <w:vAlign w:val="center"/>
          </w:tcPr>
          <w:p>
            <w:pPr>
              <w:spacing w:line="360" w:lineRule="auto"/>
              <w:rPr>
                <w:rFonts w:ascii="宋体"/>
                <w:color w:val="auto"/>
                <w:sz w:val="24"/>
                <w:szCs w:val="24"/>
              </w:rPr>
            </w:pPr>
          </w:p>
        </w:tc>
        <w:tc>
          <w:tcPr>
            <w:tcW w:w="1593" w:type="dxa"/>
            <w:vAlign w:val="center"/>
          </w:tcPr>
          <w:p>
            <w:pPr>
              <w:spacing w:line="360" w:lineRule="auto"/>
              <w:rPr>
                <w:rFonts w:ascii="宋体"/>
                <w:color w:val="auto"/>
                <w:sz w:val="24"/>
                <w:szCs w:val="24"/>
              </w:rPr>
            </w:pPr>
          </w:p>
        </w:tc>
        <w:tc>
          <w:tcPr>
            <w:tcW w:w="1593" w:type="dxa"/>
            <w:vAlign w:val="center"/>
          </w:tcPr>
          <w:p>
            <w:pPr>
              <w:spacing w:line="360" w:lineRule="auto"/>
              <w:rPr>
                <w:rFonts w:ascii="宋体"/>
                <w:color w:val="auto"/>
                <w:sz w:val="24"/>
                <w:szCs w:val="24"/>
              </w:rPr>
            </w:pPr>
          </w:p>
        </w:tc>
        <w:tc>
          <w:tcPr>
            <w:tcW w:w="1138" w:type="dxa"/>
            <w:vAlign w:val="center"/>
          </w:tcPr>
          <w:p>
            <w:pPr>
              <w:spacing w:line="36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843" w:type="dxa"/>
            <w:vAlign w:val="center"/>
          </w:tcPr>
          <w:p>
            <w:pPr>
              <w:spacing w:line="360" w:lineRule="auto"/>
              <w:rPr>
                <w:rFonts w:ascii="宋体"/>
                <w:color w:val="auto"/>
                <w:sz w:val="24"/>
                <w:szCs w:val="24"/>
              </w:rPr>
            </w:pPr>
          </w:p>
        </w:tc>
        <w:tc>
          <w:tcPr>
            <w:tcW w:w="2345" w:type="dxa"/>
            <w:vAlign w:val="center"/>
          </w:tcPr>
          <w:p>
            <w:pPr>
              <w:spacing w:line="360" w:lineRule="auto"/>
              <w:rPr>
                <w:rFonts w:ascii="宋体"/>
                <w:color w:val="auto"/>
                <w:sz w:val="24"/>
                <w:szCs w:val="24"/>
              </w:rPr>
            </w:pPr>
          </w:p>
        </w:tc>
        <w:tc>
          <w:tcPr>
            <w:tcW w:w="1366" w:type="dxa"/>
            <w:vAlign w:val="center"/>
          </w:tcPr>
          <w:p>
            <w:pPr>
              <w:spacing w:line="360" w:lineRule="auto"/>
              <w:rPr>
                <w:rFonts w:ascii="宋体"/>
                <w:color w:val="auto"/>
                <w:sz w:val="24"/>
                <w:szCs w:val="24"/>
              </w:rPr>
            </w:pPr>
          </w:p>
        </w:tc>
        <w:tc>
          <w:tcPr>
            <w:tcW w:w="1593" w:type="dxa"/>
            <w:vAlign w:val="center"/>
          </w:tcPr>
          <w:p>
            <w:pPr>
              <w:spacing w:line="360" w:lineRule="auto"/>
              <w:rPr>
                <w:rFonts w:ascii="宋体"/>
                <w:color w:val="auto"/>
                <w:sz w:val="24"/>
                <w:szCs w:val="24"/>
              </w:rPr>
            </w:pPr>
          </w:p>
        </w:tc>
        <w:tc>
          <w:tcPr>
            <w:tcW w:w="1593" w:type="dxa"/>
            <w:vAlign w:val="center"/>
          </w:tcPr>
          <w:p>
            <w:pPr>
              <w:spacing w:line="360" w:lineRule="auto"/>
              <w:rPr>
                <w:rFonts w:ascii="宋体"/>
                <w:color w:val="auto"/>
                <w:sz w:val="24"/>
                <w:szCs w:val="24"/>
              </w:rPr>
            </w:pPr>
          </w:p>
        </w:tc>
        <w:tc>
          <w:tcPr>
            <w:tcW w:w="1138" w:type="dxa"/>
            <w:vAlign w:val="center"/>
          </w:tcPr>
          <w:p>
            <w:pPr>
              <w:spacing w:line="36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3" w:type="dxa"/>
            <w:vAlign w:val="center"/>
          </w:tcPr>
          <w:p>
            <w:pPr>
              <w:spacing w:line="360" w:lineRule="auto"/>
              <w:rPr>
                <w:rFonts w:ascii="宋体"/>
                <w:color w:val="auto"/>
                <w:sz w:val="24"/>
                <w:szCs w:val="24"/>
              </w:rPr>
            </w:pPr>
          </w:p>
        </w:tc>
        <w:tc>
          <w:tcPr>
            <w:tcW w:w="2345" w:type="dxa"/>
            <w:vAlign w:val="center"/>
          </w:tcPr>
          <w:p>
            <w:pPr>
              <w:spacing w:line="360" w:lineRule="auto"/>
              <w:rPr>
                <w:rFonts w:ascii="宋体"/>
                <w:color w:val="auto"/>
                <w:sz w:val="24"/>
                <w:szCs w:val="24"/>
              </w:rPr>
            </w:pPr>
          </w:p>
        </w:tc>
        <w:tc>
          <w:tcPr>
            <w:tcW w:w="1366" w:type="dxa"/>
            <w:vAlign w:val="center"/>
          </w:tcPr>
          <w:p>
            <w:pPr>
              <w:spacing w:line="360" w:lineRule="auto"/>
              <w:rPr>
                <w:rFonts w:ascii="宋体"/>
                <w:color w:val="auto"/>
                <w:sz w:val="24"/>
                <w:szCs w:val="24"/>
              </w:rPr>
            </w:pPr>
          </w:p>
        </w:tc>
        <w:tc>
          <w:tcPr>
            <w:tcW w:w="1593" w:type="dxa"/>
            <w:vAlign w:val="center"/>
          </w:tcPr>
          <w:p>
            <w:pPr>
              <w:spacing w:line="360" w:lineRule="auto"/>
              <w:rPr>
                <w:rFonts w:ascii="宋体"/>
                <w:color w:val="auto"/>
                <w:sz w:val="24"/>
                <w:szCs w:val="24"/>
              </w:rPr>
            </w:pPr>
          </w:p>
        </w:tc>
        <w:tc>
          <w:tcPr>
            <w:tcW w:w="1593" w:type="dxa"/>
            <w:vAlign w:val="center"/>
          </w:tcPr>
          <w:p>
            <w:pPr>
              <w:spacing w:line="360" w:lineRule="auto"/>
              <w:rPr>
                <w:rFonts w:ascii="宋体"/>
                <w:color w:val="auto"/>
                <w:sz w:val="24"/>
                <w:szCs w:val="24"/>
              </w:rPr>
            </w:pPr>
          </w:p>
        </w:tc>
        <w:tc>
          <w:tcPr>
            <w:tcW w:w="1138" w:type="dxa"/>
            <w:vAlign w:val="center"/>
          </w:tcPr>
          <w:p>
            <w:pPr>
              <w:spacing w:line="36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3" w:type="dxa"/>
            <w:vAlign w:val="center"/>
          </w:tcPr>
          <w:p>
            <w:pPr>
              <w:spacing w:line="360" w:lineRule="auto"/>
              <w:rPr>
                <w:rFonts w:ascii="宋体"/>
                <w:color w:val="auto"/>
                <w:sz w:val="24"/>
                <w:szCs w:val="24"/>
              </w:rPr>
            </w:pPr>
          </w:p>
        </w:tc>
        <w:tc>
          <w:tcPr>
            <w:tcW w:w="2345" w:type="dxa"/>
            <w:vAlign w:val="center"/>
          </w:tcPr>
          <w:p>
            <w:pPr>
              <w:spacing w:line="360" w:lineRule="auto"/>
              <w:rPr>
                <w:rFonts w:ascii="宋体"/>
                <w:color w:val="auto"/>
                <w:sz w:val="24"/>
                <w:szCs w:val="24"/>
              </w:rPr>
            </w:pPr>
          </w:p>
        </w:tc>
        <w:tc>
          <w:tcPr>
            <w:tcW w:w="1366" w:type="dxa"/>
            <w:vAlign w:val="center"/>
          </w:tcPr>
          <w:p>
            <w:pPr>
              <w:spacing w:line="360" w:lineRule="auto"/>
              <w:rPr>
                <w:rFonts w:ascii="宋体"/>
                <w:color w:val="auto"/>
                <w:sz w:val="24"/>
                <w:szCs w:val="24"/>
              </w:rPr>
            </w:pPr>
          </w:p>
        </w:tc>
        <w:tc>
          <w:tcPr>
            <w:tcW w:w="1593" w:type="dxa"/>
            <w:vAlign w:val="center"/>
          </w:tcPr>
          <w:p>
            <w:pPr>
              <w:spacing w:line="360" w:lineRule="auto"/>
              <w:rPr>
                <w:rFonts w:ascii="宋体"/>
                <w:color w:val="auto"/>
                <w:sz w:val="24"/>
                <w:szCs w:val="24"/>
              </w:rPr>
            </w:pPr>
          </w:p>
        </w:tc>
        <w:tc>
          <w:tcPr>
            <w:tcW w:w="1593" w:type="dxa"/>
            <w:vAlign w:val="center"/>
          </w:tcPr>
          <w:p>
            <w:pPr>
              <w:spacing w:line="360" w:lineRule="auto"/>
              <w:rPr>
                <w:rFonts w:ascii="宋体"/>
                <w:color w:val="auto"/>
                <w:sz w:val="24"/>
                <w:szCs w:val="24"/>
              </w:rPr>
            </w:pPr>
          </w:p>
        </w:tc>
        <w:tc>
          <w:tcPr>
            <w:tcW w:w="1138" w:type="dxa"/>
            <w:vAlign w:val="center"/>
          </w:tcPr>
          <w:p>
            <w:pPr>
              <w:spacing w:line="36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8878" w:type="dxa"/>
            <w:gridSpan w:val="6"/>
            <w:vAlign w:val="center"/>
          </w:tcPr>
          <w:p>
            <w:pPr>
              <w:spacing w:line="360" w:lineRule="auto"/>
              <w:rPr>
                <w:rFonts w:hint="default" w:ascii="宋体" w:eastAsia="宋体"/>
                <w:color w:val="auto"/>
                <w:sz w:val="24"/>
                <w:szCs w:val="24"/>
                <w:lang w:val="en-US" w:eastAsia="zh-CN"/>
              </w:rPr>
            </w:pPr>
            <w:r>
              <w:rPr>
                <w:rFonts w:hint="eastAsia" w:ascii="宋体"/>
                <w:color w:val="auto"/>
                <w:sz w:val="24"/>
                <w:szCs w:val="24"/>
                <w:lang w:eastAsia="zh-CN"/>
              </w:rPr>
              <w:t>合计：大写</w:t>
            </w:r>
            <w:r>
              <w:rPr>
                <w:rFonts w:hint="eastAsia" w:ascii="宋体"/>
                <w:color w:val="auto"/>
                <w:sz w:val="24"/>
                <w:szCs w:val="24"/>
                <w:lang w:val="en-US" w:eastAsia="zh-CN"/>
              </w:rPr>
              <w:t xml:space="preserve">                           小写</w:t>
            </w:r>
          </w:p>
        </w:tc>
      </w:tr>
    </w:tbl>
    <w:p>
      <w:pPr>
        <w:spacing w:line="360" w:lineRule="auto"/>
        <w:rPr>
          <w:rFonts w:ascii="宋体"/>
          <w:b/>
          <w:bCs/>
          <w:color w:val="auto"/>
        </w:rPr>
      </w:pPr>
      <w:r>
        <w:rPr>
          <w:rFonts w:hint="eastAsia" w:ascii="宋体" w:hAnsi="宋体" w:cs="宋体"/>
          <w:b/>
          <w:bCs/>
          <w:color w:val="auto"/>
        </w:rPr>
        <w:t>要求：</w:t>
      </w:r>
    </w:p>
    <w:p>
      <w:pPr>
        <w:spacing w:line="360" w:lineRule="auto"/>
        <w:rPr>
          <w:rFonts w:hint="eastAsia" w:ascii="宋体" w:hAnsi="宋体" w:cs="宋体"/>
          <w:color w:val="auto"/>
          <w:sz w:val="24"/>
          <w:szCs w:val="24"/>
        </w:rPr>
      </w:pPr>
      <w:r>
        <w:rPr>
          <w:rFonts w:hint="eastAsia" w:ascii="宋体" w:hAnsi="宋体" w:cs="宋体"/>
          <w:color w:val="auto"/>
          <w:sz w:val="24"/>
          <w:szCs w:val="24"/>
        </w:rPr>
        <w:t>1. 本表为《开标一览表》的报价明细表，如有缺项、漏项，视为投标报价中已包含相关费用，采购人无需另外支付任何费用。</w:t>
      </w:r>
    </w:p>
    <w:p>
      <w:pPr>
        <w:spacing w:line="360" w:lineRule="auto"/>
        <w:rPr>
          <w:rFonts w:hint="eastAsia" w:ascii="宋体" w:hAnsi="宋体" w:cs="宋体"/>
          <w:color w:val="auto"/>
          <w:sz w:val="24"/>
          <w:szCs w:val="24"/>
          <w:lang w:val="zh-CN"/>
        </w:rPr>
      </w:pPr>
      <w:r>
        <w:rPr>
          <w:rFonts w:hint="eastAsia" w:ascii="宋体" w:hAnsi="宋体" w:cs="宋体"/>
          <w:color w:val="auto"/>
          <w:sz w:val="24"/>
          <w:szCs w:val="24"/>
        </w:rPr>
        <w:t>2.</w:t>
      </w:r>
      <w:r>
        <w:rPr>
          <w:rFonts w:hint="eastAsia" w:ascii="宋体" w:hAnsi="宋体" w:cs="宋体"/>
          <w:color w:val="auto"/>
          <w:sz w:val="24"/>
          <w:szCs w:val="24"/>
          <w:lang w:val="zh-CN"/>
        </w:rPr>
        <w:t>“报价明细表”中的报价合计应与“开标一览表”中的投标总报价相一致，不一致时，以开标一览表为准。</w:t>
      </w:r>
    </w:p>
    <w:p>
      <w:pPr>
        <w:spacing w:line="360" w:lineRule="auto"/>
        <w:rPr>
          <w:rFonts w:hint="eastAsia" w:ascii="宋体" w:hAnsi="宋体" w:cs="宋体"/>
          <w:color w:val="auto"/>
          <w:sz w:val="24"/>
          <w:szCs w:val="24"/>
          <w:lang w:val="zh-CN"/>
        </w:rPr>
      </w:pPr>
      <w:r>
        <w:rPr>
          <w:rFonts w:hint="eastAsia" w:ascii="宋体" w:hAnsi="宋体" w:cs="宋体"/>
          <w:color w:val="auto"/>
          <w:sz w:val="24"/>
          <w:szCs w:val="24"/>
        </w:rPr>
        <w:t>3.</w:t>
      </w:r>
      <w:r>
        <w:rPr>
          <w:rFonts w:hint="eastAsia" w:ascii="宋体" w:hAnsi="宋体" w:cs="宋体"/>
          <w:color w:val="auto"/>
          <w:sz w:val="24"/>
          <w:szCs w:val="24"/>
          <w:lang w:val="zh-CN"/>
        </w:rPr>
        <w:t>投标报价明细表所填内容按采购文件采购清单要求为准。如有漏报的，视同已包含在投标总价内或已作优惠处理。有重大缺项的将作无效标处理。</w:t>
      </w:r>
    </w:p>
    <w:p>
      <w:pPr>
        <w:spacing w:line="360" w:lineRule="auto"/>
        <w:ind w:left="420"/>
        <w:rPr>
          <w:rFonts w:ascii="宋体"/>
          <w:color w:val="auto"/>
          <w:kern w:val="0"/>
        </w:rPr>
      </w:pPr>
    </w:p>
    <w:p>
      <w:pPr>
        <w:spacing w:line="360" w:lineRule="auto"/>
        <w:ind w:left="420"/>
        <w:rPr>
          <w:rFonts w:ascii="宋体"/>
          <w:color w:val="auto"/>
          <w:sz w:val="24"/>
          <w:szCs w:val="24"/>
          <w:u w:val="single"/>
        </w:rPr>
      </w:pPr>
      <w:r>
        <w:rPr>
          <w:rFonts w:hint="eastAsia" w:ascii="宋体" w:hAnsi="宋体" w:cs="宋体"/>
          <w:color w:val="auto"/>
          <w:sz w:val="24"/>
          <w:szCs w:val="24"/>
        </w:rPr>
        <w:t>投标人名称（盖章）：</w:t>
      </w:r>
    </w:p>
    <w:p>
      <w:pPr>
        <w:spacing w:line="360" w:lineRule="auto"/>
        <w:ind w:left="420"/>
        <w:rPr>
          <w:rFonts w:ascii="宋体"/>
          <w:color w:val="auto"/>
          <w:sz w:val="24"/>
          <w:szCs w:val="24"/>
        </w:rPr>
      </w:pPr>
    </w:p>
    <w:p>
      <w:pPr>
        <w:spacing w:line="360" w:lineRule="auto"/>
        <w:ind w:firstLine="424" w:firstLineChars="177"/>
        <w:rPr>
          <w:rFonts w:ascii="宋体"/>
          <w:color w:val="auto"/>
          <w:sz w:val="24"/>
          <w:szCs w:val="24"/>
        </w:rPr>
      </w:pPr>
      <w:r>
        <w:rPr>
          <w:rFonts w:hint="eastAsia" w:ascii="宋体" w:hAnsi="宋体" w:cs="宋体"/>
          <w:color w:val="auto"/>
          <w:sz w:val="24"/>
          <w:szCs w:val="24"/>
        </w:rPr>
        <w:t>法定代表人或代理人（签字或盖章）：</w:t>
      </w:r>
    </w:p>
    <w:p>
      <w:pPr>
        <w:spacing w:line="360" w:lineRule="auto"/>
        <w:ind w:firstLine="435"/>
        <w:rPr>
          <w:rFonts w:ascii="宋体"/>
          <w:color w:val="auto"/>
          <w:sz w:val="24"/>
          <w:szCs w:val="24"/>
        </w:rPr>
      </w:pPr>
    </w:p>
    <w:p>
      <w:pPr>
        <w:spacing w:line="360" w:lineRule="auto"/>
        <w:ind w:firstLine="435"/>
        <w:rPr>
          <w:rFonts w:ascii="宋体"/>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p>
    <w:p>
      <w:pPr>
        <w:widowControl/>
        <w:jc w:val="left"/>
        <w:rPr>
          <w:rFonts w:hint="eastAsia" w:ascii="仿宋_GB2312" w:hAnsi="宋体" w:eastAsia="宋体"/>
          <w:color w:val="auto"/>
          <w:sz w:val="30"/>
          <w:szCs w:val="30"/>
          <w:lang w:eastAsia="zh-CN"/>
        </w:rPr>
      </w:pPr>
      <w:r>
        <w:rPr>
          <w:rFonts w:ascii="宋体"/>
          <w:b/>
          <w:bCs/>
          <w:color w:val="auto"/>
          <w:sz w:val="28"/>
          <w:szCs w:val="28"/>
        </w:rPr>
        <w:br w:type="page"/>
      </w:r>
      <w:r>
        <w:rPr>
          <w:rFonts w:hint="eastAsia" w:ascii="宋体" w:hAnsi="宋体" w:cs="宋体"/>
          <w:b/>
          <w:bCs/>
          <w:color w:val="auto"/>
          <w:sz w:val="28"/>
          <w:szCs w:val="28"/>
        </w:rPr>
        <w:t>附件</w:t>
      </w:r>
      <w:r>
        <w:rPr>
          <w:rFonts w:ascii="宋体" w:hAnsi="宋体" w:cs="宋体"/>
          <w:b/>
          <w:bCs/>
          <w:color w:val="auto"/>
          <w:sz w:val="28"/>
          <w:szCs w:val="28"/>
        </w:rPr>
        <w:t>1</w:t>
      </w:r>
      <w:r>
        <w:rPr>
          <w:rFonts w:hint="eastAsia" w:ascii="宋体" w:hAnsi="宋体" w:cs="宋体"/>
          <w:b/>
          <w:bCs/>
          <w:color w:val="auto"/>
          <w:sz w:val="28"/>
          <w:szCs w:val="28"/>
          <w:lang w:val="en-US" w:eastAsia="zh-CN"/>
        </w:rPr>
        <w:t>4</w:t>
      </w:r>
    </w:p>
    <w:p>
      <w:pPr>
        <w:spacing w:line="360" w:lineRule="auto"/>
        <w:ind w:right="-110"/>
        <w:jc w:val="center"/>
        <w:rPr>
          <w:rFonts w:ascii="宋体"/>
          <w:b/>
          <w:bCs/>
          <w:color w:val="auto"/>
          <w:spacing w:val="21"/>
          <w:kern w:val="0"/>
          <w:sz w:val="32"/>
          <w:szCs w:val="32"/>
        </w:rPr>
      </w:pPr>
      <w:r>
        <w:rPr>
          <w:rFonts w:hint="eastAsia" w:ascii="宋体" w:hAnsi="宋体" w:cs="宋体"/>
          <w:b/>
          <w:bCs/>
          <w:color w:val="auto"/>
          <w:spacing w:val="21"/>
          <w:kern w:val="0"/>
          <w:sz w:val="32"/>
          <w:szCs w:val="32"/>
        </w:rPr>
        <w:t>小微企业声明函</w:t>
      </w:r>
    </w:p>
    <w:p>
      <w:pPr>
        <w:pStyle w:val="53"/>
        <w:spacing w:line="360" w:lineRule="auto"/>
        <w:ind w:firstLine="504" w:firstLineChars="200"/>
        <w:rPr>
          <w:rFonts w:ascii="宋体"/>
          <w:color w:val="auto"/>
          <w:spacing w:val="6"/>
          <w:sz w:val="24"/>
          <w:szCs w:val="24"/>
        </w:rPr>
      </w:pPr>
      <w:r>
        <w:rPr>
          <w:rFonts w:hint="eastAsia" w:ascii="宋体" w:hAnsi="宋体" w:cs="宋体"/>
          <w:color w:val="auto"/>
          <w:spacing w:val="6"/>
          <w:sz w:val="24"/>
          <w:szCs w:val="24"/>
        </w:rPr>
        <w:t>本公司郑重声明，根据《政府采购促进中小企业发展暂行办法》（财库</w:t>
      </w:r>
      <w:r>
        <w:rPr>
          <w:rFonts w:ascii="宋体" w:hAnsi="宋体" w:cs="宋体"/>
          <w:color w:val="auto"/>
          <w:spacing w:val="6"/>
          <w:sz w:val="24"/>
          <w:szCs w:val="24"/>
        </w:rPr>
        <w:t>[2011]181</w:t>
      </w:r>
      <w:r>
        <w:rPr>
          <w:rFonts w:hint="eastAsia" w:ascii="宋体" w:hAnsi="宋体" w:cs="宋体"/>
          <w:color w:val="auto"/>
          <w:spacing w:val="6"/>
          <w:sz w:val="24"/>
          <w:szCs w:val="24"/>
        </w:rPr>
        <w:t>号）的规定，本公司为</w:t>
      </w:r>
      <w:r>
        <w:rPr>
          <w:rFonts w:ascii="宋体" w:hAnsi="宋体" w:cs="宋体"/>
          <w:color w:val="auto"/>
          <w:spacing w:val="6"/>
          <w:sz w:val="24"/>
          <w:szCs w:val="24"/>
        </w:rPr>
        <w:t>______</w:t>
      </w:r>
      <w:r>
        <w:rPr>
          <w:rFonts w:hint="eastAsia" w:ascii="宋体" w:hAnsi="宋体" w:cs="宋体"/>
          <w:color w:val="auto"/>
          <w:spacing w:val="6"/>
          <w:sz w:val="24"/>
          <w:szCs w:val="24"/>
        </w:rPr>
        <w:t>（请填写：小型、微型）企业。即，本公司同时满足以下条件：</w:t>
      </w:r>
    </w:p>
    <w:p>
      <w:pPr>
        <w:pStyle w:val="53"/>
        <w:spacing w:line="360" w:lineRule="auto"/>
        <w:ind w:firstLine="504" w:firstLineChars="200"/>
        <w:rPr>
          <w:rFonts w:ascii="宋体"/>
          <w:color w:val="auto"/>
          <w:spacing w:val="6"/>
          <w:sz w:val="24"/>
          <w:szCs w:val="24"/>
        </w:rPr>
      </w:pPr>
      <w:r>
        <w:rPr>
          <w:rFonts w:ascii="宋体" w:hAnsi="宋体" w:cs="宋体"/>
          <w:color w:val="auto"/>
          <w:spacing w:val="6"/>
          <w:sz w:val="24"/>
          <w:szCs w:val="24"/>
        </w:rPr>
        <w:t>1.</w:t>
      </w:r>
      <w:r>
        <w:rPr>
          <w:rFonts w:hint="eastAsia" w:ascii="宋体" w:hAnsi="宋体" w:cs="宋体"/>
          <w:color w:val="auto"/>
          <w:spacing w:val="6"/>
          <w:sz w:val="24"/>
          <w:szCs w:val="24"/>
        </w:rPr>
        <w:t>根据《工业和信息化部、国家统计局、国家发展和改革委员会、财政部关于印发中小企业划型标准规定的通知》（工信部联企业</w:t>
      </w:r>
      <w:r>
        <w:rPr>
          <w:rFonts w:ascii="宋体" w:hAnsi="宋体" w:cs="宋体"/>
          <w:color w:val="auto"/>
          <w:spacing w:val="6"/>
          <w:sz w:val="24"/>
          <w:szCs w:val="24"/>
        </w:rPr>
        <w:t>[2011]300</w:t>
      </w:r>
      <w:r>
        <w:rPr>
          <w:rFonts w:hint="eastAsia" w:ascii="宋体" w:hAnsi="宋体" w:cs="宋体"/>
          <w:color w:val="auto"/>
          <w:spacing w:val="6"/>
          <w:sz w:val="24"/>
          <w:szCs w:val="24"/>
        </w:rPr>
        <w:t>号）规定的划分标准：第四条第</w:t>
      </w:r>
      <w:r>
        <w:rPr>
          <w:rFonts w:ascii="宋体" w:hAnsi="宋体" w:cs="宋体"/>
          <w:color w:val="auto"/>
          <w:spacing w:val="6"/>
          <w:sz w:val="24"/>
          <w:szCs w:val="24"/>
        </w:rPr>
        <w:t>______</w:t>
      </w:r>
      <w:r>
        <w:rPr>
          <w:rFonts w:hint="eastAsia" w:ascii="宋体" w:hAnsi="宋体" w:cs="宋体"/>
          <w:color w:val="auto"/>
          <w:spacing w:val="6"/>
          <w:sz w:val="24"/>
          <w:szCs w:val="24"/>
        </w:rPr>
        <w:t>项</w:t>
      </w:r>
      <w:r>
        <w:rPr>
          <w:rFonts w:ascii="宋体" w:hAnsi="宋体" w:cs="宋体"/>
          <w:color w:val="auto"/>
          <w:spacing w:val="6"/>
          <w:sz w:val="24"/>
          <w:szCs w:val="24"/>
        </w:rPr>
        <w:t>______</w:t>
      </w:r>
      <w:r>
        <w:rPr>
          <w:rFonts w:hint="eastAsia" w:ascii="宋体" w:hAnsi="宋体" w:cs="宋体"/>
          <w:color w:val="auto"/>
          <w:spacing w:val="6"/>
          <w:sz w:val="24"/>
          <w:szCs w:val="24"/>
        </w:rPr>
        <w:t>行业，本公司</w:t>
      </w:r>
      <w:r>
        <w:rPr>
          <w:rFonts w:hint="eastAsia" w:ascii="宋体" w:hAnsi="宋体" w:cs="宋体"/>
          <w:i/>
          <w:iCs/>
          <w:color w:val="auto"/>
          <w:spacing w:val="6"/>
          <w:sz w:val="24"/>
          <w:szCs w:val="24"/>
          <w:u w:val="dash"/>
        </w:rPr>
        <w:t>（</w:t>
      </w:r>
      <w:r>
        <w:rPr>
          <w:rFonts w:hint="eastAsia" w:ascii="宋体" w:hAnsi="宋体" w:cs="宋体"/>
          <w:color w:val="auto"/>
          <w:spacing w:val="6"/>
          <w:sz w:val="24"/>
          <w:szCs w:val="24"/>
        </w:rPr>
        <w:t>此处填写从业人员和营业收入的具体数据），为</w:t>
      </w:r>
      <w:r>
        <w:rPr>
          <w:rFonts w:ascii="宋体" w:hAnsi="宋体" w:cs="宋体"/>
          <w:color w:val="auto"/>
          <w:spacing w:val="6"/>
          <w:sz w:val="24"/>
          <w:szCs w:val="24"/>
        </w:rPr>
        <w:t>______</w:t>
      </w:r>
      <w:r>
        <w:rPr>
          <w:rFonts w:hint="eastAsia" w:ascii="宋体" w:hAnsi="宋体" w:cs="宋体"/>
          <w:color w:val="auto"/>
          <w:spacing w:val="6"/>
          <w:sz w:val="24"/>
          <w:szCs w:val="24"/>
        </w:rPr>
        <w:t>（请填写：小型、微型）企业。</w:t>
      </w:r>
    </w:p>
    <w:p>
      <w:pPr>
        <w:pStyle w:val="53"/>
        <w:spacing w:line="360" w:lineRule="auto"/>
        <w:ind w:firstLine="504" w:firstLineChars="200"/>
        <w:rPr>
          <w:rFonts w:ascii="宋体"/>
          <w:color w:val="auto"/>
          <w:spacing w:val="6"/>
          <w:sz w:val="24"/>
          <w:szCs w:val="24"/>
        </w:rPr>
      </w:pPr>
      <w:r>
        <w:rPr>
          <w:rFonts w:ascii="宋体" w:hAnsi="宋体" w:cs="宋体"/>
          <w:color w:val="auto"/>
          <w:spacing w:val="6"/>
          <w:sz w:val="24"/>
          <w:szCs w:val="24"/>
        </w:rPr>
        <w:t>2.</w:t>
      </w:r>
      <w:r>
        <w:rPr>
          <w:rFonts w:hint="eastAsia" w:ascii="宋体" w:hAnsi="宋体" w:cs="宋体"/>
          <w:color w:val="auto"/>
          <w:spacing w:val="6"/>
          <w:sz w:val="24"/>
          <w:szCs w:val="24"/>
        </w:rPr>
        <w:t>本公司参加</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组织</w:t>
      </w:r>
      <w:r>
        <w:rPr>
          <w:rFonts w:hint="eastAsia" w:ascii="宋体" w:hAnsi="宋体" w:cs="宋体"/>
          <w:color w:val="auto"/>
          <w:spacing w:val="6"/>
          <w:sz w:val="24"/>
          <w:szCs w:val="24"/>
        </w:rPr>
        <w:t>的采购项目（项目编号：</w:t>
      </w:r>
      <w:r>
        <w:rPr>
          <w:rFonts w:ascii="宋体" w:hAnsi="宋体" w:cs="宋体"/>
          <w:color w:val="auto"/>
          <w:spacing w:val="6"/>
          <w:sz w:val="24"/>
          <w:szCs w:val="24"/>
        </w:rPr>
        <w:t xml:space="preserve"> </w:t>
      </w:r>
      <w:r>
        <w:rPr>
          <w:rFonts w:hint="eastAsia" w:ascii="宋体" w:hAnsi="宋体" w:cs="宋体"/>
          <w:color w:val="auto"/>
          <w:spacing w:val="6"/>
          <w:sz w:val="24"/>
          <w:szCs w:val="24"/>
        </w:rPr>
        <w:t>）采购活动提供本企业制造的货物，由本企业承担工程、提供服务，或者提供其他</w:t>
      </w:r>
      <w:r>
        <w:rPr>
          <w:rFonts w:ascii="宋体" w:hAnsi="宋体" w:cs="宋体"/>
          <w:color w:val="auto"/>
          <w:spacing w:val="6"/>
          <w:sz w:val="24"/>
          <w:szCs w:val="24"/>
        </w:rPr>
        <w:t>______</w:t>
      </w:r>
      <w:r>
        <w:rPr>
          <w:rFonts w:hint="eastAsia" w:ascii="宋体" w:hAnsi="宋体" w:cs="宋体"/>
          <w:color w:val="auto"/>
          <w:spacing w:val="6"/>
          <w:sz w:val="24"/>
          <w:szCs w:val="24"/>
        </w:rPr>
        <w:t>（请填写：小型、微型）企业制造的货物。本条所称货物不包括使用大型企业注册商标的货物。</w:t>
      </w:r>
    </w:p>
    <w:p>
      <w:pPr>
        <w:pStyle w:val="53"/>
        <w:spacing w:line="360" w:lineRule="auto"/>
        <w:ind w:firstLine="504" w:firstLineChars="200"/>
        <w:rPr>
          <w:rFonts w:ascii="宋体"/>
          <w:color w:val="auto"/>
          <w:spacing w:val="6"/>
          <w:sz w:val="24"/>
          <w:szCs w:val="24"/>
        </w:rPr>
      </w:pPr>
      <w:r>
        <w:rPr>
          <w:rFonts w:hint="eastAsia" w:ascii="宋体" w:hAnsi="宋体" w:cs="宋体"/>
          <w:color w:val="auto"/>
          <w:spacing w:val="6"/>
          <w:sz w:val="24"/>
          <w:szCs w:val="24"/>
        </w:rPr>
        <w:t>本公司对上述声明的真实性负责。如有虚假，将依法承担相应责任。</w:t>
      </w:r>
    </w:p>
    <w:p>
      <w:pPr>
        <w:pStyle w:val="53"/>
        <w:spacing w:line="360" w:lineRule="auto"/>
        <w:ind w:firstLine="504" w:firstLineChars="200"/>
        <w:rPr>
          <w:rFonts w:ascii="宋体"/>
          <w:color w:val="auto"/>
          <w:spacing w:val="6"/>
          <w:sz w:val="24"/>
          <w:szCs w:val="24"/>
        </w:rPr>
      </w:pPr>
    </w:p>
    <w:p>
      <w:pPr>
        <w:pStyle w:val="53"/>
        <w:spacing w:line="360" w:lineRule="auto"/>
        <w:ind w:left="4253" w:leftChars="2025" w:firstLine="1680" w:firstLineChars="700"/>
        <w:rPr>
          <w:rFonts w:ascii="宋体"/>
          <w:color w:val="auto"/>
          <w:sz w:val="24"/>
          <w:szCs w:val="24"/>
        </w:rPr>
      </w:pPr>
      <w:r>
        <w:rPr>
          <w:rFonts w:hint="eastAsia" w:ascii="宋体" w:hAnsi="宋体" w:cs="宋体"/>
          <w:color w:val="auto"/>
          <w:sz w:val="24"/>
          <w:szCs w:val="24"/>
        </w:rPr>
        <w:t>投</w:t>
      </w:r>
      <w:r>
        <w:rPr>
          <w:rFonts w:ascii="宋体" w:hAnsi="宋体" w:cs="宋体"/>
          <w:color w:val="auto"/>
          <w:sz w:val="24"/>
          <w:szCs w:val="24"/>
        </w:rPr>
        <w:t xml:space="preserve"> </w:t>
      </w:r>
      <w:r>
        <w:rPr>
          <w:rFonts w:hint="eastAsia" w:ascii="宋体" w:hAnsi="宋体" w:cs="宋体"/>
          <w:color w:val="auto"/>
          <w:sz w:val="24"/>
          <w:szCs w:val="24"/>
        </w:rPr>
        <w:t>标</w:t>
      </w:r>
      <w:r>
        <w:rPr>
          <w:rFonts w:ascii="宋体" w:hAnsi="宋体" w:cs="宋体"/>
          <w:color w:val="auto"/>
          <w:sz w:val="24"/>
          <w:szCs w:val="24"/>
        </w:rPr>
        <w:t xml:space="preserve"> </w:t>
      </w:r>
      <w:r>
        <w:rPr>
          <w:rFonts w:hint="eastAsia" w:ascii="宋体" w:hAnsi="宋体" w:cs="宋体"/>
          <w:color w:val="auto"/>
          <w:sz w:val="24"/>
          <w:szCs w:val="24"/>
        </w:rPr>
        <w:t>人（单位公章）：</w:t>
      </w:r>
    </w:p>
    <w:p>
      <w:pPr>
        <w:pStyle w:val="53"/>
        <w:spacing w:line="360" w:lineRule="auto"/>
        <w:ind w:left="4253" w:leftChars="2025" w:right="360"/>
        <w:jc w:val="right"/>
        <w:rPr>
          <w:rFonts w:ascii="宋体"/>
          <w:color w:val="auto"/>
          <w:spacing w:val="6"/>
          <w:sz w:val="24"/>
          <w:szCs w:val="24"/>
        </w:rPr>
      </w:pPr>
      <w:r>
        <w:rPr>
          <w:rFonts w:hint="eastAsia" w:ascii="宋体" w:hAnsi="宋体" w:cs="宋体"/>
          <w:color w:val="auto"/>
          <w:sz w:val="24"/>
          <w:szCs w:val="24"/>
        </w:rPr>
        <w:t>日期：</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pPr>
        <w:pStyle w:val="53"/>
        <w:spacing w:line="360" w:lineRule="auto"/>
        <w:rPr>
          <w:rFonts w:ascii="宋体"/>
          <w:color w:val="auto"/>
          <w:sz w:val="24"/>
          <w:szCs w:val="24"/>
        </w:rPr>
      </w:pPr>
    </w:p>
    <w:p>
      <w:pPr>
        <w:widowControl/>
        <w:jc w:val="left"/>
        <w:rPr>
          <w:rFonts w:hint="eastAsia" w:ascii="宋体" w:eastAsia="宋体"/>
          <w:b/>
          <w:bCs/>
          <w:color w:val="auto"/>
          <w:sz w:val="28"/>
          <w:szCs w:val="28"/>
          <w:lang w:eastAsia="zh-CN"/>
        </w:rPr>
      </w:pPr>
      <w:r>
        <w:rPr>
          <w:rFonts w:ascii="宋体"/>
          <w:b/>
          <w:bCs/>
          <w:color w:val="auto"/>
          <w:spacing w:val="21"/>
          <w:kern w:val="0"/>
          <w:sz w:val="32"/>
          <w:szCs w:val="32"/>
        </w:rPr>
        <w:br w:type="page"/>
      </w:r>
      <w:r>
        <w:rPr>
          <w:rFonts w:hint="eastAsia" w:ascii="宋体" w:hAnsi="宋体" w:cs="宋体"/>
          <w:b/>
          <w:bCs/>
          <w:color w:val="auto"/>
          <w:sz w:val="28"/>
          <w:szCs w:val="28"/>
        </w:rPr>
        <w:t>附件</w:t>
      </w:r>
      <w:r>
        <w:rPr>
          <w:rFonts w:ascii="宋体" w:hAnsi="宋体" w:cs="宋体"/>
          <w:b/>
          <w:bCs/>
          <w:color w:val="auto"/>
          <w:sz w:val="28"/>
          <w:szCs w:val="28"/>
        </w:rPr>
        <w:t>1</w:t>
      </w:r>
      <w:r>
        <w:rPr>
          <w:rFonts w:hint="eastAsia" w:ascii="宋体" w:hAnsi="宋体" w:cs="宋体"/>
          <w:b/>
          <w:bCs/>
          <w:color w:val="auto"/>
          <w:sz w:val="28"/>
          <w:szCs w:val="28"/>
          <w:lang w:val="en-US" w:eastAsia="zh-CN"/>
        </w:rPr>
        <w:t>5</w:t>
      </w:r>
    </w:p>
    <w:p>
      <w:pPr>
        <w:widowControl/>
        <w:jc w:val="center"/>
        <w:rPr>
          <w:rFonts w:ascii="宋体"/>
          <w:b/>
          <w:bCs/>
          <w:color w:val="auto"/>
          <w:spacing w:val="21"/>
          <w:kern w:val="0"/>
          <w:sz w:val="32"/>
          <w:szCs w:val="32"/>
        </w:rPr>
      </w:pPr>
      <w:r>
        <w:rPr>
          <w:rFonts w:hint="eastAsia" w:hAnsi="宋体" w:cs="宋体"/>
          <w:b/>
          <w:bCs/>
          <w:color w:val="auto"/>
          <w:spacing w:val="21"/>
          <w:kern w:val="0"/>
          <w:sz w:val="32"/>
          <w:szCs w:val="32"/>
        </w:rPr>
        <w:t>残疾人福利性单位声明函</w:t>
      </w:r>
    </w:p>
    <w:p>
      <w:pPr>
        <w:spacing w:line="588" w:lineRule="exact"/>
        <w:ind w:firstLine="504" w:firstLineChars="200"/>
        <w:rPr>
          <w:rFonts w:ascii="宋体"/>
          <w:color w:val="auto"/>
          <w:spacing w:val="6"/>
          <w:sz w:val="24"/>
          <w:szCs w:val="24"/>
        </w:rPr>
      </w:pPr>
      <w:r>
        <w:rPr>
          <w:rFonts w:hint="eastAsia" w:ascii="宋体" w:hAnsi="宋体" w:cs="宋体"/>
          <w:color w:val="auto"/>
          <w:spacing w:val="6"/>
          <w:sz w:val="24"/>
          <w:szCs w:val="24"/>
        </w:rPr>
        <w:t>本单位郑重声明，根据《财政部</w:t>
      </w:r>
      <w:r>
        <w:rPr>
          <w:rFonts w:ascii="宋体" w:hAnsi="宋体" w:cs="宋体"/>
          <w:color w:val="auto"/>
          <w:spacing w:val="6"/>
          <w:sz w:val="24"/>
          <w:szCs w:val="24"/>
        </w:rPr>
        <w:t xml:space="preserve"> </w:t>
      </w:r>
      <w:r>
        <w:rPr>
          <w:rFonts w:hint="eastAsia" w:ascii="宋体" w:hAnsi="宋体" w:cs="宋体"/>
          <w:color w:val="auto"/>
          <w:spacing w:val="6"/>
          <w:sz w:val="24"/>
          <w:szCs w:val="24"/>
        </w:rPr>
        <w:t>民政部</w:t>
      </w:r>
      <w:r>
        <w:rPr>
          <w:rFonts w:ascii="宋体" w:hAnsi="宋体" w:cs="宋体"/>
          <w:color w:val="auto"/>
          <w:spacing w:val="6"/>
          <w:sz w:val="24"/>
          <w:szCs w:val="24"/>
        </w:rPr>
        <w:t xml:space="preserve"> </w:t>
      </w:r>
      <w:r>
        <w:rPr>
          <w:rFonts w:hint="eastAsia" w:ascii="宋体" w:hAnsi="宋体" w:cs="宋体"/>
          <w:color w:val="auto"/>
          <w:spacing w:val="6"/>
          <w:sz w:val="24"/>
          <w:szCs w:val="24"/>
        </w:rPr>
        <w:t>中国残疾人联合会关于促进残疾人就业政府采购政策的通知》（财库〔</w:t>
      </w:r>
      <w:r>
        <w:rPr>
          <w:rFonts w:ascii="宋体" w:hAnsi="宋体" w:cs="宋体"/>
          <w:color w:val="auto"/>
          <w:spacing w:val="6"/>
          <w:sz w:val="24"/>
          <w:szCs w:val="24"/>
        </w:rPr>
        <w:t>2017</w:t>
      </w:r>
      <w:r>
        <w:rPr>
          <w:rFonts w:hint="eastAsia" w:ascii="宋体" w:hAnsi="宋体" w:cs="宋体"/>
          <w:color w:val="auto"/>
          <w:spacing w:val="6"/>
          <w:sz w:val="24"/>
          <w:szCs w:val="24"/>
        </w:rPr>
        <w:t>〕</w:t>
      </w:r>
      <w:r>
        <w:rPr>
          <w:rFonts w:ascii="宋体" w:hAnsi="宋体" w:cs="宋体"/>
          <w:color w:val="auto"/>
          <w:spacing w:val="6"/>
          <w:sz w:val="24"/>
          <w:szCs w:val="24"/>
        </w:rPr>
        <w:t xml:space="preserve"> 141</w:t>
      </w:r>
      <w:r>
        <w:rPr>
          <w:rFonts w:hint="eastAsia" w:ascii="宋体" w:hAnsi="宋体" w:cs="宋体"/>
          <w:color w:val="auto"/>
          <w:spacing w:val="6"/>
          <w:sz w:val="24"/>
          <w:szCs w:val="24"/>
        </w:rPr>
        <w:t>号）的规定，本单位为符合条件的残疾人福利性单位，且本单位参加单位的项目采购活动提供本单位制造的货物（由本单位承担工程</w:t>
      </w:r>
      <w:r>
        <w:rPr>
          <w:rFonts w:ascii="宋体" w:hAnsi="宋体" w:cs="宋体"/>
          <w:color w:val="auto"/>
          <w:spacing w:val="6"/>
          <w:sz w:val="24"/>
          <w:szCs w:val="24"/>
        </w:rPr>
        <w:t>/</w:t>
      </w:r>
      <w:r>
        <w:rPr>
          <w:rFonts w:hint="eastAsia" w:ascii="宋体" w:hAnsi="宋体" w:cs="宋体"/>
          <w:color w:val="auto"/>
          <w:spacing w:val="6"/>
          <w:sz w:val="24"/>
          <w:szCs w:val="24"/>
        </w:rPr>
        <w:t>提供服务），或者提供其他残疾人福利性单位制造的货物（不包括使用非残疾人福利性单位注册商标的货物）。</w:t>
      </w:r>
    </w:p>
    <w:p>
      <w:pPr>
        <w:spacing w:line="588" w:lineRule="exact"/>
        <w:ind w:firstLine="504" w:firstLineChars="200"/>
        <w:rPr>
          <w:rFonts w:ascii="宋体"/>
          <w:color w:val="auto"/>
          <w:spacing w:val="6"/>
          <w:sz w:val="24"/>
          <w:szCs w:val="24"/>
        </w:rPr>
      </w:pPr>
      <w:r>
        <w:rPr>
          <w:rFonts w:hint="eastAsia" w:ascii="宋体" w:hAnsi="宋体" w:cs="宋体"/>
          <w:color w:val="auto"/>
          <w:spacing w:val="6"/>
          <w:sz w:val="24"/>
          <w:szCs w:val="24"/>
        </w:rPr>
        <w:t>本单位对上述声明的真实性负责。如有虚假，将依法承担相应责任。</w:t>
      </w:r>
    </w:p>
    <w:p>
      <w:pPr>
        <w:tabs>
          <w:tab w:val="left" w:pos="4860"/>
        </w:tabs>
        <w:spacing w:line="588" w:lineRule="exact"/>
        <w:ind w:right="1560" w:firstLine="504" w:firstLineChars="200"/>
        <w:jc w:val="center"/>
        <w:rPr>
          <w:rFonts w:ascii="宋体"/>
          <w:color w:val="auto"/>
          <w:spacing w:val="6"/>
          <w:sz w:val="24"/>
          <w:szCs w:val="24"/>
        </w:rPr>
      </w:pPr>
    </w:p>
    <w:p>
      <w:pPr>
        <w:tabs>
          <w:tab w:val="left" w:pos="4860"/>
        </w:tabs>
        <w:spacing w:line="588" w:lineRule="exact"/>
        <w:ind w:right="1560" w:firstLine="504" w:firstLineChars="200"/>
        <w:jc w:val="left"/>
        <w:rPr>
          <w:rFonts w:ascii="宋体"/>
          <w:color w:val="auto"/>
          <w:spacing w:val="6"/>
          <w:sz w:val="24"/>
          <w:szCs w:val="24"/>
        </w:rPr>
      </w:pPr>
      <w:r>
        <w:rPr>
          <w:rFonts w:ascii="宋体" w:hAnsi="宋体" w:cs="宋体"/>
          <w:color w:val="auto"/>
          <w:spacing w:val="6"/>
          <w:sz w:val="24"/>
          <w:szCs w:val="24"/>
        </w:rPr>
        <w:t xml:space="preserve">            </w:t>
      </w:r>
      <w:r>
        <w:rPr>
          <w:rFonts w:hint="eastAsia" w:ascii="宋体" w:hAnsi="宋体" w:cs="宋体"/>
          <w:color w:val="auto"/>
          <w:spacing w:val="6"/>
          <w:sz w:val="24"/>
          <w:szCs w:val="24"/>
          <w:lang w:val="en-US" w:eastAsia="zh-CN"/>
        </w:rPr>
        <w:t xml:space="preserve"> </w:t>
      </w:r>
      <w:r>
        <w:rPr>
          <w:rFonts w:ascii="宋体" w:hAnsi="宋体" w:cs="宋体"/>
          <w:color w:val="auto"/>
          <w:spacing w:val="6"/>
          <w:sz w:val="24"/>
          <w:szCs w:val="24"/>
        </w:rPr>
        <w:t xml:space="preserve"> </w:t>
      </w:r>
      <w:r>
        <w:rPr>
          <w:rFonts w:hint="eastAsia" w:ascii="宋体" w:hAnsi="宋体" w:cs="宋体"/>
          <w:color w:val="auto"/>
          <w:spacing w:val="6"/>
          <w:sz w:val="24"/>
          <w:szCs w:val="24"/>
          <w:lang w:val="en-US" w:eastAsia="zh-CN"/>
        </w:rPr>
        <w:t xml:space="preserve">                     </w:t>
      </w:r>
      <w:r>
        <w:rPr>
          <w:rFonts w:hint="eastAsia" w:ascii="宋体" w:hAnsi="宋体" w:cs="宋体"/>
          <w:color w:val="auto"/>
          <w:spacing w:val="6"/>
          <w:sz w:val="24"/>
          <w:szCs w:val="24"/>
        </w:rPr>
        <w:t>单位名称（盖章）：</w:t>
      </w:r>
    </w:p>
    <w:p>
      <w:pPr>
        <w:tabs>
          <w:tab w:val="left" w:pos="4860"/>
        </w:tabs>
        <w:spacing w:line="588" w:lineRule="exact"/>
        <w:ind w:right="1560" w:firstLine="504" w:firstLineChars="200"/>
        <w:jc w:val="left"/>
        <w:rPr>
          <w:rFonts w:ascii="宋体"/>
          <w:color w:val="auto"/>
          <w:sz w:val="24"/>
          <w:szCs w:val="24"/>
        </w:rPr>
      </w:pPr>
      <w:r>
        <w:rPr>
          <w:rFonts w:ascii="宋体" w:hAnsi="宋体" w:cs="宋体"/>
          <w:color w:val="auto"/>
          <w:spacing w:val="6"/>
          <w:sz w:val="24"/>
          <w:szCs w:val="24"/>
        </w:rPr>
        <w:t xml:space="preserve">    </w:t>
      </w:r>
      <w:r>
        <w:rPr>
          <w:rFonts w:hint="eastAsia" w:ascii="宋体" w:hAnsi="宋体" w:cs="宋体"/>
          <w:color w:val="auto"/>
          <w:spacing w:val="6"/>
          <w:sz w:val="24"/>
          <w:szCs w:val="24"/>
          <w:lang w:val="en-US" w:eastAsia="zh-CN"/>
        </w:rPr>
        <w:t xml:space="preserve">                               </w:t>
      </w:r>
      <w:r>
        <w:rPr>
          <w:rFonts w:hint="eastAsia" w:ascii="宋体" w:hAnsi="宋体" w:cs="宋体"/>
          <w:color w:val="auto"/>
          <w:spacing w:val="6"/>
          <w:sz w:val="24"/>
          <w:szCs w:val="24"/>
        </w:rPr>
        <w:t>日</w:t>
      </w:r>
      <w:r>
        <w:rPr>
          <w:rFonts w:ascii="宋体" w:hAnsi="宋体" w:cs="宋体"/>
          <w:color w:val="auto"/>
          <w:spacing w:val="6"/>
          <w:sz w:val="24"/>
          <w:szCs w:val="24"/>
        </w:rPr>
        <w:t xml:space="preserve"> </w:t>
      </w:r>
      <w:r>
        <w:rPr>
          <w:rFonts w:hint="eastAsia" w:ascii="宋体" w:hAnsi="宋体" w:cs="宋体"/>
          <w:color w:val="auto"/>
          <w:spacing w:val="6"/>
          <w:sz w:val="24"/>
          <w:szCs w:val="24"/>
          <w:lang w:val="en-US" w:eastAsia="zh-CN"/>
        </w:rPr>
        <w:t xml:space="preserve">   </w:t>
      </w:r>
      <w:r>
        <w:rPr>
          <w:rFonts w:ascii="宋体" w:hAnsi="宋体" w:cs="宋体"/>
          <w:color w:val="auto"/>
          <w:spacing w:val="6"/>
          <w:sz w:val="24"/>
          <w:szCs w:val="24"/>
        </w:rPr>
        <w:t xml:space="preserve"> </w:t>
      </w:r>
      <w:r>
        <w:rPr>
          <w:rFonts w:hint="eastAsia" w:ascii="宋体" w:hAnsi="宋体" w:cs="宋体"/>
          <w:color w:val="auto"/>
          <w:spacing w:val="6"/>
          <w:sz w:val="24"/>
          <w:szCs w:val="24"/>
        </w:rPr>
        <w:t>期：</w:t>
      </w:r>
    </w:p>
    <w:p>
      <w:pPr>
        <w:pStyle w:val="53"/>
        <w:spacing w:line="360" w:lineRule="auto"/>
        <w:rPr>
          <w:rFonts w:ascii="宋体"/>
          <w:b/>
          <w:bCs/>
          <w:color w:val="auto"/>
          <w:sz w:val="28"/>
          <w:szCs w:val="28"/>
        </w:rPr>
      </w:pPr>
    </w:p>
    <w:p>
      <w:pPr>
        <w:pStyle w:val="53"/>
        <w:spacing w:line="360" w:lineRule="auto"/>
        <w:rPr>
          <w:rFonts w:ascii="宋体"/>
          <w:b/>
          <w:bCs/>
          <w:color w:val="auto"/>
          <w:sz w:val="28"/>
          <w:szCs w:val="28"/>
        </w:rPr>
      </w:pPr>
    </w:p>
    <w:p>
      <w:pPr>
        <w:pStyle w:val="57"/>
        <w:widowControl w:val="0"/>
        <w:snapToGrid w:val="0"/>
        <w:spacing w:line="500" w:lineRule="exact"/>
        <w:jc w:val="both"/>
        <w:rPr>
          <w:rFonts w:hint="default" w:ascii="宋体" w:hAnsi="宋体" w:eastAsia="宋体" w:cs="宋体"/>
          <w:color w:val="auto"/>
          <w:spacing w:val="6"/>
          <w:sz w:val="24"/>
          <w:szCs w:val="24"/>
          <w:lang w:val="en-US" w:eastAsia="zh-CN"/>
        </w:rPr>
        <w:sectPr>
          <w:pgSz w:w="11906" w:h="16838"/>
          <w:pgMar w:top="1361" w:right="1644" w:bottom="1361" w:left="164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60"/>
        <w:widowControl w:val="0"/>
        <w:snapToGrid w:val="0"/>
        <w:spacing w:before="100" w:beforeAutospacing="1" w:after="100" w:afterAutospacing="1" w:line="360" w:lineRule="auto"/>
        <w:jc w:val="center"/>
        <w:rPr>
          <w:rFonts w:hint="default" w:hAnsi="宋体"/>
          <w:color w:val="auto"/>
          <w:sz w:val="32"/>
          <w:szCs w:val="32"/>
        </w:rPr>
      </w:pPr>
      <w:r>
        <w:rPr>
          <w:rFonts w:hint="default" w:hAnsi="宋体"/>
          <w:color w:val="auto"/>
          <w:sz w:val="32"/>
          <w:szCs w:val="32"/>
        </w:rPr>
        <w:t>政府采购活动现场确认声明书</w:t>
      </w:r>
    </w:p>
    <w:p>
      <w:pPr>
        <w:pStyle w:val="60"/>
        <w:widowControl w:val="0"/>
        <w:snapToGrid w:val="0"/>
        <w:spacing w:line="440" w:lineRule="exact"/>
        <w:jc w:val="both"/>
        <w:rPr>
          <w:rFonts w:hint="default" w:hAnsi="宋体"/>
          <w:b/>
          <w:color w:val="auto"/>
          <w:sz w:val="24"/>
          <w:szCs w:val="24"/>
        </w:rPr>
      </w:pPr>
      <w:r>
        <w:rPr>
          <w:rFonts w:hint="eastAsia" w:hAnsi="宋体"/>
          <w:color w:val="auto"/>
          <w:kern w:val="0"/>
          <w:sz w:val="24"/>
          <w:szCs w:val="24"/>
          <w:u w:val="single"/>
          <w:lang w:eastAsia="zh-CN"/>
        </w:rPr>
        <w:t>浙江科信联合工程项目管理咨询有限公司</w:t>
      </w:r>
      <w:r>
        <w:rPr>
          <w:rFonts w:hint="default" w:hAnsi="宋体"/>
          <w:color w:val="auto"/>
          <w:kern w:val="0"/>
          <w:sz w:val="24"/>
          <w:szCs w:val="24"/>
        </w:rPr>
        <w:t>：</w:t>
      </w:r>
    </w:p>
    <w:p>
      <w:pPr>
        <w:pStyle w:val="60"/>
        <w:widowControl w:val="0"/>
        <w:snapToGrid w:val="0"/>
        <w:spacing w:line="440" w:lineRule="exact"/>
        <w:ind w:firstLine="480" w:firstLineChars="200"/>
        <w:jc w:val="both"/>
        <w:rPr>
          <w:color w:val="auto"/>
          <w:sz w:val="24"/>
          <w:szCs w:val="24"/>
        </w:rPr>
      </w:pPr>
      <w:r>
        <w:rPr>
          <w:rFonts w:hint="default"/>
          <w:color w:val="auto"/>
          <w:sz w:val="24"/>
          <w:szCs w:val="24"/>
        </w:rPr>
        <w:t>本人经由</w:t>
      </w:r>
      <w:r>
        <w:rPr>
          <w:rFonts w:hint="default"/>
          <w:color w:val="auto"/>
          <w:sz w:val="24"/>
          <w:szCs w:val="24"/>
          <w:u w:val="single"/>
        </w:rPr>
        <w:t xml:space="preserve">            </w:t>
      </w:r>
      <w:r>
        <w:rPr>
          <w:color w:val="auto"/>
          <w:sz w:val="24"/>
          <w:szCs w:val="24"/>
          <w:u w:val="single"/>
        </w:rPr>
        <w:t xml:space="preserve">       </w:t>
      </w:r>
      <w:r>
        <w:rPr>
          <w:rFonts w:hint="default"/>
          <w:color w:val="auto"/>
          <w:sz w:val="24"/>
          <w:szCs w:val="24"/>
          <w:u w:val="single"/>
        </w:rPr>
        <w:t xml:space="preserve">      </w:t>
      </w:r>
      <w:r>
        <w:rPr>
          <w:color w:val="auto"/>
          <w:sz w:val="24"/>
          <w:szCs w:val="24"/>
          <w:u w:val="single"/>
        </w:rPr>
        <w:t xml:space="preserve"> </w:t>
      </w:r>
      <w:r>
        <w:rPr>
          <w:rFonts w:hint="default"/>
          <w:color w:val="auto"/>
          <w:sz w:val="24"/>
          <w:szCs w:val="24"/>
          <w:u w:val="single"/>
        </w:rPr>
        <w:t>（单位）</w:t>
      </w:r>
      <w:r>
        <w:rPr>
          <w:rFonts w:hint="default"/>
          <w:color w:val="auto"/>
          <w:sz w:val="24"/>
          <w:szCs w:val="24"/>
        </w:rPr>
        <w:t>负责人</w:t>
      </w:r>
      <w:r>
        <w:rPr>
          <w:rFonts w:hint="default"/>
          <w:color w:val="auto"/>
          <w:sz w:val="24"/>
          <w:szCs w:val="24"/>
          <w:u w:val="single"/>
        </w:rPr>
        <w:t xml:space="preserve">    </w:t>
      </w:r>
      <w:r>
        <w:rPr>
          <w:color w:val="auto"/>
          <w:sz w:val="24"/>
          <w:szCs w:val="24"/>
          <w:u w:val="single"/>
        </w:rPr>
        <w:t xml:space="preserve"> </w:t>
      </w:r>
      <w:r>
        <w:rPr>
          <w:rFonts w:hint="default"/>
          <w:color w:val="auto"/>
          <w:sz w:val="24"/>
          <w:szCs w:val="24"/>
          <w:u w:val="single"/>
        </w:rPr>
        <w:t xml:space="preserve">    （姓名）</w:t>
      </w:r>
      <w:r>
        <w:rPr>
          <w:rFonts w:hint="default"/>
          <w:color w:val="auto"/>
          <w:sz w:val="24"/>
          <w:szCs w:val="24"/>
        </w:rPr>
        <w:t>合法授权参加</w:t>
      </w:r>
      <w:r>
        <w:rPr>
          <w:rFonts w:hint="eastAsia"/>
          <w:color w:val="auto"/>
          <w:sz w:val="24"/>
          <w:szCs w:val="24"/>
          <w:u w:val="single"/>
          <w:lang w:val="en-US" w:eastAsia="zh-CN"/>
        </w:rPr>
        <w:t xml:space="preserve">                          </w:t>
      </w:r>
      <w:r>
        <w:rPr>
          <w:rFonts w:hint="eastAsia"/>
          <w:color w:val="auto"/>
          <w:sz w:val="24"/>
          <w:szCs w:val="24"/>
          <w:lang w:eastAsia="zh-CN"/>
        </w:rPr>
        <w:t>采购项目</w:t>
      </w:r>
      <w:r>
        <w:rPr>
          <w:rFonts w:hint="default"/>
          <w:color w:val="auto"/>
          <w:sz w:val="24"/>
          <w:szCs w:val="24"/>
        </w:rPr>
        <w:t>政府采购活动，经与本单位法人代表（负责人）联系确认，现就有关公平竞争事项郑重声明如下：</w:t>
      </w:r>
    </w:p>
    <w:p>
      <w:pPr>
        <w:pStyle w:val="60"/>
        <w:widowControl w:val="0"/>
        <w:snapToGrid w:val="0"/>
        <w:spacing w:line="440" w:lineRule="exact"/>
        <w:ind w:firstLine="480" w:firstLineChars="200"/>
        <w:jc w:val="both"/>
        <w:rPr>
          <w:rFonts w:hint="default" w:hAnsi="宋体"/>
          <w:color w:val="auto"/>
          <w:spacing w:val="6"/>
          <w:sz w:val="24"/>
          <w:szCs w:val="24"/>
        </w:rPr>
      </w:pPr>
      <w:r>
        <w:rPr>
          <w:rFonts w:hAnsi="宋体"/>
          <w:color w:val="auto"/>
          <w:sz w:val="24"/>
          <w:szCs w:val="24"/>
        </w:rPr>
        <w:t>一、</w:t>
      </w:r>
      <w:r>
        <w:rPr>
          <w:rFonts w:hint="default" w:hAnsi="宋体"/>
          <w:color w:val="auto"/>
          <w:kern w:val="0"/>
          <w:sz w:val="24"/>
          <w:szCs w:val="24"/>
        </w:rPr>
        <w:t>本单位与采购人之间</w:t>
      </w:r>
      <w:r>
        <w:rPr>
          <w:rFonts w:hAnsi="宋体"/>
          <w:color w:val="auto"/>
          <w:kern w:val="0"/>
          <w:sz w:val="24"/>
          <w:szCs w:val="24"/>
        </w:rPr>
        <w:t xml:space="preserve">  </w:t>
      </w:r>
      <w:r>
        <w:rPr>
          <w:rFonts w:hint="default" w:hAnsi="宋体"/>
          <w:color w:val="auto"/>
          <w:kern w:val="0"/>
          <w:sz w:val="24"/>
          <w:szCs w:val="24"/>
        </w:rPr>
        <w:t>□不存在利害关系</w:t>
      </w:r>
      <w:r>
        <w:rPr>
          <w:rFonts w:hAnsi="宋体"/>
          <w:color w:val="auto"/>
          <w:kern w:val="0"/>
          <w:sz w:val="24"/>
          <w:szCs w:val="24"/>
        </w:rPr>
        <w:t xml:space="preserve">  </w:t>
      </w:r>
      <w:r>
        <w:rPr>
          <w:rFonts w:hint="default" w:hAnsi="宋体"/>
          <w:color w:val="auto"/>
          <w:kern w:val="0"/>
          <w:sz w:val="24"/>
          <w:szCs w:val="24"/>
        </w:rPr>
        <w:t>□存在下列利害关系</w:t>
      </w:r>
      <w:r>
        <w:rPr>
          <w:rFonts w:hint="default" w:hAnsi="宋体"/>
          <w:color w:val="auto"/>
          <w:kern w:val="0"/>
          <w:sz w:val="24"/>
          <w:szCs w:val="24"/>
          <w:u w:val="single"/>
        </w:rPr>
        <w:t xml:space="preserve">           </w:t>
      </w:r>
      <w:r>
        <w:rPr>
          <w:rFonts w:hint="default" w:hAnsi="宋体"/>
          <w:color w:val="auto"/>
          <w:kern w:val="0"/>
          <w:sz w:val="24"/>
          <w:szCs w:val="24"/>
        </w:rPr>
        <w:t>：</w:t>
      </w:r>
    </w:p>
    <w:p>
      <w:pPr>
        <w:pStyle w:val="61"/>
        <w:widowControl/>
        <w:snapToGrid w:val="0"/>
        <w:spacing w:line="440" w:lineRule="exact"/>
        <w:ind w:firstLine="480" w:firstLineChars="200"/>
        <w:rPr>
          <w:rFonts w:hint="default" w:ascii="宋体" w:hAnsi="宋体"/>
          <w:color w:val="auto"/>
          <w:kern w:val="0"/>
          <w:sz w:val="24"/>
          <w:szCs w:val="24"/>
        </w:rPr>
      </w:pPr>
      <w:r>
        <w:rPr>
          <w:rFonts w:hint="default" w:ascii="宋体" w:hAnsi="宋体"/>
          <w:color w:val="auto"/>
          <w:kern w:val="0"/>
          <w:sz w:val="24"/>
          <w:szCs w:val="24"/>
        </w:rPr>
        <w:t>A.投资关系    B.行政隶属关系    C.业务指导关系</w:t>
      </w:r>
    </w:p>
    <w:p>
      <w:pPr>
        <w:pStyle w:val="61"/>
        <w:widowControl/>
        <w:snapToGrid w:val="0"/>
        <w:spacing w:line="440" w:lineRule="exact"/>
        <w:ind w:firstLine="480" w:firstLineChars="200"/>
        <w:rPr>
          <w:rFonts w:ascii="宋体" w:hAnsi="宋体"/>
          <w:color w:val="auto"/>
          <w:kern w:val="0"/>
          <w:sz w:val="24"/>
          <w:szCs w:val="24"/>
        </w:rPr>
      </w:pPr>
      <w:r>
        <w:rPr>
          <w:rFonts w:hint="default" w:ascii="宋体" w:hAnsi="宋体"/>
          <w:color w:val="auto"/>
          <w:kern w:val="0"/>
          <w:sz w:val="24"/>
          <w:szCs w:val="24"/>
        </w:rPr>
        <w:t>D.其他可能</w:t>
      </w:r>
      <w:r>
        <w:rPr>
          <w:rFonts w:hint="default" w:ascii="宋体" w:hAnsi="宋体"/>
          <w:color w:val="auto"/>
          <w:sz w:val="24"/>
          <w:szCs w:val="24"/>
        </w:rPr>
        <w:t>影响采购公正的</w:t>
      </w:r>
      <w:r>
        <w:rPr>
          <w:rFonts w:hint="default" w:ascii="宋体" w:hAnsi="宋体"/>
          <w:color w:val="auto"/>
          <w:kern w:val="0"/>
          <w:sz w:val="24"/>
          <w:szCs w:val="24"/>
        </w:rPr>
        <w:t>利害关系</w:t>
      </w:r>
      <w:r>
        <w:rPr>
          <w:rFonts w:hint="default" w:ascii="宋体" w:hAnsi="宋体"/>
          <w:color w:val="auto"/>
          <w:kern w:val="0"/>
          <w:sz w:val="24"/>
          <w:szCs w:val="24"/>
          <w:u w:val="single"/>
        </w:rPr>
        <w:t xml:space="preserve">（如有，请如实说明）                 </w:t>
      </w:r>
      <w:r>
        <w:rPr>
          <w:rFonts w:hint="default" w:ascii="宋体" w:hAnsi="宋体"/>
          <w:color w:val="auto"/>
          <w:kern w:val="0"/>
          <w:sz w:val="24"/>
          <w:szCs w:val="24"/>
        </w:rPr>
        <w:t>。</w:t>
      </w:r>
    </w:p>
    <w:p>
      <w:pPr>
        <w:pStyle w:val="61"/>
        <w:widowControl/>
        <w:snapToGrid w:val="0"/>
        <w:spacing w:line="440" w:lineRule="exact"/>
        <w:ind w:firstLine="480" w:firstLineChars="200"/>
        <w:rPr>
          <w:rFonts w:hint="default" w:ascii="宋体" w:hAnsi="宋体"/>
          <w:color w:val="auto"/>
          <w:kern w:val="0"/>
          <w:sz w:val="24"/>
          <w:szCs w:val="24"/>
        </w:rPr>
      </w:pPr>
      <w:r>
        <w:rPr>
          <w:rFonts w:hint="default" w:ascii="宋体" w:hAnsi="宋体"/>
          <w:color w:val="auto"/>
          <w:kern w:val="0"/>
          <w:sz w:val="24"/>
          <w:szCs w:val="24"/>
        </w:rPr>
        <w:t>二、现已清楚知道参加本项目采购活动的其他所有供应商名称，本单位</w:t>
      </w:r>
      <w:r>
        <w:rPr>
          <w:rFonts w:ascii="宋体" w:hAnsi="宋体"/>
          <w:color w:val="auto"/>
          <w:kern w:val="0"/>
          <w:sz w:val="24"/>
          <w:szCs w:val="24"/>
        </w:rPr>
        <w:t xml:space="preserve">  </w:t>
      </w:r>
      <w:r>
        <w:rPr>
          <w:rFonts w:hint="default" w:ascii="宋体" w:hAnsi="宋体"/>
          <w:color w:val="auto"/>
          <w:kern w:val="0"/>
          <w:sz w:val="24"/>
          <w:szCs w:val="24"/>
        </w:rPr>
        <w:t>□与其他所有供应商之间均不存在利害关系</w:t>
      </w:r>
      <w:r>
        <w:rPr>
          <w:rFonts w:hAnsi="宋体"/>
          <w:color w:val="auto"/>
          <w:kern w:val="0"/>
          <w:sz w:val="24"/>
          <w:szCs w:val="24"/>
        </w:rPr>
        <w:t xml:space="preserve">  </w:t>
      </w:r>
      <w:r>
        <w:rPr>
          <w:rFonts w:hint="default" w:ascii="宋体" w:hAnsi="宋体"/>
          <w:color w:val="auto"/>
          <w:kern w:val="0"/>
          <w:sz w:val="24"/>
          <w:szCs w:val="24"/>
        </w:rPr>
        <w:t>□与</w:t>
      </w:r>
      <w:r>
        <w:rPr>
          <w:rFonts w:hint="default" w:ascii="宋体" w:hAnsi="宋体"/>
          <w:color w:val="auto"/>
          <w:kern w:val="0"/>
          <w:sz w:val="24"/>
          <w:szCs w:val="24"/>
          <w:u w:val="single"/>
        </w:rPr>
        <w:t xml:space="preserve">      </w:t>
      </w:r>
      <w:r>
        <w:rPr>
          <w:rFonts w:ascii="宋体" w:hAnsi="宋体"/>
          <w:color w:val="auto"/>
          <w:kern w:val="0"/>
          <w:sz w:val="24"/>
          <w:szCs w:val="24"/>
          <w:u w:val="single"/>
        </w:rPr>
        <w:t xml:space="preserve">              </w:t>
      </w:r>
      <w:r>
        <w:rPr>
          <w:rFonts w:hint="default" w:ascii="宋体" w:hAnsi="宋体"/>
          <w:color w:val="auto"/>
          <w:kern w:val="0"/>
          <w:sz w:val="24"/>
          <w:szCs w:val="24"/>
          <w:u w:val="single"/>
        </w:rPr>
        <w:t xml:space="preserve">     （供应商名称）</w:t>
      </w:r>
      <w:r>
        <w:rPr>
          <w:rFonts w:hint="default" w:ascii="宋体" w:hAnsi="宋体"/>
          <w:color w:val="auto"/>
          <w:kern w:val="0"/>
          <w:sz w:val="24"/>
          <w:szCs w:val="24"/>
        </w:rPr>
        <w:t>之间存在下列利害关系</w:t>
      </w:r>
      <w:r>
        <w:rPr>
          <w:rFonts w:hint="default" w:ascii="宋体" w:hAnsi="宋体"/>
          <w:color w:val="auto"/>
          <w:kern w:val="0"/>
          <w:sz w:val="24"/>
          <w:szCs w:val="24"/>
          <w:u w:val="single"/>
        </w:rPr>
        <w:t xml:space="preserve">          </w:t>
      </w:r>
      <w:r>
        <w:rPr>
          <w:rFonts w:hint="default" w:ascii="宋体" w:hAnsi="宋体"/>
          <w:color w:val="auto"/>
          <w:kern w:val="0"/>
          <w:sz w:val="24"/>
          <w:szCs w:val="24"/>
        </w:rPr>
        <w:t>：</w:t>
      </w:r>
    </w:p>
    <w:p>
      <w:pPr>
        <w:pStyle w:val="60"/>
        <w:widowControl w:val="0"/>
        <w:snapToGrid w:val="0"/>
        <w:spacing w:line="440" w:lineRule="exact"/>
        <w:ind w:firstLine="480" w:firstLineChars="200"/>
        <w:jc w:val="both"/>
        <w:rPr>
          <w:rFonts w:hint="default" w:hAnsi="宋体"/>
          <w:color w:val="auto"/>
          <w:kern w:val="0"/>
          <w:sz w:val="24"/>
          <w:szCs w:val="24"/>
        </w:rPr>
      </w:pPr>
      <w:r>
        <w:rPr>
          <w:rFonts w:hint="default" w:hAnsi="宋体"/>
          <w:color w:val="auto"/>
          <w:kern w:val="0"/>
          <w:sz w:val="24"/>
          <w:szCs w:val="24"/>
        </w:rPr>
        <w:t>A.法定代表人或负责人或实际控制人是同一人</w:t>
      </w:r>
    </w:p>
    <w:p>
      <w:pPr>
        <w:pStyle w:val="60"/>
        <w:widowControl w:val="0"/>
        <w:snapToGrid w:val="0"/>
        <w:spacing w:line="440" w:lineRule="exact"/>
        <w:ind w:firstLine="480" w:firstLineChars="200"/>
        <w:jc w:val="both"/>
        <w:rPr>
          <w:rFonts w:hint="default" w:hAnsi="宋体"/>
          <w:color w:val="auto"/>
          <w:spacing w:val="6"/>
          <w:sz w:val="24"/>
          <w:szCs w:val="24"/>
        </w:rPr>
      </w:pPr>
      <w:r>
        <w:rPr>
          <w:rFonts w:hint="default" w:hAnsi="宋体"/>
          <w:color w:val="auto"/>
          <w:kern w:val="0"/>
          <w:sz w:val="24"/>
          <w:szCs w:val="24"/>
        </w:rPr>
        <w:t>B.法定代表人或负责人或实际控制人是夫妻关系</w:t>
      </w:r>
    </w:p>
    <w:p>
      <w:pPr>
        <w:pStyle w:val="60"/>
        <w:widowControl w:val="0"/>
        <w:snapToGrid w:val="0"/>
        <w:spacing w:line="440" w:lineRule="exact"/>
        <w:ind w:firstLine="480" w:firstLineChars="200"/>
        <w:jc w:val="both"/>
        <w:rPr>
          <w:rFonts w:hint="default" w:hAnsi="宋体"/>
          <w:color w:val="auto"/>
          <w:spacing w:val="6"/>
          <w:sz w:val="24"/>
          <w:szCs w:val="24"/>
        </w:rPr>
      </w:pPr>
      <w:r>
        <w:rPr>
          <w:rFonts w:hint="default" w:hAnsi="宋体"/>
          <w:color w:val="auto"/>
          <w:kern w:val="0"/>
          <w:sz w:val="24"/>
          <w:szCs w:val="24"/>
        </w:rPr>
        <w:t>C.法定代表人或负责人或实际控制人是直系血亲关系</w:t>
      </w:r>
    </w:p>
    <w:p>
      <w:pPr>
        <w:pStyle w:val="60"/>
        <w:widowControl w:val="0"/>
        <w:snapToGrid w:val="0"/>
        <w:spacing w:line="440" w:lineRule="exact"/>
        <w:ind w:firstLine="480" w:firstLineChars="200"/>
        <w:jc w:val="both"/>
        <w:rPr>
          <w:rFonts w:hint="default" w:hAnsi="宋体"/>
          <w:color w:val="auto"/>
          <w:spacing w:val="6"/>
          <w:sz w:val="24"/>
          <w:szCs w:val="24"/>
        </w:rPr>
      </w:pPr>
      <w:r>
        <w:rPr>
          <w:rFonts w:hint="default" w:hAnsi="宋体"/>
          <w:color w:val="auto"/>
          <w:kern w:val="0"/>
          <w:sz w:val="24"/>
          <w:szCs w:val="24"/>
        </w:rPr>
        <w:t>D.法定代表人或负责人或实际控制人存在三代以内旁系血亲关系</w:t>
      </w:r>
    </w:p>
    <w:p>
      <w:pPr>
        <w:pStyle w:val="60"/>
        <w:widowControl w:val="0"/>
        <w:snapToGrid w:val="0"/>
        <w:spacing w:line="440" w:lineRule="exact"/>
        <w:ind w:firstLine="480" w:firstLineChars="200"/>
        <w:jc w:val="both"/>
        <w:rPr>
          <w:rFonts w:hint="default" w:hAnsi="宋体"/>
          <w:color w:val="auto"/>
          <w:kern w:val="0"/>
          <w:sz w:val="24"/>
          <w:szCs w:val="24"/>
        </w:rPr>
      </w:pPr>
      <w:r>
        <w:rPr>
          <w:rFonts w:hint="default" w:hAnsi="宋体"/>
          <w:color w:val="auto"/>
          <w:kern w:val="0"/>
          <w:sz w:val="24"/>
          <w:szCs w:val="24"/>
        </w:rPr>
        <w:t>E.法定代表人或负责人或实际控制人存在近姻亲关系</w:t>
      </w:r>
    </w:p>
    <w:p>
      <w:pPr>
        <w:pStyle w:val="60"/>
        <w:widowControl w:val="0"/>
        <w:snapToGrid w:val="0"/>
        <w:spacing w:line="440" w:lineRule="exact"/>
        <w:ind w:firstLine="480" w:firstLineChars="200"/>
        <w:jc w:val="both"/>
        <w:rPr>
          <w:rFonts w:hint="default" w:hAnsi="宋体"/>
          <w:color w:val="auto"/>
          <w:kern w:val="0"/>
          <w:sz w:val="24"/>
          <w:szCs w:val="24"/>
        </w:rPr>
      </w:pPr>
      <w:r>
        <w:rPr>
          <w:rFonts w:hint="default" w:hAnsi="宋体"/>
          <w:color w:val="auto"/>
          <w:kern w:val="0"/>
          <w:sz w:val="24"/>
          <w:szCs w:val="24"/>
        </w:rPr>
        <w:t>F.法定代表人或负责人或实际控制人存在股份控制或实际控制关系</w:t>
      </w:r>
    </w:p>
    <w:p>
      <w:pPr>
        <w:pStyle w:val="60"/>
        <w:widowControl w:val="0"/>
        <w:snapToGrid w:val="0"/>
        <w:spacing w:line="440" w:lineRule="exact"/>
        <w:ind w:firstLine="480" w:firstLineChars="200"/>
        <w:jc w:val="both"/>
        <w:outlineLvl w:val="0"/>
        <w:rPr>
          <w:rFonts w:hint="default" w:hAnsi="宋体"/>
          <w:color w:val="auto"/>
          <w:kern w:val="0"/>
          <w:sz w:val="24"/>
          <w:szCs w:val="24"/>
        </w:rPr>
      </w:pPr>
      <w:r>
        <w:rPr>
          <w:rFonts w:hint="default" w:hAnsi="宋体"/>
          <w:color w:val="auto"/>
          <w:kern w:val="0"/>
          <w:sz w:val="24"/>
          <w:szCs w:val="24"/>
        </w:rPr>
        <w:t>G.存在共同直接或间接投资设立子公司、联营企业和合营企业情况</w:t>
      </w:r>
    </w:p>
    <w:p>
      <w:pPr>
        <w:pStyle w:val="60"/>
        <w:widowControl w:val="0"/>
        <w:snapToGrid w:val="0"/>
        <w:spacing w:line="440" w:lineRule="exact"/>
        <w:ind w:firstLine="480" w:firstLineChars="200"/>
        <w:jc w:val="both"/>
        <w:rPr>
          <w:rFonts w:hint="default" w:hAnsi="宋体"/>
          <w:color w:val="auto"/>
          <w:sz w:val="24"/>
          <w:szCs w:val="24"/>
        </w:rPr>
      </w:pPr>
      <w:r>
        <w:rPr>
          <w:rFonts w:hint="default" w:hAnsi="宋体"/>
          <w:color w:val="auto"/>
          <w:kern w:val="0"/>
          <w:sz w:val="24"/>
          <w:szCs w:val="24"/>
        </w:rPr>
        <w:t>H.存在分级代理或代销关系、同一生产制造商关系、</w:t>
      </w:r>
      <w:r>
        <w:rPr>
          <w:rFonts w:hint="default" w:hAnsi="宋体"/>
          <w:color w:val="auto"/>
          <w:sz w:val="24"/>
          <w:szCs w:val="24"/>
        </w:rPr>
        <w:t>管理关系、重要业务（占主营业务收入50%以上）或重要财务往来关系（如融资）等其他实质性控制关系</w:t>
      </w:r>
    </w:p>
    <w:p>
      <w:pPr>
        <w:pStyle w:val="60"/>
        <w:widowControl w:val="0"/>
        <w:snapToGrid w:val="0"/>
        <w:spacing w:line="440" w:lineRule="exact"/>
        <w:ind w:firstLine="480" w:firstLineChars="200"/>
        <w:jc w:val="both"/>
        <w:rPr>
          <w:rFonts w:hint="default" w:hAnsi="宋体"/>
          <w:color w:val="auto"/>
          <w:spacing w:val="6"/>
          <w:sz w:val="24"/>
          <w:szCs w:val="24"/>
        </w:rPr>
      </w:pPr>
      <w:r>
        <w:rPr>
          <w:rFonts w:hint="default" w:hAnsi="宋体"/>
          <w:color w:val="auto"/>
          <w:sz w:val="24"/>
          <w:szCs w:val="24"/>
        </w:rPr>
        <w:t>I</w:t>
      </w:r>
      <w:r>
        <w:rPr>
          <w:rFonts w:hint="default" w:hAnsi="宋体"/>
          <w:color w:val="auto"/>
          <w:kern w:val="0"/>
          <w:sz w:val="24"/>
          <w:szCs w:val="24"/>
        </w:rPr>
        <w:t>.</w:t>
      </w:r>
      <w:r>
        <w:rPr>
          <w:rFonts w:hint="default" w:hAnsi="宋体"/>
          <w:color w:val="auto"/>
          <w:sz w:val="24"/>
          <w:szCs w:val="24"/>
        </w:rPr>
        <w:t>其他利害关系情况</w:t>
      </w:r>
      <w:r>
        <w:rPr>
          <w:rFonts w:hint="default" w:hAnsi="宋体"/>
          <w:color w:val="auto"/>
          <w:sz w:val="24"/>
          <w:szCs w:val="24"/>
          <w:u w:val="single"/>
        </w:rPr>
        <w:t xml:space="preserve">                              </w:t>
      </w:r>
      <w:r>
        <w:rPr>
          <w:rFonts w:hint="default" w:hAnsi="宋体"/>
          <w:color w:val="auto"/>
          <w:kern w:val="0"/>
          <w:sz w:val="24"/>
          <w:szCs w:val="24"/>
        </w:rPr>
        <w:t>。</w:t>
      </w:r>
    </w:p>
    <w:p>
      <w:pPr>
        <w:pStyle w:val="61"/>
        <w:widowControl/>
        <w:snapToGrid w:val="0"/>
        <w:spacing w:line="440" w:lineRule="exact"/>
        <w:ind w:firstLine="480" w:firstLineChars="200"/>
        <w:rPr>
          <w:rFonts w:hint="default" w:ascii="宋体" w:hAnsi="宋体"/>
          <w:color w:val="auto"/>
          <w:kern w:val="0"/>
          <w:sz w:val="24"/>
          <w:szCs w:val="24"/>
        </w:rPr>
      </w:pPr>
      <w:r>
        <w:rPr>
          <w:rFonts w:hint="default" w:ascii="宋体" w:hAnsi="宋体"/>
          <w:color w:val="auto"/>
          <w:kern w:val="0"/>
          <w:sz w:val="24"/>
          <w:szCs w:val="24"/>
        </w:rPr>
        <w:t>三</w:t>
      </w:r>
      <w:r>
        <w:rPr>
          <w:rFonts w:ascii="宋体" w:hAnsi="宋体"/>
          <w:color w:val="auto"/>
          <w:kern w:val="0"/>
          <w:sz w:val="24"/>
          <w:szCs w:val="24"/>
        </w:rPr>
        <w:t>、</w:t>
      </w:r>
      <w:r>
        <w:rPr>
          <w:rFonts w:hint="default" w:ascii="宋体" w:hAnsi="宋体"/>
          <w:color w:val="auto"/>
          <w:kern w:val="0"/>
          <w:sz w:val="24"/>
          <w:szCs w:val="24"/>
        </w:rPr>
        <w:t>现已清楚知道并严格遵守政府采购法律法规和现场纪律。</w:t>
      </w:r>
    </w:p>
    <w:p>
      <w:pPr>
        <w:pStyle w:val="61"/>
        <w:widowControl/>
        <w:snapToGrid w:val="0"/>
        <w:spacing w:line="440" w:lineRule="exact"/>
        <w:ind w:firstLine="480" w:firstLineChars="200"/>
        <w:rPr>
          <w:rFonts w:hAnsi="宋体"/>
          <w:color w:val="auto"/>
          <w:sz w:val="24"/>
          <w:szCs w:val="24"/>
        </w:rPr>
      </w:pPr>
      <w:r>
        <w:rPr>
          <w:rFonts w:hint="default" w:ascii="宋体" w:hAnsi="宋体"/>
          <w:color w:val="auto"/>
          <w:kern w:val="0"/>
          <w:sz w:val="24"/>
          <w:szCs w:val="24"/>
        </w:rPr>
        <w:t>四</w:t>
      </w:r>
      <w:r>
        <w:rPr>
          <w:rFonts w:ascii="宋体" w:hAnsi="宋体"/>
          <w:color w:val="auto"/>
          <w:kern w:val="0"/>
          <w:sz w:val="24"/>
          <w:szCs w:val="24"/>
        </w:rPr>
        <w:t>、</w:t>
      </w:r>
      <w:r>
        <w:rPr>
          <w:rFonts w:hint="default" w:ascii="宋体" w:hAnsi="宋体"/>
          <w:color w:val="auto"/>
          <w:kern w:val="0"/>
          <w:sz w:val="24"/>
          <w:szCs w:val="24"/>
        </w:rPr>
        <w:t>我发现</w:t>
      </w:r>
      <w:r>
        <w:rPr>
          <w:rFonts w:hint="default" w:ascii="宋体" w:hAnsi="宋体"/>
          <w:color w:val="auto"/>
          <w:kern w:val="0"/>
          <w:sz w:val="24"/>
          <w:szCs w:val="24"/>
          <w:u w:val="single"/>
        </w:rPr>
        <w:t xml:space="preserve">               </w:t>
      </w:r>
      <w:r>
        <w:rPr>
          <w:rFonts w:ascii="宋体" w:hAnsi="宋体"/>
          <w:color w:val="auto"/>
          <w:kern w:val="0"/>
          <w:sz w:val="24"/>
          <w:szCs w:val="24"/>
          <w:u w:val="single"/>
        </w:rPr>
        <w:t xml:space="preserve">                     </w:t>
      </w:r>
      <w:r>
        <w:rPr>
          <w:rFonts w:hint="default" w:ascii="宋体" w:hAnsi="宋体"/>
          <w:color w:val="auto"/>
          <w:kern w:val="0"/>
          <w:sz w:val="24"/>
          <w:szCs w:val="24"/>
          <w:u w:val="single"/>
        </w:rPr>
        <w:t xml:space="preserve">     </w:t>
      </w:r>
      <w:r>
        <w:rPr>
          <w:rFonts w:hint="default" w:ascii="宋体" w:hAnsi="宋体"/>
          <w:color w:val="auto"/>
          <w:kern w:val="0"/>
          <w:sz w:val="24"/>
          <w:szCs w:val="24"/>
        </w:rPr>
        <w:t>供应商之间存在或可能存在上述第二条第</w:t>
      </w:r>
      <w:r>
        <w:rPr>
          <w:rFonts w:hint="default" w:ascii="宋体" w:hAnsi="宋体"/>
          <w:color w:val="auto"/>
          <w:kern w:val="0"/>
          <w:sz w:val="24"/>
          <w:szCs w:val="24"/>
          <w:u w:val="single"/>
        </w:rPr>
        <w:t xml:space="preserve">   </w:t>
      </w:r>
      <w:r>
        <w:rPr>
          <w:rFonts w:ascii="宋体" w:hAnsi="宋体"/>
          <w:color w:val="auto"/>
          <w:kern w:val="0"/>
          <w:sz w:val="24"/>
          <w:szCs w:val="24"/>
          <w:u w:val="single"/>
        </w:rPr>
        <w:t xml:space="preserve">  </w:t>
      </w:r>
      <w:r>
        <w:rPr>
          <w:rFonts w:hint="default" w:ascii="宋体" w:hAnsi="宋体"/>
          <w:color w:val="auto"/>
          <w:kern w:val="0"/>
          <w:sz w:val="24"/>
          <w:szCs w:val="24"/>
          <w:u w:val="single"/>
        </w:rPr>
        <w:t xml:space="preserve">   </w:t>
      </w:r>
      <w:r>
        <w:rPr>
          <w:rFonts w:hint="default" w:ascii="宋体" w:hAnsi="宋体"/>
          <w:color w:val="auto"/>
          <w:kern w:val="0"/>
          <w:sz w:val="24"/>
          <w:szCs w:val="24"/>
        </w:rPr>
        <w:t>项利害关系。</w:t>
      </w:r>
    </w:p>
    <w:p>
      <w:pPr>
        <w:pStyle w:val="60"/>
        <w:widowControl w:val="0"/>
        <w:snapToGrid w:val="0"/>
        <w:spacing w:line="440" w:lineRule="exact"/>
        <w:ind w:firstLine="480" w:firstLineChars="200"/>
        <w:jc w:val="both"/>
        <w:rPr>
          <w:rFonts w:hint="default" w:hAnsi="宋体"/>
          <w:color w:val="auto"/>
          <w:sz w:val="24"/>
          <w:szCs w:val="24"/>
        </w:rPr>
      </w:pPr>
      <w:r>
        <w:rPr>
          <w:rFonts w:hint="default" w:hAnsi="宋体"/>
          <w:color w:val="auto"/>
          <w:sz w:val="24"/>
          <w:szCs w:val="24"/>
        </w:rPr>
        <w:t xml:space="preserve">                    </w:t>
      </w:r>
      <w:r>
        <w:rPr>
          <w:rFonts w:hAnsi="宋体"/>
          <w:color w:val="auto"/>
          <w:sz w:val="24"/>
          <w:szCs w:val="24"/>
        </w:rPr>
        <w:t xml:space="preserve">     </w:t>
      </w:r>
      <w:r>
        <w:rPr>
          <w:rFonts w:hint="default" w:hAnsi="宋体"/>
          <w:color w:val="auto"/>
          <w:sz w:val="24"/>
          <w:szCs w:val="24"/>
        </w:rPr>
        <w:t xml:space="preserve">   </w:t>
      </w:r>
      <w:r>
        <w:rPr>
          <w:rFonts w:hAnsi="宋体"/>
          <w:color w:val="auto"/>
          <w:sz w:val="24"/>
          <w:szCs w:val="24"/>
        </w:rPr>
        <w:t xml:space="preserve">    </w:t>
      </w:r>
      <w:r>
        <w:rPr>
          <w:rFonts w:hint="default" w:hAnsi="宋体"/>
          <w:color w:val="auto"/>
          <w:sz w:val="24"/>
          <w:szCs w:val="24"/>
        </w:rPr>
        <w:t xml:space="preserve">        </w:t>
      </w:r>
    </w:p>
    <w:p>
      <w:pPr>
        <w:pStyle w:val="60"/>
        <w:widowControl w:val="0"/>
        <w:snapToGrid w:val="0"/>
        <w:spacing w:line="440" w:lineRule="exact"/>
        <w:ind w:firstLine="480" w:firstLineChars="200"/>
        <w:jc w:val="center"/>
        <w:rPr>
          <w:rFonts w:hint="default" w:hAnsi="宋体"/>
          <w:color w:val="auto"/>
          <w:sz w:val="24"/>
          <w:szCs w:val="24"/>
        </w:rPr>
      </w:pPr>
      <w:r>
        <w:rPr>
          <w:rFonts w:hAnsi="宋体"/>
          <w:color w:val="auto"/>
          <w:sz w:val="24"/>
          <w:szCs w:val="24"/>
        </w:rPr>
        <w:t xml:space="preserve">                                    </w:t>
      </w:r>
      <w:r>
        <w:rPr>
          <w:rFonts w:hint="default" w:hAnsi="宋体"/>
          <w:color w:val="auto"/>
          <w:sz w:val="24"/>
          <w:szCs w:val="24"/>
        </w:rPr>
        <w:t>（供应商代表签名）</w:t>
      </w:r>
    </w:p>
    <w:p>
      <w:pPr>
        <w:pStyle w:val="57"/>
        <w:widowControl w:val="0"/>
        <w:snapToGrid w:val="0"/>
        <w:spacing w:line="500" w:lineRule="exact"/>
        <w:jc w:val="both"/>
        <w:rPr>
          <w:rFonts w:hint="default" w:ascii="宋体" w:hAnsi="宋体" w:eastAsia="宋体" w:cs="宋体"/>
          <w:color w:val="auto"/>
          <w:spacing w:val="6"/>
          <w:sz w:val="24"/>
          <w:szCs w:val="24"/>
          <w:lang w:val="en-US" w:eastAsia="zh-CN"/>
        </w:rPr>
      </w:pPr>
      <w:r>
        <w:rPr>
          <w:rFonts w:hint="default" w:hAnsi="宋体"/>
          <w:color w:val="auto"/>
          <w:sz w:val="24"/>
          <w:szCs w:val="24"/>
        </w:rPr>
        <w:t xml:space="preserve">                      </w:t>
      </w:r>
      <w:r>
        <w:rPr>
          <w:rFonts w:hAnsi="宋体"/>
          <w:color w:val="auto"/>
          <w:sz w:val="24"/>
          <w:szCs w:val="24"/>
        </w:rPr>
        <w:t xml:space="preserve">           </w:t>
      </w:r>
      <w:r>
        <w:rPr>
          <w:rFonts w:hint="default" w:hAnsi="宋体"/>
          <w:color w:val="auto"/>
          <w:sz w:val="24"/>
          <w:szCs w:val="24"/>
        </w:rPr>
        <w:t xml:space="preserve">            </w:t>
      </w:r>
      <w:r>
        <w:rPr>
          <w:rFonts w:hint="eastAsia" w:hAnsi="宋体"/>
          <w:color w:val="auto"/>
          <w:sz w:val="24"/>
          <w:szCs w:val="24"/>
          <w:lang w:val="en-US" w:eastAsia="zh-CN"/>
        </w:rPr>
        <w:t xml:space="preserve">    </w:t>
      </w:r>
      <w:r>
        <w:rPr>
          <w:rFonts w:hint="default" w:hAnsi="宋体"/>
          <w:color w:val="auto"/>
          <w:sz w:val="24"/>
          <w:szCs w:val="24"/>
        </w:rPr>
        <w:t xml:space="preserve">年 </w:t>
      </w:r>
      <w:r>
        <w:rPr>
          <w:rFonts w:hAnsi="宋体"/>
          <w:color w:val="auto"/>
          <w:sz w:val="24"/>
          <w:szCs w:val="24"/>
        </w:rPr>
        <w:t xml:space="preserve">  </w:t>
      </w:r>
      <w:r>
        <w:rPr>
          <w:rFonts w:hint="default" w:hAnsi="宋体"/>
          <w:color w:val="auto"/>
          <w:sz w:val="24"/>
          <w:szCs w:val="24"/>
        </w:rPr>
        <w:t xml:space="preserve"> 月 </w:t>
      </w:r>
      <w:r>
        <w:rPr>
          <w:rFonts w:hAnsi="宋体"/>
          <w:color w:val="auto"/>
          <w:sz w:val="24"/>
          <w:szCs w:val="24"/>
        </w:rPr>
        <w:t xml:space="preserve">  </w:t>
      </w:r>
      <w:r>
        <w:rPr>
          <w:rFonts w:hint="default" w:hAnsi="宋体"/>
          <w:color w:val="auto"/>
          <w:sz w:val="24"/>
          <w:szCs w:val="24"/>
        </w:rPr>
        <w:t xml:space="preserve"> 日</w:t>
      </w:r>
    </w:p>
    <w:sectPr>
      <w:pgSz w:w="11906" w:h="16838"/>
      <w:pgMar w:top="1361" w:right="1644" w:bottom="1361" w:left="1644" w:header="851" w:footer="992" w:gutter="0"/>
      <w:pgBorders w:offsetFrom="page">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p>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4AD34"/>
    <w:multiLevelType w:val="singleLevel"/>
    <w:tmpl w:val="AB64AD34"/>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8"/>
      <w:lvlText w:val="%1."/>
      <w:lvlJc w:val="left"/>
      <w:pPr>
        <w:tabs>
          <w:tab w:val="left" w:pos="1070"/>
        </w:tabs>
        <w:ind w:left="1070" w:hanging="360"/>
      </w:pPr>
      <w:rPr>
        <w:rFonts w:cs="Times New Roman"/>
      </w:rPr>
    </w:lvl>
  </w:abstractNum>
  <w:abstractNum w:abstractNumId="2">
    <w:nsid w:val="E15D8937"/>
    <w:multiLevelType w:val="singleLevel"/>
    <w:tmpl w:val="E15D8937"/>
    <w:lvl w:ilvl="0" w:tentative="0">
      <w:start w:val="1"/>
      <w:numFmt w:val="decimal"/>
      <w:suff w:val="nothing"/>
      <w:lvlText w:val="%1、"/>
      <w:lvlJc w:val="left"/>
      <w:rPr>
        <w:rFonts w:cs="Times New Roman"/>
      </w:rPr>
    </w:lvl>
  </w:abstractNum>
  <w:abstractNum w:abstractNumId="3">
    <w:nsid w:val="EBB27477"/>
    <w:multiLevelType w:val="singleLevel"/>
    <w:tmpl w:val="EBB27477"/>
    <w:lvl w:ilvl="0" w:tentative="0">
      <w:start w:val="2"/>
      <w:numFmt w:val="chineseCounting"/>
      <w:suff w:val="nothing"/>
      <w:lvlText w:val="（%1）"/>
      <w:lvlJc w:val="left"/>
      <w:rPr>
        <w:rFonts w:hint="eastAsia"/>
      </w:rPr>
    </w:lvl>
  </w:abstractNum>
  <w:abstractNum w:abstractNumId="4">
    <w:nsid w:val="1938C9C0"/>
    <w:multiLevelType w:val="singleLevel"/>
    <w:tmpl w:val="1938C9C0"/>
    <w:lvl w:ilvl="0" w:tentative="0">
      <w:start w:val="4"/>
      <w:numFmt w:val="chineseCounting"/>
      <w:suff w:val="nothing"/>
      <w:lvlText w:val="%1、"/>
      <w:lvlJc w:val="left"/>
      <w:rPr>
        <w:rFonts w:hint="eastAsia"/>
      </w:rPr>
    </w:lvl>
  </w:abstractNum>
  <w:abstractNum w:abstractNumId="5">
    <w:nsid w:val="48761E7E"/>
    <w:multiLevelType w:val="singleLevel"/>
    <w:tmpl w:val="48761E7E"/>
    <w:lvl w:ilvl="0" w:tentative="0">
      <w:start w:val="4"/>
      <w:numFmt w:val="chineseCounting"/>
      <w:suff w:val="nothing"/>
      <w:lvlText w:val="（%1）"/>
      <w:lvlJc w:val="left"/>
      <w:rPr>
        <w:rFonts w:hint="eastAsia"/>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E970358"/>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54250"/>
    <w:rsid w:val="00165F2A"/>
    <w:rsid w:val="001728EE"/>
    <w:rsid w:val="00185A8F"/>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1B0B"/>
    <w:rsid w:val="0057140A"/>
    <w:rsid w:val="00582481"/>
    <w:rsid w:val="00584BEC"/>
    <w:rsid w:val="0059487B"/>
    <w:rsid w:val="005A1E9A"/>
    <w:rsid w:val="005A410D"/>
    <w:rsid w:val="00607C73"/>
    <w:rsid w:val="00615CB3"/>
    <w:rsid w:val="00616E31"/>
    <w:rsid w:val="00624393"/>
    <w:rsid w:val="00625D50"/>
    <w:rsid w:val="00635EB5"/>
    <w:rsid w:val="00655E3C"/>
    <w:rsid w:val="00663E40"/>
    <w:rsid w:val="00670734"/>
    <w:rsid w:val="00674C42"/>
    <w:rsid w:val="00680F4D"/>
    <w:rsid w:val="00683396"/>
    <w:rsid w:val="00683E7C"/>
    <w:rsid w:val="00696B76"/>
    <w:rsid w:val="006A1428"/>
    <w:rsid w:val="006B1C70"/>
    <w:rsid w:val="006B4465"/>
    <w:rsid w:val="006C01EC"/>
    <w:rsid w:val="006C2786"/>
    <w:rsid w:val="006E0C84"/>
    <w:rsid w:val="006F4DFE"/>
    <w:rsid w:val="00704B23"/>
    <w:rsid w:val="00720551"/>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2DFD"/>
    <w:rsid w:val="00A561B9"/>
    <w:rsid w:val="00A730CA"/>
    <w:rsid w:val="00A9111E"/>
    <w:rsid w:val="00A96C38"/>
    <w:rsid w:val="00AA1D6F"/>
    <w:rsid w:val="00AC45B4"/>
    <w:rsid w:val="00AD682D"/>
    <w:rsid w:val="00B01964"/>
    <w:rsid w:val="00B10D42"/>
    <w:rsid w:val="00B12F04"/>
    <w:rsid w:val="00B15DDF"/>
    <w:rsid w:val="00B31BFD"/>
    <w:rsid w:val="00B3382E"/>
    <w:rsid w:val="00B5399A"/>
    <w:rsid w:val="00B72B07"/>
    <w:rsid w:val="00B85EAB"/>
    <w:rsid w:val="00BA1969"/>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C18E9"/>
    <w:rsid w:val="00EC7A17"/>
    <w:rsid w:val="00ED5039"/>
    <w:rsid w:val="00EF2797"/>
    <w:rsid w:val="00F10AC9"/>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935887"/>
    <w:rsid w:val="01A7382B"/>
    <w:rsid w:val="01D90711"/>
    <w:rsid w:val="01F071A5"/>
    <w:rsid w:val="022D6695"/>
    <w:rsid w:val="026B7A4D"/>
    <w:rsid w:val="02E20922"/>
    <w:rsid w:val="03025849"/>
    <w:rsid w:val="03047C77"/>
    <w:rsid w:val="034313E3"/>
    <w:rsid w:val="03652AC4"/>
    <w:rsid w:val="0369368C"/>
    <w:rsid w:val="03940281"/>
    <w:rsid w:val="03F14BA3"/>
    <w:rsid w:val="04663B21"/>
    <w:rsid w:val="04743BD1"/>
    <w:rsid w:val="04B41590"/>
    <w:rsid w:val="04BF18E3"/>
    <w:rsid w:val="04CC341D"/>
    <w:rsid w:val="04D76493"/>
    <w:rsid w:val="04DA24A1"/>
    <w:rsid w:val="04EE3F17"/>
    <w:rsid w:val="04F745D6"/>
    <w:rsid w:val="05052B14"/>
    <w:rsid w:val="05137CD7"/>
    <w:rsid w:val="05316FA9"/>
    <w:rsid w:val="05583F54"/>
    <w:rsid w:val="055C67A1"/>
    <w:rsid w:val="060B26E0"/>
    <w:rsid w:val="074051B5"/>
    <w:rsid w:val="07485BB9"/>
    <w:rsid w:val="076176EE"/>
    <w:rsid w:val="079E5E5A"/>
    <w:rsid w:val="07E37BE9"/>
    <w:rsid w:val="086B02A4"/>
    <w:rsid w:val="0901561C"/>
    <w:rsid w:val="09800859"/>
    <w:rsid w:val="09847923"/>
    <w:rsid w:val="098A71C5"/>
    <w:rsid w:val="09D40D4E"/>
    <w:rsid w:val="09D80879"/>
    <w:rsid w:val="0A774E98"/>
    <w:rsid w:val="0A973CA0"/>
    <w:rsid w:val="0AE11CF4"/>
    <w:rsid w:val="0B171AC5"/>
    <w:rsid w:val="0B6C0C6B"/>
    <w:rsid w:val="0B6F55A1"/>
    <w:rsid w:val="0C1E2BA0"/>
    <w:rsid w:val="0C765CB2"/>
    <w:rsid w:val="0C9F77FF"/>
    <w:rsid w:val="0CDF489F"/>
    <w:rsid w:val="0D6457A7"/>
    <w:rsid w:val="0D7452A5"/>
    <w:rsid w:val="0D8E3F0C"/>
    <w:rsid w:val="0E4E778E"/>
    <w:rsid w:val="0E7D50EF"/>
    <w:rsid w:val="0E970358"/>
    <w:rsid w:val="0EAE050B"/>
    <w:rsid w:val="0F082CB4"/>
    <w:rsid w:val="0F264779"/>
    <w:rsid w:val="0F6E5719"/>
    <w:rsid w:val="0F7C6208"/>
    <w:rsid w:val="0FC6537D"/>
    <w:rsid w:val="0FCD6D11"/>
    <w:rsid w:val="10185A09"/>
    <w:rsid w:val="1029594D"/>
    <w:rsid w:val="10392EAE"/>
    <w:rsid w:val="10706EC2"/>
    <w:rsid w:val="108E4AEE"/>
    <w:rsid w:val="1091396C"/>
    <w:rsid w:val="10BC205B"/>
    <w:rsid w:val="110430E7"/>
    <w:rsid w:val="1149418D"/>
    <w:rsid w:val="116562BD"/>
    <w:rsid w:val="11CA344B"/>
    <w:rsid w:val="11E873DA"/>
    <w:rsid w:val="12224C32"/>
    <w:rsid w:val="122D6DBC"/>
    <w:rsid w:val="127E43A3"/>
    <w:rsid w:val="12807280"/>
    <w:rsid w:val="12BC3688"/>
    <w:rsid w:val="12D23234"/>
    <w:rsid w:val="13E07272"/>
    <w:rsid w:val="13ED6E61"/>
    <w:rsid w:val="14552F7C"/>
    <w:rsid w:val="14643029"/>
    <w:rsid w:val="1466478A"/>
    <w:rsid w:val="148463E6"/>
    <w:rsid w:val="14D20D9B"/>
    <w:rsid w:val="15211EA3"/>
    <w:rsid w:val="15615BCB"/>
    <w:rsid w:val="15717B1F"/>
    <w:rsid w:val="157311E1"/>
    <w:rsid w:val="1593597D"/>
    <w:rsid w:val="15A72BED"/>
    <w:rsid w:val="16017489"/>
    <w:rsid w:val="1621170E"/>
    <w:rsid w:val="16257FE5"/>
    <w:rsid w:val="16BF66CF"/>
    <w:rsid w:val="16DD36CA"/>
    <w:rsid w:val="170B5CA4"/>
    <w:rsid w:val="17341194"/>
    <w:rsid w:val="17476440"/>
    <w:rsid w:val="174951F9"/>
    <w:rsid w:val="17615478"/>
    <w:rsid w:val="17941A27"/>
    <w:rsid w:val="17A64AC3"/>
    <w:rsid w:val="17AE3392"/>
    <w:rsid w:val="17C24C99"/>
    <w:rsid w:val="18185456"/>
    <w:rsid w:val="188869F7"/>
    <w:rsid w:val="18AA0B8D"/>
    <w:rsid w:val="18B91D2B"/>
    <w:rsid w:val="18C40414"/>
    <w:rsid w:val="18E515F0"/>
    <w:rsid w:val="18FA01A7"/>
    <w:rsid w:val="18FE3065"/>
    <w:rsid w:val="19332970"/>
    <w:rsid w:val="1A4B74CB"/>
    <w:rsid w:val="1A6A6D44"/>
    <w:rsid w:val="1A6E66E1"/>
    <w:rsid w:val="1A817123"/>
    <w:rsid w:val="1AA02401"/>
    <w:rsid w:val="1B56133F"/>
    <w:rsid w:val="1BB62B7C"/>
    <w:rsid w:val="1BD57437"/>
    <w:rsid w:val="1BEF7858"/>
    <w:rsid w:val="1C093ECB"/>
    <w:rsid w:val="1C1460F9"/>
    <w:rsid w:val="1C4D7714"/>
    <w:rsid w:val="1C914DCD"/>
    <w:rsid w:val="1CE4433A"/>
    <w:rsid w:val="1D1B2386"/>
    <w:rsid w:val="1D3A3334"/>
    <w:rsid w:val="1D8400D1"/>
    <w:rsid w:val="1E7F3C96"/>
    <w:rsid w:val="1E954949"/>
    <w:rsid w:val="1EE84AA8"/>
    <w:rsid w:val="1F336FDE"/>
    <w:rsid w:val="1F386B9E"/>
    <w:rsid w:val="1F4D3FED"/>
    <w:rsid w:val="1F570503"/>
    <w:rsid w:val="1FA54654"/>
    <w:rsid w:val="1FAD07C4"/>
    <w:rsid w:val="1FDC3584"/>
    <w:rsid w:val="200616ED"/>
    <w:rsid w:val="20313F98"/>
    <w:rsid w:val="20543DE3"/>
    <w:rsid w:val="214007AE"/>
    <w:rsid w:val="215E5264"/>
    <w:rsid w:val="216F3B59"/>
    <w:rsid w:val="21B93DFF"/>
    <w:rsid w:val="21CD0649"/>
    <w:rsid w:val="21D55ACB"/>
    <w:rsid w:val="21D637DE"/>
    <w:rsid w:val="22090364"/>
    <w:rsid w:val="22283C66"/>
    <w:rsid w:val="22396ECD"/>
    <w:rsid w:val="22776534"/>
    <w:rsid w:val="228447E5"/>
    <w:rsid w:val="231B7DBA"/>
    <w:rsid w:val="232A20D1"/>
    <w:rsid w:val="23424F53"/>
    <w:rsid w:val="236E14E2"/>
    <w:rsid w:val="237F1F21"/>
    <w:rsid w:val="239C4566"/>
    <w:rsid w:val="23C0455A"/>
    <w:rsid w:val="23F25C8E"/>
    <w:rsid w:val="24273C8C"/>
    <w:rsid w:val="2492516B"/>
    <w:rsid w:val="24AE7BFE"/>
    <w:rsid w:val="253725E3"/>
    <w:rsid w:val="25912C2B"/>
    <w:rsid w:val="25D879C4"/>
    <w:rsid w:val="26C9538D"/>
    <w:rsid w:val="26E262D2"/>
    <w:rsid w:val="26EC5A16"/>
    <w:rsid w:val="275E2CFA"/>
    <w:rsid w:val="276C66AE"/>
    <w:rsid w:val="282F71CC"/>
    <w:rsid w:val="283C2C41"/>
    <w:rsid w:val="28875199"/>
    <w:rsid w:val="29031358"/>
    <w:rsid w:val="29D148D0"/>
    <w:rsid w:val="29F04C19"/>
    <w:rsid w:val="2A165C81"/>
    <w:rsid w:val="2A4D31A6"/>
    <w:rsid w:val="2A776701"/>
    <w:rsid w:val="2AC803DC"/>
    <w:rsid w:val="2ADA2A29"/>
    <w:rsid w:val="2BEA4E5C"/>
    <w:rsid w:val="2C345E51"/>
    <w:rsid w:val="2D366B1B"/>
    <w:rsid w:val="2F2B4042"/>
    <w:rsid w:val="2F3E457B"/>
    <w:rsid w:val="2F534080"/>
    <w:rsid w:val="2FEF4F71"/>
    <w:rsid w:val="30140582"/>
    <w:rsid w:val="30143D85"/>
    <w:rsid w:val="309A463C"/>
    <w:rsid w:val="30A763E5"/>
    <w:rsid w:val="30B96813"/>
    <w:rsid w:val="310F124F"/>
    <w:rsid w:val="3140467B"/>
    <w:rsid w:val="316A6DA3"/>
    <w:rsid w:val="31752B09"/>
    <w:rsid w:val="31B47718"/>
    <w:rsid w:val="31C34F6C"/>
    <w:rsid w:val="31E52576"/>
    <w:rsid w:val="32472531"/>
    <w:rsid w:val="328F3F9C"/>
    <w:rsid w:val="33073DC6"/>
    <w:rsid w:val="33703268"/>
    <w:rsid w:val="33A31E56"/>
    <w:rsid w:val="33BD3011"/>
    <w:rsid w:val="341548E3"/>
    <w:rsid w:val="34443E01"/>
    <w:rsid w:val="34644D29"/>
    <w:rsid w:val="3466038C"/>
    <w:rsid w:val="34DA760A"/>
    <w:rsid w:val="34F57DDB"/>
    <w:rsid w:val="351A1C2C"/>
    <w:rsid w:val="356675AD"/>
    <w:rsid w:val="362828C3"/>
    <w:rsid w:val="36426498"/>
    <w:rsid w:val="364B6A2F"/>
    <w:rsid w:val="369E7C8F"/>
    <w:rsid w:val="36F969A3"/>
    <w:rsid w:val="37146796"/>
    <w:rsid w:val="37280226"/>
    <w:rsid w:val="37712A39"/>
    <w:rsid w:val="37C966B3"/>
    <w:rsid w:val="38350889"/>
    <w:rsid w:val="38945CB6"/>
    <w:rsid w:val="38B86B93"/>
    <w:rsid w:val="38DB694B"/>
    <w:rsid w:val="38E17B3A"/>
    <w:rsid w:val="39131C4C"/>
    <w:rsid w:val="39426C3B"/>
    <w:rsid w:val="39925B5D"/>
    <w:rsid w:val="39D61A8D"/>
    <w:rsid w:val="3A2B50A0"/>
    <w:rsid w:val="3A5427FA"/>
    <w:rsid w:val="3A7370F5"/>
    <w:rsid w:val="3ABE6F64"/>
    <w:rsid w:val="3AE50133"/>
    <w:rsid w:val="3B2B4C90"/>
    <w:rsid w:val="3B345EA5"/>
    <w:rsid w:val="3B493463"/>
    <w:rsid w:val="3B58183A"/>
    <w:rsid w:val="3B850F88"/>
    <w:rsid w:val="3BE45C5B"/>
    <w:rsid w:val="3C060EF3"/>
    <w:rsid w:val="3C534D04"/>
    <w:rsid w:val="3CB579E6"/>
    <w:rsid w:val="3CFE5E3F"/>
    <w:rsid w:val="3D0636C3"/>
    <w:rsid w:val="3D420978"/>
    <w:rsid w:val="3D861AE3"/>
    <w:rsid w:val="3D9E13C1"/>
    <w:rsid w:val="3DAE42E6"/>
    <w:rsid w:val="3DB531EC"/>
    <w:rsid w:val="3DD51686"/>
    <w:rsid w:val="3DDC488E"/>
    <w:rsid w:val="3E6B0914"/>
    <w:rsid w:val="3E797176"/>
    <w:rsid w:val="3EAB37F9"/>
    <w:rsid w:val="3EFF14D5"/>
    <w:rsid w:val="3F2F0453"/>
    <w:rsid w:val="3F45398A"/>
    <w:rsid w:val="40191135"/>
    <w:rsid w:val="40297368"/>
    <w:rsid w:val="40597727"/>
    <w:rsid w:val="40DC5156"/>
    <w:rsid w:val="40F915CD"/>
    <w:rsid w:val="413433D7"/>
    <w:rsid w:val="41702BB6"/>
    <w:rsid w:val="42A066B8"/>
    <w:rsid w:val="43036342"/>
    <w:rsid w:val="43571069"/>
    <w:rsid w:val="43642CEE"/>
    <w:rsid w:val="43653DB6"/>
    <w:rsid w:val="438B6D0F"/>
    <w:rsid w:val="439446DC"/>
    <w:rsid w:val="43952B35"/>
    <w:rsid w:val="439B5801"/>
    <w:rsid w:val="443A0877"/>
    <w:rsid w:val="44940878"/>
    <w:rsid w:val="44980ABF"/>
    <w:rsid w:val="44A0145C"/>
    <w:rsid w:val="44D4506A"/>
    <w:rsid w:val="44E25371"/>
    <w:rsid w:val="45095D72"/>
    <w:rsid w:val="45361D5F"/>
    <w:rsid w:val="45634F47"/>
    <w:rsid w:val="4563730C"/>
    <w:rsid w:val="45FA4847"/>
    <w:rsid w:val="461A3986"/>
    <w:rsid w:val="4631093A"/>
    <w:rsid w:val="463916B2"/>
    <w:rsid w:val="4660119A"/>
    <w:rsid w:val="46983687"/>
    <w:rsid w:val="472F7C74"/>
    <w:rsid w:val="47740C3E"/>
    <w:rsid w:val="477B2AF9"/>
    <w:rsid w:val="47D83BF8"/>
    <w:rsid w:val="47EB5702"/>
    <w:rsid w:val="47F9565B"/>
    <w:rsid w:val="47FC0C16"/>
    <w:rsid w:val="484C76A8"/>
    <w:rsid w:val="48694FA0"/>
    <w:rsid w:val="488E768B"/>
    <w:rsid w:val="489F13DE"/>
    <w:rsid w:val="48AF67AD"/>
    <w:rsid w:val="48B30AB5"/>
    <w:rsid w:val="491113AB"/>
    <w:rsid w:val="4950345B"/>
    <w:rsid w:val="49F41D5E"/>
    <w:rsid w:val="49FB4FBB"/>
    <w:rsid w:val="4AC02280"/>
    <w:rsid w:val="4AFC4CDF"/>
    <w:rsid w:val="4B1E31F7"/>
    <w:rsid w:val="4BB65048"/>
    <w:rsid w:val="4BCB3573"/>
    <w:rsid w:val="4BFA6385"/>
    <w:rsid w:val="4C0458C1"/>
    <w:rsid w:val="4C1447F3"/>
    <w:rsid w:val="4C7E7102"/>
    <w:rsid w:val="4CC5426E"/>
    <w:rsid w:val="4CE75373"/>
    <w:rsid w:val="4D1F08CE"/>
    <w:rsid w:val="4D5770BB"/>
    <w:rsid w:val="4D686440"/>
    <w:rsid w:val="4D934AE0"/>
    <w:rsid w:val="4D9B75F3"/>
    <w:rsid w:val="4DBC2422"/>
    <w:rsid w:val="4DD7155C"/>
    <w:rsid w:val="4DF23758"/>
    <w:rsid w:val="4E347033"/>
    <w:rsid w:val="4E8B15D2"/>
    <w:rsid w:val="4E98220A"/>
    <w:rsid w:val="4ED3397A"/>
    <w:rsid w:val="4F227396"/>
    <w:rsid w:val="4F66691A"/>
    <w:rsid w:val="4F881973"/>
    <w:rsid w:val="4F9520B4"/>
    <w:rsid w:val="4FF54D48"/>
    <w:rsid w:val="4FFF48C9"/>
    <w:rsid w:val="503F348F"/>
    <w:rsid w:val="50C7365E"/>
    <w:rsid w:val="50C802F1"/>
    <w:rsid w:val="510C293C"/>
    <w:rsid w:val="51172EAF"/>
    <w:rsid w:val="517D2D16"/>
    <w:rsid w:val="517D79C2"/>
    <w:rsid w:val="525F5A11"/>
    <w:rsid w:val="52A716CE"/>
    <w:rsid w:val="52D8026A"/>
    <w:rsid w:val="53804E6B"/>
    <w:rsid w:val="53C92A4A"/>
    <w:rsid w:val="54193850"/>
    <w:rsid w:val="5449499D"/>
    <w:rsid w:val="5512242B"/>
    <w:rsid w:val="551D46FF"/>
    <w:rsid w:val="566D4B95"/>
    <w:rsid w:val="57241687"/>
    <w:rsid w:val="572656D4"/>
    <w:rsid w:val="57746065"/>
    <w:rsid w:val="586134B3"/>
    <w:rsid w:val="58DB3786"/>
    <w:rsid w:val="58E00545"/>
    <w:rsid w:val="58F72E83"/>
    <w:rsid w:val="590B27DC"/>
    <w:rsid w:val="5929056D"/>
    <w:rsid w:val="59AD06A4"/>
    <w:rsid w:val="5A4D586D"/>
    <w:rsid w:val="5A6249B0"/>
    <w:rsid w:val="5A956B6E"/>
    <w:rsid w:val="5ACD24AF"/>
    <w:rsid w:val="5ADC3EC2"/>
    <w:rsid w:val="5AEC2EF5"/>
    <w:rsid w:val="5BBA4CA0"/>
    <w:rsid w:val="5C044545"/>
    <w:rsid w:val="5C3C51FA"/>
    <w:rsid w:val="5C8118C1"/>
    <w:rsid w:val="5CEE5DE4"/>
    <w:rsid w:val="5D300095"/>
    <w:rsid w:val="5D594A79"/>
    <w:rsid w:val="5D900802"/>
    <w:rsid w:val="5DE14BAB"/>
    <w:rsid w:val="5E262B53"/>
    <w:rsid w:val="5E386347"/>
    <w:rsid w:val="5E3B3750"/>
    <w:rsid w:val="5E9E7DDF"/>
    <w:rsid w:val="5EBF37CD"/>
    <w:rsid w:val="5EE84C68"/>
    <w:rsid w:val="5EFF558F"/>
    <w:rsid w:val="5F1A5FFA"/>
    <w:rsid w:val="5F214C35"/>
    <w:rsid w:val="5F236AC5"/>
    <w:rsid w:val="5FDD175E"/>
    <w:rsid w:val="600A04D1"/>
    <w:rsid w:val="601404B8"/>
    <w:rsid w:val="60603B4B"/>
    <w:rsid w:val="608330C9"/>
    <w:rsid w:val="60884789"/>
    <w:rsid w:val="608B1C01"/>
    <w:rsid w:val="60951E4D"/>
    <w:rsid w:val="612E40A8"/>
    <w:rsid w:val="61623F66"/>
    <w:rsid w:val="61653B9C"/>
    <w:rsid w:val="6172342C"/>
    <w:rsid w:val="61C758E7"/>
    <w:rsid w:val="61EB1B1A"/>
    <w:rsid w:val="621D5BA4"/>
    <w:rsid w:val="62EA5398"/>
    <w:rsid w:val="635B6748"/>
    <w:rsid w:val="63947A95"/>
    <w:rsid w:val="64C12C3A"/>
    <w:rsid w:val="64D56720"/>
    <w:rsid w:val="64ED3DE2"/>
    <w:rsid w:val="64EF567D"/>
    <w:rsid w:val="65164A78"/>
    <w:rsid w:val="65B1063F"/>
    <w:rsid w:val="66487A46"/>
    <w:rsid w:val="66691B15"/>
    <w:rsid w:val="66720F48"/>
    <w:rsid w:val="66EC304F"/>
    <w:rsid w:val="674C3FA9"/>
    <w:rsid w:val="675D776C"/>
    <w:rsid w:val="67A96E04"/>
    <w:rsid w:val="67B167D1"/>
    <w:rsid w:val="67D24C86"/>
    <w:rsid w:val="685F1C50"/>
    <w:rsid w:val="687846C8"/>
    <w:rsid w:val="68901B31"/>
    <w:rsid w:val="68937BA8"/>
    <w:rsid w:val="68ED30B7"/>
    <w:rsid w:val="68F70CB0"/>
    <w:rsid w:val="68FC0CF2"/>
    <w:rsid w:val="697E728F"/>
    <w:rsid w:val="699022E9"/>
    <w:rsid w:val="69BB15A5"/>
    <w:rsid w:val="69C5512A"/>
    <w:rsid w:val="69D7776A"/>
    <w:rsid w:val="6A65677D"/>
    <w:rsid w:val="6A664385"/>
    <w:rsid w:val="6A714498"/>
    <w:rsid w:val="6AC258C7"/>
    <w:rsid w:val="6B4E63E0"/>
    <w:rsid w:val="6B74373A"/>
    <w:rsid w:val="6B774509"/>
    <w:rsid w:val="6C066773"/>
    <w:rsid w:val="6C7C24F4"/>
    <w:rsid w:val="6C9B3E7A"/>
    <w:rsid w:val="6CB717A7"/>
    <w:rsid w:val="6CFF4DD4"/>
    <w:rsid w:val="6D3F3FC7"/>
    <w:rsid w:val="6D594F8E"/>
    <w:rsid w:val="6D7F5E22"/>
    <w:rsid w:val="6D9529E3"/>
    <w:rsid w:val="6DBA1B40"/>
    <w:rsid w:val="6DBA21D8"/>
    <w:rsid w:val="6E306EFE"/>
    <w:rsid w:val="6F1042CA"/>
    <w:rsid w:val="6F5C72BC"/>
    <w:rsid w:val="6FB81942"/>
    <w:rsid w:val="6FC850BB"/>
    <w:rsid w:val="70982D35"/>
    <w:rsid w:val="71071B7B"/>
    <w:rsid w:val="71184767"/>
    <w:rsid w:val="71323F9D"/>
    <w:rsid w:val="716134A1"/>
    <w:rsid w:val="71BC7D00"/>
    <w:rsid w:val="72030DBB"/>
    <w:rsid w:val="728200A6"/>
    <w:rsid w:val="72870C9F"/>
    <w:rsid w:val="72AF3F5D"/>
    <w:rsid w:val="732B1F2A"/>
    <w:rsid w:val="73F22E2E"/>
    <w:rsid w:val="745919C6"/>
    <w:rsid w:val="74692D65"/>
    <w:rsid w:val="74702A9A"/>
    <w:rsid w:val="7476367F"/>
    <w:rsid w:val="753000DB"/>
    <w:rsid w:val="75384A22"/>
    <w:rsid w:val="7557270A"/>
    <w:rsid w:val="75701199"/>
    <w:rsid w:val="758E1C83"/>
    <w:rsid w:val="75BC447C"/>
    <w:rsid w:val="76112EE3"/>
    <w:rsid w:val="76115854"/>
    <w:rsid w:val="761C2BBB"/>
    <w:rsid w:val="776459A4"/>
    <w:rsid w:val="776A1DE8"/>
    <w:rsid w:val="778369A6"/>
    <w:rsid w:val="77A05081"/>
    <w:rsid w:val="77DA720E"/>
    <w:rsid w:val="78501EA8"/>
    <w:rsid w:val="785D00CA"/>
    <w:rsid w:val="788B1AF2"/>
    <w:rsid w:val="79270D57"/>
    <w:rsid w:val="794B7868"/>
    <w:rsid w:val="795E14B3"/>
    <w:rsid w:val="796C4A62"/>
    <w:rsid w:val="798B635A"/>
    <w:rsid w:val="7A2C2F09"/>
    <w:rsid w:val="7A335892"/>
    <w:rsid w:val="7A36274B"/>
    <w:rsid w:val="7A3758CB"/>
    <w:rsid w:val="7A5B032E"/>
    <w:rsid w:val="7A6D51DA"/>
    <w:rsid w:val="7B5B6557"/>
    <w:rsid w:val="7B8440EE"/>
    <w:rsid w:val="7BD7701F"/>
    <w:rsid w:val="7C336074"/>
    <w:rsid w:val="7C3A263D"/>
    <w:rsid w:val="7C5C7374"/>
    <w:rsid w:val="7C6E5B67"/>
    <w:rsid w:val="7C940301"/>
    <w:rsid w:val="7CD21B2B"/>
    <w:rsid w:val="7DCE283F"/>
    <w:rsid w:val="7DDD6CEA"/>
    <w:rsid w:val="7E140BA3"/>
    <w:rsid w:val="7E5F50F7"/>
    <w:rsid w:val="7E636E14"/>
    <w:rsid w:val="7E731176"/>
    <w:rsid w:val="7E8A53C5"/>
    <w:rsid w:val="7EA66B45"/>
    <w:rsid w:val="7EB104BF"/>
    <w:rsid w:val="7FA34B28"/>
    <w:rsid w:val="7FC06E38"/>
    <w:rsid w:val="7FE35B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99"/>
    <w:pPr>
      <w:keepNext/>
      <w:keepLines/>
      <w:widowControl/>
      <w:spacing w:before="260" w:after="260" w:line="416" w:lineRule="auto"/>
      <w:jc w:val="left"/>
      <w:outlineLvl w:val="1"/>
    </w:pPr>
    <w:rPr>
      <w:rFonts w:ascii="Arial" w:hAnsi="Arial" w:eastAsia="黑体"/>
      <w:b/>
      <w:bCs/>
      <w:kern w:val="0"/>
      <w:sz w:val="32"/>
      <w:szCs w:val="32"/>
    </w:rPr>
  </w:style>
  <w:style w:type="paragraph" w:styleId="5">
    <w:name w:val="heading 3"/>
    <w:basedOn w:val="1"/>
    <w:next w:val="1"/>
    <w:link w:val="28"/>
    <w:qFormat/>
    <w:uiPriority w:val="99"/>
    <w:pPr>
      <w:keepNext/>
      <w:keepLines/>
      <w:spacing w:before="260" w:after="260" w:line="416" w:lineRule="auto"/>
      <w:outlineLvl w:val="2"/>
    </w:pPr>
    <w:rPr>
      <w:b/>
      <w:bCs/>
      <w:sz w:val="32"/>
      <w:szCs w:val="32"/>
    </w:rPr>
  </w:style>
  <w:style w:type="paragraph" w:styleId="6">
    <w:name w:val="heading 5"/>
    <w:basedOn w:val="1"/>
    <w:next w:val="1"/>
    <w:qFormat/>
    <w:uiPriority w:val="1"/>
    <w:pPr>
      <w:ind w:left="1412"/>
      <w:outlineLvl w:val="5"/>
    </w:pPr>
    <w:rPr>
      <w:rFonts w:ascii="微软雅黑" w:hAnsi="微软雅黑" w:eastAsia="微软雅黑" w:cs="微软雅黑"/>
      <w:b/>
      <w:bCs/>
      <w:sz w:val="24"/>
      <w:szCs w:val="24"/>
      <w:lang w:val="zh-CN" w:eastAsia="zh-CN" w:bidi="zh-CN"/>
    </w:rPr>
  </w:style>
  <w:style w:type="paragraph" w:styleId="7">
    <w:name w:val="heading 6"/>
    <w:basedOn w:val="1"/>
    <w:next w:val="1"/>
    <w:qFormat/>
    <w:uiPriority w:val="1"/>
    <w:pPr>
      <w:ind w:left="1347"/>
      <w:outlineLvl w:val="6"/>
    </w:pPr>
    <w:rPr>
      <w:rFonts w:ascii="宋体" w:hAnsi="宋体" w:eastAsia="宋体" w:cs="宋体"/>
      <w:b/>
      <w:bCs/>
      <w:sz w:val="24"/>
      <w:szCs w:val="24"/>
      <w:lang w:val="zh-CN" w:eastAsia="zh-CN" w:bidi="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ind w:firstLine="420" w:firstLineChars="200"/>
    </w:pPr>
  </w:style>
  <w:style w:type="paragraph" w:styleId="3">
    <w:name w:val="Body Text Indent"/>
    <w:basedOn w:val="1"/>
    <w:next w:val="1"/>
    <w:link w:val="32"/>
    <w:qFormat/>
    <w:uiPriority w:val="99"/>
    <w:pPr>
      <w:spacing w:after="120"/>
      <w:ind w:left="420" w:leftChars="200"/>
    </w:pPr>
  </w:style>
  <w:style w:type="paragraph" w:styleId="8">
    <w:name w:val="List Number"/>
    <w:basedOn w:val="1"/>
    <w:qFormat/>
    <w:uiPriority w:val="99"/>
    <w:pPr>
      <w:numPr>
        <w:ilvl w:val="0"/>
        <w:numId w:val="1"/>
      </w:numPr>
    </w:pPr>
  </w:style>
  <w:style w:type="paragraph" w:styleId="9">
    <w:name w:val="Normal Indent"/>
    <w:basedOn w:val="1"/>
    <w:qFormat/>
    <w:uiPriority w:val="99"/>
    <w:pPr>
      <w:ind w:firstLine="420"/>
    </w:pPr>
  </w:style>
  <w:style w:type="paragraph" w:styleId="10">
    <w:name w:val="annotation text"/>
    <w:basedOn w:val="1"/>
    <w:link w:val="29"/>
    <w:semiHidden/>
    <w:qFormat/>
    <w:uiPriority w:val="99"/>
    <w:pPr>
      <w:jc w:val="left"/>
    </w:pPr>
  </w:style>
  <w:style w:type="paragraph" w:styleId="11">
    <w:name w:val="Body Text"/>
    <w:basedOn w:val="1"/>
    <w:link w:val="31"/>
    <w:qFormat/>
    <w:uiPriority w:val="99"/>
    <w:pPr>
      <w:spacing w:line="360" w:lineRule="exact"/>
    </w:pPr>
    <w:rPr>
      <w:sz w:val="24"/>
      <w:szCs w:val="24"/>
    </w:rPr>
  </w:style>
  <w:style w:type="paragraph" w:styleId="12">
    <w:name w:val="Plain Text"/>
    <w:basedOn w:val="1"/>
    <w:link w:val="33"/>
    <w:qFormat/>
    <w:uiPriority w:val="99"/>
    <w:rPr>
      <w:rFonts w:ascii="宋体" w:hAnsi="Courier New" w:cs="宋体"/>
    </w:rPr>
  </w:style>
  <w:style w:type="paragraph" w:styleId="13">
    <w:name w:val="Date"/>
    <w:basedOn w:val="1"/>
    <w:next w:val="1"/>
    <w:link w:val="34"/>
    <w:qFormat/>
    <w:uiPriority w:val="99"/>
    <w:pPr>
      <w:ind w:left="2500" w:leftChars="2500"/>
    </w:pPr>
    <w:rPr>
      <w:rFonts w:ascii="Calibri" w:hAnsi="Calibri" w:eastAsia="楷体_GB2312" w:cs="Calibri"/>
      <w:sz w:val="32"/>
      <w:szCs w:val="32"/>
    </w:rPr>
  </w:style>
  <w:style w:type="paragraph" w:styleId="14">
    <w:name w:val="Balloon Text"/>
    <w:basedOn w:val="1"/>
    <w:link w:val="35"/>
    <w:semiHidden/>
    <w:qFormat/>
    <w:uiPriority w:val="99"/>
    <w:rPr>
      <w:sz w:val="18"/>
      <w:szCs w:val="18"/>
    </w:rPr>
  </w:style>
  <w:style w:type="paragraph" w:styleId="15">
    <w:name w:val="footer"/>
    <w:basedOn w:val="1"/>
    <w:link w:val="36"/>
    <w:qFormat/>
    <w:uiPriority w:val="99"/>
    <w:pPr>
      <w:tabs>
        <w:tab w:val="center" w:pos="4153"/>
        <w:tab w:val="right" w:pos="8306"/>
      </w:tabs>
      <w:snapToGrid w:val="0"/>
      <w:jc w:val="left"/>
    </w:pPr>
    <w:rPr>
      <w:sz w:val="18"/>
      <w:szCs w:val="18"/>
    </w:rPr>
  </w:style>
  <w:style w:type="paragraph" w:styleId="16">
    <w:name w:val="header"/>
    <w:basedOn w:val="1"/>
    <w:link w:val="3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qFormat/>
    <w:uiPriority w:val="99"/>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19">
    <w:name w:val="annotation subject"/>
    <w:basedOn w:val="10"/>
    <w:next w:val="10"/>
    <w:link w:val="30"/>
    <w:semiHidden/>
    <w:qFormat/>
    <w:uiPriority w:val="99"/>
    <w:rPr>
      <w:b/>
      <w:bCs/>
    </w:rPr>
  </w:style>
  <w:style w:type="table" w:styleId="21">
    <w:name w:val="Table Grid"/>
    <w:basedOn w:val="2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color w:val="000000"/>
    </w:rPr>
  </w:style>
  <w:style w:type="character" w:styleId="24">
    <w:name w:val="FollowedHyperlink"/>
    <w:basedOn w:val="22"/>
    <w:semiHidden/>
    <w:unhideWhenUsed/>
    <w:qFormat/>
    <w:locked/>
    <w:uiPriority w:val="99"/>
    <w:rPr>
      <w:color w:val="000000"/>
      <w:spacing w:val="21"/>
      <w:u w:val="none"/>
    </w:rPr>
  </w:style>
  <w:style w:type="character" w:styleId="25">
    <w:name w:val="Hyperlink"/>
    <w:basedOn w:val="22"/>
    <w:semiHidden/>
    <w:unhideWhenUsed/>
    <w:qFormat/>
    <w:locked/>
    <w:uiPriority w:val="99"/>
    <w:rPr>
      <w:color w:val="000000"/>
      <w:spacing w:val="21"/>
      <w:u w:val="none"/>
    </w:rPr>
  </w:style>
  <w:style w:type="character" w:styleId="26">
    <w:name w:val="annotation reference"/>
    <w:basedOn w:val="22"/>
    <w:semiHidden/>
    <w:qFormat/>
    <w:uiPriority w:val="99"/>
    <w:rPr>
      <w:rFonts w:cs="Times New Roman"/>
      <w:sz w:val="21"/>
      <w:szCs w:val="21"/>
    </w:rPr>
  </w:style>
  <w:style w:type="paragraph" w:customStyle="1" w:styleId="27">
    <w:name w:val="标准正文"/>
    <w:basedOn w:val="1"/>
    <w:qFormat/>
    <w:uiPriority w:val="0"/>
    <w:pPr>
      <w:spacing w:line="360" w:lineRule="auto"/>
      <w:ind w:firstLine="200" w:firstLineChars="200"/>
    </w:pPr>
    <w:rPr>
      <w:sz w:val="24"/>
      <w:szCs w:val="20"/>
    </w:rPr>
  </w:style>
  <w:style w:type="character" w:customStyle="1" w:styleId="28">
    <w:name w:val="标题 3 Char"/>
    <w:basedOn w:val="22"/>
    <w:link w:val="5"/>
    <w:semiHidden/>
    <w:qFormat/>
    <w:locked/>
    <w:uiPriority w:val="99"/>
    <w:rPr>
      <w:rFonts w:cs="Times New Roman"/>
      <w:b/>
      <w:bCs/>
      <w:sz w:val="32"/>
      <w:szCs w:val="32"/>
    </w:rPr>
  </w:style>
  <w:style w:type="character" w:customStyle="1" w:styleId="29">
    <w:name w:val="批注文字 Char"/>
    <w:basedOn w:val="22"/>
    <w:link w:val="10"/>
    <w:qFormat/>
    <w:locked/>
    <w:uiPriority w:val="99"/>
    <w:rPr>
      <w:rFonts w:ascii="Times New Roman" w:hAnsi="Times New Roman" w:eastAsia="宋体" w:cs="Times New Roman"/>
      <w:kern w:val="2"/>
      <w:sz w:val="24"/>
      <w:szCs w:val="24"/>
    </w:rPr>
  </w:style>
  <w:style w:type="character" w:customStyle="1" w:styleId="30">
    <w:name w:val="批注主题 Char"/>
    <w:basedOn w:val="29"/>
    <w:link w:val="19"/>
    <w:qFormat/>
    <w:locked/>
    <w:uiPriority w:val="99"/>
    <w:rPr>
      <w:b/>
      <w:bCs/>
    </w:rPr>
  </w:style>
  <w:style w:type="character" w:customStyle="1" w:styleId="31">
    <w:name w:val="正文文本 Char"/>
    <w:basedOn w:val="22"/>
    <w:link w:val="11"/>
    <w:semiHidden/>
    <w:qFormat/>
    <w:locked/>
    <w:uiPriority w:val="99"/>
    <w:rPr>
      <w:rFonts w:cs="Times New Roman"/>
      <w:sz w:val="21"/>
      <w:szCs w:val="21"/>
    </w:rPr>
  </w:style>
  <w:style w:type="character" w:customStyle="1" w:styleId="32">
    <w:name w:val="正文文本缩进 Char"/>
    <w:basedOn w:val="22"/>
    <w:link w:val="3"/>
    <w:qFormat/>
    <w:locked/>
    <w:uiPriority w:val="99"/>
    <w:rPr>
      <w:rFonts w:cs="Times New Roman"/>
      <w:kern w:val="2"/>
      <w:sz w:val="24"/>
      <w:szCs w:val="24"/>
    </w:rPr>
  </w:style>
  <w:style w:type="character" w:customStyle="1" w:styleId="33">
    <w:name w:val="纯文本 Char"/>
    <w:basedOn w:val="22"/>
    <w:link w:val="12"/>
    <w:semiHidden/>
    <w:qFormat/>
    <w:locked/>
    <w:uiPriority w:val="99"/>
    <w:rPr>
      <w:rFonts w:ascii="宋体" w:hAnsi="Courier New" w:cs="Courier New"/>
      <w:sz w:val="21"/>
      <w:szCs w:val="21"/>
    </w:rPr>
  </w:style>
  <w:style w:type="character" w:customStyle="1" w:styleId="34">
    <w:name w:val="日期 Char"/>
    <w:basedOn w:val="22"/>
    <w:link w:val="13"/>
    <w:semiHidden/>
    <w:qFormat/>
    <w:locked/>
    <w:uiPriority w:val="99"/>
    <w:rPr>
      <w:rFonts w:cs="Times New Roman"/>
      <w:sz w:val="21"/>
      <w:szCs w:val="21"/>
    </w:rPr>
  </w:style>
  <w:style w:type="character" w:customStyle="1" w:styleId="35">
    <w:name w:val="批注框文本 Char"/>
    <w:basedOn w:val="22"/>
    <w:link w:val="14"/>
    <w:qFormat/>
    <w:locked/>
    <w:uiPriority w:val="99"/>
    <w:rPr>
      <w:rFonts w:ascii="Times New Roman" w:hAnsi="Times New Roman" w:eastAsia="宋体" w:cs="Times New Roman"/>
      <w:kern w:val="2"/>
      <w:sz w:val="18"/>
      <w:szCs w:val="18"/>
    </w:rPr>
  </w:style>
  <w:style w:type="character" w:customStyle="1" w:styleId="36">
    <w:name w:val="页脚 Char"/>
    <w:basedOn w:val="22"/>
    <w:link w:val="15"/>
    <w:semiHidden/>
    <w:qFormat/>
    <w:locked/>
    <w:uiPriority w:val="99"/>
    <w:rPr>
      <w:rFonts w:cs="Times New Roman"/>
      <w:sz w:val="18"/>
      <w:szCs w:val="18"/>
    </w:rPr>
  </w:style>
  <w:style w:type="character" w:customStyle="1" w:styleId="37">
    <w:name w:val="页眉 Char"/>
    <w:basedOn w:val="22"/>
    <w:link w:val="16"/>
    <w:semiHidden/>
    <w:qFormat/>
    <w:locked/>
    <w:uiPriority w:val="99"/>
    <w:rPr>
      <w:rFonts w:cs="Times New Roman"/>
      <w:sz w:val="18"/>
      <w:szCs w:val="18"/>
    </w:rPr>
  </w:style>
  <w:style w:type="paragraph" w:customStyle="1" w:styleId="38">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39">
    <w:name w:val="List Paragraph"/>
    <w:basedOn w:val="1"/>
    <w:qFormat/>
    <w:uiPriority w:val="99"/>
    <w:pPr>
      <w:ind w:firstLine="420" w:firstLineChars="200"/>
    </w:pPr>
    <w:rPr>
      <w:rFonts w:ascii="Calibri" w:hAnsi="Calibri" w:cs="Calibri"/>
    </w:rPr>
  </w:style>
  <w:style w:type="paragraph" w:customStyle="1" w:styleId="40">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1">
    <w:name w:val="列出段落1"/>
    <w:basedOn w:val="1"/>
    <w:qFormat/>
    <w:uiPriority w:val="99"/>
    <w:pPr>
      <w:ind w:firstLine="420" w:firstLineChars="200"/>
    </w:pPr>
    <w:rPr>
      <w:rFonts w:ascii="Calibri" w:hAnsi="Calibri" w:cs="Calibri"/>
      <w:kern w:val="0"/>
    </w:rPr>
  </w:style>
  <w:style w:type="paragraph" w:customStyle="1" w:styleId="42">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43">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正文_14"/>
    <w:qFormat/>
    <w:uiPriority w:val="99"/>
    <w:rPr>
      <w:rFonts w:ascii="Times New Roman" w:hAnsi="Times New Roman" w:eastAsia="宋体" w:cs="Times New Roman"/>
      <w:sz w:val="21"/>
      <w:szCs w:val="21"/>
      <w:lang w:val="en-US" w:eastAsia="zh-CN" w:bidi="ar-SA"/>
    </w:rPr>
  </w:style>
  <w:style w:type="paragraph" w:customStyle="1" w:styleId="46">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8">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纯文本_3"/>
    <w:basedOn w:val="48"/>
    <w:qFormat/>
    <w:uiPriority w:val="99"/>
    <w:pPr>
      <w:widowControl/>
      <w:jc w:val="left"/>
    </w:pPr>
    <w:rPr>
      <w:rFonts w:ascii="宋体" w:hAnsi="Courier New" w:cs="宋体"/>
    </w:rPr>
  </w:style>
  <w:style w:type="paragraph" w:customStyle="1" w:styleId="50">
    <w:name w:val="纯文本_0_1"/>
    <w:basedOn w:val="1"/>
    <w:qFormat/>
    <w:uiPriority w:val="99"/>
    <w:pPr>
      <w:widowControl/>
      <w:jc w:val="left"/>
    </w:pPr>
    <w:rPr>
      <w:rFonts w:ascii="宋体" w:hAnsi="Courier New" w:cs="宋体"/>
    </w:rPr>
  </w:style>
  <w:style w:type="paragraph" w:customStyle="1" w:styleId="51">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5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6">
    <w:name w:val="Table Paragraph"/>
    <w:basedOn w:val="1"/>
    <w:qFormat/>
    <w:uiPriority w:val="1"/>
    <w:rPr>
      <w:rFonts w:ascii="宋体" w:hAnsi="宋体" w:eastAsia="宋体" w:cs="宋体"/>
      <w:lang w:val="zh-CN" w:eastAsia="zh-CN" w:bidi="zh-CN"/>
    </w:rPr>
  </w:style>
  <w:style w:type="paragraph" w:customStyle="1" w:styleId="57">
    <w:name w:val="纯文本1"/>
    <w:basedOn w:val="58"/>
    <w:qFormat/>
    <w:uiPriority w:val="99"/>
    <w:pPr>
      <w:widowControl/>
      <w:jc w:val="left"/>
    </w:pPr>
    <w:rPr>
      <w:rFonts w:ascii="宋体" w:hAnsi="Courier New" w:cs="宋体"/>
    </w:rPr>
  </w:style>
  <w:style w:type="paragraph" w:customStyle="1" w:styleId="58">
    <w:name w:val="正文1"/>
    <w:qFormat/>
    <w:uiPriority w:val="99"/>
    <w:pPr>
      <w:widowControl w:val="0"/>
      <w:jc w:val="both"/>
    </w:pPr>
    <w:rPr>
      <w:rFonts w:ascii="Times New Roman" w:hAnsi="Times New Roman" w:eastAsia="宋体" w:cs="Calibri"/>
      <w:kern w:val="2"/>
      <w:sz w:val="21"/>
      <w:szCs w:val="21"/>
      <w:lang w:val="en-US" w:eastAsia="zh-CN" w:bidi="ar-SA"/>
    </w:rPr>
  </w:style>
  <w:style w:type="character" w:customStyle="1" w:styleId="59">
    <w:name w:val="bsharetext"/>
    <w:basedOn w:val="22"/>
    <w:qFormat/>
    <w:uiPriority w:val="0"/>
  </w:style>
  <w:style w:type="paragraph" w:customStyle="1" w:styleId="60">
    <w:name w:val="Plain Text"/>
    <w:basedOn w:val="61"/>
    <w:qFormat/>
    <w:uiPriority w:val="0"/>
    <w:pPr>
      <w:widowControl/>
      <w:jc w:val="left"/>
    </w:pPr>
    <w:rPr>
      <w:rFonts w:hint="eastAsia" w:ascii="宋体" w:hAnsi="Courier New"/>
    </w:rPr>
  </w:style>
  <w:style w:type="paragraph" w:customStyle="1" w:styleId="61">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3">
    <w:name w:val="NormalCharacter"/>
    <w:qFormat/>
    <w:uiPriority w:val="0"/>
    <w:rPr>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header4.xml" Type="http://schemas.openxmlformats.org/officeDocument/2006/relationships/header"/><Relationship Id="rId8" Target="header5.xml" Type="http://schemas.openxmlformats.org/officeDocument/2006/relationships/header"/><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30777</Words>
  <Characters>31900</Characters>
  <Lines>185</Lines>
  <Paragraphs>52</Paragraphs>
  <TotalTime>250</TotalTime>
  <ScaleCrop>false</ScaleCrop>
  <LinksUpToDate>false</LinksUpToDate>
  <CharactersWithSpaces>33814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2018-06-19T13:33:00Z</dcterms:created>
  <dc:creator>S-mile</dc:creator>
  <cp:lastModifiedBy>王玺量</cp:lastModifiedBy>
  <cp:lastPrinted>2020-08-14T04:57:00Z</cp:lastPrinted>
  <dcterms:modified xsi:type="dcterms:W3CDTF">2021-10-22T07:38:05Z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7E3F62B66631436C8768A1ABCCB4A3D8</vt:lpwstr>
  </property>
</Properties>
</file>