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hAnsi="宋体" w:cs="宋体"/>
          <w:sz w:val="32"/>
          <w:szCs w:val="32"/>
        </w:rPr>
      </w:pPr>
      <w:r>
        <w:rPr>
          <w:rFonts w:hint="eastAsia" w:ascii="宋体" w:hAnsi="宋体"/>
          <w:b/>
          <w:sz w:val="24"/>
        </w:rPr>
        <w:t xml:space="preserve">                                        </w:t>
      </w:r>
    </w:p>
    <w:p>
      <w:pPr>
        <w:spacing w:line="360" w:lineRule="auto"/>
        <w:rPr>
          <w:rFonts w:ascii="宋体" w:hAnsi="宋体" w:cs="宋体"/>
          <w:b/>
          <w:sz w:val="72"/>
          <w:szCs w:val="72"/>
        </w:rPr>
      </w:pPr>
    </w:p>
    <w:p>
      <w:pPr>
        <w:spacing w:after="120"/>
        <w:jc w:val="center"/>
        <w:rPr>
          <w:rFonts w:ascii="宋体" w:hAnsi="宋体"/>
          <w:b/>
          <w:color w:val="000000"/>
          <w:sz w:val="72"/>
        </w:rPr>
      </w:pPr>
      <w:r>
        <w:rPr>
          <w:rFonts w:hint="eastAsia" w:ascii="宋体" w:hAnsi="宋体"/>
          <w:b/>
          <w:color w:val="000000"/>
          <w:sz w:val="72"/>
        </w:rPr>
        <w:t>竞争性磋商文件</w:t>
      </w:r>
    </w:p>
    <w:p>
      <w:pPr>
        <w:spacing w:after="120"/>
        <w:jc w:val="center"/>
        <w:rPr>
          <w:rFonts w:ascii="宋体" w:hAnsi="宋体"/>
          <w:b/>
          <w:sz w:val="72"/>
        </w:rPr>
      </w:pPr>
    </w:p>
    <w:p>
      <w:pPr>
        <w:rPr>
          <w:rFonts w:ascii="宋体" w:hAnsi="宋体"/>
          <w:b/>
          <w:sz w:val="36"/>
        </w:rPr>
      </w:pPr>
    </w:p>
    <w:p>
      <w:pPr>
        <w:rPr>
          <w:rFonts w:ascii="宋体" w:hAnsi="宋体"/>
          <w:b/>
          <w:sz w:val="44"/>
        </w:rPr>
      </w:pPr>
      <w:r>
        <w:rPr>
          <w:rFonts w:hint="eastAsia" w:ascii="宋体" w:hAnsi="宋体"/>
          <w:b/>
          <w:sz w:val="36"/>
        </w:rPr>
        <w:t xml:space="preserve"> </w:t>
      </w:r>
      <w:r>
        <w:rPr>
          <w:rFonts w:hint="eastAsia" w:ascii="宋体" w:hAnsi="宋体"/>
          <w:b/>
          <w:sz w:val="44"/>
        </w:rPr>
        <w:t xml:space="preserve"> </w:t>
      </w:r>
    </w:p>
    <w:p>
      <w:pPr>
        <w:rPr>
          <w:rFonts w:ascii="宋体" w:hAnsi="宋体"/>
          <w:b/>
          <w:sz w:val="44"/>
        </w:rPr>
      </w:pPr>
    </w:p>
    <w:tbl>
      <w:tblPr>
        <w:tblStyle w:val="46"/>
        <w:tblpPr w:leftFromText="180" w:rightFromText="180" w:vertAnchor="text" w:horzAnchor="page" w:tblpX="2062" w:tblpY="451"/>
        <w:tblW w:w="9242" w:type="dxa"/>
        <w:tblInd w:w="0" w:type="dxa"/>
        <w:tblLayout w:type="fixed"/>
        <w:tblCellMar>
          <w:top w:w="0" w:type="dxa"/>
          <w:left w:w="108" w:type="dxa"/>
          <w:bottom w:w="0" w:type="dxa"/>
          <w:right w:w="108" w:type="dxa"/>
        </w:tblCellMar>
      </w:tblPr>
      <w:tblGrid>
        <w:gridCol w:w="1740"/>
        <w:gridCol w:w="7502"/>
      </w:tblGrid>
      <w:tr>
        <w:tblPrEx>
          <w:tblCellMar>
            <w:top w:w="0" w:type="dxa"/>
            <w:left w:w="108" w:type="dxa"/>
            <w:bottom w:w="0" w:type="dxa"/>
            <w:right w:w="108" w:type="dxa"/>
          </w:tblCellMar>
        </w:tblPrEx>
        <w:trPr>
          <w:trHeight w:val="1281" w:hRule="atLeast"/>
        </w:trPr>
        <w:tc>
          <w:tcPr>
            <w:tcW w:w="1740" w:type="dxa"/>
            <w:vAlign w:val="center"/>
          </w:tcPr>
          <w:p>
            <w:pPr>
              <w:ind w:right="-216"/>
              <w:rPr>
                <w:rFonts w:ascii="宋体" w:hAnsi="宋体"/>
                <w:b/>
                <w:sz w:val="36"/>
                <w:szCs w:val="36"/>
              </w:rPr>
            </w:pPr>
            <w:r>
              <w:rPr>
                <w:rFonts w:hint="eastAsia" w:ascii="宋体" w:hAnsi="宋体"/>
                <w:b/>
                <w:sz w:val="36"/>
                <w:szCs w:val="36"/>
              </w:rPr>
              <w:t>招标编号：</w:t>
            </w:r>
          </w:p>
        </w:tc>
        <w:tc>
          <w:tcPr>
            <w:tcW w:w="7502" w:type="dxa"/>
            <w:vAlign w:val="center"/>
          </w:tcPr>
          <w:p>
            <w:pPr>
              <w:ind w:right="-216"/>
              <w:rPr>
                <w:rFonts w:ascii="宋体" w:hAnsi="宋体"/>
                <w:b/>
                <w:sz w:val="36"/>
                <w:szCs w:val="36"/>
              </w:rPr>
            </w:pPr>
            <w:r>
              <w:rPr>
                <w:rFonts w:hint="eastAsia" w:ascii="宋体" w:hAnsi="宋体"/>
                <w:b/>
                <w:sz w:val="36"/>
                <w:szCs w:val="36"/>
              </w:rPr>
              <w:t xml:space="preserve"> TC【2021】CG1071号（磋）</w:t>
            </w:r>
          </w:p>
        </w:tc>
      </w:tr>
      <w:tr>
        <w:tblPrEx>
          <w:tblCellMar>
            <w:top w:w="0" w:type="dxa"/>
            <w:left w:w="108" w:type="dxa"/>
            <w:bottom w:w="0" w:type="dxa"/>
            <w:right w:w="108" w:type="dxa"/>
          </w:tblCellMar>
        </w:tblPrEx>
        <w:trPr>
          <w:trHeight w:val="1499" w:hRule="atLeast"/>
        </w:trPr>
        <w:tc>
          <w:tcPr>
            <w:tcW w:w="1740" w:type="dxa"/>
            <w:vAlign w:val="center"/>
          </w:tcPr>
          <w:p>
            <w:pPr>
              <w:ind w:right="-216"/>
              <w:rPr>
                <w:rFonts w:ascii="宋体" w:hAnsi="宋体"/>
                <w:b/>
                <w:sz w:val="36"/>
                <w:szCs w:val="36"/>
              </w:rPr>
            </w:pPr>
            <w:r>
              <w:rPr>
                <w:rFonts w:hint="eastAsia" w:ascii="宋体" w:hAnsi="宋体"/>
                <w:b/>
                <w:sz w:val="36"/>
                <w:szCs w:val="36"/>
              </w:rPr>
              <w:t>项目名称：</w:t>
            </w:r>
          </w:p>
        </w:tc>
        <w:tc>
          <w:tcPr>
            <w:tcW w:w="7502" w:type="dxa"/>
            <w:vAlign w:val="center"/>
          </w:tcPr>
          <w:p>
            <w:pPr>
              <w:ind w:right="-216"/>
              <w:rPr>
                <w:rFonts w:hint="eastAsia" w:ascii="宋体" w:hAnsi="宋体" w:eastAsia="宋体"/>
                <w:b/>
                <w:sz w:val="36"/>
                <w:szCs w:val="36"/>
                <w:lang w:eastAsia="zh-CN"/>
              </w:rPr>
            </w:pPr>
            <w:r>
              <w:rPr>
                <w:rFonts w:hint="eastAsia" w:ascii="宋体" w:hAnsi="宋体" w:cs="Times New Roman"/>
                <w:b/>
                <w:sz w:val="36"/>
                <w:szCs w:val="36"/>
                <w:lang w:eastAsia="zh-CN"/>
              </w:rPr>
              <w:t>梅江东苑南区生活垃圾分类第三方服务项目</w:t>
            </w:r>
          </w:p>
        </w:tc>
      </w:tr>
    </w:tbl>
    <w:p>
      <w:pPr>
        <w:rPr>
          <w:rFonts w:ascii="宋体" w:hAnsi="宋体"/>
          <w:b/>
          <w:sz w:val="44"/>
        </w:rPr>
      </w:pPr>
      <w:r>
        <w:rPr>
          <w:rFonts w:ascii="宋体" w:hAnsi="宋体"/>
          <w:b/>
          <w:sz w:val="44"/>
        </w:rPr>
        <w:t xml:space="preserve"> </w:t>
      </w:r>
      <w:r>
        <w:rPr>
          <w:rFonts w:hint="eastAsia" w:ascii="宋体" w:hAnsi="宋体"/>
          <w:b/>
          <w:sz w:val="44"/>
        </w:rPr>
        <w:t xml:space="preserve">          </w:t>
      </w:r>
    </w:p>
    <w:p>
      <w:pPr>
        <w:rPr>
          <w:rFonts w:ascii="宋体" w:hAnsi="宋体"/>
          <w:b/>
          <w:sz w:val="44"/>
        </w:rPr>
      </w:pPr>
      <w:r>
        <w:rPr>
          <w:rFonts w:hint="eastAsia" w:ascii="宋体" w:hAnsi="宋体"/>
          <w:b/>
          <w:sz w:val="44"/>
        </w:rPr>
        <w:t xml:space="preserve">   </w:t>
      </w:r>
    </w:p>
    <w:p>
      <w:pPr>
        <w:rPr>
          <w:rFonts w:ascii="宋体" w:hAnsi="宋体"/>
          <w:b/>
        </w:rPr>
      </w:pPr>
      <w:r>
        <w:rPr>
          <w:rFonts w:hint="eastAsia" w:ascii="宋体" w:hAnsi="宋体"/>
          <w:b/>
          <w:sz w:val="32"/>
        </w:rPr>
        <w:t xml:space="preserve">     </w:t>
      </w:r>
    </w:p>
    <w:p>
      <w:pPr>
        <w:jc w:val="center"/>
        <w:rPr>
          <w:rFonts w:ascii="宋体" w:hAnsi="宋体"/>
          <w:b/>
        </w:rPr>
      </w:pPr>
    </w:p>
    <w:p>
      <w:pPr>
        <w:jc w:val="center"/>
        <w:rPr>
          <w:rFonts w:ascii="宋体" w:hAnsi="宋体"/>
          <w:b/>
          <w:sz w:val="36"/>
          <w:szCs w:val="36"/>
        </w:rPr>
      </w:pPr>
      <w:r>
        <w:rPr>
          <w:rFonts w:hint="eastAsia" w:ascii="宋体" w:hAnsi="宋体"/>
          <w:b/>
          <w:sz w:val="36"/>
          <w:szCs w:val="36"/>
        </w:rPr>
        <w:t xml:space="preserve">浙江天诚工程咨询有限公司 </w:t>
      </w:r>
    </w:p>
    <w:p>
      <w:pPr>
        <w:jc w:val="center"/>
        <w:rPr>
          <w:rFonts w:ascii="宋体" w:hAnsi="宋体"/>
          <w:b/>
          <w:sz w:val="36"/>
          <w:szCs w:val="36"/>
        </w:rPr>
      </w:pPr>
    </w:p>
    <w:p>
      <w:pPr>
        <w:jc w:val="center"/>
        <w:rPr>
          <w:rFonts w:ascii="宋体" w:hAnsi="宋体"/>
          <w:sz w:val="36"/>
          <w:szCs w:val="36"/>
        </w:rPr>
      </w:pPr>
      <w:r>
        <w:rPr>
          <w:rFonts w:hint="eastAsia" w:ascii="宋体" w:hAnsi="宋体"/>
          <w:b/>
          <w:sz w:val="36"/>
          <w:szCs w:val="36"/>
          <w:lang w:eastAsia="zh-CN"/>
        </w:rPr>
        <w:t>2021</w:t>
      </w:r>
      <w:r>
        <w:rPr>
          <w:rFonts w:hint="eastAsia" w:ascii="宋体" w:hAnsi="宋体"/>
          <w:b/>
          <w:sz w:val="36"/>
          <w:szCs w:val="36"/>
        </w:rPr>
        <w:t>年</w:t>
      </w:r>
      <w:r>
        <w:rPr>
          <w:rFonts w:hint="eastAsia" w:ascii="宋体" w:hAnsi="宋体"/>
          <w:b/>
          <w:sz w:val="36"/>
          <w:szCs w:val="36"/>
          <w:lang w:val="en-US" w:eastAsia="zh-CN"/>
        </w:rPr>
        <w:t>10</w:t>
      </w:r>
      <w:r>
        <w:rPr>
          <w:rFonts w:hint="eastAsia" w:ascii="宋体" w:hAnsi="宋体"/>
          <w:b/>
          <w:sz w:val="36"/>
          <w:szCs w:val="36"/>
        </w:rPr>
        <w:t>月</w:t>
      </w:r>
    </w:p>
    <w:p>
      <w:pPr>
        <w:pStyle w:val="25"/>
        <w:snapToGrid w:val="0"/>
        <w:spacing w:line="360" w:lineRule="auto"/>
        <w:ind w:firstLine="3038" w:firstLineChars="1447"/>
        <w:jc w:val="left"/>
        <w:rPr>
          <w:rFonts w:hint="default" w:hAnsi="宋体"/>
          <w:b/>
          <w:bCs/>
          <w:sz w:val="24"/>
        </w:rPr>
      </w:pPr>
      <w:r>
        <w:rPr>
          <w:rFonts w:hAnsi="宋体"/>
          <w:szCs w:val="21"/>
        </w:rPr>
        <w:br w:type="page"/>
      </w:r>
      <w:r>
        <w:rPr>
          <w:rFonts w:hAnsi="宋体"/>
          <w:b/>
          <w:bCs/>
          <w:sz w:val="28"/>
          <w:szCs w:val="28"/>
        </w:rPr>
        <w:t xml:space="preserve"> </w:t>
      </w:r>
      <w:r>
        <w:rPr>
          <w:rFonts w:hAnsi="宋体"/>
          <w:b/>
          <w:bCs/>
          <w:sz w:val="24"/>
        </w:rPr>
        <w:t xml:space="preserve">           </w:t>
      </w:r>
    </w:p>
    <w:p>
      <w:pPr>
        <w:jc w:val="center"/>
        <w:rPr>
          <w:rFonts w:ascii="宋体" w:hAnsi="宋体" w:cs="宋体"/>
          <w:b/>
          <w:sz w:val="36"/>
          <w:szCs w:val="36"/>
          <w:lang w:val="zh-CN"/>
        </w:rPr>
      </w:pPr>
    </w:p>
    <w:p>
      <w:pPr>
        <w:jc w:val="center"/>
        <w:rPr>
          <w:rFonts w:ascii="宋体" w:hAnsi="宋体" w:cs="宋体"/>
          <w:b/>
          <w:sz w:val="36"/>
          <w:szCs w:val="36"/>
        </w:rPr>
      </w:pPr>
      <w:r>
        <w:rPr>
          <w:rFonts w:hint="eastAsia" w:ascii="宋体" w:hAnsi="宋体" w:cs="宋体"/>
          <w:b/>
          <w:sz w:val="36"/>
          <w:szCs w:val="36"/>
          <w:lang w:val="zh-CN"/>
        </w:rPr>
        <w:t>目  录</w:t>
      </w:r>
    </w:p>
    <w:p>
      <w:pPr>
        <w:pStyle w:val="33"/>
        <w:tabs>
          <w:tab w:val="right" w:leader="dot" w:pos="8856"/>
        </w:tabs>
        <w:rPr>
          <w:rFonts w:ascii="宋体" w:hAnsi="宋体" w:cs="宋体"/>
        </w:rPr>
      </w:pPr>
      <w:r>
        <w:rPr>
          <w:rFonts w:hint="eastAsia" w:ascii="宋体" w:hAnsi="宋体" w:cs="宋体"/>
          <w:b w:val="0"/>
        </w:rPr>
        <w:fldChar w:fldCharType="begin"/>
      </w:r>
      <w:r>
        <w:rPr>
          <w:rFonts w:hint="eastAsia" w:ascii="宋体" w:hAnsi="宋体" w:cs="宋体"/>
          <w:b w:val="0"/>
        </w:rPr>
        <w:instrText xml:space="preserve"> TOC \o "1-3" \h \z \u </w:instrText>
      </w:r>
      <w:r>
        <w:rPr>
          <w:rFonts w:hint="eastAsia" w:ascii="宋体" w:hAnsi="宋体" w:cs="宋体"/>
          <w:b w:val="0"/>
        </w:rPr>
        <w:fldChar w:fldCharType="separate"/>
      </w:r>
      <w:r>
        <w:fldChar w:fldCharType="begin"/>
      </w:r>
      <w:r>
        <w:instrText xml:space="preserve"> HYPERLINK \l "_Toc29589" </w:instrText>
      </w:r>
      <w:r>
        <w:fldChar w:fldCharType="separate"/>
      </w:r>
      <w:r>
        <w:rPr>
          <w:rFonts w:hint="eastAsia" w:ascii="宋体" w:hAnsi="宋体" w:cs="宋体"/>
        </w:rPr>
        <w:t>第一章  磋商公告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_Toc29589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33"/>
        <w:tabs>
          <w:tab w:val="right" w:leader="dot" w:pos="8856"/>
        </w:tabs>
        <w:rPr>
          <w:rFonts w:ascii="宋体" w:hAnsi="宋体" w:cs="宋体"/>
        </w:rPr>
      </w:pPr>
      <w:r>
        <w:fldChar w:fldCharType="begin"/>
      </w:r>
      <w:r>
        <w:instrText xml:space="preserve"> HYPERLINK \l "_Toc27212" </w:instrText>
      </w:r>
      <w:r>
        <w:fldChar w:fldCharType="separate"/>
      </w:r>
      <w:r>
        <w:rPr>
          <w:rFonts w:hint="eastAsia" w:ascii="宋体" w:hAnsi="宋体" w:cs="宋体"/>
        </w:rPr>
        <w:t>第二章  采购需求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_Toc27212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33"/>
        <w:tabs>
          <w:tab w:val="right" w:leader="dot" w:pos="8856"/>
        </w:tabs>
        <w:rPr>
          <w:rFonts w:ascii="宋体" w:hAnsi="宋体" w:cs="宋体"/>
        </w:rPr>
      </w:pPr>
      <w:r>
        <w:fldChar w:fldCharType="begin"/>
      </w:r>
      <w:r>
        <w:instrText xml:space="preserve"> HYPERLINK \l "_Toc6513" </w:instrText>
      </w:r>
      <w:r>
        <w:fldChar w:fldCharType="separate"/>
      </w:r>
      <w:r>
        <w:rPr>
          <w:rFonts w:hint="eastAsia" w:ascii="宋体" w:hAnsi="宋体" w:cs="宋体"/>
        </w:rPr>
        <w:t>第三章  供应商须知</w:t>
      </w:r>
      <w:r>
        <w:rPr>
          <w:rFonts w:hint="eastAsia" w:ascii="宋体" w:hAnsi="宋体" w:cs="宋体"/>
        </w:rPr>
        <w:tab/>
      </w:r>
      <w:r>
        <w:rPr>
          <w:rFonts w:hint="eastAsia" w:ascii="宋体" w:hAnsi="宋体" w:cs="宋体"/>
        </w:rPr>
        <w:t>2</w:t>
      </w:r>
      <w:r>
        <w:rPr>
          <w:rFonts w:hint="eastAsia" w:ascii="宋体" w:hAnsi="宋体" w:cs="宋体"/>
        </w:rPr>
        <w:fldChar w:fldCharType="end"/>
      </w:r>
      <w:r>
        <w:rPr>
          <w:rFonts w:hint="eastAsia" w:ascii="宋体" w:hAnsi="宋体" w:cs="宋体"/>
        </w:rPr>
        <w:t>4</w:t>
      </w:r>
    </w:p>
    <w:p>
      <w:pPr>
        <w:pStyle w:val="33"/>
        <w:tabs>
          <w:tab w:val="right" w:leader="dot" w:pos="8856"/>
        </w:tabs>
        <w:rPr>
          <w:rFonts w:ascii="宋体" w:hAnsi="宋体" w:cs="宋体"/>
        </w:rPr>
      </w:pPr>
      <w:r>
        <w:fldChar w:fldCharType="begin"/>
      </w:r>
      <w:r>
        <w:instrText xml:space="preserve"> HYPERLINK \l "_Toc23195" </w:instrText>
      </w:r>
      <w:r>
        <w:fldChar w:fldCharType="separate"/>
      </w:r>
      <w:r>
        <w:rPr>
          <w:rFonts w:hint="eastAsia" w:ascii="宋体" w:hAnsi="宋体" w:cs="宋体"/>
        </w:rPr>
        <w:t>第四章  评审办法及评分标准</w:t>
      </w:r>
      <w:r>
        <w:rPr>
          <w:rFonts w:hint="eastAsia" w:ascii="宋体" w:hAnsi="宋体" w:cs="宋体"/>
        </w:rPr>
        <w:tab/>
      </w:r>
      <w:r>
        <w:rPr>
          <w:rFonts w:hint="eastAsia" w:ascii="宋体" w:hAnsi="宋体" w:cs="宋体"/>
        </w:rPr>
        <w:t>3</w:t>
      </w:r>
      <w:r>
        <w:rPr>
          <w:rFonts w:hint="eastAsia" w:ascii="宋体" w:hAnsi="宋体" w:cs="宋体"/>
        </w:rPr>
        <w:fldChar w:fldCharType="end"/>
      </w:r>
      <w:r>
        <w:rPr>
          <w:rFonts w:hint="eastAsia" w:ascii="宋体" w:hAnsi="宋体" w:cs="宋体"/>
        </w:rPr>
        <w:t>6</w:t>
      </w:r>
    </w:p>
    <w:p>
      <w:pPr>
        <w:pStyle w:val="33"/>
        <w:tabs>
          <w:tab w:val="right" w:leader="dot" w:pos="8856"/>
        </w:tabs>
        <w:rPr>
          <w:rFonts w:ascii="宋体" w:hAnsi="宋体" w:cs="宋体"/>
        </w:rPr>
      </w:pPr>
      <w:r>
        <w:fldChar w:fldCharType="begin"/>
      </w:r>
      <w:r>
        <w:instrText xml:space="preserve"> HYPERLINK \l "_Toc20990" </w:instrText>
      </w:r>
      <w:r>
        <w:fldChar w:fldCharType="separate"/>
      </w:r>
      <w:r>
        <w:rPr>
          <w:rFonts w:hint="eastAsia" w:ascii="宋体" w:hAnsi="宋体" w:cs="宋体"/>
        </w:rPr>
        <w:t>第五章  政府采购合同草案条款</w:t>
      </w:r>
      <w:r>
        <w:rPr>
          <w:rFonts w:hint="eastAsia" w:ascii="宋体" w:hAnsi="宋体" w:cs="宋体"/>
        </w:rPr>
        <w:tab/>
      </w:r>
      <w:r>
        <w:rPr>
          <w:rFonts w:hint="eastAsia" w:ascii="宋体" w:hAnsi="宋体" w:cs="宋体"/>
        </w:rPr>
        <w:t>4</w:t>
      </w:r>
      <w:r>
        <w:rPr>
          <w:rFonts w:hint="eastAsia" w:ascii="宋体" w:hAnsi="宋体" w:cs="宋体"/>
        </w:rPr>
        <w:fldChar w:fldCharType="end"/>
      </w:r>
      <w:r>
        <w:rPr>
          <w:rFonts w:hint="eastAsia" w:ascii="宋体" w:hAnsi="宋体" w:cs="宋体"/>
        </w:rPr>
        <w:t>0</w:t>
      </w:r>
    </w:p>
    <w:p>
      <w:pPr>
        <w:pStyle w:val="33"/>
        <w:tabs>
          <w:tab w:val="right" w:leader="dot" w:pos="8856"/>
        </w:tabs>
        <w:rPr>
          <w:rFonts w:ascii="宋体" w:hAnsi="宋体" w:cs="宋体"/>
        </w:rPr>
      </w:pPr>
      <w:r>
        <w:fldChar w:fldCharType="begin"/>
      </w:r>
      <w:r>
        <w:instrText xml:space="preserve"> HYPERLINK \l "_Toc1823" </w:instrText>
      </w:r>
      <w:r>
        <w:fldChar w:fldCharType="separate"/>
      </w:r>
      <w:r>
        <w:rPr>
          <w:rFonts w:hint="eastAsia" w:ascii="宋体" w:hAnsi="宋体" w:cs="宋体"/>
        </w:rPr>
        <w:t>第六章  响应文件格式</w:t>
      </w:r>
      <w:r>
        <w:rPr>
          <w:rFonts w:hint="eastAsia" w:ascii="宋体" w:hAnsi="宋体" w:cs="宋体"/>
        </w:rPr>
        <w:tab/>
      </w:r>
      <w:r>
        <w:rPr>
          <w:rFonts w:hint="eastAsia" w:ascii="宋体" w:hAnsi="宋体" w:cs="宋体"/>
        </w:rPr>
        <w:t>4</w:t>
      </w:r>
      <w:r>
        <w:rPr>
          <w:rFonts w:hint="eastAsia" w:ascii="宋体" w:hAnsi="宋体" w:cs="宋体"/>
        </w:rPr>
        <w:fldChar w:fldCharType="end"/>
      </w:r>
      <w:r>
        <w:rPr>
          <w:rFonts w:hint="eastAsia" w:ascii="宋体" w:hAnsi="宋体" w:cs="宋体"/>
        </w:rPr>
        <w:t>3</w:t>
      </w:r>
    </w:p>
    <w:p>
      <w:pPr>
        <w:rPr>
          <w:rFonts w:ascii="宋体" w:hAnsi="宋体" w:cs="宋体"/>
        </w:rPr>
      </w:pPr>
      <w:r>
        <w:rPr>
          <w:rFonts w:hint="eastAsia" w:ascii="宋体" w:hAnsi="宋体" w:cs="宋体"/>
        </w:rPr>
        <w:fldChar w:fldCharType="end"/>
      </w:r>
    </w:p>
    <w:p>
      <w:pPr>
        <w:pStyle w:val="33"/>
        <w:tabs>
          <w:tab w:val="right" w:leader="dot" w:pos="8721"/>
        </w:tabs>
        <w:spacing w:line="360" w:lineRule="auto"/>
        <w:rPr>
          <w:rFonts w:ascii="宋体" w:hAnsi="宋体" w:cs="宋体"/>
          <w:b w:val="0"/>
          <w:sz w:val="30"/>
          <w:szCs w:val="30"/>
        </w:rPr>
      </w:pPr>
      <w:r>
        <w:rPr>
          <w:rFonts w:hint="eastAsia" w:ascii="宋体" w:hAnsi="宋体" w:cs="宋体"/>
          <w:b w:val="0"/>
          <w:sz w:val="30"/>
          <w:szCs w:val="30"/>
        </w:rPr>
        <w:fldChar w:fldCharType="begin"/>
      </w:r>
      <w:r>
        <w:rPr>
          <w:rFonts w:hint="eastAsia" w:ascii="宋体" w:hAnsi="宋体" w:cs="宋体"/>
          <w:b w:val="0"/>
          <w:sz w:val="30"/>
          <w:szCs w:val="30"/>
        </w:rPr>
        <w:instrText xml:space="preserve"> TOC \o "1-3" \h \z \u </w:instrText>
      </w:r>
      <w:r>
        <w:rPr>
          <w:rFonts w:hint="eastAsia" w:ascii="宋体" w:hAnsi="宋体" w:cs="宋体"/>
          <w:b w:val="0"/>
          <w:sz w:val="30"/>
          <w:szCs w:val="30"/>
        </w:rPr>
        <w:fldChar w:fldCharType="separate"/>
      </w:r>
    </w:p>
    <w:p>
      <w:pPr>
        <w:pStyle w:val="25"/>
        <w:spacing w:before="120" w:beforeLines="0" w:after="120" w:afterLines="0" w:line="360" w:lineRule="auto"/>
        <w:jc w:val="center"/>
        <w:rPr>
          <w:rFonts w:hint="default" w:hAnsi="宋体" w:cs="宋体"/>
          <w:b/>
          <w:sz w:val="30"/>
          <w:szCs w:val="30"/>
        </w:rPr>
      </w:pPr>
      <w:r>
        <w:rPr>
          <w:rFonts w:hAnsi="宋体" w:cs="宋体"/>
          <w:b/>
          <w:sz w:val="30"/>
          <w:szCs w:val="30"/>
        </w:rPr>
        <w:fldChar w:fldCharType="end"/>
      </w:r>
    </w:p>
    <w:p>
      <w:pPr>
        <w:pStyle w:val="25"/>
        <w:spacing w:before="120" w:beforeLines="0" w:after="120" w:afterLines="0" w:line="360" w:lineRule="auto"/>
        <w:jc w:val="both"/>
        <w:rPr>
          <w:rFonts w:hint="default" w:hAnsi="宋体" w:cs="宋体"/>
          <w:b/>
          <w:sz w:val="30"/>
          <w:szCs w:val="30"/>
        </w:rPr>
      </w:pPr>
    </w:p>
    <w:p>
      <w:pPr>
        <w:pStyle w:val="25"/>
        <w:spacing w:before="120" w:beforeLines="0" w:after="120" w:afterLines="0" w:line="360" w:lineRule="auto"/>
        <w:jc w:val="center"/>
        <w:rPr>
          <w:rFonts w:hint="default" w:hAnsi="宋体" w:cs="宋体"/>
          <w:b/>
          <w:sz w:val="30"/>
          <w:szCs w:val="30"/>
        </w:rPr>
        <w:sectPr>
          <w:footerReference r:id="rId5" w:type="first"/>
          <w:footerReference r:id="rId3" w:type="default"/>
          <w:footerReference r:id="rId4" w:type="even"/>
          <w:pgSz w:w="11906" w:h="16838"/>
          <w:pgMar w:top="1440" w:right="1440" w:bottom="1440" w:left="1610" w:header="851" w:footer="992" w:gutter="0"/>
          <w:pgNumType w:start="1"/>
          <w:cols w:space="720" w:num="1"/>
          <w:titlePg/>
          <w:docGrid w:type="lines" w:linePitch="312" w:charSpace="0"/>
        </w:sectPr>
      </w:pPr>
    </w:p>
    <w:p>
      <w:pPr>
        <w:pStyle w:val="4"/>
        <w:spacing w:before="0" w:after="0"/>
        <w:rPr>
          <w:rFonts w:ascii="宋体" w:hAnsi="宋体" w:cs="宋体"/>
          <w:sz w:val="21"/>
          <w:szCs w:val="21"/>
        </w:rPr>
      </w:pPr>
      <w:bookmarkStart w:id="0" w:name="_Toc29589"/>
      <w:r>
        <w:rPr>
          <w:rFonts w:hint="eastAsia" w:ascii="宋体" w:hAnsi="宋体" w:cs="宋体"/>
        </w:rPr>
        <w:t xml:space="preserve">第一章  </w:t>
      </w:r>
      <w:bookmarkEnd w:id="0"/>
      <w:r>
        <w:rPr>
          <w:rFonts w:hint="eastAsia" w:ascii="宋体" w:hAnsi="宋体" w:cs="宋体"/>
        </w:rPr>
        <w:t>磋商公告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lang w:eastAsia="zh-CN"/>
        </w:rPr>
        <w:t>梅江东苑南区生活垃圾分类第三方服务项目</w:t>
      </w:r>
      <w:r>
        <w:rPr>
          <w:rFonts w:hint="eastAsia" w:asciiTheme="minorEastAsia" w:hAnsiTheme="minorEastAsia" w:eastAsiaTheme="minorEastAsia" w:cstheme="minorEastAsia"/>
          <w:szCs w:val="21"/>
        </w:rPr>
        <w:t>的潜在供应商应</w:t>
      </w:r>
      <w:r>
        <w:rPr>
          <w:rFonts w:hint="eastAsia" w:asciiTheme="minorEastAsia" w:hAnsiTheme="minorEastAsia" w:eastAsiaTheme="minorEastAsia" w:cstheme="minorEastAsia"/>
          <w:szCs w:val="21"/>
          <w:u w:val="single"/>
        </w:rPr>
        <w:t>在政采云平台（http://zfcg.czt.zj.gov.cn</w:t>
      </w:r>
      <w:r>
        <w:rPr>
          <w:rFonts w:hint="eastAsia" w:asciiTheme="minorEastAsia" w:hAnsiTheme="minorEastAsia" w:eastAsiaTheme="minorEastAsia" w:cstheme="minorEastAsia"/>
          <w:szCs w:val="21"/>
        </w:rPr>
        <w:t>获取（下载）采购文件，并于</w:t>
      </w:r>
      <w:r>
        <w:rPr>
          <w:rFonts w:hint="eastAsia" w:asciiTheme="minorEastAsia" w:hAnsiTheme="minorEastAsia" w:eastAsiaTheme="minorEastAsia" w:cstheme="minorEastAsia"/>
          <w:szCs w:val="21"/>
          <w:u w:val="single"/>
          <w:lang w:eastAsia="zh-CN"/>
        </w:rPr>
        <w:t>2021</w:t>
      </w:r>
      <w:r>
        <w:rPr>
          <w:rFonts w:hint="eastAsia" w:asciiTheme="minorEastAsia" w:hAnsiTheme="minorEastAsia" w:eastAsiaTheme="minorEastAsia" w:cstheme="minorEastAsia"/>
          <w:bCs/>
          <w:szCs w:val="21"/>
          <w:u w:val="single"/>
        </w:rPr>
        <w:t>年</w:t>
      </w:r>
      <w:r>
        <w:rPr>
          <w:rFonts w:hint="eastAsia" w:asciiTheme="minorEastAsia" w:hAnsiTheme="minorEastAsia" w:eastAsiaTheme="minorEastAsia" w:cstheme="minorEastAsia"/>
          <w:bCs/>
          <w:szCs w:val="21"/>
          <w:u w:val="single"/>
          <w:lang w:val="en-US" w:eastAsia="zh-CN"/>
        </w:rPr>
        <w:t>11</w:t>
      </w:r>
      <w:r>
        <w:rPr>
          <w:rFonts w:hint="eastAsia" w:asciiTheme="minorEastAsia" w:hAnsiTheme="minorEastAsia" w:eastAsiaTheme="minorEastAsia" w:cstheme="minorEastAsia"/>
          <w:bCs/>
          <w:szCs w:val="21"/>
          <w:u w:val="single"/>
        </w:rPr>
        <w:t>月</w:t>
      </w:r>
      <w:r>
        <w:rPr>
          <w:rFonts w:hint="eastAsia" w:asciiTheme="minorEastAsia" w:hAnsiTheme="minorEastAsia" w:eastAsiaTheme="minorEastAsia" w:cstheme="minorEastAsia"/>
          <w:bCs/>
          <w:szCs w:val="21"/>
          <w:u w:val="single"/>
          <w:lang w:val="en-US" w:eastAsia="zh-CN"/>
        </w:rPr>
        <w:t>01</w:t>
      </w:r>
      <w:r>
        <w:rPr>
          <w:rFonts w:hint="eastAsia" w:asciiTheme="minorEastAsia" w:hAnsiTheme="minorEastAsia" w:eastAsiaTheme="minorEastAsia" w:cstheme="minorEastAsia"/>
          <w:bCs/>
          <w:szCs w:val="21"/>
          <w:u w:val="single"/>
        </w:rPr>
        <w:t>日9点</w:t>
      </w:r>
      <w:r>
        <w:rPr>
          <w:rFonts w:hint="eastAsia" w:asciiTheme="minorEastAsia" w:hAnsiTheme="minorEastAsia" w:eastAsiaTheme="minorEastAsia" w:cstheme="minorEastAsia"/>
          <w:bCs/>
          <w:szCs w:val="21"/>
          <w:u w:val="single"/>
          <w:lang w:val="en-US" w:eastAsia="zh-CN"/>
        </w:rPr>
        <w:t>0</w:t>
      </w:r>
      <w:r>
        <w:rPr>
          <w:rFonts w:hint="eastAsia" w:asciiTheme="minorEastAsia" w:hAnsiTheme="minorEastAsia" w:eastAsiaTheme="minorEastAsia" w:cstheme="minorEastAsia"/>
          <w:bCs/>
          <w:szCs w:val="21"/>
          <w:u w:val="single"/>
        </w:rPr>
        <w:t>0分（</w:t>
      </w:r>
      <w:r>
        <w:rPr>
          <w:rFonts w:hint="eastAsia" w:asciiTheme="minorEastAsia" w:hAnsiTheme="minorEastAsia" w:eastAsiaTheme="minorEastAsia" w:cstheme="minorEastAsia"/>
          <w:bCs/>
          <w:szCs w:val="21"/>
        </w:rPr>
        <w:t>北京时间）前提交（上传）响应文件</w:t>
      </w:r>
      <w:r>
        <w:rPr>
          <w:rFonts w:hint="eastAsia" w:asciiTheme="minorEastAsia" w:hAnsiTheme="minorEastAsia" w:eastAsiaTheme="minorEastAsia" w:cstheme="minorEastAsia"/>
          <w:szCs w:val="21"/>
        </w:rPr>
        <w:t>。</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一、项目基本情况</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项目编号：TC【</w:t>
      </w:r>
      <w:r>
        <w:rPr>
          <w:rFonts w:hint="eastAsia" w:asciiTheme="minorEastAsia" w:hAnsiTheme="minorEastAsia" w:eastAsiaTheme="minorEastAsia" w:cstheme="minorEastAsia"/>
          <w:szCs w:val="21"/>
          <w:lang w:eastAsia="zh-CN"/>
        </w:rPr>
        <w:t>2021</w:t>
      </w:r>
      <w:r>
        <w:rPr>
          <w:rFonts w:hint="eastAsia" w:asciiTheme="minorEastAsia" w:hAnsiTheme="minorEastAsia" w:eastAsiaTheme="minorEastAsia" w:cstheme="minorEastAsia"/>
          <w:szCs w:val="21"/>
        </w:rPr>
        <w:t>】CG10</w:t>
      </w:r>
      <w:r>
        <w:rPr>
          <w:rFonts w:hint="eastAsia" w:asciiTheme="minorEastAsia" w:hAnsiTheme="minorEastAsia" w:eastAsiaTheme="minorEastAsia" w:cstheme="minorEastAsia"/>
          <w:szCs w:val="21"/>
          <w:lang w:val="en-US" w:eastAsia="zh-CN"/>
        </w:rPr>
        <w:t>71</w:t>
      </w:r>
      <w:r>
        <w:rPr>
          <w:rFonts w:hint="eastAsia" w:asciiTheme="minorEastAsia" w:hAnsiTheme="minorEastAsia" w:eastAsiaTheme="minorEastAsia" w:cstheme="minorEastAsia"/>
          <w:szCs w:val="21"/>
        </w:rPr>
        <w:t>号（磋）</w:t>
      </w:r>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lang w:eastAsia="zh-CN"/>
        </w:rPr>
        <w:t>梅江东苑南区生活垃圾分类购买第三方服务项目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采购方式：竞争性磋商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tbl>
      <w:tblPr>
        <w:tblStyle w:val="46"/>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694"/>
        <w:gridCol w:w="132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子包号</w:t>
            </w:r>
          </w:p>
        </w:tc>
        <w:tc>
          <w:tcPr>
            <w:tcW w:w="4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服务内容</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服务期限</w:t>
            </w:r>
          </w:p>
        </w:tc>
        <w:tc>
          <w:tcPr>
            <w:tcW w:w="1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978" w:type="dxa"/>
            <w:tcBorders>
              <w:top w:val="single" w:color="auto" w:sz="4" w:space="0"/>
              <w:left w:val="single" w:color="auto" w:sz="4" w:space="0"/>
              <w:right w:val="single" w:color="auto" w:sz="4" w:space="0"/>
            </w:tcBorders>
            <w:vAlign w:val="center"/>
          </w:tcPr>
          <w:p>
            <w:pPr>
              <w:spacing w:line="356" w:lineRule="auto"/>
              <w:jc w:val="center"/>
              <w:rPr>
                <w:rFonts w:ascii="宋体"/>
                <w:szCs w:val="21"/>
              </w:rPr>
            </w:pPr>
            <w:r>
              <w:rPr>
                <w:rFonts w:hint="eastAsia" w:ascii="宋体"/>
                <w:szCs w:val="21"/>
              </w:rPr>
              <w:t>一</w:t>
            </w:r>
          </w:p>
        </w:tc>
        <w:tc>
          <w:tcPr>
            <w:tcW w:w="4694"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Theme="minorEastAsia" w:hAnsiTheme="minorEastAsia" w:eastAsiaTheme="minorEastAsia" w:cstheme="minorEastAsia"/>
                <w:szCs w:val="21"/>
                <w:lang w:eastAsia="zh-CN"/>
              </w:rPr>
              <w:t>提供梅江东苑南区生活垃圾分类第三方服务，</w:t>
            </w:r>
            <w:r>
              <w:rPr>
                <w:rFonts w:hint="eastAsia" w:asciiTheme="minorEastAsia" w:hAnsiTheme="minorEastAsia" w:eastAsiaTheme="minorEastAsia" w:cstheme="minorEastAsia"/>
                <w:szCs w:val="21"/>
                <w:lang w:val="en-US" w:eastAsia="zh-CN"/>
              </w:rPr>
              <w:t>具体</w:t>
            </w:r>
            <w:r>
              <w:rPr>
                <w:rFonts w:hint="eastAsia" w:asciiTheme="minorEastAsia" w:hAnsiTheme="minorEastAsia" w:eastAsiaTheme="minorEastAsia" w:cstheme="minorEastAsia"/>
                <w:szCs w:val="21"/>
                <w:lang w:eastAsia="zh-CN"/>
              </w:rPr>
              <w:t>详见</w:t>
            </w:r>
            <w:r>
              <w:rPr>
                <w:rFonts w:hint="eastAsia" w:asciiTheme="minorEastAsia" w:hAnsiTheme="minorEastAsia" w:eastAsiaTheme="minorEastAsia" w:cstheme="minorEastAsia"/>
                <w:szCs w:val="21"/>
                <w:lang w:val="en-US" w:eastAsia="zh-CN"/>
              </w:rPr>
              <w:t>采购需求</w:t>
            </w:r>
            <w:r>
              <w:rPr>
                <w:rFonts w:hint="eastAsia" w:asciiTheme="minorEastAsia" w:hAnsiTheme="minorEastAsia" w:eastAsiaTheme="minorEastAsia" w:cstheme="minorEastAsia"/>
                <w:szCs w:val="21"/>
                <w:lang w:eastAsia="zh-CN"/>
              </w:rPr>
              <w:t>。</w:t>
            </w:r>
          </w:p>
        </w:tc>
        <w:tc>
          <w:tcPr>
            <w:tcW w:w="1320" w:type="dxa"/>
            <w:tcBorders>
              <w:top w:val="single" w:color="auto" w:sz="4" w:space="0"/>
              <w:left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一年</w:t>
            </w:r>
          </w:p>
        </w:tc>
        <w:tc>
          <w:tcPr>
            <w:tcW w:w="1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36</w:t>
            </w:r>
            <w:r>
              <w:rPr>
                <w:rFonts w:hint="eastAsia" w:ascii="宋体" w:hAnsi="宋体" w:cs="宋体"/>
                <w:szCs w:val="21"/>
              </w:rPr>
              <w:t>万元</w:t>
            </w:r>
          </w:p>
        </w:tc>
      </w:tr>
    </w:tbl>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合同履行期限：自合同签订生效后开始至双方合同义务完全履行后截止。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本项目不接受联合体。</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二、申请人的资格要求：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满足《中华人民共和国政府采购法》第二十二条规定，且未列入“www.creditchina.gov.cn、www.ccgp.gov.cn”网站失信被执行人、重大税收违法案件当事人名单、政府采购严重违法失信记录名单在禁止参加采购期限的供应商【以投标截止日当天采购代理机在“信用中国”网站（www.creditchina.gov.cn）及中国政府采购网查询结果为准，如相关失信记录已失效，供应商需提供相关证明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2.落实政府采购政策需满足的资格要求：无。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3.本项目的特定资格要求：单位负责人为同一人或者存在直接控股、管理关系的不同供应商，不得参加同一合同项下的政府采购活动。</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三、获取采购文件</w:t>
      </w:r>
    </w:p>
    <w:p>
      <w:pPr>
        <w:spacing w:line="360" w:lineRule="auto"/>
        <w:ind w:firstLine="486"/>
        <w:jc w:val="left"/>
        <w:rPr>
          <w:rFonts w:asciiTheme="minorEastAsia" w:hAnsiTheme="minorEastAsia" w:eastAsiaTheme="minorEastAsia" w:cstheme="minorEastAsia"/>
          <w:i/>
          <w:color w:val="FF0000"/>
          <w:szCs w:val="21"/>
        </w:rPr>
      </w:pPr>
      <w:r>
        <w:rPr>
          <w:rFonts w:hint="eastAsia" w:asciiTheme="minorEastAsia" w:hAnsiTheme="minorEastAsia" w:eastAsiaTheme="minorEastAsia" w:cstheme="minorEastAsia"/>
          <w:szCs w:val="21"/>
        </w:rPr>
        <w:t>1.时间：</w:t>
      </w:r>
      <w:r>
        <w:rPr>
          <w:rFonts w:hint="eastAsia" w:asciiTheme="minorEastAsia" w:hAnsiTheme="minorEastAsia" w:eastAsiaTheme="minorEastAsia" w:cstheme="minorEastAsia"/>
          <w:szCs w:val="21"/>
          <w:lang w:eastAsia="zh-CN"/>
        </w:rPr>
        <w:t>2021</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22</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eastAsia="zh-CN"/>
        </w:rPr>
        <w:t>2021</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29</w:t>
      </w:r>
      <w:bookmarkStart w:id="6" w:name="_GoBack"/>
      <w:bookmarkEnd w:id="6"/>
      <w:r>
        <w:rPr>
          <w:rFonts w:hint="eastAsia" w:asciiTheme="minorEastAsia" w:hAnsiTheme="minorEastAsia" w:eastAsiaTheme="minorEastAsia" w:cstheme="minorEastAsia"/>
          <w:szCs w:val="21"/>
        </w:rPr>
        <w:t>日（北京时间，下同）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2.地点：</w:t>
      </w:r>
      <w:r>
        <w:rPr>
          <w:rFonts w:hint="eastAsia" w:ascii="宋体" w:hAnsi="宋体" w:cs="宋体"/>
          <w:szCs w:val="21"/>
        </w:rPr>
        <w:t>浙江政府采购云平台，网址http://www.zcygov.cn/</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3.方式：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3.1.本项目采购文件实行“政府采购云平台”在线获取，不提供采购文件纸质版。供应商获取采购文件前应先完成“政府采购云平台”的账号注册；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潜在供应商登陆政采云平台，在线申请获取采购文件（进入“项目采购”应用，在获取采购文件菜单中选择项目，申请获取采购文件；仅需浏览采购文件的供应商可点击“游客，浏览采购文件”直接下载采购文件浏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注：请供应商按上述要求获取采购文件，如未在“政采云”系统内完成相关流程，引起的无效责任自负。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4.售价：0元。</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四、响应文件提交（上传）</w:t>
      </w:r>
    </w:p>
    <w:p>
      <w:pPr>
        <w:spacing w:line="360" w:lineRule="auto"/>
        <w:ind w:firstLine="420" w:firstLineChars="20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截止时间：</w:t>
      </w:r>
      <w:r>
        <w:rPr>
          <w:rFonts w:hint="eastAsia" w:asciiTheme="minorEastAsia" w:hAnsiTheme="minorEastAsia" w:eastAsiaTheme="minorEastAsia" w:cstheme="minorEastAsia"/>
          <w:szCs w:val="21"/>
          <w:u w:val="single"/>
          <w:lang w:eastAsia="zh-CN"/>
        </w:rPr>
        <w:t>2021</w:t>
      </w:r>
      <w:r>
        <w:rPr>
          <w:rFonts w:hint="eastAsia" w:asciiTheme="minorEastAsia" w:hAnsiTheme="minorEastAsia" w:eastAsiaTheme="minorEastAsia" w:cstheme="minorEastAsia"/>
          <w:bCs/>
          <w:szCs w:val="21"/>
          <w:u w:val="single"/>
        </w:rPr>
        <w:t>年</w:t>
      </w:r>
      <w:r>
        <w:rPr>
          <w:rFonts w:hint="eastAsia" w:asciiTheme="minorEastAsia" w:hAnsiTheme="minorEastAsia" w:eastAsiaTheme="minorEastAsia" w:cstheme="minorEastAsia"/>
          <w:bCs/>
          <w:szCs w:val="21"/>
          <w:u w:val="single"/>
          <w:lang w:val="en-US" w:eastAsia="zh-CN"/>
        </w:rPr>
        <w:t>11</w:t>
      </w:r>
      <w:r>
        <w:rPr>
          <w:rFonts w:hint="eastAsia" w:asciiTheme="minorEastAsia" w:hAnsiTheme="minorEastAsia" w:eastAsiaTheme="minorEastAsia" w:cstheme="minorEastAsia"/>
          <w:bCs/>
          <w:szCs w:val="21"/>
          <w:u w:val="single"/>
        </w:rPr>
        <w:t>月</w:t>
      </w:r>
      <w:r>
        <w:rPr>
          <w:rFonts w:hint="eastAsia" w:asciiTheme="minorEastAsia" w:hAnsiTheme="minorEastAsia" w:eastAsiaTheme="minorEastAsia" w:cstheme="minorEastAsia"/>
          <w:bCs/>
          <w:szCs w:val="21"/>
          <w:u w:val="single"/>
          <w:lang w:val="en-US" w:eastAsia="zh-CN"/>
        </w:rPr>
        <w:t>01</w:t>
      </w:r>
      <w:r>
        <w:rPr>
          <w:rFonts w:hint="eastAsia" w:asciiTheme="minorEastAsia" w:hAnsiTheme="minorEastAsia" w:eastAsiaTheme="minorEastAsia" w:cstheme="minorEastAsia"/>
          <w:bCs/>
          <w:szCs w:val="21"/>
          <w:u w:val="single"/>
        </w:rPr>
        <w:t>日</w:t>
      </w:r>
      <w:r>
        <w:rPr>
          <w:rFonts w:asciiTheme="minorEastAsia" w:hAnsiTheme="minorEastAsia" w:eastAsiaTheme="minorEastAsia" w:cstheme="minorEastAsia"/>
          <w:bCs/>
          <w:szCs w:val="21"/>
          <w:u w:val="single"/>
        </w:rPr>
        <w:t>9</w:t>
      </w:r>
      <w:r>
        <w:rPr>
          <w:rFonts w:hint="eastAsia" w:asciiTheme="minorEastAsia" w:hAnsiTheme="minorEastAsia" w:eastAsiaTheme="minorEastAsia" w:cstheme="minorEastAsia"/>
          <w:bCs/>
          <w:szCs w:val="21"/>
          <w:u w:val="single"/>
        </w:rPr>
        <w:t>点</w:t>
      </w:r>
      <w:r>
        <w:rPr>
          <w:rFonts w:hint="eastAsia" w:asciiTheme="minorEastAsia" w:hAnsiTheme="minorEastAsia" w:eastAsiaTheme="minorEastAsia" w:cstheme="minorEastAsia"/>
          <w:bCs/>
          <w:szCs w:val="21"/>
          <w:u w:val="single"/>
          <w:lang w:val="en-US" w:eastAsia="zh-CN"/>
        </w:rPr>
        <w:t>0</w:t>
      </w:r>
      <w:r>
        <w:rPr>
          <w:rFonts w:hint="eastAsia" w:asciiTheme="minorEastAsia" w:hAnsiTheme="minorEastAsia" w:eastAsiaTheme="minorEastAsia" w:cstheme="minorEastAsia"/>
          <w:bCs/>
          <w:szCs w:val="21"/>
          <w:u w:val="single"/>
        </w:rPr>
        <w:t>0分</w:t>
      </w:r>
      <w:r>
        <w:rPr>
          <w:rFonts w:hint="eastAsia" w:asciiTheme="minorEastAsia" w:hAnsiTheme="minorEastAsia" w:eastAsiaTheme="minorEastAsia" w:cstheme="minorEastAsia"/>
          <w:bCs/>
          <w:szCs w:val="21"/>
        </w:rPr>
        <w:t>（北京时间）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地点（网址）：</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1.“电子加密响应文件”：通过“政府采购云平台（http://zfcg.czt.zj.gov.cn/）”在线提交。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电子备份响应文件”：可以（邮寄形式或派人现场提交，以招标代理机构联系人签收时间为准）在提交首次磋商响应文件截止时间前提交以介质（U盘）存储的数据电文形式的“备份响应文件”，备份电子响应文件递交可采用现场递交或邮寄的方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（一）现场递交方式，供应商可安排一名“甬行码”为绿色的授权代表在提交首次磋商响应文件截止时间前将电子备份响应文件送至宁波市高新区广贤路997号（宁波国家高新区行政服务大厅南三楼，</w:t>
      </w:r>
      <w:r>
        <w:rPr>
          <w:rFonts w:hint="eastAsia" w:asciiTheme="minorEastAsia" w:hAnsiTheme="minorEastAsia" w:eastAsiaTheme="minorEastAsia" w:cstheme="minorEastAsia"/>
          <w:color w:val="FF0000"/>
          <w:szCs w:val="21"/>
        </w:rPr>
        <w:t>30</w:t>
      </w:r>
      <w:r>
        <w:rPr>
          <w:rFonts w:asciiTheme="minorEastAsia" w:hAnsiTheme="minorEastAsia" w:eastAsiaTheme="minorEastAsia" w:cstheme="minorEastAsia"/>
          <w:color w:val="FF0000"/>
          <w:szCs w:val="21"/>
        </w:rPr>
        <w:t>7</w:t>
      </w:r>
      <w:r>
        <w:rPr>
          <w:rFonts w:hint="eastAsia" w:asciiTheme="minorEastAsia" w:hAnsiTheme="minorEastAsia" w:eastAsiaTheme="minorEastAsia" w:cstheme="minorEastAsia"/>
          <w:szCs w:val="21"/>
        </w:rPr>
        <w:t>开标室），响应文件递交时须同时递交供应商的法定代表人（或其授权代表）联系方式，并保证开标期间联系方式畅通。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（二）邮寄送达。采用邮寄（快递）方式送达的，递交时间以邮寄签收时间为准且必须在投标截止时间前一天17时前寄达（</w:t>
      </w:r>
      <w:r>
        <w:rPr>
          <w:rFonts w:hint="eastAsia" w:asciiTheme="minorEastAsia" w:hAnsiTheme="minorEastAsia" w:eastAsiaTheme="minorEastAsia" w:cstheme="minorEastAsia"/>
          <w:szCs w:val="21"/>
          <w:lang w:eastAsia="zh-CN"/>
        </w:rPr>
        <w:t>2021</w:t>
      </w:r>
      <w:r>
        <w:rPr>
          <w:rFonts w:hint="eastAsia" w:asciiTheme="minorEastAsia" w:hAnsiTheme="minorEastAsia" w:eastAsiaTheme="minorEastAsia" w:cstheme="minorEastAsia"/>
          <w:szCs w:val="21"/>
        </w:rPr>
        <w:t>年</w:t>
      </w:r>
      <w:r>
        <w:rPr>
          <w:rFonts w:asciiTheme="minorEastAsia" w:hAnsiTheme="minorEastAsia" w:eastAsiaTheme="minorEastAsia" w:cstheme="minorEastAsia"/>
          <w:szCs w:val="21"/>
        </w:rPr>
        <w:t>8</w:t>
      </w:r>
      <w:r>
        <w:rPr>
          <w:rFonts w:hint="eastAsia" w:asciiTheme="minorEastAsia" w:hAnsiTheme="minorEastAsia" w:eastAsiaTheme="minorEastAsia" w:cstheme="minorEastAsia"/>
          <w:szCs w:val="21"/>
        </w:rPr>
        <w:t>月</w:t>
      </w:r>
      <w:r>
        <w:rPr>
          <w:rFonts w:asciiTheme="minorEastAsia" w:hAnsiTheme="minorEastAsia" w:eastAsiaTheme="minorEastAsia" w:cstheme="minorEastAsia"/>
          <w:szCs w:val="21"/>
        </w:rPr>
        <w:t>13</w:t>
      </w:r>
      <w:r>
        <w:rPr>
          <w:rFonts w:hint="eastAsia" w:asciiTheme="minorEastAsia" w:hAnsiTheme="minorEastAsia" w:eastAsiaTheme="minorEastAsia" w:cstheme="minorEastAsia"/>
          <w:szCs w:val="21"/>
        </w:rPr>
        <w:t>日17时整前）代理机构，并将参与微信开标的授权人姓名、职务、手机、微信号等加盖投标人公章后通过邮件方式（招标代理指定邮箱（</w:t>
      </w:r>
      <w:r>
        <w:rPr>
          <w:rFonts w:asciiTheme="minorEastAsia" w:hAnsiTheme="minorEastAsia" w:eastAsiaTheme="minorEastAsia" w:cstheme="minorEastAsia"/>
          <w:szCs w:val="21"/>
        </w:rPr>
        <w:t>1013557842@qq.com</w:t>
      </w:r>
      <w:r>
        <w:rPr>
          <w:rFonts w:hint="eastAsia" w:asciiTheme="minorEastAsia" w:hAnsiTheme="minorEastAsia" w:eastAsiaTheme="minorEastAsia" w:cstheme="minorEastAsia"/>
          <w:szCs w:val="21"/>
        </w:rPr>
        <w:t>））与招标代理机构联系人及时确认。投标人应当确保投标文件的密封包装在邮寄过程保持完好，因邮寄造成投标文件密封破损而不符合开标要求的或因邮寄延误的，责任由投标人自行负担，本招标代理及采购人概不负责。建议投标文件包装后邮寄时再进行外包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邮寄地址：宁波市鄞州区江南路599号科技大厦四楼，收件人：蒋森佳   联系方式：0574-87</w:t>
      </w:r>
      <w:r>
        <w:rPr>
          <w:rFonts w:asciiTheme="minorEastAsia" w:hAnsiTheme="minorEastAsia" w:eastAsiaTheme="minorEastAsia" w:cstheme="minorEastAsia"/>
          <w:szCs w:val="21"/>
        </w:rPr>
        <w:t>031582</w:t>
      </w:r>
    </w:p>
    <w:p>
      <w:pPr>
        <w:spacing w:line="360" w:lineRule="auto"/>
        <w:ind w:firstLine="420" w:firstLineChars="200"/>
      </w:pPr>
      <w:r>
        <w:rPr>
          <w:rFonts w:hint="eastAsia" w:asciiTheme="minorEastAsia" w:hAnsiTheme="minorEastAsia" w:eastAsiaTheme="minorEastAsia" w:cstheme="minorEastAsia"/>
          <w:szCs w:val="21"/>
        </w:rPr>
        <w:t>（三）开标过程全程视频监控记录，同时开启微信群视频语音通</w:t>
      </w:r>
      <w:r>
        <w:rPr>
          <w:rFonts w:hint="eastAsia" w:ascii="宋体" w:hAnsi="宋体" w:cs="宋体"/>
          <w:szCs w:val="21"/>
        </w:rPr>
        <w:t>话方式邀请各供应商参与开标过程,请供应商在响应文件提交截止时间前告知微信号。</w:t>
      </w:r>
    </w:p>
    <w:p>
      <w:pPr>
        <w:numPr>
          <w:ilvl w:val="0"/>
          <w:numId w:val="1"/>
        </w:num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响应文件开启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开启时间：</w:t>
      </w:r>
      <w:r>
        <w:rPr>
          <w:rFonts w:hint="eastAsia" w:asciiTheme="minorEastAsia" w:hAnsiTheme="minorEastAsia" w:eastAsiaTheme="minorEastAsia" w:cstheme="minorEastAsia"/>
          <w:szCs w:val="21"/>
          <w:u w:val="single"/>
          <w:lang w:eastAsia="zh-CN"/>
        </w:rPr>
        <w:t>2021</w:t>
      </w:r>
      <w:r>
        <w:rPr>
          <w:rFonts w:hint="eastAsia" w:asciiTheme="minorEastAsia" w:hAnsiTheme="minorEastAsia" w:eastAsiaTheme="minorEastAsia" w:cstheme="minorEastAsia"/>
          <w:bCs/>
          <w:szCs w:val="21"/>
          <w:u w:val="single"/>
        </w:rPr>
        <w:t>年</w:t>
      </w:r>
      <w:r>
        <w:rPr>
          <w:rFonts w:hint="eastAsia" w:asciiTheme="minorEastAsia" w:hAnsiTheme="minorEastAsia" w:eastAsiaTheme="minorEastAsia" w:cstheme="minorEastAsia"/>
          <w:bCs/>
          <w:szCs w:val="21"/>
          <w:u w:val="single"/>
          <w:lang w:val="en-US" w:eastAsia="zh-CN"/>
        </w:rPr>
        <w:t>11</w:t>
      </w:r>
      <w:r>
        <w:rPr>
          <w:rFonts w:hint="eastAsia" w:asciiTheme="minorEastAsia" w:hAnsiTheme="minorEastAsia" w:eastAsiaTheme="minorEastAsia" w:cstheme="minorEastAsia"/>
          <w:bCs/>
          <w:szCs w:val="21"/>
          <w:u w:val="single"/>
        </w:rPr>
        <w:t>月</w:t>
      </w:r>
      <w:r>
        <w:rPr>
          <w:rFonts w:hint="eastAsia" w:asciiTheme="minorEastAsia" w:hAnsiTheme="minorEastAsia" w:eastAsiaTheme="minorEastAsia" w:cstheme="minorEastAsia"/>
          <w:bCs/>
          <w:szCs w:val="21"/>
          <w:u w:val="single"/>
          <w:lang w:val="en-US" w:eastAsia="zh-CN"/>
        </w:rPr>
        <w:t>01</w:t>
      </w:r>
      <w:r>
        <w:rPr>
          <w:rFonts w:hint="eastAsia" w:asciiTheme="minorEastAsia" w:hAnsiTheme="minorEastAsia" w:eastAsiaTheme="minorEastAsia" w:cstheme="minorEastAsia"/>
          <w:bCs/>
          <w:szCs w:val="21"/>
          <w:u w:val="single"/>
        </w:rPr>
        <w:t>日</w:t>
      </w:r>
      <w:r>
        <w:rPr>
          <w:rFonts w:asciiTheme="minorEastAsia" w:hAnsiTheme="minorEastAsia" w:eastAsiaTheme="minorEastAsia" w:cstheme="minorEastAsia"/>
          <w:bCs/>
          <w:szCs w:val="21"/>
          <w:u w:val="single"/>
        </w:rPr>
        <w:t>9</w:t>
      </w:r>
      <w:r>
        <w:rPr>
          <w:rFonts w:hint="eastAsia" w:asciiTheme="minorEastAsia" w:hAnsiTheme="minorEastAsia" w:eastAsiaTheme="minorEastAsia" w:cstheme="minorEastAsia"/>
          <w:bCs/>
          <w:szCs w:val="21"/>
          <w:u w:val="single"/>
        </w:rPr>
        <w:t>点</w:t>
      </w:r>
      <w:r>
        <w:rPr>
          <w:rFonts w:hint="eastAsia" w:asciiTheme="minorEastAsia" w:hAnsiTheme="minorEastAsia" w:eastAsiaTheme="minorEastAsia" w:cstheme="minorEastAsia"/>
          <w:bCs/>
          <w:szCs w:val="21"/>
          <w:u w:val="single"/>
          <w:lang w:val="en-US" w:eastAsia="zh-CN"/>
        </w:rPr>
        <w:t>0</w:t>
      </w:r>
      <w:r>
        <w:rPr>
          <w:rFonts w:hint="eastAsia" w:asciiTheme="minorEastAsia" w:hAnsiTheme="minorEastAsia" w:eastAsiaTheme="minorEastAsia" w:cstheme="minorEastAsia"/>
          <w:bCs/>
          <w:szCs w:val="21"/>
          <w:u w:val="single"/>
        </w:rPr>
        <w:t>0分</w:t>
      </w:r>
      <w:r>
        <w:rPr>
          <w:rFonts w:hint="eastAsia" w:asciiTheme="minorEastAsia" w:hAnsiTheme="minorEastAsia" w:eastAsiaTheme="minorEastAsia" w:cstheme="minorEastAsia"/>
          <w:bCs/>
          <w:szCs w:val="21"/>
        </w:rPr>
        <w:t>（北京时间）</w:t>
      </w:r>
    </w:p>
    <w:p>
      <w:pPr>
        <w:spacing w:line="360" w:lineRule="auto"/>
        <w:ind w:firstLine="420" w:firstLineChars="200"/>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地点：宁波市高新区广贤路997号（宁波国家高新区行政服务大厅南三楼，30</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开标室）。供应商在线参加磋商。</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六、公告期限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自本公告发布之日起3个工作日。</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、其他补充事宜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项目需要落实的政府采购政策：《关于促进残疾人就业政府采购政策的通知》（财库[2017]141号）、《政府采购促进中小企业发展暂行办法》（财库[2011]181号）、《关于政府采购支持监狱企业发展有关问题的通知》(财库[2014]68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3.本次政府采购活动有关信息在浙江政府采购网公布，视同送达所有潜在供应商。</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、对本次采购提出询问，请按以下方式联系。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1.采购人信息</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招标人：宁波市鄞州区人民政府梅墟街道办事处</w:t>
      </w:r>
    </w:p>
    <w:p>
      <w:pPr>
        <w:spacing w:line="360" w:lineRule="auto"/>
        <w:ind w:firstLine="420" w:firstLineChars="200"/>
        <w:rPr>
          <w:rFonts w:ascii="宋体" w:hAnsi="宋体" w:cs="宋体"/>
          <w:color w:val="auto"/>
          <w:szCs w:val="21"/>
        </w:rPr>
      </w:pPr>
      <w:r>
        <w:rPr>
          <w:rFonts w:hint="eastAsia" w:ascii="宋体" w:hAnsi="宋体" w:cs="宋体"/>
          <w:color w:val="auto"/>
          <w:szCs w:val="21"/>
        </w:rPr>
        <w:t>地址：浙江省宁波市鄞州区梅墟街道枫香路378号</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rPr>
        <w:t>联系人：</w:t>
      </w:r>
      <w:r>
        <w:rPr>
          <w:rFonts w:hint="eastAsia" w:ascii="宋体" w:hAnsi="宋体" w:cs="宋体"/>
          <w:color w:val="auto"/>
          <w:szCs w:val="21"/>
          <w:lang w:val="en-US" w:eastAsia="zh-CN"/>
        </w:rPr>
        <w:t>杨老师</w:t>
      </w:r>
      <w:r>
        <w:rPr>
          <w:rFonts w:hint="eastAsia" w:ascii="宋体" w:hAnsi="宋体" w:cs="宋体"/>
          <w:color w:val="auto"/>
          <w:szCs w:val="21"/>
        </w:rPr>
        <w:t xml:space="preserve"> 电话：</w:t>
      </w:r>
      <w:r>
        <w:rPr>
          <w:rFonts w:hint="eastAsia" w:ascii="宋体" w:hAnsi="宋体" w:cs="宋体"/>
          <w:color w:val="auto"/>
          <w:szCs w:val="21"/>
          <w:lang w:val="en-US" w:eastAsia="zh-CN"/>
        </w:rPr>
        <w:t>0574-88483041</w:t>
      </w:r>
    </w:p>
    <w:p>
      <w:pPr>
        <w:spacing w:line="360" w:lineRule="auto"/>
        <w:ind w:firstLine="420" w:firstLineChars="200"/>
        <w:rPr>
          <w:rFonts w:hint="eastAsia" w:ascii="宋体" w:hAnsi="宋体" w:cs="宋体"/>
          <w:color w:val="auto"/>
          <w:szCs w:val="21"/>
          <w:lang w:val="en-US" w:eastAsia="zh-CN"/>
        </w:rPr>
      </w:pPr>
      <w:r>
        <w:rPr>
          <w:rFonts w:hint="eastAsia" w:ascii="宋体" w:hAnsi="宋体" w:cs="宋体"/>
          <w:color w:val="auto"/>
          <w:szCs w:val="21"/>
        </w:rPr>
        <w:t>质疑联系人及联系方式：</w:t>
      </w:r>
      <w:r>
        <w:rPr>
          <w:rFonts w:hint="eastAsia" w:ascii="宋体" w:hAnsi="宋体" w:cs="宋体"/>
          <w:color w:val="auto"/>
          <w:szCs w:val="21"/>
          <w:lang w:val="en-US" w:eastAsia="zh-CN"/>
        </w:rPr>
        <w:t xml:space="preserve"> 陆老师</w:t>
      </w:r>
      <w:r>
        <w:rPr>
          <w:rFonts w:hint="eastAsia" w:ascii="宋体" w:hAnsi="宋体" w:cs="宋体"/>
          <w:color w:val="auto"/>
          <w:szCs w:val="21"/>
        </w:rPr>
        <w:t xml:space="preserve">  0574-88483154</w:t>
      </w:r>
      <w:r>
        <w:rPr>
          <w:rFonts w:hint="eastAsia" w:ascii="宋体" w:hAnsi="宋体" w:cs="宋体"/>
          <w:color w:val="auto"/>
          <w:szCs w:val="21"/>
          <w:lang w:val="en-US" w:eastAsia="zh-CN"/>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名称：浙江天诚工程咨询有限公司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地址：宁波市鄞州区江南路599号科技大厦四楼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项目联系人（询问）：张燕平、蒋森佳　 　项目联系方式（询问）：0574-</w:t>
      </w:r>
      <w:r>
        <w:rPr>
          <w:rFonts w:asciiTheme="minorEastAsia" w:hAnsiTheme="minorEastAsia" w:eastAsiaTheme="minorEastAsia" w:cstheme="minorEastAsia"/>
          <w:szCs w:val="21"/>
        </w:rPr>
        <w:t xml:space="preserve">8703158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质疑联系人：孔佳钰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质疑联系方式：13967830072</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.同级政府采购监督管理部门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名称：高新区财政局</w:t>
      </w:r>
      <w:r>
        <w:rPr>
          <w:rFonts w:asciiTheme="minorEastAsia" w:hAnsiTheme="minorEastAsia" w:eastAsiaTheme="minorEastAsia" w:cstheme="minorEastAsia"/>
          <w:szCs w:val="21"/>
        </w:rPr>
        <w:t> </w:t>
      </w:r>
      <w:r>
        <w:rPr>
          <w:rFonts w:hint="eastAsia" w:asciiTheme="minorEastAsia" w:hAnsiTheme="minorEastAsia" w:eastAsiaTheme="minorEastAsia" w:cstheme="minorEastAsia"/>
          <w:szCs w:val="21"/>
        </w:rPr>
        <w:t>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联系人：蔡科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监督投诉电话：0574-89288732</w:t>
      </w:r>
    </w:p>
    <w:p>
      <w:pPr>
        <w:spacing w:line="360" w:lineRule="auto"/>
        <w:ind w:firstLine="420" w:firstLineChars="200"/>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58"/>
        <w:rPr>
          <w:rFonts w:asciiTheme="minorEastAsia" w:hAnsiTheme="minorEastAsia" w:eastAsiaTheme="minorEastAsia" w:cstheme="minorEastAsia"/>
          <w:szCs w:val="21"/>
        </w:rPr>
      </w:pPr>
    </w:p>
    <w:p>
      <w:pPr>
        <w:pStyle w:val="4"/>
        <w:spacing w:before="0" w:after="0"/>
        <w:rPr>
          <w:rFonts w:ascii="宋体" w:hAnsi="宋体" w:cs="宋体"/>
          <w:szCs w:val="21"/>
        </w:rPr>
      </w:pPr>
      <w:bookmarkStart w:id="1" w:name="_Toc27212"/>
      <w:r>
        <w:rPr>
          <w:rFonts w:hint="eastAsia" w:ascii="宋体" w:hAnsi="宋体" w:cs="宋体"/>
        </w:rPr>
        <w:t>第二章  采购需求</w:t>
      </w:r>
      <w:bookmarkEnd w:id="1"/>
      <w:bookmarkStart w:id="2" w:name="_Toc6513"/>
    </w:p>
    <w:p>
      <w:pPr>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一、项目要求</w:t>
      </w:r>
    </w:p>
    <w:tbl>
      <w:tblPr>
        <w:tblStyle w:val="169"/>
        <w:tblW w:w="8425"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0"/>
        <w:gridCol w:w="6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660" w:type="dxa"/>
            <w:vAlign w:val="center"/>
          </w:tcPr>
          <w:p>
            <w:pPr>
              <w:spacing w:line="360" w:lineRule="auto"/>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1、采购内容</w:t>
            </w:r>
          </w:p>
        </w:tc>
        <w:tc>
          <w:tcPr>
            <w:tcW w:w="6765"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提供梅江东苑南区生活垃圾分类第三方服务。具体详见“</w:t>
            </w:r>
            <w:r>
              <w:rPr>
                <w:rFonts w:hint="eastAsia" w:asciiTheme="minorEastAsia" w:hAnsiTheme="minorEastAsia" w:eastAsiaTheme="minorEastAsia" w:cstheme="minorEastAsia"/>
                <w:szCs w:val="21"/>
                <w:lang w:val="en-US" w:eastAsia="zh-CN"/>
              </w:rPr>
              <w:t>项目需</w:t>
            </w:r>
            <w:r>
              <w:rPr>
                <w:rFonts w:hint="eastAsia" w:asciiTheme="minorEastAsia" w:hAnsiTheme="minorEastAsia" w:eastAsiaTheme="minorEastAsia" w:cstheme="minorEastAsia"/>
                <w:szCs w:val="21"/>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660" w:type="dxa"/>
            <w:vAlign w:val="center"/>
          </w:tcPr>
          <w:p>
            <w:pPr>
              <w:spacing w:line="360" w:lineRule="auto"/>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2、单位及数量</w:t>
            </w:r>
          </w:p>
        </w:tc>
        <w:tc>
          <w:tcPr>
            <w:tcW w:w="6765" w:type="dxa"/>
            <w:vAlign w:val="center"/>
          </w:tcPr>
          <w:p>
            <w:pPr>
              <w:spacing w:line="360" w:lineRule="auto"/>
              <w:ind w:firstLine="420" w:firstLineChars="20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 项</w:t>
            </w:r>
          </w:p>
        </w:tc>
      </w:tr>
    </w:tbl>
    <w:p>
      <w:pPr>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二、重要商务条款一览表</w:t>
      </w:r>
    </w:p>
    <w:tbl>
      <w:tblPr>
        <w:tblStyle w:val="169"/>
        <w:tblW w:w="8304"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8"/>
        <w:gridCol w:w="6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6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1、服务期限</w:t>
            </w:r>
          </w:p>
        </w:tc>
        <w:tc>
          <w:tcPr>
            <w:tcW w:w="6636" w:type="dxa"/>
            <w:vAlign w:val="center"/>
          </w:tcPr>
          <w:p>
            <w:pPr>
              <w:spacing w:line="360" w:lineRule="auto"/>
              <w:ind w:firstLine="420" w:firstLineChars="20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3" w:hRule="atLeast"/>
        </w:trPr>
        <w:tc>
          <w:tcPr>
            <w:tcW w:w="16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2、服务地点</w:t>
            </w:r>
          </w:p>
        </w:tc>
        <w:tc>
          <w:tcPr>
            <w:tcW w:w="6636" w:type="dxa"/>
            <w:vAlign w:val="center"/>
          </w:tcPr>
          <w:p>
            <w:pPr>
              <w:spacing w:line="360" w:lineRule="auto"/>
              <w:ind w:firstLine="420" w:firstLineChars="20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16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3、付款方式</w:t>
            </w:r>
          </w:p>
        </w:tc>
        <w:tc>
          <w:tcPr>
            <w:tcW w:w="6636"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详见项目需求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6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4、应急服务响应时间</w:t>
            </w:r>
          </w:p>
        </w:tc>
        <w:tc>
          <w:tcPr>
            <w:tcW w:w="6636" w:type="dxa"/>
            <w:vAlign w:val="center"/>
          </w:tcPr>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中标人接到采购人通知后，须在半小时内响应，遇特殊情况需在 一小时内到达指定现场，以采购人要求的任务为准。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trPr>
        <w:tc>
          <w:tcPr>
            <w:tcW w:w="1668" w:type="dxa"/>
            <w:vAlign w:val="center"/>
          </w:tcPr>
          <w:p>
            <w:pPr>
              <w:spacing w:line="360" w:lineRule="auto"/>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5、合同终止</w:t>
            </w:r>
          </w:p>
        </w:tc>
        <w:tc>
          <w:tcPr>
            <w:tcW w:w="6636" w:type="dxa"/>
            <w:vAlign w:val="center"/>
          </w:tcPr>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中标人在合同有效期内，不得以任何理由终止合同，确有特殊情 况的，须提前两个月向采购人提出书面申请，经采购人同意后， 方可终止合同。因中标人不能保证工作质量，或发生重大差错事故的，采购人可有权终止协议，中标人承担全部责任。</w:t>
            </w:r>
          </w:p>
        </w:tc>
      </w:tr>
    </w:tbl>
    <w:p>
      <w:pPr>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三、项目需求</w:t>
      </w:r>
    </w:p>
    <w:p>
      <w:pPr>
        <w:spacing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（一）项目概况</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2020 年 12 月 1 日至 2021 年 6 月 30 日期间，梅江东苑南区聘用第三方管理小区垃圾分 类工作,居民的分类意识显著提升，垃圾分类成绩进步较大，小区环境明显改善，但总体情 况还不稳定，为继续强化巩固垃圾分类成绩，拟继续选聘一家第三方单位来管理垃圾分类。</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梅江东苑南区共计居民 1249 户，设 6 个点位．预算金额 36 万元，服务期一年。</w:t>
      </w:r>
    </w:p>
    <w:p>
      <w:pPr>
        <w:spacing w:line="360" w:lineRule="auto"/>
        <w:ind w:firstLine="422" w:firstLineChars="200"/>
        <w:rPr>
          <w:rFonts w:hint="default"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服务需求</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为深入贯彻落实宁波市、高新区关于生活垃圾分类工作的相关部署要求，扎实推进街道 生活垃圾分类工作，就梅墟街道梅江东苑南区垃圾分类事宜，制定如下实施方案：</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 工作目标</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以厨余垃圾为突破口，根据《宁波市生活垃圾分类管理条例》，制定以下三个工作目标： 1.引导居民垃圾分类形成日常生活习惯；</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2.生活垃圾分类投放准确率达到 90%以上（主要根据市、区、街道等居民生活垃圾分类 投放质量抽查为准），居民参与率和满意率达到 95%以上（主要根据市、区、街道等居民满 意度抽查为准）；</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3.形成可复制、可推广的生活垃圾分类模式。</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 计划实施</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1.配套设备设施</w:t>
      </w:r>
    </w:p>
    <w:tbl>
      <w:tblPr>
        <w:tblStyle w:val="169"/>
        <w:tblW w:w="94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4"/>
        <w:gridCol w:w="2792"/>
        <w:gridCol w:w="1331"/>
        <w:gridCol w:w="1204"/>
        <w:gridCol w:w="31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产品名称</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3133"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返现奖励终端</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133" w:type="dxa"/>
            <w:vMerge w:val="restart"/>
            <w:tcBorders>
              <w:bottom w:val="nil"/>
            </w:tcBorders>
            <w:vAlign w:val="top"/>
          </w:tcPr>
          <w:p>
            <w:pPr>
              <w:spacing w:line="360" w:lineRule="auto"/>
              <w:ind w:firstLine="420" w:firstLineChars="200"/>
              <w:rPr>
                <w:rFonts w:hint="eastAsia" w:asciiTheme="minorEastAsia" w:hAnsiTheme="minorEastAsia" w:eastAsiaTheme="minorEastAsia" w:cstheme="minorEastAsia"/>
                <w:szCs w:val="21"/>
              </w:rPr>
            </w:pP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后台使用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智能秤</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133" w:type="dxa"/>
            <w:vMerge w:val="continue"/>
            <w:tcBorders>
              <w:top w:val="nil"/>
              <w:bottom w:val="nil"/>
            </w:tcBorders>
            <w:vAlign w:val="top"/>
          </w:tcPr>
          <w:p>
            <w:pPr>
              <w:spacing w:line="360" w:lineRule="auto"/>
              <w:ind w:firstLine="420" w:firstLineChars="200"/>
              <w:rPr>
                <w:rFonts w:hint="eastAsia" w:asciiTheme="minorEastAsia" w:hAnsiTheme="minorEastAsia" w:eastAsiaTheme="minorEastAsia" w:cs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云数据管理平台</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只</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133" w:type="dxa"/>
            <w:vMerge w:val="continue"/>
            <w:tcBorders>
              <w:top w:val="nil"/>
            </w:tcBorders>
            <w:vAlign w:val="top"/>
          </w:tcPr>
          <w:p>
            <w:pPr>
              <w:spacing w:line="360" w:lineRule="auto"/>
              <w:ind w:firstLine="420" w:firstLineChars="200"/>
              <w:rPr>
                <w:rFonts w:hint="eastAsia" w:asciiTheme="minorEastAsia" w:hAnsiTheme="minorEastAsia" w:eastAsiaTheme="minorEastAsia" w:cs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智能回收箱</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133"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分类机械箱</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3133" w:type="dxa"/>
            <w:vAlign w:val="top"/>
          </w:tcPr>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每个点位2台，24小时投放点3台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分类指示牌</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133"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每个点位1套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监控</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个</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133" w:type="dxa"/>
            <w:vAlign w:val="top"/>
          </w:tcPr>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每个点位1个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014" w:type="dxa"/>
            <w:vAlign w:val="top"/>
          </w:tcPr>
          <w:p>
            <w:p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2792" w:type="dxa"/>
            <w:vAlign w:val="top"/>
          </w:tcPr>
          <w:p>
            <w:p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洗手台</w:t>
            </w:r>
          </w:p>
        </w:tc>
        <w:tc>
          <w:tcPr>
            <w:tcW w:w="1331" w:type="dxa"/>
            <w:vAlign w:val="top"/>
          </w:tcPr>
          <w:p>
            <w:p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个</w:t>
            </w:r>
          </w:p>
        </w:tc>
        <w:tc>
          <w:tcPr>
            <w:tcW w:w="1204" w:type="dxa"/>
            <w:vAlign w:val="top"/>
          </w:tcPr>
          <w:p>
            <w:p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p>
        </w:tc>
        <w:tc>
          <w:tcPr>
            <w:tcW w:w="3133" w:type="dxa"/>
            <w:vAlign w:val="top"/>
          </w:tcPr>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每个点位1个</w:t>
            </w:r>
          </w:p>
        </w:tc>
      </w:tr>
    </w:tbl>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2.服务事项</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设置垃圾分类宣传展板、宣传栏、告示栏等，营造浓厚的垃圾分类宣传氛围；</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宣传指导手册等资料发放到户；</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定期分类开展厨余垃圾、其他垃圾、可回收物（含低价值可回收物）、有害垃圾正 确投放等引导活动。</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2.4 定期开展垃圾分类宣传培训活动（每月至少 1 次）；</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 配合街道、社区、物业做好垃圾分类设施的维护工作，如小区厨余垃圾、其他垃圾、 可回收物、有害垃圾桶的摆放和维护、并点和管理等；</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 做好社区居民分类投放行为督导工作，以及物业保洁企业垃圾分类规范化收集和运 输等配合工作；</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2.7 做好小区生活垃圾不定时巡逻，发现垃圾投放点位有垃圾包及时做好清捡和分类</w:t>
      </w:r>
      <w:r>
        <w:rPr>
          <w:rFonts w:hint="eastAsia" w:asciiTheme="minorEastAsia" w:hAnsiTheme="minorEastAsia" w:eastAsiaTheme="minorEastAsia" w:cstheme="minorEastAsia"/>
          <w:szCs w:val="21"/>
          <w:lang w:val="en-US" w:eastAsia="zh-CN"/>
        </w:rPr>
        <w:t>工</w:t>
      </w:r>
      <w:r>
        <w:rPr>
          <w:rFonts w:hint="eastAsia" w:asciiTheme="minorEastAsia" w:hAnsiTheme="minorEastAsia" w:eastAsiaTheme="minorEastAsia" w:cstheme="minorEastAsia"/>
          <w:szCs w:val="21"/>
        </w:rPr>
        <w:t>作；</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2.8 配合做好大件垃圾、建筑垃圾、园林垃圾的垃圾收集和清运工作；</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2.9 做好垃圾分类台账整理、材料报送等相关工作；</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2.10 做好区、市、省级各类考核迎检及示范创建工作，确保服务小区在各类考核中取 得优异成绩；</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2.11 采购人交待的其他临时性服务工作等。</w:t>
      </w:r>
    </w:p>
    <w:p>
      <w:pPr>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 付款方式</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1.本项目服务费包括： 垃圾分类材料购置费、运营维护费等一切费用； 办公场所、办公 用品、住宿、员工工资、风险金、福利奖金、服装费、税费、人身意外保险及各种补贴，各 种突击性劳动及日常加班费，各种材料费、软件费，交通费、各种工具、设备维修费及折旧 费、管理费等一切费用，以及合理利润。在项目执行过程中，如遇国家调整最低工资标准的， 由承包人自行调整支付给员工，采购人不另行支付。由承包人经营本项目获得的各级相关部 门的补贴、奖励、税费优惠和返还等，均归承包人所有（政策或文件明确规定其他用途的除 外）。</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2.采购人每月定期或不定期采取普查与随机抽查相结合按照考核标准及办法对乙方日 常服务质量及服务成果进行考核，服务费用每季度结算一次，于次月月底前支付。</w:t>
      </w:r>
    </w:p>
    <w:p>
      <w:pPr>
        <w:spacing w:line="360" w:lineRule="auto"/>
        <w:ind w:firstLine="420" w:firstLineChars="200"/>
        <w:rPr>
          <w:rFonts w:hint="eastAsia" w:asciiTheme="minorEastAsia" w:hAnsiTheme="minorEastAsia" w:eastAsiaTheme="minorEastAsia" w:cstheme="minorEastAsia"/>
          <w:szCs w:val="21"/>
          <w:lang w:eastAsia="zh-CN"/>
        </w:rPr>
        <w:sectPr>
          <w:pgSz w:w="11906" w:h="16839"/>
          <w:pgMar w:top="1431" w:right="1220" w:bottom="0" w:left="1206" w:header="0" w:footer="0" w:gutter="0"/>
          <w:cols w:space="720" w:num="1"/>
        </w:sectPr>
      </w:pPr>
      <w:r>
        <w:rPr>
          <w:rFonts w:hint="eastAsia" w:asciiTheme="minorEastAsia" w:hAnsiTheme="minorEastAsia" w:eastAsiaTheme="minorEastAsia" w:cstheme="minorEastAsia"/>
          <w:szCs w:val="21"/>
        </w:rPr>
        <w:t>3.在采购人、区、市、省级等各类考核中，中标人服务的小区应保持街道月度考核 90 分以上，90 分以上支付当月服务费全额，85 分以上 90 分以下拨付 90%,75-85 分拨付 85%； 65-75 分拨付 80%； 65 分以下按拨付 70%； 60 分以下扣除当月服务费全额</w:t>
      </w:r>
      <w:r>
        <w:rPr>
          <w:rFonts w:hint="eastAsia" w:asciiTheme="minorEastAsia" w:hAnsiTheme="minorEastAsia" w:eastAsiaTheme="minorEastAsia" w:cstheme="minorEastAsia"/>
          <w:szCs w:val="21"/>
          <w:lang w:eastAsia="zh-CN"/>
        </w:rPr>
        <w:t>。</w:t>
      </w:r>
    </w:p>
    <w:p>
      <w:pPr>
        <w:pStyle w:val="4"/>
        <w:spacing w:line="240" w:lineRule="auto"/>
        <w:rPr>
          <w:rFonts w:ascii="宋体" w:hAnsi="宋体" w:cs="宋体"/>
          <w:sz w:val="24"/>
        </w:rPr>
      </w:pPr>
      <w:r>
        <w:rPr>
          <w:rFonts w:hint="eastAsia" w:ascii="宋体" w:hAnsi="宋体" w:cs="宋体"/>
        </w:rPr>
        <w:t>第三章  供应商须知</w:t>
      </w:r>
      <w:bookmarkEnd w:id="2"/>
    </w:p>
    <w:p>
      <w:pPr>
        <w:jc w:val="center"/>
        <w:rPr>
          <w:rFonts w:ascii="宋体" w:hAnsi="宋体" w:cs="宋体"/>
        </w:rPr>
      </w:pPr>
      <w:r>
        <w:rPr>
          <w:rFonts w:hint="eastAsia" w:ascii="宋体" w:hAnsi="宋体" w:cs="宋体"/>
        </w:rPr>
        <w:t>前附表</w:t>
      </w:r>
    </w:p>
    <w:tbl>
      <w:tblPr>
        <w:tblStyle w:val="46"/>
        <w:tblW w:w="8726" w:type="dxa"/>
        <w:tblCellSpacing w:w="11"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1"/>
        <w:gridCol w:w="7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梅江东苑南区生活垃圾分类第三方服务项目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5"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b/>
                <w:szCs w:val="21"/>
                <w:lang w:eastAsia="zh-CN"/>
              </w:rPr>
              <w:t>★</w:t>
            </w:r>
            <w:r>
              <w:rPr>
                <w:rFonts w:hint="eastAsia" w:ascii="宋体" w:hAnsi="宋体" w:cs="宋体"/>
                <w:szCs w:val="21"/>
              </w:rPr>
              <w:t>2</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投标报价：</w:t>
            </w:r>
          </w:p>
          <w:p>
            <w:pPr>
              <w:spacing w:line="360" w:lineRule="auto"/>
              <w:rPr>
                <w:rFonts w:ascii="宋体" w:hAnsi="宋体" w:cs="宋体"/>
                <w:szCs w:val="21"/>
              </w:rPr>
            </w:pPr>
            <w:r>
              <w:rPr>
                <w:rFonts w:hint="eastAsia" w:ascii="宋体" w:hAnsi="宋体" w:cs="宋体"/>
                <w:szCs w:val="21"/>
              </w:rPr>
              <w:t>（1）招标预算（最高限价）:详见《第一章 招标公告》；</w:t>
            </w:r>
          </w:p>
          <w:p>
            <w:pPr>
              <w:spacing w:line="360" w:lineRule="auto"/>
              <w:rPr>
                <w:rFonts w:ascii="宋体" w:hAnsi="宋体" w:cs="宋体"/>
                <w:szCs w:val="21"/>
              </w:rPr>
            </w:pPr>
            <w:r>
              <w:rPr>
                <w:rFonts w:hint="eastAsia" w:ascii="宋体" w:hAnsi="宋体" w:cs="宋体"/>
                <w:szCs w:val="21"/>
              </w:rPr>
              <w:t>（2）本项目投标应以人民币报价，超过招标预算（最高限价）的作无效标处理；</w:t>
            </w:r>
          </w:p>
          <w:p>
            <w:pPr>
              <w:spacing w:line="360" w:lineRule="auto"/>
              <w:rPr>
                <w:rFonts w:ascii="宋体" w:hAnsi="宋体" w:cs="宋体"/>
                <w:szCs w:val="21"/>
              </w:rPr>
            </w:pPr>
            <w:r>
              <w:rPr>
                <w:rFonts w:hint="eastAsia" w:ascii="宋体" w:hAnsi="宋体" w:cs="宋体"/>
                <w:szCs w:val="21"/>
              </w:rPr>
              <w:t>（3）本项目投标报价为包干价，包括但不局限于完成本项目所涉及的全部内容，包括人员待遇、福利、场地及设备投入、材料消耗以及企业税金、管理费、合理利润等一切成本及费用。</w:t>
            </w:r>
          </w:p>
          <w:p>
            <w:pPr>
              <w:spacing w:line="360" w:lineRule="auto"/>
              <w:rPr>
                <w:rFonts w:ascii="宋体" w:hAnsi="宋体" w:cs="宋体"/>
                <w:szCs w:val="21"/>
              </w:rPr>
            </w:pPr>
            <w:r>
              <w:rPr>
                <w:rFonts w:hint="eastAsia" w:ascii="宋体" w:hAnsi="宋体" w:cs="宋体"/>
                <w:szCs w:val="21"/>
              </w:rPr>
              <w:t>（4）不论投标结果如何，投标人均应自行承担所有与本次投标有关的全部费用；</w:t>
            </w:r>
          </w:p>
          <w:p>
            <w:pPr>
              <w:spacing w:line="360" w:lineRule="auto"/>
              <w:rPr>
                <w:rFonts w:ascii="宋体" w:hAnsi="宋体"/>
              </w:rPr>
            </w:pPr>
            <w:r>
              <w:rPr>
                <w:rFonts w:hint="eastAsia" w:ascii="宋体" w:hAnsi="宋体" w:cs="宋体"/>
                <w:szCs w:val="21"/>
              </w:rPr>
              <w:t>（5）中标服务费的收取标准：</w:t>
            </w:r>
            <w:r>
              <w:rPr>
                <w:rFonts w:hint="eastAsia" w:ascii="宋体" w:hAnsi="宋体"/>
              </w:rPr>
              <w:t>参照国家发改委发改办价格[2003]857号通知和国家计委计价格[2002]1980号文件规定的</w:t>
            </w:r>
            <w:r>
              <w:rPr>
                <w:rFonts w:hint="eastAsia" w:ascii="宋体" w:hAnsi="宋体"/>
                <w:b/>
                <w:bCs/>
              </w:rPr>
              <w:t>服务招标费率标准</w:t>
            </w:r>
            <w:r>
              <w:rPr>
                <w:rFonts w:hint="eastAsia" w:ascii="宋体" w:hAnsi="宋体"/>
              </w:rPr>
              <w:t>并结合</w:t>
            </w:r>
            <w:r>
              <w:rPr>
                <w:rFonts w:hint="eastAsia" w:ascii="宋体" w:hAnsi="宋体"/>
                <w:b/>
                <w:bCs/>
              </w:rPr>
              <w:t>中标总金额</w:t>
            </w:r>
            <w:r>
              <w:rPr>
                <w:rFonts w:hint="eastAsia" w:ascii="宋体" w:hAnsi="宋体"/>
              </w:rPr>
              <w:t>。</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szCs w:val="21"/>
              </w:rPr>
              <w:t>注：中标供应商接到本公司通知后5个工作日内向本招标公司支付中标服务费，并领取中标通知书。中标服务费只收现金、银行票汇款、电汇款。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磋商保证金：无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5"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答疑与澄清：供应商依法获取磋商文件，如认为磋商采购文件表述不清晰、存在歧视性、排他性或者其他违法内容的，应当于递交磋商响应文件截止时间5日前，以书面形式要求采购单位作出书面解释、澄清或者向采购单位提出书面质疑，逾期不予受理；采购单位将不专门组织答疑；如有答疑，答疑内容是磋商采购文件的组成部份，将在浙江政府采购云平台上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评审办法及评审标准：具体见第四章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成交结果公告：</w:t>
            </w:r>
            <w:r>
              <w:rPr>
                <w:rFonts w:hint="eastAsia" w:ascii="宋体" w:hAnsi="宋体" w:cs="宋体"/>
                <w:color w:val="000000" w:themeColor="text1"/>
                <w:szCs w:val="21"/>
                <w:lang w:bidi="ar"/>
                <w14:textFill>
                  <w14:solidFill>
                    <w14:schemeClr w14:val="tx1"/>
                  </w14:solidFill>
                </w14:textFill>
              </w:rPr>
              <w:t>评审结束后，成交结果公示于</w:t>
            </w:r>
            <w:r>
              <w:rPr>
                <w:rFonts w:hint="eastAsia" w:ascii="宋体" w:hAnsi="宋体" w:cs="Arial"/>
                <w:color w:val="000000" w:themeColor="text1"/>
                <w:szCs w:val="21"/>
                <w14:textFill>
                  <w14:solidFill>
                    <w14:schemeClr w14:val="tx1"/>
                  </w14:solidFill>
                </w14:textFill>
              </w:rPr>
              <w:t>浙江政府采购云平台。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注意事项：</w:t>
            </w:r>
          </w:p>
          <w:p>
            <w:pPr>
              <w:numPr>
                <w:ilvl w:val="0"/>
                <w:numId w:val="2"/>
              </w:num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本项目通过“政府采购云平台”实行在线磋商（电子投标）。若供应商参与磋商，自行承担磋商一切费用。</w:t>
            </w:r>
          </w:p>
          <w:p>
            <w:pPr>
              <w:numPr>
                <w:ilvl w:val="0"/>
                <w:numId w:val="2"/>
              </w:num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制作电子响应文件的系统配置要求：64位的windows7及以上操作系统。</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磋商前的准备：各供应商应在磋商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磋商文件、无法参加磋商或磋商失败等后果由供应商自行承担。</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磋商响应文件由：资格审查文件、资信技术文件以及报价文件三个部分组成，供应商应按照本磋商文件和“政府采购云平台”的要求，通过“政采云电子交易客户端”编制并加密磋商响应文件。同时，供应商应递交“电子备份磋商响应文件”用于异常情况处理。</w:t>
            </w:r>
          </w:p>
          <w:p>
            <w:pPr>
              <w:pStyle w:val="59"/>
              <w:spacing w:line="360" w:lineRule="auto"/>
              <w:ind w:left="0" w:firstLine="0"/>
              <w:rPr>
                <w:color w:val="000000" w:themeColor="text1"/>
                <w14:textFill>
                  <w14:solidFill>
                    <w14:schemeClr w14:val="tx1"/>
                  </w14:solidFill>
                </w14:textFill>
              </w:rPr>
            </w:pPr>
            <w:r>
              <w:rPr>
                <w:rFonts w:hint="eastAsia" w:hAnsi="宋体" w:cs="宋体"/>
                <w:color w:val="000000" w:themeColor="text1"/>
                <w:szCs w:val="21"/>
                <w14:textFill>
                  <w14:solidFill>
                    <w14:schemeClr w14:val="tx1"/>
                  </w14:solidFill>
                </w14:textFill>
              </w:rPr>
              <w:t>5.供应商授权代表应自带电脑、CA锁用于“电子加密磋商响应文件”的解密。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9</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b/>
                <w:szCs w:val="21"/>
                <w:lang w:eastAsia="zh-CN"/>
              </w:rPr>
              <w:t>★</w:t>
            </w:r>
            <w:r>
              <w:rPr>
                <w:rFonts w:hint="eastAsia" w:ascii="宋体" w:hAnsi="宋体" w:cs="宋体"/>
                <w:szCs w:val="21"/>
              </w:rPr>
              <w:t>10</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rPr>
            </w:pPr>
            <w:r>
              <w:rPr>
                <w:rFonts w:hint="eastAsia" w:ascii="宋体" w:hAnsi="宋体"/>
                <w:color w:val="000000"/>
              </w:rPr>
              <w:t>1</w:t>
            </w:r>
            <w:r>
              <w:rPr>
                <w:rFonts w:ascii="宋体" w:hAnsi="宋体"/>
                <w:color w:val="000000"/>
              </w:rPr>
              <w:t>1</w:t>
            </w:r>
          </w:p>
        </w:tc>
        <w:tc>
          <w:tcPr>
            <w:tcW w:w="782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宋体" w:hAnsi="宋体" w:eastAsia="宋体"/>
                <w:b/>
                <w:bCs/>
                <w:color w:val="000000"/>
                <w:lang w:val="en-US" w:eastAsia="zh-CN"/>
              </w:rPr>
            </w:pPr>
            <w:r>
              <w:rPr>
                <w:rFonts w:hint="eastAsia" w:ascii="宋体" w:hAnsi="宋体"/>
                <w:b/>
              </w:rPr>
              <w:t>履约保证金</w:t>
            </w:r>
            <w:r>
              <w:rPr>
                <w:rFonts w:hint="eastAsia" w:ascii="宋体" w:hAnsi="宋体"/>
                <w:b/>
                <w:lang w:eastAsia="zh-CN"/>
              </w:rPr>
              <w:t>：</w:t>
            </w:r>
            <w:r>
              <w:rPr>
                <w:rFonts w:hint="eastAsia" w:ascii="宋体" w:hAnsi="宋体"/>
                <w:b/>
                <w:lang w:val="en-US" w:eastAsia="zh-CN"/>
              </w:rPr>
              <w:t>具体详见采购需求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blCellSpacing w:w="11" w:type="dxa"/>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78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解释：本磋商采购文件的解释权属于采购单位。</w:t>
            </w:r>
          </w:p>
        </w:tc>
      </w:tr>
    </w:tbl>
    <w:p>
      <w:pPr>
        <w:pStyle w:val="15"/>
        <w:widowControl w:val="0"/>
        <w:tabs>
          <w:tab w:val="clear" w:pos="454"/>
        </w:tabs>
        <w:snapToGrid w:val="0"/>
        <w:spacing w:before="120" w:beforeLines="50" w:after="0" w:afterLines="0" w:line="360" w:lineRule="auto"/>
        <w:ind w:left="0" w:firstLine="0"/>
        <w:rPr>
          <w:rFonts w:ascii="宋体" w:hAnsi="宋体" w:cs="宋体"/>
          <w:b/>
          <w:sz w:val="21"/>
          <w:szCs w:val="21"/>
        </w:rPr>
      </w:pPr>
      <w:r>
        <w:rPr>
          <w:rFonts w:hint="eastAsia" w:ascii="宋体" w:hAnsi="宋体" w:cs="宋体"/>
          <w:b/>
          <w:sz w:val="21"/>
          <w:szCs w:val="21"/>
        </w:rPr>
        <w:t xml:space="preserve">   </w:t>
      </w:r>
    </w:p>
    <w:p>
      <w:pPr>
        <w:pStyle w:val="15"/>
        <w:widowControl w:val="0"/>
        <w:tabs>
          <w:tab w:val="clear" w:pos="454"/>
        </w:tabs>
        <w:snapToGrid w:val="0"/>
        <w:spacing w:before="120" w:beforeLines="50" w:after="0" w:afterLines="0" w:line="360" w:lineRule="auto"/>
        <w:ind w:left="0" w:firstLine="0"/>
        <w:rPr>
          <w:rFonts w:ascii="宋体" w:hAnsi="宋体" w:cs="宋体"/>
          <w:b/>
          <w:sz w:val="21"/>
          <w:szCs w:val="21"/>
        </w:rPr>
        <w:sectPr>
          <w:footerReference r:id="rId8" w:type="first"/>
          <w:headerReference r:id="rId6" w:type="default"/>
          <w:footerReference r:id="rId7" w:type="default"/>
          <w:pgSz w:w="11906" w:h="16838"/>
          <w:pgMar w:top="1474" w:right="1797" w:bottom="1247" w:left="1797" w:header="851" w:footer="851" w:gutter="0"/>
          <w:cols w:space="720" w:num="1"/>
          <w:titlePg/>
          <w:docGrid w:linePitch="312" w:charSpace="0"/>
        </w:sectPr>
      </w:pPr>
    </w:p>
    <w:p>
      <w:pPr>
        <w:pStyle w:val="15"/>
        <w:widowControl w:val="0"/>
        <w:tabs>
          <w:tab w:val="clear" w:pos="454"/>
        </w:tabs>
        <w:snapToGrid w:val="0"/>
        <w:spacing w:before="120" w:beforeLines="50" w:after="0" w:afterLines="0" w:line="360" w:lineRule="auto"/>
        <w:ind w:left="0" w:firstLine="0"/>
        <w:rPr>
          <w:rFonts w:ascii="宋体" w:hAnsi="宋体" w:cs="宋体"/>
          <w:sz w:val="21"/>
          <w:szCs w:val="21"/>
        </w:rPr>
      </w:pPr>
      <w:r>
        <w:rPr>
          <w:rFonts w:hint="eastAsia" w:ascii="宋体" w:hAnsi="宋体" w:cs="宋体"/>
          <w:b/>
          <w:sz w:val="21"/>
          <w:szCs w:val="21"/>
        </w:rPr>
        <w:t>一   总  则</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（一） 适用范围</w:t>
      </w:r>
    </w:p>
    <w:p>
      <w:pPr>
        <w:pStyle w:val="25"/>
        <w:snapToGrid w:val="0"/>
        <w:spacing w:before="0" w:beforeLines="0" w:after="0" w:afterLines="0" w:line="360" w:lineRule="auto"/>
        <w:ind w:firstLine="420" w:firstLineChars="200"/>
        <w:rPr>
          <w:rFonts w:hint="default" w:hAnsi="宋体" w:cs="宋体"/>
        </w:rPr>
      </w:pPr>
      <w:r>
        <w:rPr>
          <w:rFonts w:hAnsi="宋体" w:cs="宋体"/>
        </w:rPr>
        <w:t>本磋商采购文件适用于本项目的采购邀请、响应、评审、验收、合同履约、付款等行为（法律、法规另有规定的，从其规定）。</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（二）定义</w:t>
      </w:r>
    </w:p>
    <w:p>
      <w:pPr>
        <w:pStyle w:val="25"/>
        <w:snapToGrid w:val="0"/>
        <w:spacing w:before="0" w:beforeLines="0" w:after="0" w:afterLines="0" w:line="360" w:lineRule="auto"/>
        <w:ind w:firstLine="420" w:firstLineChars="200"/>
        <w:rPr>
          <w:rFonts w:hint="default" w:hAnsi="宋体" w:cs="宋体"/>
        </w:rPr>
      </w:pPr>
      <w:r>
        <w:rPr>
          <w:rFonts w:hAnsi="宋体" w:cs="宋体"/>
        </w:rPr>
        <w:t>1. 采购单位系指组织本次磋商的代理机构和采购人。</w:t>
      </w:r>
    </w:p>
    <w:p>
      <w:pPr>
        <w:pStyle w:val="25"/>
        <w:snapToGrid w:val="0"/>
        <w:spacing w:before="0" w:beforeLines="0" w:after="0" w:afterLines="0" w:line="360" w:lineRule="auto"/>
        <w:ind w:firstLine="420" w:firstLineChars="200"/>
        <w:rPr>
          <w:rFonts w:hint="default" w:hAnsi="宋体" w:cs="宋体"/>
        </w:rPr>
      </w:pPr>
      <w:r>
        <w:rPr>
          <w:rFonts w:hAnsi="宋体" w:cs="宋体"/>
        </w:rPr>
        <w:t>2.“供应商”系指向采购单位提交响应文件的单位或个人。</w:t>
      </w:r>
    </w:p>
    <w:p>
      <w:pPr>
        <w:pStyle w:val="25"/>
        <w:snapToGrid w:val="0"/>
        <w:spacing w:before="0" w:beforeLines="0" w:after="0" w:afterLines="0" w:line="360" w:lineRule="auto"/>
        <w:ind w:firstLine="420" w:firstLineChars="200"/>
        <w:rPr>
          <w:rFonts w:hint="default" w:hAnsi="宋体" w:cs="宋体"/>
        </w:rPr>
      </w:pPr>
      <w:r>
        <w:rPr>
          <w:rFonts w:hAnsi="宋体" w:cs="宋体"/>
        </w:rPr>
        <w:t>3.“服务”系指磋商采购文件规定供应商须提供的本项目相关的服务。</w:t>
      </w:r>
    </w:p>
    <w:p>
      <w:pPr>
        <w:pStyle w:val="25"/>
        <w:snapToGrid w:val="0"/>
        <w:spacing w:before="0" w:beforeLines="0" w:after="0" w:afterLines="0" w:line="360" w:lineRule="auto"/>
        <w:ind w:firstLine="420" w:firstLineChars="200"/>
        <w:rPr>
          <w:rFonts w:hint="default" w:hAnsi="宋体" w:cs="宋体"/>
        </w:rPr>
      </w:pPr>
      <w:r>
        <w:rPr>
          <w:rFonts w:hAnsi="宋体" w:cs="宋体"/>
        </w:rPr>
        <w:t>4.“项目”系指供应商按磋商采购文件规定向采购人提供的服务和成果。</w:t>
      </w:r>
    </w:p>
    <w:p>
      <w:pPr>
        <w:pStyle w:val="25"/>
        <w:snapToGrid w:val="0"/>
        <w:spacing w:before="0" w:beforeLines="0" w:after="0" w:afterLines="0" w:line="360" w:lineRule="auto"/>
        <w:ind w:firstLine="420" w:firstLineChars="200"/>
        <w:rPr>
          <w:rFonts w:hint="default" w:hAnsi="宋体" w:cs="宋体"/>
        </w:rPr>
      </w:pPr>
      <w:r>
        <w:rPr>
          <w:rFonts w:hAnsi="宋体" w:cs="宋体"/>
        </w:rPr>
        <w:t>5.“书面形式”包括信函、传真、电报等。</w:t>
      </w:r>
    </w:p>
    <w:p>
      <w:pPr>
        <w:pStyle w:val="25"/>
        <w:snapToGrid w:val="0"/>
        <w:spacing w:before="0" w:beforeLines="0" w:after="0" w:afterLines="0" w:line="360" w:lineRule="auto"/>
        <w:ind w:firstLine="420" w:firstLineChars="200"/>
        <w:rPr>
          <w:rFonts w:hint="default" w:hAnsi="宋体" w:cs="宋体"/>
        </w:rPr>
      </w:pPr>
      <w:r>
        <w:rPr>
          <w:rFonts w:hAnsi="宋体" w:cs="宋体"/>
        </w:rPr>
        <w:t>6.“</w:t>
      </w:r>
      <w:r>
        <w:rPr>
          <w:rFonts w:hint="eastAsia" w:hAnsi="宋体" w:cs="宋体"/>
          <w:lang w:eastAsia="zh-CN"/>
        </w:rPr>
        <w:t>★</w:t>
      </w:r>
      <w:r>
        <w:rPr>
          <w:rFonts w:hAnsi="宋体" w:cs="宋体"/>
        </w:rPr>
        <w:t>”系指实质性要求条款。</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（三）采购方式</w:t>
      </w:r>
    </w:p>
    <w:p>
      <w:pPr>
        <w:pStyle w:val="25"/>
        <w:snapToGrid w:val="0"/>
        <w:spacing w:before="0" w:beforeLines="0" w:after="0" w:afterLines="0" w:line="360" w:lineRule="auto"/>
        <w:ind w:firstLine="420" w:firstLineChars="200"/>
        <w:rPr>
          <w:rFonts w:hint="default" w:hAnsi="宋体" w:cs="宋体"/>
        </w:rPr>
      </w:pPr>
      <w:r>
        <w:rPr>
          <w:rFonts w:hAnsi="宋体" w:cs="宋体"/>
        </w:rPr>
        <w:t>本次采购采用竞争性磋商方式进行。</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（四）磋商委托</w:t>
      </w:r>
    </w:p>
    <w:p>
      <w:pPr>
        <w:pStyle w:val="25"/>
        <w:snapToGrid w:val="0"/>
        <w:spacing w:before="0" w:beforeLines="0" w:after="0" w:afterLines="0" w:line="360" w:lineRule="auto"/>
        <w:ind w:firstLine="420" w:firstLineChars="200"/>
        <w:rPr>
          <w:rFonts w:hint="default" w:hAnsi="宋体" w:cs="宋体"/>
        </w:rPr>
      </w:pPr>
      <w:r>
        <w:rPr>
          <w:rFonts w:hAnsi="宋体" w:cs="宋体"/>
        </w:rPr>
        <w:t>供应商代表须携带有效身份证件。如供应商代表不是法定代表人，须有法定代表人出具的授权委托书（响应文件正本用原件，副本可用复印件，格式见第六章）。</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（五）磋商费用</w:t>
      </w:r>
    </w:p>
    <w:p>
      <w:pPr>
        <w:pStyle w:val="25"/>
        <w:snapToGrid w:val="0"/>
        <w:spacing w:before="0" w:beforeLines="0" w:after="0" w:afterLines="0" w:line="360" w:lineRule="auto"/>
        <w:ind w:firstLine="420" w:firstLineChars="200"/>
        <w:rPr>
          <w:rFonts w:hint="default" w:hAnsi="宋体" w:cs="宋体"/>
        </w:rPr>
      </w:pPr>
      <w:r>
        <w:rPr>
          <w:rFonts w:hAnsi="宋体" w:cs="宋体"/>
        </w:rPr>
        <w:t>不论采购结果如何，供应商均应自行承担所有与采购有关的全部费用。</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（六）联合体磋商</w:t>
      </w:r>
    </w:p>
    <w:p>
      <w:pPr>
        <w:pStyle w:val="25"/>
        <w:snapToGrid w:val="0"/>
        <w:spacing w:before="0" w:beforeLines="0" w:after="0" w:afterLines="0" w:line="360" w:lineRule="auto"/>
        <w:ind w:firstLine="420" w:firstLineChars="200"/>
        <w:rPr>
          <w:rFonts w:hint="default" w:hAnsi="宋体" w:cs="宋体"/>
          <w:bCs/>
        </w:rPr>
      </w:pPr>
      <w:r>
        <w:rPr>
          <w:rFonts w:hAnsi="宋体" w:cs="宋体"/>
          <w:bCs/>
        </w:rPr>
        <w:t>本项目不接受联合体</w:t>
      </w:r>
      <w:r>
        <w:rPr>
          <w:rStyle w:val="55"/>
          <w:rFonts w:hAnsi="宋体" w:cs="宋体"/>
        </w:rPr>
        <w:t>参加</w:t>
      </w:r>
      <w:r>
        <w:rPr>
          <w:rFonts w:hAnsi="宋体" w:cs="宋体"/>
          <w:bCs/>
        </w:rPr>
        <w:t>磋商。</w:t>
      </w:r>
    </w:p>
    <w:p>
      <w:pPr>
        <w:pStyle w:val="15"/>
        <w:widowControl w:val="0"/>
        <w:tabs>
          <w:tab w:val="clear" w:pos="454"/>
        </w:tabs>
        <w:snapToGrid w:val="0"/>
        <w:spacing w:before="120" w:beforeLines="50" w:after="0" w:afterLines="0" w:line="360" w:lineRule="auto"/>
        <w:ind w:left="0" w:firstLine="411" w:firstLineChars="196"/>
        <w:rPr>
          <w:rFonts w:ascii="宋体" w:hAnsi="宋体" w:cs="宋体"/>
          <w:bCs/>
          <w:sz w:val="21"/>
          <w:szCs w:val="21"/>
        </w:rPr>
      </w:pPr>
      <w:r>
        <w:rPr>
          <w:rFonts w:hint="eastAsia" w:ascii="宋体" w:hAnsi="宋体" w:cs="宋体"/>
          <w:bCs/>
          <w:sz w:val="21"/>
          <w:szCs w:val="21"/>
        </w:rPr>
        <w:t>（七）转包与分包</w:t>
      </w:r>
    </w:p>
    <w:p>
      <w:pPr>
        <w:pStyle w:val="25"/>
        <w:snapToGrid w:val="0"/>
        <w:spacing w:before="0" w:beforeLines="0" w:after="0" w:afterLines="0" w:line="360" w:lineRule="auto"/>
        <w:ind w:firstLine="420" w:firstLineChars="200"/>
        <w:rPr>
          <w:rFonts w:hint="default" w:hAnsi="宋体" w:cs="宋体"/>
          <w:bCs/>
        </w:rPr>
      </w:pPr>
      <w:r>
        <w:rPr>
          <w:rFonts w:hAnsi="宋体" w:cs="宋体"/>
          <w:bCs/>
        </w:rPr>
        <w:t>本项目不允许转包，未经采购人同意，不得分包。</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（八）特别说明：</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1.供应商磋商所使用的资格、信誉、荣誉、业绩与企业认证必须为本单位所拥有。</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2.供应商应仔细阅读磋商文件的所有内容，按照磋商文件的要求提交响应文件，并对所提供的全部资料的真实性承担法律责任。</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3.供应商在采购活动中提供任何虚假材料,其响应文件无效，并报监管部门查处。</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4.提供相同品牌产品且通过资格审查、符合性审查的不同供应商参加同一合同项下磋商的，按一家供应商计算。</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5.使用综合评分法的采购项目，提供相同品牌产品且通过资格审查、符合性审查的不同供应商参加同一合同项下磋商的，按一家供应商计算，评审后得分最高的同品牌供应商获得中标人推荐资格；评审得分相同的，由采购人或者采购人委托评标委员会按照磋商文件规定的方式确定一个供应商获得中标人推荐资格，磋商文件未规定的采取随机抽取方式确定，其他同品牌供应商不作为中标候选人。</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6.采用最低评标价法的采购项目，提供相同品牌产品的不同供应商参加同一合同项下磋商的，以其中通过资格审查、符合性审查且报价最低的参加评标；报价相同的，由采购人或者采购人委托评标委员会按照磋商文件规定的方式确定一个参加评标的供应商，磋商文件未规定的采取随机抽取方式确定，其他磋商无效。</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7.非单一产品采购项目，采购人应当根据采购项目技术构成、产品价格比重等合理确定核心产品，并在磋商文件中载明。多家供应商提供的核心产品品牌相同的，按前述规定处理。</w:t>
      </w:r>
    </w:p>
    <w:p>
      <w:pPr>
        <w:pStyle w:val="25"/>
        <w:snapToGrid w:val="0"/>
        <w:spacing w:before="0" w:beforeLines="0" w:after="0" w:afterLines="0" w:line="360" w:lineRule="auto"/>
        <w:ind w:firstLine="420" w:firstLineChars="200"/>
        <w:rPr>
          <w:rFonts w:hint="default" w:hAnsi="宋体" w:cs="宋体"/>
        </w:rPr>
      </w:pPr>
      <w:r>
        <w:rPr>
          <w:rFonts w:hint="eastAsia" w:hAnsi="宋体" w:cs="宋体"/>
          <w:lang w:eastAsia="zh-CN"/>
        </w:rPr>
        <w:t>★</w:t>
      </w:r>
      <w:r>
        <w:rPr>
          <w:rFonts w:hAnsi="宋体" w:cs="宋体"/>
        </w:rPr>
        <w:t>8.2家以上的供应商不得在同一合同项下的采购项目中，同时委托同一个自然人、同一家庭的人员、同一单位的人员作为其代理人，否则，其磋商响应文件作为无效处理。</w:t>
      </w:r>
    </w:p>
    <w:p>
      <w:pPr>
        <w:pStyle w:val="25"/>
        <w:snapToGrid w:val="0"/>
        <w:spacing w:before="0" w:beforeLines="0" w:after="0" w:afterLines="0" w:line="360" w:lineRule="auto"/>
        <w:ind w:firstLine="420" w:firstLineChars="200"/>
        <w:rPr>
          <w:rFonts w:hint="default" w:hAnsi="宋体" w:cs="宋体"/>
        </w:rPr>
      </w:pPr>
      <w:r>
        <w:rPr>
          <w:rFonts w:hAnsi="宋体" w:cs="宋体"/>
        </w:rPr>
        <w:t>9.供应商在磋商活动中提供任何虚假材料,其磋商无效，并报监管部门查处。</w:t>
      </w:r>
    </w:p>
    <w:p>
      <w:pPr>
        <w:pStyle w:val="25"/>
        <w:snapToGrid w:val="0"/>
        <w:spacing w:before="0" w:beforeLines="0" w:after="0" w:afterLines="0" w:line="360" w:lineRule="auto"/>
        <w:ind w:firstLine="420" w:firstLineChars="200"/>
        <w:rPr>
          <w:rFonts w:hint="default" w:hAnsi="宋体" w:cs="宋体"/>
        </w:rPr>
      </w:pPr>
      <w:r>
        <w:rPr>
          <w:rFonts w:hAnsi="宋体" w:cs="宋体"/>
        </w:rPr>
        <w:t>10.关于知识产权</w:t>
      </w:r>
    </w:p>
    <w:p>
      <w:pPr>
        <w:pStyle w:val="25"/>
        <w:snapToGrid w:val="0"/>
        <w:spacing w:before="0" w:beforeLines="0" w:after="0" w:afterLines="0" w:line="360" w:lineRule="auto"/>
        <w:ind w:firstLine="420" w:firstLineChars="200"/>
        <w:rPr>
          <w:rFonts w:hint="default" w:hAnsi="宋体" w:cs="宋体"/>
        </w:rPr>
      </w:pPr>
      <w:r>
        <w:rPr>
          <w:rFonts w:hAnsi="宋体" w:cs="宋体"/>
        </w:rPr>
        <w:t>10.1、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pPr>
        <w:pStyle w:val="25"/>
        <w:snapToGrid w:val="0"/>
        <w:spacing w:before="0" w:beforeLines="0" w:after="0" w:afterLines="0" w:line="360" w:lineRule="auto"/>
        <w:ind w:firstLine="420" w:firstLineChars="200"/>
        <w:rPr>
          <w:rFonts w:hint="default" w:hAnsi="宋体" w:cs="宋体"/>
        </w:rPr>
      </w:pPr>
      <w:r>
        <w:rPr>
          <w:rFonts w:hAnsi="宋体" w:cs="宋体"/>
        </w:rPr>
        <w:t>10.2、磋商报价应包含所有应向所有权人支付的专利权、商标权或其它知识产权的一切相关费用。</w:t>
      </w:r>
    </w:p>
    <w:p>
      <w:pPr>
        <w:pStyle w:val="25"/>
        <w:snapToGrid w:val="0"/>
        <w:spacing w:before="0" w:beforeLines="0" w:after="0" w:afterLines="0" w:line="360" w:lineRule="auto"/>
        <w:ind w:firstLine="420" w:firstLineChars="200"/>
        <w:rPr>
          <w:rFonts w:hint="default" w:hAnsi="宋体" w:cs="宋体"/>
        </w:rPr>
      </w:pPr>
      <w:r>
        <w:rPr>
          <w:rFonts w:hAnsi="宋体" w:cs="宋体"/>
        </w:rPr>
        <w:t>10.3、系统软件、通用软件必须是具有在中国境内的合法使用权或版权的正版软件，涉及到第三方提出侵权或知识产权的起诉及支付版税等费用由供应商承担所有责任及费用。</w:t>
      </w:r>
    </w:p>
    <w:p>
      <w:pPr>
        <w:pStyle w:val="25"/>
        <w:snapToGrid w:val="0"/>
        <w:spacing w:before="0" w:beforeLines="0" w:after="0" w:afterLines="0" w:line="360" w:lineRule="auto"/>
        <w:ind w:firstLine="420" w:firstLineChars="200"/>
        <w:rPr>
          <w:rFonts w:hint="default" w:hAnsi="宋体" w:cs="宋体"/>
        </w:rPr>
      </w:pPr>
      <w:r>
        <w:rPr>
          <w:rFonts w:hAnsi="宋体" w:cs="宋体"/>
        </w:rPr>
        <w:t>11.供应商的风险</w:t>
      </w:r>
    </w:p>
    <w:p>
      <w:pPr>
        <w:pStyle w:val="25"/>
        <w:snapToGrid w:val="0"/>
        <w:spacing w:before="0" w:beforeLines="0" w:after="0" w:afterLines="0" w:line="360" w:lineRule="auto"/>
        <w:ind w:firstLine="420" w:firstLineChars="200"/>
        <w:rPr>
          <w:rFonts w:hint="default" w:hAnsi="宋体" w:cs="宋体"/>
        </w:rPr>
      </w:pPr>
      <w:r>
        <w:rPr>
          <w:rFonts w:hAnsi="宋体" w:cs="宋体"/>
        </w:rPr>
        <w:t>11.1、供应商应详细阅读采购文件中的全部内容和要求，按照采购文件的要求提交首次磋商响应文件，没有按照采购文件要求提供磋商响应文件和资料导致的风险由供应商承担,并对所提供的全部资料的真实性承担法律责任。</w:t>
      </w:r>
    </w:p>
    <w:p>
      <w:pPr>
        <w:pStyle w:val="25"/>
        <w:snapToGrid w:val="0"/>
        <w:spacing w:before="0" w:beforeLines="0" w:after="0" w:afterLines="0" w:line="360" w:lineRule="auto"/>
        <w:ind w:firstLine="420" w:firstLineChars="200"/>
        <w:rPr>
          <w:rFonts w:hint="default" w:hAnsi="宋体" w:cs="宋体"/>
        </w:rPr>
      </w:pPr>
      <w:r>
        <w:rPr>
          <w:rFonts w:hAnsi="宋体" w:cs="宋体"/>
        </w:rPr>
        <w:t>11.2、无论因何种原因导致本次采购活动终止致供应商损失的，相关责任人均不承担任何责任。</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（九）质疑和投诉</w:t>
      </w:r>
    </w:p>
    <w:p>
      <w:pPr>
        <w:widowControl/>
        <w:spacing w:line="360" w:lineRule="auto"/>
        <w:ind w:firstLine="480"/>
        <w:jc w:val="left"/>
        <w:rPr>
          <w:rFonts w:ascii="宋体" w:hAnsi="宋体" w:cs="宋体"/>
          <w:szCs w:val="21"/>
          <w:lang w:bidi="ar"/>
        </w:rPr>
      </w:pPr>
      <w:r>
        <w:rPr>
          <w:rFonts w:hint="eastAsia" w:ascii="宋体" w:hAnsi="宋体" w:cs="宋体"/>
          <w:szCs w:val="21"/>
          <w:lang w:bidi="ar"/>
        </w:rPr>
        <w:t>1、供应商认为磋商采购文件、磋商过程、成交结果使自己的权益受到损害的，须在应知其利益受损之日起七个工作日内以书面形式向采购人、采购代理机构提出质疑。供应商应当在法定质疑期内一次性提出针对同一采购程序环节的质疑。</w:t>
      </w:r>
    </w:p>
    <w:p>
      <w:pPr>
        <w:widowControl/>
        <w:spacing w:line="360" w:lineRule="auto"/>
        <w:ind w:firstLine="480"/>
        <w:jc w:val="left"/>
        <w:rPr>
          <w:rFonts w:ascii="宋体" w:hAnsi="宋体" w:cs="宋体"/>
          <w:szCs w:val="21"/>
          <w:lang w:bidi="ar"/>
        </w:rPr>
      </w:pPr>
      <w:r>
        <w:rPr>
          <w:rFonts w:hint="eastAsia" w:ascii="宋体" w:hAnsi="宋体" w:cs="宋体"/>
          <w:szCs w:val="21"/>
          <w:lang w:bidi="ar"/>
        </w:rPr>
        <w:t>2、提出质疑的供应商应当是参与所质疑项目采购活动的供应商。未依法获取采购文件的，不得就采购文件提出质疑；未提交磋商响应文件的供应商，视为与成交结果没有利害关系，不得就采购响应截止时间后的磋商采购过程、成交结果提出质疑。</w:t>
      </w:r>
    </w:p>
    <w:p>
      <w:pPr>
        <w:widowControl/>
        <w:spacing w:line="360" w:lineRule="auto"/>
        <w:ind w:firstLine="480"/>
        <w:jc w:val="left"/>
        <w:rPr>
          <w:rFonts w:ascii="宋体" w:hAnsi="宋体" w:cs="宋体"/>
          <w:szCs w:val="21"/>
          <w:lang w:bidi="ar"/>
        </w:rPr>
      </w:pPr>
      <w:r>
        <w:rPr>
          <w:rFonts w:hint="eastAsia" w:ascii="宋体" w:hAnsi="宋体" w:cs="宋体"/>
          <w:szCs w:val="21"/>
          <w:lang w:bidi="ar"/>
        </w:rPr>
        <w:t>3、供应商提出质疑应当提交质疑函和必要的证明材料，质疑函应当面以书面形式提出，质疑函格式和内容须符合财政部《质疑函范本》要求，供应商可到中国政府采购网自行下载财政部《质疑函范本》。</w:t>
      </w:r>
    </w:p>
    <w:p>
      <w:pPr>
        <w:widowControl/>
        <w:spacing w:line="360" w:lineRule="auto"/>
        <w:ind w:firstLine="480"/>
        <w:jc w:val="left"/>
        <w:rPr>
          <w:rFonts w:ascii="宋体" w:hAnsi="宋体" w:cs="宋体"/>
          <w:szCs w:val="21"/>
          <w:lang w:bidi="ar"/>
        </w:rPr>
      </w:pPr>
      <w:r>
        <w:rPr>
          <w:rFonts w:hint="eastAsia" w:ascii="宋体" w:hAnsi="宋体" w:cs="宋体"/>
          <w:szCs w:val="21"/>
          <w:lang w:bidi="ar"/>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采购文件第一章有关联系方式。</w:t>
      </w:r>
    </w:p>
    <w:p>
      <w:pPr>
        <w:widowControl/>
        <w:spacing w:line="360" w:lineRule="auto"/>
        <w:ind w:firstLine="480"/>
        <w:jc w:val="left"/>
        <w:rPr>
          <w:rFonts w:ascii="宋体" w:hAnsi="宋体" w:cs="宋体"/>
          <w:szCs w:val="21"/>
          <w:lang w:bidi="ar"/>
        </w:rPr>
      </w:pPr>
      <w:r>
        <w:rPr>
          <w:rFonts w:hint="eastAsia" w:ascii="宋体" w:hAnsi="宋体" w:cs="宋体"/>
          <w:szCs w:val="21"/>
          <w:lang w:bidi="ar"/>
        </w:rPr>
        <w:t>5、供应商对采购人或采购代理机构的质疑答复不满意或者采购人或采购代理机构未在规定时间内作出答复的，可以在答复期满后十五个工作日内向同级采购监管部门投诉。</w:t>
      </w:r>
    </w:p>
    <w:p>
      <w:pPr>
        <w:pStyle w:val="25"/>
        <w:snapToGrid w:val="0"/>
        <w:spacing w:before="0" w:beforeLines="0" w:after="0" w:afterLines="0" w:line="360" w:lineRule="auto"/>
        <w:ind w:firstLine="420" w:firstLineChars="200"/>
        <w:rPr>
          <w:rFonts w:hint="default" w:hAnsi="宋体" w:cs="宋体"/>
        </w:rPr>
      </w:pPr>
      <w:r>
        <w:rPr>
          <w:rFonts w:hAnsi="宋体" w:cs="宋体"/>
        </w:rPr>
        <w:t>6.供应商未按磋商公告要求依法获取磋商文件的，采购代理机构及采购人不予接收其针对本项目提出的任何质疑及投诉。</w:t>
      </w:r>
    </w:p>
    <w:p>
      <w:pPr>
        <w:pStyle w:val="45"/>
      </w:pP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二  磋商采购文件</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（一）磋商采购文件的构成。本磋商采购文件由以下部分组成：</w:t>
      </w:r>
    </w:p>
    <w:p>
      <w:pPr>
        <w:pStyle w:val="25"/>
        <w:snapToGrid w:val="0"/>
        <w:spacing w:before="0" w:beforeLines="0" w:after="0" w:afterLines="0" w:line="360" w:lineRule="auto"/>
        <w:ind w:firstLine="420" w:firstLineChars="200"/>
        <w:rPr>
          <w:rFonts w:hint="default" w:hAnsi="宋体" w:cs="宋体"/>
        </w:rPr>
      </w:pPr>
      <w:r>
        <w:rPr>
          <w:rFonts w:hAnsi="宋体" w:cs="宋体"/>
        </w:rPr>
        <w:t>1.磋商公告</w:t>
      </w:r>
    </w:p>
    <w:p>
      <w:pPr>
        <w:pStyle w:val="25"/>
        <w:snapToGrid w:val="0"/>
        <w:spacing w:before="0" w:beforeLines="0" w:after="0" w:afterLines="0" w:line="360" w:lineRule="auto"/>
        <w:ind w:firstLine="420" w:firstLineChars="200"/>
        <w:rPr>
          <w:rFonts w:hint="default" w:hAnsi="宋体" w:cs="宋体"/>
        </w:rPr>
      </w:pPr>
      <w:r>
        <w:rPr>
          <w:rFonts w:hAnsi="宋体" w:cs="宋体"/>
        </w:rPr>
        <w:t>2.采购需求</w:t>
      </w:r>
    </w:p>
    <w:p>
      <w:pPr>
        <w:pStyle w:val="25"/>
        <w:snapToGrid w:val="0"/>
        <w:spacing w:before="0" w:beforeLines="0" w:after="0" w:afterLines="0" w:line="360" w:lineRule="auto"/>
        <w:ind w:firstLine="420" w:firstLineChars="200"/>
        <w:rPr>
          <w:rFonts w:hint="default" w:hAnsi="宋体" w:cs="宋体"/>
        </w:rPr>
      </w:pPr>
      <w:r>
        <w:rPr>
          <w:rFonts w:hAnsi="宋体" w:cs="宋体"/>
        </w:rPr>
        <w:t>3.供应商须知</w:t>
      </w:r>
    </w:p>
    <w:p>
      <w:pPr>
        <w:pStyle w:val="25"/>
        <w:snapToGrid w:val="0"/>
        <w:spacing w:before="0" w:beforeLines="0" w:after="0" w:afterLines="0" w:line="360" w:lineRule="auto"/>
        <w:ind w:firstLine="420" w:firstLineChars="200"/>
        <w:rPr>
          <w:rFonts w:hint="default" w:hAnsi="宋体" w:cs="宋体"/>
        </w:rPr>
      </w:pPr>
      <w:r>
        <w:rPr>
          <w:rFonts w:hAnsi="宋体" w:cs="宋体"/>
        </w:rPr>
        <w:t>4.评审办法及标准</w:t>
      </w:r>
    </w:p>
    <w:p>
      <w:pPr>
        <w:pStyle w:val="25"/>
        <w:snapToGrid w:val="0"/>
        <w:spacing w:before="0" w:beforeLines="0" w:after="0" w:afterLines="0" w:line="360" w:lineRule="auto"/>
        <w:ind w:firstLine="420" w:firstLineChars="200"/>
        <w:rPr>
          <w:rFonts w:hint="default" w:hAnsi="宋体" w:cs="宋体"/>
        </w:rPr>
      </w:pPr>
      <w:r>
        <w:rPr>
          <w:rFonts w:hAnsi="宋体" w:cs="宋体"/>
        </w:rPr>
        <w:t>5.合同主要条款</w:t>
      </w:r>
    </w:p>
    <w:p>
      <w:pPr>
        <w:pStyle w:val="25"/>
        <w:snapToGrid w:val="0"/>
        <w:spacing w:before="0" w:beforeLines="0" w:after="0" w:afterLines="0" w:line="360" w:lineRule="auto"/>
        <w:ind w:firstLine="420" w:firstLineChars="200"/>
        <w:rPr>
          <w:rFonts w:hint="default" w:hAnsi="宋体" w:cs="宋体"/>
        </w:rPr>
      </w:pPr>
      <w:r>
        <w:rPr>
          <w:rFonts w:hAnsi="宋体" w:cs="宋体"/>
        </w:rPr>
        <w:t>6.响应文件格式</w:t>
      </w:r>
    </w:p>
    <w:p>
      <w:pPr>
        <w:pStyle w:val="25"/>
        <w:snapToGrid w:val="0"/>
        <w:spacing w:before="0" w:beforeLines="0" w:after="0" w:afterLines="0" w:line="360" w:lineRule="auto"/>
        <w:ind w:firstLine="420" w:firstLineChars="200"/>
        <w:rPr>
          <w:rFonts w:hint="default" w:hAnsi="宋体" w:cs="宋体"/>
        </w:rPr>
      </w:pPr>
      <w:r>
        <w:rPr>
          <w:rFonts w:hAnsi="宋体" w:cs="宋体"/>
        </w:rPr>
        <w:t>7.本项目磋商采购文件的澄清、答复、修改、补充的内容</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（二）供应商的风险</w:t>
      </w:r>
    </w:p>
    <w:p>
      <w:pPr>
        <w:pStyle w:val="25"/>
        <w:snapToGrid w:val="0"/>
        <w:spacing w:before="0" w:beforeLines="0" w:after="0" w:afterLines="0" w:line="360" w:lineRule="auto"/>
        <w:ind w:firstLine="420" w:firstLineChars="200"/>
        <w:rPr>
          <w:rFonts w:hint="default" w:hAnsi="宋体" w:cs="宋体"/>
        </w:rPr>
      </w:pPr>
      <w:r>
        <w:rPr>
          <w:rFonts w:hAnsi="宋体" w:cs="宋体"/>
        </w:rPr>
        <w:t>供应商没有按照磋商采购文件要求提供全部资料，或者供应商没有对磋商采购文件在各方面作出实质性响应是供应商的风险，并可能导致其响应文件被拒绝。</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 xml:space="preserve">（三）磋商采购文件的澄清与修改 </w:t>
      </w:r>
    </w:p>
    <w:p>
      <w:pPr>
        <w:pStyle w:val="25"/>
        <w:snapToGrid w:val="0"/>
        <w:spacing w:before="0" w:beforeLines="0" w:after="0" w:afterLines="0" w:line="360" w:lineRule="auto"/>
        <w:ind w:firstLine="420" w:firstLineChars="200"/>
        <w:rPr>
          <w:rFonts w:hint="default" w:hAnsi="宋体" w:cs="宋体"/>
        </w:rPr>
      </w:pPr>
      <w:r>
        <w:rPr>
          <w:rFonts w:hAnsi="宋体" w:cs="宋体"/>
        </w:rPr>
        <w:t>1.采购单位对已发出的磋商采购文件进行必要的澄清和修改时，将在递交首次响应文件截止时间前五日内，</w:t>
      </w:r>
      <w:r>
        <w:rPr>
          <w:rFonts w:hAnsi="宋体" w:cs="宋体"/>
          <w:lang w:bidi="ar"/>
        </w:rPr>
        <w:t>在采购信息发布网站上发布更正公告</w:t>
      </w:r>
      <w:r>
        <w:rPr>
          <w:rFonts w:hAnsi="宋体" w:cs="宋体"/>
        </w:rPr>
        <w:t>。不足五日的，采购单位将顺延提交首次响应文件截止时间。</w:t>
      </w:r>
    </w:p>
    <w:p>
      <w:pPr>
        <w:pStyle w:val="25"/>
        <w:snapToGrid w:val="0"/>
        <w:spacing w:before="0" w:beforeLines="0" w:after="0" w:afterLines="0" w:line="360" w:lineRule="auto"/>
        <w:ind w:firstLine="420" w:firstLineChars="200"/>
        <w:rPr>
          <w:rFonts w:hint="default" w:hAnsi="宋体" w:cs="宋体"/>
          <w:lang w:bidi="ar"/>
        </w:rPr>
      </w:pPr>
      <w:r>
        <w:rPr>
          <w:rFonts w:hAnsi="宋体" w:cs="宋体"/>
        </w:rPr>
        <w:t>2.</w:t>
      </w:r>
      <w:r>
        <w:rPr>
          <w:rFonts w:hAnsi="宋体" w:cs="宋体"/>
          <w:lang w:bidi="ar"/>
        </w:rPr>
        <w:t>更正公告为磋商文件的组成部分，一经在网站发布，视同已通知所有磋商文件的收受人，不再采用其它方式传达相关信息, 若因未能及时了解到上述网站上发布的相关信息而导致的一切后果自行承担。</w:t>
      </w:r>
    </w:p>
    <w:p>
      <w:pPr>
        <w:pStyle w:val="25"/>
        <w:snapToGrid w:val="0"/>
        <w:spacing w:before="0" w:beforeLines="0" w:after="0" w:afterLines="0" w:line="360" w:lineRule="auto"/>
        <w:ind w:firstLine="420" w:firstLineChars="200"/>
        <w:rPr>
          <w:rFonts w:hint="default" w:hAnsi="宋体" w:cs="宋体"/>
          <w:lang w:bidi="ar"/>
        </w:rPr>
      </w:pPr>
      <w:r>
        <w:rPr>
          <w:rFonts w:hAnsi="宋体" w:cs="宋体"/>
          <w:lang w:bidi="ar"/>
        </w:rPr>
        <w:t>3.如更正公告有重新发布电子磋商文件的，供应商应自行下载最新发布的电子磋商文件制作磋商响应文件。</w:t>
      </w:r>
    </w:p>
    <w:p>
      <w:pPr>
        <w:pStyle w:val="25"/>
        <w:snapToGrid w:val="0"/>
        <w:spacing w:before="0" w:beforeLines="0" w:after="0" w:afterLines="0" w:line="360" w:lineRule="auto"/>
        <w:ind w:firstLine="420" w:firstLineChars="200"/>
        <w:rPr>
          <w:rFonts w:hint="default" w:hAnsi="宋体" w:cs="宋体"/>
        </w:rPr>
      </w:pPr>
      <w:r>
        <w:rPr>
          <w:rFonts w:hAnsi="宋体" w:cs="宋体"/>
        </w:rPr>
        <w:t>4.购买磋商采购文件的潜在供应商对磋商采购文件有异议，应知其权益受到损害之日起七个工作日内提出。逾期提出的将不予受理。对磋商采购文件的异议应有法定代表人或其委托代理人签字，并盖供应商公章和注明日期。</w:t>
      </w:r>
    </w:p>
    <w:p>
      <w:pPr>
        <w:pStyle w:val="25"/>
        <w:snapToGrid w:val="0"/>
        <w:spacing w:before="0" w:beforeLines="0" w:after="0" w:afterLines="0" w:line="360" w:lineRule="auto"/>
        <w:ind w:firstLine="420" w:firstLineChars="200"/>
        <w:rPr>
          <w:rFonts w:hint="default" w:hAnsi="宋体" w:cs="宋体"/>
        </w:rPr>
      </w:pPr>
      <w:r>
        <w:rPr>
          <w:rFonts w:hAnsi="宋体" w:cs="宋体"/>
        </w:rPr>
        <w:t>没有提出异议且又参与了该项目磋商的供应商将被视为完全认同磋商采购文件。</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color w:val="000000"/>
          <w:sz w:val="21"/>
          <w:szCs w:val="21"/>
        </w:rPr>
      </w:pPr>
      <w:r>
        <w:rPr>
          <w:rFonts w:hint="eastAsia" w:ascii="宋体" w:hAnsi="宋体" w:cs="宋体"/>
          <w:b/>
          <w:color w:val="000000"/>
          <w:sz w:val="21"/>
          <w:szCs w:val="21"/>
        </w:rPr>
        <w:t>三、响应文件的编制</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（一）磋商响应文件的形式和效力</w:t>
      </w:r>
    </w:p>
    <w:p>
      <w:pPr>
        <w:pStyle w:val="25"/>
        <w:snapToGrid w:val="0"/>
        <w:spacing w:before="0" w:beforeLines="0" w:after="0" w:afterLines="0" w:line="360" w:lineRule="auto"/>
        <w:ind w:firstLine="420" w:firstLineChars="200"/>
        <w:rPr>
          <w:rFonts w:hint="default" w:hAnsi="宋体" w:cs="宋体"/>
        </w:rPr>
      </w:pPr>
      <w:r>
        <w:rPr>
          <w:rFonts w:hAnsi="宋体" w:cs="宋体"/>
        </w:rPr>
        <w:t>1.磋商响应文件分为：“电子加密磋商响应文件”、“电子备份磋商响应文件”。</w:t>
      </w:r>
    </w:p>
    <w:p>
      <w:pPr>
        <w:pStyle w:val="25"/>
        <w:snapToGrid w:val="0"/>
        <w:spacing w:before="0" w:beforeLines="0" w:after="0" w:afterLines="0" w:line="360" w:lineRule="auto"/>
        <w:ind w:firstLine="420" w:firstLineChars="200"/>
        <w:rPr>
          <w:rFonts w:hint="default" w:hAnsi="宋体" w:cs="宋体"/>
        </w:rPr>
      </w:pPr>
      <w:r>
        <w:rPr>
          <w:rFonts w:hAnsi="宋体" w:cs="宋体"/>
        </w:rPr>
        <w:t>2.“电子加密磋商响应文件”是指通过“政采云电子交易客户端”完成磋商响应文件编制后生成并加密的数据电文形式的磋商响应文件</w:t>
      </w:r>
      <w:r>
        <w:rPr>
          <w:rFonts w:hAnsi="宋体" w:cs="宋体"/>
          <w:lang w:bidi="ar"/>
        </w:rPr>
        <w:t>（文件后缀为：jmbs）</w:t>
      </w:r>
      <w:r>
        <w:rPr>
          <w:rFonts w:hAnsi="宋体" w:cs="宋体"/>
        </w:rPr>
        <w:t>。</w:t>
      </w:r>
    </w:p>
    <w:p>
      <w:pPr>
        <w:pStyle w:val="25"/>
        <w:snapToGrid w:val="0"/>
        <w:spacing w:before="0" w:beforeLines="0" w:after="0" w:afterLines="0" w:line="360" w:lineRule="auto"/>
        <w:ind w:firstLine="420" w:firstLineChars="200"/>
        <w:rPr>
          <w:rFonts w:hint="default" w:hAnsi="宋体" w:cs="宋体"/>
        </w:rPr>
      </w:pPr>
      <w:r>
        <w:rPr>
          <w:rFonts w:hAnsi="宋体" w:cs="宋体"/>
        </w:rPr>
        <w:t>3.“电子备份磋商响应文件”是指与“电子加密磋商响应文件”同时生成的数据电文形式的电子文件，</w:t>
      </w:r>
      <w:r>
        <w:rPr>
          <w:rFonts w:hAnsi="宋体" w:cs="宋体"/>
          <w:lang w:bidi="ar"/>
        </w:rPr>
        <w:t>文件后缀为：bfbs</w:t>
      </w:r>
      <w:r>
        <w:rPr>
          <w:rFonts w:hAnsi="宋体" w:cs="宋体"/>
        </w:rPr>
        <w:t>（备份标书），其他方式编制的“电子备份磋商响应文件”视为无效备份磋商响应文件。</w:t>
      </w:r>
    </w:p>
    <w:p>
      <w:pPr>
        <w:pStyle w:val="25"/>
        <w:snapToGrid w:val="0"/>
        <w:spacing w:before="0" w:beforeLines="0" w:after="0" w:afterLines="0" w:line="360" w:lineRule="auto"/>
        <w:ind w:firstLine="420" w:firstLineChars="200"/>
        <w:rPr>
          <w:rFonts w:hint="default" w:hAnsi="宋体" w:cs="宋体"/>
        </w:rPr>
      </w:pPr>
      <w:r>
        <w:rPr>
          <w:rFonts w:hAnsi="宋体" w:cs="宋体"/>
        </w:rPr>
        <w:t>4.磋商响应文件的效力：磋商响应文件的启用，按先后顺位分别为“电子加密磋商响应文件”、“电子备份磋商响应文件”。在下一顺位的磋商响应文件启用时，前一顺位的磋商响应文件自动失效。“电子加密磋商响应文件”在规定解密时间内无法解密时，供应商若在提交首次磋商响应文件截止时间之前递交了“电子备份磋商响应文件”的，由采购代理机构上传“电子备份磋商响应文件”进行异常处理，未在提交首次磋商响应文件截止时间之前递交“电子备份磋商响应文件”的视为磋商响应文件撤回。通过“政府采购云平台”上传递交的“电子加密磋商响应文件”已按时解密的，“电子备份磋商响应文件”自动失效。</w:t>
      </w:r>
    </w:p>
    <w:p>
      <w:pPr>
        <w:pStyle w:val="25"/>
        <w:snapToGrid w:val="0"/>
        <w:spacing w:before="0" w:beforeLines="0" w:after="0" w:afterLines="0" w:line="360" w:lineRule="auto"/>
        <w:ind w:firstLine="420" w:firstLineChars="200"/>
        <w:rPr>
          <w:rFonts w:hint="default" w:hAnsi="宋体" w:cs="宋体"/>
        </w:rPr>
      </w:pPr>
      <w:r>
        <w:rPr>
          <w:rFonts w:hAnsi="宋体" w:cs="宋体"/>
        </w:rPr>
        <w:t>6.当“政府采购云平台”无法正常运行，或者无法保证在线电子磋商的公平、公正和安全时或发生下列其他情况的，采购组织机构可中止电子交易活动。</w:t>
      </w:r>
    </w:p>
    <w:p>
      <w:pPr>
        <w:pStyle w:val="25"/>
        <w:snapToGrid w:val="0"/>
        <w:spacing w:before="0" w:beforeLines="0" w:after="0" w:afterLines="0" w:line="360" w:lineRule="auto"/>
        <w:ind w:firstLine="420" w:firstLineChars="200"/>
        <w:rPr>
          <w:rFonts w:hint="default" w:hAnsi="宋体" w:cs="宋体"/>
        </w:rPr>
      </w:pPr>
      <w:r>
        <w:rPr>
          <w:rFonts w:hAnsi="宋体" w:cs="宋体"/>
        </w:rPr>
        <w:t xml:space="preserve">A.“政府采购云平台”发生故障而无法登录访问的； </w:t>
      </w:r>
    </w:p>
    <w:p>
      <w:pPr>
        <w:pStyle w:val="25"/>
        <w:snapToGrid w:val="0"/>
        <w:spacing w:before="0" w:beforeLines="0" w:after="0" w:afterLines="0" w:line="360" w:lineRule="auto"/>
        <w:ind w:firstLine="420" w:firstLineChars="200"/>
        <w:rPr>
          <w:rFonts w:hint="default" w:hAnsi="宋体" w:cs="宋体"/>
        </w:rPr>
      </w:pPr>
      <w:r>
        <w:rPr>
          <w:rFonts w:hAnsi="宋体" w:cs="宋体"/>
        </w:rPr>
        <w:t>B.“政府采购云平台”应用或数据库出现错误，不能进行正常操作的；</w:t>
      </w:r>
    </w:p>
    <w:p>
      <w:pPr>
        <w:pStyle w:val="25"/>
        <w:snapToGrid w:val="0"/>
        <w:spacing w:before="0" w:beforeLines="0" w:after="0" w:afterLines="0" w:line="360" w:lineRule="auto"/>
        <w:ind w:firstLine="420" w:firstLineChars="200"/>
        <w:rPr>
          <w:rFonts w:hint="default" w:hAnsi="宋体" w:cs="宋体"/>
        </w:rPr>
      </w:pPr>
      <w:r>
        <w:rPr>
          <w:rFonts w:hAnsi="宋体" w:cs="宋体"/>
        </w:rPr>
        <w:t>C.“政府采购云平台”发现严重安全漏洞，有潜在泄密危险的；</w:t>
      </w:r>
    </w:p>
    <w:p>
      <w:pPr>
        <w:pStyle w:val="25"/>
        <w:snapToGrid w:val="0"/>
        <w:spacing w:before="0" w:beforeLines="0" w:after="0" w:afterLines="0" w:line="360" w:lineRule="auto"/>
        <w:ind w:firstLine="420" w:firstLineChars="200"/>
        <w:rPr>
          <w:rFonts w:hint="default" w:hAnsi="宋体" w:cs="宋体"/>
        </w:rPr>
      </w:pPr>
      <w:r>
        <w:rPr>
          <w:rFonts w:hAnsi="宋体" w:cs="宋体"/>
        </w:rPr>
        <w:t xml:space="preserve">D.病毒发作导致不能进行正常操作的； </w:t>
      </w:r>
    </w:p>
    <w:p>
      <w:pPr>
        <w:pStyle w:val="25"/>
        <w:snapToGrid w:val="0"/>
        <w:spacing w:before="0" w:beforeLines="0" w:after="0" w:afterLines="0" w:line="360" w:lineRule="auto"/>
        <w:ind w:firstLine="420" w:firstLineChars="200"/>
        <w:rPr>
          <w:rFonts w:hint="default" w:hAnsi="宋体" w:cs="宋体"/>
          <w:bCs/>
          <w:szCs w:val="21"/>
        </w:rPr>
      </w:pPr>
      <w:r>
        <w:rPr>
          <w:rFonts w:hAnsi="宋体" w:cs="宋体"/>
        </w:rPr>
        <w:t>E.其他无法保证电子交易的公平、公正和安全的情况</w:t>
      </w:r>
      <w:r>
        <w:rPr>
          <w:rFonts w:hAnsi="宋体" w:cs="宋体"/>
          <w:bCs/>
          <w:szCs w:val="21"/>
        </w:rPr>
        <w:t>。</w:t>
      </w:r>
    </w:p>
    <w:p>
      <w:pPr>
        <w:pStyle w:val="25"/>
        <w:snapToGrid w:val="0"/>
        <w:spacing w:before="0" w:beforeLines="0" w:after="0" w:afterLines="0" w:line="360" w:lineRule="auto"/>
        <w:ind w:firstLine="420" w:firstLineChars="200"/>
        <w:rPr>
          <w:rFonts w:hint="default" w:hAnsi="宋体" w:cs="宋体"/>
          <w:bCs/>
          <w:szCs w:val="21"/>
        </w:rPr>
      </w:pPr>
      <w:r>
        <w:rPr>
          <w:rFonts w:hint="default" w:hAnsi="宋体" w:cs="宋体"/>
          <w:szCs w:val="21"/>
        </w:rPr>
        <w:t>出现前款规定情形，不影响采购公平、公正性的，采购组织机构可以待上述情形消除后继续组织电子交易活动；影响或可能影响采购公平、公正性的，应当重新采购</w:t>
      </w:r>
      <w:r>
        <w:rPr>
          <w:rFonts w:hAnsi="宋体" w:cs="宋体"/>
          <w:szCs w:val="21"/>
        </w:rPr>
        <w:t>。</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（二）响应文件的组成</w:t>
      </w:r>
    </w:p>
    <w:p>
      <w:pPr>
        <w:snapToGrid w:val="0"/>
        <w:spacing w:line="360" w:lineRule="auto"/>
        <w:ind w:firstLine="420" w:firstLineChars="200"/>
        <w:jc w:val="left"/>
        <w:rPr>
          <w:rFonts w:ascii="宋体" w:hAnsi="宋体" w:cs="宋体"/>
          <w:szCs w:val="21"/>
        </w:rPr>
      </w:pPr>
      <w:r>
        <w:rPr>
          <w:rFonts w:hint="eastAsia" w:ascii="宋体" w:hAnsi="宋体" w:cs="宋体"/>
          <w:szCs w:val="21"/>
          <w:lang w:bidi="ar"/>
        </w:rPr>
        <w:t>响应文件至少包含以下三个部分</w:t>
      </w:r>
      <w:r>
        <w:rPr>
          <w:rFonts w:hint="eastAsia" w:ascii="宋体" w:hAnsi="宋体" w:cs="宋体"/>
          <w:szCs w:val="21"/>
        </w:rPr>
        <w:t>：</w:t>
      </w:r>
    </w:p>
    <w:p>
      <w:pPr>
        <w:numPr>
          <w:ilvl w:val="0"/>
          <w:numId w:val="3"/>
        </w:numPr>
        <w:snapToGrid w:val="0"/>
        <w:spacing w:line="360" w:lineRule="auto"/>
        <w:ind w:firstLine="413" w:firstLineChars="196"/>
        <w:jc w:val="left"/>
        <w:rPr>
          <w:rFonts w:ascii="宋体" w:hAnsi="宋体" w:cs="宋体"/>
          <w:szCs w:val="21"/>
          <w:lang w:bidi="ar"/>
        </w:rPr>
      </w:pPr>
      <w:r>
        <w:rPr>
          <w:rFonts w:hint="eastAsia" w:ascii="宋体" w:hAnsi="宋体" w:cs="宋体"/>
          <w:b/>
          <w:szCs w:val="21"/>
        </w:rPr>
        <w:t>资格审核文件：</w:t>
      </w:r>
    </w:p>
    <w:p>
      <w:pPr>
        <w:snapToGrid w:val="0"/>
        <w:spacing w:line="360" w:lineRule="auto"/>
        <w:ind w:firstLine="420" w:firstLineChars="200"/>
        <w:jc w:val="left"/>
        <w:rPr>
          <w:rFonts w:ascii="宋体" w:hAnsi="宋体" w:cs="宋体"/>
          <w:szCs w:val="21"/>
          <w:lang w:bidi="ar"/>
        </w:rPr>
      </w:pPr>
      <w:r>
        <w:rPr>
          <w:rFonts w:hint="eastAsia" w:ascii="宋体" w:hAnsi="宋体" w:cs="宋体"/>
          <w:szCs w:val="21"/>
          <w:lang w:bidi="ar"/>
        </w:rPr>
        <w:t>1.1、</w:t>
      </w:r>
      <w:r>
        <w:rPr>
          <w:rFonts w:hint="eastAsia" w:ascii="宋体" w:hAnsi="宋体" w:cs="宋体"/>
          <w:szCs w:val="21"/>
        </w:rPr>
        <w:t>资格条件自查表（格式附后）</w:t>
      </w:r>
    </w:p>
    <w:p>
      <w:pPr>
        <w:spacing w:line="360" w:lineRule="auto"/>
        <w:ind w:firstLine="420" w:firstLineChars="200"/>
        <w:rPr>
          <w:rFonts w:ascii="宋体" w:hAnsi="宋体" w:cs="宋体"/>
          <w:lang w:bidi="ar"/>
        </w:rPr>
      </w:pPr>
      <w:r>
        <w:rPr>
          <w:rFonts w:hint="eastAsia" w:ascii="宋体" w:hAnsi="宋体" w:cs="宋体"/>
          <w:szCs w:val="21"/>
          <w:lang w:bidi="ar"/>
        </w:rPr>
        <w:t>1</w:t>
      </w:r>
      <w:r>
        <w:rPr>
          <w:rFonts w:hint="eastAsia" w:ascii="宋体" w:hAnsi="宋体" w:cs="宋体"/>
          <w:lang w:bidi="ar"/>
        </w:rPr>
        <w:t>.2、有效的营业执照（或事业法人登记证）、其他组织（个体工商户）的营业执照或者民办非企业单位登记证书复印件并加盖公章，供应商如果有名称变更的，应提供由行政主管部门出具的变更证明文件；</w:t>
      </w:r>
    </w:p>
    <w:p>
      <w:pPr>
        <w:spacing w:line="360" w:lineRule="auto"/>
        <w:ind w:firstLine="420" w:firstLineChars="200"/>
        <w:rPr>
          <w:rFonts w:ascii="宋体" w:hAnsi="宋体" w:cs="宋体"/>
          <w:lang w:bidi="ar"/>
        </w:rPr>
      </w:pPr>
      <w:r>
        <w:rPr>
          <w:rFonts w:hint="eastAsia" w:ascii="宋体" w:hAnsi="宋体" w:cs="宋体"/>
          <w:lang w:bidi="ar"/>
        </w:rPr>
        <w:t>1.3、2019年12月财务状况报表复印件（至少包含资产负债表和利润表）；供应商新成立不足一年，提供银行出具的资信证明材料复印件；</w:t>
      </w:r>
    </w:p>
    <w:p>
      <w:pPr>
        <w:spacing w:line="360" w:lineRule="auto"/>
        <w:ind w:firstLine="420" w:firstLineChars="200"/>
        <w:rPr>
          <w:rFonts w:ascii="宋体" w:hAnsi="宋体" w:cs="宋体"/>
          <w:lang w:bidi="ar"/>
        </w:rPr>
      </w:pPr>
      <w:r>
        <w:rPr>
          <w:rFonts w:hint="eastAsia" w:ascii="宋体" w:hAnsi="宋体" w:cs="宋体"/>
          <w:lang w:bidi="ar"/>
        </w:rPr>
        <w:t>1.4、提交首次磋商响应文件截止日三个月内的任一月份的缴纳税收的凭据证明材料复印件并加盖公章；如依法免税的，应提供相应文件证明其依法免税)；</w:t>
      </w:r>
    </w:p>
    <w:p>
      <w:pPr>
        <w:spacing w:line="360" w:lineRule="auto"/>
        <w:ind w:firstLine="420" w:firstLineChars="200"/>
        <w:rPr>
          <w:rFonts w:ascii="宋体" w:hAnsi="宋体" w:cs="宋体"/>
          <w:lang w:bidi="ar"/>
        </w:rPr>
      </w:pPr>
      <w:r>
        <w:rPr>
          <w:rFonts w:hint="eastAsia" w:ascii="宋体" w:hAnsi="宋体" w:cs="宋体"/>
          <w:lang w:bidi="ar"/>
        </w:rPr>
        <w:t>1.5、提交首次磋商响应文件截止日三个月内的任一月份的缴纳社会保险的凭据证明材料复印件并加盖公章；如依法不需要缴纳社会保障资金的，应提供相应文件证明其依法不需要缴纳社会保障资金；</w:t>
      </w:r>
    </w:p>
    <w:p>
      <w:pPr>
        <w:spacing w:line="360" w:lineRule="auto"/>
        <w:ind w:firstLine="420" w:firstLineChars="200"/>
        <w:rPr>
          <w:rFonts w:ascii="宋体" w:hAnsi="宋体" w:cs="宋体"/>
          <w:lang w:bidi="ar"/>
        </w:rPr>
      </w:pPr>
      <w:r>
        <w:rPr>
          <w:rFonts w:hint="eastAsia" w:ascii="宋体" w:hAnsi="宋体" w:cs="宋体"/>
          <w:lang w:bidi="ar"/>
        </w:rPr>
        <w:t>1.6、提供具有履行合同所必需的设备和专业技术能力的书面声明（格式附后）；</w:t>
      </w:r>
    </w:p>
    <w:p>
      <w:pPr>
        <w:spacing w:line="360" w:lineRule="auto"/>
        <w:ind w:firstLine="420" w:firstLineChars="200"/>
        <w:rPr>
          <w:rFonts w:ascii="宋体" w:hAnsi="宋体" w:cs="宋体"/>
          <w:szCs w:val="21"/>
          <w:lang w:val="zh-CN" w:bidi="ar"/>
        </w:rPr>
      </w:pPr>
      <w:r>
        <w:rPr>
          <w:rFonts w:hint="eastAsia" w:ascii="宋体" w:hAnsi="宋体" w:cs="宋体"/>
          <w:lang w:bidi="ar"/>
        </w:rPr>
        <w:t>1.7、提供参加政府采购活动前3年内在经营活动中没有重大违法记录的书面声明（格式附后）</w:t>
      </w:r>
      <w:r>
        <w:rPr>
          <w:rFonts w:hint="eastAsia" w:ascii="宋体" w:hAnsi="宋体" w:cs="宋体"/>
          <w:szCs w:val="21"/>
          <w:lang w:val="zh-CN" w:bidi="ar"/>
        </w:rPr>
        <w:t>。</w:t>
      </w:r>
    </w:p>
    <w:p>
      <w:pPr>
        <w:spacing w:line="360" w:lineRule="auto"/>
        <w:ind w:firstLine="422" w:firstLineChars="200"/>
        <w:rPr>
          <w:rFonts w:ascii="宋体" w:hAnsi="宋体" w:cs="宋体"/>
          <w:lang w:bidi="ar"/>
        </w:rPr>
      </w:pPr>
      <w:r>
        <w:rPr>
          <w:rFonts w:hint="eastAsia" w:ascii="宋体" w:hAnsi="宋体" w:cs="宋体"/>
          <w:b/>
          <w:szCs w:val="21"/>
        </w:rPr>
        <w:t xml:space="preserve">2、商务技术文件   </w:t>
      </w:r>
      <w:r>
        <w:rPr>
          <w:rFonts w:hint="eastAsia" w:ascii="宋体" w:hAnsi="宋体" w:cs="宋体"/>
          <w:lang w:bidi="ar"/>
        </w:rPr>
        <w:t xml:space="preserve"> </w:t>
      </w:r>
    </w:p>
    <w:p>
      <w:pPr>
        <w:spacing w:line="360" w:lineRule="auto"/>
        <w:ind w:firstLine="420" w:firstLineChars="200"/>
        <w:rPr>
          <w:rFonts w:ascii="宋体" w:hAnsi="宋体" w:cs="宋体"/>
          <w:lang w:bidi="ar"/>
        </w:rPr>
      </w:pPr>
      <w:r>
        <w:rPr>
          <w:rFonts w:hint="eastAsia" w:ascii="宋体" w:hAnsi="宋体" w:cs="宋体"/>
          <w:lang w:bidi="ar"/>
        </w:rPr>
        <w:t>2.1、符合性自查表（格式附后）；</w:t>
      </w:r>
    </w:p>
    <w:p>
      <w:pPr>
        <w:spacing w:line="360" w:lineRule="auto"/>
        <w:ind w:firstLine="420" w:firstLineChars="200"/>
        <w:rPr>
          <w:rFonts w:ascii="宋体" w:hAnsi="宋体" w:cs="宋体"/>
          <w:lang w:bidi="ar"/>
        </w:rPr>
      </w:pPr>
      <w:r>
        <w:rPr>
          <w:rFonts w:hint="eastAsia" w:ascii="宋体" w:hAnsi="宋体" w:cs="宋体"/>
          <w:lang w:bidi="ar"/>
        </w:rPr>
        <w:t>2.2、项目供应商响应表（格式附后）；</w:t>
      </w:r>
    </w:p>
    <w:p>
      <w:pPr>
        <w:snapToGrid w:val="0"/>
        <w:spacing w:line="360" w:lineRule="auto"/>
        <w:ind w:firstLine="420" w:firstLineChars="200"/>
        <w:jc w:val="left"/>
        <w:rPr>
          <w:rFonts w:ascii="宋体" w:hAnsi="宋体" w:cs="宋体"/>
          <w:szCs w:val="21"/>
          <w:lang w:bidi="ar"/>
        </w:rPr>
      </w:pPr>
      <w:r>
        <w:rPr>
          <w:rFonts w:hint="eastAsia" w:ascii="宋体" w:hAnsi="宋体" w:cs="宋体"/>
          <w:szCs w:val="21"/>
          <w:lang w:bidi="ar"/>
        </w:rPr>
        <w:t>2.3、磋商声明书（格式附后）；</w:t>
      </w:r>
    </w:p>
    <w:p>
      <w:pPr>
        <w:snapToGrid w:val="0"/>
        <w:spacing w:line="360" w:lineRule="auto"/>
        <w:ind w:firstLine="420" w:firstLineChars="200"/>
        <w:jc w:val="left"/>
        <w:rPr>
          <w:rFonts w:ascii="宋体" w:hAnsi="宋体" w:cs="宋体"/>
          <w:szCs w:val="21"/>
          <w:lang w:bidi="ar"/>
        </w:rPr>
      </w:pPr>
      <w:r>
        <w:rPr>
          <w:rFonts w:hint="eastAsia" w:ascii="宋体" w:hAnsi="宋体" w:cs="宋体"/>
          <w:szCs w:val="21"/>
          <w:lang w:bidi="ar"/>
        </w:rPr>
        <w:t>2.4、供应商一般情况（格式附后）；</w:t>
      </w:r>
    </w:p>
    <w:p>
      <w:pPr>
        <w:snapToGrid w:val="0"/>
        <w:spacing w:line="360" w:lineRule="auto"/>
        <w:ind w:firstLine="420" w:firstLineChars="200"/>
        <w:jc w:val="left"/>
      </w:pPr>
      <w:r>
        <w:rPr>
          <w:rFonts w:hint="eastAsia" w:ascii="宋体" w:hAnsi="宋体" w:cs="宋体"/>
          <w:szCs w:val="21"/>
          <w:lang w:bidi="ar"/>
        </w:rPr>
        <w:t>2.5、法定代表人身份证明或法定代表人授权书和被授权代表身份证复印件（供应商代表为法定代表人的提供法定代表人身份证明，供应商的代表若为非法定代表人的，须提交法定代表人授权书及被授权代表在提交首次磋商响应文件截止日前二个月内任一月）(格式附后)；</w:t>
      </w:r>
    </w:p>
    <w:p>
      <w:pPr>
        <w:snapToGrid w:val="0"/>
        <w:spacing w:line="360" w:lineRule="auto"/>
        <w:ind w:firstLine="420" w:firstLineChars="200"/>
        <w:jc w:val="left"/>
        <w:rPr>
          <w:rFonts w:ascii="宋体" w:hAnsi="宋体" w:cs="宋体"/>
          <w:szCs w:val="21"/>
          <w:lang w:bidi="ar"/>
        </w:rPr>
      </w:pPr>
      <w:r>
        <w:rPr>
          <w:rFonts w:hint="eastAsia" w:ascii="宋体" w:hAnsi="宋体" w:cs="宋体"/>
          <w:szCs w:val="21"/>
          <w:lang w:bidi="ar"/>
        </w:rPr>
        <w:t>2.6、主要商务条款响应（偏离）表(格式附后)；</w:t>
      </w:r>
    </w:p>
    <w:p>
      <w:pPr>
        <w:pStyle w:val="59"/>
        <w:spacing w:line="360" w:lineRule="auto"/>
        <w:ind w:left="0" w:firstLine="420" w:firstLineChars="200"/>
        <w:rPr>
          <w:rFonts w:hAnsi="宋体" w:cs="宋体"/>
          <w:szCs w:val="21"/>
          <w:lang w:bidi="ar"/>
        </w:rPr>
      </w:pPr>
      <w:r>
        <w:rPr>
          <w:rFonts w:hint="eastAsia" w:hAnsi="宋体" w:cs="宋体"/>
          <w:szCs w:val="21"/>
          <w:lang w:bidi="ar"/>
        </w:rPr>
        <w:t>2.</w:t>
      </w:r>
      <w:r>
        <w:rPr>
          <w:rFonts w:hAnsi="宋体" w:cs="宋体"/>
          <w:szCs w:val="21"/>
          <w:lang w:bidi="ar"/>
        </w:rPr>
        <w:t>7</w:t>
      </w:r>
      <w:r>
        <w:rPr>
          <w:rFonts w:hint="eastAsia" w:hAnsi="宋体" w:cs="宋体"/>
          <w:szCs w:val="21"/>
          <w:lang w:bidi="ar"/>
        </w:rPr>
        <w:t>、技术（服务）条款偏离表；</w:t>
      </w:r>
    </w:p>
    <w:p>
      <w:pPr>
        <w:pStyle w:val="59"/>
        <w:spacing w:line="360" w:lineRule="auto"/>
        <w:ind w:left="0" w:firstLine="420" w:firstLineChars="200"/>
        <w:rPr>
          <w:rFonts w:hAnsi="宋体" w:cs="宋体"/>
          <w:szCs w:val="21"/>
          <w:lang w:bidi="ar"/>
        </w:rPr>
      </w:pPr>
      <w:r>
        <w:rPr>
          <w:rFonts w:hint="eastAsia" w:hAnsi="宋体" w:cs="宋体"/>
          <w:szCs w:val="21"/>
          <w:lang w:bidi="ar"/>
        </w:rPr>
        <w:t>2</w:t>
      </w:r>
      <w:r>
        <w:rPr>
          <w:rFonts w:hAnsi="宋体" w:cs="宋体"/>
          <w:szCs w:val="21"/>
          <w:lang w:bidi="ar"/>
        </w:rPr>
        <w:t>.8</w:t>
      </w:r>
      <w:r>
        <w:rPr>
          <w:rFonts w:hint="eastAsia" w:hAnsi="宋体" w:cs="宋体"/>
          <w:szCs w:val="21"/>
          <w:lang w:bidi="ar"/>
        </w:rPr>
        <w:t>、针对本项目完整的服务方案等；（格式自拟）</w:t>
      </w:r>
    </w:p>
    <w:p>
      <w:pPr>
        <w:snapToGrid w:val="0"/>
        <w:spacing w:line="360" w:lineRule="auto"/>
        <w:ind w:firstLine="420" w:firstLineChars="200"/>
        <w:jc w:val="left"/>
        <w:rPr>
          <w:rFonts w:ascii="宋体" w:hAnsi="宋体" w:cs="宋体"/>
          <w:szCs w:val="21"/>
          <w:lang w:bidi="ar"/>
        </w:rPr>
      </w:pPr>
      <w:r>
        <w:rPr>
          <w:rFonts w:hint="eastAsia" w:ascii="宋体" w:hAnsi="宋体" w:cs="宋体"/>
          <w:szCs w:val="21"/>
          <w:lang w:bidi="ar"/>
        </w:rPr>
        <w:t>2.</w:t>
      </w:r>
      <w:r>
        <w:rPr>
          <w:rFonts w:ascii="宋体" w:hAnsi="宋体" w:cs="宋体"/>
          <w:szCs w:val="21"/>
          <w:lang w:bidi="ar"/>
        </w:rPr>
        <w:t>9</w:t>
      </w:r>
      <w:r>
        <w:rPr>
          <w:rFonts w:hint="eastAsia" w:ascii="宋体" w:hAnsi="宋体" w:cs="宋体"/>
          <w:szCs w:val="21"/>
          <w:lang w:bidi="ar"/>
        </w:rPr>
        <w:t>、磋商文件评分标准中要求提供的所有资料；</w:t>
      </w:r>
    </w:p>
    <w:p>
      <w:pPr>
        <w:snapToGrid w:val="0"/>
        <w:spacing w:line="360" w:lineRule="auto"/>
        <w:ind w:firstLine="420" w:firstLineChars="200"/>
        <w:jc w:val="left"/>
        <w:rPr>
          <w:rFonts w:ascii="宋体" w:hAnsi="宋体" w:cs="宋体"/>
          <w:szCs w:val="21"/>
          <w:lang w:bidi="ar"/>
        </w:rPr>
      </w:pPr>
      <w:r>
        <w:rPr>
          <w:rFonts w:hint="eastAsia" w:ascii="宋体" w:hAnsi="宋体" w:cs="宋体"/>
          <w:szCs w:val="21"/>
          <w:lang w:bidi="ar"/>
        </w:rPr>
        <w:t>2.</w:t>
      </w:r>
      <w:r>
        <w:rPr>
          <w:rFonts w:ascii="宋体" w:hAnsi="宋体" w:cs="宋体"/>
          <w:szCs w:val="21"/>
          <w:lang w:bidi="ar"/>
        </w:rPr>
        <w:t>10</w:t>
      </w:r>
      <w:r>
        <w:rPr>
          <w:rFonts w:hint="eastAsia" w:ascii="宋体" w:hAnsi="宋体" w:cs="宋体"/>
          <w:szCs w:val="21"/>
          <w:lang w:bidi="ar"/>
        </w:rPr>
        <w:t>、其它本磋商文件要求提供的证明材料。</w:t>
      </w:r>
    </w:p>
    <w:p>
      <w:pPr>
        <w:snapToGrid w:val="0"/>
        <w:spacing w:line="360" w:lineRule="auto"/>
        <w:ind w:firstLine="420" w:firstLineChars="200"/>
        <w:jc w:val="left"/>
        <w:rPr>
          <w:rFonts w:ascii="宋体" w:hAnsi="宋体" w:cs="宋体"/>
          <w:szCs w:val="21"/>
          <w:lang w:bidi="ar"/>
        </w:rPr>
      </w:pPr>
    </w:p>
    <w:p>
      <w:pPr>
        <w:snapToGrid w:val="0"/>
        <w:spacing w:line="360" w:lineRule="auto"/>
        <w:ind w:firstLine="413" w:firstLineChars="196"/>
        <w:jc w:val="left"/>
        <w:rPr>
          <w:rFonts w:ascii="宋体" w:hAnsi="宋体" w:cs="宋体"/>
          <w:b/>
          <w:bCs/>
          <w:szCs w:val="21"/>
          <w:lang w:bidi="ar"/>
        </w:rPr>
      </w:pPr>
      <w:r>
        <w:rPr>
          <w:rFonts w:hint="eastAsia" w:ascii="宋体" w:hAnsi="宋体" w:cs="宋体"/>
          <w:b/>
          <w:bCs/>
          <w:szCs w:val="21"/>
          <w:lang w:bidi="ar"/>
        </w:rPr>
        <w:t>3.报价文件</w:t>
      </w:r>
    </w:p>
    <w:p>
      <w:pPr>
        <w:snapToGrid w:val="0"/>
        <w:spacing w:line="360" w:lineRule="auto"/>
        <w:ind w:firstLine="420" w:firstLineChars="200"/>
        <w:jc w:val="left"/>
        <w:rPr>
          <w:rFonts w:ascii="宋体" w:hAnsi="宋体" w:cs="宋体"/>
          <w:b/>
          <w:szCs w:val="21"/>
          <w:lang w:bidi="ar"/>
        </w:rPr>
      </w:pPr>
      <w:r>
        <w:rPr>
          <w:rFonts w:hint="eastAsia" w:ascii="宋体" w:hAnsi="宋体" w:cs="宋体"/>
          <w:szCs w:val="21"/>
          <w:lang w:bidi="ar"/>
        </w:rPr>
        <w:t>3.1、磋商响应书</w:t>
      </w:r>
      <w:r>
        <w:rPr>
          <w:rFonts w:hint="eastAsia" w:ascii="宋体" w:hAnsi="宋体" w:cs="宋体"/>
          <w:szCs w:val="21"/>
        </w:rPr>
        <w:t>（格式附后）</w:t>
      </w:r>
      <w:r>
        <w:rPr>
          <w:rFonts w:hint="eastAsia" w:ascii="宋体" w:hAnsi="宋体" w:cs="宋体"/>
          <w:szCs w:val="21"/>
          <w:lang w:bidi="ar"/>
        </w:rPr>
        <w:t>；</w:t>
      </w:r>
    </w:p>
    <w:p>
      <w:pPr>
        <w:snapToGrid w:val="0"/>
        <w:spacing w:line="360" w:lineRule="auto"/>
        <w:ind w:firstLine="420"/>
        <w:jc w:val="left"/>
        <w:rPr>
          <w:rFonts w:ascii="宋体" w:hAnsi="宋体" w:cs="宋体"/>
          <w:szCs w:val="21"/>
          <w:lang w:bidi="ar"/>
        </w:rPr>
      </w:pPr>
      <w:r>
        <w:rPr>
          <w:rFonts w:hint="eastAsia" w:ascii="宋体" w:hAnsi="宋体" w:cs="宋体"/>
          <w:szCs w:val="21"/>
          <w:lang w:bidi="ar"/>
        </w:rPr>
        <w:t>3.2、初次报价表</w:t>
      </w:r>
      <w:r>
        <w:rPr>
          <w:rFonts w:hint="eastAsia" w:ascii="宋体" w:hAnsi="宋体" w:cs="宋体"/>
          <w:szCs w:val="21"/>
        </w:rPr>
        <w:t>（格式附后）</w:t>
      </w:r>
      <w:r>
        <w:rPr>
          <w:rFonts w:hint="eastAsia" w:ascii="宋体" w:hAnsi="宋体" w:cs="宋体"/>
          <w:szCs w:val="21"/>
          <w:lang w:bidi="ar"/>
        </w:rPr>
        <w:t>；</w:t>
      </w:r>
    </w:p>
    <w:p>
      <w:pPr>
        <w:snapToGrid w:val="0"/>
        <w:spacing w:line="360" w:lineRule="auto"/>
        <w:ind w:firstLine="420"/>
        <w:jc w:val="left"/>
        <w:rPr>
          <w:rFonts w:ascii="宋体" w:hAnsi="宋体" w:cs="宋体"/>
          <w:szCs w:val="21"/>
          <w:lang w:bidi="ar"/>
        </w:rPr>
      </w:pPr>
      <w:r>
        <w:rPr>
          <w:rFonts w:hint="eastAsia" w:ascii="宋体" w:hAnsi="宋体" w:cs="宋体"/>
          <w:szCs w:val="21"/>
          <w:lang w:bidi="ar"/>
        </w:rPr>
        <w:t>3.3、中小企业声明函</w:t>
      </w:r>
      <w:r>
        <w:rPr>
          <w:rFonts w:hint="eastAsia" w:ascii="宋体" w:hAnsi="宋体" w:cs="宋体"/>
          <w:szCs w:val="21"/>
        </w:rPr>
        <w:t>（格式附后）</w:t>
      </w:r>
      <w:r>
        <w:rPr>
          <w:rFonts w:hint="eastAsia" w:ascii="宋体" w:hAnsi="宋体" w:cs="宋体"/>
          <w:szCs w:val="21"/>
          <w:lang w:bidi="ar"/>
        </w:rPr>
        <w:t>；</w:t>
      </w:r>
    </w:p>
    <w:p>
      <w:pPr>
        <w:spacing w:line="360" w:lineRule="auto"/>
        <w:ind w:firstLine="420" w:firstLineChars="200"/>
        <w:rPr>
          <w:rFonts w:ascii="宋体" w:hAnsi="宋体" w:cs="宋体"/>
        </w:rPr>
      </w:pPr>
      <w:r>
        <w:rPr>
          <w:rFonts w:hint="eastAsia" w:ascii="宋体" w:hAnsi="宋体" w:cs="宋体"/>
          <w:szCs w:val="21"/>
          <w:lang w:bidi="ar"/>
        </w:rPr>
        <w:t>3.4、</w:t>
      </w:r>
      <w:r>
        <w:rPr>
          <w:rFonts w:hint="eastAsia" w:ascii="宋体" w:hAnsi="宋体" w:cs="宋体"/>
          <w:lang w:bidi="ar"/>
        </w:rPr>
        <w:t>残疾人福利性单位声明函，如是提供</w:t>
      </w:r>
      <w:r>
        <w:rPr>
          <w:rFonts w:hint="eastAsia" w:ascii="宋体" w:hAnsi="宋体" w:cs="宋体"/>
          <w:szCs w:val="21"/>
        </w:rPr>
        <w:t>（格式附后）</w:t>
      </w:r>
      <w:r>
        <w:rPr>
          <w:rFonts w:hint="eastAsia" w:ascii="宋体" w:hAnsi="宋体" w:cs="宋体"/>
          <w:lang w:bidi="ar"/>
        </w:rPr>
        <w:t>；</w:t>
      </w:r>
    </w:p>
    <w:p>
      <w:pPr>
        <w:widowControl/>
        <w:spacing w:line="360" w:lineRule="auto"/>
        <w:ind w:firstLine="420" w:firstLineChars="200"/>
        <w:jc w:val="left"/>
        <w:rPr>
          <w:rFonts w:ascii="宋体" w:hAnsi="宋体" w:cs="宋体"/>
          <w:szCs w:val="21"/>
          <w:lang w:bidi="ar"/>
        </w:rPr>
      </w:pPr>
      <w:r>
        <w:rPr>
          <w:rFonts w:hint="eastAsia" w:ascii="宋体" w:hAnsi="宋体" w:cs="宋体"/>
          <w:szCs w:val="21"/>
          <w:lang w:bidi="ar"/>
        </w:rPr>
        <w:t>3.5、其它本磋商文件要求提供的报价部分材料；</w:t>
      </w:r>
    </w:p>
    <w:p>
      <w:pPr>
        <w:pStyle w:val="59"/>
        <w:spacing w:line="360" w:lineRule="auto"/>
        <w:ind w:left="0" w:firstLine="0"/>
      </w:pPr>
      <w:r>
        <w:rPr>
          <w:rFonts w:hint="eastAsia" w:hAnsi="宋体" w:cs="宋体"/>
          <w:szCs w:val="21"/>
          <w:lang w:bidi="ar"/>
        </w:rPr>
        <w:t xml:space="preserve">    3.6、</w:t>
      </w:r>
      <w:r>
        <w:rPr>
          <w:rFonts w:hint="eastAsia" w:hAnsi="宋体" w:cs="宋体"/>
          <w:szCs w:val="21"/>
        </w:rPr>
        <w:t>确定成交服务费支付承诺函（格式附后）。</w:t>
      </w:r>
    </w:p>
    <w:p>
      <w:pPr>
        <w:spacing w:line="360" w:lineRule="auto"/>
        <w:ind w:firstLine="420" w:firstLineChars="200"/>
        <w:jc w:val="left"/>
        <w:rPr>
          <w:rFonts w:ascii="宋体" w:hAnsi="宋体" w:cs="宋体"/>
          <w:color w:val="000000"/>
          <w:szCs w:val="21"/>
        </w:rPr>
      </w:pPr>
    </w:p>
    <w:p>
      <w:pPr>
        <w:pStyle w:val="15"/>
        <w:widowControl w:val="0"/>
        <w:tabs>
          <w:tab w:val="clear" w:pos="454"/>
        </w:tabs>
        <w:snapToGrid w:val="0"/>
        <w:spacing w:before="120" w:beforeLines="50" w:after="0" w:afterLines="0" w:line="360" w:lineRule="auto"/>
        <w:ind w:left="0" w:firstLine="413" w:firstLineChars="196"/>
        <w:rPr>
          <w:rFonts w:ascii="宋体" w:hAnsi="宋体" w:cs="宋体"/>
          <w:b/>
          <w:color w:val="000000"/>
          <w:sz w:val="21"/>
          <w:szCs w:val="21"/>
        </w:rPr>
      </w:pPr>
      <w:r>
        <w:rPr>
          <w:rFonts w:hint="eastAsia" w:ascii="宋体" w:hAnsi="宋体" w:cs="宋体"/>
          <w:b/>
          <w:color w:val="000000"/>
          <w:sz w:val="21"/>
          <w:szCs w:val="21"/>
        </w:rPr>
        <w:t>（三）响应文件的语言及计量</w:t>
      </w:r>
    </w:p>
    <w:p>
      <w:pPr>
        <w:snapToGrid w:val="0"/>
        <w:spacing w:line="360" w:lineRule="auto"/>
        <w:ind w:firstLine="422" w:firstLineChars="200"/>
        <w:jc w:val="left"/>
        <w:rPr>
          <w:rFonts w:ascii="宋体" w:hAnsi="宋体" w:cs="宋体"/>
          <w:b/>
          <w:color w:val="000000"/>
          <w:szCs w:val="21"/>
        </w:rPr>
      </w:pPr>
      <w:r>
        <w:rPr>
          <w:rFonts w:hint="eastAsia" w:ascii="宋体" w:hAnsi="宋体" w:cs="宋体"/>
          <w:b/>
          <w:color w:val="000000"/>
          <w:szCs w:val="21"/>
          <w:lang w:eastAsia="zh-CN"/>
        </w:rPr>
        <w:t>★</w:t>
      </w:r>
      <w:r>
        <w:rPr>
          <w:rFonts w:hint="eastAsia" w:ascii="宋体" w:hAnsi="宋体" w:cs="宋体"/>
          <w:b/>
          <w:color w:val="000000"/>
          <w:szCs w:val="21"/>
        </w:rPr>
        <w:t>1响应文件以及供应商与采购单位就有关磋商事宜的所有来往函电，均应以中文汉语书写。除签名、盖章、专用名称等特殊情形外，以中文汉语以外的文字表述的响应文件视同未提供。</w:t>
      </w:r>
    </w:p>
    <w:p>
      <w:pPr>
        <w:snapToGrid w:val="0"/>
        <w:spacing w:line="360" w:lineRule="auto"/>
        <w:ind w:firstLine="422" w:firstLineChars="200"/>
        <w:jc w:val="left"/>
        <w:rPr>
          <w:rFonts w:ascii="宋体" w:hAnsi="宋体" w:cs="宋体"/>
          <w:b/>
          <w:szCs w:val="21"/>
        </w:rPr>
      </w:pPr>
      <w:r>
        <w:rPr>
          <w:rFonts w:hint="eastAsia" w:ascii="宋体" w:hAnsi="宋体" w:cs="宋体"/>
          <w:b/>
          <w:color w:val="000000"/>
          <w:szCs w:val="21"/>
          <w:lang w:eastAsia="zh-CN"/>
        </w:rPr>
        <w:t>★</w:t>
      </w:r>
      <w:r>
        <w:rPr>
          <w:rFonts w:hint="eastAsia" w:ascii="宋体" w:hAnsi="宋体" w:cs="宋体"/>
          <w:b/>
          <w:color w:val="000000"/>
          <w:szCs w:val="21"/>
        </w:rPr>
        <w:t>2报价计量单位：磋商采购文件已有明确规定的，使用</w:t>
      </w:r>
      <w:r>
        <w:rPr>
          <w:rFonts w:hint="eastAsia" w:ascii="宋体" w:hAnsi="宋体" w:cs="宋体"/>
          <w:b/>
          <w:szCs w:val="21"/>
        </w:rPr>
        <w:t>磋商采购文件规定的计量单位；磋商采购文件没有规定的，应采用中华人民共和国法定计量单位（货币单位：人民币元），否则视同未响应。</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（四）报价要求</w:t>
      </w:r>
    </w:p>
    <w:p>
      <w:pPr>
        <w:pStyle w:val="15"/>
        <w:widowControl w:val="0"/>
        <w:tabs>
          <w:tab w:val="clear" w:pos="454"/>
        </w:tabs>
        <w:snapToGrid w:val="0"/>
        <w:spacing w:before="120" w:beforeLines="50" w:after="0" w:afterLines="0" w:line="360" w:lineRule="auto"/>
        <w:ind w:left="0" w:firstLine="411" w:firstLineChars="196"/>
        <w:rPr>
          <w:rFonts w:ascii="宋体" w:hAnsi="宋体" w:cs="宋体"/>
          <w:sz w:val="21"/>
          <w:szCs w:val="21"/>
        </w:rPr>
      </w:pPr>
      <w:r>
        <w:rPr>
          <w:rFonts w:hint="eastAsia" w:ascii="宋体" w:hAnsi="宋体" w:cs="宋体"/>
          <w:sz w:val="21"/>
          <w:szCs w:val="21"/>
        </w:rPr>
        <w:t>1.报价应按磋商采购文件中相关附表格式填写。</w:t>
      </w:r>
    </w:p>
    <w:p>
      <w:pPr>
        <w:pStyle w:val="15"/>
        <w:widowControl w:val="0"/>
        <w:tabs>
          <w:tab w:val="clear" w:pos="454"/>
        </w:tabs>
        <w:snapToGrid w:val="0"/>
        <w:spacing w:before="120" w:beforeLines="50" w:after="0" w:afterLines="0" w:line="360" w:lineRule="auto"/>
        <w:ind w:left="0" w:firstLine="411" w:firstLineChars="196"/>
        <w:rPr>
          <w:rFonts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rPr>
        <w:t>2.响应文件只允许有一个总报价，有选择的或有条件的报价将不予接受。</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（五）响应文件的有效期</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lang w:eastAsia="zh-CN"/>
        </w:rPr>
        <w:t>★</w:t>
      </w:r>
      <w:r>
        <w:rPr>
          <w:rFonts w:hint="eastAsia" w:ascii="宋体" w:hAnsi="宋体" w:cs="宋体"/>
          <w:b/>
          <w:sz w:val="21"/>
          <w:szCs w:val="21"/>
        </w:rPr>
        <w:t>1.自递交首次响应文件截止日起</w:t>
      </w:r>
      <w:r>
        <w:rPr>
          <w:rFonts w:hint="eastAsia" w:ascii="宋体" w:hAnsi="宋体" w:cs="宋体"/>
          <w:b/>
          <w:sz w:val="21"/>
          <w:szCs w:val="21"/>
          <w:u w:val="single"/>
        </w:rPr>
        <w:t xml:space="preserve"> 90 </w:t>
      </w:r>
      <w:r>
        <w:rPr>
          <w:rFonts w:hint="eastAsia" w:ascii="宋体" w:hAnsi="宋体" w:cs="宋体"/>
          <w:b/>
          <w:sz w:val="21"/>
          <w:szCs w:val="21"/>
        </w:rPr>
        <w:t>天响应文件应保持有效。有效期不足的响应文件将被拒绝。</w:t>
      </w:r>
    </w:p>
    <w:p>
      <w:pPr>
        <w:pStyle w:val="15"/>
        <w:widowControl w:val="0"/>
        <w:tabs>
          <w:tab w:val="clear" w:pos="454"/>
        </w:tabs>
        <w:snapToGrid w:val="0"/>
        <w:spacing w:before="120" w:beforeLines="50" w:after="0" w:afterLines="0" w:line="360" w:lineRule="auto"/>
        <w:ind w:left="0" w:firstLine="411" w:firstLineChars="196"/>
        <w:rPr>
          <w:rFonts w:ascii="宋体" w:hAnsi="宋体" w:cs="宋体"/>
          <w:sz w:val="21"/>
          <w:szCs w:val="21"/>
        </w:rPr>
      </w:pPr>
      <w:r>
        <w:rPr>
          <w:rFonts w:hint="eastAsia" w:ascii="宋体" w:hAnsi="宋体" w:cs="宋体"/>
          <w:sz w:val="21"/>
          <w:szCs w:val="21"/>
        </w:rPr>
        <w:t>2.在特殊情况下，采购人可与供应商协商延长响应文件的有效期，这种要求和答复均以书面形式进行。</w:t>
      </w:r>
    </w:p>
    <w:p>
      <w:pPr>
        <w:pStyle w:val="15"/>
        <w:widowControl w:val="0"/>
        <w:tabs>
          <w:tab w:val="clear" w:pos="454"/>
        </w:tabs>
        <w:snapToGrid w:val="0"/>
        <w:spacing w:before="120" w:beforeLines="50" w:after="0" w:afterLines="0" w:line="360" w:lineRule="auto"/>
        <w:ind w:left="0" w:firstLine="411" w:firstLineChars="196"/>
        <w:rPr>
          <w:rFonts w:ascii="宋体" w:hAnsi="宋体" w:cs="宋体"/>
          <w:sz w:val="21"/>
          <w:szCs w:val="21"/>
        </w:rPr>
      </w:pPr>
      <w:r>
        <w:rPr>
          <w:rFonts w:hint="eastAsia" w:ascii="宋体" w:hAnsi="宋体" w:cs="宋体"/>
          <w:sz w:val="21"/>
          <w:szCs w:val="21"/>
        </w:rPr>
        <w:t>3.成交供应商的响应文件自开标之日起至合同履行完毕止均应保持有效。</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（六）响应文件的签署和份数</w:t>
      </w:r>
    </w:p>
    <w:p>
      <w:pPr>
        <w:pStyle w:val="20"/>
        <w:snapToGrid w:val="0"/>
        <w:spacing w:line="360" w:lineRule="auto"/>
        <w:ind w:firstLine="411" w:firstLineChars="196"/>
        <w:rPr>
          <w:rFonts w:ascii="宋体" w:hAnsi="宋体" w:cs="宋体"/>
          <w:szCs w:val="21"/>
        </w:rPr>
      </w:pPr>
      <w:r>
        <w:rPr>
          <w:rFonts w:hint="eastAsia" w:ascii="宋体" w:hAnsi="宋体" w:cs="宋体"/>
          <w:szCs w:val="21"/>
        </w:rPr>
        <w:t>1.供应商应按照本磋商文件规定的格式和顺序以及“政府采购云平台”的要求，通过“政采云电子交易客户端”编制磋商响应文件并进行关联定位，同时对磋商响应文件进行加密。资格审查文件以及资信技术文件中不得出现报价内容，如因供应商编制原因提前泄露报价，是供应商的责任。</w:t>
      </w:r>
    </w:p>
    <w:p>
      <w:pPr>
        <w:pStyle w:val="20"/>
        <w:snapToGrid w:val="0"/>
        <w:spacing w:line="360" w:lineRule="auto"/>
        <w:ind w:firstLine="411" w:firstLineChars="196"/>
        <w:rPr>
          <w:rFonts w:ascii="宋体" w:hAnsi="宋体" w:cs="宋体"/>
          <w:szCs w:val="21"/>
        </w:rPr>
      </w:pPr>
      <w:r>
        <w:rPr>
          <w:rFonts w:hint="eastAsia" w:ascii="宋体" w:hAnsi="宋体" w:cs="宋体"/>
          <w:szCs w:val="21"/>
        </w:rPr>
        <w:t>2.磋商响应文件内容不完整、编排混乱导致磋商响应文件被误读、漏读或者查找不到相关内容的，是供应商的责任。</w:t>
      </w:r>
    </w:p>
    <w:p>
      <w:pPr>
        <w:pStyle w:val="20"/>
        <w:snapToGrid w:val="0"/>
        <w:spacing w:line="360" w:lineRule="auto"/>
        <w:ind w:firstLine="411" w:firstLineChars="196"/>
        <w:rPr>
          <w:rFonts w:ascii="宋体" w:hAnsi="宋体" w:cs="宋体"/>
          <w:szCs w:val="21"/>
        </w:rPr>
      </w:pPr>
      <w:r>
        <w:rPr>
          <w:rFonts w:hint="eastAsia" w:ascii="宋体" w:hAnsi="宋体" w:cs="宋体"/>
          <w:szCs w:val="21"/>
        </w:rPr>
        <w:t>3.磋商响应文件须由供应商在规定位置盖章并由法定代表人或法定代表人的授权委托人签署，供应商应写全称。法定代表人授权委托书必须由法定代表人签名并加盖单位公章。</w:t>
      </w:r>
    </w:p>
    <w:p>
      <w:pPr>
        <w:pStyle w:val="20"/>
        <w:snapToGrid w:val="0"/>
        <w:spacing w:line="360" w:lineRule="auto"/>
        <w:ind w:firstLine="411" w:firstLineChars="196"/>
        <w:rPr>
          <w:rFonts w:ascii="宋体" w:hAnsi="宋体" w:cs="宋体"/>
          <w:szCs w:val="21"/>
        </w:rPr>
      </w:pPr>
      <w:r>
        <w:rPr>
          <w:rFonts w:hint="eastAsia" w:ascii="宋体" w:hAnsi="宋体" w:cs="宋体"/>
          <w:szCs w:val="21"/>
        </w:rPr>
        <w:t>4.磋商响应文件不得涂改，若有修改错漏处，须加盖单位公章或者法定代表人或授权委托人签名或盖章。磋商响应文件因版面模糊或表达不清所引起的后果由供应商负责。</w:t>
      </w:r>
    </w:p>
    <w:p>
      <w:pPr>
        <w:pStyle w:val="20"/>
        <w:snapToGrid w:val="0"/>
        <w:spacing w:line="360" w:lineRule="auto"/>
        <w:ind w:firstLine="411" w:firstLineChars="196"/>
        <w:rPr>
          <w:rFonts w:ascii="宋体" w:hAnsi="宋体" w:cs="宋体"/>
          <w:szCs w:val="21"/>
        </w:rPr>
      </w:pPr>
      <w:r>
        <w:rPr>
          <w:rFonts w:hint="eastAsia" w:ascii="宋体" w:hAnsi="宋体" w:cs="宋体"/>
          <w:szCs w:val="21"/>
        </w:rPr>
        <w:t>5.供应商递交的企业宣传册、产品宣传册不属于磋商响应文件有效组成资料的不作为评审依据。</w:t>
      </w:r>
    </w:p>
    <w:p>
      <w:pPr>
        <w:pStyle w:val="20"/>
        <w:snapToGrid w:val="0"/>
        <w:spacing w:line="360" w:lineRule="auto"/>
        <w:ind w:firstLine="411" w:firstLineChars="196"/>
        <w:rPr>
          <w:rFonts w:ascii="宋体" w:hAnsi="宋体" w:cs="宋体"/>
          <w:szCs w:val="21"/>
        </w:rPr>
      </w:pPr>
      <w:r>
        <w:rPr>
          <w:rFonts w:hint="eastAsia" w:ascii="宋体" w:hAnsi="宋体" w:cs="宋体"/>
          <w:szCs w:val="21"/>
        </w:rPr>
        <w:t>6.磋商响应文件份数：“电子加密磋商响应文件”一份（包含：资格审查文件、资信技术文件、报价文件三部分）；“电子备份磋商响应文件”一份（包含：资格审查文件、资信技术文件、报价文件三部分）。</w:t>
      </w:r>
    </w:p>
    <w:p>
      <w:pPr>
        <w:pStyle w:val="20"/>
        <w:snapToGrid w:val="0"/>
        <w:spacing w:line="360" w:lineRule="auto"/>
        <w:ind w:firstLine="411" w:firstLineChars="196"/>
        <w:rPr>
          <w:rFonts w:ascii="宋体" w:hAnsi="宋体" w:cs="宋体"/>
          <w:szCs w:val="21"/>
        </w:rPr>
      </w:pPr>
      <w:r>
        <w:rPr>
          <w:rFonts w:hint="eastAsia" w:ascii="宋体" w:hAnsi="宋体" w:cs="宋体"/>
          <w:szCs w:val="21"/>
        </w:rPr>
        <w:t>7.“电子备份磋商响应文件”以介质（U盘）存储，单独密封包装，外包装封面上应注明供应商名称、供应商地址、磋商响应文件名称（“电子备份磋商响应文件”）、项目名称、项目编号、及“在  年  月  日  时  分之前不得启封”字样，并加盖供应商公章。</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（七）</w:t>
      </w:r>
      <w:r>
        <w:rPr>
          <w:rFonts w:hint="eastAsia" w:ascii="宋体" w:hAnsi="宋体" w:cs="宋体"/>
          <w:b/>
          <w:sz w:val="21"/>
          <w:szCs w:val="21"/>
          <w:lang w:bidi="ar"/>
        </w:rPr>
        <w:t>磋商响应文件的修改和撤回</w:t>
      </w:r>
    </w:p>
    <w:p>
      <w:pPr>
        <w:widowControl/>
        <w:spacing w:line="360" w:lineRule="auto"/>
        <w:ind w:firstLine="420" w:firstLineChars="200"/>
        <w:jc w:val="left"/>
        <w:rPr>
          <w:rFonts w:ascii="宋体" w:hAnsi="宋体" w:cs="宋体"/>
          <w:szCs w:val="21"/>
          <w:lang w:bidi="ar"/>
        </w:rPr>
      </w:pPr>
      <w:r>
        <w:rPr>
          <w:rFonts w:hint="eastAsia" w:ascii="宋体" w:hAnsi="宋体" w:cs="宋体"/>
          <w:szCs w:val="21"/>
          <w:lang w:bidi="ar"/>
        </w:rPr>
        <w:t>1.供应商应当在提交首次磋商响应文件截止时间前完成磋商响应文件的上传和递交，并可以补充、修改或者撤回磋商响应文件。补充或者修改磋商响应文件的，应当先行撤回原文件，补充、修改后重新上传和递交。提交首次磋商响应文件截止时间前未完成上传和递交的，视为撤回磋商响应文件。提交首次磋商响应文件截止时间后上传和递交的磋商响应文件，将被拒收。</w:t>
      </w:r>
    </w:p>
    <w:p>
      <w:pPr>
        <w:widowControl/>
        <w:spacing w:line="360" w:lineRule="auto"/>
        <w:ind w:firstLine="420" w:firstLineChars="200"/>
        <w:jc w:val="left"/>
        <w:rPr>
          <w:rFonts w:ascii="宋体" w:hAnsi="宋体" w:cs="宋体"/>
          <w:szCs w:val="21"/>
        </w:rPr>
      </w:pPr>
      <w:r>
        <w:rPr>
          <w:rFonts w:hint="eastAsia" w:ascii="宋体" w:hAnsi="宋体" w:cs="宋体"/>
          <w:szCs w:val="21"/>
          <w:lang w:bidi="ar"/>
        </w:rPr>
        <w:t>2.提交首次磋商响应文件截止时间后，供应商不得撤回、修改磋商响应文件</w:t>
      </w:r>
      <w:r>
        <w:rPr>
          <w:rFonts w:hint="eastAsia" w:ascii="宋体" w:hAnsi="宋体" w:cs="宋体"/>
          <w:szCs w:val="21"/>
        </w:rPr>
        <w:t>。</w:t>
      </w: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（八）响应无效的情形</w:t>
      </w:r>
    </w:p>
    <w:p>
      <w:pPr>
        <w:pStyle w:val="20"/>
        <w:snapToGrid w:val="0"/>
        <w:spacing w:line="360" w:lineRule="auto"/>
        <w:ind w:firstLine="411" w:firstLineChars="196"/>
        <w:rPr>
          <w:rFonts w:ascii="宋体" w:hAnsi="宋体" w:cs="宋体"/>
          <w:szCs w:val="21"/>
        </w:rPr>
      </w:pPr>
      <w:r>
        <w:rPr>
          <w:rFonts w:hint="eastAsia" w:ascii="宋体" w:hAnsi="宋体" w:cs="宋体"/>
          <w:szCs w:val="21"/>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法定代表人或其授权代表签字或者加盖公章。由授权代表签字的，应当附法定代表人授权书。供应商为自然人的，应当由本人签字并附身份证明。限期内不补正或经补正后仍不符合磋商采购文件要求的，应认定其响应无效。供应商澄清、说明或更正后，不影响磋商小组对其响应文件所作的评价和评分结果。</w:t>
      </w:r>
    </w:p>
    <w:p>
      <w:pPr>
        <w:pStyle w:val="20"/>
        <w:snapToGrid w:val="0"/>
        <w:spacing w:line="360" w:lineRule="auto"/>
        <w:ind w:firstLine="411" w:firstLineChars="196"/>
        <w:rPr>
          <w:rFonts w:ascii="宋体" w:hAnsi="宋体" w:cs="宋体"/>
          <w:szCs w:val="21"/>
        </w:rPr>
      </w:pPr>
      <w:r>
        <w:rPr>
          <w:rFonts w:hint="eastAsia" w:ascii="宋体" w:hAnsi="宋体" w:cs="宋体"/>
          <w:szCs w:val="21"/>
        </w:rPr>
        <w:t>1.在符合性审查和商务评审时，如发现下列情形之一的，响应文件将被视为无效：</w:t>
      </w:r>
    </w:p>
    <w:p>
      <w:pPr>
        <w:pStyle w:val="20"/>
        <w:snapToGrid w:val="0"/>
        <w:spacing w:line="360" w:lineRule="auto"/>
        <w:ind w:firstLine="411" w:firstLineChars="196"/>
        <w:rPr>
          <w:rFonts w:ascii="宋体" w:hAnsi="宋体" w:cs="宋体"/>
          <w:szCs w:val="21"/>
        </w:rPr>
      </w:pPr>
      <w:r>
        <w:rPr>
          <w:rFonts w:hint="eastAsia" w:ascii="宋体" w:hAnsi="宋体" w:cs="宋体"/>
          <w:szCs w:val="21"/>
        </w:rPr>
        <w:t>（1）资格证明文件不全的，或者不符合磋商文件标明的资格要求的；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（2）磋商响应文件无法定代表人签字,或未提供法定代表人授权委托书、供应商声明书或者填写项目不齐全的；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 xml:space="preserve">（3）供应商代表人未能出具身份证明或与法定代表人授权委托人身份不符的； </w:t>
      </w:r>
    </w:p>
    <w:p>
      <w:pPr>
        <w:pStyle w:val="20"/>
        <w:snapToGrid w:val="0"/>
        <w:spacing w:line="360" w:lineRule="auto"/>
        <w:ind w:firstLine="411" w:firstLineChars="196"/>
        <w:rPr>
          <w:rFonts w:ascii="宋体" w:hAnsi="宋体" w:cs="宋体"/>
          <w:szCs w:val="21"/>
        </w:rPr>
      </w:pPr>
      <w:r>
        <w:rPr>
          <w:rFonts w:hint="eastAsia" w:ascii="宋体" w:hAnsi="宋体" w:cs="宋体"/>
          <w:szCs w:val="21"/>
        </w:rPr>
        <w:t>（4）磋商响应文件项目不齐全或者内容虚假的；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（5）磋商响应文件的实质性内容未使用中文表述、意思表述不明确、前后矛盾或者使用计量单位不符合磋商文件要求的（经磋商小组认定并允许其当场更正的笔误除外）；</w:t>
      </w:r>
    </w:p>
    <w:p>
      <w:pPr>
        <w:pStyle w:val="20"/>
        <w:snapToGrid w:val="0"/>
        <w:spacing w:line="360" w:lineRule="auto"/>
        <w:ind w:firstLine="411" w:firstLineChars="196"/>
        <w:rPr>
          <w:rFonts w:ascii="宋体" w:hAnsi="宋体" w:cs="宋体"/>
          <w:snapToGrid w:val="0"/>
          <w:szCs w:val="21"/>
        </w:rPr>
      </w:pPr>
      <w:r>
        <w:rPr>
          <w:rFonts w:hint="eastAsia" w:ascii="宋体" w:hAnsi="宋体" w:cs="宋体"/>
          <w:szCs w:val="21"/>
        </w:rPr>
        <w:t>（</w:t>
      </w:r>
      <w:r>
        <w:rPr>
          <w:rFonts w:hint="eastAsia" w:ascii="宋体" w:hAnsi="宋体" w:cs="宋体"/>
          <w:snapToGrid w:val="0"/>
          <w:szCs w:val="21"/>
        </w:rPr>
        <w:t>6）磋商响应文件有效期不能满足磋商文件要求的；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（7）未实质性响应磋商文件要求或者响应文件有采购人不能接受的附加条件的；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（8）超过递交响应文件截止时间送达的或未按规定地点送达的；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（9）未按规定密封、签章的；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 xml:space="preserve">（10）磋商响应文件的关键内容字迹模糊、无法辨认的,或者响应文件中经修正的内容字迹模糊难以辩认或者修改处未按规定签名盖章的； </w:t>
      </w:r>
    </w:p>
    <w:p>
      <w:pPr>
        <w:pStyle w:val="20"/>
        <w:snapToGrid w:val="0"/>
        <w:spacing w:line="360" w:lineRule="auto"/>
        <w:ind w:firstLine="413" w:firstLineChars="196"/>
        <w:rPr>
          <w:rFonts w:ascii="宋体" w:hAnsi="宋体" w:cs="宋体"/>
          <w:b/>
          <w:bCs/>
          <w:szCs w:val="21"/>
        </w:rPr>
      </w:pPr>
      <w:r>
        <w:rPr>
          <w:rFonts w:hint="eastAsia" w:ascii="宋体" w:hAnsi="宋体" w:cs="宋体"/>
          <w:b/>
          <w:bCs/>
          <w:szCs w:val="21"/>
        </w:rPr>
        <w:t>2.在技术评审时，如发现下列情形之一的，响应文件将被视为无效：</w:t>
      </w:r>
    </w:p>
    <w:p>
      <w:pPr>
        <w:pStyle w:val="20"/>
        <w:snapToGrid w:val="0"/>
        <w:spacing w:line="360" w:lineRule="auto"/>
        <w:ind w:firstLine="411" w:firstLineChars="196"/>
        <w:rPr>
          <w:rFonts w:ascii="宋体" w:hAnsi="宋体" w:cs="宋体"/>
          <w:szCs w:val="21"/>
        </w:rPr>
      </w:pPr>
      <w:r>
        <w:rPr>
          <w:rFonts w:hint="eastAsia" w:ascii="宋体" w:hAnsi="宋体" w:cs="宋体"/>
          <w:szCs w:val="21"/>
        </w:rPr>
        <w:t>（1）响应文件标明的响应或偏离与事实不符或虚假响应的；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（2）</w:t>
      </w:r>
      <w:r>
        <w:rPr>
          <w:rFonts w:hint="eastAsia" w:ascii="宋体" w:hAnsi="宋体" w:cs="宋体"/>
          <w:snapToGrid w:val="0"/>
          <w:szCs w:val="21"/>
        </w:rPr>
        <w:t>明显不符合磋商</w:t>
      </w:r>
      <w:r>
        <w:rPr>
          <w:rFonts w:hint="eastAsia" w:ascii="宋体" w:hAnsi="宋体" w:cs="宋体"/>
          <w:szCs w:val="21"/>
        </w:rPr>
        <w:t>采购</w:t>
      </w:r>
      <w:r>
        <w:rPr>
          <w:rFonts w:hint="eastAsia" w:ascii="宋体" w:hAnsi="宋体" w:cs="宋体"/>
          <w:snapToGrid w:val="0"/>
          <w:szCs w:val="21"/>
        </w:rPr>
        <w:t>文件要求的，或者与</w:t>
      </w:r>
      <w:r>
        <w:rPr>
          <w:rFonts w:hint="eastAsia" w:ascii="宋体" w:hAnsi="宋体" w:cs="宋体"/>
          <w:szCs w:val="21"/>
        </w:rPr>
        <w:t>磋商采购文件中标“</w:t>
      </w:r>
      <w:r>
        <w:rPr>
          <w:rFonts w:hint="eastAsia" w:ascii="宋体" w:hAnsi="宋体" w:cs="宋体"/>
          <w:szCs w:val="21"/>
          <w:lang w:eastAsia="zh-CN"/>
        </w:rPr>
        <w:t>★</w:t>
      </w:r>
      <w:r>
        <w:rPr>
          <w:rFonts w:hint="eastAsia" w:ascii="宋体" w:hAnsi="宋体" w:cs="宋体"/>
          <w:szCs w:val="21"/>
        </w:rPr>
        <w:t>”的条款发生实质性偏离的；</w:t>
      </w:r>
    </w:p>
    <w:p>
      <w:pPr>
        <w:pStyle w:val="20"/>
        <w:snapToGrid w:val="0"/>
        <w:spacing w:line="360" w:lineRule="auto"/>
        <w:ind w:firstLine="411" w:firstLineChars="196"/>
        <w:rPr>
          <w:rFonts w:ascii="宋体" w:hAnsi="宋体" w:cs="宋体"/>
          <w:szCs w:val="21"/>
        </w:rPr>
      </w:pPr>
      <w:r>
        <w:rPr>
          <w:rFonts w:hint="eastAsia" w:ascii="宋体" w:hAnsi="宋体" w:cs="宋体"/>
          <w:szCs w:val="21"/>
        </w:rPr>
        <w:t>（3）响应文件技术方案不明确，存在一个或一个以上备选（替代）方案的；</w:t>
      </w:r>
    </w:p>
    <w:p>
      <w:pPr>
        <w:pStyle w:val="20"/>
        <w:snapToGrid w:val="0"/>
        <w:spacing w:line="360" w:lineRule="auto"/>
        <w:ind w:firstLine="413" w:firstLineChars="196"/>
        <w:rPr>
          <w:rFonts w:ascii="宋体" w:hAnsi="宋体" w:cs="宋体"/>
          <w:b/>
          <w:bCs/>
          <w:szCs w:val="21"/>
        </w:rPr>
      </w:pPr>
      <w:r>
        <w:rPr>
          <w:rFonts w:hint="eastAsia" w:ascii="宋体" w:hAnsi="宋体" w:cs="宋体"/>
          <w:b/>
          <w:bCs/>
          <w:szCs w:val="21"/>
        </w:rPr>
        <w:t>3.在报价评审时，如发现下列情形之一的，响应文件将被视为无效：</w:t>
      </w:r>
    </w:p>
    <w:p>
      <w:pPr>
        <w:pStyle w:val="20"/>
        <w:snapToGrid w:val="0"/>
        <w:spacing w:line="360" w:lineRule="auto"/>
        <w:ind w:firstLine="411" w:firstLineChars="196"/>
        <w:rPr>
          <w:rFonts w:ascii="宋体" w:hAnsi="宋体" w:cs="宋体"/>
          <w:szCs w:val="21"/>
        </w:rPr>
      </w:pPr>
      <w:r>
        <w:rPr>
          <w:rFonts w:hint="eastAsia" w:ascii="宋体" w:hAnsi="宋体" w:cs="宋体"/>
          <w:szCs w:val="21"/>
        </w:rPr>
        <w:t>（1）未采用响应文件要求的报价形式或超过采购预算（最高限价）报价的；</w:t>
      </w:r>
    </w:p>
    <w:p>
      <w:pPr>
        <w:pStyle w:val="20"/>
        <w:snapToGrid w:val="0"/>
        <w:spacing w:line="360" w:lineRule="auto"/>
        <w:ind w:firstLine="411" w:firstLineChars="196"/>
        <w:rPr>
          <w:rStyle w:val="55"/>
        </w:rPr>
      </w:pPr>
      <w:r>
        <w:rPr>
          <w:rFonts w:hint="eastAsia" w:ascii="宋体" w:hAnsi="宋体" w:cs="宋体"/>
          <w:szCs w:val="21"/>
        </w:rPr>
        <w:t>（2）报价具有选择性；</w:t>
      </w:r>
    </w:p>
    <w:p>
      <w:pPr>
        <w:pStyle w:val="20"/>
        <w:snapToGrid w:val="0"/>
        <w:spacing w:line="360" w:lineRule="auto"/>
        <w:ind w:firstLine="411" w:firstLineChars="196"/>
        <w:rPr>
          <w:rFonts w:ascii="宋体" w:hAnsi="宋体" w:cs="宋体"/>
          <w:szCs w:val="21"/>
        </w:rPr>
      </w:pPr>
      <w:r>
        <w:rPr>
          <w:rFonts w:hint="eastAsia" w:ascii="宋体" w:hAnsi="宋体" w:cs="宋体"/>
          <w:szCs w:val="21"/>
        </w:rPr>
        <w:t>（3）磋商小组委员会认为供应商的报价明显低于其他通过符合性审查供应商的报价，有可能影响产品质量或者不能诚信履约的，要求其在现场合理的时间内提供书面说明，必要时提供相关证明材料；且供应商不能证明其报价合理性的；不符合法律、法规和本磋商文件规定的其他实质性要求的。</w:t>
      </w:r>
    </w:p>
    <w:p>
      <w:pPr>
        <w:pStyle w:val="20"/>
        <w:snapToGrid w:val="0"/>
        <w:spacing w:line="360" w:lineRule="auto"/>
        <w:ind w:firstLine="413" w:firstLineChars="196"/>
        <w:rPr>
          <w:rFonts w:ascii="宋体" w:hAnsi="宋体" w:cs="宋体"/>
          <w:b/>
          <w:szCs w:val="21"/>
        </w:rPr>
      </w:pPr>
      <w:r>
        <w:rPr>
          <w:rFonts w:hint="eastAsia" w:ascii="宋体" w:hAnsi="宋体" w:cs="宋体"/>
          <w:b/>
          <w:szCs w:val="21"/>
        </w:rPr>
        <w:t>4.被拒绝的响应文件为无效。</w:t>
      </w:r>
    </w:p>
    <w:p>
      <w:pPr>
        <w:pStyle w:val="20"/>
        <w:snapToGrid w:val="0"/>
        <w:spacing w:line="360" w:lineRule="auto"/>
        <w:ind w:firstLine="413" w:firstLineChars="196"/>
        <w:rPr>
          <w:rFonts w:ascii="宋体" w:hAnsi="宋体" w:cs="宋体"/>
          <w:b/>
          <w:szCs w:val="21"/>
        </w:rPr>
      </w:pPr>
      <w:r>
        <w:rPr>
          <w:rFonts w:hint="eastAsia" w:ascii="宋体" w:hAnsi="宋体" w:cs="宋体"/>
          <w:b/>
          <w:szCs w:val="21"/>
        </w:rPr>
        <w:t>5.如采购过程中发现供应商有行贿犯罪记录的视为无效响应或取消成交资格。</w:t>
      </w:r>
    </w:p>
    <w:p>
      <w:pPr>
        <w:pStyle w:val="20"/>
        <w:snapToGrid w:val="0"/>
        <w:spacing w:line="360" w:lineRule="auto"/>
        <w:ind w:firstLine="413" w:firstLineChars="196"/>
        <w:rPr>
          <w:rFonts w:ascii="宋体" w:hAnsi="宋体" w:cs="宋体"/>
          <w:b/>
          <w:szCs w:val="21"/>
        </w:rPr>
      </w:pP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四、磋商程序</w:t>
      </w:r>
    </w:p>
    <w:p>
      <w:pPr>
        <w:pStyle w:val="25"/>
        <w:snapToGrid w:val="0"/>
        <w:spacing w:before="120" w:beforeLines="0" w:after="0" w:afterLines="0" w:line="360" w:lineRule="auto"/>
        <w:ind w:firstLine="413" w:firstLineChars="196"/>
        <w:rPr>
          <w:rFonts w:hint="default" w:hAnsi="宋体" w:cs="宋体"/>
          <w:b/>
        </w:rPr>
      </w:pPr>
      <w:r>
        <w:rPr>
          <w:rFonts w:hAnsi="宋体" w:cs="宋体"/>
          <w:b/>
        </w:rPr>
        <w:t>（一）磋商准备</w:t>
      </w:r>
    </w:p>
    <w:p>
      <w:pPr>
        <w:pStyle w:val="25"/>
        <w:snapToGrid w:val="0"/>
        <w:spacing w:before="0" w:beforeLines="0" w:after="0" w:afterLines="0" w:line="360" w:lineRule="auto"/>
        <w:ind w:firstLine="420" w:firstLineChars="200"/>
        <w:rPr>
          <w:rFonts w:hint="default" w:hAnsi="宋体" w:cs="宋体"/>
          <w:bCs/>
        </w:rPr>
      </w:pPr>
      <w:r>
        <w:rPr>
          <w:rFonts w:hAnsi="宋体" w:cs="宋体"/>
          <w:bCs/>
        </w:rPr>
        <w:t>采购代理机构将在规定的时间和地点进行磋商，供应商的法定代表人或其授权代表应参加磋商并签到。供应商的法定代表人或其授权代表未按时签到的，视同放弃磋商权利，认可磋商结果。</w:t>
      </w:r>
    </w:p>
    <w:p>
      <w:pPr>
        <w:pStyle w:val="25"/>
        <w:snapToGrid w:val="0"/>
        <w:spacing w:before="120" w:beforeLines="0" w:after="120" w:afterLines="0" w:line="360" w:lineRule="auto"/>
        <w:ind w:firstLine="413" w:firstLineChars="196"/>
        <w:rPr>
          <w:rFonts w:hint="default" w:hAnsi="宋体" w:cs="宋体"/>
          <w:b/>
        </w:rPr>
      </w:pPr>
      <w:r>
        <w:rPr>
          <w:rFonts w:hAnsi="宋体" w:cs="宋体"/>
          <w:b/>
        </w:rPr>
        <w:t>（二） 磋商程序：</w:t>
      </w:r>
    </w:p>
    <w:p>
      <w:pPr>
        <w:pStyle w:val="25"/>
        <w:snapToGrid w:val="0"/>
        <w:spacing w:before="0" w:beforeLines="0" w:after="0" w:afterLines="0" w:line="360" w:lineRule="auto"/>
        <w:ind w:firstLine="422" w:firstLineChars="200"/>
        <w:rPr>
          <w:rFonts w:hint="default" w:hAnsi="宋体"/>
          <w:b/>
          <w:szCs w:val="21"/>
        </w:rPr>
      </w:pPr>
      <w:r>
        <w:rPr>
          <w:rFonts w:hAnsi="宋体"/>
          <w:b/>
          <w:szCs w:val="21"/>
        </w:rPr>
        <w:t>电子招投标开标程序：</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第一阶段：</w:t>
      </w:r>
    </w:p>
    <w:p>
      <w:pPr>
        <w:pStyle w:val="25"/>
        <w:numPr>
          <w:ilvl w:val="0"/>
          <w:numId w:val="4"/>
        </w:numPr>
        <w:snapToGrid w:val="0"/>
        <w:spacing w:before="0" w:beforeLines="0" w:after="0" w:afterLines="0" w:line="360" w:lineRule="auto"/>
        <w:ind w:firstLine="420" w:firstLineChars="200"/>
        <w:rPr>
          <w:rFonts w:hint="default" w:hAnsi="宋体"/>
          <w:bCs/>
          <w:szCs w:val="21"/>
        </w:rPr>
      </w:pPr>
      <w:r>
        <w:rPr>
          <w:rFonts w:hAnsi="宋体"/>
          <w:bCs/>
          <w:szCs w:val="21"/>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Ansi="宋体" w:cs="宋体"/>
          <w:b/>
          <w:bCs/>
          <w:u w:val="single"/>
          <w:lang w:bidi="ar"/>
        </w:rPr>
        <w:t xml:space="preserve">60 </w:t>
      </w:r>
      <w:r>
        <w:rPr>
          <w:rFonts w:hAnsi="宋体" w:cs="宋体"/>
          <w:b/>
          <w:bCs/>
          <w:lang w:bidi="ar"/>
        </w:rPr>
        <w:t>分钟</w:t>
      </w:r>
      <w:r>
        <w:rPr>
          <w:rFonts w:hAnsi="宋体"/>
          <w:bCs/>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pStyle w:val="25"/>
        <w:numPr>
          <w:ilvl w:val="0"/>
          <w:numId w:val="4"/>
        </w:numPr>
        <w:snapToGrid w:val="0"/>
        <w:spacing w:before="0" w:beforeLines="0" w:after="0" w:afterLines="0" w:line="360" w:lineRule="auto"/>
        <w:ind w:firstLine="420" w:firstLineChars="200"/>
        <w:rPr>
          <w:rFonts w:hint="default" w:hAnsi="宋体"/>
          <w:bCs/>
          <w:szCs w:val="21"/>
        </w:rPr>
      </w:pPr>
      <w:r>
        <w:rPr>
          <w:rFonts w:hAnsi="宋体"/>
          <w:bCs/>
          <w:szCs w:val="21"/>
        </w:rPr>
        <w:t>采购人或采购代理机构对磋商响应供应商的资格进行审查，资格审查结束后进入符合性审查和资信技术的评审工作。</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第二阶段：</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（1）符合性审查、资信技术评审结束后，举行开标大会第二阶段会议。首先公布符合性审查、资信技术评审无效供应商名称及理由；公布经资信技术评审后有效磋商响应供应商的名单。</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（2）磋商小组对各响应单位在“政府采购云平台”上进行在线磋商。</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3）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（4）最后报价是磋商响应文件的有效组成部分。</w:t>
      </w:r>
    </w:p>
    <w:p>
      <w:pPr>
        <w:pStyle w:val="25"/>
        <w:snapToGrid w:val="0"/>
        <w:spacing w:before="0" w:beforeLines="0" w:after="0" w:afterLines="0" w:line="360" w:lineRule="auto"/>
        <w:ind w:firstLine="420" w:firstLineChars="200"/>
        <w:rPr>
          <w:rFonts w:hint="default" w:hAnsi="宋体"/>
          <w:bCs/>
          <w:color w:val="000000" w:themeColor="text1"/>
          <w:szCs w:val="21"/>
          <w14:textFill>
            <w14:solidFill>
              <w14:schemeClr w14:val="tx1"/>
            </w14:solidFill>
          </w14:textFill>
        </w:rPr>
      </w:pPr>
      <w:r>
        <w:rPr>
          <w:rFonts w:hAnsi="宋体"/>
          <w:bCs/>
          <w:szCs w:val="21"/>
        </w:rPr>
        <w:t>（5）已提交首次磋商响应文件的供应商，在提交最后报价之前，若因磋商文件实质性变动导致供应商无法满足采购</w:t>
      </w:r>
      <w:r>
        <w:rPr>
          <w:rFonts w:hAnsi="宋体"/>
          <w:bCs/>
          <w:color w:val="000000" w:themeColor="text1"/>
          <w:szCs w:val="21"/>
          <w14:textFill>
            <w14:solidFill>
              <w14:schemeClr w14:val="tx1"/>
            </w14:solidFill>
          </w14:textFill>
        </w:rPr>
        <w:t>需求的，允许供应商退出磋商。</w:t>
      </w:r>
    </w:p>
    <w:p>
      <w:pPr>
        <w:pStyle w:val="25"/>
        <w:snapToGrid w:val="0"/>
        <w:spacing w:before="0" w:beforeLines="0" w:after="0" w:afterLines="0" w:line="360" w:lineRule="auto"/>
        <w:ind w:firstLine="420" w:firstLineChars="200"/>
        <w:rPr>
          <w:rFonts w:hint="default" w:hAnsi="宋体"/>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（6）公布其得分情况。供应商予以确认。（不予确认的应说明理由，否则视为无异议）</w:t>
      </w:r>
    </w:p>
    <w:p>
      <w:pPr>
        <w:pStyle w:val="42"/>
        <w:widowControl w:val="0"/>
        <w:snapToGrid w:val="0"/>
        <w:spacing w:before="0" w:beforeAutospacing="0" w:after="0" w:afterAutospacing="0" w:line="360" w:lineRule="auto"/>
        <w:ind w:firstLine="420" w:firstLineChars="200"/>
        <w:jc w:val="both"/>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7）磋商小组根据综合评分情况，每标项按照评审得分由高到低顺序推荐3名及以上成交候选供应商，并编写评审报告。若评审得分相同，则报价低者为成交候选人；评审得分且最终报价相同的则由抽签决定成交候选人</w:t>
      </w:r>
      <w:r>
        <w:rPr>
          <w:rFonts w:hint="eastAsia" w:ascii="宋体" w:hAnsi="宋体" w:cs="宋体"/>
          <w:color w:val="000000" w:themeColor="text1"/>
          <w:kern w:val="2"/>
          <w:sz w:val="21"/>
          <w:szCs w:val="21"/>
          <w:lang w:bidi="ar"/>
          <w14:textFill>
            <w14:solidFill>
              <w14:schemeClr w14:val="tx1"/>
            </w14:solidFill>
          </w14:textFill>
        </w:rPr>
        <w:t>。</w:t>
      </w:r>
    </w:p>
    <w:p>
      <w:pPr>
        <w:pStyle w:val="25"/>
        <w:snapToGrid w:val="0"/>
        <w:spacing w:before="0" w:beforeLines="0" w:after="0" w:afterLines="0" w:line="360" w:lineRule="auto"/>
        <w:ind w:firstLine="420" w:firstLineChars="200"/>
        <w:rPr>
          <w:rFonts w:hint="default" w:hAnsi="宋体"/>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（8）评审结束后，公布成交候选供应商名单，及采购人最终确定成交供应商名单的时间和公告方式等。</w:t>
      </w:r>
    </w:p>
    <w:p>
      <w:pPr>
        <w:pStyle w:val="42"/>
        <w:widowControl w:val="0"/>
        <w:snapToGrid w:val="0"/>
        <w:spacing w:before="120" w:beforeLines="50" w:beforeAutospacing="0" w:after="120" w:afterLines="50" w:afterAutospacing="0" w:line="360" w:lineRule="auto"/>
        <w:ind w:firstLine="420" w:firstLineChars="200"/>
        <w:jc w:val="both"/>
        <w:rPr>
          <w:rFonts w:hAnsi="宋体"/>
          <w:bCs/>
          <w:sz w:val="21"/>
          <w:szCs w:val="21"/>
        </w:rPr>
      </w:pPr>
      <w:r>
        <w:rPr>
          <w:rFonts w:hint="eastAsia" w:hAnsi="宋体"/>
          <w:bCs/>
          <w:color w:val="000000" w:themeColor="text1"/>
          <w:sz w:val="21"/>
          <w:szCs w:val="21"/>
          <w14:textFill>
            <w14:solidFill>
              <w14:schemeClr w14:val="tx1"/>
            </w14:solidFill>
          </w14:textFill>
        </w:rPr>
        <w:t>注：在磋商过程中，磋商小组可以根据磋商文件和磋商情况实质性变动采购需求中的技术、服务要求（即本磋商文件第二章 采购需求）以及合</w:t>
      </w:r>
      <w:r>
        <w:rPr>
          <w:rFonts w:hint="eastAsia" w:hAnsi="宋体"/>
          <w:bCs/>
          <w:sz w:val="21"/>
          <w:szCs w:val="21"/>
        </w:rPr>
        <w:t>同草案条款（即本磋商文件第五章 采购合同）；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名或加盖公章。递交的响应文件（或补充文件）具有相应的法律效力；磋商结束后，磋商小组要求所有实质性响应的供应商在规定时间内在线提交最终报价。最终报价是供应商响应文件的有效组成部分。</w:t>
      </w:r>
    </w:p>
    <w:p>
      <w:pPr>
        <w:pStyle w:val="25"/>
        <w:snapToGrid w:val="0"/>
        <w:spacing w:before="0" w:beforeLines="0" w:after="0" w:afterLines="0" w:line="360" w:lineRule="auto"/>
        <w:ind w:firstLine="420" w:firstLineChars="200"/>
        <w:rPr>
          <w:rFonts w:hint="default" w:hAnsi="宋体"/>
          <w:bCs/>
          <w:szCs w:val="21"/>
        </w:rPr>
      </w:pPr>
    </w:p>
    <w:p>
      <w:pPr>
        <w:pStyle w:val="15"/>
        <w:widowControl w:val="0"/>
        <w:tabs>
          <w:tab w:val="clear" w:pos="454"/>
        </w:tabs>
        <w:snapToGrid w:val="0"/>
        <w:spacing w:before="120" w:beforeLines="50" w:after="0" w:afterLines="0" w:line="360" w:lineRule="auto"/>
        <w:ind w:left="0" w:firstLine="413" w:firstLineChars="196"/>
        <w:rPr>
          <w:rFonts w:ascii="宋体" w:hAnsi="宋体" w:cs="宋体"/>
          <w:b/>
          <w:sz w:val="21"/>
          <w:szCs w:val="21"/>
        </w:rPr>
      </w:pPr>
      <w:r>
        <w:rPr>
          <w:rFonts w:hint="eastAsia" w:ascii="宋体" w:hAnsi="宋体" w:cs="宋体"/>
          <w:b/>
          <w:sz w:val="21"/>
          <w:szCs w:val="21"/>
        </w:rPr>
        <w:t>五、评审</w:t>
      </w:r>
    </w:p>
    <w:p>
      <w:pPr>
        <w:pStyle w:val="25"/>
        <w:snapToGrid w:val="0"/>
        <w:spacing w:before="120" w:beforeLines="0" w:after="120" w:afterLines="0" w:line="360" w:lineRule="auto"/>
        <w:ind w:left="690" w:leftChars="228" w:hanging="211" w:hangingChars="100"/>
        <w:rPr>
          <w:rFonts w:hint="default" w:hAnsi="宋体" w:cs="宋体"/>
          <w:b/>
        </w:rPr>
      </w:pPr>
      <w:r>
        <w:rPr>
          <w:rFonts w:hAnsi="宋体" w:cs="宋体"/>
          <w:b/>
        </w:rPr>
        <w:t>（一）组建磋商小组</w:t>
      </w:r>
    </w:p>
    <w:p>
      <w:pPr>
        <w:pStyle w:val="25"/>
        <w:snapToGrid w:val="0"/>
        <w:spacing w:before="120" w:beforeLines="0" w:after="120" w:afterLines="0" w:line="360" w:lineRule="auto"/>
        <w:ind w:firstLine="420" w:firstLineChars="200"/>
        <w:rPr>
          <w:rFonts w:hint="default" w:hAnsi="宋体" w:cs="宋体"/>
        </w:rPr>
      </w:pPr>
      <w:r>
        <w:rPr>
          <w:rFonts w:hAnsi="宋体" w:cs="宋体"/>
        </w:rPr>
        <w:t>磋商小组由政府采购评审专家或采购人代表共3人或以上单数组成，其中评审专家人数不得少于磋商小组成员总数的2/3。</w:t>
      </w:r>
    </w:p>
    <w:p>
      <w:pPr>
        <w:pStyle w:val="25"/>
        <w:snapToGrid w:val="0"/>
        <w:spacing w:before="120" w:beforeLines="0" w:after="120" w:afterLines="0" w:line="360" w:lineRule="auto"/>
        <w:ind w:left="690" w:leftChars="228" w:hanging="211" w:hangingChars="100"/>
        <w:rPr>
          <w:rFonts w:hint="default" w:hAnsi="宋体" w:cs="宋体"/>
          <w:b/>
        </w:rPr>
      </w:pPr>
      <w:r>
        <w:rPr>
          <w:rFonts w:hAnsi="宋体" w:cs="宋体"/>
          <w:b/>
        </w:rPr>
        <w:t>（二）评审的方式</w:t>
      </w:r>
    </w:p>
    <w:p>
      <w:pPr>
        <w:pStyle w:val="25"/>
        <w:snapToGrid w:val="0"/>
        <w:spacing w:before="120" w:beforeLines="0" w:after="120" w:afterLines="0" w:line="360" w:lineRule="auto"/>
        <w:ind w:left="689" w:leftChars="228" w:hanging="210" w:hangingChars="100"/>
        <w:rPr>
          <w:rFonts w:hint="default" w:hAnsi="宋体" w:cs="宋体"/>
        </w:rPr>
      </w:pPr>
      <w:r>
        <w:rPr>
          <w:rFonts w:hAnsi="宋体" w:cs="宋体"/>
        </w:rPr>
        <w:t>本项目采用不公开方式评审，评审的依据为磋商采购文件和响应文件。</w:t>
      </w:r>
    </w:p>
    <w:p>
      <w:pPr>
        <w:pStyle w:val="25"/>
        <w:snapToGrid w:val="0"/>
        <w:spacing w:before="120" w:beforeLines="0" w:after="120" w:afterLines="0" w:line="360" w:lineRule="auto"/>
        <w:ind w:left="690" w:leftChars="228" w:hanging="211" w:hangingChars="100"/>
        <w:rPr>
          <w:rFonts w:hint="default" w:hAnsi="宋体" w:cs="宋体"/>
          <w:b/>
        </w:rPr>
      </w:pPr>
      <w:r>
        <w:rPr>
          <w:rFonts w:hAnsi="宋体" w:cs="宋体"/>
          <w:b/>
        </w:rPr>
        <w:t>（三）</w:t>
      </w:r>
      <w:r>
        <w:rPr>
          <w:rFonts w:hAnsi="宋体" w:cs="宋体"/>
          <w:b/>
          <w:bCs/>
        </w:rPr>
        <w:t>评审程序</w:t>
      </w:r>
    </w:p>
    <w:p>
      <w:pPr>
        <w:snapToGrid w:val="0"/>
        <w:spacing w:line="360" w:lineRule="auto"/>
        <w:ind w:firstLine="413" w:firstLineChars="196"/>
        <w:rPr>
          <w:rFonts w:ascii="宋体" w:hAnsi="宋体" w:cs="宋体"/>
          <w:b/>
          <w:szCs w:val="21"/>
        </w:rPr>
      </w:pPr>
      <w:r>
        <w:rPr>
          <w:rFonts w:hint="eastAsia" w:ascii="宋体" w:hAnsi="宋体" w:cs="宋体"/>
          <w:b/>
          <w:szCs w:val="21"/>
          <w:lang w:bidi="ar"/>
        </w:rPr>
        <w:t>1.形式审查</w:t>
      </w:r>
    </w:p>
    <w:p>
      <w:pPr>
        <w:snapToGrid w:val="0"/>
        <w:spacing w:line="360" w:lineRule="auto"/>
        <w:ind w:firstLine="420" w:firstLineChars="200"/>
        <w:rPr>
          <w:rFonts w:ascii="宋体" w:hAnsi="宋体" w:cs="宋体"/>
          <w:b/>
          <w:szCs w:val="21"/>
        </w:rPr>
      </w:pPr>
      <w:r>
        <w:rPr>
          <w:rFonts w:hint="eastAsia" w:ascii="宋体" w:hAnsi="宋体" w:cs="宋体"/>
          <w:szCs w:val="21"/>
          <w:lang w:bidi="ar"/>
        </w:rPr>
        <w:t>采购人代表和代理机构工作人员协助磋商小组对供应商的资格和响应文件的完整性、合法性等进行审查。</w:t>
      </w:r>
    </w:p>
    <w:p>
      <w:pPr>
        <w:snapToGrid w:val="0"/>
        <w:spacing w:line="360" w:lineRule="auto"/>
        <w:ind w:firstLine="413" w:firstLineChars="196"/>
        <w:rPr>
          <w:rFonts w:ascii="宋体" w:hAnsi="宋体" w:cs="宋体"/>
          <w:b/>
          <w:szCs w:val="21"/>
        </w:rPr>
      </w:pPr>
      <w:r>
        <w:rPr>
          <w:rFonts w:hint="eastAsia" w:ascii="宋体" w:hAnsi="宋体" w:cs="宋体"/>
          <w:b/>
          <w:szCs w:val="21"/>
          <w:lang w:bidi="ar"/>
        </w:rPr>
        <w:t>2.实质审查与比较</w:t>
      </w:r>
    </w:p>
    <w:p>
      <w:pPr>
        <w:snapToGrid w:val="0"/>
        <w:spacing w:line="360" w:lineRule="auto"/>
        <w:ind w:firstLine="420" w:firstLineChars="200"/>
        <w:rPr>
          <w:rFonts w:ascii="宋体" w:hAnsi="宋体" w:cs="宋体"/>
          <w:szCs w:val="21"/>
        </w:rPr>
      </w:pPr>
      <w:r>
        <w:rPr>
          <w:rFonts w:hint="eastAsia" w:ascii="宋体" w:hAnsi="宋体" w:cs="宋体"/>
          <w:szCs w:val="21"/>
          <w:lang w:bidi="ar"/>
        </w:rPr>
        <w:t>（1）磋商小组审查响应文件的实质性内容是否符合磋商</w:t>
      </w:r>
      <w:r>
        <w:rPr>
          <w:rFonts w:hint="eastAsia" w:ascii="宋体" w:hAnsi="宋体" w:cs="宋体"/>
          <w:szCs w:val="21"/>
        </w:rPr>
        <w:t>采购</w:t>
      </w:r>
      <w:r>
        <w:rPr>
          <w:rFonts w:hint="eastAsia" w:ascii="宋体" w:hAnsi="宋体" w:cs="宋体"/>
          <w:szCs w:val="21"/>
          <w:lang w:bidi="ar"/>
        </w:rPr>
        <w:t>文件的实质性要求。</w:t>
      </w:r>
    </w:p>
    <w:p>
      <w:pPr>
        <w:snapToGrid w:val="0"/>
        <w:spacing w:line="360" w:lineRule="auto"/>
        <w:ind w:firstLine="420" w:firstLineChars="200"/>
        <w:rPr>
          <w:rFonts w:ascii="宋体" w:hAnsi="宋体" w:cs="宋体"/>
          <w:szCs w:val="21"/>
        </w:rPr>
      </w:pPr>
      <w:r>
        <w:rPr>
          <w:rFonts w:hint="eastAsia" w:ascii="宋体" w:hAnsi="宋体" w:cs="宋体"/>
          <w:szCs w:val="21"/>
          <w:lang w:bidi="ar"/>
        </w:rPr>
        <w:t>（2）磋商小组将根据供应商的响应文件进行审查、核对,如有疑问,将对供应商进行询问,供应商要向磋商小组澄清有关问题,并最终以书面形式进行答复。</w:t>
      </w:r>
    </w:p>
    <w:p>
      <w:pPr>
        <w:snapToGrid w:val="0"/>
        <w:spacing w:line="360" w:lineRule="auto"/>
        <w:ind w:firstLine="420" w:firstLineChars="200"/>
        <w:rPr>
          <w:rFonts w:ascii="宋体" w:hAnsi="宋体" w:cs="宋体"/>
          <w:szCs w:val="21"/>
        </w:rPr>
      </w:pPr>
      <w:r>
        <w:rPr>
          <w:rFonts w:hint="eastAsia" w:ascii="宋体" w:hAnsi="宋体" w:cs="宋体"/>
          <w:szCs w:val="21"/>
          <w:lang w:bidi="ar"/>
        </w:rPr>
        <w:t>供应商代表未到场或者拒绝澄清或者澄清的内容改变了响应文件的实质性内容的，磋商小组有权对该响应文件作出不利于供应商的评判。</w:t>
      </w:r>
    </w:p>
    <w:p>
      <w:pPr>
        <w:snapToGrid w:val="0"/>
        <w:spacing w:line="360" w:lineRule="auto"/>
        <w:ind w:firstLine="420" w:firstLineChars="200"/>
        <w:rPr>
          <w:rFonts w:ascii="宋体" w:hAnsi="宋体" w:cs="宋体"/>
          <w:szCs w:val="21"/>
        </w:rPr>
      </w:pPr>
      <w:r>
        <w:rPr>
          <w:rFonts w:hint="eastAsia" w:ascii="宋体" w:hAnsi="宋体" w:cs="宋体"/>
          <w:szCs w:val="21"/>
          <w:lang w:bidi="ar"/>
        </w:rPr>
        <w:t>（3）各供应商的技术商务得分为所有磋商小组成员的有效评分的算术平均数，由指定专人进行计算复核。</w:t>
      </w:r>
    </w:p>
    <w:p>
      <w:pPr>
        <w:snapToGrid w:val="0"/>
        <w:spacing w:line="360" w:lineRule="auto"/>
        <w:ind w:firstLine="420" w:firstLineChars="200"/>
        <w:rPr>
          <w:rFonts w:ascii="宋体" w:hAnsi="宋体" w:cs="宋体"/>
          <w:szCs w:val="21"/>
        </w:rPr>
      </w:pPr>
      <w:r>
        <w:rPr>
          <w:rFonts w:hint="eastAsia" w:ascii="宋体" w:hAnsi="宋体" w:cs="宋体"/>
          <w:szCs w:val="21"/>
          <w:lang w:bidi="ar"/>
        </w:rPr>
        <w:t>（4）代理机构工作人员协助磋商小组根据本项目的评分标准计算各供应商的报价得分。</w:t>
      </w:r>
    </w:p>
    <w:p>
      <w:pPr>
        <w:snapToGrid w:val="0"/>
        <w:spacing w:line="360" w:lineRule="auto"/>
        <w:ind w:firstLine="420" w:firstLineChars="200"/>
        <w:rPr>
          <w:rFonts w:ascii="宋体" w:hAnsi="宋体" w:cs="宋体"/>
          <w:szCs w:val="21"/>
        </w:rPr>
      </w:pPr>
      <w:r>
        <w:rPr>
          <w:rFonts w:hint="eastAsia" w:ascii="宋体" w:hAnsi="宋体" w:cs="宋体"/>
          <w:szCs w:val="21"/>
          <w:lang w:bidi="ar"/>
        </w:rPr>
        <w:t>（5）磋商小组完成评审后,评审成员对各部分得分汇总，计算出本项目最终得分。磋商小组按评审原则推荐成交候选供应商同时起草评审报告。</w:t>
      </w:r>
    </w:p>
    <w:p>
      <w:pPr>
        <w:snapToGrid w:val="0"/>
        <w:spacing w:line="360" w:lineRule="auto"/>
        <w:ind w:firstLine="422" w:firstLineChars="200"/>
        <w:rPr>
          <w:rFonts w:ascii="宋体" w:hAnsi="宋体" w:cs="宋体"/>
          <w:b/>
          <w:szCs w:val="21"/>
        </w:rPr>
      </w:pPr>
      <w:r>
        <w:rPr>
          <w:rFonts w:hint="eastAsia" w:ascii="宋体" w:hAnsi="宋体" w:cs="宋体"/>
          <w:b/>
          <w:szCs w:val="21"/>
          <w:lang w:bidi="ar"/>
        </w:rPr>
        <w:t>（四）澄清问题的形式</w:t>
      </w:r>
    </w:p>
    <w:p>
      <w:pPr>
        <w:snapToGrid w:val="0"/>
        <w:spacing w:line="360" w:lineRule="auto"/>
        <w:ind w:firstLine="420" w:firstLineChars="200"/>
        <w:rPr>
          <w:rFonts w:ascii="宋体" w:hAnsi="宋体" w:cs="宋体"/>
          <w:szCs w:val="21"/>
        </w:rPr>
      </w:pPr>
      <w:r>
        <w:rPr>
          <w:rFonts w:hint="eastAsia" w:ascii="宋体" w:hAnsi="宋体" w:cs="宋体"/>
          <w:szCs w:val="21"/>
          <w:lang w:bidi="ar"/>
        </w:rPr>
        <w:t>对响应文件中含义不明确、同类问题表述不一致或者有明显文字和计算错误的内容，磋商小组可要求供应商作出必要的澄清、说明或者更正。供应商的澄清、说明或者更正应当采用书面形式，由法定代表人或其授权代表签字或盖章确认，并不得超出响应文件的范围或者改变响应文件的实质性内容。</w:t>
      </w:r>
    </w:p>
    <w:p>
      <w:pPr>
        <w:snapToGrid w:val="0"/>
        <w:spacing w:line="360" w:lineRule="auto"/>
        <w:ind w:firstLine="422" w:firstLineChars="200"/>
        <w:rPr>
          <w:rFonts w:ascii="宋体" w:hAnsi="宋体" w:cs="宋体"/>
          <w:b/>
          <w:szCs w:val="21"/>
        </w:rPr>
      </w:pPr>
      <w:r>
        <w:rPr>
          <w:rFonts w:hint="eastAsia" w:ascii="宋体" w:hAnsi="宋体" w:cs="宋体"/>
          <w:b/>
          <w:szCs w:val="21"/>
          <w:lang w:bidi="ar"/>
        </w:rPr>
        <w:t>（五） 错误修正</w:t>
      </w:r>
    </w:p>
    <w:p>
      <w:pPr>
        <w:snapToGrid w:val="0"/>
        <w:spacing w:line="360" w:lineRule="auto"/>
        <w:ind w:firstLine="420" w:firstLineChars="200"/>
        <w:rPr>
          <w:rFonts w:ascii="宋体" w:hAnsi="宋体" w:cs="宋体"/>
          <w:szCs w:val="21"/>
          <w:lang w:bidi="ar"/>
        </w:rPr>
      </w:pPr>
      <w:r>
        <w:rPr>
          <w:rFonts w:hint="eastAsia" w:ascii="宋体" w:hAnsi="宋体" w:cs="宋体"/>
          <w:szCs w:val="21"/>
          <w:lang w:bidi="ar"/>
        </w:rPr>
        <w:t>响应文件如果出现计算或表达上的错误，修正错误的原则如下：</w:t>
      </w:r>
    </w:p>
    <w:p>
      <w:pPr>
        <w:snapToGrid w:val="0"/>
        <w:spacing w:line="360" w:lineRule="auto"/>
        <w:ind w:firstLine="420" w:firstLineChars="200"/>
        <w:rPr>
          <w:rFonts w:ascii="宋体" w:hAnsi="宋体" w:cs="宋体"/>
          <w:szCs w:val="21"/>
          <w:lang w:bidi="ar"/>
        </w:rPr>
      </w:pPr>
      <w:r>
        <w:rPr>
          <w:rFonts w:hint="eastAsia" w:ascii="宋体" w:hAnsi="宋体" w:cs="宋体"/>
          <w:szCs w:val="21"/>
          <w:lang w:bidi="ar"/>
        </w:rPr>
        <w:t>1、响应文件的大写金额和小写金额不一致的，以大写金额为准；</w:t>
      </w:r>
    </w:p>
    <w:p>
      <w:pPr>
        <w:snapToGrid w:val="0"/>
        <w:spacing w:line="360" w:lineRule="auto"/>
        <w:ind w:firstLine="420" w:firstLineChars="200"/>
        <w:rPr>
          <w:rFonts w:ascii="宋体" w:hAnsi="宋体" w:cs="宋体"/>
          <w:szCs w:val="21"/>
          <w:lang w:bidi="ar"/>
        </w:rPr>
      </w:pPr>
      <w:r>
        <w:rPr>
          <w:rFonts w:hint="eastAsia" w:ascii="宋体" w:hAnsi="宋体" w:cs="宋体"/>
          <w:szCs w:val="21"/>
          <w:lang w:bidi="ar"/>
        </w:rPr>
        <w:t>2、总价与按单价汇总金额不一致的，以单价金额计算结果为准；</w:t>
      </w:r>
    </w:p>
    <w:p>
      <w:pPr>
        <w:snapToGrid w:val="0"/>
        <w:spacing w:line="360" w:lineRule="auto"/>
        <w:ind w:firstLine="420" w:firstLineChars="200"/>
        <w:rPr>
          <w:rFonts w:ascii="宋体" w:hAnsi="宋体" w:cs="宋体"/>
          <w:szCs w:val="21"/>
          <w:lang w:bidi="ar"/>
        </w:rPr>
      </w:pPr>
      <w:r>
        <w:rPr>
          <w:rFonts w:hint="eastAsia" w:ascii="宋体" w:hAnsi="宋体" w:cs="宋体"/>
          <w:szCs w:val="21"/>
          <w:lang w:bidi="ar"/>
        </w:rPr>
        <w:t>3、对不同文字文本响应文件的解释发生异议的，以中文文本为准。</w:t>
      </w:r>
    </w:p>
    <w:p>
      <w:pPr>
        <w:snapToGrid w:val="0"/>
        <w:spacing w:line="360" w:lineRule="auto"/>
        <w:ind w:firstLine="420" w:firstLineChars="200"/>
        <w:rPr>
          <w:rFonts w:ascii="宋体" w:hAnsi="宋体" w:cs="宋体"/>
          <w:szCs w:val="21"/>
          <w:lang w:bidi="ar"/>
        </w:rPr>
      </w:pPr>
      <w:r>
        <w:rPr>
          <w:rFonts w:hint="eastAsia" w:ascii="宋体" w:hAnsi="宋体" w:cs="宋体"/>
          <w:szCs w:val="21"/>
          <w:lang w:bidi="ar"/>
        </w:rPr>
        <w:t>4、正本与副本不一致的，以正本为准。</w:t>
      </w:r>
    </w:p>
    <w:p>
      <w:pPr>
        <w:snapToGrid w:val="0"/>
        <w:spacing w:line="360" w:lineRule="auto"/>
        <w:ind w:firstLine="420" w:firstLineChars="200"/>
        <w:rPr>
          <w:rFonts w:ascii="宋体" w:hAnsi="宋体" w:cs="宋体"/>
          <w:szCs w:val="21"/>
        </w:rPr>
      </w:pPr>
      <w:r>
        <w:rPr>
          <w:rFonts w:hint="eastAsia" w:ascii="宋体" w:hAnsi="宋体" w:cs="宋体"/>
          <w:szCs w:val="21"/>
          <w:lang w:bidi="ar"/>
        </w:rPr>
        <w:t>同时出现两种以上不一致的，按照前款规定的顺序修正。修正后的报价按照投标文件澄清的规定经投标人确认后产生约束力，投标人不确认的，其投标无效。</w:t>
      </w:r>
    </w:p>
    <w:p>
      <w:pPr>
        <w:pStyle w:val="42"/>
        <w:widowControl w:val="0"/>
        <w:tabs>
          <w:tab w:val="left" w:pos="630"/>
        </w:tabs>
        <w:snapToGrid w:val="0"/>
        <w:spacing w:before="120" w:beforeLines="50" w:beforeAutospacing="0" w:after="120" w:afterLines="50" w:afterAutospacing="0" w:line="360" w:lineRule="auto"/>
        <w:ind w:firstLine="413" w:firstLineChars="196"/>
        <w:jc w:val="both"/>
        <w:rPr>
          <w:rFonts w:ascii="宋体" w:hAnsi="宋体" w:cs="宋体"/>
          <w:b/>
          <w:sz w:val="21"/>
          <w:szCs w:val="21"/>
        </w:rPr>
      </w:pPr>
      <w:r>
        <w:rPr>
          <w:rFonts w:hint="eastAsia" w:ascii="宋体" w:hAnsi="宋体" w:cs="宋体"/>
          <w:b/>
          <w:kern w:val="2"/>
          <w:sz w:val="21"/>
          <w:szCs w:val="21"/>
          <w:lang w:bidi="ar"/>
        </w:rPr>
        <w:t>（六）评审原则和评审办法</w:t>
      </w:r>
    </w:p>
    <w:p>
      <w:pPr>
        <w:pStyle w:val="42"/>
        <w:widowControl w:val="0"/>
        <w:snapToGrid w:val="0"/>
        <w:spacing w:before="120" w:beforeLines="50" w:beforeAutospacing="0" w:after="120" w:afterLines="50" w:afterAutospacing="0" w:line="360" w:lineRule="auto"/>
        <w:ind w:firstLine="420" w:firstLineChars="200"/>
        <w:jc w:val="both"/>
        <w:rPr>
          <w:rFonts w:ascii="宋体" w:hAnsi="宋体" w:cs="宋体"/>
          <w:sz w:val="21"/>
          <w:szCs w:val="21"/>
        </w:rPr>
      </w:pPr>
      <w:r>
        <w:rPr>
          <w:rFonts w:hint="eastAsia" w:ascii="宋体" w:hAnsi="宋体" w:cs="宋体"/>
          <w:kern w:val="2"/>
          <w:sz w:val="21"/>
          <w:szCs w:val="21"/>
          <w:lang w:bidi="ar"/>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42"/>
        <w:widowControl w:val="0"/>
        <w:snapToGrid w:val="0"/>
        <w:spacing w:before="120" w:beforeLines="50" w:beforeAutospacing="0" w:after="120" w:afterLines="50" w:afterAutospacing="0" w:line="360" w:lineRule="auto"/>
        <w:ind w:firstLine="420" w:firstLineChars="200"/>
        <w:jc w:val="both"/>
        <w:rPr>
          <w:rFonts w:ascii="宋体" w:hAnsi="宋体" w:cs="宋体"/>
          <w:sz w:val="21"/>
          <w:szCs w:val="21"/>
        </w:rPr>
      </w:pPr>
      <w:r>
        <w:rPr>
          <w:rFonts w:hint="eastAsia" w:ascii="宋体" w:hAnsi="宋体" w:cs="宋体"/>
          <w:kern w:val="2"/>
          <w:sz w:val="21"/>
          <w:szCs w:val="21"/>
          <w:lang w:bidi="ar"/>
        </w:rPr>
        <w:t>2.评审办法。本项目评审办法是</w:t>
      </w:r>
      <w:r>
        <w:rPr>
          <w:rFonts w:hint="eastAsia" w:ascii="宋体" w:hAnsi="宋体" w:cs="宋体"/>
          <w:b/>
          <w:kern w:val="2"/>
          <w:sz w:val="21"/>
          <w:szCs w:val="21"/>
          <w:u w:val="single"/>
          <w:lang w:bidi="ar"/>
        </w:rPr>
        <w:t xml:space="preserve"> 综合评分法</w:t>
      </w:r>
      <w:r>
        <w:rPr>
          <w:rFonts w:hint="eastAsia" w:ascii="宋体" w:hAnsi="宋体" w:cs="宋体"/>
          <w:kern w:val="2"/>
          <w:sz w:val="21"/>
          <w:szCs w:val="21"/>
          <w:u w:val="single"/>
          <w:lang w:bidi="ar"/>
        </w:rPr>
        <w:t xml:space="preserve"> </w:t>
      </w:r>
      <w:r>
        <w:rPr>
          <w:rFonts w:hint="eastAsia" w:ascii="宋体" w:hAnsi="宋体" w:cs="宋体"/>
          <w:kern w:val="2"/>
          <w:sz w:val="21"/>
          <w:szCs w:val="21"/>
          <w:lang w:bidi="ar"/>
        </w:rPr>
        <w:t>，具体评审内容及评分标准等具体见《第四章：评审办法及评分标准》。</w:t>
      </w:r>
    </w:p>
    <w:p>
      <w:pPr>
        <w:pStyle w:val="42"/>
        <w:widowControl w:val="0"/>
        <w:snapToGrid w:val="0"/>
        <w:spacing w:before="120" w:beforeLines="50" w:beforeAutospacing="0" w:after="120" w:afterLines="50" w:afterAutospacing="0" w:line="360" w:lineRule="auto"/>
        <w:ind w:firstLine="422" w:firstLineChars="200"/>
        <w:jc w:val="both"/>
        <w:rPr>
          <w:rFonts w:ascii="宋体" w:hAnsi="宋体" w:cs="宋体"/>
          <w:b/>
          <w:bCs/>
          <w:sz w:val="21"/>
          <w:szCs w:val="21"/>
        </w:rPr>
      </w:pPr>
      <w:r>
        <w:rPr>
          <w:rFonts w:hint="eastAsia" w:ascii="宋体" w:hAnsi="宋体" w:cs="宋体"/>
          <w:b/>
          <w:kern w:val="2"/>
          <w:sz w:val="21"/>
          <w:szCs w:val="21"/>
          <w:lang w:bidi="ar"/>
        </w:rPr>
        <w:t>六、确定成交供应商：</w:t>
      </w:r>
      <w:r>
        <w:rPr>
          <w:rFonts w:hint="eastAsia" w:ascii="宋体" w:hAnsi="宋体" w:cs="宋体"/>
          <w:b/>
          <w:bCs/>
          <w:kern w:val="2"/>
          <w:sz w:val="21"/>
          <w:szCs w:val="21"/>
          <w:lang w:bidi="ar"/>
        </w:rPr>
        <w:t>本项目由采购人确定成交供应商。</w:t>
      </w:r>
    </w:p>
    <w:p>
      <w:pPr>
        <w:snapToGrid w:val="0"/>
        <w:spacing w:line="360" w:lineRule="auto"/>
        <w:ind w:firstLine="420" w:firstLineChars="200"/>
        <w:rPr>
          <w:rFonts w:ascii="宋体" w:hAnsi="宋体" w:cs="宋体"/>
          <w:szCs w:val="21"/>
        </w:rPr>
      </w:pPr>
      <w:r>
        <w:rPr>
          <w:rFonts w:hint="eastAsia" w:ascii="宋体" w:hAnsi="宋体" w:cs="宋体"/>
          <w:szCs w:val="21"/>
          <w:lang w:bidi="ar"/>
        </w:rPr>
        <w:t>采购代理机构在评标结束后2个工作日内将评审报告交采购人确认，采购人自收到评审报告之日起5个工作日内在评审报告推荐的每标项成交候选供应商中按由高到低的顺序确定成交供应商，并在</w:t>
      </w:r>
      <w:r>
        <w:rPr>
          <w:rFonts w:hint="eastAsia" w:ascii="宋体" w:hAnsi="宋体" w:cs="宋体"/>
          <w:szCs w:val="21"/>
        </w:rPr>
        <w:t>浙江政府采购网(http://www.zjzfcg.gov.cn)”政采云平台</w:t>
      </w:r>
      <w:r>
        <w:rPr>
          <w:rFonts w:hint="eastAsia" w:ascii="宋体" w:hAnsi="宋体" w:cs="宋体"/>
          <w:bCs/>
          <w:szCs w:val="21"/>
          <w:lang w:bidi="ar"/>
        </w:rPr>
        <w:t>上</w:t>
      </w:r>
      <w:r>
        <w:rPr>
          <w:rFonts w:hint="eastAsia" w:ascii="宋体" w:hAnsi="宋体" w:cs="宋体"/>
          <w:szCs w:val="21"/>
          <w:lang w:bidi="ar"/>
        </w:rPr>
        <w:t>对成交结果进行公示。</w:t>
      </w:r>
    </w:p>
    <w:p>
      <w:pPr>
        <w:pStyle w:val="42"/>
        <w:widowControl w:val="0"/>
        <w:snapToGrid w:val="0"/>
        <w:spacing w:before="120" w:beforeLines="50" w:beforeAutospacing="0" w:after="120" w:afterLines="50" w:afterAutospacing="0" w:line="360" w:lineRule="auto"/>
        <w:ind w:firstLine="420"/>
        <w:jc w:val="both"/>
        <w:rPr>
          <w:rFonts w:ascii="宋体" w:hAnsi="宋体" w:cs="宋体"/>
          <w:szCs w:val="21"/>
        </w:rPr>
      </w:pPr>
      <w:r>
        <w:rPr>
          <w:rFonts w:hint="eastAsia" w:ascii="宋体" w:hAnsi="宋体" w:cs="宋体"/>
          <w:kern w:val="2"/>
          <w:sz w:val="21"/>
          <w:szCs w:val="21"/>
          <w:lang w:bidi="ar"/>
        </w:rPr>
        <w:t xml:space="preserve">其他事项：供应商认为该中标结果和采购过程等使自己的权益受到损害的，可以自结果公告期限届满之日（自公告发布之日起至第2日24时止）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 </w:t>
      </w:r>
    </w:p>
    <w:p>
      <w:pPr>
        <w:pStyle w:val="42"/>
        <w:widowControl w:val="0"/>
        <w:snapToGrid w:val="0"/>
        <w:spacing w:before="120" w:beforeLines="50" w:beforeAutospacing="0" w:after="120" w:afterLines="50" w:afterAutospacing="0" w:line="360" w:lineRule="auto"/>
        <w:ind w:firstLine="422" w:firstLineChars="200"/>
        <w:jc w:val="both"/>
        <w:rPr>
          <w:rFonts w:ascii="宋体" w:hAnsi="宋体" w:cs="宋体"/>
          <w:b/>
          <w:sz w:val="21"/>
          <w:szCs w:val="21"/>
        </w:rPr>
      </w:pPr>
      <w:r>
        <w:rPr>
          <w:rFonts w:hint="eastAsia" w:ascii="宋体" w:hAnsi="宋体" w:cs="宋体"/>
          <w:b/>
          <w:kern w:val="2"/>
          <w:sz w:val="21"/>
          <w:szCs w:val="21"/>
          <w:lang w:bidi="ar"/>
        </w:rPr>
        <w:t>七、合同授予</w:t>
      </w:r>
    </w:p>
    <w:p>
      <w:pPr>
        <w:snapToGrid w:val="0"/>
        <w:spacing w:line="360" w:lineRule="auto"/>
        <w:ind w:firstLine="420" w:firstLineChars="200"/>
        <w:rPr>
          <w:rFonts w:ascii="宋体" w:hAnsi="宋体" w:cs="宋体"/>
          <w:szCs w:val="21"/>
        </w:rPr>
      </w:pPr>
      <w:r>
        <w:rPr>
          <w:rFonts w:hint="eastAsia" w:ascii="宋体" w:hAnsi="宋体" w:cs="宋体"/>
          <w:szCs w:val="21"/>
          <w:lang w:bidi="ar"/>
        </w:rPr>
        <w:t>1.采购人与成交供应商应当在《成交通知书》发出之日起</w:t>
      </w:r>
      <w:r>
        <w:rPr>
          <w:rFonts w:hint="eastAsia" w:ascii="宋体" w:hAnsi="宋体" w:cs="宋体"/>
          <w:b/>
          <w:szCs w:val="21"/>
          <w:u w:val="single"/>
          <w:lang w:bidi="ar"/>
        </w:rPr>
        <w:t>30</w:t>
      </w:r>
      <w:r>
        <w:rPr>
          <w:rFonts w:hint="eastAsia" w:ascii="宋体" w:hAnsi="宋体" w:cs="宋体"/>
          <w:szCs w:val="21"/>
          <w:lang w:bidi="ar"/>
        </w:rPr>
        <w:t>日内签订合同。</w:t>
      </w:r>
    </w:p>
    <w:p>
      <w:pPr>
        <w:snapToGrid w:val="0"/>
        <w:spacing w:line="360" w:lineRule="auto"/>
        <w:ind w:firstLine="420" w:firstLineChars="200"/>
        <w:rPr>
          <w:rFonts w:ascii="宋体" w:hAnsi="宋体" w:cs="宋体"/>
          <w:szCs w:val="21"/>
        </w:rPr>
      </w:pPr>
      <w:r>
        <w:rPr>
          <w:rFonts w:hint="eastAsia" w:ascii="宋体" w:hAnsi="宋体" w:cs="宋体"/>
          <w:szCs w:val="21"/>
          <w:lang w:bidi="ar"/>
        </w:rPr>
        <w:t>2.成交供应商拖延、拒签合同的,将被取消成交资格。</w:t>
      </w:r>
    </w:p>
    <w:p>
      <w:pPr>
        <w:snapToGrid w:val="0"/>
        <w:spacing w:line="360" w:lineRule="auto"/>
        <w:ind w:firstLine="420" w:firstLineChars="200"/>
        <w:rPr>
          <w:rFonts w:ascii="宋体" w:hAnsi="宋体" w:cs="宋体"/>
        </w:rPr>
      </w:pPr>
      <w:r>
        <w:rPr>
          <w:rFonts w:hint="eastAsia" w:ascii="宋体" w:hAnsi="宋体" w:cs="宋体"/>
          <w:szCs w:val="21"/>
          <w:lang w:bidi="ar"/>
        </w:rPr>
        <w:t>3.成交供应商拒绝与采购人签订合同的，采购人可以按照评审报告推荐的成交候选供应商名单排序，确定下一候选人为成交供应商或重新采购。拒绝签订政府采购合同的成交供应商不得参加该项目重新开展的采购活动。</w:t>
      </w:r>
    </w:p>
    <w:p>
      <w:pPr>
        <w:tabs>
          <w:tab w:val="left" w:pos="518"/>
        </w:tabs>
        <w:adjustRightInd w:val="0"/>
        <w:snapToGrid w:val="0"/>
        <w:spacing w:line="360" w:lineRule="auto"/>
        <w:ind w:firstLine="241" w:firstLineChars="100"/>
        <w:rPr>
          <w:rFonts w:ascii="宋体" w:hAnsi="宋体" w:cs="宋体"/>
          <w:sz w:val="24"/>
        </w:rPr>
      </w:pPr>
      <w:r>
        <w:rPr>
          <w:rFonts w:hint="eastAsia" w:ascii="宋体" w:hAnsi="宋体" w:cs="宋体"/>
          <w:b/>
          <w:sz w:val="24"/>
        </w:rPr>
        <w:t xml:space="preserve">  </w:t>
      </w:r>
      <w:r>
        <w:rPr>
          <w:rFonts w:hint="eastAsia" w:ascii="宋体" w:hAnsi="宋体" w:cs="宋体"/>
          <w:b/>
          <w:szCs w:val="21"/>
          <w:lang w:bidi="ar"/>
        </w:rPr>
        <w:t>八、特别说明</w:t>
      </w:r>
    </w:p>
    <w:p>
      <w:pPr>
        <w:tabs>
          <w:tab w:val="left" w:pos="518"/>
        </w:tabs>
        <w:adjustRightInd w:val="0"/>
        <w:snapToGrid w:val="0"/>
        <w:spacing w:line="360" w:lineRule="auto"/>
        <w:rPr>
          <w:rFonts w:ascii="宋体" w:hAnsi="宋体" w:cs="宋体"/>
          <w:szCs w:val="21"/>
        </w:rPr>
      </w:pPr>
      <w:r>
        <w:rPr>
          <w:rFonts w:hint="eastAsia" w:ascii="宋体" w:hAnsi="宋体" w:cs="宋体"/>
          <w:szCs w:val="21"/>
        </w:rPr>
        <w:t xml:space="preserve">    1.政府采购活动中有关中小企业的相关规定（采购进口产品的项目不适用）</w:t>
      </w:r>
    </w:p>
    <w:p>
      <w:pPr>
        <w:tabs>
          <w:tab w:val="left" w:pos="518"/>
        </w:tabs>
        <w:adjustRightInd w:val="0"/>
        <w:snapToGrid w:val="0"/>
        <w:spacing w:line="360" w:lineRule="auto"/>
        <w:ind w:firstLine="420" w:firstLineChars="200"/>
        <w:rPr>
          <w:rFonts w:ascii="宋体" w:hAnsi="宋体" w:cs="宋体"/>
          <w:szCs w:val="21"/>
        </w:rPr>
      </w:pPr>
      <w:r>
        <w:rPr>
          <w:rFonts w:hint="eastAsia" w:ascii="宋体" w:hAnsi="宋体" w:cs="宋体"/>
          <w:szCs w:val="21"/>
        </w:rPr>
        <w:t>1.1参加政府采购活动的中小企业（含中型、小型、微型企业，其他地方同）应当同时符合以下条件：</w:t>
      </w:r>
    </w:p>
    <w:p>
      <w:pPr>
        <w:tabs>
          <w:tab w:val="left" w:pos="518"/>
        </w:tabs>
        <w:adjustRightInd w:val="0"/>
        <w:snapToGrid w:val="0"/>
        <w:spacing w:line="360" w:lineRule="auto"/>
        <w:ind w:firstLine="420" w:firstLineChars="200"/>
        <w:rPr>
          <w:rFonts w:ascii="宋体" w:hAnsi="宋体" w:cs="宋体"/>
          <w:szCs w:val="21"/>
        </w:rPr>
      </w:pPr>
      <w:r>
        <w:rPr>
          <w:rFonts w:hint="eastAsia" w:ascii="宋体" w:hAnsi="宋体" w:cs="宋体"/>
          <w:szCs w:val="21"/>
        </w:rPr>
        <w:t>（一）符合中小企业划分标准（具体见工信部联企业[2011]300号）；</w:t>
      </w:r>
    </w:p>
    <w:p>
      <w:pPr>
        <w:tabs>
          <w:tab w:val="left" w:pos="518"/>
        </w:tabs>
        <w:adjustRightInd w:val="0"/>
        <w:snapToGrid w:val="0"/>
        <w:spacing w:line="360" w:lineRule="auto"/>
        <w:ind w:firstLine="420" w:firstLineChars="200"/>
        <w:rPr>
          <w:rFonts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tabs>
          <w:tab w:val="left" w:pos="518"/>
        </w:tabs>
        <w:adjustRightInd w:val="0"/>
        <w:snapToGrid w:val="0"/>
        <w:spacing w:line="360" w:lineRule="auto"/>
        <w:ind w:firstLine="420" w:firstLineChars="200"/>
        <w:rPr>
          <w:rFonts w:ascii="宋体" w:hAnsi="宋体" w:cs="宋体"/>
          <w:szCs w:val="21"/>
        </w:rPr>
      </w:pPr>
      <w:r>
        <w:rPr>
          <w:rFonts w:hint="eastAsia" w:ascii="宋体" w:hAnsi="宋体" w:cs="宋体"/>
          <w:szCs w:val="21"/>
        </w:rPr>
        <w:t>（三）小型、微型企业提供中型企业制造的货物的，视同为中型企业。</w:t>
      </w:r>
    </w:p>
    <w:p>
      <w:pPr>
        <w:tabs>
          <w:tab w:val="left" w:pos="518"/>
        </w:tabs>
        <w:adjustRightInd w:val="0"/>
        <w:snapToGrid w:val="0"/>
        <w:spacing w:line="360" w:lineRule="auto"/>
        <w:ind w:firstLine="420" w:firstLineChars="200"/>
        <w:rPr>
          <w:rFonts w:ascii="宋体" w:hAnsi="宋体" w:cs="宋体"/>
          <w:szCs w:val="21"/>
        </w:rPr>
      </w:pPr>
      <w:r>
        <w:rPr>
          <w:rFonts w:hint="eastAsia" w:ascii="宋体" w:hAnsi="宋体" w:cs="宋体"/>
          <w:szCs w:val="21"/>
        </w:rPr>
        <w:t>1.2 参加政府采购活动的中小企业应当提供《中小企业声明函》。</w:t>
      </w:r>
    </w:p>
    <w:p>
      <w:pPr>
        <w:tabs>
          <w:tab w:val="left" w:pos="518"/>
        </w:tabs>
        <w:adjustRightInd w:val="0"/>
        <w:snapToGrid w:val="0"/>
        <w:spacing w:line="360" w:lineRule="auto"/>
        <w:ind w:firstLine="420" w:firstLineChars="200"/>
        <w:rPr>
          <w:rFonts w:ascii="宋体" w:hAnsi="宋体" w:cs="宋体"/>
          <w:szCs w:val="21"/>
        </w:rPr>
      </w:pPr>
      <w:r>
        <w:rPr>
          <w:rFonts w:hint="eastAsia" w:ascii="宋体" w:hAnsi="宋体" w:cs="宋体"/>
          <w:szCs w:val="21"/>
        </w:rPr>
        <w:t>1.3 本项目对小型和微型企业产品的价格给予6%的扣除，用扣除后的价格参与评审。具体扣除比例见第四章评标标准。</w:t>
      </w:r>
    </w:p>
    <w:p>
      <w:pPr>
        <w:widowControl/>
        <w:spacing w:line="360" w:lineRule="auto"/>
        <w:jc w:val="left"/>
        <w:rPr>
          <w:rFonts w:ascii="宋体" w:hAnsi="宋体" w:cs="宋体"/>
        </w:rPr>
      </w:pPr>
      <w:r>
        <w:rPr>
          <w:rFonts w:hint="eastAsia" w:ascii="宋体" w:hAnsi="宋体" w:cs="宋体"/>
          <w:szCs w:val="21"/>
        </w:rPr>
        <w:t xml:space="preserve">    1.4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360" w:lineRule="auto"/>
        <w:rPr>
          <w:rFonts w:ascii="宋体" w:hAnsi="宋体" w:cs="宋体"/>
          <w:szCs w:val="21"/>
          <w:lang w:bidi="ar"/>
        </w:rPr>
      </w:pPr>
      <w:r>
        <w:rPr>
          <w:rFonts w:hint="eastAsia" w:ascii="宋体" w:hAnsi="宋体" w:cs="宋体"/>
          <w:szCs w:val="21"/>
          <w:lang w:bidi="ar"/>
        </w:rPr>
        <w:t xml:space="preserve">     1.5中小企业划型标准的营业收入（销售收入）以上年数为准，从业人员人数以上年年末数为准，当年新成立的企业暂以当期实际数据为准。</w:t>
      </w:r>
    </w:p>
    <w:p>
      <w:pPr>
        <w:widowControl/>
        <w:spacing w:line="360" w:lineRule="auto"/>
        <w:ind w:firstLine="420" w:firstLineChars="200"/>
        <w:jc w:val="left"/>
        <w:rPr>
          <w:rFonts w:ascii="宋体" w:hAnsi="宋体" w:cs="宋体"/>
          <w:szCs w:val="21"/>
          <w:lang w:bidi="ar"/>
        </w:rPr>
      </w:pPr>
      <w:r>
        <w:rPr>
          <w:rFonts w:hint="eastAsia" w:ascii="宋体" w:hAnsi="宋体" w:cs="宋体"/>
          <w:szCs w:val="21"/>
          <w:lang w:bidi="ar"/>
        </w:rPr>
        <w:t>1.6执行财政部、司法部《关于政府采购支持监狱企业发展有关问题的通知》。监狱企业（监狱和戒毒企业）提供自己企业的产品（服务）参加磋商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360" w:lineRule="auto"/>
        <w:ind w:firstLine="420" w:firstLineChars="200"/>
        <w:rPr>
          <w:rFonts w:ascii="宋体" w:hAnsi="宋体" w:cs="宋体"/>
        </w:rPr>
      </w:pPr>
      <w:r>
        <w:rPr>
          <w:rFonts w:hint="eastAsia" w:ascii="宋体" w:hAnsi="宋体" w:cs="宋体"/>
          <w:szCs w:val="21"/>
          <w:lang w:bidi="ar"/>
        </w:rPr>
        <w:t>1.7</w:t>
      </w:r>
      <w:r>
        <w:rPr>
          <w:rFonts w:hint="eastAsia" w:ascii="宋体" w:hAnsi="宋体" w:cs="宋体"/>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25"/>
        <w:snapToGrid w:val="0"/>
        <w:spacing w:before="120" w:beforeLines="0" w:after="120" w:afterLines="0" w:line="360" w:lineRule="auto"/>
        <w:jc w:val="center"/>
        <w:rPr>
          <w:rFonts w:hint="default" w:hAnsi="宋体" w:cs="宋体"/>
          <w:b/>
          <w:sz w:val="28"/>
          <w:szCs w:val="28"/>
        </w:rPr>
      </w:pPr>
      <w:r>
        <w:rPr>
          <w:rFonts w:hAnsi="宋体" w:cs="宋体"/>
          <w:lang w:bidi="ar"/>
        </w:rPr>
        <w:br w:type="page"/>
      </w:r>
      <w:bookmarkStart w:id="3" w:name="_Toc23195"/>
      <w:r>
        <w:rPr>
          <w:rFonts w:hAnsi="宋体" w:cs="宋体"/>
          <w:b/>
          <w:sz w:val="28"/>
          <w:szCs w:val="28"/>
        </w:rPr>
        <w:t>第四章  评审办法及评分标准</w:t>
      </w:r>
      <w:bookmarkEnd w:id="3"/>
    </w:p>
    <w:p>
      <w:pPr>
        <w:pStyle w:val="28"/>
        <w:spacing w:line="360" w:lineRule="auto"/>
        <w:ind w:firstLine="626" w:firstLineChars="297"/>
        <w:rPr>
          <w:rFonts w:hint="default" w:ascii="宋体" w:eastAsia="宋体" w:cs="宋体"/>
          <w:color w:val="auto"/>
          <w:sz w:val="21"/>
          <w:szCs w:val="21"/>
        </w:rPr>
      </w:pPr>
      <w:r>
        <w:rPr>
          <w:rFonts w:ascii="宋体" w:eastAsia="宋体" w:cs="宋体"/>
          <w:color w:val="auto"/>
          <w:sz w:val="21"/>
          <w:szCs w:val="21"/>
        </w:rPr>
        <w:t>本办法严格遵照《中华人民共和国政府采购法》、《中华人民共和国政府采购法实施条例》、《政府采购竞争性磋商采购方式管理暂行办法》，结合项目所在地政府有关政府采购规定和项目的实际情况制定。</w:t>
      </w:r>
    </w:p>
    <w:p>
      <w:pPr>
        <w:pStyle w:val="28"/>
        <w:spacing w:line="360" w:lineRule="auto"/>
        <w:ind w:firstLine="474"/>
        <w:rPr>
          <w:rFonts w:hint="default" w:ascii="宋体" w:eastAsia="宋体" w:cs="宋体"/>
          <w:color w:val="auto"/>
          <w:sz w:val="21"/>
          <w:szCs w:val="21"/>
        </w:rPr>
      </w:pPr>
      <w:r>
        <w:rPr>
          <w:rFonts w:ascii="宋体" w:eastAsia="宋体" w:cs="宋体"/>
          <w:color w:val="auto"/>
          <w:sz w:val="21"/>
          <w:szCs w:val="21"/>
        </w:rPr>
        <w:t xml:space="preserve"> 本次采购为非专门面向中小企业，本次评标将对中小企业声明函满足磋商采购文件要求的小型和微型企业产品的价格给予6%的扣除，用扣除后的价格参与评审。</w:t>
      </w:r>
    </w:p>
    <w:p>
      <w:pPr>
        <w:spacing w:line="360" w:lineRule="auto"/>
        <w:rPr>
          <w:rFonts w:ascii="宋体" w:hAnsi="宋体" w:cs="宋体"/>
          <w:b/>
          <w:bCs/>
          <w:szCs w:val="21"/>
        </w:rPr>
      </w:pPr>
      <w:r>
        <w:rPr>
          <w:rFonts w:hint="eastAsia" w:ascii="宋体" w:hAnsi="宋体" w:cs="宋体"/>
          <w:b/>
          <w:bCs/>
          <w:szCs w:val="21"/>
        </w:rPr>
        <w:t>一. 总则</w:t>
      </w:r>
    </w:p>
    <w:p>
      <w:pPr>
        <w:spacing w:line="360" w:lineRule="auto"/>
        <w:ind w:firstLine="420" w:firstLineChars="200"/>
        <w:rPr>
          <w:rFonts w:ascii="宋体" w:hAnsi="宋体" w:cs="宋体"/>
          <w:szCs w:val="21"/>
        </w:rPr>
      </w:pPr>
      <w:r>
        <w:rPr>
          <w:rFonts w:hint="eastAsia" w:ascii="宋体" w:hAnsi="宋体" w:cs="宋体"/>
          <w:szCs w:val="21"/>
        </w:rPr>
        <w:t>1、本次磋商遵循公平、公正、科学、择优的原则依法进行，磋商活动及当事人接受依法实施的监督。本次磋商采用综合评分法。</w:t>
      </w:r>
    </w:p>
    <w:p>
      <w:pPr>
        <w:spacing w:line="360" w:lineRule="auto"/>
        <w:ind w:firstLine="420" w:firstLineChars="200"/>
        <w:rPr>
          <w:rFonts w:ascii="宋体" w:hAnsi="宋体" w:cs="宋体"/>
          <w:szCs w:val="21"/>
        </w:rPr>
      </w:pPr>
      <w:r>
        <w:rPr>
          <w:rFonts w:hint="eastAsia" w:ascii="宋体" w:hAnsi="宋体" w:cs="宋体"/>
          <w:szCs w:val="21"/>
        </w:rPr>
        <w:t>2、</w:t>
      </w:r>
      <w:r>
        <w:rPr>
          <w:rFonts w:hint="eastAsia" w:ascii="宋体" w:hAnsi="宋体" w:cs="宋体"/>
          <w:b/>
          <w:szCs w:val="21"/>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r>
        <w:rPr>
          <w:rFonts w:hint="eastAsia" w:ascii="宋体" w:hAnsi="宋体" w:cs="宋体"/>
          <w:szCs w:val="21"/>
        </w:rPr>
        <w:t>。</w:t>
      </w:r>
    </w:p>
    <w:p>
      <w:pPr>
        <w:pStyle w:val="58"/>
        <w:ind w:left="0" w:firstLine="420" w:firstLineChars="200"/>
      </w:pPr>
      <w:r>
        <w:rPr>
          <w:rFonts w:hAnsi="宋体"/>
          <w:szCs w:val="21"/>
        </w:rPr>
        <w:t>3</w:t>
      </w:r>
      <w:r>
        <w:rPr>
          <w:rFonts w:hint="eastAsia" w:hAnsi="宋体"/>
          <w:szCs w:val="21"/>
        </w:rPr>
        <w:t>、评标过程中如发现有异常情况，由评委集体讨论决定。</w:t>
      </w:r>
    </w:p>
    <w:p>
      <w:pPr>
        <w:spacing w:line="360" w:lineRule="auto"/>
        <w:rPr>
          <w:rFonts w:ascii="宋体" w:hAnsi="宋体" w:cs="宋体"/>
          <w:b/>
          <w:bCs/>
          <w:szCs w:val="21"/>
        </w:rPr>
      </w:pPr>
      <w:r>
        <w:rPr>
          <w:rFonts w:hint="eastAsia" w:ascii="宋体" w:hAnsi="宋体" w:cs="宋体"/>
          <w:b/>
          <w:bCs/>
          <w:szCs w:val="21"/>
        </w:rPr>
        <w:t>二. 评审组织。</w:t>
      </w:r>
    </w:p>
    <w:p>
      <w:pPr>
        <w:spacing w:line="360" w:lineRule="auto"/>
        <w:ind w:firstLine="420" w:firstLineChars="200"/>
        <w:rPr>
          <w:rFonts w:ascii="宋体" w:hAnsi="宋体" w:cs="宋体"/>
          <w:szCs w:val="21"/>
        </w:rPr>
      </w:pPr>
      <w:r>
        <w:rPr>
          <w:rFonts w:hint="eastAsia" w:ascii="宋体" w:hAnsi="宋体" w:cs="宋体"/>
          <w:szCs w:val="21"/>
        </w:rPr>
        <w:t>磋商小组：采购人和采购机构根据采购项目的内容特点按照法律法规规定组建磋商小组。磋商小组由采购人、技术、经济等方面专家等有关人员组成。</w:t>
      </w:r>
    </w:p>
    <w:p>
      <w:pPr>
        <w:spacing w:line="360" w:lineRule="auto"/>
        <w:rPr>
          <w:rFonts w:ascii="宋体" w:hAnsi="宋体" w:cs="宋体"/>
          <w:b/>
          <w:bCs/>
          <w:szCs w:val="21"/>
        </w:rPr>
      </w:pPr>
      <w:r>
        <w:rPr>
          <w:rFonts w:hint="eastAsia" w:ascii="宋体" w:hAnsi="宋体" w:cs="宋体"/>
          <w:b/>
          <w:bCs/>
          <w:szCs w:val="21"/>
        </w:rPr>
        <w:t>三．磋商程序</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第一阶段：</w:t>
      </w:r>
    </w:p>
    <w:p>
      <w:pPr>
        <w:pStyle w:val="25"/>
        <w:numPr>
          <w:ilvl w:val="0"/>
          <w:numId w:val="4"/>
        </w:numPr>
        <w:snapToGrid w:val="0"/>
        <w:spacing w:before="0" w:beforeLines="0" w:after="0" w:afterLines="0" w:line="360" w:lineRule="auto"/>
        <w:ind w:firstLine="420" w:firstLineChars="200"/>
        <w:rPr>
          <w:rFonts w:hint="default" w:hAnsi="宋体"/>
          <w:bCs/>
          <w:szCs w:val="21"/>
        </w:rPr>
      </w:pPr>
      <w:r>
        <w:rPr>
          <w:rFonts w:hAnsi="宋体"/>
          <w:bCs/>
          <w:szCs w:val="21"/>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Ansi="宋体" w:cs="宋体"/>
          <w:u w:val="single"/>
          <w:lang w:bidi="ar"/>
        </w:rPr>
        <w:t xml:space="preserve"> 60 </w:t>
      </w:r>
      <w:r>
        <w:rPr>
          <w:rFonts w:hAnsi="宋体" w:cs="宋体"/>
          <w:lang w:bidi="ar"/>
        </w:rPr>
        <w:t>分钟</w:t>
      </w:r>
      <w:r>
        <w:rPr>
          <w:rFonts w:hAnsi="宋体"/>
          <w:bCs/>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pStyle w:val="25"/>
        <w:numPr>
          <w:ilvl w:val="0"/>
          <w:numId w:val="4"/>
        </w:numPr>
        <w:snapToGrid w:val="0"/>
        <w:spacing w:before="0" w:beforeLines="0" w:after="0" w:afterLines="0" w:line="360" w:lineRule="auto"/>
        <w:ind w:firstLine="420" w:firstLineChars="200"/>
        <w:rPr>
          <w:rFonts w:hint="default" w:hAnsi="宋体"/>
          <w:bCs/>
          <w:szCs w:val="21"/>
        </w:rPr>
      </w:pPr>
      <w:r>
        <w:rPr>
          <w:rFonts w:hAnsi="宋体"/>
          <w:bCs/>
          <w:szCs w:val="21"/>
        </w:rPr>
        <w:t>采购人或采购代理机构对磋商响应供应商的资格进行审查，资格审查结束后进入符合性审查和资信技术的评审工作。</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第二阶段：</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（1）符合性审查、资信技术评审结束后，举行开标大会第二阶段会议。首先公布符合性审查、资信技术评审无效供应商名称及理由；公布经资信技术评审后有效磋商响应供应商的名单。</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（2）磋商小组对各响应单位在“政府采购云平台”上进行在线磋商。</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3）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（4）最后报价是磋商响应文件的有效组成部分。</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（5）已提交首次磋商响应文件的供应商，在提交最后报价之前，若因磋商文件实质性变动导致供应商无法满足采购需求的，允许供应商退出磋商。</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（6）公布其得分情况。供应商予以确认。（不予确认的应说明理由，否则视为无异议）</w:t>
      </w:r>
    </w:p>
    <w:p>
      <w:pPr>
        <w:pStyle w:val="42"/>
        <w:widowControl w:val="0"/>
        <w:snapToGrid w:val="0"/>
        <w:spacing w:before="0" w:beforeAutospacing="0" w:after="0" w:afterAutospacing="0" w:line="360" w:lineRule="auto"/>
        <w:ind w:firstLine="420" w:firstLineChars="200"/>
        <w:jc w:val="both"/>
        <w:rPr>
          <w:rFonts w:hAnsi="宋体"/>
          <w:bCs/>
          <w:sz w:val="21"/>
          <w:szCs w:val="21"/>
        </w:rPr>
      </w:pPr>
      <w:r>
        <w:rPr>
          <w:rFonts w:hint="eastAsia" w:hAnsi="宋体"/>
          <w:bCs/>
          <w:sz w:val="21"/>
          <w:szCs w:val="21"/>
        </w:rPr>
        <w:t>（7）磋商小组根据综合评分情况，每标项按照评审得分由高到低顺序推荐3名及以上成交候选供应商，并编写评审报告。若评审得分相同，则报价低者为成交候选人；评审得分且最终报价相同的则由抽签决定成交候选人</w:t>
      </w:r>
      <w:r>
        <w:rPr>
          <w:rFonts w:hint="eastAsia" w:ascii="宋体" w:hAnsi="宋体" w:cs="宋体"/>
          <w:kern w:val="2"/>
          <w:sz w:val="21"/>
          <w:szCs w:val="21"/>
          <w:lang w:bidi="ar"/>
        </w:rPr>
        <w:t>。</w:t>
      </w:r>
    </w:p>
    <w:p>
      <w:pPr>
        <w:pStyle w:val="25"/>
        <w:snapToGrid w:val="0"/>
        <w:spacing w:before="0" w:beforeLines="0" w:after="0" w:afterLines="0" w:line="360" w:lineRule="auto"/>
        <w:ind w:firstLine="420" w:firstLineChars="200"/>
        <w:rPr>
          <w:rFonts w:hint="default" w:hAnsi="宋体"/>
          <w:bCs/>
          <w:szCs w:val="21"/>
        </w:rPr>
      </w:pPr>
      <w:r>
        <w:rPr>
          <w:rFonts w:hAnsi="宋体"/>
          <w:bCs/>
          <w:szCs w:val="21"/>
        </w:rPr>
        <w:t>（8）评审结束后，公布成交候选供应商名单，及采购人最终确定成交供应商名单的时间和公告方式等。</w:t>
      </w:r>
    </w:p>
    <w:p>
      <w:pPr>
        <w:spacing w:line="360" w:lineRule="auto"/>
        <w:rPr>
          <w:rFonts w:ascii="宋体" w:hAnsi="宋体" w:cs="宋体"/>
          <w:b/>
          <w:bCs/>
          <w:szCs w:val="21"/>
        </w:rPr>
      </w:pPr>
      <w:r>
        <w:rPr>
          <w:rFonts w:hint="eastAsia" w:ascii="宋体" w:hAnsi="宋体" w:cs="宋体"/>
          <w:b/>
          <w:bCs/>
          <w:szCs w:val="21"/>
        </w:rPr>
        <w:t>四.评审程序</w:t>
      </w:r>
    </w:p>
    <w:p>
      <w:pPr>
        <w:pStyle w:val="42"/>
        <w:widowControl w:val="0"/>
        <w:snapToGrid w:val="0"/>
        <w:spacing w:before="0" w:beforeAutospacing="0" w:after="0" w:afterAutospacing="0" w:line="360" w:lineRule="auto"/>
        <w:ind w:firstLine="472" w:firstLineChars="225"/>
        <w:jc w:val="both"/>
        <w:rPr>
          <w:rFonts w:ascii="宋体" w:hAnsi="宋体" w:cs="宋体"/>
          <w:szCs w:val="21"/>
        </w:rPr>
      </w:pPr>
      <w:r>
        <w:rPr>
          <w:rFonts w:hint="eastAsia" w:ascii="宋体" w:hAnsi="宋体" w:cs="宋体"/>
          <w:kern w:val="2"/>
          <w:sz w:val="21"/>
          <w:szCs w:val="21"/>
          <w:lang w:bidi="ar"/>
        </w:rPr>
        <w:t>1. 响应文件初审。初审分为资格性检查和符合性检查。</w:t>
      </w:r>
    </w:p>
    <w:p>
      <w:pPr>
        <w:spacing w:line="360" w:lineRule="auto"/>
        <w:ind w:firstLine="420" w:firstLineChars="200"/>
        <w:rPr>
          <w:rFonts w:ascii="宋体" w:hAnsi="宋体" w:cs="宋体"/>
          <w:szCs w:val="21"/>
        </w:rPr>
      </w:pPr>
      <w:r>
        <w:rPr>
          <w:rFonts w:hint="eastAsia" w:ascii="宋体" w:hAnsi="宋体" w:cs="宋体"/>
          <w:szCs w:val="21"/>
          <w:lang w:bidi="ar"/>
        </w:rPr>
        <w:t>资格性检查。依据法律法规和磋商</w:t>
      </w:r>
      <w:r>
        <w:rPr>
          <w:rFonts w:hint="eastAsia" w:ascii="宋体" w:hAnsi="宋体" w:cs="宋体"/>
          <w:szCs w:val="21"/>
        </w:rPr>
        <w:t>采购</w:t>
      </w:r>
      <w:r>
        <w:rPr>
          <w:rFonts w:hint="eastAsia" w:ascii="宋体" w:hAnsi="宋体" w:cs="宋体"/>
          <w:szCs w:val="21"/>
          <w:lang w:bidi="ar"/>
        </w:rPr>
        <w:t>文件的规定，对响应文件中的资格证明、等进行审查，以确定供应商是否具备报价资格。</w:t>
      </w:r>
    </w:p>
    <w:p>
      <w:pPr>
        <w:spacing w:line="360" w:lineRule="auto"/>
        <w:ind w:firstLine="420" w:firstLineChars="200"/>
        <w:rPr>
          <w:rFonts w:ascii="宋体" w:hAnsi="宋体" w:cs="宋体"/>
          <w:szCs w:val="21"/>
        </w:rPr>
      </w:pPr>
      <w:r>
        <w:rPr>
          <w:rFonts w:hint="eastAsia" w:ascii="宋体" w:hAnsi="宋体" w:cs="宋体"/>
          <w:szCs w:val="21"/>
          <w:lang w:bidi="ar"/>
        </w:rPr>
        <w:t>符合性检查。依据磋商</w:t>
      </w:r>
      <w:r>
        <w:rPr>
          <w:rFonts w:hint="eastAsia" w:ascii="宋体" w:hAnsi="宋体" w:cs="宋体"/>
          <w:szCs w:val="21"/>
        </w:rPr>
        <w:t>采购</w:t>
      </w:r>
      <w:r>
        <w:rPr>
          <w:rFonts w:hint="eastAsia" w:ascii="宋体" w:hAnsi="宋体" w:cs="宋体"/>
          <w:szCs w:val="21"/>
          <w:lang w:bidi="ar"/>
        </w:rPr>
        <w:t>文件的规定，从响应文件的有效性、完整性和对磋商</w:t>
      </w:r>
      <w:r>
        <w:rPr>
          <w:rFonts w:hint="eastAsia" w:ascii="宋体" w:hAnsi="宋体" w:cs="宋体"/>
          <w:szCs w:val="21"/>
        </w:rPr>
        <w:t>采购</w:t>
      </w:r>
      <w:r>
        <w:rPr>
          <w:rFonts w:hint="eastAsia" w:ascii="宋体" w:hAnsi="宋体" w:cs="宋体"/>
          <w:szCs w:val="21"/>
          <w:lang w:bidi="ar"/>
        </w:rPr>
        <w:t>文件的响应程度进行审查，以确定是否对磋商</w:t>
      </w:r>
      <w:r>
        <w:rPr>
          <w:rFonts w:hint="eastAsia" w:ascii="宋体" w:hAnsi="宋体" w:cs="宋体"/>
          <w:szCs w:val="21"/>
        </w:rPr>
        <w:t>采购</w:t>
      </w:r>
      <w:r>
        <w:rPr>
          <w:rFonts w:hint="eastAsia" w:ascii="宋体" w:hAnsi="宋体" w:cs="宋体"/>
          <w:szCs w:val="21"/>
          <w:lang w:bidi="ar"/>
        </w:rPr>
        <w:t>文件的实质性要求作出响应。</w:t>
      </w:r>
    </w:p>
    <w:p>
      <w:pPr>
        <w:pStyle w:val="42"/>
        <w:widowControl w:val="0"/>
        <w:snapToGrid w:val="0"/>
        <w:spacing w:before="0" w:beforeAutospacing="0" w:after="0" w:afterAutospacing="0" w:line="360" w:lineRule="auto"/>
        <w:ind w:firstLine="472" w:firstLineChars="225"/>
        <w:jc w:val="both"/>
        <w:rPr>
          <w:rFonts w:ascii="宋体" w:hAnsi="宋体" w:cs="宋体"/>
          <w:sz w:val="21"/>
          <w:szCs w:val="21"/>
        </w:rPr>
      </w:pPr>
      <w:r>
        <w:rPr>
          <w:rFonts w:hint="eastAsia" w:ascii="宋体" w:hAnsi="宋体" w:cs="宋体"/>
          <w:kern w:val="2"/>
          <w:sz w:val="21"/>
          <w:szCs w:val="21"/>
          <w:lang w:bidi="ar"/>
        </w:rPr>
        <w:t>2.澄清问题</w:t>
      </w:r>
    </w:p>
    <w:p>
      <w:pPr>
        <w:spacing w:line="360" w:lineRule="auto"/>
        <w:ind w:firstLine="420" w:firstLineChars="200"/>
        <w:rPr>
          <w:rFonts w:ascii="宋体" w:hAnsi="宋体" w:cs="宋体"/>
          <w:szCs w:val="21"/>
        </w:rPr>
      </w:pPr>
      <w:r>
        <w:rPr>
          <w:rFonts w:hint="eastAsia" w:ascii="宋体" w:hAnsi="宋体" w:cs="宋体"/>
          <w:szCs w:val="21"/>
          <w:lang w:bidi="ar"/>
        </w:rPr>
        <w:t>对响应文件中含义不明确、同类问题表述不一致或者有明显文字和计算错误的内容，磋商小组要求供应商作出必要的澄清、说明或者纠正。供应商的澄清、说明或者补正应当采用书面形式，由其授权的代表签字，并不得超出响应文件的范围或者改变响应文件的实质性内容。</w:t>
      </w:r>
    </w:p>
    <w:p>
      <w:pPr>
        <w:pStyle w:val="42"/>
        <w:widowControl w:val="0"/>
        <w:snapToGrid w:val="0"/>
        <w:spacing w:before="0" w:beforeAutospacing="0" w:after="0" w:afterAutospacing="0" w:line="360" w:lineRule="auto"/>
        <w:ind w:firstLine="472" w:firstLineChars="225"/>
        <w:jc w:val="both"/>
        <w:rPr>
          <w:rFonts w:ascii="宋体" w:hAnsi="宋体" w:cs="宋体"/>
          <w:sz w:val="21"/>
          <w:szCs w:val="21"/>
        </w:rPr>
      </w:pPr>
      <w:r>
        <w:rPr>
          <w:rFonts w:hint="eastAsia" w:ascii="宋体" w:hAnsi="宋体" w:cs="宋体"/>
          <w:kern w:val="2"/>
          <w:sz w:val="21"/>
          <w:szCs w:val="21"/>
          <w:lang w:bidi="ar"/>
        </w:rPr>
        <w:t>3.详细评审</w:t>
      </w:r>
    </w:p>
    <w:p>
      <w:pPr>
        <w:spacing w:line="360" w:lineRule="auto"/>
        <w:ind w:firstLine="420" w:firstLineChars="200"/>
        <w:rPr>
          <w:rFonts w:ascii="宋体" w:hAnsi="宋体" w:cs="宋体"/>
          <w:szCs w:val="21"/>
        </w:rPr>
      </w:pPr>
      <w:r>
        <w:rPr>
          <w:rFonts w:hint="eastAsia" w:ascii="宋体" w:hAnsi="宋体" w:cs="宋体"/>
          <w:szCs w:val="21"/>
          <w:lang w:bidi="ar"/>
        </w:rPr>
        <w:t>磋商小组对初步评审合格的响应文件，依照本办法对商务技术内容作进一步评审、比较。磋商小组成员经过阅标、审标和询标，对供应商进行综合打分。</w:t>
      </w:r>
    </w:p>
    <w:p>
      <w:pPr>
        <w:spacing w:line="360" w:lineRule="auto"/>
        <w:ind w:firstLine="420" w:firstLineChars="200"/>
        <w:rPr>
          <w:rFonts w:ascii="宋体" w:hAnsi="宋体" w:cs="宋体"/>
          <w:color w:val="000000"/>
          <w:szCs w:val="21"/>
        </w:rPr>
      </w:pPr>
      <w:r>
        <w:rPr>
          <w:rFonts w:hint="eastAsia" w:ascii="宋体" w:hAnsi="宋体" w:cs="宋体"/>
          <w:szCs w:val="21"/>
          <w:lang w:bidi="ar"/>
        </w:rPr>
        <w:t>评委打分参照本部分附表：评分标准表。其中商务技术部分由各磋商小组成员打分，根据供应商的响应文件及相关澄清文件，进行独立打分。评委打分采用记名方式（小数点后保留一位小数）。报价分经磋商小组评审后按评分标准表进行统一计算（小数点后保留一位小</w:t>
      </w:r>
      <w:r>
        <w:rPr>
          <w:rFonts w:hint="eastAsia" w:ascii="宋体" w:hAnsi="宋体" w:cs="宋体"/>
          <w:color w:val="000000"/>
          <w:szCs w:val="21"/>
          <w:lang w:bidi="ar"/>
        </w:rPr>
        <w:t>数）。</w:t>
      </w:r>
    </w:p>
    <w:p>
      <w:pPr>
        <w:spacing w:line="360" w:lineRule="auto"/>
        <w:ind w:firstLine="525" w:firstLineChars="250"/>
        <w:rPr>
          <w:rFonts w:ascii="宋体" w:hAnsi="宋体" w:cs="宋体"/>
          <w:color w:val="000000"/>
          <w:szCs w:val="21"/>
        </w:rPr>
      </w:pPr>
      <w:r>
        <w:rPr>
          <w:rFonts w:hint="eastAsia" w:ascii="宋体" w:hAnsi="宋体" w:cs="宋体"/>
          <w:color w:val="000000"/>
          <w:szCs w:val="21"/>
          <w:lang w:bidi="ar"/>
        </w:rPr>
        <w:t>4.如果在</w:t>
      </w:r>
      <w:r>
        <w:rPr>
          <w:rFonts w:hint="eastAsia"/>
          <w:color w:val="000000"/>
        </w:rPr>
        <w:t>参加磋商时</w:t>
      </w:r>
      <w:r>
        <w:rPr>
          <w:rFonts w:hint="eastAsia" w:ascii="宋体" w:hAnsi="宋体" w:cs="宋体"/>
          <w:color w:val="000000"/>
          <w:szCs w:val="21"/>
          <w:lang w:bidi="ar"/>
        </w:rPr>
        <w:t>只有两家供应商或在评标过程中实际有效供应商只有两家，竞争性磋商采购 活动可以以继续进行。如果只有一家，采购人或者采购代理机构应当终止竞争性磋商采购活动，发布项目终止公告并说明原因，重新开展采购活动。</w:t>
      </w:r>
    </w:p>
    <w:p>
      <w:pPr>
        <w:pStyle w:val="42"/>
        <w:widowControl w:val="0"/>
        <w:snapToGrid w:val="0"/>
        <w:spacing w:before="0" w:beforeAutospacing="0" w:after="0" w:afterAutospacing="0" w:line="360" w:lineRule="auto"/>
        <w:ind w:firstLine="472" w:firstLineChars="225"/>
        <w:jc w:val="both"/>
        <w:rPr>
          <w:rFonts w:ascii="宋体" w:hAnsi="宋体" w:cs="宋体"/>
          <w:sz w:val="21"/>
          <w:szCs w:val="21"/>
        </w:rPr>
      </w:pPr>
      <w:r>
        <w:rPr>
          <w:rFonts w:hint="eastAsia" w:ascii="宋体" w:hAnsi="宋体" w:cs="宋体"/>
          <w:kern w:val="2"/>
          <w:sz w:val="21"/>
          <w:szCs w:val="21"/>
          <w:lang w:bidi="ar"/>
        </w:rPr>
        <w:t>5.成交候选人确定</w:t>
      </w:r>
    </w:p>
    <w:p>
      <w:pPr>
        <w:spacing w:line="360" w:lineRule="auto"/>
        <w:ind w:firstLine="422" w:firstLineChars="200"/>
        <w:rPr>
          <w:rFonts w:ascii="宋体" w:hAnsi="宋体" w:cs="宋体"/>
          <w:b/>
          <w:szCs w:val="21"/>
          <w:lang w:bidi="ar"/>
        </w:rPr>
      </w:pPr>
      <w:r>
        <w:rPr>
          <w:rFonts w:hint="eastAsia" w:ascii="宋体" w:hAnsi="宋体" w:cs="宋体"/>
          <w:b/>
          <w:szCs w:val="21"/>
          <w:lang w:bidi="ar"/>
        </w:rPr>
        <w:t>磋商小组根据各标项供应商的综合得分（报价、商务技术得分之和）高低排定顺序。具体评定原则如下：</w:t>
      </w:r>
    </w:p>
    <w:p>
      <w:pPr>
        <w:pStyle w:val="42"/>
        <w:widowControl w:val="0"/>
        <w:snapToGrid w:val="0"/>
        <w:spacing w:before="0" w:beforeAutospacing="0" w:after="0" w:afterAutospacing="0" w:line="360" w:lineRule="auto"/>
        <w:jc w:val="both"/>
        <w:rPr>
          <w:rFonts w:ascii="宋体" w:hAnsi="宋体" w:cs="宋体"/>
          <w:kern w:val="2"/>
          <w:sz w:val="21"/>
          <w:szCs w:val="21"/>
          <w:lang w:bidi="ar"/>
        </w:rPr>
      </w:pPr>
      <w:r>
        <w:rPr>
          <w:rFonts w:hint="eastAsia" w:ascii="宋体" w:hAnsi="宋体" w:cs="宋体"/>
          <w:kern w:val="2"/>
          <w:sz w:val="21"/>
          <w:szCs w:val="21"/>
          <w:lang w:bidi="ar"/>
        </w:rPr>
        <w:t>（1）排名第1至3名的供应商为第一、二、三成交候选人；</w:t>
      </w:r>
    </w:p>
    <w:p>
      <w:pPr>
        <w:pStyle w:val="42"/>
        <w:widowControl w:val="0"/>
        <w:snapToGrid w:val="0"/>
        <w:spacing w:before="0" w:beforeAutospacing="0" w:after="0" w:afterAutospacing="0" w:line="360" w:lineRule="auto"/>
        <w:jc w:val="both"/>
        <w:rPr>
          <w:rFonts w:hAnsi="宋体"/>
          <w:bCs/>
          <w:sz w:val="21"/>
          <w:szCs w:val="21"/>
        </w:rPr>
      </w:pPr>
      <w:r>
        <w:rPr>
          <w:rFonts w:hint="eastAsia" w:ascii="宋体" w:hAnsi="宋体" w:cs="宋体"/>
          <w:kern w:val="2"/>
          <w:sz w:val="21"/>
          <w:szCs w:val="21"/>
          <w:lang w:bidi="ar"/>
        </w:rPr>
        <w:t>（</w:t>
      </w:r>
      <w:r>
        <w:rPr>
          <w:rFonts w:ascii="宋体" w:hAnsi="宋体" w:cs="宋体"/>
          <w:kern w:val="2"/>
          <w:sz w:val="21"/>
          <w:szCs w:val="21"/>
          <w:lang w:bidi="ar"/>
        </w:rPr>
        <w:t>2</w:t>
      </w:r>
      <w:r>
        <w:rPr>
          <w:rFonts w:hint="eastAsia" w:ascii="宋体" w:hAnsi="宋体" w:cs="宋体"/>
          <w:kern w:val="2"/>
          <w:sz w:val="21"/>
          <w:szCs w:val="21"/>
          <w:lang w:bidi="ar"/>
        </w:rPr>
        <w:t>）供应商综合得分相同的则报价低者优先，报价也相同的，则由供应商抽签决定。</w:t>
      </w:r>
    </w:p>
    <w:p>
      <w:pPr>
        <w:pStyle w:val="42"/>
        <w:widowControl w:val="0"/>
        <w:snapToGrid w:val="0"/>
        <w:spacing w:before="0" w:beforeAutospacing="0" w:after="0" w:afterAutospacing="0" w:line="360" w:lineRule="auto"/>
        <w:jc w:val="both"/>
        <w:rPr>
          <w:rFonts w:ascii="宋体" w:hAnsi="宋体" w:cs="宋体"/>
          <w:kern w:val="2"/>
          <w:sz w:val="21"/>
          <w:szCs w:val="21"/>
          <w:lang w:bidi="ar"/>
        </w:rPr>
      </w:pPr>
      <w:r>
        <w:rPr>
          <w:rFonts w:hint="eastAsia" w:ascii="宋体" w:hAnsi="宋体" w:cs="宋体"/>
          <w:kern w:val="2"/>
          <w:sz w:val="21"/>
          <w:szCs w:val="21"/>
          <w:lang w:bidi="ar"/>
        </w:rPr>
        <w:t>（</w:t>
      </w:r>
      <w:r>
        <w:rPr>
          <w:rFonts w:ascii="宋体" w:hAnsi="宋体" w:cs="宋体"/>
          <w:kern w:val="2"/>
          <w:sz w:val="21"/>
          <w:szCs w:val="21"/>
          <w:lang w:bidi="ar"/>
        </w:rPr>
        <w:t>3</w:t>
      </w:r>
      <w:r>
        <w:rPr>
          <w:rFonts w:hint="eastAsia" w:ascii="宋体" w:hAnsi="宋体" w:cs="宋体"/>
          <w:kern w:val="2"/>
          <w:sz w:val="21"/>
          <w:szCs w:val="21"/>
          <w:lang w:bidi="ar"/>
        </w:rPr>
        <w:t>）如评审过程中出现本磋商采购文件未尽事宜，则由磋商小组讨论决定。</w:t>
      </w:r>
    </w:p>
    <w:p>
      <w:pPr>
        <w:pStyle w:val="42"/>
        <w:widowControl w:val="0"/>
        <w:snapToGrid w:val="0"/>
        <w:spacing w:before="0" w:beforeAutospacing="0" w:after="0" w:afterAutospacing="0" w:line="360" w:lineRule="auto"/>
        <w:ind w:firstLine="472" w:firstLineChars="225"/>
        <w:jc w:val="both"/>
        <w:rPr>
          <w:rFonts w:ascii="宋体" w:hAnsi="宋体" w:cs="宋体"/>
          <w:kern w:val="2"/>
          <w:sz w:val="21"/>
          <w:szCs w:val="21"/>
          <w:lang w:bidi="ar"/>
        </w:rPr>
      </w:pPr>
      <w:r>
        <w:rPr>
          <w:rFonts w:hint="eastAsia" w:ascii="宋体" w:hAnsi="宋体" w:cs="宋体"/>
          <w:kern w:val="2"/>
          <w:sz w:val="21"/>
          <w:szCs w:val="21"/>
          <w:lang w:bidi="ar"/>
        </w:rPr>
        <w:t>6.成交结果公告</w:t>
      </w:r>
    </w:p>
    <w:p>
      <w:pPr>
        <w:widowControl/>
        <w:spacing w:line="360" w:lineRule="auto"/>
        <w:jc w:val="left"/>
        <w:rPr>
          <w:rFonts w:ascii="宋体" w:hAnsi="宋体" w:cs="宋体"/>
        </w:rPr>
      </w:pPr>
      <w:r>
        <w:rPr>
          <w:rFonts w:hint="eastAsia" w:ascii="宋体" w:hAnsi="宋体" w:cs="宋体"/>
          <w:szCs w:val="21"/>
          <w:lang w:bidi="ar"/>
        </w:rPr>
        <w:t xml:space="preserve">    采购机构将成交结果在政府采购指定媒体上公示，根据成交结果公告和决标结果，向成交人发出确定成交通知书。</w:t>
      </w:r>
    </w:p>
    <w:p>
      <w:pPr>
        <w:pStyle w:val="28"/>
        <w:spacing w:line="360" w:lineRule="auto"/>
        <w:ind w:firstLine="420" w:firstLineChars="200"/>
        <w:rPr>
          <w:rFonts w:hint="default" w:ascii="宋体" w:cs="宋体"/>
          <w:color w:val="auto"/>
        </w:rPr>
      </w:pPr>
      <w:r>
        <w:rPr>
          <w:rFonts w:ascii="宋体" w:eastAsia="宋体" w:cs="宋体"/>
          <w:b w:val="0"/>
          <w:color w:val="auto"/>
          <w:sz w:val="21"/>
          <w:szCs w:val="21"/>
          <w:lang w:bidi="ar"/>
        </w:rPr>
        <w:t>7、评分标准</w:t>
      </w:r>
      <w:bookmarkStart w:id="4" w:name="_Toc20990"/>
    </w:p>
    <w:tbl>
      <w:tblPr>
        <w:tblStyle w:val="46"/>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725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7832" w:type="dxa"/>
            <w:gridSpan w:val="2"/>
            <w:tcBorders>
              <w:top w:val="double" w:color="auto" w:sz="4" w:space="0"/>
              <w:left w:val="double" w:color="auto" w:sz="4" w:space="0"/>
              <w:tl2br w:val="single" w:color="000000" w:sz="4" w:space="0"/>
            </w:tcBorders>
            <w:noWrap w:val="0"/>
            <w:vAlign w:val="top"/>
          </w:tcPr>
          <w:p>
            <w:pPr>
              <w:spacing w:line="300" w:lineRule="exact"/>
              <w:ind w:left="5670" w:leftChars="2500" w:right="420" w:hanging="420" w:hangingChars="200"/>
              <w:rPr>
                <w:rFonts w:hint="eastAsia" w:ascii="宋体"/>
                <w:color w:val="000000"/>
                <w:szCs w:val="21"/>
              </w:rPr>
            </w:pPr>
            <w:r>
              <w:rPr>
                <w:rFonts w:hint="eastAsia" w:ascii="宋体"/>
                <w:color w:val="000000"/>
                <w:szCs w:val="21"/>
              </w:rPr>
              <w:t>供应商</w:t>
            </w:r>
          </w:p>
          <w:p>
            <w:pPr>
              <w:spacing w:line="300" w:lineRule="exact"/>
              <w:rPr>
                <w:rFonts w:hint="eastAsia"/>
                <w:color w:val="000000"/>
                <w:szCs w:val="21"/>
                <w:lang w:val="ru-RU"/>
              </w:rPr>
            </w:pPr>
            <w:r>
              <w:rPr>
                <w:rFonts w:hint="eastAsia" w:ascii="宋体"/>
                <w:color w:val="000000"/>
                <w:szCs w:val="21"/>
              </w:rPr>
              <w:t>分值</w:t>
            </w:r>
          </w:p>
        </w:tc>
        <w:tc>
          <w:tcPr>
            <w:tcW w:w="907" w:type="dxa"/>
            <w:tcBorders>
              <w:top w:val="double" w:color="auto" w:sz="4" w:space="0"/>
            </w:tcBorders>
            <w:noWrap w:val="0"/>
            <w:vAlign w:val="center"/>
          </w:tcPr>
          <w:p>
            <w:pPr>
              <w:spacing w:line="300" w:lineRule="exact"/>
              <w:jc w:val="center"/>
              <w:rPr>
                <w:rFonts w:hint="eastAsia"/>
                <w:color w:val="000000"/>
                <w:szCs w:val="21"/>
                <w:lang w:val="ru-RU"/>
              </w:rPr>
            </w:pPr>
            <w:r>
              <w:rPr>
                <w:rFonts w:hint="eastAsia"/>
                <w:color w:val="000000"/>
                <w:szCs w:val="21"/>
                <w:lang w:val="ru-RU"/>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832" w:type="dxa"/>
            <w:gridSpan w:val="2"/>
            <w:tcBorders>
              <w:left w:val="double" w:color="auto" w:sz="4" w:space="0"/>
            </w:tcBorders>
            <w:noWrap w:val="0"/>
            <w:vAlign w:val="center"/>
          </w:tcPr>
          <w:p>
            <w:pPr>
              <w:spacing w:line="300" w:lineRule="exact"/>
              <w:jc w:val="center"/>
              <w:rPr>
                <w:rFonts w:hint="eastAsia" w:ascii="宋体"/>
                <w:color w:val="000000"/>
                <w:szCs w:val="21"/>
              </w:rPr>
            </w:pPr>
            <w:r>
              <w:rPr>
                <w:rFonts w:hint="eastAsia" w:ascii="黑体" w:eastAsia="黑体"/>
                <w:b/>
                <w:color w:val="000000"/>
                <w:szCs w:val="21"/>
              </w:rPr>
              <w:t>总分100分</w:t>
            </w:r>
          </w:p>
        </w:tc>
        <w:tc>
          <w:tcPr>
            <w:tcW w:w="907" w:type="dxa"/>
            <w:noWrap w:val="0"/>
            <w:vAlign w:val="center"/>
          </w:tcPr>
          <w:p>
            <w:pPr>
              <w:spacing w:line="300" w:lineRule="exact"/>
              <w:jc w:val="center"/>
              <w:rPr>
                <w:rFonts w:hint="eastAsia"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trPr>
        <w:tc>
          <w:tcPr>
            <w:tcW w:w="575" w:type="dxa"/>
            <w:vMerge w:val="restart"/>
            <w:tcBorders>
              <w:left w:val="double" w:color="auto" w:sz="4" w:space="0"/>
              <w:right w:val="single" w:color="auto" w:sz="4" w:space="0"/>
            </w:tcBorders>
            <w:noWrap w:val="0"/>
            <w:vAlign w:val="center"/>
          </w:tcPr>
          <w:p>
            <w:pPr>
              <w:spacing w:line="300" w:lineRule="exact"/>
              <w:jc w:val="center"/>
              <w:rPr>
                <w:rFonts w:hint="eastAsia" w:ascii="宋体"/>
                <w:color w:val="000000"/>
                <w:szCs w:val="21"/>
                <w:highlight w:val="yellow"/>
              </w:rPr>
            </w:pPr>
            <w:r>
              <w:rPr>
                <w:rFonts w:hint="eastAsia" w:ascii="宋体"/>
                <w:color w:val="000000"/>
                <w:szCs w:val="21"/>
              </w:rPr>
              <w:t>技术资信商务分</w:t>
            </w:r>
            <w:r>
              <w:rPr>
                <w:rFonts w:hint="eastAsia" w:ascii="宋体"/>
                <w:color w:val="000000"/>
                <w:szCs w:val="21"/>
                <w:lang w:val="en-US" w:eastAsia="zh-CN"/>
              </w:rPr>
              <w:t>85</w:t>
            </w:r>
            <w:r>
              <w:rPr>
                <w:rFonts w:hint="eastAsia" w:ascii="宋体"/>
                <w:color w:val="000000"/>
                <w:szCs w:val="21"/>
              </w:rPr>
              <w:t>分</w:t>
            </w:r>
          </w:p>
        </w:tc>
        <w:tc>
          <w:tcPr>
            <w:tcW w:w="7257" w:type="dxa"/>
            <w:tcBorders>
              <w:left w:val="single" w:color="auto" w:sz="4" w:space="0"/>
            </w:tcBorders>
            <w:noWrap w:val="0"/>
            <w:vAlign w:val="center"/>
          </w:tcPr>
          <w:p>
            <w:pPr>
              <w:spacing w:line="300" w:lineRule="exact"/>
              <w:rPr>
                <w:rFonts w:hint="eastAsia" w:hAnsi="宋体"/>
                <w:szCs w:val="21"/>
              </w:rPr>
            </w:pPr>
            <w:r>
              <w:rPr>
                <w:rFonts w:hint="eastAsia" w:hAnsi="宋体"/>
                <w:szCs w:val="21"/>
              </w:rPr>
              <w:t>根据各投标人针对本项目</w:t>
            </w:r>
            <w:r>
              <w:rPr>
                <w:rFonts w:hint="eastAsia" w:ascii="宋体" w:hAnsi="宋体"/>
                <w:b/>
              </w:rPr>
              <w:t>制定</w:t>
            </w:r>
            <w:r>
              <w:rPr>
                <w:rFonts w:hint="eastAsia" w:ascii="宋体" w:hAnsi="宋体"/>
                <w:b/>
                <w:lang w:val="en-US" w:eastAsia="zh-CN"/>
              </w:rPr>
              <w:t>的具体实施方案（如</w:t>
            </w:r>
            <w:r>
              <w:rPr>
                <w:rFonts w:hint="eastAsia" w:ascii="宋体" w:hAnsi="宋体"/>
                <w:color w:val="0000FF"/>
                <w:szCs w:val="21"/>
              </w:rPr>
              <w:t>垃圾分类宣传</w:t>
            </w:r>
            <w:r>
              <w:rPr>
                <w:rFonts w:hint="eastAsia" w:ascii="宋体" w:hAnsi="宋体"/>
                <w:lang w:val="en-US" w:eastAsia="zh-CN"/>
              </w:rPr>
              <w:t>方案、培训方案、</w:t>
            </w:r>
            <w:r>
              <w:rPr>
                <w:rFonts w:hint="eastAsia" w:ascii="宋体" w:hAnsi="宋体"/>
                <w:color w:val="0000FF"/>
                <w:szCs w:val="21"/>
              </w:rPr>
              <w:t>分类投放质量</w:t>
            </w:r>
            <w:r>
              <w:rPr>
                <w:rFonts w:hint="eastAsia" w:ascii="宋体" w:hAnsi="宋体"/>
                <w:color w:val="0000FF"/>
                <w:szCs w:val="21"/>
                <w:lang w:val="en-US" w:eastAsia="zh-CN"/>
              </w:rPr>
              <w:t>保障措施</w:t>
            </w:r>
            <w:r>
              <w:rPr>
                <w:rFonts w:hint="eastAsia" w:ascii="宋体" w:hAnsi="宋体"/>
                <w:lang w:val="en-US" w:eastAsia="zh-CN"/>
              </w:rPr>
              <w:t>等）、</w:t>
            </w:r>
            <w:r>
              <w:rPr>
                <w:rFonts w:hint="eastAsia" w:ascii="宋体" w:hAnsi="宋体"/>
                <w:szCs w:val="22"/>
                <w:lang w:val="en-US" w:eastAsia="zh-CN"/>
              </w:rPr>
              <w:t>工作流</w:t>
            </w:r>
            <w:r>
              <w:rPr>
                <w:rFonts w:hint="eastAsia" w:ascii="宋体" w:hAnsi="宋体"/>
              </w:rPr>
              <w:t>程</w:t>
            </w:r>
            <w:r>
              <w:rPr>
                <w:rFonts w:hint="eastAsia" w:ascii="宋体" w:hAnsi="宋体"/>
                <w:lang w:val="en-US" w:eastAsia="zh-CN"/>
              </w:rPr>
              <w:t>及进度计划安排</w:t>
            </w:r>
            <w:r>
              <w:rPr>
                <w:rFonts w:hint="eastAsia" w:hAnsi="宋体"/>
                <w:szCs w:val="21"/>
                <w:lang w:val="en-US" w:eastAsia="zh-CN"/>
              </w:rPr>
              <w:t>与本项目服务需求的匹配度及可行性等</w:t>
            </w:r>
            <w:r>
              <w:rPr>
                <w:rFonts w:hint="eastAsia" w:hAnsi="宋体"/>
                <w:szCs w:val="21"/>
              </w:rPr>
              <w:t>进行综合评议</w:t>
            </w:r>
            <w:r>
              <w:rPr>
                <w:rFonts w:hint="eastAsia" w:hAnsi="宋体"/>
                <w:szCs w:val="21"/>
                <w:lang w:eastAsia="zh-CN"/>
              </w:rPr>
              <w:t>，</w:t>
            </w:r>
            <w:r>
              <w:rPr>
                <w:rFonts w:hint="eastAsia" w:hAnsi="宋体"/>
                <w:szCs w:val="21"/>
                <w:lang w:val="en-US" w:eastAsia="zh-CN"/>
              </w:rPr>
              <w:t>最高18分</w:t>
            </w:r>
          </w:p>
        </w:tc>
        <w:tc>
          <w:tcPr>
            <w:tcW w:w="907" w:type="dxa"/>
            <w:noWrap w:val="0"/>
            <w:vAlign w:val="center"/>
          </w:tcPr>
          <w:p>
            <w:pPr>
              <w:spacing w:line="300" w:lineRule="exact"/>
              <w:jc w:val="center"/>
              <w:rPr>
                <w:rFonts w:hint="eastAsia" w:ascii="宋体" w:eastAsia="宋体"/>
                <w:szCs w:val="21"/>
                <w:lang w:eastAsia="zh-CN"/>
              </w:rPr>
            </w:pPr>
            <w:r>
              <w:rPr>
                <w:rFonts w:hint="eastAsia" w:ascii="宋体"/>
                <w:szCs w:val="21"/>
                <w:lang w:val="en-US" w:eastAsia="zh-CN"/>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575" w:type="dxa"/>
            <w:vMerge w:val="continue"/>
            <w:tcBorders>
              <w:left w:val="double" w:color="auto" w:sz="4" w:space="0"/>
              <w:right w:val="single" w:color="auto" w:sz="4" w:space="0"/>
            </w:tcBorders>
            <w:noWrap w:val="0"/>
            <w:vAlign w:val="center"/>
          </w:tcPr>
          <w:p>
            <w:pPr>
              <w:spacing w:line="300" w:lineRule="exact"/>
              <w:jc w:val="center"/>
              <w:rPr>
                <w:rFonts w:hint="eastAsia" w:ascii="宋体"/>
                <w:color w:val="000000"/>
                <w:szCs w:val="21"/>
              </w:rPr>
            </w:pPr>
          </w:p>
        </w:tc>
        <w:tc>
          <w:tcPr>
            <w:tcW w:w="7257" w:type="dxa"/>
            <w:tcBorders>
              <w:left w:val="single" w:color="auto" w:sz="4" w:space="0"/>
            </w:tcBorders>
            <w:noWrap w:val="0"/>
            <w:vAlign w:val="center"/>
          </w:tcPr>
          <w:p>
            <w:pPr>
              <w:spacing w:line="300" w:lineRule="exact"/>
              <w:rPr>
                <w:rFonts w:hint="eastAsia" w:hAnsi="宋体" w:eastAsia="宋体"/>
                <w:szCs w:val="21"/>
                <w:lang w:val="en-US" w:eastAsia="zh-CN"/>
              </w:rPr>
            </w:pPr>
            <w:r>
              <w:rPr>
                <w:rFonts w:hint="eastAsia" w:ascii="宋体" w:hAnsi="宋体"/>
                <w:szCs w:val="21"/>
              </w:rPr>
              <w:t>配套设备设施及智能软件平台（</w:t>
            </w:r>
            <w:r>
              <w:rPr>
                <w:rFonts w:hint="eastAsia" w:ascii="宋体" w:hAnsi="宋体"/>
                <w:szCs w:val="21"/>
                <w:lang w:val="en-US" w:eastAsia="zh-CN"/>
              </w:rPr>
              <w:t>16</w:t>
            </w:r>
            <w:r>
              <w:rPr>
                <w:rFonts w:hint="eastAsia" w:ascii="宋体" w:hAnsi="宋体"/>
                <w:szCs w:val="21"/>
              </w:rPr>
              <w:t>分）评标委员会根据投标人提供的配套设备设施与该项目的</w:t>
            </w:r>
            <w:r>
              <w:rPr>
                <w:rFonts w:hint="eastAsia" w:ascii="宋体" w:hAnsi="宋体"/>
                <w:szCs w:val="21"/>
                <w:lang w:val="en-US" w:eastAsia="zh-CN"/>
              </w:rPr>
              <w:t>实际</w:t>
            </w:r>
            <w:r>
              <w:rPr>
                <w:rFonts w:hint="eastAsia" w:ascii="宋体" w:hAnsi="宋体"/>
                <w:szCs w:val="21"/>
              </w:rPr>
              <w:t>采购需求中</w:t>
            </w:r>
            <w:r>
              <w:rPr>
                <w:rFonts w:hint="eastAsia" w:hAnsi="宋体"/>
                <w:szCs w:val="21"/>
                <w:lang w:val="en-US" w:eastAsia="zh-CN"/>
              </w:rPr>
              <w:t>的匹配度</w:t>
            </w:r>
            <w:r>
              <w:rPr>
                <w:rFonts w:hint="eastAsia" w:ascii="宋体" w:hAnsi="宋体"/>
                <w:szCs w:val="21"/>
              </w:rPr>
              <w:t>、设备的先进性、稳定性、智能软件的实用性等进行综合评议</w:t>
            </w:r>
            <w:r>
              <w:rPr>
                <w:rFonts w:hint="eastAsia" w:ascii="宋体" w:hAnsi="宋体"/>
                <w:szCs w:val="21"/>
                <w:lang w:eastAsia="zh-CN"/>
              </w:rPr>
              <w:t>，</w:t>
            </w:r>
            <w:r>
              <w:rPr>
                <w:rFonts w:hint="eastAsia" w:ascii="宋体" w:hAnsi="宋体"/>
                <w:szCs w:val="21"/>
                <w:lang w:val="en-US" w:eastAsia="zh-CN"/>
              </w:rPr>
              <w:t>最高16分</w:t>
            </w:r>
          </w:p>
        </w:tc>
        <w:tc>
          <w:tcPr>
            <w:tcW w:w="907" w:type="dxa"/>
            <w:noWrap w:val="0"/>
            <w:vAlign w:val="center"/>
          </w:tcPr>
          <w:p>
            <w:pPr>
              <w:spacing w:line="300" w:lineRule="exact"/>
              <w:jc w:val="center"/>
              <w:rPr>
                <w:rFonts w:hint="default" w:ascii="宋体" w:eastAsia="宋体"/>
                <w:szCs w:val="21"/>
                <w:lang w:val="en-US" w:eastAsia="zh-CN"/>
              </w:rPr>
            </w:pPr>
            <w:r>
              <w:rPr>
                <w:rFonts w:hint="eastAsia" w:ascii="宋体"/>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575" w:type="dxa"/>
            <w:vMerge w:val="continue"/>
            <w:tcBorders>
              <w:left w:val="double" w:color="auto" w:sz="4" w:space="0"/>
              <w:right w:val="single" w:color="auto" w:sz="4" w:space="0"/>
            </w:tcBorders>
            <w:noWrap w:val="0"/>
            <w:vAlign w:val="center"/>
          </w:tcPr>
          <w:p>
            <w:pPr>
              <w:spacing w:line="300" w:lineRule="exact"/>
              <w:jc w:val="center"/>
              <w:rPr>
                <w:rFonts w:hint="eastAsia" w:ascii="宋体"/>
                <w:color w:val="000000"/>
                <w:szCs w:val="21"/>
              </w:rPr>
            </w:pPr>
          </w:p>
        </w:tc>
        <w:tc>
          <w:tcPr>
            <w:tcW w:w="7257" w:type="dxa"/>
            <w:tcBorders>
              <w:left w:val="single" w:color="auto" w:sz="4" w:space="0"/>
            </w:tcBorders>
            <w:noWrap w:val="0"/>
            <w:vAlign w:val="center"/>
          </w:tcPr>
          <w:p>
            <w:pPr>
              <w:spacing w:line="300" w:lineRule="exact"/>
              <w:rPr>
                <w:rFonts w:hint="eastAsia" w:hAnsi="宋体"/>
                <w:szCs w:val="21"/>
              </w:rPr>
            </w:pPr>
            <w:r>
              <w:rPr>
                <w:rFonts w:hint="eastAsia" w:hAnsi="宋体"/>
                <w:szCs w:val="21"/>
              </w:rPr>
              <w:t>根据各投标人针对本项目</w:t>
            </w:r>
            <w:r>
              <w:rPr>
                <w:rFonts w:hint="eastAsia" w:ascii="宋体" w:hAnsi="宋体"/>
              </w:rPr>
              <w:t>重点难点分析</w:t>
            </w:r>
            <w:r>
              <w:rPr>
                <w:rFonts w:hint="eastAsia" w:ascii="宋体" w:hAnsi="宋体"/>
                <w:lang w:val="en-US" w:eastAsia="zh-CN"/>
              </w:rPr>
              <w:t>是否全面具体，对应的措施及合理化建议是否科学到位、切实可行等进行综合评议</w:t>
            </w:r>
            <w:r>
              <w:rPr>
                <w:rFonts w:hint="eastAsia" w:hAnsi="宋体"/>
                <w:szCs w:val="21"/>
                <w:lang w:eastAsia="zh-CN"/>
              </w:rPr>
              <w:t>，</w:t>
            </w:r>
            <w:r>
              <w:rPr>
                <w:rFonts w:hint="eastAsia" w:hAnsi="宋体"/>
                <w:szCs w:val="21"/>
                <w:lang w:val="en-US" w:eastAsia="zh-CN"/>
              </w:rPr>
              <w:t>最高15分</w:t>
            </w:r>
          </w:p>
        </w:tc>
        <w:tc>
          <w:tcPr>
            <w:tcW w:w="907" w:type="dxa"/>
            <w:noWrap w:val="0"/>
            <w:vAlign w:val="center"/>
          </w:tcPr>
          <w:p>
            <w:pPr>
              <w:spacing w:line="300" w:lineRule="exact"/>
              <w:jc w:val="center"/>
              <w:rPr>
                <w:rFonts w:hint="default" w:ascii="宋体" w:eastAsia="宋体"/>
                <w:szCs w:val="21"/>
                <w:lang w:val="en-US" w:eastAsia="zh-CN"/>
              </w:rPr>
            </w:pPr>
            <w:r>
              <w:rPr>
                <w:rFonts w:hint="eastAsia" w:ascii="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575" w:type="dxa"/>
            <w:vMerge w:val="continue"/>
            <w:tcBorders>
              <w:left w:val="double" w:color="auto" w:sz="4" w:space="0"/>
              <w:right w:val="single" w:color="auto" w:sz="4" w:space="0"/>
            </w:tcBorders>
            <w:noWrap w:val="0"/>
            <w:vAlign w:val="center"/>
          </w:tcPr>
          <w:p>
            <w:pPr>
              <w:spacing w:line="300" w:lineRule="exact"/>
              <w:jc w:val="center"/>
              <w:rPr>
                <w:rFonts w:hint="eastAsia" w:ascii="宋体"/>
                <w:color w:val="000000"/>
                <w:szCs w:val="21"/>
              </w:rPr>
            </w:pPr>
          </w:p>
        </w:tc>
        <w:tc>
          <w:tcPr>
            <w:tcW w:w="7257" w:type="dxa"/>
            <w:tcBorders>
              <w:left w:val="single" w:color="auto" w:sz="4" w:space="0"/>
            </w:tcBorders>
            <w:noWrap w:val="0"/>
            <w:vAlign w:val="center"/>
          </w:tcPr>
          <w:p>
            <w:pPr>
              <w:spacing w:line="300" w:lineRule="exact"/>
              <w:rPr>
                <w:rFonts w:hint="default" w:hAnsi="宋体" w:eastAsia="宋体"/>
                <w:szCs w:val="21"/>
                <w:lang w:val="en-US" w:eastAsia="zh-CN"/>
              </w:rPr>
            </w:pPr>
            <w:r>
              <w:rPr>
                <w:rFonts w:hint="eastAsia" w:hAnsi="宋体"/>
                <w:szCs w:val="21"/>
              </w:rPr>
              <w:t>评标委员会根据投标人针对</w:t>
            </w:r>
            <w:r>
              <w:rPr>
                <w:rFonts w:hint="eastAsia" w:ascii="宋体" w:hAnsi="宋体"/>
              </w:rPr>
              <w:t>本项目</w:t>
            </w:r>
            <w:r>
              <w:rPr>
                <w:rFonts w:hint="eastAsia" w:hAnsi="宋体"/>
                <w:szCs w:val="21"/>
              </w:rPr>
              <w:t>制定的人员配置方案是否满足服务需求，岗位配置是否齐全、合理等进行综合评议</w:t>
            </w:r>
            <w:r>
              <w:rPr>
                <w:rFonts w:hint="eastAsia" w:hAnsi="宋体"/>
                <w:szCs w:val="21"/>
                <w:lang w:eastAsia="zh-CN"/>
              </w:rPr>
              <w:t>，</w:t>
            </w:r>
            <w:r>
              <w:rPr>
                <w:rFonts w:hint="eastAsia" w:hAnsi="宋体"/>
                <w:szCs w:val="21"/>
                <w:lang w:val="en-US" w:eastAsia="zh-CN"/>
              </w:rPr>
              <w:t>最高10分</w:t>
            </w:r>
          </w:p>
        </w:tc>
        <w:tc>
          <w:tcPr>
            <w:tcW w:w="907" w:type="dxa"/>
            <w:noWrap w:val="0"/>
            <w:vAlign w:val="center"/>
          </w:tcPr>
          <w:p>
            <w:pPr>
              <w:spacing w:line="300" w:lineRule="exact"/>
              <w:jc w:val="center"/>
              <w:rPr>
                <w:rFonts w:hint="eastAsia" w:ascii="宋体" w:eastAsia="宋体"/>
                <w:szCs w:val="21"/>
                <w:lang w:eastAsia="zh-CN"/>
              </w:rPr>
            </w:pPr>
            <w:r>
              <w:rPr>
                <w:rFonts w:hint="eastAsia" w:ascii="宋体"/>
                <w:szCs w:val="21"/>
              </w:rPr>
              <w:t>1</w:t>
            </w:r>
            <w:r>
              <w:rPr>
                <w:rFonts w:hint="eastAsia" w:asci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575" w:type="dxa"/>
            <w:vMerge w:val="continue"/>
            <w:tcBorders>
              <w:left w:val="double" w:color="auto" w:sz="4" w:space="0"/>
              <w:right w:val="single" w:color="auto" w:sz="4" w:space="0"/>
            </w:tcBorders>
            <w:noWrap w:val="0"/>
            <w:vAlign w:val="center"/>
          </w:tcPr>
          <w:p>
            <w:pPr>
              <w:spacing w:line="300" w:lineRule="exact"/>
              <w:jc w:val="center"/>
              <w:rPr>
                <w:rFonts w:hint="eastAsia" w:ascii="宋体"/>
                <w:color w:val="000000"/>
                <w:szCs w:val="21"/>
              </w:rPr>
            </w:pPr>
          </w:p>
        </w:tc>
        <w:tc>
          <w:tcPr>
            <w:tcW w:w="7257" w:type="dxa"/>
            <w:tcBorders>
              <w:left w:val="single" w:color="auto" w:sz="4" w:space="0"/>
            </w:tcBorders>
            <w:noWrap w:val="0"/>
            <w:vAlign w:val="center"/>
          </w:tcPr>
          <w:p>
            <w:pPr>
              <w:spacing w:line="300" w:lineRule="exact"/>
              <w:rPr>
                <w:rFonts w:hint="eastAsia"/>
                <w:szCs w:val="21"/>
              </w:rPr>
            </w:pPr>
            <w:r>
              <w:rPr>
                <w:rFonts w:hint="eastAsia"/>
                <w:szCs w:val="21"/>
              </w:rPr>
              <w:t>评委根据投标人针对本项目制定各项管理规章制度是否严格</w:t>
            </w:r>
            <w:r>
              <w:rPr>
                <w:rFonts w:hint="eastAsia"/>
                <w:szCs w:val="21"/>
                <w:lang w:val="en-US" w:eastAsia="zh-CN"/>
              </w:rPr>
              <w:t>全面、合理可行</w:t>
            </w:r>
            <w:r>
              <w:rPr>
                <w:rFonts w:hint="eastAsia" w:hAnsi="宋体"/>
                <w:szCs w:val="21"/>
              </w:rPr>
              <w:t>等进行综合评议分</w:t>
            </w:r>
            <w:r>
              <w:rPr>
                <w:rFonts w:hint="eastAsia" w:hAnsi="宋体"/>
                <w:szCs w:val="21"/>
                <w:lang w:eastAsia="zh-CN"/>
              </w:rPr>
              <w:t>，</w:t>
            </w:r>
            <w:r>
              <w:rPr>
                <w:rFonts w:hint="eastAsia" w:hAnsi="宋体"/>
                <w:szCs w:val="21"/>
                <w:lang w:val="en-US" w:eastAsia="zh-CN"/>
              </w:rPr>
              <w:t>最高10分</w:t>
            </w:r>
            <w:r>
              <w:rPr>
                <w:rFonts w:hint="eastAsia"/>
                <w:szCs w:val="21"/>
              </w:rPr>
              <w:t>。</w:t>
            </w:r>
          </w:p>
        </w:tc>
        <w:tc>
          <w:tcPr>
            <w:tcW w:w="907" w:type="dxa"/>
            <w:noWrap w:val="0"/>
            <w:vAlign w:val="center"/>
          </w:tcPr>
          <w:p>
            <w:pPr>
              <w:spacing w:line="300" w:lineRule="exact"/>
              <w:jc w:val="center"/>
              <w:rPr>
                <w:rFonts w:hint="eastAsia" w:ascii="宋体" w:eastAsia="宋体"/>
                <w:szCs w:val="21"/>
                <w:lang w:eastAsia="zh-CN"/>
              </w:rPr>
            </w:pPr>
            <w:r>
              <w:rPr>
                <w:rFonts w:ascii="宋体"/>
                <w:szCs w:val="21"/>
              </w:rPr>
              <w:t>1</w:t>
            </w:r>
            <w:r>
              <w:rPr>
                <w:rFonts w:hint="eastAsia" w:asci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575" w:type="dxa"/>
            <w:vMerge w:val="continue"/>
            <w:tcBorders>
              <w:left w:val="double" w:color="auto" w:sz="4" w:space="0"/>
              <w:right w:val="single" w:color="auto" w:sz="4" w:space="0"/>
            </w:tcBorders>
            <w:noWrap w:val="0"/>
            <w:vAlign w:val="center"/>
          </w:tcPr>
          <w:p>
            <w:pPr>
              <w:spacing w:line="300" w:lineRule="exact"/>
              <w:jc w:val="center"/>
              <w:rPr>
                <w:rFonts w:hint="eastAsia" w:ascii="宋体"/>
                <w:color w:val="000000"/>
                <w:szCs w:val="21"/>
              </w:rPr>
            </w:pPr>
          </w:p>
        </w:tc>
        <w:tc>
          <w:tcPr>
            <w:tcW w:w="7257" w:type="dxa"/>
            <w:tcBorders>
              <w:left w:val="single" w:color="auto" w:sz="4" w:space="0"/>
            </w:tcBorders>
            <w:noWrap w:val="0"/>
            <w:vAlign w:val="center"/>
          </w:tcPr>
          <w:p>
            <w:pPr>
              <w:spacing w:line="300" w:lineRule="exact"/>
              <w:rPr>
                <w:rFonts w:hint="default" w:hAnsi="宋体" w:eastAsia="宋体"/>
                <w:szCs w:val="21"/>
                <w:lang w:val="en-US" w:eastAsia="zh-CN"/>
              </w:rPr>
            </w:pPr>
            <w:r>
              <w:rPr>
                <w:rFonts w:hint="eastAsia" w:ascii="宋体" w:hAnsi="宋体" w:cs="宋体"/>
              </w:rPr>
              <w:t>根据投标人针对本项目制定的</w:t>
            </w:r>
            <w:r>
              <w:rPr>
                <w:rFonts w:ascii="宋体" w:hAnsi="宋体" w:cs="宋体"/>
                <w:lang w:val="zh-TW" w:eastAsia="zh-TW"/>
              </w:rPr>
              <w:t>突发事件的应急措施方案是否完善且切实可行等进行评议</w:t>
            </w:r>
            <w:r>
              <w:rPr>
                <w:rFonts w:hint="eastAsia" w:ascii="宋体" w:hAnsi="宋体" w:cs="宋体"/>
                <w:lang w:val="zh-TW" w:eastAsia="zh-CN"/>
              </w:rPr>
              <w:t>，</w:t>
            </w:r>
            <w:r>
              <w:rPr>
                <w:rFonts w:hint="eastAsia" w:ascii="宋体" w:hAnsi="宋体" w:cs="宋体"/>
                <w:lang w:val="en-US" w:eastAsia="zh-CN"/>
              </w:rPr>
              <w:t>最高13分。</w:t>
            </w:r>
          </w:p>
        </w:tc>
        <w:tc>
          <w:tcPr>
            <w:tcW w:w="907" w:type="dxa"/>
            <w:noWrap w:val="0"/>
            <w:vAlign w:val="center"/>
          </w:tcPr>
          <w:p>
            <w:pPr>
              <w:spacing w:line="300" w:lineRule="exact"/>
              <w:jc w:val="center"/>
              <w:rPr>
                <w:rFonts w:hint="eastAsia" w:ascii="宋体" w:eastAsia="宋体"/>
                <w:szCs w:val="21"/>
                <w:lang w:eastAsia="zh-CN"/>
              </w:rPr>
            </w:pPr>
            <w:r>
              <w:rPr>
                <w:rFonts w:hint="eastAsia" w:ascii="宋体"/>
                <w:szCs w:val="21"/>
              </w:rPr>
              <w:t>1</w:t>
            </w:r>
            <w:r>
              <w:rPr>
                <w:rFonts w:hint="eastAsia" w:asci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575" w:type="dxa"/>
            <w:vMerge w:val="continue"/>
            <w:tcBorders>
              <w:left w:val="double" w:color="auto" w:sz="4" w:space="0"/>
              <w:right w:val="single" w:color="auto" w:sz="4" w:space="0"/>
            </w:tcBorders>
            <w:noWrap w:val="0"/>
            <w:vAlign w:val="center"/>
          </w:tcPr>
          <w:p>
            <w:pPr>
              <w:spacing w:line="300" w:lineRule="exact"/>
              <w:jc w:val="center"/>
              <w:rPr>
                <w:rFonts w:hint="eastAsia" w:ascii="宋体"/>
                <w:color w:val="000000"/>
                <w:szCs w:val="21"/>
              </w:rPr>
            </w:pPr>
          </w:p>
        </w:tc>
        <w:tc>
          <w:tcPr>
            <w:tcW w:w="7257" w:type="dxa"/>
            <w:tcBorders>
              <w:left w:val="single" w:color="auto" w:sz="4" w:space="0"/>
            </w:tcBorders>
            <w:noWrap w:val="0"/>
            <w:vAlign w:val="center"/>
          </w:tcPr>
          <w:p>
            <w:pPr>
              <w:spacing w:line="320" w:lineRule="exact"/>
              <w:rPr>
                <w:rFonts w:hint="eastAsia" w:hAnsi="宋体" w:eastAsia="宋体"/>
                <w:szCs w:val="21"/>
                <w:lang w:eastAsia="zh-CN"/>
              </w:rPr>
            </w:pPr>
            <w:r>
              <w:rPr>
                <w:rFonts w:hint="eastAsia" w:ascii="宋体" w:hAnsi="宋体"/>
                <w:szCs w:val="21"/>
              </w:rPr>
              <w:t>201</w:t>
            </w:r>
            <w:r>
              <w:rPr>
                <w:rFonts w:hint="eastAsia" w:ascii="宋体" w:hAnsi="宋体"/>
                <w:szCs w:val="21"/>
                <w:lang w:val="en-US" w:eastAsia="zh-CN"/>
              </w:rPr>
              <w:t>8</w:t>
            </w:r>
            <w:r>
              <w:rPr>
                <w:rFonts w:hint="eastAsia" w:ascii="宋体" w:hAnsi="宋体"/>
                <w:szCs w:val="21"/>
              </w:rPr>
              <w:t>年1月1日以来，投标人承接过同类垃圾分类服务项目业绩的，提供1个</w:t>
            </w:r>
            <w:r>
              <w:rPr>
                <w:rFonts w:hint="eastAsia" w:ascii="宋体" w:hAnsi="宋体"/>
                <w:szCs w:val="21"/>
                <w:lang w:val="en-US" w:eastAsia="zh-CN"/>
              </w:rPr>
              <w:t>业绩</w:t>
            </w:r>
            <w:r>
              <w:rPr>
                <w:rFonts w:hint="eastAsia" w:ascii="宋体" w:hAnsi="宋体"/>
                <w:szCs w:val="21"/>
              </w:rPr>
              <w:t>合同得</w:t>
            </w:r>
            <w:r>
              <w:rPr>
                <w:rFonts w:hint="eastAsia" w:ascii="宋体" w:hAnsi="宋体"/>
                <w:szCs w:val="21"/>
                <w:lang w:val="en-US" w:eastAsia="zh-CN"/>
              </w:rPr>
              <w:t>1</w:t>
            </w:r>
            <w:r>
              <w:rPr>
                <w:rFonts w:hint="eastAsia" w:ascii="宋体" w:hAnsi="宋体"/>
                <w:szCs w:val="21"/>
              </w:rPr>
              <w:t xml:space="preserve">分，最高得3分。（投标文件中同时提供合同复印件，加盖公章，原件备查；时间认定以合同签订时间为准） </w:t>
            </w:r>
            <w:r>
              <w:rPr>
                <w:rFonts w:hint="eastAsia" w:hAnsi="宋体"/>
                <w:szCs w:val="21"/>
                <w:lang w:eastAsia="zh-CN"/>
              </w:rPr>
              <w:t>。</w:t>
            </w:r>
          </w:p>
        </w:tc>
        <w:tc>
          <w:tcPr>
            <w:tcW w:w="907" w:type="dxa"/>
            <w:noWrap w:val="0"/>
            <w:vAlign w:val="center"/>
          </w:tcPr>
          <w:p>
            <w:pPr>
              <w:spacing w:line="300" w:lineRule="exact"/>
              <w:jc w:val="center"/>
              <w:rPr>
                <w:rFonts w:hint="eastAsia" w:ascii="宋体" w:eastAsia="宋体"/>
                <w:szCs w:val="21"/>
                <w:lang w:eastAsia="zh-CN"/>
              </w:rPr>
            </w:pPr>
            <w:r>
              <w:rPr>
                <w:rFonts w:hint="eastAsia" w:asci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575" w:type="dxa"/>
            <w:tcBorders>
              <w:left w:val="double" w:color="auto" w:sz="4" w:space="0"/>
              <w:bottom w:val="double" w:color="auto" w:sz="4" w:space="0"/>
              <w:right w:val="single" w:color="auto" w:sz="4" w:space="0"/>
            </w:tcBorders>
            <w:noWrap w:val="0"/>
            <w:vAlign w:val="center"/>
          </w:tcPr>
          <w:p>
            <w:pPr>
              <w:spacing w:line="300" w:lineRule="exact"/>
              <w:jc w:val="center"/>
              <w:rPr>
                <w:rFonts w:hint="eastAsia" w:ascii="宋体"/>
                <w:color w:val="auto"/>
                <w:szCs w:val="21"/>
              </w:rPr>
            </w:pPr>
            <w:r>
              <w:rPr>
                <w:rFonts w:hint="eastAsia" w:ascii="宋体"/>
                <w:color w:val="auto"/>
                <w:szCs w:val="21"/>
              </w:rPr>
              <w:t>价</w:t>
            </w:r>
          </w:p>
          <w:p>
            <w:pPr>
              <w:spacing w:line="300" w:lineRule="exact"/>
              <w:jc w:val="center"/>
              <w:rPr>
                <w:rFonts w:hint="eastAsia" w:ascii="宋体"/>
                <w:color w:val="auto"/>
                <w:szCs w:val="21"/>
              </w:rPr>
            </w:pPr>
            <w:r>
              <w:rPr>
                <w:rFonts w:hint="eastAsia" w:ascii="宋体"/>
                <w:color w:val="auto"/>
                <w:szCs w:val="21"/>
              </w:rPr>
              <w:t>格</w:t>
            </w:r>
          </w:p>
          <w:p>
            <w:pPr>
              <w:spacing w:line="300" w:lineRule="exact"/>
              <w:jc w:val="center"/>
              <w:rPr>
                <w:rFonts w:hint="eastAsia" w:ascii="宋体"/>
                <w:color w:val="auto"/>
                <w:szCs w:val="21"/>
              </w:rPr>
            </w:pPr>
            <w:r>
              <w:rPr>
                <w:rFonts w:hint="eastAsia" w:ascii="宋体"/>
                <w:color w:val="auto"/>
                <w:szCs w:val="21"/>
              </w:rPr>
              <w:t>分</w:t>
            </w:r>
          </w:p>
          <w:p>
            <w:pPr>
              <w:spacing w:line="300" w:lineRule="exact"/>
              <w:jc w:val="center"/>
              <w:rPr>
                <w:rFonts w:hint="eastAsia" w:ascii="宋体"/>
                <w:szCs w:val="21"/>
                <w:highlight w:val="yellow"/>
              </w:rPr>
            </w:pPr>
            <w:r>
              <w:rPr>
                <w:rFonts w:hint="eastAsia" w:ascii="宋体"/>
                <w:color w:val="auto"/>
                <w:szCs w:val="21"/>
              </w:rPr>
              <w:t>1</w:t>
            </w:r>
            <w:r>
              <w:rPr>
                <w:rFonts w:hint="eastAsia" w:ascii="宋体"/>
                <w:color w:val="auto"/>
                <w:szCs w:val="21"/>
                <w:lang w:val="en-US" w:eastAsia="zh-CN"/>
              </w:rPr>
              <w:t>5</w:t>
            </w:r>
            <w:r>
              <w:rPr>
                <w:rFonts w:hint="eastAsia" w:ascii="宋体"/>
                <w:color w:val="auto"/>
                <w:szCs w:val="21"/>
              </w:rPr>
              <w:t>分</w:t>
            </w:r>
          </w:p>
        </w:tc>
        <w:tc>
          <w:tcPr>
            <w:tcW w:w="7257" w:type="dxa"/>
            <w:tcBorders>
              <w:left w:val="single" w:color="auto" w:sz="4" w:space="0"/>
              <w:bottom w:val="double" w:color="auto" w:sz="4" w:space="0"/>
            </w:tcBorders>
            <w:noWrap w:val="0"/>
            <w:vAlign w:val="center"/>
          </w:tcPr>
          <w:p>
            <w:pPr>
              <w:spacing w:line="320" w:lineRule="exact"/>
              <w:rPr>
                <w:rFonts w:hint="eastAsia" w:hAnsi="宋体"/>
                <w:szCs w:val="21"/>
              </w:rPr>
            </w:pPr>
            <w:r>
              <w:rPr>
                <w:rFonts w:hint="eastAsia" w:hAnsi="宋体"/>
                <w:szCs w:val="21"/>
              </w:rPr>
              <w:t>评标基准价=满足招标文件要求且投标价格最低的投标报价，基准价得分为满分。参与评审的价格=投标报价-小微企业价格扣除优惠值（如有）</w:t>
            </w:r>
          </w:p>
          <w:p>
            <w:pPr>
              <w:spacing w:line="320" w:lineRule="exact"/>
              <w:rPr>
                <w:rFonts w:hint="eastAsia" w:hAnsi="宋体"/>
                <w:szCs w:val="21"/>
              </w:rPr>
            </w:pPr>
            <w:r>
              <w:rPr>
                <w:rFonts w:hint="eastAsia" w:hAnsi="宋体"/>
                <w:szCs w:val="21"/>
              </w:rPr>
              <w:t>投标报价得分=(评标基准价/投标报价)×价格权重×100；投标报价得分以四舍五入保留小数点后一位。</w:t>
            </w:r>
          </w:p>
        </w:tc>
        <w:tc>
          <w:tcPr>
            <w:tcW w:w="907" w:type="dxa"/>
            <w:tcBorders>
              <w:bottom w:val="double" w:color="auto" w:sz="4" w:space="0"/>
            </w:tcBorders>
            <w:noWrap w:val="0"/>
            <w:vAlign w:val="center"/>
          </w:tcPr>
          <w:p>
            <w:pPr>
              <w:spacing w:line="300" w:lineRule="exact"/>
              <w:jc w:val="center"/>
              <w:rPr>
                <w:rFonts w:hint="eastAsia" w:ascii="宋体" w:eastAsia="宋体"/>
                <w:szCs w:val="21"/>
                <w:lang w:eastAsia="zh-CN"/>
              </w:rPr>
            </w:pPr>
            <w:r>
              <w:rPr>
                <w:rFonts w:hint="eastAsia" w:ascii="宋体"/>
                <w:szCs w:val="21"/>
              </w:rPr>
              <w:t>1</w:t>
            </w:r>
            <w:r>
              <w:rPr>
                <w:rFonts w:hint="eastAsia" w:ascii="宋体"/>
                <w:szCs w:val="21"/>
                <w:lang w:val="en-US" w:eastAsia="zh-CN"/>
              </w:rPr>
              <w:t>5</w:t>
            </w:r>
          </w:p>
        </w:tc>
      </w:tr>
    </w:tbl>
    <w:p>
      <w:pPr>
        <w:spacing w:line="360" w:lineRule="auto"/>
        <w:ind w:firstLine="420" w:firstLineChars="200"/>
        <w:rPr>
          <w:rFonts w:ascii="宋体" w:hAnsi="宋体" w:cs="宋体"/>
          <w:b/>
          <w:bCs/>
          <w:szCs w:val="21"/>
        </w:rPr>
      </w:pPr>
      <w:r>
        <w:rPr>
          <w:rFonts w:hint="eastAsia" w:ascii="宋体" w:hAnsi="宋体" w:cs="宋体"/>
          <w:szCs w:val="21"/>
        </w:rPr>
        <w:t>注：1、小数点后保留二位数。2、各评标委员会成员自行按以上参考分值评分。3、重大事件由评标委员会集体讨论，须有三分之二或以上的评标委员会签字认可。4、以上分值重复的地方，下限含，上限不含。</w:t>
      </w:r>
    </w:p>
    <w:p>
      <w:pPr>
        <w:spacing w:line="360" w:lineRule="auto"/>
        <w:ind w:firstLine="422" w:firstLineChars="200"/>
        <w:rPr>
          <w:rFonts w:ascii="宋体" w:hAnsi="宋体" w:cs="宋体"/>
          <w:b/>
          <w:bCs/>
          <w:szCs w:val="21"/>
        </w:rPr>
      </w:pPr>
      <w:r>
        <w:rPr>
          <w:rFonts w:hint="eastAsia" w:ascii="宋体" w:hAnsi="宋体" w:cs="宋体"/>
          <w:b/>
          <w:bCs/>
          <w:szCs w:val="21"/>
        </w:rPr>
        <w:t>（三） 投标人的综合总得分=价格分+技术商务资信分</w:t>
      </w:r>
    </w:p>
    <w:p>
      <w:pPr>
        <w:pStyle w:val="4"/>
        <w:spacing w:line="28" w:lineRule="atLeast"/>
        <w:rPr>
          <w:rFonts w:ascii="宋体" w:hAnsi="宋体" w:cs="宋体"/>
        </w:rPr>
      </w:pPr>
      <w:r>
        <w:rPr>
          <w:rFonts w:hint="eastAsia" w:ascii="宋体" w:hAnsi="宋体" w:cs="宋体"/>
          <w:color w:val="000000"/>
        </w:rPr>
        <w:br w:type="page"/>
      </w:r>
      <w:r>
        <w:rPr>
          <w:rFonts w:hint="eastAsia" w:ascii="宋体" w:hAnsi="宋体" w:cs="宋体"/>
        </w:rPr>
        <w:t>第五章  采购合同</w:t>
      </w:r>
      <w:bookmarkEnd w:id="4"/>
    </w:p>
    <w:p>
      <w:pPr>
        <w:spacing w:line="400" w:lineRule="exact"/>
        <w:jc w:val="center"/>
        <w:rPr>
          <w:rFonts w:ascii="宋体" w:hAnsi="宋体"/>
          <w:b/>
          <w:bCs/>
          <w:sz w:val="30"/>
          <w:szCs w:val="30"/>
        </w:rPr>
      </w:pPr>
      <w:r>
        <w:rPr>
          <w:rFonts w:hint="eastAsia" w:ascii="宋体" w:hAnsi="宋体"/>
          <w:b/>
          <w:sz w:val="30"/>
          <w:szCs w:val="30"/>
        </w:rPr>
        <w:t>政府采购合同指引（服务）</w:t>
      </w:r>
    </w:p>
    <w:p>
      <w:pPr>
        <w:spacing w:line="400" w:lineRule="exact"/>
        <w:ind w:firstLine="420" w:firstLineChars="200"/>
        <w:rPr>
          <w:rFonts w:ascii="宋体" w:hAnsi="宋体"/>
          <w:szCs w:val="20"/>
        </w:rPr>
      </w:pPr>
      <w:r>
        <w:rPr>
          <w:rFonts w:hint="eastAsia" w:ascii="宋体" w:hAnsi="宋体"/>
          <w:szCs w:val="20"/>
        </w:rPr>
        <w:t>合同名称：</w:t>
      </w:r>
      <w:r>
        <w:rPr>
          <w:rFonts w:hint="eastAsia" w:ascii="宋体" w:hAnsi="宋体"/>
          <w:szCs w:val="20"/>
          <w:u w:val="single"/>
        </w:rPr>
        <w:t xml:space="preserve">                                        </w:t>
      </w:r>
    </w:p>
    <w:p>
      <w:pPr>
        <w:spacing w:line="400" w:lineRule="exact"/>
        <w:ind w:firstLine="420" w:firstLineChars="200"/>
        <w:rPr>
          <w:rFonts w:ascii="宋体" w:hAnsi="宋体"/>
          <w:szCs w:val="20"/>
        </w:rPr>
      </w:pPr>
      <w:r>
        <w:rPr>
          <w:rFonts w:hint="eastAsia" w:ascii="宋体" w:hAnsi="宋体"/>
          <w:szCs w:val="20"/>
        </w:rPr>
        <w:t>项目编号：</w:t>
      </w:r>
      <w:r>
        <w:rPr>
          <w:rFonts w:hint="eastAsia" w:ascii="宋体" w:hAnsi="宋体"/>
          <w:szCs w:val="20"/>
          <w:u w:val="single"/>
        </w:rPr>
        <w:t xml:space="preserve">                                        </w:t>
      </w:r>
    </w:p>
    <w:p>
      <w:pPr>
        <w:spacing w:line="400" w:lineRule="exact"/>
        <w:ind w:firstLine="420" w:firstLineChars="200"/>
        <w:rPr>
          <w:rFonts w:ascii="宋体" w:hAnsi="宋体"/>
          <w:szCs w:val="20"/>
        </w:rPr>
      </w:pPr>
      <w:r>
        <w:rPr>
          <w:rFonts w:hint="eastAsia" w:ascii="宋体" w:hAnsi="宋体"/>
          <w:szCs w:val="20"/>
        </w:rPr>
        <w:t>分标号（有分标段时填写）：</w:t>
      </w:r>
      <w:r>
        <w:rPr>
          <w:rFonts w:hint="eastAsia" w:ascii="宋体" w:hAnsi="宋体"/>
          <w:szCs w:val="20"/>
          <w:u w:val="single"/>
        </w:rPr>
        <w:t xml:space="preserve">                         </w:t>
      </w:r>
    </w:p>
    <w:p>
      <w:pPr>
        <w:spacing w:line="400" w:lineRule="exact"/>
        <w:ind w:firstLine="420" w:firstLineChars="200"/>
        <w:rPr>
          <w:rFonts w:ascii="宋体" w:hAnsi="宋体"/>
          <w:szCs w:val="20"/>
        </w:rPr>
      </w:pPr>
      <w:r>
        <w:rPr>
          <w:rFonts w:hint="eastAsia" w:ascii="宋体" w:hAnsi="宋体"/>
          <w:szCs w:val="20"/>
        </w:rPr>
        <w:t xml:space="preserve">采购人（甲方）： </w:t>
      </w:r>
      <w:r>
        <w:rPr>
          <w:rFonts w:hint="eastAsia" w:ascii="宋体" w:hAnsi="宋体"/>
          <w:szCs w:val="20"/>
          <w:u w:val="single"/>
        </w:rPr>
        <w:t xml:space="preserve">                                  </w:t>
      </w:r>
    </w:p>
    <w:p>
      <w:pPr>
        <w:spacing w:line="400" w:lineRule="exact"/>
        <w:ind w:firstLine="420" w:firstLineChars="200"/>
        <w:rPr>
          <w:rFonts w:ascii="宋体" w:hAnsi="宋体"/>
          <w:szCs w:val="20"/>
        </w:rPr>
      </w:pPr>
      <w:r>
        <w:rPr>
          <w:rFonts w:hint="eastAsia" w:ascii="宋体" w:hAnsi="宋体"/>
          <w:szCs w:val="20"/>
        </w:rPr>
        <w:t>中标供应商（乙方）：</w:t>
      </w:r>
      <w:r>
        <w:rPr>
          <w:rFonts w:hint="eastAsia" w:ascii="宋体" w:hAnsi="宋体"/>
          <w:b/>
          <w:szCs w:val="20"/>
        </w:rPr>
        <w:t xml:space="preserve"> </w:t>
      </w:r>
      <w:r>
        <w:rPr>
          <w:rFonts w:hint="eastAsia" w:ascii="宋体" w:hAnsi="宋体"/>
          <w:szCs w:val="20"/>
          <w:u w:val="single"/>
        </w:rPr>
        <w:t xml:space="preserve">                              </w:t>
      </w:r>
    </w:p>
    <w:p>
      <w:pPr>
        <w:spacing w:line="400" w:lineRule="exact"/>
        <w:ind w:firstLine="420" w:firstLineChars="200"/>
        <w:rPr>
          <w:rFonts w:ascii="宋体" w:hAnsi="宋体"/>
          <w:szCs w:val="20"/>
        </w:rPr>
      </w:pPr>
    </w:p>
    <w:p>
      <w:pPr>
        <w:spacing w:line="400" w:lineRule="exact"/>
        <w:ind w:firstLine="420" w:firstLineChars="200"/>
        <w:rPr>
          <w:rFonts w:ascii="宋体" w:hAnsi="宋体"/>
          <w:szCs w:val="20"/>
        </w:rPr>
      </w:pPr>
      <w:r>
        <w:rPr>
          <w:rFonts w:hint="eastAsia" w:ascii="宋体" w:hAnsi="宋体"/>
          <w:szCs w:val="20"/>
        </w:rPr>
        <w:t>根据</w:t>
      </w:r>
      <w:r>
        <w:rPr>
          <w:rFonts w:hint="eastAsia" w:ascii="宋体" w:hAnsi="宋体"/>
          <w:szCs w:val="20"/>
          <w:u w:val="single"/>
        </w:rPr>
        <w:t xml:space="preserve">     </w:t>
      </w:r>
      <w:r>
        <w:rPr>
          <w:rFonts w:hint="eastAsia" w:ascii="宋体" w:hAnsi="宋体"/>
          <w:szCs w:val="20"/>
        </w:rPr>
        <w:t>年</w:t>
      </w:r>
      <w:r>
        <w:rPr>
          <w:rFonts w:hint="eastAsia" w:ascii="宋体" w:hAnsi="宋体"/>
          <w:szCs w:val="20"/>
          <w:u w:val="single"/>
        </w:rPr>
        <w:t xml:space="preserve">    </w:t>
      </w:r>
      <w:r>
        <w:rPr>
          <w:rFonts w:hint="eastAsia" w:ascii="宋体" w:hAnsi="宋体"/>
          <w:szCs w:val="20"/>
        </w:rPr>
        <w:t>月</w:t>
      </w:r>
      <w:r>
        <w:rPr>
          <w:rFonts w:hint="eastAsia" w:ascii="宋体" w:hAnsi="宋体"/>
          <w:szCs w:val="20"/>
          <w:u w:val="single"/>
        </w:rPr>
        <w:t xml:space="preserve">    </w:t>
      </w:r>
      <w:r>
        <w:rPr>
          <w:rFonts w:hint="eastAsia" w:ascii="宋体" w:hAnsi="宋体"/>
          <w:szCs w:val="20"/>
        </w:rPr>
        <w:t>日关于</w:t>
      </w:r>
      <w:r>
        <w:rPr>
          <w:rFonts w:hint="eastAsia" w:ascii="宋体" w:hAnsi="宋体"/>
          <w:szCs w:val="20"/>
          <w:u w:val="single"/>
        </w:rPr>
        <w:t xml:space="preserve">                    </w:t>
      </w:r>
      <w:r>
        <w:rPr>
          <w:rFonts w:hint="eastAsia" w:ascii="宋体" w:hAnsi="宋体"/>
          <w:szCs w:val="20"/>
        </w:rPr>
        <w:t>项目公开招标的结果，甲、乙双方同意签署本合同。</w:t>
      </w:r>
    </w:p>
    <w:p>
      <w:pPr>
        <w:spacing w:line="400" w:lineRule="exact"/>
        <w:ind w:firstLine="422" w:firstLineChars="200"/>
        <w:rPr>
          <w:rFonts w:ascii="宋体" w:hAnsi="宋体"/>
          <w:b/>
          <w:bCs/>
          <w:szCs w:val="21"/>
        </w:rPr>
      </w:pPr>
      <w:r>
        <w:rPr>
          <w:rFonts w:hint="eastAsia" w:ascii="宋体" w:hAnsi="宋体"/>
          <w:b/>
          <w:bCs/>
          <w:szCs w:val="21"/>
        </w:rPr>
        <w:t>1.  中标内容</w:t>
      </w:r>
    </w:p>
    <w:p>
      <w:pPr>
        <w:tabs>
          <w:tab w:val="left" w:pos="5220"/>
        </w:tabs>
        <w:spacing w:line="400" w:lineRule="exact"/>
        <w:ind w:firstLine="420" w:firstLineChars="200"/>
        <w:rPr>
          <w:rFonts w:ascii="宋体" w:hAnsi="宋体"/>
          <w:szCs w:val="20"/>
          <w:u w:val="single"/>
        </w:rPr>
      </w:pPr>
      <w:r>
        <w:rPr>
          <w:rFonts w:hint="eastAsia" w:ascii="宋体" w:hAnsi="宋体"/>
          <w:szCs w:val="20"/>
        </w:rPr>
        <w:t>1.1 服务名称：</w:t>
      </w:r>
      <w:r>
        <w:rPr>
          <w:rFonts w:hint="eastAsia" w:ascii="宋体" w:hAnsi="宋体"/>
          <w:szCs w:val="20"/>
          <w:u w:val="single"/>
        </w:rPr>
        <w:t xml:space="preserve">                        </w:t>
      </w:r>
    </w:p>
    <w:p>
      <w:pPr>
        <w:tabs>
          <w:tab w:val="left" w:pos="5220"/>
        </w:tabs>
        <w:spacing w:line="400" w:lineRule="exact"/>
        <w:ind w:firstLine="420" w:firstLineChars="200"/>
        <w:rPr>
          <w:rFonts w:ascii="宋体" w:hAnsi="宋体"/>
          <w:szCs w:val="20"/>
        </w:rPr>
      </w:pPr>
      <w:r>
        <w:rPr>
          <w:rFonts w:hint="eastAsia" w:ascii="宋体" w:hAnsi="宋体"/>
          <w:szCs w:val="20"/>
        </w:rPr>
        <w:t>1.2 数量：</w:t>
      </w:r>
      <w:r>
        <w:rPr>
          <w:rFonts w:hint="eastAsia" w:ascii="宋体" w:hAnsi="宋体"/>
          <w:szCs w:val="20"/>
          <w:u w:val="single"/>
        </w:rPr>
        <w:t xml:space="preserve">      </w:t>
      </w:r>
      <w:r>
        <w:rPr>
          <w:rFonts w:ascii="宋体" w:hAnsi="宋体"/>
          <w:szCs w:val="20"/>
          <w:u w:val="single"/>
        </w:rPr>
        <w:t xml:space="preserve">    </w:t>
      </w:r>
      <w:r>
        <w:rPr>
          <w:rFonts w:hint="eastAsia" w:ascii="宋体" w:hAnsi="宋体"/>
          <w:szCs w:val="20"/>
          <w:u w:val="single"/>
        </w:rPr>
        <w:t xml:space="preserve">                </w:t>
      </w:r>
      <w:r>
        <w:rPr>
          <w:rFonts w:ascii="宋体" w:hAnsi="宋体"/>
          <w:szCs w:val="20"/>
          <w:u w:val="single"/>
        </w:rPr>
        <w:t xml:space="preserve"> </w:t>
      </w:r>
      <w:r>
        <w:rPr>
          <w:rFonts w:hint="eastAsia" w:ascii="宋体" w:hAnsi="宋体"/>
          <w:szCs w:val="20"/>
          <w:u w:val="single"/>
        </w:rPr>
        <w:t xml:space="preserve"> </w:t>
      </w:r>
    </w:p>
    <w:p>
      <w:pPr>
        <w:tabs>
          <w:tab w:val="left" w:pos="5220"/>
        </w:tabs>
        <w:spacing w:line="400" w:lineRule="exact"/>
        <w:ind w:firstLine="420" w:firstLineChars="200"/>
        <w:rPr>
          <w:rFonts w:ascii="宋体" w:hAnsi="宋体"/>
          <w:szCs w:val="20"/>
        </w:rPr>
      </w:pPr>
      <w:r>
        <w:rPr>
          <w:rFonts w:hint="eastAsia" w:ascii="宋体" w:hAnsi="宋体"/>
          <w:szCs w:val="20"/>
        </w:rPr>
        <w:t>1.3 技术参数：</w:t>
      </w:r>
      <w:r>
        <w:rPr>
          <w:rFonts w:hint="eastAsia" w:ascii="宋体" w:hAnsi="宋体"/>
          <w:szCs w:val="20"/>
          <w:u w:val="single"/>
        </w:rPr>
        <w:t xml:space="preserve">                        </w:t>
      </w:r>
    </w:p>
    <w:p>
      <w:pPr>
        <w:spacing w:line="400" w:lineRule="exact"/>
        <w:ind w:firstLine="422" w:firstLineChars="200"/>
        <w:rPr>
          <w:rFonts w:ascii="宋体" w:hAnsi="宋体"/>
          <w:b/>
          <w:bCs/>
          <w:szCs w:val="21"/>
        </w:rPr>
      </w:pPr>
      <w:r>
        <w:rPr>
          <w:rFonts w:hint="eastAsia" w:ascii="宋体" w:hAnsi="宋体"/>
          <w:b/>
          <w:bCs/>
          <w:szCs w:val="21"/>
        </w:rPr>
        <w:t>2.  合同金额</w:t>
      </w:r>
    </w:p>
    <w:p>
      <w:pPr>
        <w:spacing w:line="400" w:lineRule="exact"/>
        <w:ind w:firstLine="420" w:firstLineChars="200"/>
        <w:rPr>
          <w:rFonts w:ascii="宋体" w:hAnsi="宋体"/>
          <w:szCs w:val="20"/>
          <w:u w:val="single"/>
        </w:rPr>
      </w:pPr>
      <w:r>
        <w:rPr>
          <w:rFonts w:hint="eastAsia" w:ascii="宋体" w:hAnsi="宋体"/>
          <w:szCs w:val="20"/>
        </w:rPr>
        <w:t>2.1 本合同金额为（大写）人民币</w:t>
      </w:r>
      <w:r>
        <w:rPr>
          <w:rFonts w:hint="eastAsia" w:ascii="宋体" w:hAnsi="宋体"/>
          <w:szCs w:val="20"/>
          <w:u w:val="single"/>
        </w:rPr>
        <w:t xml:space="preserve">                 </w:t>
      </w:r>
      <w:r>
        <w:rPr>
          <w:rFonts w:hint="eastAsia" w:ascii="宋体" w:hAnsi="宋体"/>
          <w:szCs w:val="20"/>
        </w:rPr>
        <w:t>（￥</w:t>
      </w:r>
      <w:r>
        <w:rPr>
          <w:rFonts w:hint="eastAsia" w:ascii="宋体" w:hAnsi="宋体"/>
          <w:szCs w:val="20"/>
          <w:u w:val="single"/>
        </w:rPr>
        <w:t xml:space="preserve">　   　　 </w:t>
      </w:r>
      <w:r>
        <w:rPr>
          <w:rFonts w:hint="eastAsia" w:ascii="宋体" w:hAnsi="宋体"/>
          <w:szCs w:val="20"/>
        </w:rPr>
        <w:t>元）。（详见中标通知书）</w:t>
      </w:r>
    </w:p>
    <w:p>
      <w:pPr>
        <w:spacing w:line="400" w:lineRule="exact"/>
        <w:ind w:firstLine="422" w:firstLineChars="200"/>
        <w:rPr>
          <w:rFonts w:ascii="宋体" w:hAnsi="宋体"/>
          <w:b/>
          <w:bCs/>
          <w:szCs w:val="21"/>
        </w:rPr>
      </w:pPr>
      <w:r>
        <w:rPr>
          <w:rFonts w:hint="eastAsia" w:ascii="宋体" w:hAnsi="宋体"/>
          <w:b/>
          <w:bCs/>
          <w:szCs w:val="21"/>
        </w:rPr>
        <w:t>3.  提交服务成果时间和地点</w:t>
      </w:r>
    </w:p>
    <w:p>
      <w:pPr>
        <w:tabs>
          <w:tab w:val="left" w:pos="5250"/>
          <w:tab w:val="left" w:pos="5940"/>
        </w:tabs>
        <w:spacing w:line="400" w:lineRule="exact"/>
        <w:ind w:firstLine="420" w:firstLineChars="200"/>
        <w:rPr>
          <w:rFonts w:ascii="宋体" w:hAnsi="宋体"/>
          <w:szCs w:val="20"/>
          <w:u w:val="single"/>
        </w:rPr>
      </w:pPr>
      <w:r>
        <w:rPr>
          <w:rFonts w:hint="eastAsia" w:ascii="宋体" w:hAnsi="宋体"/>
          <w:bCs/>
          <w:szCs w:val="20"/>
        </w:rPr>
        <w:t>3.1 提交服务成果时间：</w:t>
      </w:r>
      <w:r>
        <w:rPr>
          <w:rFonts w:hint="eastAsia" w:ascii="宋体" w:hAnsi="宋体"/>
          <w:szCs w:val="20"/>
          <w:u w:val="single"/>
        </w:rPr>
        <w:t xml:space="preserve">                                                             </w:t>
      </w:r>
    </w:p>
    <w:p>
      <w:pPr>
        <w:tabs>
          <w:tab w:val="left" w:pos="5940"/>
        </w:tabs>
        <w:spacing w:line="400" w:lineRule="exact"/>
        <w:ind w:firstLine="420" w:firstLineChars="200"/>
        <w:rPr>
          <w:rFonts w:ascii="宋体" w:hAnsi="宋体"/>
          <w:b/>
          <w:bCs/>
          <w:sz w:val="24"/>
        </w:rPr>
      </w:pPr>
      <w:r>
        <w:rPr>
          <w:rFonts w:hint="eastAsia" w:ascii="宋体" w:hAnsi="宋体"/>
          <w:bCs/>
          <w:szCs w:val="20"/>
        </w:rPr>
        <w:t>3.2 提交服务成果地点：</w:t>
      </w:r>
      <w:r>
        <w:rPr>
          <w:rFonts w:hint="eastAsia" w:ascii="宋体" w:hAnsi="宋体"/>
          <w:szCs w:val="20"/>
          <w:u w:val="single"/>
        </w:rPr>
        <w:t xml:space="preserve">                                                             </w:t>
      </w:r>
    </w:p>
    <w:p>
      <w:pPr>
        <w:tabs>
          <w:tab w:val="left" w:pos="5940"/>
        </w:tabs>
        <w:spacing w:line="400" w:lineRule="exact"/>
        <w:ind w:firstLine="420" w:firstLineChars="200"/>
        <w:rPr>
          <w:rFonts w:ascii="宋体" w:hAnsi="宋体"/>
          <w:b/>
          <w:bCs/>
          <w:sz w:val="24"/>
        </w:rPr>
      </w:pPr>
      <w:r>
        <w:rPr>
          <w:rFonts w:hint="eastAsia" w:ascii="宋体" w:hAnsi="宋体"/>
          <w:bCs/>
          <w:szCs w:val="20"/>
        </w:rPr>
        <w:t xml:space="preserve">3.3 </w:t>
      </w:r>
      <w:r>
        <w:rPr>
          <w:rFonts w:hint="eastAsia" w:ascii="宋体" w:hAnsi="宋体"/>
          <w:szCs w:val="20"/>
        </w:rPr>
        <w:t>乙方必须按投标文件承诺的服务响应条款向甲方提供服务。</w:t>
      </w:r>
    </w:p>
    <w:p>
      <w:pPr>
        <w:spacing w:line="400" w:lineRule="exact"/>
        <w:ind w:firstLine="422" w:firstLineChars="200"/>
        <w:rPr>
          <w:rFonts w:ascii="宋体" w:hAnsi="宋体"/>
          <w:b/>
          <w:bCs/>
          <w:szCs w:val="21"/>
        </w:rPr>
      </w:pPr>
      <w:r>
        <w:rPr>
          <w:rFonts w:hint="eastAsia" w:ascii="宋体" w:hAnsi="宋体"/>
          <w:b/>
          <w:bCs/>
          <w:szCs w:val="21"/>
        </w:rPr>
        <w:t>4.  履约保证金</w:t>
      </w:r>
    </w:p>
    <w:p>
      <w:pPr>
        <w:tabs>
          <w:tab w:val="left" w:pos="5145"/>
        </w:tabs>
        <w:spacing w:line="400" w:lineRule="exact"/>
        <w:ind w:firstLine="420" w:firstLineChars="200"/>
        <w:rPr>
          <w:rFonts w:ascii="宋体" w:hAnsi="宋体"/>
          <w:szCs w:val="20"/>
          <w:u w:val="single"/>
        </w:rPr>
      </w:pPr>
      <w:r>
        <w:rPr>
          <w:rFonts w:hint="eastAsia" w:ascii="宋体" w:hAnsi="宋体"/>
          <w:szCs w:val="20"/>
        </w:rPr>
        <w:t>4.1 乙方交纳（大写）人民币</w:t>
      </w:r>
      <w:r>
        <w:rPr>
          <w:rFonts w:hint="eastAsia" w:ascii="宋体" w:hAnsi="宋体"/>
          <w:szCs w:val="20"/>
          <w:u w:val="single"/>
        </w:rPr>
        <w:t xml:space="preserve">    </w:t>
      </w:r>
      <w:r>
        <w:rPr>
          <w:rFonts w:hint="eastAsia" w:ascii="宋体" w:hAnsi="宋体"/>
          <w:szCs w:val="21"/>
          <w:u w:val="single"/>
        </w:rPr>
        <w:t>（</w:t>
      </w:r>
      <w:r>
        <w:rPr>
          <w:rFonts w:hint="eastAsia" w:ascii="宋体" w:hAnsi="宋体" w:cs="Arial"/>
          <w:szCs w:val="21"/>
          <w:u w:val="single"/>
        </w:rPr>
        <w:t xml:space="preserve">合同总金额的   </w:t>
      </w:r>
      <w:r>
        <w:rPr>
          <w:rFonts w:ascii="宋体" w:hAnsi="宋体"/>
          <w:szCs w:val="21"/>
          <w:u w:val="single"/>
        </w:rPr>
        <w:t>%</w:t>
      </w:r>
      <w:r>
        <w:rPr>
          <w:rFonts w:hint="eastAsia" w:ascii="宋体" w:hAnsi="宋体"/>
          <w:szCs w:val="21"/>
          <w:u w:val="single"/>
        </w:rPr>
        <w:t xml:space="preserve">）  </w:t>
      </w:r>
      <w:r>
        <w:rPr>
          <w:rFonts w:hint="eastAsia" w:ascii="宋体" w:hAnsi="宋体"/>
          <w:szCs w:val="20"/>
          <w:u w:val="single"/>
        </w:rPr>
        <w:t xml:space="preserve">           </w:t>
      </w:r>
      <w:r>
        <w:rPr>
          <w:rFonts w:hint="eastAsia" w:ascii="宋体" w:hAnsi="宋体"/>
          <w:szCs w:val="20"/>
        </w:rPr>
        <w:t>（￥</w:t>
      </w:r>
      <w:r>
        <w:rPr>
          <w:rFonts w:hint="eastAsia" w:ascii="宋体" w:hAnsi="宋体"/>
          <w:szCs w:val="20"/>
          <w:u w:val="single"/>
        </w:rPr>
        <w:t xml:space="preserve">　　 </w:t>
      </w:r>
      <w:r>
        <w:rPr>
          <w:rFonts w:hint="eastAsia" w:ascii="宋体" w:hAnsi="宋体"/>
          <w:szCs w:val="20"/>
        </w:rPr>
        <w:t>元）作为本合同的履约保证金。</w:t>
      </w:r>
    </w:p>
    <w:p>
      <w:pPr>
        <w:spacing w:line="400" w:lineRule="exact"/>
        <w:ind w:firstLine="420" w:firstLineChars="200"/>
        <w:rPr>
          <w:rFonts w:ascii="宋体" w:hAnsi="宋体"/>
          <w:szCs w:val="20"/>
        </w:rPr>
      </w:pPr>
      <w:r>
        <w:rPr>
          <w:rFonts w:hint="eastAsia" w:ascii="宋体" w:hAnsi="宋体"/>
          <w:szCs w:val="20"/>
        </w:rPr>
        <w:t>4.2 履约保证金作为违约金的一部分用于补偿甲方因乙方不能完成其合同义务而蒙受的损失。</w:t>
      </w:r>
    </w:p>
    <w:p>
      <w:pPr>
        <w:spacing w:line="400" w:lineRule="exact"/>
        <w:ind w:firstLine="422" w:firstLineChars="200"/>
        <w:rPr>
          <w:rFonts w:ascii="宋体" w:hAnsi="宋体"/>
          <w:b/>
          <w:bCs/>
          <w:szCs w:val="21"/>
        </w:rPr>
      </w:pPr>
      <w:r>
        <w:rPr>
          <w:rFonts w:hint="eastAsia" w:ascii="宋体" w:hAnsi="宋体"/>
          <w:b/>
          <w:bCs/>
          <w:szCs w:val="21"/>
        </w:rPr>
        <w:t>5.  产权</w:t>
      </w:r>
    </w:p>
    <w:p>
      <w:pPr>
        <w:spacing w:line="400" w:lineRule="exact"/>
        <w:ind w:firstLine="420" w:firstLineChars="200"/>
        <w:rPr>
          <w:rFonts w:ascii="宋体" w:hAnsi="宋体"/>
          <w:b/>
          <w:szCs w:val="20"/>
        </w:rPr>
      </w:pPr>
      <w:r>
        <w:rPr>
          <w:rFonts w:hint="eastAsia" w:ascii="宋体" w:hAnsi="宋体"/>
          <w:szCs w:val="20"/>
        </w:rPr>
        <w:t>5.1 乙方应保证所提供的服务或其任何一部分均不会侵犯任何第三方的专利权、商标权或著作权</w:t>
      </w:r>
      <w:r>
        <w:rPr>
          <w:rFonts w:hint="eastAsia" w:ascii="宋体" w:hAnsi="宋体"/>
          <w:bCs/>
          <w:szCs w:val="20"/>
        </w:rPr>
        <w:t>。</w:t>
      </w:r>
    </w:p>
    <w:p>
      <w:pPr>
        <w:spacing w:line="400" w:lineRule="exact"/>
        <w:ind w:firstLine="420" w:firstLineChars="200"/>
        <w:rPr>
          <w:rFonts w:ascii="宋体" w:hAnsi="宋体"/>
          <w:b/>
          <w:szCs w:val="20"/>
        </w:rPr>
      </w:pPr>
      <w:r>
        <w:rPr>
          <w:rFonts w:hint="eastAsia" w:ascii="宋体" w:hAnsi="宋体"/>
          <w:szCs w:val="20"/>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spacing w:line="400" w:lineRule="exact"/>
        <w:ind w:firstLine="422" w:firstLineChars="200"/>
        <w:rPr>
          <w:rFonts w:ascii="宋体" w:hAnsi="宋体"/>
          <w:b/>
          <w:bCs/>
          <w:szCs w:val="21"/>
        </w:rPr>
      </w:pPr>
      <w:r>
        <w:rPr>
          <w:rFonts w:hint="eastAsia" w:ascii="宋体" w:hAnsi="宋体"/>
          <w:b/>
          <w:bCs/>
          <w:szCs w:val="21"/>
        </w:rPr>
        <w:t>6.  技术资料</w:t>
      </w:r>
    </w:p>
    <w:p>
      <w:pPr>
        <w:tabs>
          <w:tab w:val="left" w:pos="0"/>
        </w:tabs>
        <w:spacing w:line="400" w:lineRule="exact"/>
        <w:ind w:firstLine="420" w:firstLineChars="200"/>
        <w:rPr>
          <w:rFonts w:ascii="宋体" w:hAnsi="宋体"/>
          <w:szCs w:val="20"/>
        </w:rPr>
      </w:pPr>
      <w:r>
        <w:rPr>
          <w:rFonts w:hint="eastAsia" w:ascii="宋体" w:hAnsi="宋体"/>
          <w:szCs w:val="20"/>
        </w:rPr>
        <w:t>6.1 甲方应向乙方提供提交服务成果所必需的有关数据、资料等。</w:t>
      </w:r>
    </w:p>
    <w:p>
      <w:pPr>
        <w:tabs>
          <w:tab w:val="left" w:pos="0"/>
        </w:tabs>
        <w:spacing w:line="400" w:lineRule="exact"/>
        <w:ind w:firstLine="420" w:firstLineChars="200"/>
        <w:rPr>
          <w:rFonts w:ascii="宋体" w:hAnsi="宋体"/>
          <w:szCs w:val="20"/>
        </w:rPr>
      </w:pPr>
      <w:r>
        <w:rPr>
          <w:rFonts w:hint="eastAsia" w:ascii="宋体" w:hAnsi="宋体"/>
          <w:szCs w:val="20"/>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ind w:firstLine="422" w:firstLineChars="200"/>
        <w:rPr>
          <w:rFonts w:ascii="宋体" w:hAnsi="宋体"/>
          <w:b/>
          <w:bCs/>
          <w:szCs w:val="21"/>
        </w:rPr>
      </w:pPr>
      <w:r>
        <w:rPr>
          <w:rFonts w:hint="eastAsia" w:ascii="宋体" w:hAnsi="宋体"/>
          <w:b/>
          <w:bCs/>
          <w:szCs w:val="21"/>
        </w:rPr>
        <w:t>7.  验收</w:t>
      </w:r>
    </w:p>
    <w:p>
      <w:pPr>
        <w:tabs>
          <w:tab w:val="left" w:pos="0"/>
        </w:tabs>
        <w:spacing w:line="400" w:lineRule="exact"/>
        <w:ind w:firstLine="420" w:firstLineChars="200"/>
        <w:rPr>
          <w:rFonts w:ascii="宋体" w:hAnsi="宋体"/>
          <w:szCs w:val="20"/>
        </w:rPr>
      </w:pPr>
      <w:r>
        <w:rPr>
          <w:rFonts w:hint="eastAsia" w:ascii="宋体" w:hAnsi="宋体"/>
          <w:szCs w:val="20"/>
        </w:rPr>
        <w:t>7.1 乙方应对提交的服务成果作出全面检查和整理，并列出清单，作为甲方验收和使用的技术条件依据，清单应随提交的服务成果交给甲方。</w:t>
      </w:r>
    </w:p>
    <w:p>
      <w:pPr>
        <w:tabs>
          <w:tab w:val="left" w:pos="0"/>
        </w:tabs>
        <w:spacing w:line="400" w:lineRule="exact"/>
        <w:ind w:firstLine="420" w:firstLineChars="200"/>
        <w:rPr>
          <w:rFonts w:ascii="宋体" w:hAnsi="宋体"/>
          <w:szCs w:val="20"/>
        </w:rPr>
      </w:pPr>
      <w:r>
        <w:rPr>
          <w:rFonts w:hint="eastAsia" w:ascii="宋体" w:hAnsi="宋体"/>
          <w:szCs w:val="20"/>
        </w:rPr>
        <w:t>7.2 乙方在指定地点提交服务成果后，甲方应在五个工作日内依据招标文件、乙方的投标文件等组织验收，验收完毕后作出书面验收报告。验收时乙方必须在现场。</w:t>
      </w:r>
    </w:p>
    <w:p>
      <w:pPr>
        <w:tabs>
          <w:tab w:val="left" w:pos="0"/>
        </w:tabs>
        <w:spacing w:line="400" w:lineRule="exact"/>
        <w:ind w:firstLine="420" w:firstLineChars="200"/>
        <w:rPr>
          <w:rFonts w:ascii="宋体" w:hAnsi="宋体"/>
          <w:szCs w:val="20"/>
        </w:rPr>
      </w:pPr>
      <w:r>
        <w:rPr>
          <w:rFonts w:hint="eastAsia" w:ascii="宋体" w:hAnsi="宋体"/>
          <w:szCs w:val="20"/>
        </w:rPr>
        <w:t>7.3 对复杂的服务，甲方可请国家认可的专业机构参与验收，并由其出具验收报告，相关费用由甲方承担。</w:t>
      </w:r>
    </w:p>
    <w:p>
      <w:pPr>
        <w:spacing w:line="400" w:lineRule="exact"/>
        <w:ind w:firstLine="422" w:firstLineChars="200"/>
        <w:rPr>
          <w:rFonts w:ascii="宋体" w:hAnsi="宋体"/>
          <w:b/>
          <w:bCs/>
          <w:szCs w:val="21"/>
        </w:rPr>
      </w:pPr>
      <w:r>
        <w:rPr>
          <w:rFonts w:hint="eastAsia" w:ascii="宋体" w:hAnsi="宋体"/>
          <w:b/>
          <w:bCs/>
          <w:szCs w:val="21"/>
        </w:rPr>
        <w:t>8.  合同款支付</w:t>
      </w:r>
    </w:p>
    <w:p>
      <w:pPr>
        <w:tabs>
          <w:tab w:val="left" w:pos="5145"/>
          <w:tab w:val="left" w:pos="5355"/>
          <w:tab w:val="left" w:pos="6195"/>
        </w:tabs>
        <w:spacing w:line="400" w:lineRule="exact"/>
        <w:ind w:firstLine="420" w:firstLineChars="200"/>
        <w:rPr>
          <w:rFonts w:ascii="宋体" w:hAnsi="宋体"/>
          <w:bCs/>
          <w:szCs w:val="20"/>
        </w:rPr>
      </w:pPr>
      <w:r>
        <w:rPr>
          <w:rFonts w:hint="eastAsia" w:ascii="宋体" w:hAnsi="宋体"/>
          <w:bCs/>
          <w:szCs w:val="20"/>
        </w:rPr>
        <w:t>8.1 付款方式：</w:t>
      </w:r>
    </w:p>
    <w:p>
      <w:pPr>
        <w:tabs>
          <w:tab w:val="left" w:pos="5145"/>
          <w:tab w:val="left" w:pos="5355"/>
          <w:tab w:val="left" w:pos="6195"/>
        </w:tabs>
        <w:spacing w:line="400" w:lineRule="exact"/>
        <w:ind w:firstLine="420" w:firstLineChars="200"/>
        <w:rPr>
          <w:rFonts w:ascii="宋体" w:hAnsi="宋体"/>
          <w:bCs/>
          <w:szCs w:val="20"/>
          <w:u w:val="single"/>
        </w:rPr>
      </w:pPr>
      <w:r>
        <w:rPr>
          <w:rFonts w:hint="eastAsia" w:ascii="宋体" w:hAnsi="宋体"/>
          <w:szCs w:val="20"/>
        </w:rPr>
        <w:t xml:space="preserve">8.2 </w:t>
      </w:r>
      <w:r>
        <w:rPr>
          <w:rFonts w:hint="eastAsia" w:ascii="宋体" w:hAnsi="宋体"/>
          <w:szCs w:val="21"/>
        </w:rPr>
        <w:t>政府采购监督管理部门在处理投诉事项期间，可以视具体情况书面通知采购人暂停采购活动</w:t>
      </w:r>
      <w:r>
        <w:rPr>
          <w:rFonts w:hint="eastAsia" w:ascii="宋体" w:hAnsi="宋体"/>
          <w:bCs/>
          <w:szCs w:val="20"/>
        </w:rPr>
        <w:t>，并延期支付合同款。</w:t>
      </w:r>
    </w:p>
    <w:p>
      <w:pPr>
        <w:spacing w:line="400" w:lineRule="exact"/>
        <w:ind w:firstLine="422" w:firstLineChars="200"/>
        <w:rPr>
          <w:rFonts w:ascii="宋体" w:hAnsi="宋体"/>
          <w:b/>
          <w:bCs/>
          <w:szCs w:val="21"/>
        </w:rPr>
      </w:pPr>
      <w:r>
        <w:rPr>
          <w:rFonts w:hint="eastAsia" w:ascii="宋体" w:hAnsi="宋体"/>
          <w:b/>
          <w:bCs/>
          <w:szCs w:val="21"/>
        </w:rPr>
        <w:t>9.  售后服务要求</w:t>
      </w:r>
    </w:p>
    <w:p>
      <w:pPr>
        <w:spacing w:line="400" w:lineRule="exact"/>
        <w:ind w:firstLine="420" w:firstLineChars="200"/>
        <w:rPr>
          <w:rFonts w:ascii="宋体" w:hAnsi="宋体"/>
          <w:szCs w:val="20"/>
        </w:rPr>
      </w:pPr>
      <w:r>
        <w:rPr>
          <w:rFonts w:hint="eastAsia" w:ascii="宋体" w:hAnsi="宋体"/>
          <w:szCs w:val="20"/>
        </w:rPr>
        <w:t>9.1 乙方提供服务的质量保证期为：</w:t>
      </w:r>
      <w:r>
        <w:rPr>
          <w:rFonts w:hint="eastAsia" w:ascii="宋体" w:hAnsi="宋体"/>
          <w:szCs w:val="20"/>
          <w:u w:val="single"/>
        </w:rPr>
        <w:t xml:space="preserve">　　　                </w:t>
      </w:r>
      <w:r>
        <w:rPr>
          <w:rFonts w:hint="eastAsia" w:ascii="宋体" w:hAnsi="宋体"/>
          <w:szCs w:val="20"/>
        </w:rPr>
        <w:t>（自提交服务验收合格之日起计）</w:t>
      </w:r>
    </w:p>
    <w:p>
      <w:pPr>
        <w:spacing w:line="400" w:lineRule="exact"/>
        <w:ind w:firstLine="420" w:firstLineChars="200"/>
        <w:rPr>
          <w:rFonts w:ascii="宋体" w:hAnsi="宋体"/>
          <w:szCs w:val="20"/>
        </w:rPr>
      </w:pPr>
      <w:r>
        <w:rPr>
          <w:rFonts w:hint="eastAsia" w:ascii="宋体" w:hAnsi="宋体"/>
          <w:szCs w:val="20"/>
        </w:rPr>
        <w:t>9.2 质量保证金为（大写）人民币</w:t>
      </w:r>
      <w:r>
        <w:rPr>
          <w:rFonts w:hint="eastAsia" w:ascii="宋体" w:hAnsi="宋体"/>
          <w:szCs w:val="20"/>
          <w:u w:val="single"/>
        </w:rPr>
        <w:t xml:space="preserve">　　           　     　        </w:t>
      </w:r>
      <w:r>
        <w:rPr>
          <w:rFonts w:hint="eastAsia" w:ascii="宋体" w:hAnsi="宋体"/>
          <w:szCs w:val="20"/>
        </w:rPr>
        <w:t>（￥</w:t>
      </w:r>
      <w:r>
        <w:rPr>
          <w:rFonts w:hint="eastAsia" w:ascii="宋体" w:hAnsi="宋体"/>
          <w:szCs w:val="20"/>
          <w:u w:val="single"/>
        </w:rPr>
        <w:t xml:space="preserve">　　　　　　 </w:t>
      </w:r>
      <w:r>
        <w:rPr>
          <w:rFonts w:hint="eastAsia" w:ascii="宋体" w:hAnsi="宋体"/>
          <w:szCs w:val="20"/>
        </w:rPr>
        <w:t>元）。（履约保证金在中标供应商按合同约定所提交的服务验收合格后自行转为质保金。）</w:t>
      </w:r>
    </w:p>
    <w:p>
      <w:pPr>
        <w:spacing w:line="400" w:lineRule="exact"/>
        <w:ind w:firstLine="420" w:firstLineChars="200"/>
        <w:rPr>
          <w:rFonts w:ascii="宋体" w:hAnsi="宋体"/>
          <w:szCs w:val="20"/>
        </w:rPr>
      </w:pPr>
      <w:r>
        <w:rPr>
          <w:rFonts w:hint="eastAsia" w:ascii="宋体" w:hAnsi="宋体"/>
          <w:szCs w:val="20"/>
        </w:rPr>
        <w:t>9.3履约保证金自乙方按合同约定服务验收合格之日起转为质量保证金。在质保期内乙方提供的服务符合合同约定，经验收合格，质保期满后五个工作日内以转账或电汇方式无息退还乙方。</w:t>
      </w:r>
    </w:p>
    <w:p>
      <w:pPr>
        <w:spacing w:line="400" w:lineRule="exact"/>
        <w:ind w:firstLine="420" w:firstLineChars="200"/>
        <w:rPr>
          <w:rFonts w:ascii="宋体" w:hAnsi="宋体"/>
          <w:szCs w:val="20"/>
        </w:rPr>
      </w:pPr>
      <w:r>
        <w:rPr>
          <w:rFonts w:hint="eastAsia" w:ascii="宋体" w:hAnsi="宋体"/>
          <w:szCs w:val="20"/>
        </w:rPr>
        <w:t>9.4 在本合同第9.1项约定的质量保证期内，乙方应对服务出现的问题负责处理解决并承担一切费用。</w:t>
      </w:r>
    </w:p>
    <w:p>
      <w:pPr>
        <w:tabs>
          <w:tab w:val="left" w:pos="5250"/>
        </w:tabs>
        <w:spacing w:line="400" w:lineRule="exact"/>
        <w:ind w:firstLine="420" w:firstLineChars="200"/>
        <w:rPr>
          <w:rFonts w:ascii="宋体" w:hAnsi="宋体"/>
          <w:szCs w:val="20"/>
          <w:u w:val="single"/>
        </w:rPr>
      </w:pPr>
      <w:r>
        <w:rPr>
          <w:rFonts w:hint="eastAsia" w:ascii="宋体" w:hAnsi="宋体"/>
          <w:szCs w:val="20"/>
        </w:rPr>
        <w:t>9.5 其他售后服务要求：</w:t>
      </w:r>
      <w:r>
        <w:rPr>
          <w:rFonts w:hint="eastAsia" w:ascii="宋体" w:hAnsi="宋体"/>
          <w:szCs w:val="20"/>
          <w:u w:val="single"/>
        </w:rPr>
        <w:t xml:space="preserve">                                                                 </w:t>
      </w:r>
    </w:p>
    <w:p>
      <w:pPr>
        <w:spacing w:line="400" w:lineRule="exact"/>
        <w:ind w:firstLine="422" w:firstLineChars="200"/>
        <w:rPr>
          <w:rFonts w:ascii="宋体" w:hAnsi="宋体"/>
          <w:b/>
          <w:bCs/>
          <w:szCs w:val="21"/>
        </w:rPr>
      </w:pPr>
      <w:r>
        <w:rPr>
          <w:rFonts w:hint="eastAsia" w:ascii="宋体" w:hAnsi="宋体"/>
          <w:b/>
          <w:bCs/>
          <w:szCs w:val="21"/>
        </w:rPr>
        <w:t>10.  违约责任</w:t>
      </w:r>
    </w:p>
    <w:p>
      <w:pPr>
        <w:spacing w:line="400" w:lineRule="exact"/>
        <w:ind w:firstLine="420" w:firstLineChars="200"/>
        <w:rPr>
          <w:rFonts w:ascii="宋体" w:hAnsi="宋体"/>
          <w:szCs w:val="20"/>
        </w:rPr>
      </w:pPr>
      <w:r>
        <w:rPr>
          <w:rFonts w:hint="eastAsia" w:ascii="宋体" w:hAnsi="宋体"/>
          <w:szCs w:val="20"/>
        </w:rPr>
        <w:t>10.1 甲方无正当理由拒收服务的，甲方向乙方偿付拒收服务费总值的百分之五违约金。</w:t>
      </w:r>
    </w:p>
    <w:p>
      <w:pPr>
        <w:spacing w:line="400" w:lineRule="exact"/>
        <w:ind w:firstLine="420" w:firstLineChars="200"/>
        <w:rPr>
          <w:rFonts w:ascii="宋体" w:hAnsi="宋体"/>
          <w:szCs w:val="20"/>
        </w:rPr>
      </w:pPr>
      <w:r>
        <w:rPr>
          <w:rFonts w:hint="eastAsia" w:ascii="宋体" w:hAnsi="宋体"/>
          <w:szCs w:val="20"/>
        </w:rPr>
        <w:t>10.2 甲方无故逾期验收或办理合同款支付手续的，甲方应按逾期付款总额每日万分之五向乙方支付违约金。</w:t>
      </w:r>
    </w:p>
    <w:p>
      <w:pPr>
        <w:spacing w:line="400" w:lineRule="exact"/>
        <w:ind w:firstLine="420" w:firstLineChars="200"/>
        <w:rPr>
          <w:rFonts w:ascii="宋体" w:hAnsi="宋体"/>
          <w:szCs w:val="20"/>
        </w:rPr>
      </w:pPr>
      <w:r>
        <w:rPr>
          <w:rFonts w:hint="eastAsia" w:ascii="宋体" w:hAnsi="宋体"/>
          <w:szCs w:val="20"/>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spacing w:line="400" w:lineRule="exact"/>
        <w:ind w:firstLine="422" w:firstLineChars="200"/>
        <w:rPr>
          <w:rFonts w:ascii="宋体" w:hAnsi="宋体"/>
          <w:b/>
          <w:bCs/>
          <w:szCs w:val="21"/>
        </w:rPr>
      </w:pPr>
      <w:r>
        <w:rPr>
          <w:rFonts w:hint="eastAsia" w:ascii="宋体" w:hAnsi="宋体"/>
          <w:b/>
          <w:bCs/>
          <w:szCs w:val="21"/>
        </w:rPr>
        <w:t>11.  不可抗力事件处理</w:t>
      </w:r>
    </w:p>
    <w:p>
      <w:pPr>
        <w:spacing w:line="400" w:lineRule="exact"/>
        <w:ind w:firstLine="420" w:firstLineChars="200"/>
        <w:rPr>
          <w:rFonts w:ascii="宋体" w:hAnsi="宋体"/>
          <w:szCs w:val="20"/>
        </w:rPr>
      </w:pPr>
      <w:r>
        <w:rPr>
          <w:rFonts w:hint="eastAsia" w:ascii="宋体" w:hAnsi="宋体"/>
          <w:szCs w:val="20"/>
        </w:rPr>
        <w:t>11.1 在合同有效期内，任何一方因不可抗力事件导致不能履行合同，则合同履行期可延长，其延长期与不可抗力影响期相同。</w:t>
      </w:r>
    </w:p>
    <w:p>
      <w:pPr>
        <w:spacing w:line="400" w:lineRule="exact"/>
        <w:ind w:firstLine="420" w:firstLineChars="200"/>
        <w:rPr>
          <w:rFonts w:ascii="宋体" w:hAnsi="宋体"/>
          <w:szCs w:val="20"/>
        </w:rPr>
      </w:pPr>
      <w:r>
        <w:rPr>
          <w:rFonts w:hint="eastAsia" w:ascii="宋体" w:hAnsi="宋体"/>
          <w:szCs w:val="20"/>
        </w:rPr>
        <w:t>11.2 不可抗力事件发生后，应立即通知对方，并寄送有关权威机构出具的证明。</w:t>
      </w:r>
    </w:p>
    <w:p>
      <w:pPr>
        <w:spacing w:line="400" w:lineRule="exact"/>
        <w:ind w:firstLine="420" w:firstLineChars="200"/>
        <w:rPr>
          <w:rFonts w:ascii="宋体" w:hAnsi="宋体"/>
          <w:szCs w:val="20"/>
        </w:rPr>
      </w:pPr>
      <w:r>
        <w:rPr>
          <w:rFonts w:hint="eastAsia" w:ascii="宋体" w:hAnsi="宋体"/>
          <w:szCs w:val="20"/>
        </w:rPr>
        <w:t>11.3 不可抗力事件延续120天以上，双方应通过友好协商，确定是否继续履行合同。</w:t>
      </w:r>
    </w:p>
    <w:p>
      <w:pPr>
        <w:spacing w:line="400" w:lineRule="exact"/>
        <w:ind w:firstLine="422" w:firstLineChars="200"/>
        <w:rPr>
          <w:rFonts w:ascii="宋体" w:hAnsi="宋体"/>
          <w:b/>
          <w:bCs/>
          <w:szCs w:val="21"/>
        </w:rPr>
      </w:pPr>
      <w:r>
        <w:rPr>
          <w:rFonts w:hint="eastAsia" w:ascii="宋体" w:hAnsi="宋体"/>
          <w:b/>
          <w:bCs/>
          <w:szCs w:val="21"/>
        </w:rPr>
        <w:t>12.  诉讼</w:t>
      </w:r>
    </w:p>
    <w:p>
      <w:pPr>
        <w:tabs>
          <w:tab w:val="left" w:pos="0"/>
        </w:tabs>
        <w:spacing w:line="400" w:lineRule="exact"/>
        <w:ind w:firstLine="420" w:firstLineChars="200"/>
        <w:rPr>
          <w:rFonts w:ascii="宋体" w:hAnsi="宋体"/>
          <w:szCs w:val="20"/>
        </w:rPr>
      </w:pPr>
      <w:r>
        <w:rPr>
          <w:rFonts w:hint="eastAsia" w:ascii="宋体" w:hAnsi="宋体"/>
          <w:szCs w:val="20"/>
        </w:rPr>
        <w:t>12.1 双方在执行合同中所发生的一切争议，应通过协商解决。如协商不成，可向合同签订地法院起诉，合同签订地在此约定为浙江宁波市。</w:t>
      </w:r>
    </w:p>
    <w:p>
      <w:pPr>
        <w:spacing w:line="400" w:lineRule="exact"/>
        <w:ind w:firstLine="422" w:firstLineChars="200"/>
        <w:rPr>
          <w:rFonts w:ascii="宋体" w:hAnsi="宋体"/>
          <w:b/>
          <w:bCs/>
          <w:szCs w:val="21"/>
        </w:rPr>
      </w:pPr>
      <w:r>
        <w:rPr>
          <w:rFonts w:hint="eastAsia" w:ascii="宋体" w:hAnsi="宋体"/>
          <w:b/>
          <w:bCs/>
          <w:szCs w:val="21"/>
        </w:rPr>
        <w:t>13.  合同生效及其它</w:t>
      </w:r>
    </w:p>
    <w:p>
      <w:pPr>
        <w:spacing w:line="400" w:lineRule="exact"/>
        <w:ind w:firstLine="420" w:firstLineChars="200"/>
        <w:rPr>
          <w:rFonts w:ascii="宋体" w:hAnsi="宋体"/>
          <w:szCs w:val="20"/>
        </w:rPr>
      </w:pPr>
      <w:r>
        <w:rPr>
          <w:rFonts w:hint="eastAsia" w:ascii="宋体" w:hAnsi="宋体"/>
          <w:szCs w:val="20"/>
        </w:rPr>
        <w:t>13.1 合同经双方法定代表人或授权委托代理人签字并加盖单位公章后生效。</w:t>
      </w:r>
    </w:p>
    <w:p>
      <w:pPr>
        <w:spacing w:line="400" w:lineRule="exact"/>
        <w:ind w:firstLine="420" w:firstLineChars="200"/>
        <w:rPr>
          <w:rFonts w:ascii="宋体" w:hAnsi="宋体"/>
          <w:szCs w:val="20"/>
        </w:rPr>
      </w:pPr>
      <w:r>
        <w:rPr>
          <w:rFonts w:hint="eastAsia" w:ascii="宋体" w:hAnsi="宋体"/>
          <w:szCs w:val="20"/>
        </w:rPr>
        <w:t>13.2 合同执行中涉及采购资金和采购内容修改或补充的，须经区财政部门审批，并签书面补充协议报区政府采购监督管理部门备案，方可作为主合同不可分割的一部分。</w:t>
      </w:r>
    </w:p>
    <w:p>
      <w:pPr>
        <w:spacing w:line="400" w:lineRule="exact"/>
        <w:ind w:firstLine="420" w:firstLineChars="200"/>
        <w:rPr>
          <w:rFonts w:ascii="宋体" w:hAnsi="宋体"/>
          <w:szCs w:val="20"/>
        </w:rPr>
      </w:pPr>
      <w:r>
        <w:rPr>
          <w:rFonts w:hint="eastAsia" w:ascii="宋体" w:hAnsi="宋体"/>
          <w:szCs w:val="20"/>
        </w:rPr>
        <w:t>13.3 下述合同附件为本合同不可分割的部分并与本合同具有同等效力：</w:t>
      </w:r>
    </w:p>
    <w:p>
      <w:pPr>
        <w:spacing w:line="400" w:lineRule="exact"/>
        <w:ind w:firstLine="420" w:firstLineChars="200"/>
        <w:rPr>
          <w:rFonts w:ascii="宋体" w:hAnsi="宋体"/>
          <w:szCs w:val="20"/>
        </w:rPr>
      </w:pPr>
      <w:r>
        <w:rPr>
          <w:rFonts w:hint="eastAsia" w:ascii="宋体" w:hAnsi="宋体"/>
          <w:szCs w:val="20"/>
        </w:rPr>
        <w:t>（1）中标通知书</w:t>
      </w:r>
    </w:p>
    <w:p>
      <w:pPr>
        <w:spacing w:line="400" w:lineRule="exact"/>
        <w:ind w:firstLine="420" w:firstLineChars="200"/>
        <w:rPr>
          <w:rFonts w:ascii="宋体" w:hAnsi="宋体"/>
          <w:szCs w:val="20"/>
        </w:rPr>
      </w:pPr>
      <w:r>
        <w:rPr>
          <w:rFonts w:hint="eastAsia" w:ascii="宋体" w:hAnsi="宋体"/>
          <w:szCs w:val="20"/>
        </w:rPr>
        <w:t>（2）招标文件（不用附后）</w:t>
      </w:r>
    </w:p>
    <w:p>
      <w:pPr>
        <w:spacing w:line="400" w:lineRule="exact"/>
        <w:ind w:firstLine="420" w:firstLineChars="200"/>
        <w:rPr>
          <w:rFonts w:ascii="宋体" w:hAnsi="宋体"/>
          <w:szCs w:val="20"/>
        </w:rPr>
      </w:pPr>
      <w:r>
        <w:rPr>
          <w:rFonts w:hint="eastAsia" w:ascii="宋体" w:hAnsi="宋体"/>
          <w:szCs w:val="20"/>
        </w:rPr>
        <w:t>（3）招标文件的澄清和修改（如有请提供）</w:t>
      </w:r>
    </w:p>
    <w:p>
      <w:pPr>
        <w:spacing w:line="400" w:lineRule="exact"/>
        <w:ind w:firstLine="420" w:firstLineChars="200"/>
        <w:rPr>
          <w:rFonts w:ascii="宋体" w:hAnsi="宋体"/>
          <w:szCs w:val="20"/>
        </w:rPr>
      </w:pPr>
      <w:r>
        <w:rPr>
          <w:rFonts w:hint="eastAsia" w:ascii="宋体" w:hAnsi="宋体"/>
          <w:szCs w:val="20"/>
        </w:rPr>
        <w:t>（4）投标文件（不用附后）</w:t>
      </w:r>
    </w:p>
    <w:p>
      <w:pPr>
        <w:spacing w:line="400" w:lineRule="exact"/>
        <w:ind w:firstLine="420" w:firstLineChars="200"/>
        <w:rPr>
          <w:rFonts w:ascii="宋体" w:hAnsi="宋体"/>
          <w:szCs w:val="20"/>
        </w:rPr>
      </w:pPr>
      <w:r>
        <w:rPr>
          <w:rFonts w:hint="eastAsia" w:ascii="宋体" w:hAnsi="宋体"/>
          <w:szCs w:val="20"/>
        </w:rPr>
        <w:t>（5）中标供应商澄清函（如有请提供）</w:t>
      </w:r>
    </w:p>
    <w:p>
      <w:pPr>
        <w:spacing w:line="400" w:lineRule="exact"/>
        <w:ind w:firstLine="420" w:firstLineChars="200"/>
        <w:rPr>
          <w:rFonts w:ascii="宋体" w:hAnsi="宋体"/>
          <w:szCs w:val="20"/>
        </w:rPr>
      </w:pPr>
      <w:r>
        <w:rPr>
          <w:rFonts w:hint="eastAsia" w:ascii="宋体" w:hAnsi="宋体"/>
          <w:szCs w:val="20"/>
        </w:rPr>
        <w:t>（6）履约保证金交纳证明</w:t>
      </w:r>
    </w:p>
    <w:p>
      <w:pPr>
        <w:spacing w:line="400" w:lineRule="exact"/>
        <w:ind w:firstLine="420" w:firstLineChars="200"/>
        <w:rPr>
          <w:rFonts w:ascii="宋体" w:hAnsi="宋体"/>
          <w:szCs w:val="20"/>
        </w:rPr>
      </w:pPr>
      <w:r>
        <w:rPr>
          <w:rFonts w:hint="eastAsia" w:ascii="宋体" w:hAnsi="宋体"/>
          <w:szCs w:val="20"/>
        </w:rPr>
        <w:t>（7）其他与本合同相关的资料（如有请提供）</w:t>
      </w:r>
    </w:p>
    <w:p>
      <w:pPr>
        <w:spacing w:line="400" w:lineRule="exact"/>
        <w:ind w:firstLine="420" w:firstLineChars="200"/>
        <w:rPr>
          <w:rFonts w:ascii="宋体" w:hAnsi="宋体"/>
          <w:szCs w:val="20"/>
        </w:rPr>
      </w:pPr>
      <w:r>
        <w:rPr>
          <w:rFonts w:hint="eastAsia" w:ascii="宋体" w:hAnsi="宋体"/>
          <w:szCs w:val="20"/>
        </w:rPr>
        <w:t>13.4 本合同未尽事宜，遵照《中华人民共和国合同法》有关条文执行。</w:t>
      </w:r>
    </w:p>
    <w:p>
      <w:pPr>
        <w:spacing w:line="400" w:lineRule="exact"/>
        <w:ind w:firstLine="420" w:firstLineChars="200"/>
        <w:rPr>
          <w:rFonts w:ascii="宋体" w:hAnsi="宋体"/>
          <w:szCs w:val="20"/>
        </w:rPr>
      </w:pPr>
      <w:r>
        <w:rPr>
          <w:rFonts w:hint="eastAsia" w:ascii="宋体" w:hAnsi="宋体"/>
          <w:szCs w:val="20"/>
        </w:rPr>
        <w:t xml:space="preserve">13.5本合同正本一式两份，具有同等法律效力，甲乙双方各执一份。 </w:t>
      </w:r>
    </w:p>
    <w:p>
      <w:pPr>
        <w:spacing w:line="360" w:lineRule="auto"/>
        <w:ind w:firstLine="420" w:firstLineChars="200"/>
        <w:rPr>
          <w:rFonts w:ascii="宋体" w:hAnsi="宋体"/>
          <w:szCs w:val="20"/>
        </w:rPr>
      </w:pPr>
    </w:p>
    <w:p>
      <w:pPr>
        <w:spacing w:line="360" w:lineRule="auto"/>
        <w:ind w:firstLine="420" w:firstLineChars="200"/>
        <w:rPr>
          <w:rFonts w:ascii="宋体" w:hAnsi="宋体"/>
          <w:szCs w:val="20"/>
        </w:rPr>
      </w:pPr>
    </w:p>
    <w:p>
      <w:pPr>
        <w:spacing w:line="360" w:lineRule="auto"/>
        <w:ind w:firstLine="420" w:firstLineChars="200"/>
        <w:rPr>
          <w:rFonts w:ascii="宋体" w:hAnsi="宋体"/>
          <w:szCs w:val="21"/>
        </w:rPr>
      </w:pPr>
      <w:r>
        <w:rPr>
          <w:rFonts w:hint="eastAsia" w:ascii="宋体" w:hAnsi="宋体"/>
          <w:szCs w:val="21"/>
        </w:rPr>
        <w:t xml:space="preserve">甲方：                                   乙方： </w:t>
      </w:r>
    </w:p>
    <w:p>
      <w:pPr>
        <w:spacing w:line="360" w:lineRule="auto"/>
        <w:ind w:firstLine="420" w:firstLineChars="200"/>
        <w:rPr>
          <w:rFonts w:ascii="宋体" w:hAnsi="宋体"/>
          <w:szCs w:val="21"/>
        </w:rPr>
      </w:pPr>
      <w:r>
        <w:rPr>
          <w:rFonts w:hint="eastAsia" w:ascii="宋体" w:hAnsi="宋体"/>
          <w:szCs w:val="21"/>
        </w:rPr>
        <w:t xml:space="preserve">地址：                                   地址： </w:t>
      </w:r>
    </w:p>
    <w:p>
      <w:pPr>
        <w:spacing w:line="360" w:lineRule="auto"/>
        <w:ind w:firstLine="420" w:firstLineChars="200"/>
        <w:rPr>
          <w:rFonts w:ascii="宋体" w:hAnsi="宋体"/>
          <w:szCs w:val="21"/>
        </w:rPr>
      </w:pPr>
      <w:r>
        <w:rPr>
          <w:rFonts w:hint="eastAsia" w:ascii="宋体" w:hAnsi="宋体"/>
          <w:szCs w:val="21"/>
        </w:rPr>
        <w:t>法定（授权）代表人：                     法定（授权）代表人：</w:t>
      </w:r>
    </w:p>
    <w:p>
      <w:pPr>
        <w:spacing w:line="360" w:lineRule="auto"/>
        <w:ind w:firstLine="420" w:firstLineChars="200"/>
        <w:rPr>
          <w:rFonts w:ascii="宋体" w:hAnsi="宋体"/>
          <w:szCs w:val="21"/>
        </w:rPr>
      </w:pPr>
      <w:r>
        <w:rPr>
          <w:rFonts w:hint="eastAsia" w:ascii="宋体" w:hAnsi="宋体"/>
          <w:szCs w:val="21"/>
        </w:rPr>
        <w:t>签字日期：      年    月   日            签字日期：      年    月   日</w:t>
      </w: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20"/>
        <w:ind w:firstLine="210" w:firstLineChars="100"/>
        <w:rPr>
          <w:rFonts w:ascii="宋体" w:hAnsi="宋体"/>
          <w:szCs w:val="21"/>
        </w:rPr>
      </w:pPr>
    </w:p>
    <w:p>
      <w:pPr>
        <w:pStyle w:val="4"/>
        <w:rPr>
          <w:rFonts w:ascii="宋体" w:hAnsi="宋体" w:cs="宋体"/>
        </w:rPr>
      </w:pPr>
      <w:bookmarkStart w:id="5" w:name="_Toc1823"/>
      <w:r>
        <w:rPr>
          <w:rFonts w:hint="eastAsia" w:ascii="宋体" w:hAnsi="宋体" w:cs="宋体"/>
        </w:rPr>
        <w:t>第六章  响应文件格式</w:t>
      </w:r>
      <w:bookmarkEnd w:id="5"/>
    </w:p>
    <w:p>
      <w:pPr>
        <w:rPr>
          <w:rFonts w:ascii="宋体" w:hAnsi="宋体" w:cs="宋体"/>
        </w:rPr>
      </w:pPr>
    </w:p>
    <w:p>
      <w:pPr>
        <w:rPr>
          <w:rFonts w:ascii="宋体" w:hAnsi="宋体" w:cs="宋体"/>
        </w:rPr>
      </w:pPr>
      <w:r>
        <w:rPr>
          <w:rFonts w:hint="eastAsia" w:ascii="宋体" w:hAnsi="宋体" w:cs="宋体"/>
        </w:rPr>
        <w:t>一、资格审核文件的外包装封面格式：</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jc w:val="center"/>
        <w:rPr>
          <w:rFonts w:ascii="宋体" w:hAnsi="宋体" w:cs="宋体"/>
          <w:sz w:val="44"/>
          <w:szCs w:val="44"/>
        </w:rPr>
      </w:pPr>
      <w:r>
        <w:rPr>
          <w:rFonts w:hint="eastAsia" w:ascii="宋体" w:hAnsi="宋体" w:cs="宋体"/>
          <w:sz w:val="44"/>
          <w:szCs w:val="44"/>
        </w:rPr>
        <w:t>资格审核文件</w:t>
      </w:r>
    </w:p>
    <w:p>
      <w:pPr>
        <w:rPr>
          <w:rFonts w:ascii="宋体" w:hAnsi="宋体" w:cs="宋体"/>
          <w:szCs w:val="21"/>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项目名称：                      </w:t>
      </w:r>
    </w:p>
    <w:p>
      <w:pPr>
        <w:spacing w:line="360" w:lineRule="auto"/>
        <w:rPr>
          <w:rFonts w:ascii="宋体" w:hAnsi="宋体" w:cs="宋体"/>
        </w:rPr>
      </w:pPr>
      <w:r>
        <w:rPr>
          <w:rFonts w:hint="eastAsia" w:ascii="宋体" w:hAnsi="宋体" w:cs="宋体"/>
        </w:rPr>
        <w:t xml:space="preserve">项目编号： </w:t>
      </w:r>
    </w:p>
    <w:p>
      <w:pPr>
        <w:spacing w:line="360" w:lineRule="auto"/>
        <w:rPr>
          <w:rFonts w:ascii="宋体" w:hAnsi="宋体" w:cs="宋体"/>
        </w:rPr>
      </w:pPr>
      <w:r>
        <w:rPr>
          <w:rFonts w:hint="eastAsia" w:ascii="宋体" w:hAnsi="宋体" w:cs="宋体"/>
        </w:rPr>
        <w:t>供应商名称：</w:t>
      </w:r>
    </w:p>
    <w:p>
      <w:pPr>
        <w:spacing w:line="360" w:lineRule="auto"/>
        <w:rPr>
          <w:rFonts w:ascii="宋体" w:hAnsi="宋体" w:cs="宋体"/>
        </w:rPr>
      </w:pPr>
      <w:r>
        <w:rPr>
          <w:rFonts w:hint="eastAsia" w:ascii="宋体" w:hAnsi="宋体" w:cs="宋体"/>
        </w:rPr>
        <w:t>供应商地址：</w:t>
      </w:r>
    </w:p>
    <w:p>
      <w:pPr>
        <w:spacing w:line="360" w:lineRule="auto"/>
        <w:rPr>
          <w:rFonts w:ascii="宋体" w:hAnsi="宋体" w:cs="宋体"/>
        </w:rPr>
      </w:pPr>
      <w:r>
        <w:rPr>
          <w:rFonts w:hint="eastAsia" w:ascii="宋体" w:hAnsi="宋体" w:cs="宋体"/>
        </w:rPr>
        <w:t>在  年  月  日  时  分之前不得启封</w:t>
      </w:r>
    </w:p>
    <w:p>
      <w:pPr>
        <w:spacing w:line="360" w:lineRule="auto"/>
        <w:rPr>
          <w:rFonts w:ascii="宋体" w:hAnsi="宋体" w:cs="宋体"/>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                                                    （供应商公章）</w:t>
      </w:r>
    </w:p>
    <w:p>
      <w:pPr>
        <w:spacing w:line="360" w:lineRule="auto"/>
        <w:rPr>
          <w:rFonts w:ascii="宋体" w:hAnsi="宋体" w:cs="宋体"/>
        </w:rPr>
      </w:pPr>
      <w:r>
        <w:rPr>
          <w:rFonts w:hint="eastAsia" w:ascii="宋体" w:hAnsi="宋体" w:cs="宋体"/>
        </w:rPr>
        <w:t xml:space="preserve">                                                      年  月  日</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一、资格审核文件封面格式： </w:t>
      </w:r>
    </w:p>
    <w:p>
      <w:pPr>
        <w:rPr>
          <w:rFonts w:ascii="宋体" w:hAnsi="宋体" w:cs="宋体"/>
        </w:rPr>
      </w:pPr>
      <w:r>
        <w:rPr>
          <w:rFonts w:hint="eastAsia" w:ascii="宋体" w:hAnsi="宋体" w:cs="宋体"/>
        </w:rPr>
        <w:t xml:space="preserve">                                                        正本/或副本</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jc w:val="center"/>
        <w:rPr>
          <w:rFonts w:ascii="宋体" w:hAnsi="宋体" w:cs="宋体"/>
          <w:sz w:val="44"/>
          <w:szCs w:val="44"/>
        </w:rPr>
      </w:pPr>
      <w:r>
        <w:rPr>
          <w:rFonts w:hint="eastAsia" w:ascii="宋体" w:hAnsi="宋体" w:cs="宋体"/>
          <w:sz w:val="44"/>
          <w:szCs w:val="44"/>
        </w:rPr>
        <w:t>资格审核文件</w:t>
      </w:r>
    </w:p>
    <w:p>
      <w:pPr>
        <w:rPr>
          <w:rFonts w:ascii="宋体" w:hAnsi="宋体" w:cs="宋体"/>
          <w:szCs w:val="21"/>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项目名称：                       </w:t>
      </w:r>
    </w:p>
    <w:p>
      <w:pPr>
        <w:spacing w:line="360" w:lineRule="auto"/>
        <w:rPr>
          <w:rFonts w:ascii="宋体" w:hAnsi="宋体" w:cs="宋体"/>
        </w:rPr>
      </w:pPr>
      <w:r>
        <w:rPr>
          <w:rFonts w:hint="eastAsia" w:ascii="宋体" w:hAnsi="宋体" w:cs="宋体"/>
        </w:rPr>
        <w:t xml:space="preserve">项目编号： </w:t>
      </w:r>
    </w:p>
    <w:p>
      <w:pPr>
        <w:spacing w:line="360" w:lineRule="auto"/>
        <w:rPr>
          <w:rFonts w:ascii="宋体" w:hAnsi="宋体" w:cs="宋体"/>
        </w:rPr>
      </w:pPr>
      <w:r>
        <w:rPr>
          <w:rFonts w:hint="eastAsia" w:ascii="宋体" w:hAnsi="宋体" w:cs="宋体"/>
        </w:rPr>
        <w:t>供应商名称：</w:t>
      </w:r>
    </w:p>
    <w:p>
      <w:pPr>
        <w:spacing w:line="360" w:lineRule="auto"/>
        <w:rPr>
          <w:rFonts w:ascii="宋体" w:hAnsi="宋体" w:cs="宋体"/>
        </w:rPr>
      </w:pPr>
      <w:r>
        <w:rPr>
          <w:rFonts w:hint="eastAsia" w:ascii="宋体" w:hAnsi="宋体" w:cs="宋体"/>
        </w:rPr>
        <w:t>供应商地址：</w:t>
      </w:r>
    </w:p>
    <w:p>
      <w:pPr>
        <w:spacing w:line="360" w:lineRule="auto"/>
        <w:rPr>
          <w:rFonts w:ascii="宋体" w:hAnsi="宋体" w:cs="宋体"/>
        </w:rPr>
      </w:pPr>
      <w:r>
        <w:rPr>
          <w:rFonts w:hint="eastAsia" w:ascii="宋体" w:hAnsi="宋体" w:cs="宋体"/>
        </w:rPr>
        <w:t xml:space="preserve"> </w:t>
      </w:r>
    </w:p>
    <w:p>
      <w:pPr>
        <w:spacing w:line="360" w:lineRule="auto"/>
        <w:ind w:firstLine="5355" w:firstLineChars="2550"/>
        <w:rPr>
          <w:rFonts w:ascii="宋体" w:hAnsi="宋体" w:cs="宋体"/>
        </w:rPr>
      </w:pPr>
      <w:r>
        <w:rPr>
          <w:rFonts w:hint="eastAsia" w:ascii="宋体" w:hAnsi="宋体" w:cs="宋体"/>
        </w:rPr>
        <w:t>（供应商公章）</w:t>
      </w:r>
    </w:p>
    <w:p>
      <w:pPr>
        <w:widowControl/>
        <w:jc w:val="left"/>
        <w:rPr>
          <w:rFonts w:ascii="宋体" w:hAnsi="宋体" w:cs="宋体"/>
        </w:rPr>
      </w:pPr>
      <w:r>
        <w:rPr>
          <w:rFonts w:hint="eastAsia" w:ascii="宋体" w:hAnsi="宋体" w:cs="宋体"/>
        </w:rPr>
        <w:t xml:space="preserve">                                                       年  月  日</w:t>
      </w:r>
    </w:p>
    <w:p>
      <w:pPr>
        <w:widowControl/>
        <w:jc w:val="left"/>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snapToGrid w:val="0"/>
        <w:spacing w:line="360" w:lineRule="auto"/>
        <w:ind w:firstLine="413" w:firstLineChars="196"/>
        <w:jc w:val="left"/>
        <w:rPr>
          <w:rFonts w:ascii="宋体" w:hAnsi="宋体" w:cs="宋体"/>
          <w:b/>
          <w:szCs w:val="21"/>
        </w:rPr>
      </w:pPr>
    </w:p>
    <w:p>
      <w:pPr>
        <w:snapToGrid w:val="0"/>
        <w:spacing w:line="360" w:lineRule="auto"/>
        <w:ind w:firstLine="413" w:firstLineChars="196"/>
        <w:jc w:val="left"/>
        <w:rPr>
          <w:rFonts w:ascii="宋体" w:hAnsi="宋体" w:cs="宋体"/>
          <w:b/>
          <w:szCs w:val="21"/>
        </w:rPr>
      </w:pPr>
    </w:p>
    <w:p>
      <w:pPr>
        <w:snapToGrid w:val="0"/>
        <w:spacing w:line="360" w:lineRule="auto"/>
        <w:ind w:firstLine="413" w:firstLineChars="196"/>
        <w:jc w:val="left"/>
        <w:rPr>
          <w:rFonts w:ascii="宋体" w:hAnsi="宋体" w:cs="宋体"/>
          <w:b/>
          <w:szCs w:val="21"/>
        </w:rPr>
      </w:pPr>
    </w:p>
    <w:p>
      <w:pPr>
        <w:snapToGrid w:val="0"/>
        <w:spacing w:line="360" w:lineRule="auto"/>
        <w:ind w:firstLine="413" w:firstLineChars="196"/>
        <w:jc w:val="left"/>
        <w:rPr>
          <w:rFonts w:ascii="宋体" w:hAnsi="宋体" w:cs="宋体"/>
          <w:b/>
          <w:szCs w:val="21"/>
        </w:rPr>
      </w:pPr>
      <w:r>
        <w:rPr>
          <w:rFonts w:hint="eastAsia" w:ascii="宋体" w:hAnsi="宋体" w:cs="宋体"/>
          <w:b/>
          <w:szCs w:val="21"/>
        </w:rPr>
        <w:t>1、资格审核文件包括：</w:t>
      </w:r>
    </w:p>
    <w:p>
      <w:pPr>
        <w:snapToGrid w:val="0"/>
        <w:spacing w:line="360" w:lineRule="auto"/>
        <w:ind w:firstLine="420" w:firstLineChars="200"/>
        <w:jc w:val="left"/>
        <w:rPr>
          <w:rFonts w:ascii="宋体" w:hAnsi="宋体" w:cs="宋体"/>
          <w:szCs w:val="21"/>
          <w:lang w:bidi="ar"/>
        </w:rPr>
      </w:pPr>
      <w:r>
        <w:rPr>
          <w:rFonts w:hint="eastAsia" w:ascii="宋体" w:hAnsi="宋体" w:cs="宋体"/>
          <w:szCs w:val="21"/>
          <w:lang w:bidi="ar"/>
        </w:rPr>
        <w:t>1.1、</w:t>
      </w:r>
      <w:r>
        <w:rPr>
          <w:rFonts w:hint="eastAsia" w:ascii="宋体" w:hAnsi="宋体" w:cs="宋体"/>
          <w:szCs w:val="21"/>
        </w:rPr>
        <w:t>资格条件自查表（格式附后）</w:t>
      </w:r>
    </w:p>
    <w:p>
      <w:pPr>
        <w:spacing w:line="400" w:lineRule="exact"/>
        <w:ind w:firstLine="420" w:firstLineChars="200"/>
        <w:rPr>
          <w:rFonts w:ascii="宋体" w:hAnsi="宋体" w:cs="宋体"/>
          <w:lang w:bidi="ar"/>
        </w:rPr>
      </w:pPr>
      <w:r>
        <w:rPr>
          <w:rFonts w:hint="eastAsia" w:ascii="宋体" w:hAnsi="宋体" w:cs="宋体"/>
          <w:szCs w:val="21"/>
          <w:lang w:bidi="ar"/>
        </w:rPr>
        <w:t>1</w:t>
      </w:r>
      <w:r>
        <w:rPr>
          <w:rFonts w:hint="eastAsia" w:ascii="宋体" w:hAnsi="宋体" w:cs="宋体"/>
          <w:lang w:bidi="ar"/>
        </w:rPr>
        <w:t>.2、有效的营业执照（或事业法人登记证）、其他组织（个体工商户）的营业执照或者民办非企业单位登记证书复印件并加盖公章，供应商如果有名称变更的，应提供由行政主管部门出具的变更证明文件；</w:t>
      </w:r>
    </w:p>
    <w:p>
      <w:pPr>
        <w:spacing w:line="400" w:lineRule="exact"/>
        <w:ind w:firstLine="420" w:firstLineChars="200"/>
        <w:rPr>
          <w:rFonts w:ascii="宋体" w:hAnsi="宋体" w:cs="宋体"/>
          <w:lang w:bidi="ar"/>
        </w:rPr>
      </w:pPr>
      <w:r>
        <w:rPr>
          <w:rFonts w:hint="eastAsia" w:ascii="宋体" w:hAnsi="宋体" w:cs="宋体"/>
          <w:lang w:bidi="ar"/>
        </w:rPr>
        <w:t>1.3、2019年12月财务状况报表复印件（至少包含资产负债表和利润表）；供应商新成立不足一年，提供银行出具的资信证明材料复印件；</w:t>
      </w:r>
    </w:p>
    <w:p>
      <w:pPr>
        <w:spacing w:line="400" w:lineRule="exact"/>
        <w:ind w:firstLine="420" w:firstLineChars="200"/>
        <w:rPr>
          <w:rFonts w:ascii="宋体" w:hAnsi="宋体" w:cs="宋体"/>
          <w:lang w:bidi="ar"/>
        </w:rPr>
      </w:pPr>
      <w:r>
        <w:rPr>
          <w:rFonts w:hint="eastAsia" w:ascii="宋体" w:hAnsi="宋体" w:cs="宋体"/>
          <w:lang w:bidi="ar"/>
        </w:rPr>
        <w:t>1.4、提交首次磋商响应文件截止日三个月内的任一月份的缴纳税收的凭据证明材料复印件并加盖公章；如依法免税的，应提供相应文件证明其依法免税)；</w:t>
      </w:r>
    </w:p>
    <w:p>
      <w:pPr>
        <w:spacing w:line="400" w:lineRule="exact"/>
        <w:ind w:firstLine="420" w:firstLineChars="200"/>
        <w:rPr>
          <w:rFonts w:ascii="宋体" w:hAnsi="宋体" w:cs="宋体"/>
          <w:lang w:bidi="ar"/>
        </w:rPr>
      </w:pPr>
      <w:r>
        <w:rPr>
          <w:rFonts w:hint="eastAsia" w:ascii="宋体" w:hAnsi="宋体" w:cs="宋体"/>
          <w:lang w:bidi="ar"/>
        </w:rPr>
        <w:t>1.5、提交首次磋商响应文件截止日三个月内的任一月份的缴纳社会保险的凭据证明材料复印件并加盖公章；如依法不需要缴纳社会保障资金的，应提供相应文件证明其依法不需要缴纳社会保障资金；</w:t>
      </w:r>
    </w:p>
    <w:p>
      <w:pPr>
        <w:spacing w:line="400" w:lineRule="exact"/>
        <w:ind w:firstLine="420" w:firstLineChars="200"/>
        <w:rPr>
          <w:rFonts w:ascii="宋体" w:hAnsi="宋体" w:cs="宋体"/>
          <w:lang w:bidi="ar"/>
        </w:rPr>
      </w:pPr>
      <w:r>
        <w:rPr>
          <w:rFonts w:hint="eastAsia" w:ascii="宋体" w:hAnsi="宋体" w:cs="宋体"/>
          <w:lang w:bidi="ar"/>
        </w:rPr>
        <w:t>1.6、提供具有履行合同所必需的设备和专业技术能力的书面声明（格式附后）；</w:t>
      </w:r>
    </w:p>
    <w:p>
      <w:pPr>
        <w:spacing w:line="400" w:lineRule="exact"/>
        <w:ind w:firstLine="420" w:firstLineChars="200"/>
        <w:rPr>
          <w:rFonts w:ascii="宋体" w:hAnsi="宋体" w:cs="宋体"/>
          <w:lang w:bidi="ar"/>
        </w:rPr>
      </w:pPr>
      <w:r>
        <w:rPr>
          <w:rFonts w:hint="eastAsia" w:ascii="宋体" w:hAnsi="宋体" w:cs="宋体"/>
          <w:lang w:bidi="ar"/>
        </w:rPr>
        <w:t>1.7、提供参加政府采购活动前3年内在经营活动中没有重大违法记录的书面声明（格式附后）</w:t>
      </w:r>
      <w:r>
        <w:rPr>
          <w:rFonts w:hint="eastAsia" w:ascii="宋体" w:hAnsi="宋体" w:cs="宋体"/>
          <w:szCs w:val="21"/>
          <w:lang w:val="zh-CN" w:bidi="ar"/>
        </w:rPr>
        <w:t>。</w:t>
      </w:r>
    </w:p>
    <w:p>
      <w:pPr>
        <w:pStyle w:val="59"/>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jc w:val="center"/>
        <w:outlineLvl w:val="1"/>
        <w:rPr>
          <w:rFonts w:ascii="宋体" w:hAnsi="宋体" w:cs="宋体"/>
        </w:rPr>
      </w:pPr>
    </w:p>
    <w:p>
      <w:pPr>
        <w:snapToGrid w:val="0"/>
        <w:spacing w:before="120" w:beforeLines="50" w:after="50"/>
        <w:outlineLvl w:val="1"/>
        <w:rPr>
          <w:rFonts w:ascii="宋体" w:hAnsi="宋体" w:cs="宋体"/>
        </w:rPr>
      </w:pPr>
    </w:p>
    <w:p>
      <w:pPr>
        <w:rPr>
          <w:rFonts w:ascii="宋体" w:hAnsi="宋体" w:cs="宋体"/>
          <w:b/>
        </w:rPr>
      </w:pPr>
      <w:r>
        <w:rPr>
          <w:rFonts w:hint="eastAsia" w:ascii="宋体" w:hAnsi="宋体" w:cs="宋体"/>
          <w:lang w:bidi="ar"/>
        </w:rPr>
        <w:br w:type="page"/>
      </w:r>
    </w:p>
    <w:p>
      <w:pPr>
        <w:adjustRightInd w:val="0"/>
        <w:snapToGrid w:val="0"/>
        <w:jc w:val="left"/>
        <w:rPr>
          <w:rFonts w:ascii="宋体" w:hAnsi="宋体" w:cs="宋体"/>
          <w:b/>
          <w:sz w:val="24"/>
          <w:lang w:bidi="ar"/>
        </w:rPr>
      </w:pPr>
      <w:r>
        <w:rPr>
          <w:rFonts w:hint="eastAsia" w:ascii="宋体" w:hAnsi="宋体" w:cs="宋体"/>
          <w:b/>
          <w:sz w:val="24"/>
          <w:lang w:bidi="ar"/>
        </w:rPr>
        <w:t>部分参考格式：</w:t>
      </w:r>
    </w:p>
    <w:p>
      <w:pPr>
        <w:adjustRightInd w:val="0"/>
        <w:snapToGrid w:val="0"/>
        <w:jc w:val="center"/>
        <w:rPr>
          <w:rFonts w:ascii="宋体" w:hAnsi="宋体" w:cs="宋体"/>
          <w:b/>
          <w:sz w:val="24"/>
          <w:lang w:bidi="ar"/>
        </w:rPr>
      </w:pPr>
      <w:r>
        <w:rPr>
          <w:rFonts w:hint="eastAsia" w:ascii="宋体" w:hAnsi="宋体" w:cs="宋体"/>
          <w:b/>
          <w:sz w:val="24"/>
          <w:lang w:bidi="ar"/>
        </w:rPr>
        <w:t>资格条件自查表</w:t>
      </w:r>
    </w:p>
    <w:tbl>
      <w:tblPr>
        <w:tblStyle w:val="46"/>
        <w:tblW w:w="9037"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41"/>
        <w:gridCol w:w="4956"/>
        <w:gridCol w:w="1276"/>
        <w:gridCol w:w="1964"/>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76" w:hRule="atLeast"/>
          <w:jc w:val="center"/>
        </w:trPr>
        <w:tc>
          <w:tcPr>
            <w:tcW w:w="841" w:type="dxa"/>
            <w:tcBorders>
              <w:top w:val="single" w:color="auto" w:sz="12" w:space="0"/>
              <w:left w:val="single" w:color="auto" w:sz="12" w:space="0"/>
              <w:bottom w:val="outset" w:color="111111" w:sz="6" w:space="0"/>
              <w:right w:val="outset" w:color="111111" w:sz="6" w:space="0"/>
            </w:tcBorders>
            <w:vAlign w:val="center"/>
          </w:tcPr>
          <w:p>
            <w:pPr>
              <w:adjustRightInd w:val="0"/>
              <w:snapToGrid w:val="0"/>
              <w:spacing w:line="240" w:lineRule="exact"/>
              <w:jc w:val="center"/>
              <w:rPr>
                <w:rFonts w:ascii="宋体" w:hAnsi="宋体" w:cs="宋体"/>
                <w:szCs w:val="21"/>
              </w:rPr>
            </w:pPr>
            <w:r>
              <w:rPr>
                <w:rStyle w:val="49"/>
                <w:rFonts w:hint="eastAsia" w:ascii="宋体" w:hAnsi="宋体" w:cs="宋体"/>
                <w:kern w:val="2"/>
                <w:sz w:val="21"/>
                <w:szCs w:val="21"/>
                <w:lang w:eastAsia="zh-CN" w:bidi="ar"/>
              </w:rPr>
              <w:t>评审内容</w:t>
            </w:r>
          </w:p>
        </w:tc>
        <w:tc>
          <w:tcPr>
            <w:tcW w:w="4956" w:type="dxa"/>
            <w:tcBorders>
              <w:top w:val="single" w:color="auto" w:sz="12" w:space="0"/>
              <w:left w:val="outset" w:color="111111" w:sz="6" w:space="0"/>
              <w:bottom w:val="outset" w:color="111111" w:sz="6" w:space="0"/>
              <w:right w:val="outset" w:color="111111" w:sz="6"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b/>
                <w:szCs w:val="21"/>
                <w:lang w:bidi="ar"/>
              </w:rPr>
              <w:t>磋商采购文件要求</w:t>
            </w:r>
          </w:p>
        </w:tc>
        <w:tc>
          <w:tcPr>
            <w:tcW w:w="1276" w:type="dxa"/>
            <w:tcBorders>
              <w:top w:val="single" w:color="auto" w:sz="12" w:space="0"/>
              <w:left w:val="outset" w:color="111111" w:sz="6" w:space="0"/>
              <w:bottom w:val="outset" w:color="111111" w:sz="6" w:space="0"/>
              <w:right w:val="outset" w:color="111111" w:sz="6" w:space="0"/>
            </w:tcBorders>
            <w:vAlign w:val="center"/>
          </w:tcPr>
          <w:p>
            <w:pPr>
              <w:adjustRightInd w:val="0"/>
              <w:snapToGrid w:val="0"/>
              <w:spacing w:line="240" w:lineRule="exact"/>
              <w:jc w:val="center"/>
              <w:rPr>
                <w:rFonts w:ascii="宋体" w:hAnsi="宋体" w:cs="宋体"/>
                <w:szCs w:val="21"/>
              </w:rPr>
            </w:pPr>
            <w:r>
              <w:rPr>
                <w:rStyle w:val="49"/>
                <w:rFonts w:hint="eastAsia" w:ascii="宋体" w:hAnsi="宋体" w:cs="宋体"/>
                <w:kern w:val="2"/>
                <w:sz w:val="21"/>
                <w:szCs w:val="21"/>
                <w:lang w:eastAsia="zh-CN" w:bidi="ar"/>
              </w:rPr>
              <w:t>自查结论</w:t>
            </w:r>
          </w:p>
        </w:tc>
        <w:tc>
          <w:tcPr>
            <w:tcW w:w="1964" w:type="dxa"/>
            <w:tcBorders>
              <w:top w:val="single" w:color="auto" w:sz="12"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szCs w:val="21"/>
              </w:rPr>
            </w:pPr>
            <w:r>
              <w:rPr>
                <w:rStyle w:val="49"/>
                <w:rFonts w:hint="eastAsia" w:ascii="宋体" w:hAnsi="宋体" w:cs="宋体"/>
                <w:kern w:val="2"/>
                <w:sz w:val="21"/>
                <w:szCs w:val="21"/>
                <w:lang w:eastAsia="zh-CN"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86" w:hRule="atLeast"/>
          <w:jc w:val="center"/>
        </w:trPr>
        <w:tc>
          <w:tcPr>
            <w:tcW w:w="841" w:type="dxa"/>
            <w:vMerge w:val="restart"/>
            <w:tcBorders>
              <w:top w:val="outset" w:color="111111" w:sz="6" w:space="0"/>
              <w:left w:val="single" w:color="auto" w:sz="12" w:space="0"/>
              <w:bottom w:val="outset" w:color="111111" w:sz="6" w:space="0"/>
              <w:right w:val="outset" w:color="111111" w:sz="6" w:space="0"/>
            </w:tcBorders>
            <w:vAlign w:val="center"/>
          </w:tcPr>
          <w:p>
            <w:pPr>
              <w:pStyle w:val="84"/>
              <w:adjustRightInd w:val="0"/>
              <w:snapToGrid w:val="0"/>
              <w:spacing w:before="0" w:beforeAutospacing="0" w:after="0" w:afterAutospacing="0" w:line="240" w:lineRule="exact"/>
              <w:jc w:val="center"/>
              <w:rPr>
                <w:rFonts w:hint="default" w:cs="宋体"/>
                <w:b/>
                <w:kern w:val="2"/>
                <w:sz w:val="21"/>
                <w:szCs w:val="21"/>
              </w:rPr>
            </w:pPr>
            <w:r>
              <w:rPr>
                <w:rFonts w:cs="宋体"/>
                <w:b/>
                <w:kern w:val="2"/>
                <w:sz w:val="21"/>
                <w:szCs w:val="21"/>
              </w:rPr>
              <w:t>资</w:t>
            </w:r>
          </w:p>
          <w:p>
            <w:pPr>
              <w:pStyle w:val="84"/>
              <w:adjustRightInd w:val="0"/>
              <w:snapToGrid w:val="0"/>
              <w:spacing w:before="0" w:beforeAutospacing="0" w:after="0" w:afterAutospacing="0" w:line="240" w:lineRule="exact"/>
              <w:jc w:val="center"/>
              <w:rPr>
                <w:rFonts w:hint="default" w:cs="宋体"/>
                <w:b/>
                <w:kern w:val="2"/>
                <w:sz w:val="21"/>
                <w:szCs w:val="21"/>
              </w:rPr>
            </w:pPr>
            <w:r>
              <w:rPr>
                <w:rFonts w:cs="宋体"/>
                <w:b/>
                <w:kern w:val="2"/>
                <w:sz w:val="21"/>
                <w:szCs w:val="21"/>
              </w:rPr>
              <w:t>格</w:t>
            </w:r>
          </w:p>
          <w:p>
            <w:pPr>
              <w:pStyle w:val="84"/>
              <w:adjustRightInd w:val="0"/>
              <w:snapToGrid w:val="0"/>
              <w:spacing w:before="0" w:beforeAutospacing="0" w:after="0" w:afterAutospacing="0" w:line="240" w:lineRule="exact"/>
              <w:jc w:val="center"/>
              <w:rPr>
                <w:rFonts w:hint="default" w:cs="宋体"/>
                <w:b/>
                <w:kern w:val="2"/>
                <w:sz w:val="21"/>
                <w:szCs w:val="21"/>
              </w:rPr>
            </w:pPr>
            <w:r>
              <w:rPr>
                <w:rFonts w:cs="宋体"/>
                <w:b/>
                <w:kern w:val="2"/>
                <w:sz w:val="21"/>
                <w:szCs w:val="21"/>
              </w:rPr>
              <w:t>性</w:t>
            </w:r>
          </w:p>
          <w:p>
            <w:pPr>
              <w:pStyle w:val="84"/>
              <w:adjustRightInd w:val="0"/>
              <w:snapToGrid w:val="0"/>
              <w:spacing w:before="0" w:beforeAutospacing="0" w:after="0" w:afterAutospacing="0" w:line="240" w:lineRule="exact"/>
              <w:jc w:val="center"/>
              <w:rPr>
                <w:rFonts w:hint="default" w:cs="宋体"/>
                <w:b/>
                <w:kern w:val="2"/>
                <w:sz w:val="21"/>
                <w:szCs w:val="21"/>
              </w:rPr>
            </w:pPr>
            <w:r>
              <w:rPr>
                <w:rFonts w:cs="宋体"/>
                <w:b/>
                <w:kern w:val="2"/>
                <w:sz w:val="21"/>
                <w:szCs w:val="21"/>
              </w:rPr>
              <w:t>审</w:t>
            </w:r>
          </w:p>
          <w:p>
            <w:pPr>
              <w:pStyle w:val="84"/>
              <w:adjustRightInd w:val="0"/>
              <w:snapToGrid w:val="0"/>
              <w:spacing w:before="0" w:beforeAutospacing="0" w:after="0" w:afterAutospacing="0" w:line="240" w:lineRule="exact"/>
              <w:jc w:val="center"/>
              <w:rPr>
                <w:rFonts w:hint="default" w:cs="宋体"/>
                <w:b/>
                <w:kern w:val="2"/>
                <w:sz w:val="21"/>
                <w:szCs w:val="21"/>
              </w:rPr>
            </w:pPr>
            <w:r>
              <w:rPr>
                <w:rFonts w:cs="宋体"/>
                <w:b/>
                <w:kern w:val="2"/>
                <w:sz w:val="21"/>
                <w:szCs w:val="21"/>
              </w:rPr>
              <w:t>查</w:t>
            </w:r>
          </w:p>
        </w:tc>
        <w:tc>
          <w:tcPr>
            <w:tcW w:w="4956" w:type="dxa"/>
            <w:tcBorders>
              <w:top w:val="outset" w:color="111111" w:sz="6" w:space="0"/>
              <w:left w:val="outset" w:color="111111" w:sz="6" w:space="0"/>
              <w:bottom w:val="single" w:color="auto" w:sz="4" w:space="0"/>
              <w:right w:val="outset" w:color="111111" w:sz="6" w:space="0"/>
            </w:tcBorders>
            <w:vAlign w:val="center"/>
          </w:tcPr>
          <w:p>
            <w:pPr>
              <w:adjustRightInd w:val="0"/>
              <w:snapToGrid w:val="0"/>
              <w:spacing w:line="312" w:lineRule="auto"/>
              <w:rPr>
                <w:rFonts w:ascii="宋体" w:hAnsi="宋体" w:cs="宋体"/>
                <w:szCs w:val="21"/>
                <w:lang w:bidi="ar"/>
              </w:rPr>
            </w:pPr>
            <w:r>
              <w:rPr>
                <w:rFonts w:hint="eastAsia" w:ascii="宋体" w:hAnsi="宋体" w:cs="宋体"/>
                <w:szCs w:val="21"/>
                <w:lang w:bidi="ar"/>
              </w:rPr>
              <w:t>1.符合《中华人民共和国政府采购法》第二十二条规定的供应商资格条件</w:t>
            </w:r>
          </w:p>
        </w:tc>
        <w:tc>
          <w:tcPr>
            <w:tcW w:w="1276" w:type="dxa"/>
            <w:vMerge w:val="restart"/>
            <w:tcBorders>
              <w:top w:val="outset" w:color="111111" w:sz="6" w:space="0"/>
              <w:left w:val="outset" w:color="111111" w:sz="6" w:space="0"/>
              <w:bottom w:val="single" w:color="auto" w:sz="2" w:space="0"/>
              <w:right w:val="outset" w:color="111111" w:sz="6" w:space="0"/>
            </w:tcBorders>
            <w:vAlign w:val="center"/>
          </w:tcPr>
          <w:p>
            <w:pPr>
              <w:adjustRightInd w:val="0"/>
              <w:snapToGrid w:val="0"/>
              <w:spacing w:line="240" w:lineRule="exact"/>
              <w:rPr>
                <w:rFonts w:ascii="宋体" w:hAnsi="宋体" w:cs="宋体"/>
                <w:szCs w:val="21"/>
              </w:rPr>
            </w:pPr>
            <w:r>
              <w:rPr>
                <w:rFonts w:hint="eastAsia" w:ascii="宋体" w:hAnsi="宋体" w:cs="宋体"/>
                <w:szCs w:val="21"/>
                <w:lang w:bidi="ar"/>
              </w:rPr>
              <w:t xml:space="preserve">□通过 </w:t>
            </w:r>
          </w:p>
          <w:p>
            <w:pPr>
              <w:adjustRightInd w:val="0"/>
              <w:snapToGrid w:val="0"/>
              <w:spacing w:line="240" w:lineRule="exact"/>
              <w:rPr>
                <w:rFonts w:ascii="宋体" w:hAnsi="宋体" w:cs="宋体"/>
                <w:szCs w:val="21"/>
              </w:rPr>
            </w:pPr>
            <w:r>
              <w:rPr>
                <w:rFonts w:hint="eastAsia" w:ascii="宋体" w:hAnsi="宋体" w:cs="宋体"/>
                <w:szCs w:val="21"/>
                <w:lang w:bidi="ar"/>
              </w:rPr>
              <w:t>□不通过</w:t>
            </w:r>
          </w:p>
        </w:tc>
        <w:tc>
          <w:tcPr>
            <w:tcW w:w="1964" w:type="dxa"/>
            <w:tcBorders>
              <w:top w:val="outset" w:color="111111" w:sz="6"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outset" w:color="111111" w:sz="6" w:space="0"/>
              <w:left w:val="outset" w:color="111111" w:sz="6" w:space="0"/>
              <w:bottom w:val="single" w:color="auto" w:sz="4" w:space="0"/>
              <w:right w:val="outset" w:color="111111" w:sz="6" w:space="0"/>
            </w:tcBorders>
            <w:vAlign w:val="center"/>
          </w:tcPr>
          <w:p>
            <w:pPr>
              <w:adjustRightInd w:val="0"/>
              <w:snapToGrid w:val="0"/>
              <w:spacing w:line="312" w:lineRule="auto"/>
              <w:rPr>
                <w:rFonts w:ascii="宋体" w:hAnsi="宋体" w:cs="宋体"/>
                <w:szCs w:val="21"/>
                <w:lang w:bidi="ar"/>
              </w:rPr>
            </w:pPr>
            <w:r>
              <w:rPr>
                <w:rFonts w:hint="eastAsia" w:ascii="宋体" w:hAnsi="宋体" w:cs="宋体"/>
                <w:szCs w:val="21"/>
                <w:lang w:bidi="ar"/>
              </w:rPr>
              <w:t xml:space="preserve">2. </w:t>
            </w:r>
            <w:r>
              <w:rPr>
                <w:rFonts w:hint="eastAsia" w:ascii="宋体" w:hAnsi="宋体" w:cs="宋体"/>
                <w:lang w:bidi="ar"/>
              </w:rPr>
              <w:t>有效的营业执照（或事业法人登记证）、其他组织（个体工商户）的营业执照或者民办非企业单位登记证书复印件并加盖公章，供应商如果有名称变更的，应提供由行政主管部门出具的变更证明文件</w:t>
            </w:r>
            <w:r>
              <w:rPr>
                <w:rFonts w:hint="eastAsia" w:ascii="宋体" w:hAnsi="宋体" w:cs="宋体"/>
                <w:szCs w:val="21"/>
                <w:lang w:bidi="ar"/>
              </w:rPr>
              <w:t>；</w:t>
            </w:r>
          </w:p>
        </w:tc>
        <w:tc>
          <w:tcPr>
            <w:tcW w:w="1276"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rPr>
            </w:pPr>
          </w:p>
        </w:tc>
        <w:tc>
          <w:tcPr>
            <w:tcW w:w="1964" w:type="dxa"/>
            <w:tcBorders>
              <w:top w:val="outset" w:color="111111" w:sz="6"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outset" w:color="111111" w:sz="6" w:space="0"/>
              <w:left w:val="outset" w:color="111111" w:sz="6" w:space="0"/>
              <w:bottom w:val="single" w:color="auto" w:sz="4" w:space="0"/>
              <w:right w:val="outset" w:color="111111" w:sz="6" w:space="0"/>
            </w:tcBorders>
            <w:vAlign w:val="center"/>
          </w:tcPr>
          <w:p>
            <w:pPr>
              <w:adjustRightInd w:val="0"/>
              <w:snapToGrid w:val="0"/>
              <w:spacing w:line="312" w:lineRule="auto"/>
              <w:rPr>
                <w:rFonts w:ascii="宋体" w:hAnsi="宋体" w:cs="宋体"/>
                <w:szCs w:val="21"/>
              </w:rPr>
            </w:pPr>
            <w:r>
              <w:rPr>
                <w:rFonts w:hint="eastAsia" w:ascii="宋体" w:hAnsi="宋体" w:cs="宋体"/>
                <w:szCs w:val="21"/>
                <w:lang w:bidi="ar"/>
              </w:rPr>
              <w:t>3.供应商如果有名称变更的，应提供由行政主管部门出具的变更证明文件。</w:t>
            </w:r>
          </w:p>
        </w:tc>
        <w:tc>
          <w:tcPr>
            <w:tcW w:w="1276"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rPr>
            </w:pPr>
          </w:p>
        </w:tc>
        <w:tc>
          <w:tcPr>
            <w:tcW w:w="1964" w:type="dxa"/>
            <w:tcBorders>
              <w:top w:val="outset" w:color="111111" w:sz="6"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391"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single" w:color="auto" w:sz="4" w:space="0"/>
              <w:left w:val="outset" w:color="111111" w:sz="6" w:space="0"/>
              <w:bottom w:val="single" w:color="auto" w:sz="4" w:space="0"/>
              <w:right w:val="outset" w:color="111111" w:sz="6" w:space="0"/>
            </w:tcBorders>
            <w:vAlign w:val="center"/>
          </w:tcPr>
          <w:p>
            <w:pPr>
              <w:adjustRightInd w:val="0"/>
              <w:snapToGrid w:val="0"/>
              <w:spacing w:line="312" w:lineRule="auto"/>
              <w:rPr>
                <w:rFonts w:ascii="宋体" w:hAnsi="宋体" w:cs="宋体"/>
                <w:szCs w:val="21"/>
              </w:rPr>
            </w:pPr>
            <w:r>
              <w:rPr>
                <w:rFonts w:hint="eastAsia" w:ascii="宋体" w:hAnsi="宋体" w:cs="宋体"/>
                <w:lang w:bidi="ar"/>
              </w:rPr>
              <w:t>4</w:t>
            </w:r>
            <w:r>
              <w:rPr>
                <w:rFonts w:hint="eastAsia" w:ascii="宋体" w:hAnsi="宋体"/>
                <w:szCs w:val="21"/>
              </w:rPr>
              <w:t>近三个月</w:t>
            </w:r>
            <w:r>
              <w:rPr>
                <w:rFonts w:hint="eastAsia" w:ascii="宋体" w:hAnsi="宋体"/>
                <w:szCs w:val="21"/>
                <w:lang w:val="en-US" w:eastAsia="zh-CN"/>
              </w:rPr>
              <w:t>任一月</w:t>
            </w:r>
            <w:r>
              <w:rPr>
                <w:rFonts w:hint="eastAsia" w:ascii="宋体" w:hAnsi="宋体"/>
                <w:szCs w:val="21"/>
              </w:rPr>
              <w:t>财务会计报表复印件加盖供应商公章（供应商注册成立不足三个月的，</w:t>
            </w:r>
            <w:r>
              <w:rPr>
                <w:rFonts w:hint="eastAsia" w:ascii="宋体" w:hAnsi="宋体"/>
                <w:szCs w:val="21"/>
                <w:lang w:val="en-US" w:eastAsia="zh-CN"/>
              </w:rPr>
              <w:t>可</w:t>
            </w:r>
            <w:r>
              <w:rPr>
                <w:rFonts w:hint="eastAsia" w:ascii="宋体" w:hAnsi="宋体"/>
                <w:szCs w:val="21"/>
              </w:rPr>
              <w:t>提供投标截止时间前一个月的财务会计报表</w:t>
            </w:r>
            <w:r>
              <w:rPr>
                <w:rFonts w:hint="eastAsia" w:ascii="宋体" w:hAnsi="宋体"/>
                <w:szCs w:val="21"/>
                <w:lang w:val="en-US" w:eastAsia="zh-CN"/>
              </w:rPr>
              <w:t>或</w:t>
            </w:r>
            <w:r>
              <w:rPr>
                <w:rFonts w:hint="eastAsia" w:ascii="宋体" w:hAnsi="宋体" w:cs="宋体"/>
                <w:lang w:bidi="ar"/>
              </w:rPr>
              <w:t>银行出具的资信证明材料</w:t>
            </w:r>
            <w:r>
              <w:rPr>
                <w:rFonts w:hint="eastAsia" w:ascii="宋体" w:hAnsi="宋体"/>
                <w:szCs w:val="21"/>
              </w:rPr>
              <w:t>）</w:t>
            </w:r>
            <w:r>
              <w:rPr>
                <w:rFonts w:hint="eastAsia" w:ascii="宋体" w:hAnsi="宋体" w:cs="宋体"/>
                <w:lang w:bidi="ar"/>
              </w:rPr>
              <w:t>；</w:t>
            </w:r>
          </w:p>
        </w:tc>
        <w:tc>
          <w:tcPr>
            <w:tcW w:w="1276"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rPr>
            </w:pPr>
          </w:p>
        </w:tc>
        <w:tc>
          <w:tcPr>
            <w:tcW w:w="1964" w:type="dxa"/>
            <w:tcBorders>
              <w:top w:val="single" w:color="auto" w:sz="4"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single" w:color="auto" w:sz="4" w:space="0"/>
              <w:left w:val="outset" w:color="111111" w:sz="6" w:space="0"/>
              <w:bottom w:val="single" w:color="auto" w:sz="4" w:space="0"/>
              <w:right w:val="outset" w:color="111111" w:sz="6" w:space="0"/>
            </w:tcBorders>
            <w:vAlign w:val="center"/>
          </w:tcPr>
          <w:p>
            <w:pPr>
              <w:adjustRightInd w:val="0"/>
              <w:snapToGrid w:val="0"/>
              <w:spacing w:line="312" w:lineRule="auto"/>
              <w:rPr>
                <w:rFonts w:ascii="宋体" w:hAnsi="宋体" w:cs="宋体"/>
                <w:lang w:bidi="ar"/>
              </w:rPr>
            </w:pPr>
            <w:r>
              <w:rPr>
                <w:rFonts w:hint="eastAsia" w:ascii="宋体" w:hAnsi="宋体" w:cs="宋体"/>
                <w:lang w:bidi="ar"/>
              </w:rPr>
              <w:t>5、提交首次磋商响应文件截止日三个月内的任一月份的缴纳税收的凭据证明材料复印件并加盖公章；如依法免税的，应提供相应文件证明其依法免税)；</w:t>
            </w:r>
          </w:p>
        </w:tc>
        <w:tc>
          <w:tcPr>
            <w:tcW w:w="1276"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rPr>
            </w:pPr>
          </w:p>
        </w:tc>
        <w:tc>
          <w:tcPr>
            <w:tcW w:w="1964" w:type="dxa"/>
            <w:tcBorders>
              <w:top w:val="single" w:color="auto" w:sz="4"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253"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single" w:color="auto" w:sz="4" w:space="0"/>
              <w:left w:val="outset" w:color="111111" w:sz="6" w:space="0"/>
              <w:bottom w:val="single" w:color="auto" w:sz="4" w:space="0"/>
              <w:right w:val="outset" w:color="111111" w:sz="6" w:space="0"/>
            </w:tcBorders>
            <w:vAlign w:val="center"/>
          </w:tcPr>
          <w:p>
            <w:pPr>
              <w:adjustRightInd w:val="0"/>
              <w:snapToGrid w:val="0"/>
              <w:spacing w:line="312" w:lineRule="auto"/>
              <w:rPr>
                <w:rFonts w:ascii="宋体" w:hAnsi="宋体" w:cs="宋体"/>
                <w:lang w:bidi="ar"/>
              </w:rPr>
            </w:pPr>
            <w:r>
              <w:rPr>
                <w:rFonts w:hint="eastAsia" w:ascii="宋体" w:hAnsi="宋体" w:cs="宋体"/>
                <w:lang w:bidi="ar"/>
              </w:rPr>
              <w:t>6、提交首次磋商响应文件截止日三个月内的任一月份的缴纳社会保险的凭据证明材料复印件并加盖公章；如依法不需要缴纳社会保障资金的，应提供相应文件证明其依法不需要缴纳社会保障资金；</w:t>
            </w:r>
          </w:p>
        </w:tc>
        <w:tc>
          <w:tcPr>
            <w:tcW w:w="1276"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rPr>
            </w:pPr>
          </w:p>
        </w:tc>
        <w:tc>
          <w:tcPr>
            <w:tcW w:w="1964" w:type="dxa"/>
            <w:tcBorders>
              <w:top w:val="single" w:color="auto" w:sz="4"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8"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312" w:lineRule="auto"/>
              <w:rPr>
                <w:rFonts w:ascii="宋体" w:hAnsi="宋体" w:cs="宋体"/>
                <w:szCs w:val="21"/>
              </w:rPr>
            </w:pPr>
            <w:r>
              <w:rPr>
                <w:rFonts w:hint="eastAsia" w:ascii="宋体" w:hAnsi="宋体" w:cs="宋体"/>
                <w:szCs w:val="20"/>
                <w:lang w:bidi="ar"/>
              </w:rPr>
              <w:t>7.</w:t>
            </w:r>
            <w:r>
              <w:rPr>
                <w:rFonts w:hint="eastAsia" w:ascii="宋体" w:hAnsi="宋体"/>
              </w:rPr>
              <w:t>单位负责人为同一人或者存在直接控股、管理关系的不同供应商，不得参加同一合同项下的政府采购活动。为采购项目提供整体设计、规范编制或者项目管理、监理、检测等服务的供应商，</w:t>
            </w:r>
            <w:r>
              <w:rPr>
                <w:rFonts w:hint="eastAsia"/>
              </w:rPr>
              <w:t>不得参加本项目磋商</w:t>
            </w:r>
            <w:r>
              <w:rPr>
                <w:rFonts w:hint="eastAsia" w:ascii="宋体" w:hAnsi="宋体" w:cs="宋体"/>
                <w:szCs w:val="20"/>
                <w:lang w:bidi="ar"/>
              </w:rPr>
              <w:t>。</w:t>
            </w:r>
          </w:p>
        </w:tc>
        <w:tc>
          <w:tcPr>
            <w:tcW w:w="1276"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szCs w:val="21"/>
              </w:rPr>
            </w:pPr>
            <w:r>
              <w:rPr>
                <w:rFonts w:hint="eastAsia" w:ascii="宋体" w:hAnsi="宋体" w:cs="宋体"/>
                <w:szCs w:val="21"/>
                <w:lang w:bidi="ar"/>
              </w:rPr>
              <w:t xml:space="preserve">□通过 </w:t>
            </w:r>
          </w:p>
          <w:p>
            <w:pPr>
              <w:adjustRightInd w:val="0"/>
              <w:snapToGrid w:val="0"/>
              <w:spacing w:line="240" w:lineRule="exact"/>
              <w:rPr>
                <w:rFonts w:ascii="宋体" w:hAnsi="宋体" w:cs="宋体"/>
                <w:szCs w:val="21"/>
              </w:rPr>
            </w:pPr>
            <w:r>
              <w:rPr>
                <w:rFonts w:hint="eastAsia" w:ascii="宋体" w:hAnsi="宋体" w:cs="宋体"/>
                <w:szCs w:val="21"/>
                <w:lang w:bidi="ar"/>
              </w:rPr>
              <w:t>□不通过</w:t>
            </w:r>
          </w:p>
        </w:tc>
        <w:tc>
          <w:tcPr>
            <w:tcW w:w="1964" w:type="dxa"/>
            <w:tcBorders>
              <w:top w:val="outset" w:color="111111" w:sz="6"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74"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312" w:lineRule="auto"/>
              <w:rPr>
                <w:rFonts w:ascii="宋体" w:hAnsi="宋体" w:cs="宋体"/>
                <w:szCs w:val="21"/>
              </w:rPr>
            </w:pPr>
            <w:r>
              <w:rPr>
                <w:rFonts w:ascii="宋体" w:hAnsi="宋体" w:cs="宋体"/>
                <w:szCs w:val="21"/>
                <w:lang w:bidi="ar"/>
              </w:rPr>
              <w:t>8</w:t>
            </w:r>
            <w:r>
              <w:rPr>
                <w:rFonts w:hint="eastAsia" w:ascii="宋体" w:hAnsi="宋体" w:cs="宋体"/>
                <w:szCs w:val="21"/>
                <w:lang w:bidi="ar"/>
              </w:rPr>
              <w:t>.</w:t>
            </w:r>
            <w:r>
              <w:rPr>
                <w:rFonts w:hint="eastAsia" w:ascii="宋体" w:hAnsi="宋体" w:cs="宋体"/>
                <w:kern w:val="0"/>
                <w:szCs w:val="21"/>
              </w:rPr>
              <w:t>本项目不接受联合体磋商</w:t>
            </w:r>
            <w:r>
              <w:rPr>
                <w:rFonts w:hint="eastAsia" w:ascii="宋体" w:hAnsi="宋体" w:cs="宋体"/>
                <w:szCs w:val="21"/>
                <w:lang w:bidi="ar"/>
              </w:rPr>
              <w:t>。</w:t>
            </w:r>
          </w:p>
        </w:tc>
        <w:tc>
          <w:tcPr>
            <w:tcW w:w="1276"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szCs w:val="21"/>
              </w:rPr>
            </w:pPr>
            <w:r>
              <w:rPr>
                <w:rFonts w:hint="eastAsia" w:ascii="宋体" w:hAnsi="宋体" w:cs="宋体"/>
                <w:szCs w:val="21"/>
                <w:lang w:bidi="ar"/>
              </w:rPr>
              <w:t>□通过</w:t>
            </w:r>
          </w:p>
          <w:p>
            <w:pPr>
              <w:adjustRightInd w:val="0"/>
              <w:snapToGrid w:val="0"/>
              <w:spacing w:line="240" w:lineRule="exact"/>
              <w:rPr>
                <w:rFonts w:ascii="宋体" w:hAnsi="宋体" w:cs="宋体"/>
                <w:szCs w:val="21"/>
              </w:rPr>
            </w:pPr>
            <w:r>
              <w:rPr>
                <w:rFonts w:hint="eastAsia" w:ascii="宋体" w:hAnsi="宋体" w:cs="宋体"/>
                <w:szCs w:val="21"/>
                <w:lang w:bidi="ar"/>
              </w:rPr>
              <w:t>□不通过</w:t>
            </w:r>
          </w:p>
        </w:tc>
        <w:tc>
          <w:tcPr>
            <w:tcW w:w="1964" w:type="dxa"/>
            <w:tcBorders>
              <w:top w:val="outset" w:color="111111" w:sz="6"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84"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956"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312" w:lineRule="auto"/>
              <w:rPr>
                <w:rFonts w:ascii="宋体" w:hAnsi="宋体" w:cs="宋体"/>
                <w:szCs w:val="21"/>
              </w:rPr>
            </w:pPr>
            <w:r>
              <w:rPr>
                <w:rFonts w:ascii="宋体" w:hAnsi="宋体" w:cs="宋体"/>
                <w:szCs w:val="21"/>
                <w:lang w:bidi="ar"/>
              </w:rPr>
              <w:t>9</w:t>
            </w:r>
            <w:r>
              <w:rPr>
                <w:rFonts w:hint="eastAsia" w:ascii="宋体" w:hAnsi="宋体" w:cs="宋体"/>
                <w:szCs w:val="21"/>
                <w:lang w:bidi="ar"/>
              </w:rPr>
              <w:t>.</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磋商截止日当天</w:t>
            </w:r>
            <w:r>
              <w:rPr>
                <w:rFonts w:hint="eastAsia"/>
              </w:rPr>
              <w:t>采购代理机构</w:t>
            </w:r>
            <w:r>
              <w:rPr>
                <w:rFonts w:hint="eastAsia" w:ascii="宋体" w:hAnsi="宋体"/>
                <w:szCs w:val="21"/>
              </w:rPr>
              <w:t>在“信用中国”网站（www.creditchina.gov.cn）</w:t>
            </w:r>
            <w:r>
              <w:rPr>
                <w:rFonts w:hint="eastAsia" w:ascii="宋体" w:hAnsi="宋体"/>
              </w:rPr>
              <w:t>及中国政府采购网</w:t>
            </w:r>
            <w:r>
              <w:rPr>
                <w:rFonts w:hint="eastAsia" w:ascii="宋体" w:hAnsi="宋体"/>
                <w:szCs w:val="21"/>
              </w:rPr>
              <w:t>查询结果为准，如相关失信记录已失效，供应商需提供相关证明资料）</w:t>
            </w:r>
            <w:r>
              <w:rPr>
                <w:rFonts w:hint="eastAsia" w:ascii="宋体" w:hAnsi="宋体" w:cs="宋体"/>
                <w:szCs w:val="21"/>
                <w:lang w:bidi="ar"/>
              </w:rPr>
              <w:t>。</w:t>
            </w:r>
          </w:p>
        </w:tc>
        <w:tc>
          <w:tcPr>
            <w:tcW w:w="1276"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szCs w:val="21"/>
              </w:rPr>
            </w:pPr>
            <w:r>
              <w:rPr>
                <w:rFonts w:hint="eastAsia" w:ascii="宋体" w:hAnsi="宋体" w:cs="宋体"/>
                <w:szCs w:val="21"/>
                <w:lang w:bidi="ar"/>
              </w:rPr>
              <w:t xml:space="preserve">□通过 </w:t>
            </w:r>
          </w:p>
          <w:p>
            <w:pPr>
              <w:adjustRightInd w:val="0"/>
              <w:snapToGrid w:val="0"/>
              <w:spacing w:line="240" w:lineRule="exact"/>
              <w:rPr>
                <w:rFonts w:ascii="宋体" w:hAnsi="宋体" w:cs="宋体"/>
                <w:szCs w:val="21"/>
              </w:rPr>
            </w:pPr>
            <w:r>
              <w:rPr>
                <w:rFonts w:hint="eastAsia" w:ascii="宋体" w:hAnsi="宋体" w:cs="宋体"/>
                <w:szCs w:val="21"/>
                <w:lang w:bidi="ar"/>
              </w:rPr>
              <w:t>□不通过</w:t>
            </w:r>
          </w:p>
        </w:tc>
        <w:tc>
          <w:tcPr>
            <w:tcW w:w="1964" w:type="dxa"/>
            <w:tcBorders>
              <w:top w:val="outset" w:color="111111" w:sz="6"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szCs w:val="21"/>
              </w:rPr>
            </w:pPr>
            <w:r>
              <w:rPr>
                <w:rFonts w:hint="eastAsia" w:ascii="宋体" w:hAnsi="宋体" w:cs="宋体"/>
                <w:szCs w:val="21"/>
                <w:lang w:bidi="ar"/>
              </w:rPr>
              <w:t>第（ ）页</w:t>
            </w:r>
          </w:p>
        </w:tc>
      </w:tr>
    </w:tbl>
    <w:p>
      <w:pPr>
        <w:adjustRightInd w:val="0"/>
        <w:snapToGrid w:val="0"/>
        <w:spacing w:line="440" w:lineRule="exact"/>
        <w:jc w:val="right"/>
        <w:rPr>
          <w:rFonts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法定代表人或其委托代理人（签字或盖章）：</w:t>
      </w:r>
    </w:p>
    <w:p>
      <w:pPr>
        <w:spacing w:line="360" w:lineRule="auto"/>
        <w:ind w:firstLine="420" w:firstLineChars="200"/>
        <w:rPr>
          <w:rFonts w:ascii="宋体" w:hAnsi="宋体" w:cs="宋体"/>
          <w:lang w:bidi="ar"/>
        </w:rPr>
      </w:pPr>
      <w:r>
        <w:rPr>
          <w:rFonts w:hint="eastAsia" w:ascii="宋体" w:hAnsi="宋体" w:cs="宋体"/>
          <w:lang w:bidi="ar"/>
        </w:rPr>
        <w:t xml:space="preserve">                                                           年  月  日</w:t>
      </w:r>
    </w:p>
    <w:p>
      <w:pPr>
        <w:spacing w:line="360" w:lineRule="auto"/>
        <w:ind w:firstLine="420" w:firstLineChars="200"/>
        <w:rPr>
          <w:rFonts w:ascii="宋体" w:hAnsi="宋体" w:cs="宋体"/>
          <w:lang w:bidi="ar"/>
        </w:rPr>
      </w:pPr>
    </w:p>
    <w:p>
      <w:pPr>
        <w:spacing w:line="360" w:lineRule="auto"/>
        <w:ind w:firstLine="420" w:firstLineChars="200"/>
        <w:rPr>
          <w:rFonts w:ascii="宋体" w:hAnsi="宋体" w:cs="宋体"/>
          <w:lang w:bidi="ar"/>
        </w:rPr>
      </w:pPr>
    </w:p>
    <w:p>
      <w:pPr>
        <w:rPr>
          <w:rFonts w:ascii="宋体" w:hAnsi="宋体" w:cs="宋体"/>
          <w:b/>
          <w:szCs w:val="21"/>
          <w:lang w:bidi="ar"/>
        </w:rPr>
        <w:sectPr>
          <w:footerReference r:id="rId9" w:type="default"/>
          <w:pgSz w:w="11906" w:h="16838"/>
          <w:pgMar w:top="1474" w:right="1797" w:bottom="1247" w:left="1797" w:header="851" w:footer="851" w:gutter="0"/>
          <w:cols w:space="720" w:num="1"/>
          <w:titlePg/>
          <w:docGrid w:linePitch="312" w:charSpace="0"/>
        </w:sectPr>
      </w:pPr>
      <w:r>
        <w:rPr>
          <w:rFonts w:hint="eastAsia" w:ascii="宋体" w:hAnsi="宋体" w:cs="宋体"/>
          <w:b/>
          <w:szCs w:val="21"/>
          <w:lang w:bidi="ar"/>
        </w:rPr>
        <w:t>备注：供应商自查表将作为供应商有效性审查的重要内容之一，供应商必须严格按照其内容及序列要求在磋商响应文件中对应如实提供，对资格性证明文件的任何缺漏和不符合项将会直接导致磋商无效。</w:t>
      </w:r>
    </w:p>
    <w:p>
      <w:pPr>
        <w:spacing w:line="360" w:lineRule="auto"/>
        <w:jc w:val="left"/>
        <w:rPr>
          <w:rFonts w:ascii="宋体" w:hAnsi="宋体" w:cs="宋体"/>
          <w:szCs w:val="21"/>
          <w:lang w:bidi="ar"/>
        </w:rPr>
      </w:pPr>
      <w:r>
        <w:rPr>
          <w:rFonts w:ascii="宋体" w:hAnsi="宋体" w:cs="宋体"/>
          <w:szCs w:val="21"/>
          <w:lang w:bidi="ar"/>
        </w:rPr>
        <w:t xml:space="preserve"> </w:t>
      </w:r>
    </w:p>
    <w:p>
      <w:pPr>
        <w:jc w:val="center"/>
        <w:rPr>
          <w:rFonts w:ascii="宋体" w:hAnsi="宋体" w:cs="宋体"/>
          <w:b/>
          <w:sz w:val="32"/>
          <w:szCs w:val="32"/>
        </w:rPr>
      </w:pPr>
      <w:r>
        <w:rPr>
          <w:rFonts w:hint="eastAsia" w:ascii="宋体" w:hAnsi="宋体" w:cs="宋体"/>
          <w:b/>
          <w:sz w:val="32"/>
          <w:szCs w:val="32"/>
          <w:lang w:bidi="ar"/>
        </w:rPr>
        <w:t>具备履行合同所需的设备和专业技术能力的声明</w:t>
      </w:r>
    </w:p>
    <w:p>
      <w:pPr>
        <w:spacing w:line="360" w:lineRule="auto"/>
        <w:rPr>
          <w:rFonts w:ascii="宋体" w:hAnsi="宋体" w:cs="宋体"/>
        </w:rPr>
      </w:pPr>
      <w:r>
        <w:rPr>
          <w:rFonts w:hint="eastAsia" w:ascii="宋体" w:hAnsi="宋体" w:cs="宋体"/>
          <w:lang w:bidi="ar"/>
        </w:rPr>
        <w:t xml:space="preserve"> </w:t>
      </w:r>
    </w:p>
    <w:p>
      <w:pPr>
        <w:spacing w:line="360" w:lineRule="auto"/>
        <w:ind w:firstLine="420" w:firstLineChars="200"/>
        <w:rPr>
          <w:rFonts w:ascii="宋体" w:hAnsi="宋体" w:cs="宋体"/>
        </w:rPr>
      </w:pPr>
      <w:r>
        <w:rPr>
          <w:rFonts w:hint="eastAsia" w:ascii="宋体" w:hAnsi="宋体" w:cs="宋体"/>
          <w:lang w:bidi="ar"/>
        </w:rPr>
        <w:t>我公司（单位）具备履行合同所需的设备和专业技术能力，具体情况介绍如下：</w:t>
      </w:r>
    </w:p>
    <w:p>
      <w:pPr>
        <w:spacing w:line="360" w:lineRule="auto"/>
        <w:rPr>
          <w:rFonts w:ascii="宋体" w:hAnsi="宋体" w:cs="宋体"/>
        </w:rPr>
      </w:pPr>
      <w:r>
        <w:rPr>
          <w:rFonts w:hint="eastAsia" w:ascii="宋体" w:hAnsi="宋体" w:cs="宋体"/>
          <w:lang w:bidi="ar"/>
        </w:rPr>
        <w:t xml:space="preserve">        （内容包括：专业技术人员、公司资质等）                                          </w:t>
      </w:r>
    </w:p>
    <w:p>
      <w:pPr>
        <w:spacing w:line="360" w:lineRule="auto"/>
        <w:rPr>
          <w:rFonts w:ascii="宋体" w:hAnsi="宋体" w:cs="宋体"/>
        </w:rPr>
      </w:pPr>
      <w:r>
        <w:rPr>
          <w:rFonts w:hint="eastAsia" w:ascii="宋体" w:hAnsi="宋体" w:cs="宋体"/>
          <w:lang w:bidi="ar"/>
        </w:rPr>
        <w:t xml:space="preserve">                                                                            </w:t>
      </w:r>
    </w:p>
    <w:p>
      <w:pPr>
        <w:spacing w:line="360" w:lineRule="auto"/>
        <w:rPr>
          <w:rFonts w:ascii="宋体" w:hAnsi="宋体" w:cs="宋体"/>
        </w:rPr>
      </w:pPr>
      <w:r>
        <w:rPr>
          <w:rFonts w:hint="eastAsia" w:ascii="宋体" w:hAnsi="宋体" w:cs="宋体"/>
          <w:lang w:bidi="ar"/>
        </w:rPr>
        <w:t>……..</w:t>
      </w:r>
    </w:p>
    <w:p>
      <w:pPr>
        <w:widowControl/>
        <w:jc w:val="left"/>
        <w:rPr>
          <w:rFonts w:ascii="宋体" w:hAnsi="宋体" w:cs="宋体"/>
          <w:lang w:bidi="ar"/>
        </w:rPr>
      </w:pPr>
      <w:r>
        <w:rPr>
          <w:rFonts w:hint="eastAsia" w:ascii="宋体" w:hAnsi="宋体" w:cs="宋体"/>
          <w:lang w:bidi="ar"/>
        </w:rPr>
        <w:t xml:space="preserve">     特此承诺。</w:t>
      </w:r>
    </w:p>
    <w:p>
      <w:pPr>
        <w:widowControl/>
        <w:jc w:val="left"/>
        <w:rPr>
          <w:rFonts w:ascii="宋体" w:hAnsi="宋体" w:cs="宋体"/>
          <w:lang w:bidi="ar"/>
        </w:rPr>
      </w:pPr>
    </w:p>
    <w:p>
      <w:pPr>
        <w:widowControl/>
        <w:jc w:val="left"/>
        <w:rPr>
          <w:rFonts w:ascii="宋体" w:hAnsi="宋体" w:cs="宋体"/>
          <w:lang w:bidi="ar"/>
        </w:rPr>
      </w:pPr>
    </w:p>
    <w:p>
      <w:pPr>
        <w:adjustRightInd w:val="0"/>
        <w:snapToGrid w:val="0"/>
        <w:spacing w:line="440" w:lineRule="exact"/>
        <w:jc w:val="right"/>
        <w:rPr>
          <w:rFonts w:ascii="宋体" w:hAnsi="宋体" w:cs="宋体"/>
          <w:lang w:bidi="ar"/>
        </w:rPr>
      </w:pPr>
      <w:r>
        <w:rPr>
          <w:rFonts w:hint="eastAsia" w:ascii="宋体" w:hAnsi="宋体" w:cs="宋体"/>
          <w:sz w:val="24"/>
        </w:rPr>
        <w:t xml:space="preserve"> </w:t>
      </w:r>
      <w:r>
        <w:rPr>
          <w:rFonts w:hint="eastAsia" w:ascii="宋体" w:hAnsi="宋体" w:cs="宋体"/>
          <w:lang w:bidi="ar"/>
        </w:rPr>
        <w:t xml:space="preserve">供应商盖章（公章）：             </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法定代表人或其委托代理人（签字或盖章）：</w:t>
      </w:r>
    </w:p>
    <w:p>
      <w:pPr>
        <w:adjustRightInd w:val="0"/>
        <w:snapToGrid w:val="0"/>
        <w:spacing w:line="440" w:lineRule="exact"/>
        <w:jc w:val="left"/>
        <w:rPr>
          <w:rFonts w:ascii="宋体" w:hAnsi="宋体" w:cs="宋体"/>
          <w:szCs w:val="21"/>
          <w:lang w:bidi="ar"/>
        </w:rPr>
      </w:pPr>
      <w:r>
        <w:rPr>
          <w:rFonts w:hint="eastAsia" w:ascii="宋体" w:hAnsi="宋体" w:cs="宋体"/>
          <w:lang w:bidi="ar"/>
        </w:rPr>
        <w:t xml:space="preserve">                                                                    年  月  日</w:t>
      </w:r>
    </w:p>
    <w:p>
      <w:pPr>
        <w:rPr>
          <w:rFonts w:ascii="宋体" w:hAnsi="宋体" w:cs="宋体"/>
          <w:szCs w:val="21"/>
          <w:lang w:bidi="ar"/>
        </w:rPr>
      </w:pPr>
    </w:p>
    <w:p>
      <w:pPr>
        <w:pStyle w:val="58"/>
        <w:rPr>
          <w:lang w:bidi="ar"/>
        </w:rPr>
      </w:pPr>
    </w:p>
    <w:p>
      <w:pPr>
        <w:pStyle w:val="58"/>
        <w:rPr>
          <w:lang w:bidi="ar"/>
        </w:rPr>
      </w:pPr>
    </w:p>
    <w:p>
      <w:pPr>
        <w:rPr>
          <w:rFonts w:ascii="宋体" w:hAnsi="宋体" w:cs="宋体"/>
          <w:szCs w:val="21"/>
          <w:lang w:bidi="ar"/>
        </w:rPr>
      </w:pPr>
    </w:p>
    <w:p>
      <w:pPr>
        <w:jc w:val="center"/>
        <w:rPr>
          <w:rFonts w:ascii="宋体" w:hAnsi="宋体" w:cs="宋体"/>
          <w:szCs w:val="20"/>
          <w:lang w:bidi="ar"/>
        </w:rPr>
      </w:pPr>
      <w:r>
        <w:rPr>
          <w:rFonts w:hint="eastAsia" w:ascii="宋体" w:hAnsi="宋体" w:cs="宋体"/>
          <w:b/>
          <w:sz w:val="32"/>
          <w:szCs w:val="32"/>
          <w:lang w:bidi="ar"/>
        </w:rPr>
        <w:t>近三年在政府采购活动中无重大违法记录的声明</w:t>
      </w:r>
    </w:p>
    <w:p>
      <w:pPr>
        <w:rPr>
          <w:rFonts w:ascii="宋体" w:hAnsi="宋体" w:cs="宋体"/>
        </w:rPr>
      </w:pPr>
    </w:p>
    <w:p>
      <w:pPr>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（采购单位名称）：</w:t>
      </w:r>
    </w:p>
    <w:p>
      <w:pPr>
        <w:snapToGrid w:val="0"/>
        <w:spacing w:line="360" w:lineRule="auto"/>
        <w:ind w:firstLine="630" w:firstLineChars="3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（供应商名称）系中华人民共和国合法企业，经营地址</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45"/>
        <w:rPr>
          <w:rFonts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（供应商名称）的法定代表人，我方愿意参加贵方组织的</w:t>
      </w:r>
      <w:r>
        <w:rPr>
          <w:rFonts w:hint="eastAsia" w:ascii="宋体" w:hAnsi="宋体" w:cs="宋体"/>
          <w:szCs w:val="21"/>
          <w:u w:val="single"/>
        </w:rPr>
        <w:t xml:space="preserve">                               </w:t>
      </w:r>
      <w:r>
        <w:rPr>
          <w:rFonts w:hint="eastAsia" w:ascii="宋体" w:hAnsi="宋体" w:cs="宋体"/>
          <w:szCs w:val="21"/>
        </w:rPr>
        <w:t>项目（标项:）的磋商，为便于贵方公正、择优地确定成交人及其磋商响应服务，我方就本次磋商有关事项郑重声明如下：</w:t>
      </w:r>
    </w:p>
    <w:p>
      <w:pPr>
        <w:snapToGrid w:val="0"/>
        <w:spacing w:line="360" w:lineRule="auto"/>
        <w:ind w:firstLine="420" w:firstLineChars="200"/>
        <w:rPr>
          <w:rFonts w:ascii="宋体" w:hAnsi="宋体" w:cs="宋体"/>
          <w:szCs w:val="21"/>
        </w:rPr>
      </w:pPr>
      <w:r>
        <w:rPr>
          <w:rFonts w:hint="eastAsia" w:ascii="宋体" w:hAnsi="宋体" w:cs="宋体"/>
          <w:szCs w:val="21"/>
        </w:rPr>
        <w:t>1.我方向贵方提交的所有磋商响应文件、资料都是准确的和真实的。</w:t>
      </w:r>
    </w:p>
    <w:p>
      <w:pPr>
        <w:snapToGrid w:val="0"/>
        <w:spacing w:line="360" w:lineRule="auto"/>
        <w:ind w:firstLine="420" w:firstLineChars="200"/>
        <w:rPr>
          <w:rFonts w:ascii="宋体" w:hAnsi="宋体" w:cs="宋体"/>
          <w:szCs w:val="21"/>
        </w:rPr>
      </w:pPr>
      <w:r>
        <w:rPr>
          <w:rFonts w:hint="eastAsia" w:ascii="宋体" w:hAnsi="宋体" w:cs="宋体"/>
          <w:szCs w:val="21"/>
        </w:rPr>
        <w:t>2.我方不是采购人的附属机构；在获知本项目采购信息后，与采购人聘请的为此项目提供咨询服务的公司及其附属机构没有任何联系。</w:t>
      </w:r>
    </w:p>
    <w:p>
      <w:pPr>
        <w:pStyle w:val="42"/>
        <w:widowControl w:val="0"/>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kern w:val="2"/>
          <w:sz w:val="21"/>
          <w:szCs w:val="21"/>
        </w:rPr>
        <w:t>3.参加政府采购活动前三年内，在经营活动中没有重大违法记录，特此声明。</w:t>
      </w:r>
    </w:p>
    <w:p>
      <w:pPr>
        <w:snapToGrid w:val="0"/>
        <w:spacing w:line="360" w:lineRule="auto"/>
        <w:ind w:firstLine="420" w:firstLineChars="200"/>
        <w:rPr>
          <w:rFonts w:ascii="宋体" w:hAnsi="宋体" w:cs="宋体"/>
          <w:szCs w:val="21"/>
        </w:rPr>
      </w:pPr>
      <w:r>
        <w:rPr>
          <w:rFonts w:hint="eastAsia" w:ascii="宋体" w:hAnsi="宋体" w:cs="宋体"/>
          <w:szCs w:val="21"/>
        </w:rPr>
        <w:t>4.以上事项如有虚假或隐瞒，我方愿意承担一切后果，并不再寻求任何旨在减轻或免除法律责任的辩解。</w:t>
      </w:r>
    </w:p>
    <w:p>
      <w:pPr>
        <w:pStyle w:val="42"/>
        <w:widowControl w:val="0"/>
        <w:tabs>
          <w:tab w:val="left" w:pos="939"/>
        </w:tabs>
        <w:snapToGrid w:val="0"/>
        <w:spacing w:before="0" w:beforeAutospacing="0" w:after="0" w:afterAutospacing="0" w:line="360" w:lineRule="auto"/>
        <w:ind w:left="716" w:leftChars="150" w:hanging="401" w:hangingChars="191"/>
        <w:jc w:val="both"/>
        <w:rPr>
          <w:rFonts w:ascii="宋体" w:hAnsi="宋体" w:cs="宋体"/>
          <w:sz w:val="21"/>
          <w:szCs w:val="21"/>
        </w:rPr>
      </w:pPr>
    </w:p>
    <w:p>
      <w:pPr>
        <w:adjustRightInd w:val="0"/>
        <w:snapToGrid w:val="0"/>
        <w:spacing w:line="440" w:lineRule="exact"/>
        <w:jc w:val="right"/>
        <w:rPr>
          <w:rFonts w:ascii="宋体" w:hAnsi="宋体" w:cs="宋体"/>
          <w:szCs w:val="21"/>
          <w:lang w:bidi="ar"/>
        </w:rPr>
      </w:pPr>
      <w:r>
        <w:rPr>
          <w:rFonts w:hint="eastAsia" w:ascii="宋体" w:hAnsi="宋体" w:cs="宋体"/>
          <w:szCs w:val="21"/>
          <w:lang w:bidi="ar"/>
        </w:rPr>
        <w:t xml:space="preserve">供应商盖章（公章）：             </w:t>
      </w:r>
    </w:p>
    <w:p>
      <w:pPr>
        <w:adjustRightInd w:val="0"/>
        <w:snapToGrid w:val="0"/>
        <w:spacing w:line="440" w:lineRule="exact"/>
        <w:jc w:val="right"/>
        <w:rPr>
          <w:rFonts w:ascii="宋体" w:hAnsi="宋体" w:cs="宋体"/>
          <w:szCs w:val="21"/>
          <w:lang w:bidi="ar"/>
        </w:rPr>
      </w:pPr>
      <w:r>
        <w:rPr>
          <w:rFonts w:hint="eastAsia" w:ascii="宋体" w:hAnsi="宋体" w:cs="宋体"/>
          <w:szCs w:val="21"/>
          <w:lang w:bidi="ar"/>
        </w:rPr>
        <w:t xml:space="preserve">           法定代表人或其委托代理人（签字或盖章）：</w:t>
      </w:r>
    </w:p>
    <w:p>
      <w:pPr>
        <w:adjustRightInd w:val="0"/>
        <w:snapToGrid w:val="0"/>
        <w:spacing w:line="440" w:lineRule="exact"/>
        <w:jc w:val="left"/>
        <w:rPr>
          <w:rFonts w:ascii="宋体" w:hAnsi="宋体" w:cs="宋体"/>
          <w:szCs w:val="21"/>
          <w:lang w:bidi="ar"/>
        </w:rPr>
      </w:pPr>
      <w:r>
        <w:rPr>
          <w:rFonts w:hint="eastAsia" w:ascii="宋体" w:hAnsi="宋体" w:cs="宋体"/>
          <w:szCs w:val="21"/>
          <w:lang w:bidi="ar"/>
        </w:rPr>
        <w:t xml:space="preserve">                                                    年  月  日</w:t>
      </w:r>
    </w:p>
    <w:p>
      <w:pPr>
        <w:adjustRightInd w:val="0"/>
        <w:snapToGrid w:val="0"/>
        <w:spacing w:line="440" w:lineRule="exact"/>
        <w:jc w:val="left"/>
        <w:rPr>
          <w:rFonts w:ascii="宋体" w:hAnsi="宋体" w:cs="宋体"/>
          <w:szCs w:val="21"/>
          <w:lang w:bidi="ar"/>
        </w:rPr>
      </w:pPr>
    </w:p>
    <w:p>
      <w:pPr>
        <w:adjustRightInd w:val="0"/>
        <w:snapToGrid w:val="0"/>
        <w:spacing w:line="440" w:lineRule="exact"/>
        <w:jc w:val="left"/>
        <w:rPr>
          <w:rFonts w:ascii="宋体" w:hAnsi="宋体" w:cs="宋体"/>
          <w:b/>
        </w:rPr>
      </w:pPr>
      <w:r>
        <w:rPr>
          <w:rFonts w:hint="eastAsia" w:ascii="宋体" w:hAnsi="宋体" w:cs="宋体"/>
          <w:b/>
        </w:rPr>
        <w:t>二、商务技术文件的外包装封面格式：</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jc w:val="center"/>
        <w:rPr>
          <w:rFonts w:ascii="宋体" w:hAnsi="宋体" w:cs="宋体"/>
          <w:sz w:val="44"/>
          <w:szCs w:val="44"/>
        </w:rPr>
      </w:pPr>
      <w:r>
        <w:rPr>
          <w:rFonts w:hint="eastAsia" w:ascii="宋体" w:hAnsi="宋体" w:cs="宋体"/>
          <w:sz w:val="44"/>
          <w:szCs w:val="44"/>
        </w:rPr>
        <w:t>商务技术文件</w:t>
      </w:r>
    </w:p>
    <w:p>
      <w:pPr>
        <w:rPr>
          <w:rFonts w:ascii="宋体" w:hAnsi="宋体" w:cs="宋体"/>
          <w:szCs w:val="21"/>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项目名称：                        项目</w:t>
      </w:r>
    </w:p>
    <w:p>
      <w:pPr>
        <w:spacing w:line="360" w:lineRule="auto"/>
        <w:rPr>
          <w:rFonts w:ascii="宋体" w:hAnsi="宋体" w:cs="宋体"/>
        </w:rPr>
      </w:pPr>
      <w:r>
        <w:rPr>
          <w:rFonts w:hint="eastAsia" w:ascii="宋体" w:hAnsi="宋体" w:cs="宋体"/>
        </w:rPr>
        <w:t>项目编号：</w:t>
      </w:r>
    </w:p>
    <w:p>
      <w:pPr>
        <w:spacing w:line="360" w:lineRule="auto"/>
        <w:rPr>
          <w:rFonts w:ascii="宋体" w:hAnsi="宋体" w:cs="宋体"/>
        </w:rPr>
      </w:pPr>
      <w:r>
        <w:rPr>
          <w:rFonts w:hint="eastAsia" w:ascii="宋体" w:hAnsi="宋体" w:cs="宋体"/>
        </w:rPr>
        <w:t xml:space="preserve">标项： </w:t>
      </w:r>
    </w:p>
    <w:p>
      <w:pPr>
        <w:spacing w:line="360" w:lineRule="auto"/>
        <w:rPr>
          <w:rFonts w:ascii="宋体" w:hAnsi="宋体" w:cs="宋体"/>
        </w:rPr>
      </w:pPr>
      <w:r>
        <w:rPr>
          <w:rFonts w:hint="eastAsia" w:ascii="宋体" w:hAnsi="宋体" w:cs="宋体"/>
        </w:rPr>
        <w:t>供应商名称：</w:t>
      </w:r>
    </w:p>
    <w:p>
      <w:pPr>
        <w:spacing w:line="360" w:lineRule="auto"/>
        <w:rPr>
          <w:rFonts w:ascii="宋体" w:hAnsi="宋体" w:cs="宋体"/>
        </w:rPr>
      </w:pPr>
      <w:r>
        <w:rPr>
          <w:rFonts w:hint="eastAsia" w:ascii="宋体" w:hAnsi="宋体" w:cs="宋体"/>
        </w:rPr>
        <w:t>供应商地址：</w:t>
      </w:r>
    </w:p>
    <w:p>
      <w:pPr>
        <w:spacing w:line="360" w:lineRule="auto"/>
        <w:rPr>
          <w:rFonts w:ascii="宋体" w:hAnsi="宋体" w:cs="宋体"/>
        </w:rPr>
      </w:pPr>
      <w:r>
        <w:rPr>
          <w:rFonts w:hint="eastAsia" w:ascii="宋体" w:hAnsi="宋体" w:cs="宋体"/>
        </w:rPr>
        <w:t>在  年  月  日  时  分之前不得启封</w:t>
      </w:r>
    </w:p>
    <w:p>
      <w:pPr>
        <w:spacing w:line="360" w:lineRule="auto"/>
        <w:rPr>
          <w:rFonts w:ascii="宋体" w:hAnsi="宋体" w:cs="宋体"/>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                                                    （供应商公章）</w:t>
      </w:r>
    </w:p>
    <w:p>
      <w:pPr>
        <w:spacing w:line="360" w:lineRule="auto"/>
        <w:rPr>
          <w:rFonts w:ascii="宋体" w:hAnsi="宋体" w:cs="宋体"/>
        </w:rPr>
      </w:pPr>
      <w:r>
        <w:rPr>
          <w:rFonts w:hint="eastAsia" w:ascii="宋体" w:hAnsi="宋体" w:cs="宋体"/>
        </w:rPr>
        <w:t xml:space="preserve">                                                      年  月  日</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二、商务技术文件封面格式： </w:t>
      </w:r>
    </w:p>
    <w:p>
      <w:pPr>
        <w:rPr>
          <w:rFonts w:ascii="宋体" w:hAnsi="宋体" w:cs="宋体"/>
        </w:rPr>
      </w:pPr>
      <w:r>
        <w:rPr>
          <w:rFonts w:hint="eastAsia" w:ascii="宋体" w:hAnsi="宋体" w:cs="宋体"/>
        </w:rPr>
        <w:t xml:space="preserve">                                                        正本/或副本</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jc w:val="center"/>
        <w:rPr>
          <w:rFonts w:ascii="宋体" w:hAnsi="宋体" w:cs="宋体"/>
          <w:sz w:val="44"/>
          <w:szCs w:val="44"/>
        </w:rPr>
      </w:pPr>
      <w:r>
        <w:rPr>
          <w:rFonts w:hint="eastAsia" w:ascii="宋体" w:hAnsi="宋体" w:cs="宋体"/>
          <w:sz w:val="44"/>
          <w:szCs w:val="44"/>
        </w:rPr>
        <w:t>商务技术文件</w:t>
      </w:r>
    </w:p>
    <w:p>
      <w:pPr>
        <w:rPr>
          <w:rFonts w:ascii="宋体" w:hAnsi="宋体" w:cs="宋体"/>
          <w:szCs w:val="21"/>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项目名称：                        项目</w:t>
      </w:r>
    </w:p>
    <w:p>
      <w:pPr>
        <w:pStyle w:val="59"/>
        <w:ind w:left="0" w:firstLine="0"/>
        <w:rPr>
          <w:rFonts w:hAnsi="宋体" w:cs="宋体"/>
        </w:rPr>
      </w:pPr>
      <w:r>
        <w:rPr>
          <w:rFonts w:hint="eastAsia" w:hAnsi="宋体" w:cs="宋体"/>
        </w:rPr>
        <w:t>项目编号：</w:t>
      </w:r>
    </w:p>
    <w:p>
      <w:pPr>
        <w:pStyle w:val="59"/>
        <w:ind w:left="0" w:firstLine="0"/>
      </w:pPr>
      <w:r>
        <w:rPr>
          <w:rFonts w:hint="eastAsia" w:hAnsi="宋体" w:cs="宋体"/>
        </w:rPr>
        <w:t>标项：</w:t>
      </w:r>
    </w:p>
    <w:p>
      <w:pPr>
        <w:spacing w:line="360" w:lineRule="auto"/>
        <w:rPr>
          <w:rFonts w:ascii="宋体" w:hAnsi="宋体" w:cs="宋体"/>
        </w:rPr>
      </w:pPr>
      <w:r>
        <w:rPr>
          <w:rFonts w:hint="eastAsia" w:ascii="宋体" w:hAnsi="宋体" w:cs="宋体"/>
        </w:rPr>
        <w:t>供应商名称：</w:t>
      </w:r>
    </w:p>
    <w:p>
      <w:pPr>
        <w:spacing w:line="360" w:lineRule="auto"/>
        <w:rPr>
          <w:rFonts w:ascii="宋体" w:hAnsi="宋体" w:cs="宋体"/>
        </w:rPr>
      </w:pPr>
      <w:r>
        <w:rPr>
          <w:rFonts w:hint="eastAsia" w:ascii="宋体" w:hAnsi="宋体" w:cs="宋体"/>
        </w:rPr>
        <w:t>供应商地址：</w:t>
      </w:r>
    </w:p>
    <w:p>
      <w:pPr>
        <w:spacing w:line="360" w:lineRule="auto"/>
        <w:rPr>
          <w:rFonts w:ascii="宋体" w:hAnsi="宋体" w:cs="宋体"/>
        </w:rPr>
      </w:pPr>
      <w:r>
        <w:rPr>
          <w:rFonts w:hint="eastAsia" w:ascii="宋体" w:hAnsi="宋体" w:cs="宋体"/>
        </w:rPr>
        <w:t xml:space="preserve"> </w:t>
      </w:r>
    </w:p>
    <w:p>
      <w:pPr>
        <w:spacing w:line="360" w:lineRule="auto"/>
        <w:ind w:firstLine="5355" w:firstLineChars="2550"/>
        <w:rPr>
          <w:rFonts w:ascii="宋体" w:hAnsi="宋体" w:cs="宋体"/>
        </w:rPr>
      </w:pPr>
      <w:r>
        <w:rPr>
          <w:rFonts w:hint="eastAsia" w:ascii="宋体" w:hAnsi="宋体" w:cs="宋体"/>
        </w:rPr>
        <w:t>（供应商公章）</w:t>
      </w:r>
    </w:p>
    <w:p>
      <w:pPr>
        <w:widowControl/>
        <w:jc w:val="left"/>
        <w:rPr>
          <w:rFonts w:ascii="宋体" w:hAnsi="宋体" w:cs="宋体"/>
        </w:rPr>
      </w:pPr>
      <w:r>
        <w:rPr>
          <w:rFonts w:hint="eastAsia" w:ascii="宋体" w:hAnsi="宋体" w:cs="宋体"/>
        </w:rPr>
        <w:t xml:space="preserve">                                                       年  月  日</w:t>
      </w:r>
    </w:p>
    <w:p>
      <w:pPr>
        <w:widowControl/>
        <w:jc w:val="left"/>
        <w:rPr>
          <w:rFonts w:ascii="宋体" w:hAnsi="宋体" w:cs="宋体"/>
        </w:rPr>
      </w:pPr>
      <w:r>
        <w:rPr>
          <w:rFonts w:hint="eastAsia" w:ascii="宋体" w:hAnsi="宋体" w:cs="宋体"/>
        </w:rPr>
        <w:t xml:space="preserve"> </w:t>
      </w:r>
    </w:p>
    <w:p>
      <w:pPr>
        <w:widowControl/>
        <w:jc w:val="left"/>
        <w:rPr>
          <w:rFonts w:ascii="宋体" w:hAnsi="宋体" w:cs="宋体"/>
        </w:rPr>
      </w:pPr>
      <w:r>
        <w:rPr>
          <w:rFonts w:hint="eastAsia" w:ascii="宋体" w:hAnsi="宋体" w:cs="宋体"/>
        </w:rPr>
        <w:t xml:space="preserve"> </w:t>
      </w:r>
    </w:p>
    <w:p>
      <w:pPr>
        <w:widowControl/>
        <w:jc w:val="left"/>
        <w:rPr>
          <w:rFonts w:ascii="宋体" w:hAnsi="宋体" w:cs="宋体"/>
        </w:rPr>
      </w:pPr>
      <w:r>
        <w:rPr>
          <w:rFonts w:hint="eastAsia" w:ascii="宋体" w:hAnsi="宋体" w:cs="宋体"/>
        </w:rPr>
        <w:t xml:space="preserve"> </w:t>
      </w:r>
    </w:p>
    <w:p>
      <w:pPr>
        <w:widowControl/>
        <w:jc w:val="left"/>
        <w:rPr>
          <w:rFonts w:ascii="宋体" w:hAnsi="宋体" w:cs="宋体"/>
        </w:rPr>
      </w:pPr>
      <w:r>
        <w:rPr>
          <w:rFonts w:hint="eastAsia" w:ascii="宋体" w:hAnsi="宋体" w:cs="宋体"/>
        </w:rPr>
        <w:t xml:space="preserve"> </w:t>
      </w:r>
    </w:p>
    <w:p>
      <w:pPr>
        <w:widowControl/>
        <w:jc w:val="left"/>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rPr>
          <w:rFonts w:ascii="宋体" w:hAnsi="宋体" w:cs="宋体"/>
          <w:color w:val="000000"/>
        </w:rPr>
      </w:pPr>
      <w:r>
        <w:rPr>
          <w:rFonts w:hint="eastAsia" w:ascii="宋体" w:hAnsi="宋体" w:cs="宋体"/>
          <w:lang w:bidi="ar"/>
        </w:rPr>
        <w:t xml:space="preserve">   </w:t>
      </w:r>
    </w:p>
    <w:p>
      <w:pPr>
        <w:snapToGrid w:val="0"/>
        <w:spacing w:line="360" w:lineRule="auto"/>
        <w:jc w:val="left"/>
        <w:rPr>
          <w:rFonts w:ascii="宋体" w:hAnsi="宋体" w:cs="宋体"/>
          <w:szCs w:val="21"/>
        </w:rPr>
      </w:pPr>
      <w:r>
        <w:rPr>
          <w:rFonts w:hint="eastAsia" w:ascii="宋体" w:hAnsi="宋体" w:cs="宋体"/>
        </w:rPr>
        <w:t>1</w:t>
      </w:r>
      <w:r>
        <w:rPr>
          <w:rFonts w:hint="eastAsia" w:ascii="宋体" w:hAnsi="宋体" w:cs="宋体"/>
          <w:szCs w:val="21"/>
        </w:rPr>
        <w:t>、符合性自查表；</w:t>
      </w:r>
    </w:p>
    <w:p>
      <w:pPr>
        <w:jc w:val="center"/>
        <w:rPr>
          <w:rFonts w:ascii="宋体" w:hAnsi="宋体" w:cs="宋体"/>
          <w:b/>
        </w:rPr>
      </w:pPr>
      <w:r>
        <w:rPr>
          <w:rFonts w:hint="eastAsia" w:ascii="宋体" w:hAnsi="宋体" w:cs="宋体"/>
          <w:b/>
          <w:lang w:bidi="ar"/>
        </w:rPr>
        <w:t>符合性自查表</w:t>
      </w:r>
    </w:p>
    <w:p>
      <w:pPr>
        <w:jc w:val="center"/>
        <w:rPr>
          <w:rFonts w:ascii="宋体" w:hAnsi="宋体" w:cs="宋体"/>
          <w:b/>
        </w:rPr>
      </w:pPr>
    </w:p>
    <w:tbl>
      <w:tblPr>
        <w:tblStyle w:val="46"/>
        <w:tblW w:w="8933"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lang w:bidi="ar"/>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szCs w:val="21"/>
                <w:lang w:bidi="ar"/>
              </w:rPr>
              <w:t>磋商</w:t>
            </w:r>
            <w:r>
              <w:rPr>
                <w:rFonts w:hint="eastAsia" w:ascii="宋体" w:hAnsi="宋体" w:cs="宋体"/>
                <w:szCs w:val="21"/>
              </w:rPr>
              <w:t>采购</w:t>
            </w:r>
            <w:r>
              <w:rPr>
                <w:rFonts w:hint="eastAsia" w:ascii="宋体" w:hAnsi="宋体" w:cs="宋体"/>
                <w:lang w:bidi="ar"/>
              </w:rPr>
              <w:t>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lang w:bidi="ar"/>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rPr>
                <w:rFonts w:ascii="宋体" w:hAnsi="宋体" w:cs="宋体"/>
              </w:rPr>
            </w:pPr>
            <w:r>
              <w:rPr>
                <w:rFonts w:hint="eastAsia" w:ascii="宋体" w:hAnsi="宋体" w:cs="宋体"/>
                <w:lang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69"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84"/>
              <w:adjustRightInd w:val="0"/>
              <w:snapToGrid w:val="0"/>
              <w:spacing w:before="0" w:beforeAutospacing="0" w:after="0" w:afterAutospacing="0" w:line="240" w:lineRule="exact"/>
              <w:jc w:val="center"/>
              <w:rPr>
                <w:rFonts w:hint="default" w:cs="宋体"/>
                <w:b/>
                <w:kern w:val="2"/>
                <w:sz w:val="21"/>
                <w:szCs w:val="21"/>
              </w:rPr>
            </w:pPr>
            <w:r>
              <w:rPr>
                <w:rFonts w:cs="宋体"/>
                <w:b/>
                <w:kern w:val="2"/>
                <w:sz w:val="21"/>
                <w:szCs w:val="21"/>
              </w:rPr>
              <w:t>符合性</w:t>
            </w:r>
          </w:p>
          <w:p>
            <w:pPr>
              <w:pStyle w:val="84"/>
              <w:adjustRightInd w:val="0"/>
              <w:snapToGrid w:val="0"/>
              <w:spacing w:before="0" w:beforeAutospacing="0" w:after="0" w:afterAutospacing="0" w:line="240" w:lineRule="exact"/>
              <w:jc w:val="center"/>
              <w:rPr>
                <w:rFonts w:hint="default" w:cs="宋体"/>
                <w:b/>
                <w:kern w:val="2"/>
                <w:sz w:val="21"/>
                <w:szCs w:val="21"/>
              </w:rPr>
            </w:pPr>
            <w:r>
              <w:rPr>
                <w:rFonts w:cs="宋体"/>
                <w:b/>
                <w:kern w:val="2"/>
                <w:sz w:val="21"/>
                <w:szCs w:val="21"/>
              </w:rPr>
              <w:t>审</w:t>
            </w:r>
          </w:p>
          <w:p>
            <w:pPr>
              <w:rPr>
                <w:rFonts w:ascii="宋体" w:hAnsi="宋体" w:cs="宋体"/>
              </w:rPr>
            </w:pPr>
            <w:r>
              <w:rPr>
                <w:rFonts w:cs="宋体"/>
                <w:b/>
                <w:szCs w:val="21"/>
              </w:rPr>
              <w:t>查</w:t>
            </w: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1、磋商响应文件完全满足磋商</w:t>
            </w:r>
            <w:r>
              <w:rPr>
                <w:rFonts w:hint="eastAsia" w:ascii="宋体" w:hAnsi="宋体" w:cs="宋体"/>
                <w:szCs w:val="21"/>
              </w:rPr>
              <w:t>采购</w:t>
            </w:r>
            <w:r>
              <w:rPr>
                <w:rFonts w:hint="eastAsia" w:ascii="宋体" w:hAnsi="宋体" w:cs="宋体"/>
                <w:lang w:bidi="ar"/>
              </w:rPr>
              <w:t>文件的实质性条款（即标注</w:t>
            </w:r>
            <w:r>
              <w:rPr>
                <w:rFonts w:hint="eastAsia" w:ascii="宋体" w:hAnsi="宋体" w:cs="宋体"/>
                <w:szCs w:val="21"/>
                <w:lang w:eastAsia="zh-CN" w:bidi="ar"/>
              </w:rPr>
              <w:t>★</w:t>
            </w:r>
            <w:r>
              <w:rPr>
                <w:rFonts w:hint="eastAsia" w:ascii="宋体" w:hAnsi="宋体" w:cs="宋体"/>
                <w:lang w:bidi="ar"/>
              </w:rPr>
              <w:t>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 xml:space="preserve">□通过 </w:t>
            </w:r>
          </w:p>
          <w:p>
            <w:pPr>
              <w:spacing w:line="240" w:lineRule="exact"/>
              <w:rPr>
                <w:rFonts w:ascii="宋体" w:hAnsi="宋体" w:cs="宋体"/>
              </w:rPr>
            </w:pPr>
            <w:r>
              <w:rPr>
                <w:rFonts w:hint="eastAsia" w:ascii="宋体" w:hAnsi="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2、法定代表人证明书/法定代表人授权委托书。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 xml:space="preserve">□通过 </w:t>
            </w:r>
          </w:p>
          <w:p>
            <w:pPr>
              <w:spacing w:line="240" w:lineRule="exact"/>
              <w:rPr>
                <w:rFonts w:ascii="宋体" w:hAnsi="宋体" w:cs="宋体"/>
              </w:rPr>
            </w:pPr>
            <w:r>
              <w:rPr>
                <w:rFonts w:hint="eastAsia" w:ascii="宋体" w:hAnsi="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3、没有其他未实质性响应文件要求的。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 xml:space="preserve">□通过 </w:t>
            </w:r>
          </w:p>
          <w:p>
            <w:pPr>
              <w:spacing w:line="240" w:lineRule="exact"/>
              <w:rPr>
                <w:rFonts w:ascii="宋体" w:hAnsi="宋体" w:cs="宋体"/>
              </w:rPr>
            </w:pPr>
            <w:r>
              <w:rPr>
                <w:rFonts w:hint="eastAsia" w:ascii="宋体" w:hAnsi="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4、磋商响应文件没有磋商</w:t>
            </w:r>
            <w:r>
              <w:rPr>
                <w:rFonts w:hint="eastAsia" w:ascii="宋体" w:hAnsi="宋体" w:cs="宋体"/>
                <w:szCs w:val="21"/>
              </w:rPr>
              <w:t>采购</w:t>
            </w:r>
            <w:r>
              <w:rPr>
                <w:rFonts w:hint="eastAsia" w:ascii="宋体" w:hAnsi="宋体" w:cs="宋体"/>
                <w:lang w:bidi="ar"/>
              </w:rPr>
              <w:t>文件中规定的其它无效磋商条款的；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 xml:space="preserve">□通过 </w:t>
            </w:r>
          </w:p>
          <w:p>
            <w:pPr>
              <w:spacing w:line="240" w:lineRule="exact"/>
              <w:rPr>
                <w:rFonts w:ascii="宋体" w:hAnsi="宋体" w:cs="宋体"/>
              </w:rPr>
            </w:pPr>
            <w:r>
              <w:rPr>
                <w:rFonts w:hint="eastAsia" w:ascii="宋体" w:hAnsi="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5、按有关法律、法规、规章不属于磋商无效的。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lang w:bidi="ar"/>
              </w:rPr>
              <w:t xml:space="preserve">□通过 </w:t>
            </w:r>
          </w:p>
          <w:p>
            <w:pPr>
              <w:spacing w:line="240" w:lineRule="exact"/>
              <w:rPr>
                <w:rFonts w:ascii="宋体" w:hAnsi="宋体" w:cs="宋体"/>
              </w:rPr>
            </w:pPr>
            <w:r>
              <w:rPr>
                <w:rFonts w:hint="eastAsia" w:ascii="宋体" w:hAnsi="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lang w:bidi="ar"/>
              </w:rPr>
              <w:t>第（ ）页</w:t>
            </w:r>
          </w:p>
        </w:tc>
      </w:tr>
    </w:tbl>
    <w:p>
      <w:pPr>
        <w:adjustRightInd w:val="0"/>
        <w:snapToGrid w:val="0"/>
        <w:spacing w:line="440" w:lineRule="exact"/>
        <w:jc w:val="right"/>
        <w:rPr>
          <w:rFonts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法定代表人或其委托代理人（签字或盖章）：</w:t>
      </w:r>
    </w:p>
    <w:p>
      <w:pPr>
        <w:adjustRightInd w:val="0"/>
        <w:snapToGrid w:val="0"/>
        <w:spacing w:line="440" w:lineRule="exact"/>
        <w:jc w:val="right"/>
        <w:rPr>
          <w:rFonts w:ascii="宋体" w:hAnsi="宋体" w:cs="宋体"/>
        </w:rPr>
      </w:pPr>
      <w:r>
        <w:rPr>
          <w:rFonts w:hint="eastAsia" w:ascii="宋体" w:hAnsi="宋体" w:cs="宋体"/>
          <w:lang w:bidi="ar"/>
        </w:rPr>
        <w:t xml:space="preserve">                               年  月  日</w:t>
      </w:r>
    </w:p>
    <w:p>
      <w:pPr>
        <w:adjustRightInd w:val="0"/>
        <w:snapToGrid w:val="0"/>
        <w:spacing w:line="440" w:lineRule="exact"/>
        <w:jc w:val="center"/>
        <w:rPr>
          <w:rFonts w:ascii="宋体" w:hAnsi="宋体" w:cs="宋体"/>
        </w:rPr>
      </w:pPr>
    </w:p>
    <w:p>
      <w:pPr>
        <w:rPr>
          <w:rFonts w:ascii="宋体" w:hAnsi="宋体" w:cs="宋体"/>
          <w:b/>
          <w:szCs w:val="21"/>
          <w:lang w:bidi="ar"/>
        </w:rPr>
        <w:sectPr>
          <w:pgSz w:w="11906" w:h="16838"/>
          <w:pgMar w:top="1474" w:right="1797" w:bottom="1247" w:left="1797" w:header="851" w:footer="851" w:gutter="0"/>
          <w:cols w:space="720" w:num="1"/>
          <w:titlePg/>
          <w:docGrid w:linePitch="312" w:charSpace="0"/>
        </w:sectPr>
      </w:pPr>
      <w:r>
        <w:rPr>
          <w:rFonts w:hint="eastAsia" w:ascii="宋体" w:hAnsi="宋体" w:cs="宋体"/>
          <w:b/>
          <w:szCs w:val="21"/>
          <w:lang w:bidi="ar"/>
        </w:rPr>
        <w:t>备注：供应商自查表将作为供应商有效性审查的重要内容之一，供应商必须严格按照其内容及序列要求在磋商响应文件中对应如实提供，对符合性证明文件的任何缺漏和不符合项将会直接导致磋商无效！</w:t>
      </w:r>
    </w:p>
    <w:p>
      <w:pPr>
        <w:snapToGrid w:val="0"/>
        <w:spacing w:line="360" w:lineRule="auto"/>
        <w:jc w:val="left"/>
        <w:rPr>
          <w:rFonts w:ascii="宋体" w:hAnsi="宋体" w:cs="宋体"/>
          <w:szCs w:val="21"/>
        </w:rPr>
      </w:pPr>
      <w:r>
        <w:rPr>
          <w:rFonts w:hint="eastAsia" w:ascii="宋体" w:hAnsi="宋体" w:cs="宋体"/>
          <w:szCs w:val="21"/>
        </w:rPr>
        <w:t>2、项目供应商响应表；</w:t>
      </w:r>
    </w:p>
    <w:p>
      <w:pPr>
        <w:jc w:val="center"/>
        <w:rPr>
          <w:rFonts w:ascii="宋体" w:hAnsi="宋体" w:cs="宋体"/>
          <w:b/>
          <w:sz w:val="32"/>
          <w:szCs w:val="32"/>
        </w:rPr>
      </w:pPr>
      <w:r>
        <w:rPr>
          <w:rFonts w:hint="eastAsia" w:ascii="宋体" w:hAnsi="宋体" w:cs="宋体"/>
          <w:b/>
          <w:sz w:val="32"/>
          <w:szCs w:val="32"/>
          <w:lang w:bidi="ar"/>
        </w:rPr>
        <w:t>项目供应商响应表</w:t>
      </w:r>
    </w:p>
    <w:p>
      <w:pPr>
        <w:rPr>
          <w:rFonts w:ascii="宋体" w:hAnsi="宋体" w:cs="宋体"/>
        </w:rPr>
      </w:pPr>
    </w:p>
    <w:p>
      <w:pPr>
        <w:rPr>
          <w:rFonts w:ascii="宋体" w:hAnsi="宋体" w:cs="宋体"/>
          <w:lang w:bidi="ar"/>
        </w:rPr>
      </w:pPr>
      <w:r>
        <w:rPr>
          <w:rFonts w:hint="eastAsia" w:ascii="宋体" w:hAnsi="宋体" w:cs="宋体"/>
          <w:lang w:bidi="ar"/>
        </w:rPr>
        <w:t xml:space="preserve">项目编号：                      项目名称：     </w:t>
      </w:r>
    </w:p>
    <w:p>
      <w:pPr>
        <w:rPr>
          <w:rFonts w:ascii="宋体" w:hAnsi="宋体" w:cs="宋体"/>
        </w:rPr>
      </w:pPr>
      <w:r>
        <w:rPr>
          <w:rFonts w:hint="eastAsia" w:ascii="宋体" w:hAnsi="宋体" w:cs="宋体"/>
          <w:lang w:bidi="ar"/>
        </w:rPr>
        <w:t xml:space="preserve">标项：            </w:t>
      </w:r>
    </w:p>
    <w:tbl>
      <w:tblPr>
        <w:tblStyle w:val="46"/>
        <w:tblW w:w="9540" w:type="dxa"/>
        <w:tblInd w:w="-157" w:type="dxa"/>
        <w:tblLayout w:type="fixed"/>
        <w:tblCellMar>
          <w:top w:w="0" w:type="dxa"/>
          <w:left w:w="108" w:type="dxa"/>
          <w:bottom w:w="0" w:type="dxa"/>
          <w:right w:w="108" w:type="dxa"/>
        </w:tblCellMar>
      </w:tblPr>
      <w:tblGrid>
        <w:gridCol w:w="816"/>
        <w:gridCol w:w="4651"/>
        <w:gridCol w:w="1372"/>
        <w:gridCol w:w="1356"/>
        <w:gridCol w:w="1345"/>
      </w:tblGrid>
      <w:tr>
        <w:tblPrEx>
          <w:tblCellMar>
            <w:top w:w="0" w:type="dxa"/>
            <w:left w:w="108" w:type="dxa"/>
            <w:bottom w:w="0" w:type="dxa"/>
            <w:right w:w="108" w:type="dxa"/>
          </w:tblCellMar>
        </w:tblPrEx>
        <w:trPr>
          <w:trHeight w:val="606"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序号</w:t>
            </w:r>
          </w:p>
        </w:tc>
        <w:tc>
          <w:tcPr>
            <w:tcW w:w="4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评审内容</w:t>
            </w: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自评分</w:t>
            </w: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说明</w:t>
            </w: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证明文件</w:t>
            </w:r>
          </w:p>
        </w:tc>
      </w:tr>
      <w:tr>
        <w:tblPrEx>
          <w:tblCellMar>
            <w:top w:w="0" w:type="dxa"/>
            <w:left w:w="108" w:type="dxa"/>
            <w:bottom w:w="0" w:type="dxa"/>
            <w:right w:w="108" w:type="dxa"/>
          </w:tblCellMar>
        </w:tblPrEx>
        <w:trPr>
          <w:trHeight w:val="603"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2"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530"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541"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r>
        <w:tblPrEx>
          <w:tblCellMar>
            <w:top w:w="0" w:type="dxa"/>
            <w:left w:w="108" w:type="dxa"/>
            <w:bottom w:w="0" w:type="dxa"/>
            <w:right w:w="108" w:type="dxa"/>
          </w:tblCellMar>
        </w:tblPrEx>
        <w:trPr>
          <w:trHeight w:val="769"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lang w:bidi="ar"/>
              </w:rPr>
              <w:t>见（  ）页</w:t>
            </w:r>
          </w:p>
        </w:tc>
      </w:tr>
    </w:tbl>
    <w:p>
      <w:pPr>
        <w:spacing w:line="400" w:lineRule="exact"/>
        <w:rPr>
          <w:rFonts w:ascii="宋体" w:hAnsi="宋体" w:cs="宋体"/>
          <w:b/>
        </w:rPr>
      </w:pPr>
      <w:r>
        <w:rPr>
          <w:rFonts w:hint="eastAsia" w:ascii="宋体" w:hAnsi="宋体" w:cs="宋体"/>
          <w:b/>
          <w:lang w:bidi="ar"/>
        </w:rPr>
        <w:t>根据评分标准逐条填写（</w:t>
      </w:r>
      <w:r>
        <w:rPr>
          <w:rFonts w:hint="eastAsia" w:ascii="宋体" w:hAnsi="宋体" w:cs="宋体"/>
          <w:b/>
          <w:szCs w:val="21"/>
          <w:lang w:bidi="ar"/>
        </w:rPr>
        <w:t>价格部分除外</w:t>
      </w:r>
      <w:r>
        <w:rPr>
          <w:rFonts w:hint="eastAsia" w:ascii="宋体" w:hAnsi="宋体" w:cs="宋体"/>
          <w:b/>
          <w:lang w:bidi="ar"/>
        </w:rPr>
        <w:t>）</w:t>
      </w:r>
    </w:p>
    <w:p>
      <w:pPr>
        <w:spacing w:line="400" w:lineRule="exact"/>
        <w:rPr>
          <w:rFonts w:ascii="宋体" w:hAnsi="宋体" w:cs="宋体"/>
          <w:b/>
        </w:rPr>
      </w:pPr>
    </w:p>
    <w:p>
      <w:pPr>
        <w:spacing w:line="400" w:lineRule="exact"/>
        <w:ind w:firstLine="3150" w:firstLineChars="1500"/>
        <w:jc w:val="right"/>
        <w:rPr>
          <w:rFonts w:ascii="宋体" w:hAnsi="宋体" w:cs="宋体"/>
          <w:szCs w:val="21"/>
        </w:rPr>
      </w:pPr>
      <w:r>
        <w:rPr>
          <w:rFonts w:hint="eastAsia" w:ascii="宋体" w:hAnsi="宋体" w:cs="宋体"/>
          <w:szCs w:val="21"/>
          <w:lang w:bidi="ar"/>
        </w:rPr>
        <w:t xml:space="preserve">供应商盖章（公章）：             </w:t>
      </w:r>
    </w:p>
    <w:p>
      <w:pPr>
        <w:spacing w:line="360" w:lineRule="auto"/>
        <w:rPr>
          <w:rFonts w:ascii="宋体" w:hAnsi="宋体" w:cs="宋体"/>
          <w:szCs w:val="21"/>
        </w:rPr>
      </w:pPr>
    </w:p>
    <w:p>
      <w:pPr>
        <w:spacing w:line="360" w:lineRule="auto"/>
        <w:ind w:firstLine="3255" w:firstLineChars="1550"/>
        <w:jc w:val="right"/>
        <w:rPr>
          <w:rFonts w:ascii="宋体" w:hAnsi="宋体" w:cs="宋体"/>
          <w:szCs w:val="21"/>
        </w:rPr>
      </w:pPr>
      <w:r>
        <w:rPr>
          <w:rFonts w:hint="eastAsia" w:ascii="宋体" w:hAnsi="宋体" w:cs="宋体"/>
          <w:szCs w:val="21"/>
          <w:lang w:bidi="ar"/>
        </w:rPr>
        <w:t xml:space="preserve">           法定代表人或其委托代理人（签字或盖章）：</w:t>
      </w:r>
    </w:p>
    <w:p>
      <w:pPr>
        <w:spacing w:line="400" w:lineRule="exact"/>
        <w:ind w:left="525" w:leftChars="250" w:firstLine="1470" w:firstLineChars="700"/>
        <w:rPr>
          <w:rFonts w:ascii="宋体" w:hAnsi="宋体" w:cs="宋体"/>
          <w:szCs w:val="21"/>
        </w:rPr>
      </w:pPr>
    </w:p>
    <w:p>
      <w:pPr>
        <w:rPr>
          <w:rFonts w:ascii="宋体" w:hAnsi="宋体" w:cs="宋体"/>
          <w:szCs w:val="21"/>
          <w:lang w:bidi="ar"/>
        </w:rPr>
        <w:sectPr>
          <w:pgSz w:w="11906" w:h="16838"/>
          <w:pgMar w:top="1474" w:right="1797" w:bottom="1247" w:left="1797" w:header="851" w:footer="851" w:gutter="0"/>
          <w:cols w:space="720" w:num="1"/>
          <w:titlePg/>
          <w:docGrid w:linePitch="312" w:charSpace="0"/>
        </w:sectPr>
      </w:pPr>
      <w:r>
        <w:rPr>
          <w:rFonts w:hint="eastAsia" w:ascii="宋体" w:hAnsi="宋体" w:cs="宋体"/>
          <w:szCs w:val="21"/>
          <w:lang w:bidi="ar"/>
        </w:rPr>
        <w:t xml:space="preserve">                                                              </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rPr>
          <w:rFonts w:ascii="宋体" w:hAnsi="宋体" w:cs="宋体"/>
          <w:szCs w:val="21"/>
          <w:lang w:bidi="ar"/>
        </w:rPr>
      </w:pPr>
      <w:r>
        <w:rPr>
          <w:rFonts w:hint="eastAsia" w:ascii="宋体" w:hAnsi="宋体" w:cs="宋体"/>
        </w:rPr>
        <w:t>3、</w:t>
      </w:r>
      <w:r>
        <w:rPr>
          <w:rFonts w:hint="eastAsia" w:ascii="宋体" w:hAnsi="宋体" w:cs="宋体"/>
          <w:szCs w:val="21"/>
          <w:lang w:bidi="ar"/>
        </w:rPr>
        <w:t>磋商声明书；</w:t>
      </w:r>
    </w:p>
    <w:p>
      <w:pPr>
        <w:snapToGrid w:val="0"/>
        <w:spacing w:before="120" w:beforeLines="50" w:after="50"/>
        <w:jc w:val="center"/>
        <w:rPr>
          <w:rFonts w:ascii="宋体" w:hAnsi="宋体" w:cs="宋体"/>
          <w:sz w:val="28"/>
          <w:szCs w:val="28"/>
        </w:rPr>
      </w:pPr>
      <w:r>
        <w:rPr>
          <w:rFonts w:hint="eastAsia" w:ascii="宋体" w:hAnsi="宋体" w:cs="宋体"/>
          <w:sz w:val="28"/>
          <w:szCs w:val="28"/>
          <w:lang w:bidi="ar"/>
        </w:rPr>
        <w:t>磋商声明书</w:t>
      </w:r>
    </w:p>
    <w:p>
      <w:pPr>
        <w:snapToGrid w:val="0"/>
        <w:spacing w:before="120" w:beforeLines="50" w:after="50"/>
        <w:rPr>
          <w:rFonts w:ascii="宋体" w:hAnsi="宋体" w:cs="宋体"/>
          <w:szCs w:val="21"/>
        </w:rPr>
      </w:pPr>
    </w:p>
    <w:p>
      <w:pPr>
        <w:snapToGrid w:val="0"/>
        <w:spacing w:before="120" w:beforeLines="50" w:after="50"/>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（采购单位名称）：</w:t>
      </w:r>
    </w:p>
    <w:p>
      <w:pPr>
        <w:snapToGrid w:val="0"/>
        <w:spacing w:before="120" w:beforeLines="50" w:after="50"/>
        <w:rPr>
          <w:rFonts w:ascii="宋体" w:hAnsi="宋体" w:cs="宋体"/>
          <w:szCs w:val="21"/>
        </w:rPr>
      </w:pPr>
    </w:p>
    <w:p>
      <w:pPr>
        <w:snapToGrid w:val="0"/>
        <w:spacing w:before="120" w:beforeLines="50" w:after="50" w:line="360" w:lineRule="auto"/>
        <w:ind w:firstLine="630" w:firstLineChars="3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 （供应商名称）系中华人民共和国合法单位，经营地址</w:t>
      </w:r>
      <w:r>
        <w:rPr>
          <w:rFonts w:hint="eastAsia" w:ascii="宋体" w:hAnsi="宋体" w:cs="宋体"/>
          <w:szCs w:val="21"/>
          <w:u w:val="single"/>
        </w:rPr>
        <w:t xml:space="preserve">                               </w:t>
      </w:r>
      <w:r>
        <w:rPr>
          <w:rFonts w:hint="eastAsia" w:ascii="宋体" w:hAnsi="宋体" w:cs="宋体"/>
          <w:szCs w:val="21"/>
        </w:rPr>
        <w:t>。</w:t>
      </w:r>
    </w:p>
    <w:p>
      <w:pPr>
        <w:snapToGrid w:val="0"/>
        <w:spacing w:before="120" w:beforeLines="50" w:after="50" w:line="360" w:lineRule="auto"/>
        <w:ind w:firstLine="645"/>
        <w:rPr>
          <w:rFonts w:ascii="宋体" w:hAnsi="宋体" w:cs="宋体"/>
          <w:szCs w:val="21"/>
        </w:rPr>
      </w:pPr>
      <w:r>
        <w:rPr>
          <w:rFonts w:hint="eastAsia" w:ascii="宋体" w:hAnsi="宋体" w:cs="宋体"/>
          <w:szCs w:val="21"/>
        </w:rPr>
        <w:t xml:space="preserve">我 </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（供应商名称）的法定代表人，我方愿意参加贵方组织的</w:t>
      </w:r>
      <w:r>
        <w:rPr>
          <w:rFonts w:hint="eastAsia" w:ascii="宋体" w:hAnsi="宋体" w:cs="宋体"/>
          <w:szCs w:val="21"/>
          <w:u w:val="single"/>
        </w:rPr>
        <w:t xml:space="preserve">                              </w:t>
      </w:r>
      <w:r>
        <w:rPr>
          <w:rFonts w:hint="eastAsia" w:ascii="宋体" w:hAnsi="宋体" w:cs="宋体"/>
          <w:szCs w:val="21"/>
        </w:rPr>
        <w:t>项目（标项：）的磋商，为便于贵方公正、择优地确定成交供应商及其服务，我方就本次磋商有关事项郑重声明如下：</w:t>
      </w:r>
    </w:p>
    <w:p>
      <w:pPr>
        <w:snapToGrid w:val="0"/>
        <w:spacing w:line="360" w:lineRule="auto"/>
        <w:ind w:firstLine="420" w:firstLineChars="200"/>
        <w:rPr>
          <w:rFonts w:ascii="宋体" w:hAnsi="宋体" w:cs="宋体"/>
          <w:szCs w:val="21"/>
        </w:rPr>
      </w:pPr>
      <w:r>
        <w:rPr>
          <w:rFonts w:hint="eastAsia" w:ascii="宋体" w:hAnsi="宋体" w:cs="宋体"/>
          <w:szCs w:val="21"/>
        </w:rPr>
        <w:t>1.我方向贵方提交的所有响应文件、资料都是准确的和真实的。</w:t>
      </w:r>
    </w:p>
    <w:p>
      <w:pPr>
        <w:snapToGrid w:val="0"/>
        <w:spacing w:before="120" w:beforeLines="50" w:line="360" w:lineRule="auto"/>
        <w:ind w:firstLine="420" w:firstLineChars="200"/>
        <w:rPr>
          <w:rFonts w:ascii="宋体" w:hAnsi="宋体" w:cs="宋体"/>
          <w:szCs w:val="21"/>
        </w:rPr>
      </w:pPr>
      <w:r>
        <w:rPr>
          <w:rFonts w:hint="eastAsia" w:ascii="宋体" w:hAnsi="宋体" w:cs="宋体"/>
          <w:szCs w:val="21"/>
        </w:rPr>
        <w:t>2.我方不是采购人的附属机构；在获知本项目采购信息后，与采购人聘请的为此项目提供咨询服务的公司及其附属机构没有任何联系。</w:t>
      </w:r>
    </w:p>
    <w:p>
      <w:pPr>
        <w:snapToGrid w:val="0"/>
        <w:spacing w:before="120" w:beforeLines="50" w:line="360" w:lineRule="auto"/>
        <w:ind w:firstLine="420" w:firstLineChars="200"/>
        <w:rPr>
          <w:rFonts w:ascii="宋体" w:hAnsi="宋体" w:cs="宋体"/>
          <w:szCs w:val="21"/>
        </w:rPr>
      </w:pPr>
      <w:r>
        <w:rPr>
          <w:rFonts w:hint="eastAsia" w:ascii="宋体" w:hAnsi="宋体" w:cs="宋体"/>
          <w:szCs w:val="21"/>
        </w:rPr>
        <w:t>3.我方</w:t>
      </w:r>
      <w:r>
        <w:rPr>
          <w:rFonts w:hint="eastAsia" w:ascii="宋体" w:hAnsi="宋体" w:cs="宋体"/>
        </w:rPr>
        <w:t>符合《中华人民共和国政府采购法》第二十二条规定的供应商资格条件；</w:t>
      </w:r>
    </w:p>
    <w:p>
      <w:pPr>
        <w:snapToGrid w:val="0"/>
        <w:spacing w:line="360" w:lineRule="auto"/>
        <w:ind w:firstLine="420" w:firstLineChars="200"/>
        <w:rPr>
          <w:rFonts w:ascii="宋体" w:hAnsi="宋体" w:cs="宋体"/>
          <w:szCs w:val="21"/>
        </w:rPr>
      </w:pPr>
      <w:r>
        <w:rPr>
          <w:rFonts w:hint="eastAsia" w:ascii="宋体" w:hAnsi="宋体" w:cs="宋体"/>
          <w:szCs w:val="21"/>
        </w:rPr>
        <w:t>4.以上事项如有虚假或隐瞒，我方愿意承担一切后果，并不再寻求任何旨在减轻或免除法律责任的辩解。</w:t>
      </w:r>
    </w:p>
    <w:p>
      <w:pPr>
        <w:pStyle w:val="22"/>
        <w:tabs>
          <w:tab w:val="left" w:pos="939"/>
        </w:tabs>
        <w:snapToGrid w:val="0"/>
        <w:spacing w:line="360" w:lineRule="auto"/>
        <w:ind w:left="716" w:leftChars="150" w:hanging="401" w:hangingChars="191"/>
        <w:rPr>
          <w:rFonts w:ascii="宋体" w:hAnsi="宋体" w:cs="宋体"/>
          <w:sz w:val="21"/>
          <w:szCs w:val="21"/>
        </w:rPr>
      </w:pPr>
    </w:p>
    <w:p>
      <w:pPr>
        <w:pStyle w:val="81"/>
        <w:snapToGrid w:val="0"/>
        <w:spacing w:before="120" w:beforeLines="50"/>
        <w:ind w:firstLine="200"/>
        <w:rPr>
          <w:rFonts w:ascii="宋体" w:hAnsi="宋体" w:cs="宋体"/>
          <w:sz w:val="21"/>
          <w:szCs w:val="21"/>
        </w:rPr>
      </w:pPr>
    </w:p>
    <w:p>
      <w:pPr>
        <w:pStyle w:val="81"/>
        <w:snapToGrid w:val="0"/>
        <w:spacing w:before="120" w:beforeLines="50"/>
        <w:ind w:firstLine="200"/>
        <w:rPr>
          <w:rFonts w:ascii="宋体" w:hAnsi="宋体" w:cs="宋体"/>
          <w:sz w:val="21"/>
          <w:szCs w:val="21"/>
        </w:rPr>
      </w:pPr>
    </w:p>
    <w:p>
      <w:pPr>
        <w:adjustRightInd w:val="0"/>
        <w:snapToGrid w:val="0"/>
        <w:spacing w:line="440" w:lineRule="exact"/>
        <w:jc w:val="right"/>
        <w:rPr>
          <w:rFonts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法定代表人或其委托代理人（签字或盖章）：</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年  月  日</w:t>
      </w:r>
    </w:p>
    <w:p>
      <w:pPr>
        <w:snapToGrid w:val="0"/>
        <w:spacing w:line="360" w:lineRule="auto"/>
        <w:jc w:val="left"/>
        <w:rPr>
          <w:rFonts w:ascii="宋体" w:hAnsi="宋体" w:cs="宋体"/>
          <w:szCs w:val="21"/>
        </w:rPr>
        <w:sectPr>
          <w:pgSz w:w="11906" w:h="16838"/>
          <w:pgMar w:top="1474" w:right="1797" w:bottom="1247" w:left="1797" w:header="851" w:footer="851" w:gutter="0"/>
          <w:cols w:space="720" w:num="1"/>
          <w:titlePg/>
          <w:docGrid w:linePitch="312" w:charSpace="0"/>
        </w:sectPr>
      </w:pPr>
    </w:p>
    <w:p>
      <w:pPr>
        <w:snapToGrid w:val="0"/>
        <w:spacing w:line="360" w:lineRule="auto"/>
        <w:jc w:val="left"/>
        <w:rPr>
          <w:rFonts w:ascii="宋体" w:hAnsi="宋体" w:cs="宋体"/>
          <w:szCs w:val="21"/>
        </w:rPr>
      </w:pPr>
      <w:r>
        <w:rPr>
          <w:rFonts w:hint="eastAsia" w:ascii="宋体" w:hAnsi="宋体" w:cs="宋体"/>
          <w:szCs w:val="21"/>
        </w:rPr>
        <w:t>4、供应商一般情况；</w:t>
      </w:r>
    </w:p>
    <w:p>
      <w:pPr>
        <w:snapToGrid w:val="0"/>
        <w:spacing w:before="50" w:after="120" w:afterLines="50"/>
        <w:jc w:val="center"/>
        <w:rPr>
          <w:rFonts w:ascii="宋体" w:hAnsi="宋体" w:cs="宋体"/>
          <w:sz w:val="28"/>
          <w:szCs w:val="28"/>
        </w:rPr>
      </w:pPr>
      <w:r>
        <w:rPr>
          <w:rFonts w:hint="eastAsia" w:ascii="宋体" w:hAnsi="宋体" w:cs="宋体"/>
          <w:sz w:val="28"/>
          <w:szCs w:val="28"/>
        </w:rPr>
        <w:t>供应商一般情况表</w:t>
      </w:r>
    </w:p>
    <w:tbl>
      <w:tblPr>
        <w:tblStyle w:val="46"/>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供应商名称</w:t>
            </w:r>
          </w:p>
        </w:tc>
        <w:tc>
          <w:tcPr>
            <w:tcW w:w="7302" w:type="dxa"/>
            <w:gridSpan w:val="1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注册地址</w:t>
            </w:r>
          </w:p>
        </w:tc>
        <w:tc>
          <w:tcPr>
            <w:tcW w:w="3647" w:type="dxa"/>
            <w:gridSpan w:val="4"/>
            <w:vAlign w:val="center"/>
          </w:tcPr>
          <w:p>
            <w:pPr>
              <w:spacing w:line="360" w:lineRule="auto"/>
              <w:jc w:val="center"/>
              <w:rPr>
                <w:rFonts w:ascii="宋体" w:hAnsi="宋体" w:cs="宋体"/>
                <w:szCs w:val="21"/>
              </w:rPr>
            </w:pPr>
          </w:p>
        </w:tc>
        <w:tc>
          <w:tcPr>
            <w:tcW w:w="1602" w:type="dxa"/>
            <w:gridSpan w:val="3"/>
            <w:vAlign w:val="center"/>
          </w:tcPr>
          <w:p>
            <w:pPr>
              <w:spacing w:line="360" w:lineRule="auto"/>
              <w:jc w:val="center"/>
              <w:rPr>
                <w:rFonts w:ascii="宋体" w:hAnsi="宋体" w:cs="宋体"/>
                <w:szCs w:val="21"/>
              </w:rPr>
            </w:pPr>
            <w:r>
              <w:rPr>
                <w:rFonts w:hint="eastAsia" w:ascii="宋体" w:hAnsi="宋体" w:cs="宋体"/>
                <w:szCs w:val="21"/>
              </w:rPr>
              <w:t>邮政编码</w:t>
            </w:r>
          </w:p>
        </w:tc>
        <w:tc>
          <w:tcPr>
            <w:tcW w:w="2053" w:type="dxa"/>
            <w:gridSpan w:val="3"/>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restart"/>
            <w:vAlign w:val="center"/>
          </w:tcPr>
          <w:p>
            <w:pPr>
              <w:spacing w:line="360" w:lineRule="auto"/>
              <w:jc w:val="center"/>
              <w:rPr>
                <w:rFonts w:ascii="宋体" w:hAnsi="宋体" w:cs="宋体"/>
                <w:szCs w:val="21"/>
              </w:rPr>
            </w:pPr>
            <w:r>
              <w:rPr>
                <w:rFonts w:hint="eastAsia" w:ascii="宋体" w:hAnsi="宋体" w:cs="宋体"/>
                <w:szCs w:val="21"/>
              </w:rPr>
              <w:t>联系方式</w:t>
            </w:r>
          </w:p>
        </w:tc>
        <w:tc>
          <w:tcPr>
            <w:tcW w:w="1283" w:type="dxa"/>
            <w:gridSpan w:val="2"/>
            <w:vAlign w:val="center"/>
          </w:tcPr>
          <w:p>
            <w:pPr>
              <w:spacing w:line="360" w:lineRule="auto"/>
              <w:jc w:val="center"/>
              <w:rPr>
                <w:rFonts w:ascii="宋体" w:hAnsi="宋体" w:cs="宋体"/>
                <w:szCs w:val="21"/>
              </w:rPr>
            </w:pPr>
            <w:r>
              <w:rPr>
                <w:rFonts w:hint="eastAsia" w:ascii="宋体" w:hAnsi="宋体" w:cs="宋体"/>
                <w:szCs w:val="21"/>
              </w:rPr>
              <w:t>联系人</w:t>
            </w:r>
          </w:p>
        </w:tc>
        <w:tc>
          <w:tcPr>
            <w:tcW w:w="2364" w:type="dxa"/>
            <w:gridSpan w:val="2"/>
            <w:vAlign w:val="center"/>
          </w:tcPr>
          <w:p>
            <w:pPr>
              <w:spacing w:line="360" w:lineRule="auto"/>
              <w:jc w:val="center"/>
              <w:rPr>
                <w:rFonts w:ascii="宋体" w:hAnsi="宋体" w:cs="宋体"/>
                <w:szCs w:val="21"/>
              </w:rPr>
            </w:pPr>
          </w:p>
        </w:tc>
        <w:tc>
          <w:tcPr>
            <w:tcW w:w="1602" w:type="dxa"/>
            <w:gridSpan w:val="3"/>
            <w:vAlign w:val="center"/>
          </w:tcPr>
          <w:p>
            <w:pPr>
              <w:spacing w:line="360" w:lineRule="auto"/>
              <w:jc w:val="center"/>
              <w:rPr>
                <w:rFonts w:ascii="宋体" w:hAnsi="宋体" w:cs="宋体"/>
                <w:szCs w:val="21"/>
              </w:rPr>
            </w:pPr>
            <w:r>
              <w:rPr>
                <w:rFonts w:hint="eastAsia" w:ascii="宋体" w:hAnsi="宋体" w:cs="宋体"/>
                <w:szCs w:val="21"/>
              </w:rPr>
              <w:t>电话</w:t>
            </w:r>
          </w:p>
        </w:tc>
        <w:tc>
          <w:tcPr>
            <w:tcW w:w="2053" w:type="dxa"/>
            <w:gridSpan w:val="3"/>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continue"/>
            <w:vAlign w:val="center"/>
          </w:tcPr>
          <w:p>
            <w:pPr>
              <w:spacing w:line="360" w:lineRule="auto"/>
              <w:jc w:val="center"/>
              <w:rPr>
                <w:rFonts w:ascii="宋体" w:hAnsi="宋体" w:cs="宋体"/>
                <w:szCs w:val="21"/>
              </w:rPr>
            </w:pPr>
          </w:p>
        </w:tc>
        <w:tc>
          <w:tcPr>
            <w:tcW w:w="1283" w:type="dxa"/>
            <w:gridSpan w:val="2"/>
            <w:vAlign w:val="center"/>
          </w:tcPr>
          <w:p>
            <w:pPr>
              <w:spacing w:line="360" w:lineRule="auto"/>
              <w:jc w:val="center"/>
              <w:rPr>
                <w:rFonts w:ascii="宋体" w:hAnsi="宋体" w:cs="宋体"/>
                <w:szCs w:val="21"/>
              </w:rPr>
            </w:pPr>
            <w:r>
              <w:rPr>
                <w:rFonts w:hint="eastAsia" w:ascii="宋体" w:hAnsi="宋体" w:cs="宋体"/>
                <w:szCs w:val="21"/>
              </w:rPr>
              <w:t>传真</w:t>
            </w:r>
          </w:p>
        </w:tc>
        <w:tc>
          <w:tcPr>
            <w:tcW w:w="2364" w:type="dxa"/>
            <w:gridSpan w:val="2"/>
            <w:vAlign w:val="center"/>
          </w:tcPr>
          <w:p>
            <w:pPr>
              <w:spacing w:line="360" w:lineRule="auto"/>
              <w:jc w:val="center"/>
              <w:rPr>
                <w:rFonts w:ascii="宋体" w:hAnsi="宋体" w:cs="宋体"/>
                <w:szCs w:val="21"/>
              </w:rPr>
            </w:pPr>
          </w:p>
        </w:tc>
        <w:tc>
          <w:tcPr>
            <w:tcW w:w="1602" w:type="dxa"/>
            <w:gridSpan w:val="3"/>
            <w:vAlign w:val="center"/>
          </w:tcPr>
          <w:p>
            <w:pPr>
              <w:spacing w:line="360" w:lineRule="auto"/>
              <w:jc w:val="center"/>
              <w:rPr>
                <w:rFonts w:ascii="宋体" w:hAnsi="宋体" w:cs="宋体"/>
                <w:szCs w:val="21"/>
              </w:rPr>
            </w:pPr>
            <w:r>
              <w:rPr>
                <w:rFonts w:hint="eastAsia" w:ascii="宋体" w:hAnsi="宋体" w:cs="宋体"/>
                <w:szCs w:val="21"/>
              </w:rPr>
              <w:t>网址</w:t>
            </w:r>
          </w:p>
        </w:tc>
        <w:tc>
          <w:tcPr>
            <w:tcW w:w="2053" w:type="dxa"/>
            <w:gridSpan w:val="3"/>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组织结构</w:t>
            </w:r>
          </w:p>
        </w:tc>
        <w:tc>
          <w:tcPr>
            <w:tcW w:w="7302" w:type="dxa"/>
            <w:gridSpan w:val="10"/>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法定代表人</w:t>
            </w:r>
          </w:p>
        </w:tc>
        <w:tc>
          <w:tcPr>
            <w:tcW w:w="974"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661" w:type="dxa"/>
            <w:gridSpan w:val="2"/>
            <w:vAlign w:val="center"/>
          </w:tcPr>
          <w:p>
            <w:pPr>
              <w:spacing w:line="360" w:lineRule="auto"/>
              <w:jc w:val="center"/>
              <w:rPr>
                <w:rFonts w:ascii="宋体" w:hAnsi="宋体" w:cs="宋体"/>
                <w:szCs w:val="21"/>
              </w:rPr>
            </w:pPr>
          </w:p>
        </w:tc>
        <w:tc>
          <w:tcPr>
            <w:tcW w:w="1361" w:type="dxa"/>
            <w:gridSpan w:val="2"/>
            <w:vAlign w:val="center"/>
          </w:tcPr>
          <w:p>
            <w:pPr>
              <w:spacing w:line="360" w:lineRule="auto"/>
              <w:jc w:val="center"/>
              <w:rPr>
                <w:rFonts w:ascii="宋体" w:hAnsi="宋体" w:cs="宋体"/>
                <w:szCs w:val="21"/>
              </w:rPr>
            </w:pPr>
            <w:r>
              <w:rPr>
                <w:rFonts w:hint="eastAsia" w:ascii="宋体" w:hAnsi="宋体" w:cs="宋体"/>
                <w:szCs w:val="21"/>
              </w:rPr>
              <w:t>技术职称</w:t>
            </w:r>
          </w:p>
        </w:tc>
        <w:tc>
          <w:tcPr>
            <w:tcW w:w="1074" w:type="dxa"/>
            <w:vAlign w:val="center"/>
          </w:tcPr>
          <w:p>
            <w:pPr>
              <w:spacing w:line="360" w:lineRule="auto"/>
              <w:jc w:val="center"/>
              <w:rPr>
                <w:rFonts w:ascii="宋体" w:hAnsi="宋体" w:cs="宋体"/>
                <w:szCs w:val="21"/>
              </w:rPr>
            </w:pPr>
          </w:p>
        </w:tc>
        <w:tc>
          <w:tcPr>
            <w:tcW w:w="816" w:type="dxa"/>
            <w:gridSpan w:val="3"/>
            <w:vAlign w:val="center"/>
          </w:tcPr>
          <w:p>
            <w:pPr>
              <w:spacing w:line="360" w:lineRule="auto"/>
              <w:jc w:val="center"/>
              <w:rPr>
                <w:rFonts w:ascii="宋体" w:hAnsi="宋体" w:cs="宋体"/>
                <w:szCs w:val="21"/>
              </w:rPr>
            </w:pPr>
            <w:r>
              <w:rPr>
                <w:rFonts w:hint="eastAsia" w:ascii="宋体" w:hAnsi="宋体" w:cs="宋体"/>
                <w:szCs w:val="21"/>
              </w:rPr>
              <w:t>电话</w:t>
            </w:r>
          </w:p>
        </w:tc>
        <w:tc>
          <w:tcPr>
            <w:tcW w:w="1416"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技术负责人</w:t>
            </w:r>
          </w:p>
        </w:tc>
        <w:tc>
          <w:tcPr>
            <w:tcW w:w="974"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661" w:type="dxa"/>
            <w:gridSpan w:val="2"/>
            <w:vAlign w:val="center"/>
          </w:tcPr>
          <w:p>
            <w:pPr>
              <w:spacing w:line="360" w:lineRule="auto"/>
              <w:jc w:val="center"/>
              <w:rPr>
                <w:rFonts w:ascii="宋体" w:hAnsi="宋体" w:cs="宋体"/>
                <w:szCs w:val="21"/>
              </w:rPr>
            </w:pPr>
          </w:p>
        </w:tc>
        <w:tc>
          <w:tcPr>
            <w:tcW w:w="1361" w:type="dxa"/>
            <w:gridSpan w:val="2"/>
            <w:vAlign w:val="center"/>
          </w:tcPr>
          <w:p>
            <w:pPr>
              <w:spacing w:line="360" w:lineRule="auto"/>
              <w:jc w:val="center"/>
              <w:rPr>
                <w:rFonts w:ascii="宋体" w:hAnsi="宋体" w:cs="宋体"/>
                <w:szCs w:val="21"/>
              </w:rPr>
            </w:pPr>
            <w:r>
              <w:rPr>
                <w:rFonts w:hint="eastAsia" w:ascii="宋体" w:hAnsi="宋体" w:cs="宋体"/>
                <w:szCs w:val="21"/>
              </w:rPr>
              <w:t>技术职称</w:t>
            </w:r>
          </w:p>
        </w:tc>
        <w:tc>
          <w:tcPr>
            <w:tcW w:w="1074" w:type="dxa"/>
            <w:vAlign w:val="center"/>
          </w:tcPr>
          <w:p>
            <w:pPr>
              <w:spacing w:line="360" w:lineRule="auto"/>
              <w:jc w:val="center"/>
              <w:rPr>
                <w:rFonts w:ascii="宋体" w:hAnsi="宋体" w:cs="宋体"/>
                <w:szCs w:val="21"/>
              </w:rPr>
            </w:pPr>
          </w:p>
        </w:tc>
        <w:tc>
          <w:tcPr>
            <w:tcW w:w="816" w:type="dxa"/>
            <w:gridSpan w:val="3"/>
            <w:vAlign w:val="center"/>
          </w:tcPr>
          <w:p>
            <w:pPr>
              <w:spacing w:line="360" w:lineRule="auto"/>
              <w:jc w:val="center"/>
              <w:rPr>
                <w:rFonts w:ascii="宋体" w:hAnsi="宋体" w:cs="宋体"/>
                <w:szCs w:val="21"/>
              </w:rPr>
            </w:pPr>
            <w:r>
              <w:rPr>
                <w:rFonts w:hint="eastAsia" w:ascii="宋体" w:hAnsi="宋体" w:cs="宋体"/>
                <w:szCs w:val="21"/>
              </w:rPr>
              <w:t>电话</w:t>
            </w:r>
          </w:p>
        </w:tc>
        <w:tc>
          <w:tcPr>
            <w:tcW w:w="1416"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成立时间</w:t>
            </w:r>
          </w:p>
        </w:tc>
        <w:tc>
          <w:tcPr>
            <w:tcW w:w="2635" w:type="dxa"/>
            <w:gridSpan w:val="3"/>
            <w:vAlign w:val="center"/>
          </w:tcPr>
          <w:p>
            <w:pPr>
              <w:spacing w:line="360" w:lineRule="auto"/>
              <w:jc w:val="center"/>
              <w:rPr>
                <w:rFonts w:ascii="宋体" w:hAnsi="宋体" w:cs="宋体"/>
                <w:szCs w:val="21"/>
              </w:rPr>
            </w:pPr>
          </w:p>
        </w:tc>
        <w:tc>
          <w:tcPr>
            <w:tcW w:w="4667" w:type="dxa"/>
            <w:gridSpan w:val="7"/>
            <w:vAlign w:val="center"/>
          </w:tcPr>
          <w:p>
            <w:pPr>
              <w:spacing w:line="360" w:lineRule="auto"/>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企业资质等级</w:t>
            </w:r>
          </w:p>
        </w:tc>
        <w:tc>
          <w:tcPr>
            <w:tcW w:w="2635" w:type="dxa"/>
            <w:gridSpan w:val="3"/>
            <w:vAlign w:val="center"/>
          </w:tcPr>
          <w:p>
            <w:pPr>
              <w:spacing w:line="360" w:lineRule="auto"/>
              <w:jc w:val="center"/>
              <w:rPr>
                <w:rFonts w:ascii="宋体" w:hAnsi="宋体" w:cs="宋体"/>
                <w:szCs w:val="21"/>
              </w:rPr>
            </w:pPr>
          </w:p>
        </w:tc>
        <w:tc>
          <w:tcPr>
            <w:tcW w:w="1012" w:type="dxa"/>
            <w:vMerge w:val="restart"/>
            <w:vAlign w:val="center"/>
          </w:tcPr>
          <w:p>
            <w:pPr>
              <w:spacing w:line="360" w:lineRule="auto"/>
              <w:jc w:val="center"/>
              <w:rPr>
                <w:rFonts w:ascii="宋体" w:hAnsi="宋体" w:cs="宋体"/>
                <w:szCs w:val="21"/>
              </w:rPr>
            </w:pPr>
            <w:r>
              <w:rPr>
                <w:rFonts w:hint="eastAsia" w:ascii="宋体" w:hAnsi="宋体" w:cs="宋体"/>
                <w:szCs w:val="21"/>
              </w:rPr>
              <w:t>其中</w:t>
            </w:r>
          </w:p>
        </w:tc>
        <w:tc>
          <w:tcPr>
            <w:tcW w:w="1954" w:type="dxa"/>
            <w:gridSpan w:val="4"/>
            <w:vAlign w:val="center"/>
          </w:tcPr>
          <w:p>
            <w:pPr>
              <w:spacing w:line="360" w:lineRule="auto"/>
              <w:jc w:val="center"/>
              <w:rPr>
                <w:rFonts w:ascii="宋体" w:hAnsi="宋体" w:cs="宋体"/>
                <w:szCs w:val="21"/>
              </w:rPr>
            </w:pPr>
            <w:r>
              <w:rPr>
                <w:rFonts w:hint="eastAsia" w:ascii="宋体" w:hAnsi="宋体" w:cs="宋体"/>
                <w:szCs w:val="21"/>
              </w:rPr>
              <w:t>高级职称人员</w:t>
            </w:r>
          </w:p>
        </w:tc>
        <w:tc>
          <w:tcPr>
            <w:tcW w:w="1701"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营业执照号</w:t>
            </w:r>
          </w:p>
        </w:tc>
        <w:tc>
          <w:tcPr>
            <w:tcW w:w="2635" w:type="dxa"/>
            <w:gridSpan w:val="3"/>
            <w:vAlign w:val="center"/>
          </w:tcPr>
          <w:p>
            <w:pPr>
              <w:spacing w:line="360" w:lineRule="auto"/>
              <w:jc w:val="center"/>
              <w:rPr>
                <w:rFonts w:ascii="宋体" w:hAnsi="宋体" w:cs="宋体"/>
                <w:szCs w:val="21"/>
              </w:rPr>
            </w:pPr>
          </w:p>
        </w:tc>
        <w:tc>
          <w:tcPr>
            <w:tcW w:w="1012" w:type="dxa"/>
            <w:vMerge w:val="continue"/>
            <w:vAlign w:val="center"/>
          </w:tcPr>
          <w:p>
            <w:pPr>
              <w:spacing w:line="360" w:lineRule="auto"/>
              <w:jc w:val="center"/>
              <w:rPr>
                <w:rFonts w:ascii="宋体" w:hAnsi="宋体" w:cs="宋体"/>
                <w:szCs w:val="21"/>
              </w:rPr>
            </w:pPr>
          </w:p>
        </w:tc>
        <w:tc>
          <w:tcPr>
            <w:tcW w:w="1954" w:type="dxa"/>
            <w:gridSpan w:val="4"/>
            <w:vAlign w:val="center"/>
          </w:tcPr>
          <w:p>
            <w:pPr>
              <w:spacing w:line="360" w:lineRule="auto"/>
              <w:jc w:val="center"/>
              <w:rPr>
                <w:rFonts w:ascii="宋体" w:hAnsi="宋体" w:cs="宋体"/>
                <w:szCs w:val="21"/>
              </w:rPr>
            </w:pPr>
            <w:r>
              <w:rPr>
                <w:rFonts w:hint="eastAsia" w:ascii="宋体" w:hAnsi="宋体" w:cs="宋体"/>
                <w:szCs w:val="21"/>
              </w:rPr>
              <w:t>中级职称人员</w:t>
            </w:r>
          </w:p>
        </w:tc>
        <w:tc>
          <w:tcPr>
            <w:tcW w:w="1701"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注册资金</w:t>
            </w:r>
          </w:p>
        </w:tc>
        <w:tc>
          <w:tcPr>
            <w:tcW w:w="2635" w:type="dxa"/>
            <w:gridSpan w:val="3"/>
            <w:vAlign w:val="center"/>
          </w:tcPr>
          <w:p>
            <w:pPr>
              <w:spacing w:line="360" w:lineRule="auto"/>
              <w:jc w:val="center"/>
              <w:rPr>
                <w:rFonts w:ascii="宋体" w:hAnsi="宋体" w:cs="宋体"/>
                <w:szCs w:val="21"/>
              </w:rPr>
            </w:pPr>
          </w:p>
        </w:tc>
        <w:tc>
          <w:tcPr>
            <w:tcW w:w="1012" w:type="dxa"/>
            <w:vMerge w:val="continue"/>
            <w:vAlign w:val="center"/>
          </w:tcPr>
          <w:p>
            <w:pPr>
              <w:spacing w:line="360" w:lineRule="auto"/>
              <w:jc w:val="center"/>
              <w:rPr>
                <w:rFonts w:ascii="宋体" w:hAnsi="宋体" w:cs="宋体"/>
                <w:szCs w:val="21"/>
              </w:rPr>
            </w:pPr>
          </w:p>
        </w:tc>
        <w:tc>
          <w:tcPr>
            <w:tcW w:w="1954" w:type="dxa"/>
            <w:gridSpan w:val="4"/>
            <w:vAlign w:val="center"/>
          </w:tcPr>
          <w:p>
            <w:pPr>
              <w:spacing w:line="360" w:lineRule="auto"/>
              <w:jc w:val="center"/>
              <w:rPr>
                <w:rFonts w:ascii="宋体" w:hAnsi="宋体" w:cs="宋体"/>
                <w:szCs w:val="21"/>
              </w:rPr>
            </w:pPr>
            <w:r>
              <w:rPr>
                <w:rFonts w:hint="eastAsia" w:ascii="宋体" w:hAnsi="宋体" w:cs="宋体"/>
                <w:szCs w:val="21"/>
              </w:rPr>
              <w:t>初级职称人员</w:t>
            </w:r>
          </w:p>
        </w:tc>
        <w:tc>
          <w:tcPr>
            <w:tcW w:w="1701"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2635" w:type="dxa"/>
            <w:gridSpan w:val="3"/>
            <w:vAlign w:val="center"/>
          </w:tcPr>
          <w:p>
            <w:pPr>
              <w:spacing w:line="360" w:lineRule="auto"/>
              <w:jc w:val="center"/>
              <w:rPr>
                <w:rFonts w:ascii="宋体" w:hAnsi="宋体" w:cs="宋体"/>
                <w:szCs w:val="21"/>
              </w:rPr>
            </w:pPr>
          </w:p>
        </w:tc>
        <w:tc>
          <w:tcPr>
            <w:tcW w:w="1012" w:type="dxa"/>
            <w:vMerge w:val="continue"/>
            <w:vAlign w:val="center"/>
          </w:tcPr>
          <w:p>
            <w:pPr>
              <w:spacing w:line="360" w:lineRule="auto"/>
              <w:jc w:val="center"/>
              <w:rPr>
                <w:rFonts w:ascii="宋体" w:hAnsi="宋体" w:cs="宋体"/>
                <w:szCs w:val="21"/>
              </w:rPr>
            </w:pPr>
          </w:p>
        </w:tc>
        <w:tc>
          <w:tcPr>
            <w:tcW w:w="1954" w:type="dxa"/>
            <w:gridSpan w:val="4"/>
            <w:vAlign w:val="center"/>
          </w:tcPr>
          <w:p>
            <w:pPr>
              <w:spacing w:line="360" w:lineRule="auto"/>
              <w:jc w:val="center"/>
              <w:rPr>
                <w:rFonts w:ascii="宋体" w:hAnsi="宋体" w:cs="宋体"/>
                <w:szCs w:val="21"/>
              </w:rPr>
            </w:pPr>
          </w:p>
        </w:tc>
        <w:tc>
          <w:tcPr>
            <w:tcW w:w="1701"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szCs w:val="21"/>
              </w:rPr>
            </w:pPr>
            <w:r>
              <w:rPr>
                <w:rFonts w:hint="eastAsia" w:ascii="宋体" w:hAnsi="宋体" w:cs="宋体"/>
                <w:szCs w:val="21"/>
              </w:rPr>
              <w:t>账号</w:t>
            </w:r>
          </w:p>
        </w:tc>
        <w:tc>
          <w:tcPr>
            <w:tcW w:w="2635" w:type="dxa"/>
            <w:gridSpan w:val="3"/>
            <w:vAlign w:val="center"/>
          </w:tcPr>
          <w:p>
            <w:pPr>
              <w:spacing w:line="360" w:lineRule="auto"/>
              <w:jc w:val="center"/>
              <w:rPr>
                <w:rFonts w:ascii="宋体" w:hAnsi="宋体" w:cs="宋体"/>
                <w:szCs w:val="21"/>
              </w:rPr>
            </w:pPr>
          </w:p>
        </w:tc>
        <w:tc>
          <w:tcPr>
            <w:tcW w:w="1012" w:type="dxa"/>
            <w:vMerge w:val="continue"/>
            <w:vAlign w:val="center"/>
          </w:tcPr>
          <w:p>
            <w:pPr>
              <w:spacing w:line="360" w:lineRule="auto"/>
              <w:jc w:val="center"/>
              <w:rPr>
                <w:rFonts w:ascii="宋体" w:hAnsi="宋体" w:cs="宋体"/>
                <w:szCs w:val="21"/>
              </w:rPr>
            </w:pPr>
          </w:p>
        </w:tc>
        <w:tc>
          <w:tcPr>
            <w:tcW w:w="1954" w:type="dxa"/>
            <w:gridSpan w:val="4"/>
            <w:vAlign w:val="center"/>
          </w:tcPr>
          <w:p>
            <w:pPr>
              <w:spacing w:line="360" w:lineRule="auto"/>
              <w:jc w:val="center"/>
              <w:rPr>
                <w:rFonts w:ascii="宋体" w:hAnsi="宋体" w:cs="宋体"/>
                <w:szCs w:val="21"/>
              </w:rPr>
            </w:pPr>
          </w:p>
        </w:tc>
        <w:tc>
          <w:tcPr>
            <w:tcW w:w="1701" w:type="dxa"/>
            <w:gridSpan w:val="2"/>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771" w:type="dxa"/>
            <w:vAlign w:val="center"/>
          </w:tcPr>
          <w:p>
            <w:pPr>
              <w:spacing w:line="360" w:lineRule="auto"/>
              <w:jc w:val="center"/>
              <w:rPr>
                <w:rFonts w:ascii="宋体" w:hAnsi="宋体" w:cs="宋体"/>
                <w:szCs w:val="21"/>
              </w:rPr>
            </w:pPr>
            <w:r>
              <w:rPr>
                <w:rFonts w:hint="eastAsia" w:ascii="宋体" w:hAnsi="宋体" w:cs="宋体"/>
                <w:szCs w:val="21"/>
              </w:rPr>
              <w:t>经营范围</w:t>
            </w:r>
          </w:p>
        </w:tc>
        <w:tc>
          <w:tcPr>
            <w:tcW w:w="7302" w:type="dxa"/>
            <w:gridSpan w:val="10"/>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771" w:type="dxa"/>
            <w:vAlign w:val="center"/>
          </w:tcPr>
          <w:p>
            <w:pPr>
              <w:spacing w:line="360" w:lineRule="auto"/>
              <w:jc w:val="center"/>
              <w:rPr>
                <w:rFonts w:ascii="宋体" w:hAnsi="宋体" w:cs="宋体"/>
                <w:szCs w:val="21"/>
              </w:rPr>
            </w:pPr>
            <w:r>
              <w:rPr>
                <w:rFonts w:hint="eastAsia" w:ascii="宋体" w:hAnsi="宋体" w:cs="宋体"/>
                <w:szCs w:val="21"/>
              </w:rPr>
              <w:t>备注</w:t>
            </w:r>
          </w:p>
        </w:tc>
        <w:tc>
          <w:tcPr>
            <w:tcW w:w="7302" w:type="dxa"/>
            <w:gridSpan w:val="10"/>
            <w:vAlign w:val="center"/>
          </w:tcPr>
          <w:p>
            <w:pPr>
              <w:spacing w:line="360" w:lineRule="auto"/>
              <w:jc w:val="center"/>
              <w:rPr>
                <w:rFonts w:ascii="宋体" w:hAnsi="宋体" w:cs="宋体"/>
                <w:szCs w:val="21"/>
              </w:rPr>
            </w:pPr>
          </w:p>
        </w:tc>
      </w:tr>
    </w:tbl>
    <w:p>
      <w:pPr>
        <w:spacing w:line="400" w:lineRule="exact"/>
        <w:ind w:firstLine="3150" w:firstLineChars="1500"/>
        <w:jc w:val="right"/>
        <w:rPr>
          <w:rFonts w:ascii="宋体" w:hAnsi="宋体" w:cs="宋体"/>
          <w:szCs w:val="21"/>
        </w:rPr>
      </w:pPr>
      <w:r>
        <w:rPr>
          <w:rFonts w:hint="eastAsia" w:ascii="宋体" w:hAnsi="宋体" w:cs="宋体"/>
          <w:szCs w:val="21"/>
          <w:lang w:bidi="ar"/>
        </w:rPr>
        <w:t xml:space="preserve">供应商盖章（公章）：             </w:t>
      </w:r>
    </w:p>
    <w:p>
      <w:pPr>
        <w:spacing w:line="360" w:lineRule="auto"/>
        <w:rPr>
          <w:rFonts w:ascii="宋体" w:hAnsi="宋体" w:cs="宋体"/>
          <w:szCs w:val="21"/>
        </w:rPr>
      </w:pPr>
    </w:p>
    <w:p>
      <w:pPr>
        <w:spacing w:line="360" w:lineRule="auto"/>
        <w:ind w:firstLine="3255" w:firstLineChars="1550"/>
        <w:jc w:val="right"/>
        <w:rPr>
          <w:rFonts w:ascii="宋体" w:hAnsi="宋体" w:cs="宋体"/>
          <w:szCs w:val="21"/>
        </w:rPr>
      </w:pPr>
      <w:r>
        <w:rPr>
          <w:rFonts w:hint="eastAsia" w:ascii="宋体" w:hAnsi="宋体" w:cs="宋体"/>
          <w:szCs w:val="21"/>
          <w:lang w:bidi="ar"/>
        </w:rPr>
        <w:t xml:space="preserve">           法定代表人或其委托代理人（签字或盖章）：</w:t>
      </w:r>
    </w:p>
    <w:p>
      <w:pPr>
        <w:spacing w:line="400" w:lineRule="exact"/>
        <w:ind w:left="525" w:leftChars="250" w:firstLine="1470" w:firstLineChars="700"/>
        <w:rPr>
          <w:rFonts w:ascii="宋体" w:hAnsi="宋体" w:cs="宋体"/>
          <w:szCs w:val="21"/>
        </w:rPr>
      </w:pPr>
    </w:p>
    <w:p>
      <w:pPr>
        <w:snapToGrid w:val="0"/>
        <w:spacing w:line="360" w:lineRule="auto"/>
        <w:jc w:val="left"/>
        <w:rPr>
          <w:rFonts w:ascii="宋体" w:hAnsi="宋体" w:cs="宋体"/>
          <w:szCs w:val="21"/>
          <w:lang w:bidi="ar"/>
        </w:rPr>
      </w:pPr>
      <w:r>
        <w:rPr>
          <w:rFonts w:hint="eastAsia" w:ascii="宋体" w:hAnsi="宋体" w:cs="宋体"/>
          <w:szCs w:val="21"/>
          <w:lang w:bidi="ar"/>
        </w:rPr>
        <w:t xml:space="preserve">                                                              </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snapToGrid w:val="0"/>
        <w:spacing w:line="360" w:lineRule="auto"/>
        <w:jc w:val="left"/>
        <w:rPr>
          <w:rFonts w:ascii="宋体" w:hAnsi="宋体" w:cs="宋体"/>
          <w:szCs w:val="21"/>
        </w:rPr>
      </w:pPr>
      <w:r>
        <w:rPr>
          <w:rFonts w:hint="eastAsia" w:ascii="宋体" w:hAnsi="宋体" w:cs="宋体"/>
          <w:szCs w:val="21"/>
          <w:lang w:bidi="ar"/>
        </w:rPr>
        <w:br w:type="page"/>
      </w:r>
      <w:r>
        <w:rPr>
          <w:rFonts w:hint="eastAsia" w:ascii="宋体" w:hAnsi="宋体" w:cs="宋体"/>
          <w:szCs w:val="21"/>
        </w:rPr>
        <w:t>5、法定代表人身份证明或法定代表人授权书和被授权代表身份证复印件（供应商代表为法定代表人的提供法定代表人身份证明，供应商的代表若为非法定代表人的，须提交法定代表人授权书及被授权代表在提交首次磋商响应文件截止日前二个月内任一月）</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法定代表人授权委托书</w:t>
      </w:r>
    </w:p>
    <w:p>
      <w:pPr>
        <w:spacing w:line="360" w:lineRule="auto"/>
        <w:jc w:val="center"/>
        <w:rPr>
          <w:rFonts w:ascii="宋体" w:hAnsi="宋体" w:cs="宋体"/>
          <w:b/>
          <w:sz w:val="32"/>
          <w:szCs w:val="32"/>
        </w:rPr>
      </w:pPr>
      <w:r>
        <w:rPr>
          <w:rFonts w:hint="eastAsia" w:ascii="宋体" w:hAnsi="宋体" w:cs="宋体"/>
          <w:bCs/>
          <w:sz w:val="24"/>
          <w:lang w:bidi="ar"/>
        </w:rPr>
        <w:t>（法定代表人来磋商的，此表不用）</w:t>
      </w:r>
    </w:p>
    <w:p>
      <w:pPr>
        <w:snapToGrid w:val="0"/>
        <w:spacing w:before="120" w:beforeLines="50" w:after="50"/>
        <w:jc w:val="center"/>
        <w:rPr>
          <w:rFonts w:ascii="宋体" w:hAnsi="宋体" w:cs="宋体"/>
          <w:b/>
          <w:sz w:val="28"/>
          <w:szCs w:val="28"/>
        </w:rPr>
      </w:pPr>
    </w:p>
    <w:p>
      <w:pPr>
        <w:snapToGrid w:val="0"/>
        <w:spacing w:before="120" w:beforeLines="50" w:after="50"/>
        <w:rPr>
          <w:rFonts w:ascii="宋体" w:hAnsi="宋体" w:cs="宋体"/>
          <w:b/>
          <w:bCs/>
          <w:szCs w:val="21"/>
        </w:rPr>
      </w:pPr>
      <w:r>
        <w:rPr>
          <w:rFonts w:hint="eastAsia" w:ascii="宋体" w:hAnsi="宋体" w:cs="宋体"/>
          <w:bCs/>
          <w:szCs w:val="21"/>
        </w:rPr>
        <w:t>致：</w:t>
      </w:r>
      <w:r>
        <w:rPr>
          <w:rFonts w:hint="eastAsia" w:ascii="宋体" w:hAnsi="宋体" w:cs="宋体"/>
          <w:szCs w:val="21"/>
          <w:u w:val="single"/>
        </w:rPr>
        <w:t xml:space="preserve">                 </w:t>
      </w:r>
      <w:r>
        <w:rPr>
          <w:rFonts w:hint="eastAsia" w:ascii="宋体" w:hAnsi="宋体" w:cs="宋体"/>
          <w:szCs w:val="21"/>
        </w:rPr>
        <w:t>（采购单位名称）</w:t>
      </w:r>
      <w:r>
        <w:rPr>
          <w:rFonts w:hint="eastAsia" w:ascii="宋体" w:hAnsi="宋体" w:cs="宋体"/>
          <w:b/>
          <w:bCs/>
          <w:szCs w:val="21"/>
        </w:rPr>
        <w:t xml:space="preserve"> </w:t>
      </w:r>
      <w:r>
        <w:rPr>
          <w:rFonts w:hint="eastAsia" w:ascii="宋体" w:hAnsi="宋体" w:cs="宋体"/>
          <w:szCs w:val="21"/>
        </w:rPr>
        <w:t>：</w:t>
      </w:r>
    </w:p>
    <w:p>
      <w:pPr>
        <w:snapToGrid w:val="0"/>
        <w:spacing w:before="120" w:beforeLines="50" w:after="50" w:line="360" w:lineRule="auto"/>
        <w:ind w:firstLine="630" w:firstLineChars="300"/>
        <w:rPr>
          <w:rFonts w:ascii="宋体" w:hAnsi="宋体" w:cs="宋体"/>
          <w:szCs w:val="21"/>
        </w:rPr>
      </w:pPr>
    </w:p>
    <w:p>
      <w:pPr>
        <w:snapToGrid w:val="0"/>
        <w:spacing w:before="120" w:beforeLines="50" w:after="50" w:line="360" w:lineRule="auto"/>
        <w:ind w:firstLine="420" w:firstLineChars="200"/>
        <w:rPr>
          <w:rFonts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（供应商名称）的法定代表人，现授权委托本单位在职职工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w:t>
      </w:r>
      <w:r>
        <w:rPr>
          <w:rFonts w:hint="eastAsia" w:ascii="宋体" w:hAnsi="宋体" w:cs="宋体"/>
          <w:szCs w:val="21"/>
        </w:rPr>
        <w:t>项目的磋商活动，并代表我方全权办理针对上述项目的磋商、评审、签约等具体事务和签署相关文件。</w:t>
      </w:r>
    </w:p>
    <w:p>
      <w:pPr>
        <w:snapToGrid w:val="0"/>
        <w:spacing w:before="120" w:beforeLines="50" w:after="50" w:line="360" w:lineRule="auto"/>
        <w:rPr>
          <w:rFonts w:ascii="宋体" w:hAnsi="宋体" w:cs="宋体"/>
          <w:szCs w:val="21"/>
        </w:rPr>
      </w:pPr>
      <w:r>
        <w:rPr>
          <w:rFonts w:hint="eastAsia" w:ascii="宋体" w:hAnsi="宋体" w:cs="宋体"/>
          <w:szCs w:val="21"/>
        </w:rPr>
        <w:t xml:space="preserve">    我方对被授权人的签名事项负全部责任。</w:t>
      </w:r>
    </w:p>
    <w:p>
      <w:pPr>
        <w:snapToGrid w:val="0"/>
        <w:spacing w:before="120" w:beforeLines="50" w:after="50" w:line="360" w:lineRule="auto"/>
        <w:ind w:firstLine="420" w:firstLineChars="200"/>
        <w:rPr>
          <w:rFonts w:ascii="宋体" w:hAnsi="宋体" w:cs="宋体"/>
          <w:szCs w:val="21"/>
        </w:rPr>
      </w:pPr>
      <w:r>
        <w:rPr>
          <w:rFonts w:hint="eastAsia" w:ascii="宋体" w:hAnsi="宋体" w:cs="宋体"/>
          <w:szCs w:val="21"/>
          <w:u w:val="single"/>
        </w:rPr>
        <w:t>在撤销授权的书面通知以前，本授权书一直有效。</w:t>
      </w:r>
      <w:r>
        <w:rPr>
          <w:rFonts w:hint="eastAsia" w:ascii="宋体" w:hAnsi="宋体" w:cs="宋体"/>
          <w:szCs w:val="21"/>
        </w:rPr>
        <w:t>被授权人在授权书有效期内签署的所有文件不因授权的撤销而失效。</w:t>
      </w:r>
    </w:p>
    <w:p>
      <w:pPr>
        <w:snapToGrid w:val="0"/>
        <w:spacing w:before="120" w:beforeLines="50" w:after="50" w:line="360" w:lineRule="auto"/>
        <w:ind w:firstLine="420" w:firstLineChars="200"/>
        <w:rPr>
          <w:rFonts w:ascii="宋体" w:hAnsi="宋体" w:cs="宋体"/>
          <w:szCs w:val="21"/>
        </w:rPr>
      </w:pPr>
      <w:r>
        <w:rPr>
          <w:rFonts w:hint="eastAsia" w:ascii="宋体" w:hAnsi="宋体" w:cs="宋体"/>
          <w:szCs w:val="21"/>
        </w:rPr>
        <w:t>被授权人无转委托权，特此委托。</w:t>
      </w:r>
    </w:p>
    <w:p>
      <w:pPr>
        <w:snapToGrid w:val="0"/>
        <w:spacing w:before="120" w:beforeLines="50" w:after="50"/>
        <w:rPr>
          <w:rFonts w:ascii="宋体" w:hAnsi="宋体" w:cs="宋体"/>
          <w:szCs w:val="21"/>
        </w:rPr>
      </w:pPr>
    </w:p>
    <w:p>
      <w:pPr>
        <w:snapToGrid w:val="0"/>
        <w:spacing w:before="120" w:beforeLines="50" w:after="50"/>
        <w:rPr>
          <w:rFonts w:ascii="宋体" w:hAnsi="宋体" w:cs="宋体"/>
          <w:szCs w:val="21"/>
        </w:rPr>
      </w:pPr>
    </w:p>
    <w:p>
      <w:pPr>
        <w:snapToGrid w:val="0"/>
        <w:spacing w:before="120" w:beforeLines="50" w:after="50"/>
        <w:rPr>
          <w:rFonts w:ascii="宋体" w:hAnsi="宋体" w:cs="宋体"/>
          <w:szCs w:val="21"/>
        </w:rPr>
      </w:pPr>
    </w:p>
    <w:p>
      <w:pPr>
        <w:snapToGrid w:val="0"/>
        <w:spacing w:before="120" w:beforeLines="50" w:after="50"/>
        <w:rPr>
          <w:rFonts w:ascii="宋体" w:hAnsi="宋体" w:cs="宋体"/>
          <w:szCs w:val="21"/>
          <w:u w:val="single"/>
        </w:rPr>
      </w:pPr>
      <w:r>
        <w:rPr>
          <w:rFonts w:hint="eastAsia" w:ascii="宋体" w:hAnsi="宋体" w:cs="宋体"/>
          <w:szCs w:val="21"/>
        </w:rPr>
        <w:t>被授权人签名：</w:t>
      </w:r>
      <w:r>
        <w:rPr>
          <w:rFonts w:hint="eastAsia" w:ascii="宋体" w:hAnsi="宋体" w:cs="宋体"/>
          <w:szCs w:val="21"/>
          <w:u w:val="single"/>
        </w:rPr>
        <w:t xml:space="preserve">          </w:t>
      </w:r>
      <w:r>
        <w:rPr>
          <w:rFonts w:hint="eastAsia" w:ascii="宋体" w:hAnsi="宋体" w:cs="宋体"/>
          <w:szCs w:val="21"/>
        </w:rPr>
        <w:t xml:space="preserve">                 法定代表人签名：</w:t>
      </w:r>
      <w:r>
        <w:rPr>
          <w:rFonts w:hint="eastAsia" w:ascii="宋体" w:hAnsi="宋体" w:cs="宋体"/>
          <w:szCs w:val="21"/>
          <w:u w:val="single"/>
        </w:rPr>
        <w:t xml:space="preserve">          </w:t>
      </w:r>
    </w:p>
    <w:p>
      <w:pPr>
        <w:snapToGrid w:val="0"/>
        <w:spacing w:before="120" w:beforeLines="50" w:after="50"/>
        <w:ind w:firstLine="840" w:firstLineChars="400"/>
        <w:rPr>
          <w:rFonts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napToGrid w:val="0"/>
        <w:spacing w:before="120" w:beforeLines="50" w:after="50"/>
        <w:rPr>
          <w:rFonts w:ascii="宋体" w:hAnsi="宋体" w:cs="宋体"/>
          <w:szCs w:val="21"/>
        </w:rPr>
      </w:pPr>
      <w:r>
        <w:rPr>
          <w:rFonts w:hint="eastAsia" w:ascii="宋体" w:hAnsi="宋体" w:cs="宋体"/>
          <w:szCs w:val="21"/>
        </w:rPr>
        <w:t>被授权人身份证号码：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before="120" w:beforeLines="50" w:after="50"/>
        <w:rPr>
          <w:rFonts w:ascii="宋体" w:hAnsi="宋体" w:cs="宋体"/>
          <w:szCs w:val="21"/>
        </w:rPr>
      </w:pPr>
      <w:r>
        <w:rPr>
          <w:rFonts w:hint="eastAsia" w:ascii="宋体" w:hAnsi="宋体" w:cs="宋体"/>
          <w:szCs w:val="21"/>
        </w:rPr>
        <w:t xml:space="preserve">                                   </w:t>
      </w:r>
    </w:p>
    <w:p>
      <w:pPr>
        <w:snapToGrid w:val="0"/>
        <w:spacing w:before="120" w:beforeLines="50" w:after="50"/>
        <w:ind w:firstLine="5460" w:firstLineChars="2600"/>
        <w:rPr>
          <w:rFonts w:ascii="宋体" w:hAnsi="宋体" w:cs="宋体"/>
          <w:szCs w:val="21"/>
        </w:rPr>
      </w:pPr>
      <w:r>
        <w:rPr>
          <w:rFonts w:hint="eastAsia" w:ascii="宋体" w:hAnsi="宋体" w:cs="宋体"/>
          <w:szCs w:val="21"/>
        </w:rPr>
        <w:t xml:space="preserve">  供应商盖章（公章）：</w:t>
      </w:r>
    </w:p>
    <w:p>
      <w:pPr>
        <w:snapToGrid w:val="0"/>
        <w:spacing w:before="120" w:beforeLines="50" w:after="50"/>
        <w:jc w:val="center"/>
        <w:rPr>
          <w:rFonts w:ascii="宋体" w:hAnsi="宋体" w:cs="宋体"/>
          <w:szCs w:val="21"/>
        </w:rPr>
      </w:pPr>
      <w:r>
        <w:rPr>
          <w:rFonts w:hint="eastAsia" w:ascii="宋体" w:hAnsi="宋体" w:cs="宋体"/>
          <w:szCs w:val="21"/>
        </w:rPr>
        <w:t xml:space="preserve">                                        年    月    日</w:t>
      </w:r>
    </w:p>
    <w:p>
      <w:pPr>
        <w:rPr>
          <w:rFonts w:ascii="宋体" w:hAnsi="宋体" w:cs="宋体"/>
        </w:rPr>
      </w:pPr>
      <w:r>
        <w:rPr>
          <w:rFonts w:hint="eastAsia" w:ascii="宋体" w:hAnsi="宋体" w:cs="宋体"/>
          <w:b/>
          <w:bCs/>
        </w:rPr>
        <w:t>附被授权代表身份证复印件（正反面）及被授权代表在开标前二个月内任一月的养老保险缴纳证明资料</w:t>
      </w:r>
    </w:p>
    <w:p>
      <w:pPr>
        <w:snapToGrid w:val="0"/>
        <w:spacing w:before="50" w:after="120" w:afterLines="50"/>
        <w:jc w:val="left"/>
        <w:rPr>
          <w:rFonts w:ascii="宋体" w:hAnsi="宋体" w:cs="宋体"/>
          <w:szCs w:val="21"/>
        </w:rPr>
      </w:pPr>
    </w:p>
    <w:p>
      <w:pPr>
        <w:snapToGrid w:val="0"/>
        <w:spacing w:before="50" w:after="120" w:afterLines="50"/>
        <w:jc w:val="left"/>
        <w:rPr>
          <w:rFonts w:ascii="宋体" w:hAnsi="宋体" w:cs="宋体"/>
          <w:szCs w:val="21"/>
        </w:rPr>
      </w:pPr>
    </w:p>
    <w:p>
      <w:pPr>
        <w:snapToGrid w:val="0"/>
        <w:spacing w:before="50" w:after="120" w:afterLines="50"/>
        <w:jc w:val="left"/>
        <w:rPr>
          <w:rFonts w:ascii="宋体" w:hAnsi="宋体" w:cs="宋体"/>
          <w:szCs w:val="21"/>
        </w:rPr>
      </w:pPr>
    </w:p>
    <w:p>
      <w:pPr>
        <w:pStyle w:val="58"/>
      </w:pPr>
    </w:p>
    <w:p>
      <w:pPr>
        <w:pStyle w:val="58"/>
      </w:pPr>
    </w:p>
    <w:p>
      <w:pPr>
        <w:pStyle w:val="58"/>
      </w:pPr>
    </w:p>
    <w:p>
      <w:pPr>
        <w:pStyle w:val="58"/>
      </w:pPr>
    </w:p>
    <w:p>
      <w:pPr>
        <w:spacing w:line="480" w:lineRule="exact"/>
        <w:jc w:val="center"/>
        <w:rPr>
          <w:rFonts w:ascii="宋体" w:hAnsi="宋体" w:cs="宋体"/>
          <w:b/>
          <w:sz w:val="30"/>
        </w:rPr>
      </w:pPr>
      <w:r>
        <w:rPr>
          <w:rFonts w:hint="eastAsia" w:ascii="宋体" w:hAnsi="宋体" w:cs="宋体"/>
          <w:b/>
          <w:sz w:val="30"/>
          <w:lang w:bidi="ar"/>
        </w:rPr>
        <w:t>法定代表人身份证明书</w:t>
      </w:r>
    </w:p>
    <w:p>
      <w:pPr>
        <w:spacing w:line="480" w:lineRule="exact"/>
        <w:jc w:val="center"/>
        <w:rPr>
          <w:rFonts w:ascii="宋体" w:hAnsi="宋体" w:cs="宋体"/>
          <w:b/>
          <w:sz w:val="28"/>
        </w:rPr>
      </w:pPr>
    </w:p>
    <w:p>
      <w:pPr>
        <w:spacing w:line="960" w:lineRule="exact"/>
        <w:rPr>
          <w:rFonts w:ascii="宋体" w:hAnsi="宋体" w:cs="宋体"/>
          <w:sz w:val="24"/>
          <w:u w:val="single"/>
        </w:rPr>
      </w:pPr>
      <w:r>
        <w:rPr>
          <w:rFonts w:hint="eastAsia" w:ascii="宋体" w:hAnsi="宋体" w:cs="宋体"/>
          <w:sz w:val="24"/>
          <w:lang w:bidi="ar"/>
        </w:rPr>
        <w:t>单位名称：</w:t>
      </w:r>
      <w:r>
        <w:rPr>
          <w:rFonts w:hint="eastAsia" w:ascii="宋体" w:hAnsi="宋体" w:cs="宋体"/>
          <w:sz w:val="24"/>
          <w:u w:val="single"/>
          <w:lang w:bidi="ar"/>
        </w:rPr>
        <w:t xml:space="preserve">                                                              </w:t>
      </w:r>
    </w:p>
    <w:p>
      <w:pPr>
        <w:spacing w:line="960" w:lineRule="exact"/>
        <w:rPr>
          <w:rFonts w:ascii="宋体" w:hAnsi="宋体" w:cs="宋体"/>
          <w:sz w:val="24"/>
          <w:u w:val="single"/>
        </w:rPr>
      </w:pPr>
      <w:r>
        <w:rPr>
          <w:rFonts w:hint="eastAsia" w:ascii="宋体" w:hAnsi="宋体" w:cs="宋体"/>
          <w:sz w:val="24"/>
          <w:lang w:bidi="ar"/>
        </w:rPr>
        <w:t>单位性质：</w:t>
      </w:r>
      <w:r>
        <w:rPr>
          <w:rFonts w:hint="eastAsia" w:ascii="宋体" w:hAnsi="宋体" w:cs="宋体"/>
          <w:sz w:val="24"/>
          <w:u w:val="single"/>
          <w:lang w:bidi="ar"/>
        </w:rPr>
        <w:t xml:space="preserve">                                                              </w:t>
      </w:r>
    </w:p>
    <w:p>
      <w:pPr>
        <w:spacing w:line="960" w:lineRule="exact"/>
        <w:rPr>
          <w:rFonts w:ascii="宋体" w:hAnsi="宋体" w:cs="宋体"/>
          <w:sz w:val="24"/>
          <w:u w:val="single"/>
        </w:rPr>
      </w:pPr>
      <w:r>
        <w:rPr>
          <w:rFonts w:hint="eastAsia" w:ascii="宋体" w:hAnsi="宋体" w:cs="宋体"/>
          <w:sz w:val="24"/>
          <w:lang w:bidi="ar"/>
        </w:rPr>
        <w:t>地    址：</w:t>
      </w:r>
      <w:r>
        <w:rPr>
          <w:rFonts w:hint="eastAsia" w:ascii="宋体" w:hAnsi="宋体" w:cs="宋体"/>
          <w:sz w:val="24"/>
          <w:u w:val="single"/>
          <w:lang w:bidi="ar"/>
        </w:rPr>
        <w:t xml:space="preserve">                                                              </w:t>
      </w:r>
    </w:p>
    <w:p>
      <w:pPr>
        <w:spacing w:line="960" w:lineRule="exact"/>
        <w:rPr>
          <w:rFonts w:ascii="宋体" w:hAnsi="宋体" w:cs="宋体"/>
          <w:sz w:val="24"/>
        </w:rPr>
      </w:pPr>
      <w:r>
        <w:rPr>
          <w:rFonts w:hint="eastAsia" w:ascii="宋体" w:hAnsi="宋体" w:cs="宋体"/>
          <w:sz w:val="24"/>
          <w:lang w:bidi="ar"/>
        </w:rPr>
        <w:t>成立时间：</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spacing w:line="960" w:lineRule="exact"/>
        <w:rPr>
          <w:rFonts w:ascii="宋体" w:hAnsi="宋体" w:cs="宋体"/>
          <w:sz w:val="24"/>
          <w:u w:val="single"/>
        </w:rPr>
      </w:pPr>
      <w:r>
        <w:rPr>
          <w:rFonts w:hint="eastAsia" w:ascii="宋体" w:hAnsi="宋体" w:cs="宋体"/>
          <w:sz w:val="24"/>
          <w:lang w:bidi="ar"/>
        </w:rPr>
        <w:t>经营期限：</w:t>
      </w:r>
      <w:r>
        <w:rPr>
          <w:rFonts w:hint="eastAsia" w:ascii="宋体" w:hAnsi="宋体" w:cs="宋体"/>
          <w:sz w:val="24"/>
          <w:u w:val="single"/>
          <w:lang w:bidi="ar"/>
        </w:rPr>
        <w:t xml:space="preserve">                                                             </w:t>
      </w:r>
    </w:p>
    <w:p>
      <w:pPr>
        <w:spacing w:line="960" w:lineRule="exact"/>
        <w:rPr>
          <w:rFonts w:ascii="宋体" w:hAnsi="宋体" w:cs="宋体"/>
          <w:sz w:val="24"/>
          <w:u w:val="single"/>
        </w:rPr>
      </w:pPr>
      <w:r>
        <w:rPr>
          <w:rFonts w:hint="eastAsia" w:ascii="宋体" w:hAnsi="宋体" w:cs="宋体"/>
          <w:sz w:val="24"/>
          <w:lang w:bidi="ar"/>
        </w:rPr>
        <w:t>姓    名：</w:t>
      </w:r>
      <w:r>
        <w:rPr>
          <w:rFonts w:hint="eastAsia" w:ascii="宋体" w:hAnsi="宋体" w:cs="宋体"/>
          <w:sz w:val="24"/>
          <w:u w:val="single"/>
          <w:lang w:bidi="ar"/>
        </w:rPr>
        <w:t xml:space="preserve">            </w:t>
      </w:r>
      <w:r>
        <w:rPr>
          <w:rFonts w:hint="eastAsia" w:ascii="宋体" w:hAnsi="宋体" w:cs="宋体"/>
          <w:sz w:val="24"/>
          <w:lang w:bidi="ar"/>
        </w:rPr>
        <w:t xml:space="preserve">  性别：</w:t>
      </w:r>
      <w:r>
        <w:rPr>
          <w:rFonts w:hint="eastAsia" w:ascii="宋体" w:hAnsi="宋体" w:cs="宋体"/>
          <w:sz w:val="24"/>
          <w:u w:val="single"/>
          <w:lang w:bidi="ar"/>
        </w:rPr>
        <w:t xml:space="preserve">         </w:t>
      </w:r>
      <w:r>
        <w:rPr>
          <w:rFonts w:hint="eastAsia" w:ascii="宋体" w:hAnsi="宋体" w:cs="宋体"/>
          <w:sz w:val="24"/>
          <w:lang w:bidi="ar"/>
        </w:rPr>
        <w:t xml:space="preserve"> 年龄：</w:t>
      </w:r>
      <w:r>
        <w:rPr>
          <w:rFonts w:hint="eastAsia" w:ascii="宋体" w:hAnsi="宋体" w:cs="宋体"/>
          <w:sz w:val="24"/>
          <w:u w:val="single"/>
          <w:lang w:bidi="ar"/>
        </w:rPr>
        <w:t xml:space="preserve">          </w:t>
      </w:r>
      <w:r>
        <w:rPr>
          <w:rFonts w:hint="eastAsia" w:ascii="宋体" w:hAnsi="宋体" w:cs="宋体"/>
          <w:sz w:val="24"/>
          <w:lang w:bidi="ar"/>
        </w:rPr>
        <w:t xml:space="preserve"> 职务：</w:t>
      </w:r>
      <w:r>
        <w:rPr>
          <w:rFonts w:hint="eastAsia" w:ascii="宋体" w:hAnsi="宋体" w:cs="宋体"/>
          <w:sz w:val="24"/>
          <w:u w:val="single"/>
          <w:lang w:bidi="ar"/>
        </w:rPr>
        <w:t xml:space="preserve">         </w:t>
      </w:r>
    </w:p>
    <w:p>
      <w:pPr>
        <w:spacing w:line="960" w:lineRule="exact"/>
        <w:rPr>
          <w:rFonts w:ascii="宋体" w:hAnsi="宋体" w:cs="宋体"/>
          <w:sz w:val="24"/>
        </w:rPr>
      </w:pPr>
      <w:r>
        <w:rPr>
          <w:rFonts w:hint="eastAsia" w:ascii="宋体" w:hAnsi="宋体" w:cs="宋体"/>
          <w:sz w:val="24"/>
          <w:lang w:bidi="ar"/>
        </w:rPr>
        <w:t xml:space="preserve">系 </w:t>
      </w:r>
      <w:r>
        <w:rPr>
          <w:rFonts w:hint="eastAsia" w:ascii="宋体" w:hAnsi="宋体" w:cs="宋体"/>
          <w:sz w:val="24"/>
          <w:u w:val="single"/>
          <w:lang w:bidi="ar"/>
        </w:rPr>
        <w:t xml:space="preserve">           (报价单位名称)                     </w:t>
      </w:r>
      <w:r>
        <w:rPr>
          <w:rFonts w:hint="eastAsia" w:ascii="宋体" w:hAnsi="宋体" w:cs="宋体"/>
          <w:sz w:val="24"/>
          <w:lang w:bidi="ar"/>
        </w:rPr>
        <w:t>的法定代表人。</w:t>
      </w:r>
    </w:p>
    <w:p>
      <w:pPr>
        <w:spacing w:line="960" w:lineRule="exact"/>
        <w:rPr>
          <w:rFonts w:ascii="宋体" w:hAnsi="宋体" w:cs="宋体"/>
          <w:sz w:val="24"/>
        </w:rPr>
      </w:pPr>
    </w:p>
    <w:p>
      <w:pPr>
        <w:spacing w:line="960" w:lineRule="exact"/>
        <w:rPr>
          <w:rFonts w:ascii="宋体" w:hAnsi="宋体" w:cs="宋体"/>
          <w:sz w:val="24"/>
        </w:rPr>
      </w:pPr>
      <w:r>
        <w:rPr>
          <w:rFonts w:hint="eastAsia" w:ascii="宋体" w:hAnsi="宋体" w:cs="宋体"/>
          <w:sz w:val="24"/>
          <w:lang w:bidi="ar"/>
        </w:rPr>
        <w:t>特此证明。</w:t>
      </w:r>
    </w:p>
    <w:p>
      <w:pPr>
        <w:spacing w:line="960" w:lineRule="exact"/>
        <w:rPr>
          <w:rFonts w:ascii="宋体" w:hAnsi="宋体" w:cs="宋体"/>
          <w:sz w:val="24"/>
          <w:u w:val="single"/>
        </w:rPr>
      </w:pPr>
      <w:r>
        <w:rPr>
          <w:rFonts w:hint="eastAsia" w:ascii="宋体" w:hAnsi="宋体" w:cs="宋体"/>
          <w:sz w:val="24"/>
          <w:lang w:bidi="ar"/>
        </w:rPr>
        <w:t xml:space="preserve">                            供应商盖章：</w:t>
      </w:r>
      <w:r>
        <w:rPr>
          <w:rFonts w:hint="eastAsia" w:ascii="宋体" w:hAnsi="宋体" w:cs="宋体"/>
          <w:sz w:val="24"/>
          <w:u w:val="single"/>
          <w:lang w:bidi="ar"/>
        </w:rPr>
        <w:t xml:space="preserve">               (公章)             </w:t>
      </w:r>
    </w:p>
    <w:p>
      <w:pPr>
        <w:widowControl/>
        <w:jc w:val="left"/>
        <w:rPr>
          <w:rFonts w:ascii="宋体" w:hAnsi="宋体" w:cs="宋体"/>
        </w:rPr>
      </w:pPr>
      <w:r>
        <w:rPr>
          <w:rFonts w:hint="eastAsia" w:ascii="宋体" w:hAnsi="宋体" w:cs="宋体"/>
          <w:sz w:val="24"/>
          <w:lang w:bidi="ar"/>
        </w:rPr>
        <w:t xml:space="preserve">                            日  期：</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snapToGrid w:val="0"/>
        <w:spacing w:before="50" w:after="120" w:afterLines="50"/>
        <w:jc w:val="left"/>
        <w:rPr>
          <w:rFonts w:ascii="宋体" w:hAnsi="宋体" w:cs="宋体"/>
          <w:b/>
          <w:bCs/>
          <w:sz w:val="30"/>
          <w:szCs w:val="30"/>
        </w:rPr>
      </w:pPr>
    </w:p>
    <w:p>
      <w:pPr>
        <w:snapToGrid w:val="0"/>
        <w:spacing w:line="360" w:lineRule="auto"/>
        <w:jc w:val="left"/>
        <w:rPr>
          <w:rFonts w:ascii="宋体" w:hAnsi="宋体" w:cs="宋体"/>
          <w:szCs w:val="21"/>
        </w:rPr>
      </w:pPr>
      <w:r>
        <w:rPr>
          <w:rFonts w:hint="eastAsia" w:ascii="宋体" w:hAnsi="宋体" w:cs="宋体"/>
          <w:b/>
          <w:szCs w:val="21"/>
          <w:lang w:bidi="ar"/>
        </w:rPr>
        <w:t>附法定代表人身份证复印件（正反面）：</w:t>
      </w:r>
    </w:p>
    <w:p>
      <w:pPr>
        <w:snapToGrid w:val="0"/>
        <w:spacing w:line="360" w:lineRule="auto"/>
        <w:jc w:val="left"/>
        <w:rPr>
          <w:rFonts w:ascii="宋体" w:hAnsi="宋体" w:cs="宋体"/>
          <w:szCs w:val="21"/>
        </w:rPr>
      </w:pPr>
      <w:r>
        <w:rPr>
          <w:rFonts w:hint="eastAsia" w:ascii="宋体" w:hAnsi="宋体" w:cs="宋体"/>
          <w:szCs w:val="21"/>
        </w:rPr>
        <w:br w:type="page"/>
      </w:r>
      <w:r>
        <w:rPr>
          <w:rFonts w:hint="eastAsia" w:ascii="宋体" w:hAnsi="宋体" w:cs="宋体"/>
          <w:szCs w:val="21"/>
        </w:rPr>
        <w:t>6、主要商务条款响应表；</w:t>
      </w:r>
    </w:p>
    <w:p>
      <w:pPr>
        <w:spacing w:line="360" w:lineRule="auto"/>
        <w:jc w:val="center"/>
        <w:rPr>
          <w:rFonts w:ascii="宋体" w:hAnsi="宋体" w:cs="宋体"/>
          <w:b/>
          <w:spacing w:val="20"/>
          <w:sz w:val="28"/>
          <w:szCs w:val="32"/>
        </w:rPr>
      </w:pPr>
      <w:r>
        <w:rPr>
          <w:rFonts w:hint="eastAsia" w:ascii="宋体" w:hAnsi="宋体" w:cs="宋体"/>
          <w:b/>
          <w:spacing w:val="20"/>
          <w:sz w:val="28"/>
          <w:szCs w:val="32"/>
        </w:rPr>
        <w:t>主要商务条款响应（偏离）表</w:t>
      </w:r>
    </w:p>
    <w:p>
      <w:pPr>
        <w:snapToGrid w:val="0"/>
        <w:spacing w:before="50" w:after="50"/>
        <w:ind w:firstLine="210" w:firstLineChars="100"/>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p>
    <w:p>
      <w:pPr>
        <w:pStyle w:val="59"/>
        <w:ind w:left="0" w:firstLine="210" w:firstLineChars="100"/>
      </w:pPr>
      <w:r>
        <w:rPr>
          <w:rFonts w:hint="eastAsia" w:hAnsi="宋体" w:cs="宋体"/>
          <w:szCs w:val="21"/>
        </w:rPr>
        <w:t>标项：</w:t>
      </w:r>
    </w:p>
    <w:tbl>
      <w:tblPr>
        <w:tblStyle w:val="46"/>
        <w:tblpPr w:leftFromText="180" w:rightFromText="180" w:vertAnchor="text" w:horzAnchor="page" w:tblpX="1517" w:tblpY="354"/>
        <w:tblW w:w="90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638"/>
        <w:gridCol w:w="2322"/>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序号</w:t>
            </w:r>
          </w:p>
        </w:tc>
        <w:tc>
          <w:tcPr>
            <w:tcW w:w="1638"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内 容</w:t>
            </w:r>
          </w:p>
        </w:tc>
        <w:tc>
          <w:tcPr>
            <w:tcW w:w="2322"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磋商采购文件要求</w:t>
            </w:r>
          </w:p>
        </w:tc>
        <w:tc>
          <w:tcPr>
            <w:tcW w:w="2700"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响应内容</w:t>
            </w:r>
          </w:p>
        </w:tc>
        <w:tc>
          <w:tcPr>
            <w:tcW w:w="1356"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1</w:t>
            </w:r>
          </w:p>
        </w:tc>
        <w:tc>
          <w:tcPr>
            <w:tcW w:w="1638" w:type="dxa"/>
            <w:vAlign w:val="center"/>
          </w:tcPr>
          <w:p>
            <w:pPr>
              <w:adjustRightInd w:val="0"/>
              <w:snapToGrid w:val="0"/>
              <w:spacing w:line="360" w:lineRule="auto"/>
              <w:jc w:val="center"/>
              <w:rPr>
                <w:rFonts w:ascii="宋体" w:hAnsi="宋体" w:cs="宋体"/>
                <w:spacing w:val="20"/>
                <w:szCs w:val="21"/>
              </w:rPr>
            </w:pPr>
          </w:p>
        </w:tc>
        <w:tc>
          <w:tcPr>
            <w:tcW w:w="2322" w:type="dxa"/>
            <w:vAlign w:val="center"/>
          </w:tcPr>
          <w:p>
            <w:pPr>
              <w:adjustRightInd w:val="0"/>
              <w:snapToGrid w:val="0"/>
              <w:spacing w:line="360" w:lineRule="auto"/>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2</w:t>
            </w:r>
          </w:p>
        </w:tc>
        <w:tc>
          <w:tcPr>
            <w:tcW w:w="1638" w:type="dxa"/>
            <w:vAlign w:val="center"/>
          </w:tcPr>
          <w:p>
            <w:pPr>
              <w:adjustRightInd w:val="0"/>
              <w:snapToGrid w:val="0"/>
              <w:spacing w:line="360" w:lineRule="auto"/>
              <w:jc w:val="center"/>
              <w:rPr>
                <w:rFonts w:ascii="宋体" w:hAnsi="宋体" w:cs="宋体"/>
                <w:spacing w:val="20"/>
                <w:szCs w:val="21"/>
              </w:rPr>
            </w:pPr>
          </w:p>
        </w:tc>
        <w:tc>
          <w:tcPr>
            <w:tcW w:w="2322" w:type="dxa"/>
            <w:vAlign w:val="center"/>
          </w:tcPr>
          <w:p>
            <w:pPr>
              <w:adjustRightInd w:val="0"/>
              <w:snapToGrid w:val="0"/>
              <w:spacing w:line="360" w:lineRule="auto"/>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3</w:t>
            </w:r>
          </w:p>
        </w:tc>
        <w:tc>
          <w:tcPr>
            <w:tcW w:w="1638" w:type="dxa"/>
            <w:vAlign w:val="center"/>
          </w:tcPr>
          <w:p>
            <w:pPr>
              <w:adjustRightInd w:val="0"/>
              <w:snapToGrid w:val="0"/>
              <w:spacing w:line="360" w:lineRule="auto"/>
              <w:jc w:val="center"/>
              <w:rPr>
                <w:rFonts w:ascii="宋体" w:hAnsi="宋体" w:cs="宋体"/>
                <w:spacing w:val="20"/>
                <w:szCs w:val="21"/>
              </w:rPr>
            </w:pPr>
          </w:p>
        </w:tc>
        <w:tc>
          <w:tcPr>
            <w:tcW w:w="2322" w:type="dxa"/>
            <w:vAlign w:val="center"/>
          </w:tcPr>
          <w:p>
            <w:pPr>
              <w:adjustRightInd w:val="0"/>
              <w:snapToGrid w:val="0"/>
              <w:spacing w:line="360" w:lineRule="auto"/>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4</w:t>
            </w:r>
          </w:p>
        </w:tc>
        <w:tc>
          <w:tcPr>
            <w:tcW w:w="163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zCs w:val="21"/>
              </w:rPr>
              <w:t>....</w:t>
            </w:r>
          </w:p>
        </w:tc>
        <w:tc>
          <w:tcPr>
            <w:tcW w:w="2322" w:type="dxa"/>
            <w:vAlign w:val="center"/>
          </w:tcPr>
          <w:p>
            <w:pPr>
              <w:spacing w:line="360" w:lineRule="auto"/>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7" w:hRule="atLeast"/>
        </w:trPr>
        <w:tc>
          <w:tcPr>
            <w:tcW w:w="1008" w:type="dxa"/>
            <w:vAlign w:val="center"/>
          </w:tcPr>
          <w:p>
            <w:pPr>
              <w:adjustRightInd w:val="0"/>
              <w:snapToGrid w:val="0"/>
              <w:jc w:val="center"/>
              <w:rPr>
                <w:rFonts w:ascii="宋体" w:hAnsi="宋体" w:cs="宋体"/>
                <w:spacing w:val="20"/>
                <w:szCs w:val="21"/>
              </w:rPr>
            </w:pPr>
          </w:p>
        </w:tc>
        <w:tc>
          <w:tcPr>
            <w:tcW w:w="1638" w:type="dxa"/>
            <w:vAlign w:val="center"/>
          </w:tcPr>
          <w:p>
            <w:pPr>
              <w:adjustRightInd w:val="0"/>
              <w:snapToGrid w:val="0"/>
              <w:jc w:val="center"/>
              <w:rPr>
                <w:rFonts w:ascii="宋体" w:hAnsi="宋体" w:cs="宋体"/>
                <w:spacing w:val="20"/>
                <w:szCs w:val="21"/>
              </w:rPr>
            </w:pPr>
          </w:p>
        </w:tc>
        <w:tc>
          <w:tcPr>
            <w:tcW w:w="2322" w:type="dxa"/>
            <w:vAlign w:val="center"/>
          </w:tcPr>
          <w:p>
            <w:pPr>
              <w:adjustRightInd w:val="0"/>
              <w:snapToGrid w:val="0"/>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spacing w:val="20"/>
                <w:szCs w:val="21"/>
              </w:rPr>
            </w:pPr>
          </w:p>
        </w:tc>
        <w:tc>
          <w:tcPr>
            <w:tcW w:w="1638" w:type="dxa"/>
            <w:vAlign w:val="center"/>
          </w:tcPr>
          <w:p>
            <w:pPr>
              <w:adjustRightInd w:val="0"/>
              <w:snapToGrid w:val="0"/>
              <w:jc w:val="center"/>
              <w:rPr>
                <w:rFonts w:ascii="宋体" w:hAnsi="宋体" w:cs="宋体"/>
                <w:spacing w:val="20"/>
                <w:szCs w:val="21"/>
              </w:rPr>
            </w:pPr>
          </w:p>
        </w:tc>
        <w:tc>
          <w:tcPr>
            <w:tcW w:w="2322" w:type="dxa"/>
            <w:vAlign w:val="center"/>
          </w:tcPr>
          <w:p>
            <w:pPr>
              <w:adjustRightInd w:val="0"/>
              <w:snapToGrid w:val="0"/>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bl>
    <w:p>
      <w:pPr>
        <w:snapToGrid w:val="0"/>
        <w:spacing w:before="50" w:after="50"/>
        <w:ind w:right="-817" w:rightChars="-389"/>
        <w:rPr>
          <w:rFonts w:ascii="宋体" w:hAnsi="宋体" w:cs="宋体"/>
          <w:szCs w:val="21"/>
        </w:rPr>
      </w:pPr>
    </w:p>
    <w:p>
      <w:pPr>
        <w:snapToGrid w:val="0"/>
        <w:spacing w:before="50" w:after="50"/>
        <w:ind w:left="-23" w:leftChars="-22" w:right="-817" w:rightChars="-389" w:hanging="23" w:hangingChars="11"/>
        <w:rPr>
          <w:rFonts w:ascii="宋体" w:hAnsi="宋体" w:cs="宋体"/>
          <w:szCs w:val="21"/>
        </w:rPr>
      </w:pPr>
    </w:p>
    <w:p>
      <w:pPr>
        <w:adjustRightInd w:val="0"/>
        <w:snapToGrid w:val="0"/>
        <w:spacing w:line="440" w:lineRule="exact"/>
        <w:jc w:val="right"/>
        <w:rPr>
          <w:rFonts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法定代表人或其委托代理人（签字或盖章）：</w:t>
      </w:r>
    </w:p>
    <w:p>
      <w:pPr>
        <w:spacing w:line="360" w:lineRule="auto"/>
        <w:jc w:val="left"/>
        <w:rPr>
          <w:rFonts w:ascii="宋体" w:hAnsi="宋体" w:cs="宋体"/>
          <w:szCs w:val="21"/>
        </w:rPr>
      </w:pPr>
      <w:r>
        <w:rPr>
          <w:rFonts w:hint="eastAsia" w:ascii="宋体" w:hAnsi="宋体" w:cs="宋体"/>
          <w:lang w:bidi="ar"/>
        </w:rPr>
        <w:t xml:space="preserve">                                                                   年  月  日</w:t>
      </w:r>
    </w:p>
    <w:p>
      <w:pPr>
        <w:spacing w:line="360" w:lineRule="auto"/>
        <w:jc w:val="left"/>
        <w:rPr>
          <w:rFonts w:ascii="宋体" w:hAnsi="宋体" w:cs="宋体"/>
          <w:szCs w:val="21"/>
        </w:rPr>
      </w:pPr>
    </w:p>
    <w:p>
      <w:pPr>
        <w:pStyle w:val="58"/>
      </w:pPr>
    </w:p>
    <w:p>
      <w:pPr>
        <w:pStyle w:val="59"/>
        <w:spacing w:line="360" w:lineRule="auto"/>
        <w:ind w:left="0" w:firstLine="0"/>
        <w:rPr>
          <w:rFonts w:hAnsi="宋体" w:cs="宋体"/>
          <w:szCs w:val="21"/>
          <w:lang w:bidi="ar"/>
        </w:rPr>
      </w:pPr>
      <w:r>
        <w:rPr>
          <w:rFonts w:hAnsi="宋体" w:cs="宋体"/>
          <w:szCs w:val="21"/>
          <w:lang w:bidi="ar"/>
        </w:rPr>
        <w:t>7</w:t>
      </w:r>
      <w:r>
        <w:rPr>
          <w:rFonts w:hint="eastAsia" w:hAnsi="宋体" w:cs="宋体"/>
          <w:szCs w:val="21"/>
          <w:lang w:bidi="ar"/>
        </w:rPr>
        <w:t>、技术（服务）条款偏离表；</w:t>
      </w:r>
    </w:p>
    <w:p>
      <w:pPr>
        <w:spacing w:line="360" w:lineRule="auto"/>
        <w:jc w:val="center"/>
        <w:rPr>
          <w:rFonts w:ascii="宋体" w:hAnsi="宋体" w:cs="宋体"/>
          <w:b/>
          <w:spacing w:val="20"/>
          <w:sz w:val="28"/>
          <w:szCs w:val="32"/>
        </w:rPr>
      </w:pPr>
      <w:r>
        <w:rPr>
          <w:rFonts w:hint="eastAsia" w:ascii="宋体" w:hAnsi="宋体" w:cs="宋体"/>
          <w:b/>
          <w:spacing w:val="20"/>
          <w:sz w:val="28"/>
          <w:szCs w:val="32"/>
        </w:rPr>
        <w:t>技术（服务）条款偏离表</w:t>
      </w:r>
    </w:p>
    <w:p>
      <w:pPr>
        <w:snapToGrid w:val="0"/>
        <w:spacing w:before="50" w:after="50"/>
        <w:ind w:firstLine="210" w:firstLineChars="100"/>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p>
    <w:p>
      <w:pPr>
        <w:pStyle w:val="59"/>
        <w:ind w:left="0" w:firstLine="210" w:firstLineChars="100"/>
      </w:pPr>
      <w:r>
        <w:rPr>
          <w:rFonts w:hint="eastAsia" w:hAnsi="宋体" w:cs="宋体"/>
          <w:szCs w:val="21"/>
        </w:rPr>
        <w:t>标项：</w:t>
      </w:r>
    </w:p>
    <w:tbl>
      <w:tblPr>
        <w:tblStyle w:val="46"/>
        <w:tblpPr w:leftFromText="180" w:rightFromText="180" w:vertAnchor="text" w:horzAnchor="page" w:tblpX="1517" w:tblpY="354"/>
        <w:tblW w:w="90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638"/>
        <w:gridCol w:w="2322"/>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序号</w:t>
            </w:r>
          </w:p>
        </w:tc>
        <w:tc>
          <w:tcPr>
            <w:tcW w:w="1638"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内 容</w:t>
            </w:r>
          </w:p>
        </w:tc>
        <w:tc>
          <w:tcPr>
            <w:tcW w:w="2322"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磋商采购文件要求</w:t>
            </w:r>
          </w:p>
        </w:tc>
        <w:tc>
          <w:tcPr>
            <w:tcW w:w="2700"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响应内容</w:t>
            </w:r>
          </w:p>
        </w:tc>
        <w:tc>
          <w:tcPr>
            <w:tcW w:w="1356" w:type="dxa"/>
            <w:vAlign w:val="center"/>
          </w:tcPr>
          <w:p>
            <w:pPr>
              <w:adjustRightInd w:val="0"/>
              <w:snapToGrid w:val="0"/>
              <w:jc w:val="center"/>
              <w:rPr>
                <w:rFonts w:ascii="宋体" w:hAnsi="宋体" w:cs="宋体"/>
                <w:spacing w:val="20"/>
                <w:szCs w:val="21"/>
              </w:rPr>
            </w:pPr>
            <w:r>
              <w:rPr>
                <w:rFonts w:hint="eastAsia" w:ascii="宋体" w:hAnsi="宋体" w:cs="宋体"/>
                <w:spacing w:val="2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1</w:t>
            </w:r>
          </w:p>
        </w:tc>
        <w:tc>
          <w:tcPr>
            <w:tcW w:w="1638" w:type="dxa"/>
            <w:vAlign w:val="center"/>
          </w:tcPr>
          <w:p>
            <w:pPr>
              <w:adjustRightInd w:val="0"/>
              <w:snapToGrid w:val="0"/>
              <w:spacing w:line="360" w:lineRule="auto"/>
              <w:jc w:val="center"/>
              <w:rPr>
                <w:rFonts w:ascii="宋体" w:hAnsi="宋体" w:cs="宋体"/>
                <w:spacing w:val="20"/>
                <w:szCs w:val="21"/>
              </w:rPr>
            </w:pPr>
          </w:p>
        </w:tc>
        <w:tc>
          <w:tcPr>
            <w:tcW w:w="2322" w:type="dxa"/>
            <w:vAlign w:val="center"/>
          </w:tcPr>
          <w:p>
            <w:pPr>
              <w:adjustRightInd w:val="0"/>
              <w:snapToGrid w:val="0"/>
              <w:spacing w:line="360" w:lineRule="auto"/>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2</w:t>
            </w:r>
          </w:p>
        </w:tc>
        <w:tc>
          <w:tcPr>
            <w:tcW w:w="1638" w:type="dxa"/>
            <w:vAlign w:val="center"/>
          </w:tcPr>
          <w:p>
            <w:pPr>
              <w:adjustRightInd w:val="0"/>
              <w:snapToGrid w:val="0"/>
              <w:spacing w:line="360" w:lineRule="auto"/>
              <w:jc w:val="center"/>
              <w:rPr>
                <w:rFonts w:ascii="宋体" w:hAnsi="宋体" w:cs="宋体"/>
                <w:spacing w:val="20"/>
                <w:szCs w:val="21"/>
              </w:rPr>
            </w:pPr>
          </w:p>
        </w:tc>
        <w:tc>
          <w:tcPr>
            <w:tcW w:w="2322" w:type="dxa"/>
            <w:vAlign w:val="center"/>
          </w:tcPr>
          <w:p>
            <w:pPr>
              <w:adjustRightInd w:val="0"/>
              <w:snapToGrid w:val="0"/>
              <w:spacing w:line="360" w:lineRule="auto"/>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3</w:t>
            </w:r>
          </w:p>
        </w:tc>
        <w:tc>
          <w:tcPr>
            <w:tcW w:w="1638" w:type="dxa"/>
            <w:vAlign w:val="center"/>
          </w:tcPr>
          <w:p>
            <w:pPr>
              <w:adjustRightInd w:val="0"/>
              <w:snapToGrid w:val="0"/>
              <w:spacing w:line="360" w:lineRule="auto"/>
              <w:jc w:val="center"/>
              <w:rPr>
                <w:rFonts w:ascii="宋体" w:hAnsi="宋体" w:cs="宋体"/>
                <w:spacing w:val="20"/>
                <w:szCs w:val="21"/>
              </w:rPr>
            </w:pPr>
          </w:p>
        </w:tc>
        <w:tc>
          <w:tcPr>
            <w:tcW w:w="2322" w:type="dxa"/>
            <w:vAlign w:val="center"/>
          </w:tcPr>
          <w:p>
            <w:pPr>
              <w:adjustRightInd w:val="0"/>
              <w:snapToGrid w:val="0"/>
              <w:spacing w:line="360" w:lineRule="auto"/>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pacing w:val="20"/>
                <w:szCs w:val="21"/>
              </w:rPr>
              <w:t>4</w:t>
            </w:r>
          </w:p>
        </w:tc>
        <w:tc>
          <w:tcPr>
            <w:tcW w:w="1638" w:type="dxa"/>
            <w:vAlign w:val="center"/>
          </w:tcPr>
          <w:p>
            <w:pPr>
              <w:adjustRightInd w:val="0"/>
              <w:snapToGrid w:val="0"/>
              <w:spacing w:line="360" w:lineRule="auto"/>
              <w:jc w:val="center"/>
              <w:rPr>
                <w:rFonts w:ascii="宋体" w:hAnsi="宋体" w:cs="宋体"/>
                <w:spacing w:val="20"/>
                <w:szCs w:val="21"/>
              </w:rPr>
            </w:pPr>
            <w:r>
              <w:rPr>
                <w:rFonts w:hint="eastAsia" w:ascii="宋体" w:hAnsi="宋体" w:cs="宋体"/>
                <w:szCs w:val="21"/>
              </w:rPr>
              <w:t>....</w:t>
            </w:r>
          </w:p>
        </w:tc>
        <w:tc>
          <w:tcPr>
            <w:tcW w:w="2322" w:type="dxa"/>
            <w:vAlign w:val="center"/>
          </w:tcPr>
          <w:p>
            <w:pPr>
              <w:spacing w:line="360" w:lineRule="auto"/>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spacing w:val="20"/>
                <w:szCs w:val="21"/>
              </w:rPr>
            </w:pPr>
          </w:p>
        </w:tc>
        <w:tc>
          <w:tcPr>
            <w:tcW w:w="1638" w:type="dxa"/>
            <w:vAlign w:val="center"/>
          </w:tcPr>
          <w:p>
            <w:pPr>
              <w:adjustRightInd w:val="0"/>
              <w:snapToGrid w:val="0"/>
              <w:jc w:val="center"/>
              <w:rPr>
                <w:rFonts w:ascii="宋体" w:hAnsi="宋体" w:cs="宋体"/>
                <w:spacing w:val="20"/>
                <w:szCs w:val="21"/>
              </w:rPr>
            </w:pPr>
          </w:p>
        </w:tc>
        <w:tc>
          <w:tcPr>
            <w:tcW w:w="2322" w:type="dxa"/>
            <w:vAlign w:val="center"/>
          </w:tcPr>
          <w:p>
            <w:pPr>
              <w:adjustRightInd w:val="0"/>
              <w:snapToGrid w:val="0"/>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spacing w:val="20"/>
                <w:szCs w:val="21"/>
              </w:rPr>
            </w:pPr>
          </w:p>
        </w:tc>
        <w:tc>
          <w:tcPr>
            <w:tcW w:w="1638" w:type="dxa"/>
            <w:vAlign w:val="center"/>
          </w:tcPr>
          <w:p>
            <w:pPr>
              <w:adjustRightInd w:val="0"/>
              <w:snapToGrid w:val="0"/>
              <w:jc w:val="center"/>
              <w:rPr>
                <w:rFonts w:ascii="宋体" w:hAnsi="宋体" w:cs="宋体"/>
                <w:spacing w:val="20"/>
                <w:szCs w:val="21"/>
              </w:rPr>
            </w:pPr>
          </w:p>
        </w:tc>
        <w:tc>
          <w:tcPr>
            <w:tcW w:w="2322" w:type="dxa"/>
            <w:vAlign w:val="center"/>
          </w:tcPr>
          <w:p>
            <w:pPr>
              <w:adjustRightInd w:val="0"/>
              <w:snapToGrid w:val="0"/>
              <w:jc w:val="center"/>
              <w:rPr>
                <w:rFonts w:ascii="宋体" w:hAnsi="宋体" w:cs="宋体"/>
                <w:spacing w:val="20"/>
                <w:szCs w:val="21"/>
              </w:rPr>
            </w:pPr>
          </w:p>
        </w:tc>
        <w:tc>
          <w:tcPr>
            <w:tcW w:w="2700" w:type="dxa"/>
            <w:vAlign w:val="center"/>
          </w:tcPr>
          <w:p>
            <w:pPr>
              <w:adjustRightInd w:val="0"/>
              <w:snapToGrid w:val="0"/>
              <w:jc w:val="center"/>
              <w:rPr>
                <w:rFonts w:ascii="宋体" w:hAnsi="宋体" w:cs="宋体"/>
                <w:spacing w:val="20"/>
                <w:szCs w:val="21"/>
              </w:rPr>
            </w:pPr>
          </w:p>
        </w:tc>
        <w:tc>
          <w:tcPr>
            <w:tcW w:w="1356" w:type="dxa"/>
            <w:vAlign w:val="center"/>
          </w:tcPr>
          <w:p>
            <w:pPr>
              <w:adjustRightInd w:val="0"/>
              <w:snapToGrid w:val="0"/>
              <w:jc w:val="center"/>
              <w:rPr>
                <w:rFonts w:ascii="宋体" w:hAnsi="宋体" w:cs="宋体"/>
                <w:spacing w:val="20"/>
                <w:szCs w:val="21"/>
              </w:rPr>
            </w:pPr>
          </w:p>
        </w:tc>
      </w:tr>
    </w:tbl>
    <w:p>
      <w:pPr>
        <w:snapToGrid w:val="0"/>
        <w:spacing w:before="50" w:after="50"/>
        <w:ind w:right="-817" w:rightChars="-389"/>
        <w:rPr>
          <w:rFonts w:ascii="宋体" w:hAnsi="宋体" w:cs="宋体"/>
          <w:szCs w:val="21"/>
        </w:rPr>
      </w:pPr>
    </w:p>
    <w:p>
      <w:pPr>
        <w:snapToGrid w:val="0"/>
        <w:spacing w:before="50" w:after="50"/>
        <w:ind w:left="-23" w:leftChars="-22" w:right="-817" w:rightChars="-389" w:hanging="23" w:hangingChars="11"/>
        <w:rPr>
          <w:rFonts w:ascii="宋体" w:hAnsi="宋体" w:cs="宋体"/>
          <w:szCs w:val="21"/>
        </w:rPr>
      </w:pPr>
    </w:p>
    <w:p>
      <w:pPr>
        <w:adjustRightInd w:val="0"/>
        <w:snapToGrid w:val="0"/>
        <w:spacing w:line="440" w:lineRule="exact"/>
        <w:jc w:val="right"/>
        <w:rPr>
          <w:rFonts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法定代表人或其委托代理人（签字或盖章）：</w:t>
      </w:r>
    </w:p>
    <w:p>
      <w:pPr>
        <w:spacing w:line="360" w:lineRule="auto"/>
        <w:jc w:val="left"/>
        <w:rPr>
          <w:rFonts w:ascii="宋体" w:hAnsi="宋体" w:cs="宋体"/>
          <w:szCs w:val="21"/>
        </w:rPr>
      </w:pPr>
      <w:r>
        <w:rPr>
          <w:rFonts w:hint="eastAsia" w:ascii="宋体" w:hAnsi="宋体" w:cs="宋体"/>
          <w:lang w:bidi="ar"/>
        </w:rPr>
        <w:t xml:space="preserve">                                                                   年  月  日</w:t>
      </w:r>
    </w:p>
    <w:p>
      <w:pPr>
        <w:pStyle w:val="58"/>
      </w:pPr>
    </w:p>
    <w:p>
      <w:pPr>
        <w:pStyle w:val="58"/>
      </w:pPr>
    </w:p>
    <w:p>
      <w:pPr>
        <w:pStyle w:val="59"/>
        <w:rPr>
          <w:rFonts w:hAnsi="宋体" w:cs="宋体"/>
          <w:szCs w:val="21"/>
        </w:rPr>
      </w:pPr>
    </w:p>
    <w:p>
      <w:pPr>
        <w:pStyle w:val="59"/>
        <w:ind w:left="0" w:firstLine="0"/>
        <w:rPr>
          <w:rFonts w:hAnsi="宋体" w:cs="宋体"/>
          <w:szCs w:val="21"/>
        </w:rPr>
      </w:pPr>
      <w:r>
        <w:rPr>
          <w:rFonts w:hint="eastAsia" w:hAnsi="宋体" w:cs="宋体"/>
          <w:szCs w:val="21"/>
        </w:rPr>
        <w:t>8、</w:t>
      </w:r>
      <w:r>
        <w:rPr>
          <w:rFonts w:hint="eastAsia" w:hAnsi="宋体" w:cs="宋体"/>
          <w:szCs w:val="21"/>
          <w:lang w:bidi="ar"/>
        </w:rPr>
        <w:t>针对本项目完整的服务方案</w:t>
      </w:r>
      <w:r>
        <w:rPr>
          <w:rFonts w:hint="eastAsia" w:hAnsi="宋体" w:cs="宋体"/>
          <w:szCs w:val="21"/>
        </w:rPr>
        <w:t>（格式自拟）</w:t>
      </w: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spacing w:line="360" w:lineRule="auto"/>
        <w:jc w:val="left"/>
        <w:rPr>
          <w:rFonts w:ascii="宋体" w:hAnsi="宋体" w:cs="宋体"/>
          <w:szCs w:val="21"/>
        </w:rPr>
      </w:pPr>
    </w:p>
    <w:p>
      <w:pPr>
        <w:pStyle w:val="59"/>
        <w:ind w:left="0" w:firstLine="0"/>
        <w:rPr>
          <w:rFonts w:hAnsi="宋体" w:cs="宋体"/>
          <w:szCs w:val="21"/>
        </w:rPr>
        <w:sectPr>
          <w:pgSz w:w="11906" w:h="16838"/>
          <w:pgMar w:top="1474" w:right="1797" w:bottom="1247" w:left="1797" w:header="851" w:footer="851" w:gutter="0"/>
          <w:cols w:space="720" w:num="1"/>
          <w:titlePg/>
          <w:docGrid w:linePitch="312" w:charSpace="0"/>
        </w:sectPr>
      </w:pPr>
      <w:r>
        <w:rPr>
          <w:rFonts w:hint="eastAsia" w:hAnsi="宋体" w:cs="宋体"/>
          <w:szCs w:val="21"/>
        </w:rPr>
        <w:br w:type="page"/>
      </w:r>
    </w:p>
    <w:p>
      <w:pPr>
        <w:pStyle w:val="59"/>
        <w:ind w:left="0" w:firstLine="0"/>
        <w:rPr>
          <w:rFonts w:hAnsi="宋体" w:cs="宋体"/>
          <w:szCs w:val="21"/>
        </w:rPr>
      </w:pPr>
      <w:r>
        <w:rPr>
          <w:rFonts w:hAnsi="宋体" w:cs="宋体"/>
          <w:szCs w:val="21"/>
        </w:rPr>
        <w:t>9</w:t>
      </w:r>
      <w:r>
        <w:rPr>
          <w:rFonts w:hint="eastAsia" w:hAnsi="宋体" w:cs="宋体"/>
          <w:szCs w:val="21"/>
        </w:rPr>
        <w:t>附件：项目实施人员一览表；</w:t>
      </w:r>
    </w:p>
    <w:p>
      <w:pPr>
        <w:spacing w:after="240" w:line="360" w:lineRule="auto"/>
        <w:jc w:val="center"/>
        <w:rPr>
          <w:rFonts w:ascii="宋体" w:hAnsi="宋体"/>
          <w:b/>
          <w:szCs w:val="21"/>
        </w:rPr>
      </w:pPr>
    </w:p>
    <w:p>
      <w:pPr>
        <w:spacing w:after="240" w:line="360" w:lineRule="auto"/>
        <w:jc w:val="center"/>
        <w:rPr>
          <w:rFonts w:ascii="宋体" w:hAnsi="宋体"/>
          <w:b/>
          <w:szCs w:val="21"/>
        </w:rPr>
      </w:pPr>
      <w:r>
        <w:rPr>
          <w:rFonts w:hint="eastAsia" w:ascii="宋体" w:hAnsi="宋体"/>
          <w:b/>
          <w:szCs w:val="21"/>
        </w:rPr>
        <w:t>项目实施人员（主要从业人员及其技术资格）一览表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7"/>
        <w:gridCol w:w="1068"/>
        <w:gridCol w:w="1768"/>
        <w:gridCol w:w="1340"/>
        <w:gridCol w:w="1723"/>
        <w:gridCol w:w="21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姓名</w:t>
            </w: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本项目中岗位</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专业技术资格</w:t>
            </w: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证书编号</w:t>
            </w: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参加本单位工作时间</w:t>
            </w: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pacing w:line="360" w:lineRule="auto"/>
        <w:rPr>
          <w:rFonts w:ascii="宋体" w:hAnsi="宋体"/>
          <w:szCs w:val="21"/>
        </w:rPr>
      </w:pPr>
      <w:r>
        <w:rPr>
          <w:rFonts w:hint="eastAsia" w:ascii="宋体" w:hAnsi="宋体"/>
          <w:szCs w:val="21"/>
        </w:rPr>
        <w:t>注：在填写时，如本表格不适合投标人的实际情况，可根据本表格式自行划表填写。</w:t>
      </w:r>
    </w:p>
    <w:p>
      <w:pPr>
        <w:spacing w:line="360" w:lineRule="auto"/>
        <w:rPr>
          <w:rFonts w:ascii="宋体" w:hAnsi="宋体"/>
          <w:szCs w:val="21"/>
        </w:rPr>
      </w:pPr>
    </w:p>
    <w:p>
      <w:pPr>
        <w:spacing w:line="360" w:lineRule="auto"/>
        <w:rPr>
          <w:rFonts w:ascii="宋体" w:hAnsi="宋体"/>
          <w:szCs w:val="21"/>
        </w:rPr>
      </w:pPr>
    </w:p>
    <w:p>
      <w:pPr>
        <w:snapToGrid w:val="0"/>
        <w:spacing w:before="50" w:after="50" w:line="600" w:lineRule="auto"/>
        <w:ind w:left="-21" w:leftChars="-72" w:right="-817" w:rightChars="-389" w:hanging="130" w:hangingChars="62"/>
        <w:rPr>
          <w:rFonts w:ascii="宋体" w:hAnsi="宋体"/>
          <w:szCs w:val="21"/>
        </w:rPr>
      </w:pPr>
      <w:r>
        <w:rPr>
          <w:rFonts w:hint="eastAsia" w:ascii="宋体" w:hAnsi="宋体"/>
          <w:szCs w:val="21"/>
        </w:rPr>
        <w:t>投标人名称（盖章）：</w:t>
      </w:r>
      <w:r>
        <w:rPr>
          <w:rFonts w:ascii="宋体" w:hAnsi="宋体"/>
          <w:szCs w:val="21"/>
        </w:rPr>
        <w:t xml:space="preserve"> </w:t>
      </w:r>
    </w:p>
    <w:p>
      <w:pPr>
        <w:snapToGrid w:val="0"/>
        <w:spacing w:before="50" w:after="50" w:line="600" w:lineRule="auto"/>
        <w:ind w:left="-21" w:leftChars="-72" w:right="-817" w:rightChars="-389" w:hanging="130" w:hangingChars="62"/>
        <w:rPr>
          <w:rFonts w:ascii="宋体" w:hAnsi="宋体"/>
          <w:szCs w:val="21"/>
        </w:rPr>
      </w:pPr>
      <w:r>
        <w:rPr>
          <w:rFonts w:hint="eastAsia" w:ascii="宋体" w:hAnsi="宋体"/>
          <w:szCs w:val="21"/>
        </w:rPr>
        <w:t>法定代表人或授权代表（签字）：</w:t>
      </w:r>
      <w:r>
        <w:rPr>
          <w:rFonts w:ascii="宋体" w:hAnsi="宋体"/>
          <w:szCs w:val="21"/>
        </w:rPr>
        <w:t xml:space="preserve"> </w:t>
      </w:r>
    </w:p>
    <w:p>
      <w:pPr>
        <w:snapToGrid w:val="0"/>
        <w:spacing w:before="50" w:after="50" w:line="600" w:lineRule="auto"/>
        <w:ind w:left="-21" w:leftChars="-72" w:right="-817" w:rightChars="-389" w:hanging="130" w:hangingChars="62"/>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9"/>
        <w:ind w:left="0" w:firstLine="0"/>
        <w:rPr>
          <w:rFonts w:hAnsi="宋体" w:cs="宋体"/>
          <w:szCs w:val="21"/>
        </w:rPr>
      </w:pPr>
      <w:r>
        <w:rPr>
          <w:rFonts w:hAnsi="宋体" w:cs="宋体"/>
          <w:szCs w:val="21"/>
        </w:rPr>
        <w:t>10</w:t>
      </w:r>
      <w:r>
        <w:rPr>
          <w:rFonts w:hint="eastAsia" w:hAnsi="宋体" w:cs="宋体"/>
          <w:szCs w:val="21"/>
        </w:rPr>
        <w:t>、投标人业绩一览表（投标时提供合同复印件）；</w:t>
      </w:r>
    </w:p>
    <w:p>
      <w:pPr>
        <w:spacing w:after="240" w:line="360" w:lineRule="auto"/>
        <w:jc w:val="center"/>
        <w:rPr>
          <w:rFonts w:ascii="宋体" w:hAnsi="宋体" w:cs="宋体"/>
          <w:b/>
          <w:szCs w:val="21"/>
        </w:rPr>
      </w:pPr>
    </w:p>
    <w:p>
      <w:pPr>
        <w:spacing w:after="240" w:line="360" w:lineRule="auto"/>
        <w:jc w:val="center"/>
        <w:rPr>
          <w:rFonts w:ascii="宋体" w:hAnsi="宋体" w:cs="宋体"/>
          <w:b/>
          <w:szCs w:val="21"/>
        </w:rPr>
      </w:pPr>
      <w:r>
        <w:rPr>
          <w:rFonts w:hint="eastAsia" w:ascii="宋体" w:hAnsi="宋体" w:cs="宋体"/>
          <w:b/>
          <w:szCs w:val="21"/>
        </w:rPr>
        <w:t>投标人业绩一览表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43"/>
        <w:gridCol w:w="1981"/>
        <w:gridCol w:w="2080"/>
        <w:gridCol w:w="1172"/>
        <w:gridCol w:w="1744"/>
        <w:gridCol w:w="16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443" w:type="dxa"/>
            <w:tcBorders>
              <w:top w:val="single" w:color="auto" w:sz="4" w:space="0"/>
              <w:bottom w:val="single" w:color="auto" w:sz="4" w:space="0"/>
            </w:tcBorders>
            <w:tcMar>
              <w:left w:w="0" w:type="dxa"/>
              <w:right w:w="0" w:type="dxa"/>
            </w:tcMar>
            <w:vAlign w:val="center"/>
          </w:tcPr>
          <w:p>
            <w:pPr>
              <w:jc w:val="center"/>
              <w:rPr>
                <w:rFonts w:ascii="宋体" w:hAnsi="宋体"/>
                <w:szCs w:val="21"/>
              </w:rPr>
            </w:pPr>
            <w:r>
              <w:rPr>
                <w:rFonts w:ascii="宋体" w:hAnsi="宋体"/>
                <w:szCs w:val="21"/>
              </w:rPr>
              <w:t>序号</w:t>
            </w:r>
          </w:p>
        </w:tc>
        <w:tc>
          <w:tcPr>
            <w:tcW w:w="1981" w:type="dxa"/>
            <w:tcBorders>
              <w:top w:val="single" w:color="auto" w:sz="4" w:space="0"/>
              <w:bottom w:val="single" w:color="auto" w:sz="4" w:space="0"/>
            </w:tcBorders>
            <w:tcMar>
              <w:left w:w="0" w:type="dxa"/>
              <w:right w:w="0" w:type="dxa"/>
            </w:tcMar>
            <w:vAlign w:val="center"/>
          </w:tcPr>
          <w:p>
            <w:pPr>
              <w:jc w:val="center"/>
              <w:rPr>
                <w:rFonts w:ascii="宋体" w:hAnsi="宋体"/>
                <w:szCs w:val="21"/>
              </w:rPr>
            </w:pPr>
            <w:r>
              <w:rPr>
                <w:rFonts w:ascii="宋体" w:hAnsi="宋体"/>
                <w:szCs w:val="21"/>
              </w:rPr>
              <w:t>服务名称</w:t>
            </w:r>
          </w:p>
        </w:tc>
        <w:tc>
          <w:tcPr>
            <w:tcW w:w="2080" w:type="dxa"/>
            <w:tcBorders>
              <w:top w:val="single" w:color="auto" w:sz="4" w:space="0"/>
              <w:bottom w:val="single" w:color="auto" w:sz="4" w:space="0"/>
            </w:tcBorders>
            <w:tcMar>
              <w:left w:w="0" w:type="dxa"/>
              <w:right w:w="0" w:type="dxa"/>
            </w:tcMar>
            <w:vAlign w:val="center"/>
          </w:tcPr>
          <w:p>
            <w:pPr>
              <w:jc w:val="center"/>
              <w:rPr>
                <w:rFonts w:ascii="宋体" w:hAnsi="宋体"/>
                <w:szCs w:val="21"/>
              </w:rPr>
            </w:pPr>
            <w:r>
              <w:rPr>
                <w:rFonts w:ascii="宋体" w:hAnsi="宋体"/>
                <w:szCs w:val="21"/>
              </w:rPr>
              <w:t>业主名称</w:t>
            </w:r>
          </w:p>
        </w:tc>
        <w:tc>
          <w:tcPr>
            <w:tcW w:w="1172" w:type="dxa"/>
            <w:tcBorders>
              <w:top w:val="single" w:color="auto" w:sz="4" w:space="0"/>
              <w:bottom w:val="single" w:color="auto" w:sz="4" w:space="0"/>
            </w:tcBorders>
            <w:tcMar>
              <w:left w:w="0" w:type="dxa"/>
              <w:right w:w="0" w:type="dxa"/>
            </w:tcMar>
            <w:vAlign w:val="center"/>
          </w:tcPr>
          <w:p>
            <w:pPr>
              <w:jc w:val="center"/>
              <w:rPr>
                <w:rFonts w:ascii="宋体" w:hAnsi="宋体"/>
                <w:szCs w:val="21"/>
              </w:rPr>
            </w:pPr>
            <w:r>
              <w:rPr>
                <w:rFonts w:ascii="宋体" w:hAnsi="宋体"/>
                <w:szCs w:val="21"/>
              </w:rPr>
              <w:t>合同金额</w:t>
            </w:r>
          </w:p>
        </w:tc>
        <w:tc>
          <w:tcPr>
            <w:tcW w:w="1744" w:type="dxa"/>
            <w:tcBorders>
              <w:top w:val="single" w:color="auto" w:sz="4" w:space="0"/>
              <w:bottom w:val="single" w:color="auto" w:sz="4" w:space="0"/>
            </w:tcBorders>
            <w:tcMar>
              <w:left w:w="0" w:type="dxa"/>
              <w:right w:w="0" w:type="dxa"/>
            </w:tcMar>
            <w:vAlign w:val="center"/>
          </w:tcPr>
          <w:p>
            <w:pPr>
              <w:jc w:val="center"/>
              <w:rPr>
                <w:rFonts w:ascii="宋体" w:hAnsi="宋体"/>
                <w:szCs w:val="21"/>
              </w:rPr>
            </w:pPr>
            <w:r>
              <w:rPr>
                <w:rFonts w:ascii="宋体" w:hAnsi="宋体"/>
                <w:szCs w:val="21"/>
              </w:rPr>
              <w:t>合同签订时间</w:t>
            </w:r>
          </w:p>
        </w:tc>
        <w:tc>
          <w:tcPr>
            <w:tcW w:w="1652" w:type="dxa"/>
            <w:tcBorders>
              <w:top w:val="single" w:color="auto" w:sz="4" w:space="0"/>
              <w:bottom w:val="single" w:color="auto" w:sz="4" w:space="0"/>
            </w:tcBorders>
            <w:tcMar>
              <w:left w:w="0" w:type="dxa"/>
              <w:right w:w="0" w:type="dxa"/>
            </w:tcMar>
            <w:vAlign w:val="center"/>
          </w:tcPr>
          <w:p>
            <w:pPr>
              <w:jc w:val="center"/>
              <w:rPr>
                <w:rFonts w:ascii="宋体" w:hAnsi="宋体"/>
                <w:szCs w:val="21"/>
              </w:rPr>
            </w:pPr>
            <w:r>
              <w:rPr>
                <w:rFonts w:ascii="宋体" w:hAnsi="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43" w:type="dxa"/>
            <w:tcBorders>
              <w:top w:val="single" w:color="auto" w:sz="4" w:space="0"/>
            </w:tcBorders>
            <w:tcMar>
              <w:left w:w="0" w:type="dxa"/>
              <w:right w:w="0" w:type="dxa"/>
            </w:tcMar>
            <w:vAlign w:val="center"/>
          </w:tcPr>
          <w:p>
            <w:pPr>
              <w:jc w:val="center"/>
              <w:rPr>
                <w:rFonts w:ascii="宋体" w:hAnsi="宋体"/>
                <w:szCs w:val="21"/>
              </w:rPr>
            </w:pPr>
          </w:p>
        </w:tc>
        <w:tc>
          <w:tcPr>
            <w:tcW w:w="1981" w:type="dxa"/>
            <w:tcBorders>
              <w:top w:val="single" w:color="auto" w:sz="4" w:space="0"/>
            </w:tcBorders>
            <w:tcMar>
              <w:left w:w="0" w:type="dxa"/>
              <w:right w:w="0" w:type="dxa"/>
            </w:tcMar>
            <w:vAlign w:val="center"/>
          </w:tcPr>
          <w:p>
            <w:pPr>
              <w:jc w:val="center"/>
              <w:rPr>
                <w:rFonts w:ascii="宋体" w:hAnsi="宋体"/>
                <w:szCs w:val="21"/>
              </w:rPr>
            </w:pPr>
          </w:p>
        </w:tc>
        <w:tc>
          <w:tcPr>
            <w:tcW w:w="2080" w:type="dxa"/>
            <w:tcBorders>
              <w:top w:val="single" w:color="auto" w:sz="4" w:space="0"/>
            </w:tcBorders>
            <w:tcMar>
              <w:left w:w="0" w:type="dxa"/>
              <w:right w:w="0" w:type="dxa"/>
            </w:tcMar>
            <w:vAlign w:val="center"/>
          </w:tcPr>
          <w:p>
            <w:pPr>
              <w:jc w:val="center"/>
              <w:rPr>
                <w:rFonts w:ascii="宋体" w:hAnsi="宋体"/>
                <w:szCs w:val="21"/>
              </w:rPr>
            </w:pPr>
          </w:p>
        </w:tc>
        <w:tc>
          <w:tcPr>
            <w:tcW w:w="1172" w:type="dxa"/>
            <w:tcBorders>
              <w:top w:val="single" w:color="auto" w:sz="4" w:space="0"/>
            </w:tcBorders>
            <w:tcMar>
              <w:left w:w="0" w:type="dxa"/>
              <w:right w:w="0" w:type="dxa"/>
            </w:tcMar>
            <w:vAlign w:val="center"/>
          </w:tcPr>
          <w:p>
            <w:pPr>
              <w:jc w:val="center"/>
              <w:rPr>
                <w:rFonts w:ascii="宋体" w:hAnsi="宋体"/>
                <w:szCs w:val="21"/>
              </w:rPr>
            </w:pPr>
          </w:p>
        </w:tc>
        <w:tc>
          <w:tcPr>
            <w:tcW w:w="1744" w:type="dxa"/>
            <w:tcBorders>
              <w:top w:val="single" w:color="auto" w:sz="4" w:space="0"/>
            </w:tcBorders>
            <w:tcMar>
              <w:left w:w="0" w:type="dxa"/>
              <w:right w:w="0" w:type="dxa"/>
            </w:tcMar>
            <w:vAlign w:val="center"/>
          </w:tcPr>
          <w:p>
            <w:pPr>
              <w:jc w:val="center"/>
              <w:rPr>
                <w:rFonts w:ascii="宋体" w:hAnsi="宋体"/>
                <w:szCs w:val="21"/>
              </w:rPr>
            </w:pPr>
          </w:p>
        </w:tc>
        <w:tc>
          <w:tcPr>
            <w:tcW w:w="1652" w:type="dxa"/>
            <w:tcBorders>
              <w:top w:val="single" w:color="auto" w:sz="4" w:space="0"/>
            </w:tcBorders>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718" w:hRule="atLeast"/>
          <w:jc w:val="center"/>
        </w:trPr>
        <w:tc>
          <w:tcPr>
            <w:tcW w:w="443" w:type="dxa"/>
            <w:tcMar>
              <w:left w:w="0" w:type="dxa"/>
              <w:right w:w="0" w:type="dxa"/>
            </w:tcMar>
            <w:vAlign w:val="center"/>
          </w:tcPr>
          <w:p>
            <w:pPr>
              <w:jc w:val="center"/>
              <w:rPr>
                <w:rFonts w:ascii="宋体" w:hAnsi="宋体"/>
                <w:szCs w:val="21"/>
              </w:rPr>
            </w:pPr>
          </w:p>
        </w:tc>
        <w:tc>
          <w:tcPr>
            <w:tcW w:w="1981" w:type="dxa"/>
            <w:tcMar>
              <w:left w:w="0" w:type="dxa"/>
              <w:right w:w="0" w:type="dxa"/>
            </w:tcMar>
            <w:vAlign w:val="center"/>
          </w:tcPr>
          <w:p>
            <w:pPr>
              <w:jc w:val="center"/>
              <w:rPr>
                <w:rFonts w:ascii="宋体" w:hAnsi="宋体"/>
                <w:szCs w:val="21"/>
              </w:rPr>
            </w:pPr>
          </w:p>
        </w:tc>
        <w:tc>
          <w:tcPr>
            <w:tcW w:w="2080" w:type="dxa"/>
            <w:tcMar>
              <w:left w:w="0" w:type="dxa"/>
              <w:right w:w="0" w:type="dxa"/>
            </w:tcMar>
            <w:vAlign w:val="center"/>
          </w:tcPr>
          <w:p>
            <w:pPr>
              <w:jc w:val="center"/>
              <w:rPr>
                <w:rFonts w:ascii="宋体" w:hAnsi="宋体"/>
                <w:szCs w:val="21"/>
              </w:rPr>
            </w:pPr>
          </w:p>
        </w:tc>
        <w:tc>
          <w:tcPr>
            <w:tcW w:w="1172" w:type="dxa"/>
            <w:tcMar>
              <w:left w:w="0" w:type="dxa"/>
              <w:right w:w="0" w:type="dxa"/>
            </w:tcMar>
            <w:vAlign w:val="center"/>
          </w:tcPr>
          <w:p>
            <w:pPr>
              <w:jc w:val="center"/>
              <w:rPr>
                <w:rFonts w:ascii="宋体" w:hAnsi="宋体"/>
                <w:szCs w:val="21"/>
              </w:rPr>
            </w:pPr>
          </w:p>
        </w:tc>
        <w:tc>
          <w:tcPr>
            <w:tcW w:w="1744" w:type="dxa"/>
            <w:tcMar>
              <w:left w:w="0" w:type="dxa"/>
              <w:right w:w="0" w:type="dxa"/>
            </w:tcMar>
            <w:vAlign w:val="center"/>
          </w:tcPr>
          <w:p>
            <w:pPr>
              <w:jc w:val="center"/>
              <w:rPr>
                <w:rFonts w:ascii="宋体" w:hAnsi="宋体"/>
                <w:szCs w:val="21"/>
              </w:rPr>
            </w:pPr>
          </w:p>
        </w:tc>
        <w:tc>
          <w:tcPr>
            <w:tcW w:w="1652" w:type="dxa"/>
            <w:tcMar>
              <w:left w:w="0" w:type="dxa"/>
              <w:right w:w="0" w:type="dxa"/>
            </w:tcMar>
            <w:vAlign w:val="center"/>
          </w:tcPr>
          <w:p>
            <w:pPr>
              <w:jc w:val="center"/>
              <w:rPr>
                <w:rFonts w:ascii="宋体" w:hAnsi="宋体"/>
                <w:szCs w:val="21"/>
              </w:rPr>
            </w:pPr>
          </w:p>
        </w:tc>
      </w:tr>
    </w:tbl>
    <w:p>
      <w:pPr>
        <w:spacing w:before="240" w:line="360" w:lineRule="auto"/>
        <w:rPr>
          <w:rFonts w:ascii="宋体" w:hAnsi="宋体" w:cs="宋体"/>
          <w:szCs w:val="21"/>
        </w:rPr>
      </w:pPr>
      <w:r>
        <w:rPr>
          <w:rFonts w:hint="eastAsia" w:ascii="宋体" w:hAnsi="宋体" w:cs="宋体"/>
          <w:szCs w:val="21"/>
        </w:rPr>
        <w:t>注：在填写时，如本表格不适合投标人的实际情况，可根据本表格式自行划表填写。</w:t>
      </w:r>
    </w:p>
    <w:p>
      <w:pPr>
        <w:jc w:val="center"/>
        <w:rPr>
          <w:rFonts w:ascii="宋体" w:hAnsi="宋体"/>
          <w:szCs w:val="21"/>
        </w:rPr>
      </w:pPr>
    </w:p>
    <w:p>
      <w:pPr>
        <w:jc w:val="center"/>
        <w:rPr>
          <w:rFonts w:ascii="宋体" w:hAnsi="宋体"/>
          <w:szCs w:val="21"/>
        </w:rPr>
      </w:pPr>
    </w:p>
    <w:p>
      <w:pPr>
        <w:snapToGrid w:val="0"/>
        <w:spacing w:before="50" w:after="50" w:line="600" w:lineRule="auto"/>
        <w:ind w:left="-21" w:leftChars="-72" w:right="-817" w:rightChars="-389" w:hanging="130" w:hangingChars="62"/>
        <w:rPr>
          <w:rFonts w:ascii="宋体" w:hAnsi="宋体"/>
          <w:szCs w:val="21"/>
        </w:rPr>
      </w:pPr>
      <w:r>
        <w:rPr>
          <w:rFonts w:hint="eastAsia" w:ascii="宋体" w:hAnsi="宋体"/>
          <w:szCs w:val="21"/>
        </w:rPr>
        <w:t>投标人名称（盖章）：</w:t>
      </w:r>
    </w:p>
    <w:p>
      <w:pPr>
        <w:snapToGrid w:val="0"/>
        <w:spacing w:before="50" w:after="50" w:line="600" w:lineRule="auto"/>
        <w:ind w:left="-21" w:leftChars="-72" w:right="-817" w:rightChars="-389" w:hanging="130" w:hangingChars="62"/>
        <w:rPr>
          <w:rFonts w:ascii="宋体" w:hAnsi="宋体"/>
          <w:szCs w:val="21"/>
        </w:rPr>
      </w:pPr>
      <w:r>
        <w:rPr>
          <w:rFonts w:hint="eastAsia" w:ascii="宋体" w:hAnsi="宋体"/>
          <w:szCs w:val="21"/>
        </w:rPr>
        <w:t>法定代表人或授权代表（签字）：</w:t>
      </w:r>
    </w:p>
    <w:p>
      <w:pPr>
        <w:snapToGrid w:val="0"/>
        <w:spacing w:before="50" w:after="50" w:line="600" w:lineRule="auto"/>
        <w:ind w:left="-21" w:leftChars="-72" w:right="-817" w:rightChars="-389" w:hanging="130" w:hangingChars="62"/>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rPr>
          <w:rFonts w:hAnsi="宋体" w:cs="宋体"/>
          <w:szCs w:val="21"/>
        </w:rPr>
      </w:pPr>
    </w:p>
    <w:p>
      <w:pPr>
        <w:pStyle w:val="59"/>
        <w:ind w:left="0" w:firstLine="0"/>
        <w:rPr>
          <w:rFonts w:hAnsi="宋体" w:cs="宋体"/>
          <w:szCs w:val="21"/>
        </w:rPr>
      </w:pPr>
    </w:p>
    <w:p>
      <w:pPr>
        <w:pStyle w:val="59"/>
        <w:ind w:left="0" w:firstLine="0"/>
        <w:rPr>
          <w:rFonts w:hAnsi="宋体" w:cs="宋体"/>
          <w:szCs w:val="21"/>
        </w:rPr>
      </w:pPr>
      <w:r>
        <w:rPr>
          <w:rFonts w:hint="eastAsia" w:hAnsi="宋体" w:cs="宋体"/>
          <w:szCs w:val="21"/>
        </w:rPr>
        <w:t>1</w:t>
      </w:r>
      <w:r>
        <w:rPr>
          <w:rFonts w:hAnsi="宋体" w:cs="宋体"/>
          <w:szCs w:val="21"/>
        </w:rPr>
        <w:t>1</w:t>
      </w:r>
      <w:r>
        <w:rPr>
          <w:rFonts w:hint="eastAsia" w:hAnsi="宋体" w:cs="宋体"/>
          <w:szCs w:val="21"/>
        </w:rPr>
        <w:t>、磋商文件评分标准中要求提供的所有资料；</w:t>
      </w:r>
    </w:p>
    <w:p>
      <w:pPr>
        <w:pStyle w:val="59"/>
        <w:ind w:left="0" w:firstLine="0"/>
        <w:rPr>
          <w:rFonts w:hAnsi="宋体" w:cs="宋体"/>
          <w:szCs w:val="21"/>
        </w:rPr>
      </w:pPr>
      <w:r>
        <w:rPr>
          <w:rFonts w:hint="eastAsia" w:hAnsi="宋体" w:cs="宋体"/>
          <w:szCs w:val="21"/>
        </w:rPr>
        <w:t>1</w:t>
      </w:r>
      <w:r>
        <w:rPr>
          <w:rFonts w:hAnsi="宋体" w:cs="宋体"/>
          <w:szCs w:val="21"/>
        </w:rPr>
        <w:t>2</w:t>
      </w:r>
      <w:r>
        <w:rPr>
          <w:rFonts w:hint="eastAsia" w:hAnsi="宋体" w:cs="宋体"/>
          <w:szCs w:val="21"/>
        </w:rPr>
        <w:t>、其它本磋商文件要求提供的证明材料。</w:t>
      </w:r>
    </w:p>
    <w:p>
      <w:pPr>
        <w:pStyle w:val="58"/>
      </w:pPr>
    </w:p>
    <w:p>
      <w:pPr>
        <w:rPr>
          <w:rFonts w:ascii="宋体" w:hAnsi="宋体" w:cs="宋体"/>
        </w:rPr>
      </w:pPr>
      <w:r>
        <w:rPr>
          <w:rFonts w:hint="eastAsia" w:ascii="宋体" w:hAnsi="宋体" w:cs="宋体"/>
        </w:rPr>
        <w:br w:type="page"/>
      </w:r>
      <w:r>
        <w:rPr>
          <w:rFonts w:hint="eastAsia" w:ascii="宋体" w:hAnsi="宋体" w:cs="宋体"/>
        </w:rPr>
        <w:t>三、报价文件的外包装封面格式：</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jc w:val="center"/>
        <w:rPr>
          <w:rFonts w:ascii="宋体" w:hAnsi="宋体" w:cs="宋体"/>
          <w:b/>
          <w:bCs/>
          <w:sz w:val="32"/>
          <w:szCs w:val="32"/>
        </w:rPr>
      </w:pPr>
      <w:r>
        <w:rPr>
          <w:rFonts w:hint="eastAsia" w:ascii="宋体" w:hAnsi="宋体" w:cs="宋体"/>
          <w:b/>
          <w:bCs/>
          <w:sz w:val="32"/>
          <w:szCs w:val="32"/>
        </w:rPr>
        <w:t>报价文件</w:t>
      </w:r>
    </w:p>
    <w:p>
      <w:pPr>
        <w:rPr>
          <w:rFonts w:ascii="宋体" w:hAnsi="宋体" w:cs="宋体"/>
          <w:szCs w:val="21"/>
        </w:rPr>
      </w:pPr>
      <w:r>
        <w:rPr>
          <w:rFonts w:hint="eastAsia" w:ascii="宋体" w:hAnsi="宋体" w:cs="宋体"/>
        </w:rPr>
        <w:t xml:space="preserve"> </w:t>
      </w:r>
    </w:p>
    <w:p>
      <w:pPr>
        <w:rPr>
          <w:rFonts w:ascii="宋体" w:hAnsi="宋体" w:cs="宋体"/>
        </w:rPr>
      </w:pPr>
      <w:r>
        <w:rPr>
          <w:rFonts w:hint="eastAsia" w:ascii="宋体" w:hAnsi="宋体" w:cs="宋体"/>
        </w:rPr>
        <w:t>项目名称：                        项目</w:t>
      </w:r>
    </w:p>
    <w:p>
      <w:pPr>
        <w:rPr>
          <w:rFonts w:ascii="宋体" w:hAnsi="宋体" w:cs="宋体"/>
        </w:rPr>
      </w:pPr>
      <w:r>
        <w:rPr>
          <w:rFonts w:hint="eastAsia" w:ascii="宋体" w:hAnsi="宋体" w:cs="宋体"/>
        </w:rPr>
        <w:t xml:space="preserve">项目编号： </w:t>
      </w:r>
    </w:p>
    <w:p>
      <w:pPr>
        <w:rPr>
          <w:rFonts w:ascii="宋体" w:hAnsi="宋体" w:cs="宋体"/>
        </w:rPr>
      </w:pPr>
      <w:r>
        <w:rPr>
          <w:rFonts w:hint="eastAsia" w:ascii="宋体" w:hAnsi="宋体" w:cs="宋体"/>
        </w:rPr>
        <w:t>标项：</w:t>
      </w:r>
    </w:p>
    <w:p>
      <w:pPr>
        <w:rPr>
          <w:rFonts w:ascii="宋体" w:hAnsi="宋体" w:cs="宋体"/>
        </w:rPr>
      </w:pPr>
      <w:r>
        <w:rPr>
          <w:rFonts w:hint="eastAsia" w:ascii="宋体" w:hAnsi="宋体" w:cs="宋体"/>
        </w:rPr>
        <w:t>供应商名称：</w:t>
      </w:r>
    </w:p>
    <w:p>
      <w:pPr>
        <w:rPr>
          <w:rFonts w:ascii="宋体" w:hAnsi="宋体" w:cs="宋体"/>
        </w:rPr>
      </w:pPr>
      <w:r>
        <w:rPr>
          <w:rFonts w:hint="eastAsia" w:ascii="宋体" w:hAnsi="宋体" w:cs="宋体"/>
        </w:rPr>
        <w:t>供应商地址：</w:t>
      </w:r>
    </w:p>
    <w:p>
      <w:pPr>
        <w:pStyle w:val="59"/>
      </w:pPr>
    </w:p>
    <w:p>
      <w:pPr>
        <w:rPr>
          <w:rFonts w:ascii="宋体" w:hAnsi="宋体" w:cs="宋体"/>
        </w:rPr>
      </w:pPr>
      <w:r>
        <w:rPr>
          <w:rFonts w:hint="eastAsia" w:ascii="宋体" w:hAnsi="宋体" w:cs="宋体"/>
        </w:rPr>
        <w:t>在  年  月  日  时  分之前不得启封</w:t>
      </w:r>
    </w:p>
    <w:p>
      <w:pPr>
        <w:rPr>
          <w:rFonts w:ascii="宋体" w:hAnsi="宋体" w:cs="宋体"/>
        </w:rPr>
      </w:pPr>
      <w:r>
        <w:rPr>
          <w:rFonts w:hint="eastAsia" w:ascii="宋体" w:hAnsi="宋体" w:cs="宋体"/>
        </w:rPr>
        <w:t xml:space="preserve"> </w:t>
      </w:r>
    </w:p>
    <w:p>
      <w:pPr>
        <w:ind w:firstLine="5460" w:firstLineChars="2600"/>
        <w:rPr>
          <w:rFonts w:ascii="宋体" w:hAnsi="宋体" w:cs="宋体"/>
        </w:rPr>
      </w:pPr>
      <w:r>
        <w:rPr>
          <w:rFonts w:hint="eastAsia" w:ascii="宋体" w:hAnsi="宋体" w:cs="宋体"/>
        </w:rPr>
        <w:t>（供应商公章）</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年  月  日</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三、报价文件封面格式： </w:t>
      </w:r>
    </w:p>
    <w:p>
      <w:pPr>
        <w:rPr>
          <w:rFonts w:ascii="宋体" w:hAnsi="宋体" w:cs="宋体"/>
        </w:rPr>
      </w:pPr>
      <w:r>
        <w:rPr>
          <w:rFonts w:hint="eastAsia" w:ascii="宋体" w:hAnsi="宋体" w:cs="宋体"/>
        </w:rPr>
        <w:t xml:space="preserve">                                                    </w:t>
      </w:r>
    </w:p>
    <w:p>
      <w:pPr>
        <w:jc w:val="right"/>
        <w:rPr>
          <w:rFonts w:ascii="宋体" w:hAnsi="宋体" w:cs="宋体"/>
        </w:rPr>
      </w:pPr>
      <w:r>
        <w:rPr>
          <w:rFonts w:hint="eastAsia" w:ascii="宋体" w:hAnsi="宋体" w:cs="宋体"/>
        </w:rPr>
        <w:t>正本/或副本</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报价文件</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项目名称：                   项目</w:t>
      </w:r>
    </w:p>
    <w:p>
      <w:pPr>
        <w:rPr>
          <w:rFonts w:ascii="宋体" w:hAnsi="宋体" w:cs="宋体"/>
        </w:rPr>
      </w:pPr>
      <w:r>
        <w:rPr>
          <w:rFonts w:hint="eastAsia" w:ascii="宋体" w:hAnsi="宋体" w:cs="宋体"/>
        </w:rPr>
        <w:t>项目编号：</w:t>
      </w:r>
    </w:p>
    <w:p>
      <w:pPr>
        <w:rPr>
          <w:rFonts w:ascii="宋体" w:hAnsi="宋体" w:cs="宋体"/>
        </w:rPr>
      </w:pPr>
      <w:r>
        <w:rPr>
          <w:rFonts w:hint="eastAsia" w:ascii="宋体" w:hAnsi="宋体" w:cs="宋体"/>
        </w:rPr>
        <w:t xml:space="preserve">标项： </w:t>
      </w:r>
    </w:p>
    <w:p>
      <w:pPr>
        <w:rPr>
          <w:rFonts w:ascii="宋体" w:hAnsi="宋体" w:cs="宋体"/>
        </w:rPr>
      </w:pPr>
      <w:r>
        <w:rPr>
          <w:rFonts w:hint="eastAsia" w:ascii="宋体" w:hAnsi="宋体" w:cs="宋体"/>
        </w:rPr>
        <w:t>供应商名称：</w:t>
      </w:r>
    </w:p>
    <w:p>
      <w:pPr>
        <w:rPr>
          <w:rFonts w:ascii="宋体" w:hAnsi="宋体" w:cs="宋体"/>
        </w:rPr>
      </w:pPr>
      <w:r>
        <w:rPr>
          <w:rFonts w:hint="eastAsia" w:ascii="宋体" w:hAnsi="宋体" w:cs="宋体"/>
        </w:rPr>
        <w:t>供应商地址：</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ind w:firstLine="5670" w:firstLineChars="2700"/>
        <w:rPr>
          <w:rFonts w:ascii="宋体" w:hAnsi="宋体" w:cs="宋体"/>
        </w:rPr>
      </w:pPr>
      <w:r>
        <w:rPr>
          <w:rFonts w:hint="eastAsia" w:ascii="宋体" w:hAnsi="宋体" w:cs="宋体"/>
        </w:rPr>
        <w:t>（供应商公章）</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年  月  日</w:t>
      </w:r>
    </w:p>
    <w:p>
      <w:pPr>
        <w:pStyle w:val="27"/>
        <w:spacing w:line="360" w:lineRule="auto"/>
        <w:ind w:left="101" w:leftChars="48" w:firstLine="2560" w:firstLineChars="800"/>
        <w:jc w:val="left"/>
        <w:rPr>
          <w:rFonts w:ascii="宋体" w:hAnsi="宋体" w:eastAsia="宋体" w:cs="宋体"/>
          <w:szCs w:val="36"/>
        </w:rPr>
      </w:pPr>
    </w:p>
    <w:p>
      <w:pPr>
        <w:rPr>
          <w:rFonts w:ascii="宋体" w:hAnsi="宋体" w:cs="宋体"/>
          <w:szCs w:val="36"/>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napToGrid w:val="0"/>
        <w:spacing w:line="360" w:lineRule="auto"/>
        <w:ind w:firstLine="413" w:firstLineChars="196"/>
        <w:jc w:val="left"/>
        <w:rPr>
          <w:rFonts w:ascii="宋体" w:hAnsi="宋体" w:cs="宋体"/>
          <w:b/>
          <w:bCs/>
          <w:szCs w:val="21"/>
        </w:rPr>
      </w:pPr>
      <w:r>
        <w:rPr>
          <w:rFonts w:hint="eastAsia" w:ascii="宋体" w:hAnsi="宋体" w:cs="宋体"/>
          <w:b/>
          <w:bCs/>
          <w:szCs w:val="21"/>
        </w:rPr>
        <w:t>3、报价文件包括：</w:t>
      </w:r>
    </w:p>
    <w:p>
      <w:pPr>
        <w:snapToGrid w:val="0"/>
        <w:spacing w:line="360" w:lineRule="auto"/>
        <w:ind w:firstLine="420" w:firstLineChars="200"/>
        <w:jc w:val="left"/>
        <w:rPr>
          <w:rFonts w:ascii="宋体" w:hAnsi="宋体" w:cs="宋体"/>
          <w:b/>
          <w:szCs w:val="21"/>
          <w:lang w:bidi="ar"/>
        </w:rPr>
      </w:pPr>
      <w:r>
        <w:rPr>
          <w:rFonts w:hint="eastAsia" w:ascii="宋体" w:hAnsi="宋体" w:cs="宋体"/>
          <w:szCs w:val="21"/>
          <w:lang w:bidi="ar"/>
        </w:rPr>
        <w:t>3.1、磋商响应书</w:t>
      </w:r>
      <w:r>
        <w:rPr>
          <w:rFonts w:hint="eastAsia" w:ascii="宋体" w:hAnsi="宋体" w:cs="宋体"/>
          <w:szCs w:val="21"/>
        </w:rPr>
        <w:t>（格式附后）</w:t>
      </w:r>
      <w:r>
        <w:rPr>
          <w:rFonts w:hint="eastAsia" w:ascii="宋体" w:hAnsi="宋体" w:cs="宋体"/>
          <w:szCs w:val="21"/>
          <w:lang w:bidi="ar"/>
        </w:rPr>
        <w:t>；</w:t>
      </w:r>
    </w:p>
    <w:p>
      <w:pPr>
        <w:snapToGrid w:val="0"/>
        <w:spacing w:line="360" w:lineRule="auto"/>
        <w:ind w:firstLine="420"/>
        <w:jc w:val="left"/>
        <w:rPr>
          <w:rFonts w:ascii="宋体" w:hAnsi="宋体" w:cs="宋体"/>
          <w:szCs w:val="21"/>
          <w:lang w:bidi="ar"/>
        </w:rPr>
      </w:pPr>
      <w:r>
        <w:rPr>
          <w:rFonts w:hint="eastAsia" w:ascii="宋体" w:hAnsi="宋体" w:cs="宋体"/>
          <w:szCs w:val="21"/>
          <w:lang w:bidi="ar"/>
        </w:rPr>
        <w:t>3.2、初次报价表</w:t>
      </w:r>
      <w:r>
        <w:rPr>
          <w:rFonts w:hint="eastAsia" w:ascii="宋体" w:hAnsi="宋体" w:cs="宋体"/>
          <w:szCs w:val="21"/>
        </w:rPr>
        <w:t>（格式附后）</w:t>
      </w:r>
      <w:r>
        <w:rPr>
          <w:rFonts w:hint="eastAsia" w:ascii="宋体" w:hAnsi="宋体" w:cs="宋体"/>
          <w:szCs w:val="21"/>
          <w:lang w:bidi="ar"/>
        </w:rPr>
        <w:t>；</w:t>
      </w:r>
    </w:p>
    <w:p>
      <w:pPr>
        <w:snapToGrid w:val="0"/>
        <w:spacing w:line="360" w:lineRule="auto"/>
        <w:ind w:firstLine="420"/>
        <w:jc w:val="left"/>
        <w:rPr>
          <w:rFonts w:ascii="宋体" w:hAnsi="宋体" w:cs="宋体"/>
          <w:szCs w:val="21"/>
          <w:lang w:bidi="ar"/>
        </w:rPr>
      </w:pPr>
      <w:r>
        <w:rPr>
          <w:rFonts w:hint="eastAsia" w:ascii="宋体" w:hAnsi="宋体" w:cs="宋体"/>
          <w:szCs w:val="21"/>
          <w:lang w:bidi="ar"/>
        </w:rPr>
        <w:t>3.3、中小企业声明函</w:t>
      </w:r>
      <w:r>
        <w:rPr>
          <w:rFonts w:hint="eastAsia" w:ascii="宋体" w:hAnsi="宋体" w:cs="宋体"/>
          <w:szCs w:val="21"/>
        </w:rPr>
        <w:t>（格式附后）</w:t>
      </w:r>
      <w:r>
        <w:rPr>
          <w:rFonts w:hint="eastAsia" w:ascii="宋体" w:hAnsi="宋体" w:cs="宋体"/>
          <w:szCs w:val="21"/>
          <w:lang w:bidi="ar"/>
        </w:rPr>
        <w:t>；</w:t>
      </w:r>
    </w:p>
    <w:p>
      <w:pPr>
        <w:spacing w:line="360" w:lineRule="auto"/>
        <w:ind w:firstLine="420" w:firstLineChars="200"/>
        <w:rPr>
          <w:rFonts w:ascii="宋体" w:hAnsi="宋体" w:cs="宋体"/>
        </w:rPr>
      </w:pPr>
      <w:r>
        <w:rPr>
          <w:rFonts w:hint="eastAsia" w:ascii="宋体" w:hAnsi="宋体" w:cs="宋体"/>
          <w:szCs w:val="21"/>
          <w:lang w:bidi="ar"/>
        </w:rPr>
        <w:t>3.4、</w:t>
      </w:r>
      <w:r>
        <w:rPr>
          <w:rFonts w:hint="eastAsia" w:ascii="宋体" w:hAnsi="宋体" w:cs="宋体"/>
          <w:lang w:bidi="ar"/>
        </w:rPr>
        <w:t>残疾人福利性单位声明函，如是提供</w:t>
      </w:r>
      <w:r>
        <w:rPr>
          <w:rFonts w:hint="eastAsia" w:ascii="宋体" w:hAnsi="宋体" w:cs="宋体"/>
          <w:szCs w:val="21"/>
        </w:rPr>
        <w:t>（格式附后）</w:t>
      </w:r>
      <w:r>
        <w:rPr>
          <w:rFonts w:hint="eastAsia" w:ascii="宋体" w:hAnsi="宋体" w:cs="宋体"/>
          <w:lang w:bidi="ar"/>
        </w:rPr>
        <w:t>；</w:t>
      </w:r>
    </w:p>
    <w:p>
      <w:pPr>
        <w:widowControl/>
        <w:spacing w:line="360" w:lineRule="auto"/>
        <w:ind w:firstLine="420" w:firstLineChars="200"/>
        <w:jc w:val="left"/>
        <w:rPr>
          <w:rFonts w:ascii="宋体" w:hAnsi="宋体" w:cs="宋体"/>
          <w:szCs w:val="21"/>
          <w:lang w:bidi="ar"/>
        </w:rPr>
      </w:pPr>
      <w:r>
        <w:rPr>
          <w:rFonts w:hint="eastAsia" w:ascii="宋体" w:hAnsi="宋体" w:cs="宋体"/>
          <w:szCs w:val="21"/>
          <w:lang w:bidi="ar"/>
        </w:rPr>
        <w:t>3.5、其它本磋商文件要求提供的报价部分材料；</w:t>
      </w:r>
    </w:p>
    <w:p>
      <w:pPr>
        <w:pStyle w:val="59"/>
        <w:ind w:left="0" w:firstLine="0"/>
      </w:pPr>
      <w:r>
        <w:rPr>
          <w:rFonts w:hint="eastAsia" w:hAnsi="宋体" w:cs="宋体"/>
          <w:szCs w:val="21"/>
          <w:lang w:bidi="ar"/>
        </w:rPr>
        <w:t xml:space="preserve">    3.6、</w:t>
      </w:r>
      <w:r>
        <w:rPr>
          <w:rFonts w:hint="eastAsia" w:hAnsi="宋体" w:cs="宋体"/>
          <w:szCs w:val="21"/>
        </w:rPr>
        <w:t>确定成交服务费支付承诺函（格式附后）。</w:t>
      </w:r>
    </w:p>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rPr>
          <w:rFonts w:ascii="宋体" w:hAnsi="宋体" w:cs="宋体"/>
          <w:b/>
        </w:rPr>
      </w:pPr>
    </w:p>
    <w:p>
      <w:pPr>
        <w:spacing w:line="360" w:lineRule="auto"/>
        <w:jc w:val="left"/>
        <w:rPr>
          <w:rFonts w:ascii="宋体" w:hAnsi="宋体" w:cs="宋体"/>
          <w:szCs w:val="21"/>
          <w:lang w:bidi="ar"/>
        </w:rPr>
        <w:sectPr>
          <w:pgSz w:w="11906" w:h="16838"/>
          <w:pgMar w:top="1474" w:right="1797" w:bottom="1247" w:left="1797" w:header="851" w:footer="851" w:gutter="0"/>
          <w:cols w:space="720" w:num="1"/>
          <w:titlePg/>
          <w:docGrid w:linePitch="312" w:charSpace="0"/>
        </w:sectPr>
      </w:pPr>
    </w:p>
    <w:p>
      <w:pPr>
        <w:spacing w:line="360" w:lineRule="auto"/>
        <w:jc w:val="left"/>
        <w:rPr>
          <w:rFonts w:ascii="宋体" w:hAnsi="宋体" w:cs="宋体"/>
          <w:szCs w:val="21"/>
          <w:lang w:bidi="ar"/>
        </w:rPr>
      </w:pPr>
      <w:r>
        <w:rPr>
          <w:rFonts w:hint="eastAsia" w:ascii="宋体" w:hAnsi="宋体" w:cs="宋体"/>
          <w:szCs w:val="21"/>
          <w:lang w:bidi="ar"/>
        </w:rPr>
        <w:t>1、磋商响应书；</w:t>
      </w:r>
    </w:p>
    <w:p>
      <w:pPr>
        <w:snapToGrid w:val="0"/>
        <w:spacing w:before="120" w:beforeLines="50" w:after="50"/>
        <w:jc w:val="center"/>
        <w:rPr>
          <w:rFonts w:ascii="宋体" w:hAnsi="宋体" w:cs="宋体"/>
          <w:b/>
          <w:szCs w:val="21"/>
        </w:rPr>
      </w:pPr>
      <w:r>
        <w:rPr>
          <w:rFonts w:hint="eastAsia" w:ascii="宋体" w:hAnsi="宋体" w:cs="宋体"/>
          <w:b/>
          <w:szCs w:val="21"/>
        </w:rPr>
        <w:t>磋商响应书</w:t>
      </w:r>
    </w:p>
    <w:p>
      <w:pPr>
        <w:spacing w:line="540" w:lineRule="exact"/>
        <w:jc w:val="left"/>
        <w:rPr>
          <w:rFonts w:ascii="宋体" w:hAnsi="宋体" w:cs="宋体"/>
          <w:szCs w:val="21"/>
        </w:rPr>
      </w:pPr>
      <w:r>
        <w:rPr>
          <w:rFonts w:hint="eastAsia" w:ascii="宋体" w:hAnsi="宋体" w:cs="宋体"/>
          <w:szCs w:val="21"/>
        </w:rPr>
        <w:t xml:space="preserve">致： </w:t>
      </w:r>
    </w:p>
    <w:p>
      <w:pPr>
        <w:spacing w:line="54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(磋商响应方全称)授权</w:t>
      </w:r>
      <w:r>
        <w:rPr>
          <w:rFonts w:hint="eastAsia" w:ascii="宋体" w:hAnsi="宋体" w:cs="宋体"/>
          <w:szCs w:val="21"/>
          <w:u w:val="single"/>
        </w:rPr>
        <w:t xml:space="preserve">       </w:t>
      </w:r>
      <w:r>
        <w:rPr>
          <w:rFonts w:hint="eastAsia" w:ascii="宋体" w:hAnsi="宋体" w:cs="宋体"/>
          <w:szCs w:val="21"/>
        </w:rPr>
        <w:t>（全名、职务）为全权代表，参加贵方组织的</w:t>
      </w:r>
      <w:r>
        <w:rPr>
          <w:rFonts w:hint="eastAsia" w:ascii="宋体" w:hAnsi="宋体" w:cs="宋体"/>
          <w:szCs w:val="21"/>
          <w:u w:val="single"/>
        </w:rPr>
        <w:t xml:space="preserve">               </w:t>
      </w:r>
      <w:r>
        <w:rPr>
          <w:rFonts w:hint="eastAsia" w:ascii="宋体" w:hAnsi="宋体" w:cs="宋体"/>
          <w:szCs w:val="21"/>
        </w:rPr>
        <w:t>（竞争性磋商采购项目名称）（编号为             ）（标项：）竞争性磋商有关活动，并进行磋商。为此：</w:t>
      </w:r>
    </w:p>
    <w:p>
      <w:pPr>
        <w:spacing w:line="540" w:lineRule="exact"/>
        <w:ind w:firstLine="420" w:firstLineChars="200"/>
        <w:jc w:val="left"/>
        <w:rPr>
          <w:rFonts w:ascii="宋体" w:hAnsi="宋体" w:cs="宋体"/>
          <w:szCs w:val="21"/>
        </w:rPr>
      </w:pPr>
      <w:r>
        <w:rPr>
          <w:rFonts w:hint="eastAsia" w:ascii="宋体" w:hAnsi="宋体" w:cs="宋体"/>
          <w:szCs w:val="21"/>
        </w:rPr>
        <w:t>1、提供磋商须知规定的全部磋商响应文件。</w:t>
      </w:r>
    </w:p>
    <w:p>
      <w:pPr>
        <w:spacing w:line="540" w:lineRule="exact"/>
        <w:ind w:firstLine="420" w:firstLineChars="200"/>
        <w:jc w:val="left"/>
        <w:rPr>
          <w:rFonts w:ascii="宋体" w:hAnsi="宋体" w:cs="宋体"/>
          <w:szCs w:val="21"/>
        </w:rPr>
      </w:pPr>
      <w:r>
        <w:rPr>
          <w:rFonts w:hint="eastAsia" w:ascii="宋体" w:hAnsi="宋体" w:cs="宋体"/>
          <w:szCs w:val="21"/>
        </w:rPr>
        <w:t>2、磋商响应方承诺承担所发生的所有费用。</w:t>
      </w:r>
    </w:p>
    <w:p>
      <w:pPr>
        <w:spacing w:line="540" w:lineRule="exact"/>
        <w:ind w:firstLine="436" w:firstLineChars="208"/>
        <w:jc w:val="left"/>
        <w:rPr>
          <w:rFonts w:ascii="宋体" w:hAnsi="宋体" w:cs="宋体"/>
          <w:szCs w:val="21"/>
        </w:rPr>
      </w:pPr>
      <w:r>
        <w:rPr>
          <w:rFonts w:hint="eastAsia" w:ascii="宋体" w:hAnsi="宋体" w:cs="宋体"/>
          <w:szCs w:val="21"/>
        </w:rPr>
        <w:t>3、磋商响应方已详细审查全部竞争性磋商采购文件，同意磋商响应须知的各项要求。</w:t>
      </w:r>
    </w:p>
    <w:p>
      <w:pPr>
        <w:spacing w:line="540" w:lineRule="exact"/>
        <w:ind w:firstLine="436" w:firstLineChars="208"/>
        <w:jc w:val="left"/>
        <w:rPr>
          <w:rFonts w:ascii="宋体" w:hAnsi="宋体" w:cs="宋体"/>
          <w:szCs w:val="21"/>
        </w:rPr>
      </w:pPr>
      <w:r>
        <w:rPr>
          <w:rFonts w:hint="eastAsia" w:ascii="宋体" w:hAnsi="宋体" w:cs="宋体"/>
          <w:szCs w:val="21"/>
        </w:rPr>
        <w:t>4、若成交，磋商响应方将按竞争性磋商采购文件规定履行合同责任和义务。</w:t>
      </w:r>
    </w:p>
    <w:p>
      <w:pPr>
        <w:spacing w:line="540" w:lineRule="exact"/>
        <w:ind w:firstLine="420" w:firstLineChars="200"/>
        <w:jc w:val="left"/>
        <w:rPr>
          <w:rFonts w:ascii="宋体" w:hAnsi="宋体" w:cs="宋体"/>
          <w:szCs w:val="21"/>
        </w:rPr>
      </w:pPr>
      <w:r>
        <w:rPr>
          <w:rFonts w:hint="eastAsia" w:ascii="宋体" w:hAnsi="宋体" w:cs="宋体"/>
          <w:szCs w:val="21"/>
        </w:rPr>
        <w:t>5、磋商响应文件自磋商日起有效期为90天。</w:t>
      </w:r>
    </w:p>
    <w:p>
      <w:pPr>
        <w:spacing w:line="540" w:lineRule="exact"/>
        <w:ind w:firstLine="436" w:firstLineChars="208"/>
        <w:jc w:val="left"/>
        <w:rPr>
          <w:rFonts w:ascii="宋体" w:hAnsi="宋体" w:cs="宋体"/>
          <w:szCs w:val="21"/>
        </w:rPr>
      </w:pPr>
      <w:r>
        <w:rPr>
          <w:rFonts w:hint="eastAsia" w:ascii="宋体" w:hAnsi="宋体" w:cs="宋体"/>
          <w:szCs w:val="21"/>
        </w:rPr>
        <w:t>6、磋商响应方同意提供按照贵方可能要求的与其磋商响应有关的一切数据或资料，并保证其真实性、合法性。</w:t>
      </w:r>
    </w:p>
    <w:p>
      <w:pPr>
        <w:spacing w:line="540" w:lineRule="exact"/>
        <w:jc w:val="left"/>
        <w:rPr>
          <w:rFonts w:ascii="宋体" w:hAnsi="宋体" w:cs="宋体"/>
          <w:szCs w:val="21"/>
        </w:rPr>
      </w:pPr>
      <w:r>
        <w:rPr>
          <w:rFonts w:hint="eastAsia" w:ascii="宋体" w:hAnsi="宋体" w:cs="宋体"/>
          <w:szCs w:val="21"/>
        </w:rPr>
        <w:t xml:space="preserve">    7、我方与本竞争性磋商有关的一切正式来往通讯请寄：</w:t>
      </w:r>
    </w:p>
    <w:p>
      <w:pPr>
        <w:spacing w:line="540" w:lineRule="exact"/>
        <w:ind w:left="540" w:firstLine="30"/>
        <w:jc w:val="left"/>
        <w:rPr>
          <w:rFonts w:ascii="宋体" w:hAnsi="宋体" w:cs="宋体"/>
          <w:szCs w:val="21"/>
        </w:rPr>
      </w:pPr>
      <w:r>
        <w:rPr>
          <w:rFonts w:hint="eastAsia" w:ascii="宋体" w:hAnsi="宋体" w:cs="宋体"/>
          <w:szCs w:val="21"/>
        </w:rPr>
        <w:t xml:space="preserve">       地址：</w:t>
      </w:r>
      <w:r>
        <w:rPr>
          <w:rFonts w:hint="eastAsia" w:ascii="宋体" w:hAnsi="宋体" w:cs="宋体"/>
          <w:szCs w:val="21"/>
          <w:u w:val="single"/>
        </w:rPr>
        <w:t xml:space="preserve">                  </w:t>
      </w:r>
      <w:r>
        <w:rPr>
          <w:rFonts w:hint="eastAsia" w:ascii="宋体" w:hAnsi="宋体" w:cs="宋体"/>
          <w:szCs w:val="21"/>
        </w:rPr>
        <w:t>电话：</w:t>
      </w:r>
      <w:r>
        <w:rPr>
          <w:rFonts w:hint="eastAsia" w:ascii="宋体" w:hAnsi="宋体" w:cs="宋体"/>
          <w:szCs w:val="21"/>
          <w:u w:val="single"/>
        </w:rPr>
        <w:t xml:space="preserve">               </w:t>
      </w:r>
    </w:p>
    <w:p>
      <w:pPr>
        <w:spacing w:line="540" w:lineRule="exact"/>
        <w:ind w:left="540" w:firstLine="30"/>
        <w:jc w:val="left"/>
        <w:rPr>
          <w:rFonts w:ascii="宋体" w:hAnsi="宋体" w:cs="宋体"/>
          <w:szCs w:val="21"/>
        </w:rPr>
      </w:pPr>
      <w:r>
        <w:rPr>
          <w:rFonts w:hint="eastAsia" w:ascii="宋体" w:hAnsi="宋体" w:cs="宋体"/>
          <w:szCs w:val="21"/>
        </w:rPr>
        <w:t xml:space="preserve">       磋商响应方名称：</w:t>
      </w:r>
      <w:r>
        <w:rPr>
          <w:rFonts w:hint="eastAsia" w:ascii="宋体" w:hAnsi="宋体" w:cs="宋体"/>
          <w:szCs w:val="21"/>
          <w:u w:val="single"/>
        </w:rPr>
        <w:t xml:space="preserve">                             </w:t>
      </w:r>
      <w:r>
        <w:rPr>
          <w:rFonts w:hint="eastAsia" w:ascii="宋体" w:hAnsi="宋体" w:cs="宋体"/>
          <w:szCs w:val="21"/>
        </w:rPr>
        <w:t>（公章）</w:t>
      </w:r>
    </w:p>
    <w:p>
      <w:pPr>
        <w:spacing w:line="540" w:lineRule="exact"/>
        <w:ind w:left="540" w:leftChars="257" w:firstLine="760" w:firstLineChars="362"/>
        <w:jc w:val="left"/>
        <w:rPr>
          <w:rFonts w:ascii="宋体" w:hAnsi="宋体" w:cs="宋体"/>
          <w:szCs w:val="21"/>
        </w:rPr>
      </w:pPr>
      <w:r>
        <w:rPr>
          <w:rFonts w:hint="eastAsia" w:ascii="宋体" w:hAnsi="宋体" w:cs="宋体"/>
          <w:szCs w:val="21"/>
        </w:rPr>
        <w:t>法定代表人</w:t>
      </w:r>
      <w:r>
        <w:rPr>
          <w:rFonts w:hint="eastAsia" w:ascii="宋体" w:hAnsi="宋体" w:cs="宋体"/>
          <w:spacing w:val="20"/>
          <w:szCs w:val="21"/>
        </w:rPr>
        <w:t>或授权代表</w:t>
      </w:r>
      <w:r>
        <w:rPr>
          <w:rFonts w:hint="eastAsia" w:ascii="宋体" w:hAnsi="宋体" w:cs="宋体"/>
          <w:szCs w:val="21"/>
        </w:rPr>
        <w:t>签字或盖章：</w:t>
      </w:r>
      <w:r>
        <w:rPr>
          <w:rFonts w:hint="eastAsia" w:ascii="宋体" w:hAnsi="宋体" w:cs="宋体"/>
          <w:szCs w:val="21"/>
          <w:u w:val="single"/>
        </w:rPr>
        <w:t xml:space="preserve">                  </w:t>
      </w:r>
    </w:p>
    <w:p>
      <w:pPr>
        <w:spacing w:line="360" w:lineRule="auto"/>
        <w:jc w:val="left"/>
        <w:rPr>
          <w:rFonts w:ascii="宋体" w:hAnsi="宋体" w:cs="宋体"/>
          <w:szCs w:val="21"/>
          <w:lang w:bidi="ar"/>
        </w:rPr>
      </w:pPr>
      <w:r>
        <w:rPr>
          <w:rFonts w:hint="eastAsia" w:ascii="宋体" w:hAnsi="宋体" w:cs="宋体"/>
          <w:szCs w:val="21"/>
        </w:rPr>
        <w:t xml:space="preserve">             磋商日期：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jc w:val="left"/>
        <w:rPr>
          <w:rFonts w:ascii="宋体" w:hAnsi="宋体" w:cs="宋体"/>
          <w:szCs w:val="21"/>
          <w:lang w:bidi="ar"/>
        </w:rPr>
      </w:pPr>
      <w:r>
        <w:rPr>
          <w:rFonts w:hint="eastAsia" w:ascii="宋体" w:hAnsi="宋体" w:cs="宋体"/>
          <w:szCs w:val="21"/>
          <w:lang w:bidi="ar"/>
        </w:rPr>
        <w:br w:type="page"/>
      </w:r>
      <w:r>
        <w:rPr>
          <w:rFonts w:hint="eastAsia" w:ascii="宋体" w:hAnsi="宋体" w:cs="宋体"/>
          <w:szCs w:val="21"/>
          <w:lang w:bidi="ar"/>
        </w:rPr>
        <w:t>2、初次报价表；</w:t>
      </w:r>
    </w:p>
    <w:p>
      <w:pPr>
        <w:snapToGrid w:val="0"/>
        <w:spacing w:before="50" w:after="50"/>
        <w:jc w:val="center"/>
        <w:rPr>
          <w:rFonts w:ascii="宋体" w:hAnsi="宋体" w:cs="宋体"/>
          <w:b/>
          <w:szCs w:val="21"/>
        </w:rPr>
      </w:pPr>
    </w:p>
    <w:p>
      <w:pPr>
        <w:snapToGrid w:val="0"/>
        <w:spacing w:before="50" w:after="50"/>
        <w:jc w:val="center"/>
        <w:rPr>
          <w:rFonts w:ascii="宋体" w:hAnsi="宋体" w:cs="宋体"/>
          <w:b/>
          <w:sz w:val="28"/>
          <w:szCs w:val="28"/>
        </w:rPr>
      </w:pPr>
      <w:r>
        <w:rPr>
          <w:rFonts w:hint="eastAsia" w:ascii="宋体" w:hAnsi="宋体" w:cs="宋体"/>
          <w:b/>
          <w:sz w:val="28"/>
          <w:szCs w:val="28"/>
        </w:rPr>
        <w:t>初次报价表</w:t>
      </w:r>
    </w:p>
    <w:p>
      <w:pPr>
        <w:pStyle w:val="59"/>
      </w:pPr>
    </w:p>
    <w:p>
      <w:pPr>
        <w:snapToGrid w:val="0"/>
        <w:spacing w:before="50" w:after="50"/>
        <w:ind w:firstLine="210" w:firstLineChars="100"/>
        <w:rPr>
          <w:rFonts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p>
    <w:p>
      <w:pPr>
        <w:snapToGrid w:val="0"/>
        <w:spacing w:before="50" w:after="50"/>
        <w:ind w:firstLine="210" w:firstLineChars="100"/>
        <w:rPr>
          <w:rFonts w:ascii="宋体" w:hAnsi="宋体" w:cs="宋体"/>
          <w:szCs w:val="21"/>
        </w:rPr>
      </w:pPr>
      <w:r>
        <w:rPr>
          <w:rFonts w:hint="eastAsia" w:ascii="宋体" w:hAnsi="宋体" w:cs="宋体"/>
          <w:szCs w:val="21"/>
        </w:rPr>
        <w:t>标项：</w:t>
      </w:r>
    </w:p>
    <w:tbl>
      <w:tblPr>
        <w:tblStyle w:val="46"/>
        <w:tblW w:w="0" w:type="auto"/>
        <w:jc w:val="center"/>
        <w:tblLayout w:type="fixed"/>
        <w:tblCellMar>
          <w:top w:w="0" w:type="dxa"/>
          <w:left w:w="108" w:type="dxa"/>
          <w:bottom w:w="0" w:type="dxa"/>
          <w:right w:w="108" w:type="dxa"/>
        </w:tblCellMar>
      </w:tblPr>
      <w:tblGrid>
        <w:gridCol w:w="2565"/>
        <w:gridCol w:w="6623"/>
      </w:tblGrid>
      <w:tr>
        <w:tblPrEx>
          <w:tblCellMar>
            <w:top w:w="0" w:type="dxa"/>
            <w:left w:w="108" w:type="dxa"/>
            <w:bottom w:w="0" w:type="dxa"/>
            <w:right w:w="108" w:type="dxa"/>
          </w:tblCellMar>
        </w:tblPrEx>
        <w:trPr>
          <w:trHeight w:val="863" w:hRule="atLeast"/>
          <w:jc w:val="center"/>
        </w:trPr>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Cs w:val="21"/>
              </w:rPr>
            </w:pPr>
            <w:r>
              <w:rPr>
                <w:rFonts w:hint="eastAsia" w:ascii="宋体" w:hAnsi="宋体"/>
                <w:b/>
                <w:bCs/>
                <w:szCs w:val="21"/>
              </w:rPr>
              <w:t>项目名称</w:t>
            </w:r>
          </w:p>
        </w:tc>
        <w:tc>
          <w:tcPr>
            <w:tcW w:w="66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szCs w:val="21"/>
              </w:rPr>
            </w:pPr>
            <w:r>
              <w:rPr>
                <w:rFonts w:hint="eastAsia" w:ascii="宋体" w:hAnsi="宋体"/>
                <w:b/>
                <w:szCs w:val="21"/>
              </w:rPr>
              <w:t xml:space="preserve"> </w:t>
            </w:r>
          </w:p>
        </w:tc>
      </w:tr>
      <w:tr>
        <w:tblPrEx>
          <w:tblCellMar>
            <w:top w:w="0" w:type="dxa"/>
            <w:left w:w="108" w:type="dxa"/>
            <w:bottom w:w="0" w:type="dxa"/>
            <w:right w:w="108" w:type="dxa"/>
          </w:tblCellMar>
        </w:tblPrEx>
        <w:trPr>
          <w:trHeight w:val="1462" w:hRule="atLeast"/>
          <w:jc w:val="center"/>
        </w:trPr>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b/>
                <w:bCs/>
                <w:szCs w:val="21"/>
              </w:rPr>
            </w:pPr>
            <w:r>
              <w:rPr>
                <w:rFonts w:hint="eastAsia" w:ascii="宋体" w:hAnsi="宋体"/>
                <w:b/>
                <w:bCs/>
                <w:szCs w:val="21"/>
              </w:rPr>
              <w:t>投标报价</w:t>
            </w:r>
          </w:p>
        </w:tc>
        <w:tc>
          <w:tcPr>
            <w:tcW w:w="662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szCs w:val="21"/>
              </w:rPr>
            </w:pPr>
          </w:p>
        </w:tc>
      </w:tr>
      <w:tr>
        <w:tblPrEx>
          <w:tblCellMar>
            <w:top w:w="0" w:type="dxa"/>
            <w:left w:w="108" w:type="dxa"/>
            <w:bottom w:w="0" w:type="dxa"/>
            <w:right w:w="108" w:type="dxa"/>
          </w:tblCellMar>
        </w:tblPrEx>
        <w:trPr>
          <w:trHeight w:val="1025" w:hRule="atLeast"/>
          <w:jc w:val="center"/>
        </w:trPr>
        <w:tc>
          <w:tcPr>
            <w:tcW w:w="918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szCs w:val="21"/>
              </w:rPr>
            </w:pPr>
            <w:r>
              <w:rPr>
                <w:rFonts w:hint="eastAsia" w:ascii="宋体" w:hAnsi="宋体"/>
                <w:b/>
                <w:bCs/>
                <w:szCs w:val="21"/>
              </w:rPr>
              <w:t>报价声明：</w:t>
            </w:r>
          </w:p>
          <w:p>
            <w:pPr>
              <w:snapToGrid w:val="0"/>
              <w:spacing w:line="400" w:lineRule="exact"/>
              <w:ind w:firstLine="420" w:firstLineChars="200"/>
              <w:rPr>
                <w:rFonts w:ascii="宋体" w:hAnsi="宋体"/>
                <w:szCs w:val="21"/>
              </w:rPr>
            </w:pPr>
          </w:p>
        </w:tc>
      </w:tr>
    </w:tbl>
    <w:p>
      <w:pPr>
        <w:snapToGrid w:val="0"/>
        <w:spacing w:before="50" w:after="240" w:line="600" w:lineRule="auto"/>
        <w:ind w:left="-21" w:leftChars="-72" w:right="-817" w:rightChars="-389" w:hanging="130" w:hangingChars="62"/>
        <w:rPr>
          <w:rFonts w:ascii="宋体" w:hAnsi="宋体"/>
          <w:szCs w:val="21"/>
        </w:rPr>
      </w:pPr>
    </w:p>
    <w:p>
      <w:pPr>
        <w:snapToGrid w:val="0"/>
        <w:spacing w:before="50" w:after="50"/>
        <w:jc w:val="left"/>
        <w:rPr>
          <w:rFonts w:ascii="宋体" w:hAnsi="宋体" w:cs="宋体"/>
          <w:szCs w:val="21"/>
        </w:rPr>
      </w:pPr>
    </w:p>
    <w:p>
      <w:pPr>
        <w:snapToGrid w:val="0"/>
        <w:spacing w:before="50" w:after="50"/>
        <w:jc w:val="left"/>
        <w:rPr>
          <w:rFonts w:ascii="宋体" w:hAnsi="宋体" w:cs="宋体"/>
          <w:szCs w:val="21"/>
        </w:rPr>
      </w:pPr>
      <w:r>
        <w:rPr>
          <w:rFonts w:hint="eastAsia" w:ascii="宋体" w:hAnsi="宋体" w:cs="宋体"/>
          <w:szCs w:val="21"/>
        </w:rPr>
        <w:t>注: 报价一经涂改，应在涂改处加盖单位公章或者由法定代表人或授权委托人签字或盖章，否则其报作无效处理。</w:t>
      </w:r>
    </w:p>
    <w:p>
      <w:pPr>
        <w:snapToGrid w:val="0"/>
        <w:spacing w:before="50" w:after="50"/>
        <w:ind w:left="-21" w:leftChars="-72" w:right="-817" w:rightChars="-389" w:hanging="130" w:hangingChars="62"/>
        <w:rPr>
          <w:rFonts w:ascii="宋体" w:hAnsi="宋体" w:cs="宋体"/>
          <w:szCs w:val="21"/>
        </w:rPr>
      </w:pPr>
    </w:p>
    <w:p>
      <w:pPr>
        <w:adjustRightInd w:val="0"/>
        <w:snapToGrid w:val="0"/>
        <w:spacing w:line="440" w:lineRule="exact"/>
        <w:jc w:val="right"/>
        <w:rPr>
          <w:rFonts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ascii="宋体" w:hAnsi="宋体" w:cs="宋体"/>
          <w:lang w:bidi="ar"/>
        </w:rPr>
      </w:pPr>
      <w:r>
        <w:rPr>
          <w:rFonts w:hint="eastAsia" w:ascii="宋体" w:hAnsi="宋体" w:cs="宋体"/>
          <w:lang w:bidi="ar"/>
        </w:rPr>
        <w:t xml:space="preserve">           法定代表人或其委托代理人（签字或盖章）：</w:t>
      </w:r>
    </w:p>
    <w:p>
      <w:pPr>
        <w:spacing w:line="360" w:lineRule="auto"/>
        <w:jc w:val="left"/>
        <w:rPr>
          <w:rFonts w:ascii="宋体" w:hAnsi="宋体" w:cs="宋体"/>
          <w:szCs w:val="21"/>
          <w:lang w:bidi="ar"/>
        </w:rPr>
      </w:pPr>
      <w:r>
        <w:rPr>
          <w:rFonts w:hint="eastAsia" w:ascii="宋体" w:hAnsi="宋体" w:cs="宋体"/>
          <w:lang w:bidi="ar"/>
        </w:rPr>
        <w:t xml:space="preserve">                                                                   年  月  日</w:t>
      </w:r>
      <w:r>
        <w:rPr>
          <w:rFonts w:hint="eastAsia" w:ascii="宋体" w:hAnsi="宋体" w:cs="宋体"/>
          <w:color w:val="FF0000"/>
          <w:szCs w:val="21"/>
          <w:lang w:bidi="ar"/>
        </w:rPr>
        <w:br w:type="page"/>
      </w:r>
      <w:r>
        <w:rPr>
          <w:rFonts w:hint="eastAsia" w:ascii="宋体" w:hAnsi="宋体" w:cs="宋体"/>
          <w:szCs w:val="21"/>
          <w:lang w:bidi="ar"/>
        </w:rPr>
        <w:t>3、中小企业声明函；</w:t>
      </w:r>
    </w:p>
    <w:p>
      <w:pPr>
        <w:pStyle w:val="42"/>
        <w:widowControl w:val="0"/>
        <w:spacing w:before="0" w:beforeAutospacing="0" w:after="120" w:afterAutospacing="0" w:line="520" w:lineRule="exact"/>
        <w:ind w:left="420" w:leftChars="200"/>
        <w:jc w:val="center"/>
        <w:rPr>
          <w:rFonts w:ascii="宋体" w:hAnsi="宋体" w:cs="宋体"/>
          <w:b/>
          <w:spacing w:val="6"/>
          <w:sz w:val="30"/>
          <w:szCs w:val="30"/>
        </w:rPr>
      </w:pPr>
      <w:r>
        <w:rPr>
          <w:rFonts w:hint="eastAsia" w:ascii="宋体" w:hAnsi="宋体" w:cs="宋体"/>
          <w:b/>
          <w:kern w:val="2"/>
          <w:sz w:val="28"/>
          <w:szCs w:val="20"/>
        </w:rPr>
        <w:t>中小企业声明函</w:t>
      </w:r>
    </w:p>
    <w:p>
      <w:pPr>
        <w:spacing w:line="500" w:lineRule="exact"/>
        <w:ind w:firstLine="420" w:firstLineChars="200"/>
        <w:rPr>
          <w:rFonts w:hint="eastAsia" w:ascii="宋体" w:hAnsi="宋体" w:cs="宋体"/>
          <w:szCs w:val="21"/>
        </w:rPr>
      </w:pPr>
      <w:r>
        <w:rPr>
          <w:rFonts w:hint="eastAsia" w:ascii="宋体" w:hAnsi="宋体" w:cs="宋体"/>
          <w:szCs w:val="21"/>
        </w:rPr>
        <w:t>本公司（联合体）郑重声明，根据《政府采购促进中小企业发展管理办法》（财库﹝2020﹞46 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采购活动，服务全部由符合政策要求的中小企业承接。相关企业（含联合体中的中小企业、签订分包意向协议的中小企业）的具体情况如下：</w:t>
      </w:r>
    </w:p>
    <w:p>
      <w:pPr>
        <w:spacing w:line="5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i/>
          <w:szCs w:val="21"/>
          <w:u w:val="single"/>
        </w:rPr>
        <w:t xml:space="preserve"> （标的名称） </w:t>
      </w:r>
      <w:r>
        <w:rPr>
          <w:rFonts w:hint="eastAsia" w:ascii="宋体" w:hAnsi="宋体" w:cs="宋体"/>
          <w:szCs w:val="21"/>
        </w:rPr>
        <w:t>，属于</w:t>
      </w:r>
      <w:r>
        <w:rPr>
          <w:rFonts w:hint="eastAsia" w:ascii="宋体" w:hAnsi="宋体" w:cs="宋体"/>
          <w:szCs w:val="21"/>
          <w:u w:val="single"/>
        </w:rPr>
        <w:t xml:space="preserve"> 其他未列明行业</w:t>
      </w:r>
      <w:r>
        <w:rPr>
          <w:rFonts w:hint="eastAsia" w:ascii="宋体" w:hAnsi="宋体" w:cs="宋体"/>
          <w:i/>
          <w:szCs w:val="21"/>
          <w:u w:val="single"/>
        </w:rPr>
        <w:t>；</w:t>
      </w:r>
      <w:r>
        <w:rPr>
          <w:rFonts w:hint="eastAsia" w:ascii="宋体" w:hAnsi="宋体" w:cs="宋体"/>
          <w:szCs w:val="21"/>
        </w:rPr>
        <w:t>承接企业为</w:t>
      </w:r>
      <w:r>
        <w:rPr>
          <w:rFonts w:hint="eastAsia" w:ascii="宋体" w:hAnsi="宋体" w:cs="宋体"/>
          <w:i/>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w:t>
      </w:r>
      <w:r>
        <w:rPr>
          <w:rFonts w:hint="eastAsia" w:ascii="宋体" w:hAnsi="宋体" w:cs="宋体"/>
          <w:szCs w:val="21"/>
          <w:vertAlign w:val="superscript"/>
        </w:rPr>
        <w:t>1</w:t>
      </w:r>
      <w:r>
        <w:rPr>
          <w:rFonts w:hint="eastAsia" w:ascii="宋体" w:hAnsi="宋体" w:cs="宋体"/>
          <w:szCs w:val="21"/>
        </w:rPr>
        <w:t>，属于</w:t>
      </w:r>
      <w:r>
        <w:rPr>
          <w:rFonts w:hint="eastAsia" w:ascii="宋体" w:hAnsi="宋体" w:cs="宋体"/>
          <w:i/>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i/>
          <w:szCs w:val="21"/>
          <w:u w:val="single"/>
        </w:rPr>
        <w:t xml:space="preserve"> （标的名称） </w:t>
      </w:r>
      <w:r>
        <w:rPr>
          <w:rFonts w:hint="eastAsia" w:ascii="宋体" w:hAnsi="宋体" w:cs="宋体"/>
          <w:szCs w:val="21"/>
        </w:rPr>
        <w:t>，</w:t>
      </w:r>
      <w:r>
        <w:rPr>
          <w:rFonts w:hint="eastAsia" w:ascii="宋体" w:hAnsi="宋体" w:cs="宋体"/>
          <w:i/>
          <w:szCs w:val="21"/>
        </w:rPr>
        <w:t>属于</w:t>
      </w:r>
      <w:r>
        <w:rPr>
          <w:rFonts w:hint="eastAsia" w:ascii="宋体" w:hAnsi="宋体" w:cs="宋体"/>
          <w:i/>
          <w:szCs w:val="21"/>
          <w:u w:val="single"/>
        </w:rPr>
        <w:t xml:space="preserve">  </w:t>
      </w:r>
      <w:r>
        <w:rPr>
          <w:rFonts w:hint="eastAsia" w:ascii="宋体" w:hAnsi="宋体" w:cs="宋体"/>
          <w:szCs w:val="21"/>
          <w:u w:val="single"/>
        </w:rPr>
        <w:t>其他未列明行业</w:t>
      </w:r>
      <w:r>
        <w:rPr>
          <w:rFonts w:hint="eastAsia" w:ascii="宋体" w:hAnsi="宋体" w:cs="宋体"/>
          <w:i/>
          <w:szCs w:val="21"/>
          <w:u w:val="single"/>
        </w:rPr>
        <w:t xml:space="preserve">    </w:t>
      </w:r>
      <w:r>
        <w:rPr>
          <w:rFonts w:hint="eastAsia" w:ascii="宋体" w:hAnsi="宋体" w:cs="宋体"/>
          <w:szCs w:val="21"/>
        </w:rPr>
        <w:t>；承接企业为</w:t>
      </w:r>
      <w:r>
        <w:rPr>
          <w:rFonts w:hint="eastAsia" w:ascii="宋体" w:hAnsi="宋体" w:cs="宋体"/>
          <w:i/>
          <w:szCs w:val="21"/>
          <w:u w:val="single"/>
        </w:rPr>
        <w:t>（企业名称）</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i/>
          <w:szCs w:val="21"/>
          <w:u w:val="single"/>
        </w:rPr>
        <w:t>（中型企业、小型企业、微型企业）</w:t>
      </w: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line="500" w:lineRule="exact"/>
        <w:ind w:firstLine="420" w:firstLineChars="200"/>
        <w:rPr>
          <w:rFonts w:hint="eastAsia" w:ascii="宋体" w:hAnsi="宋体" w:cs="宋体"/>
          <w:szCs w:val="21"/>
        </w:rPr>
      </w:pPr>
      <w:r>
        <w:rPr>
          <w:rFonts w:hint="eastAsia" w:ascii="宋体" w:hAnsi="宋体" w:cs="宋体"/>
          <w:szCs w:val="21"/>
        </w:rPr>
        <w:t>本企业对上述声明内容的真实性负责。如有虚假，将依法承担相应责任。</w:t>
      </w:r>
    </w:p>
    <w:p>
      <w:pPr>
        <w:spacing w:line="500" w:lineRule="exact"/>
        <w:rPr>
          <w:rFonts w:hint="eastAsia" w:ascii="宋体" w:hAnsi="宋体" w:cs="宋体"/>
          <w:szCs w:val="21"/>
        </w:rPr>
      </w:pPr>
      <w:r>
        <w:rPr>
          <w:rFonts w:hint="eastAsia" w:ascii="宋体" w:hAnsi="宋体" w:cs="宋体"/>
          <w:szCs w:val="21"/>
        </w:rPr>
        <w:t xml:space="preserve">                        企业名称（盖章）：</w:t>
      </w:r>
    </w:p>
    <w:p>
      <w:pPr>
        <w:spacing w:line="500" w:lineRule="exact"/>
        <w:rPr>
          <w:rFonts w:hint="eastAsia" w:ascii="宋体" w:hAnsi="宋体" w:cs="宋体"/>
          <w:szCs w:val="21"/>
        </w:rPr>
      </w:pPr>
      <w:r>
        <w:rPr>
          <w:rFonts w:hint="eastAsia" w:ascii="宋体" w:hAnsi="宋体" w:cs="宋体"/>
          <w:szCs w:val="21"/>
        </w:rPr>
        <w:t xml:space="preserve">                        日期：</w:t>
      </w:r>
    </w:p>
    <w:p>
      <w:pPr>
        <w:spacing w:line="500" w:lineRule="exact"/>
        <w:rPr>
          <w:rFonts w:hint="eastAsia" w:ascii="宋体" w:hAnsi="宋体" w:cs="宋体"/>
          <w:szCs w:val="21"/>
        </w:rPr>
      </w:pPr>
      <w:r>
        <w:rPr>
          <w:rFonts w:hint="eastAsia" w:ascii="宋体" w:hAnsi="宋体" w:cs="宋体"/>
          <w:szCs w:val="21"/>
        </w:rPr>
        <w:t>备注：</w:t>
      </w:r>
    </w:p>
    <w:p>
      <w:pPr>
        <w:spacing w:line="500" w:lineRule="exact"/>
        <w:ind w:firstLine="420" w:firstLineChars="200"/>
        <w:rPr>
          <w:rFonts w:hint="eastAsia" w:ascii="宋体" w:hAnsi="宋体" w:cs="宋体"/>
          <w:szCs w:val="21"/>
        </w:rPr>
      </w:pPr>
      <w:r>
        <w:rPr>
          <w:rFonts w:hint="eastAsia" w:ascii="宋体" w:hAnsi="宋体" w:cs="宋体"/>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500" w:lineRule="exact"/>
        <w:ind w:firstLine="420" w:firstLineChars="200"/>
        <w:rPr>
          <w:rFonts w:hint="eastAsia" w:ascii="宋体" w:hAnsi="宋体" w:cs="宋体"/>
          <w:szCs w:val="21"/>
        </w:rPr>
      </w:pPr>
      <w:r>
        <w:rPr>
          <w:rFonts w:hint="eastAsia" w:ascii="宋体" w:hAnsi="宋体" w:cs="宋体"/>
          <w:szCs w:val="21"/>
        </w:rPr>
        <w:t>2、从业人员、营业收入、资产总额填报上一年度数据，无上一年度数据的新成立企业可不填报。</w:t>
      </w:r>
    </w:p>
    <w:p>
      <w:pPr>
        <w:spacing w:line="360" w:lineRule="auto"/>
        <w:ind w:firstLine="420" w:firstLineChars="200"/>
        <w:jc w:val="left"/>
        <w:rPr>
          <w:rFonts w:ascii="宋体" w:hAnsi="宋体" w:cs="宋体"/>
          <w:szCs w:val="21"/>
          <w:lang w:bidi="ar"/>
        </w:rPr>
      </w:pPr>
    </w:p>
    <w:p>
      <w:pPr>
        <w:spacing w:line="360" w:lineRule="auto"/>
        <w:jc w:val="left"/>
        <w:rPr>
          <w:rFonts w:ascii="宋体" w:hAnsi="宋体" w:cs="宋体"/>
          <w:szCs w:val="21"/>
          <w:lang w:bidi="ar"/>
        </w:rPr>
      </w:pPr>
      <w:r>
        <w:rPr>
          <w:rFonts w:hint="eastAsia" w:ascii="宋体" w:hAnsi="宋体" w:cs="宋体"/>
          <w:szCs w:val="21"/>
          <w:lang w:bidi="ar"/>
        </w:rPr>
        <w:t>4、残疾人福利性单位声明函，如是请提供；</w:t>
      </w:r>
    </w:p>
    <w:p>
      <w:pPr>
        <w:spacing w:line="480" w:lineRule="auto"/>
        <w:jc w:val="center"/>
        <w:rPr>
          <w:rFonts w:ascii="宋体" w:hAnsi="宋体" w:cs="宋体"/>
          <w:b/>
          <w:bCs/>
          <w:sz w:val="24"/>
        </w:rPr>
      </w:pPr>
    </w:p>
    <w:p>
      <w:pPr>
        <w:spacing w:line="480" w:lineRule="auto"/>
        <w:jc w:val="center"/>
        <w:rPr>
          <w:rFonts w:ascii="宋体" w:hAnsi="宋体" w:cs="宋体"/>
          <w:b/>
          <w:bCs/>
          <w:sz w:val="24"/>
        </w:rPr>
      </w:pPr>
      <w:r>
        <w:rPr>
          <w:rFonts w:hint="eastAsia" w:ascii="宋体" w:hAnsi="宋体" w:cs="宋体"/>
          <w:b/>
          <w:bCs/>
          <w:sz w:val="24"/>
        </w:rPr>
        <w:t>残疾人福利性单位声明函</w:t>
      </w:r>
    </w:p>
    <w:p>
      <w:pPr>
        <w:spacing w:line="48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ascii="宋体" w:hAnsi="宋体" w:cs="宋体"/>
          <w:sz w:val="24"/>
        </w:rPr>
      </w:pPr>
      <w:r>
        <w:rPr>
          <w:rFonts w:hint="eastAsia" w:ascii="宋体" w:hAnsi="宋体" w:cs="宋体"/>
          <w:spacing w:val="6"/>
          <w:sz w:val="24"/>
        </w:rPr>
        <w:t>本单位对上述声明的真实性负责。如有虚假，将依法承担相应责任。</w:t>
      </w: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pStyle w:val="42"/>
        <w:spacing w:before="0" w:beforeAutospacing="0" w:after="0" w:afterAutospacing="0" w:line="360" w:lineRule="auto"/>
        <w:ind w:firstLine="420"/>
        <w:rPr>
          <w:rFonts w:ascii="宋体" w:hAnsi="宋体" w:cs="宋体"/>
          <w:szCs w:val="21"/>
        </w:rPr>
      </w:pPr>
    </w:p>
    <w:p>
      <w:pPr>
        <w:spacing w:line="360" w:lineRule="auto"/>
        <w:rPr>
          <w:rFonts w:ascii="宋体" w:hAnsi="宋体" w:cs="宋体"/>
        </w:rPr>
      </w:pPr>
      <w:r>
        <w:rPr>
          <w:rFonts w:hint="eastAsia" w:ascii="宋体" w:hAnsi="宋体" w:cs="宋体"/>
          <w:lang w:bidi="ar"/>
        </w:rPr>
        <w:t>供应商名称（公章）：</w:t>
      </w:r>
    </w:p>
    <w:p>
      <w:pPr>
        <w:spacing w:line="360" w:lineRule="auto"/>
        <w:rPr>
          <w:rFonts w:ascii="宋体" w:hAnsi="宋体" w:cs="宋体"/>
        </w:rPr>
      </w:pPr>
      <w:r>
        <w:rPr>
          <w:rFonts w:hint="eastAsia" w:ascii="宋体" w:hAnsi="宋体" w:cs="宋体"/>
          <w:szCs w:val="21"/>
        </w:rPr>
        <w:t>法定代表人或其委托代理人（签字或盖章）</w:t>
      </w:r>
      <w:r>
        <w:rPr>
          <w:rFonts w:hint="eastAsia" w:ascii="宋体" w:hAnsi="宋体" w:cs="宋体"/>
          <w:lang w:bidi="ar"/>
        </w:rPr>
        <w:t>：</w:t>
      </w:r>
    </w:p>
    <w:p>
      <w:pPr>
        <w:pStyle w:val="42"/>
        <w:widowControl w:val="0"/>
        <w:tabs>
          <w:tab w:val="left" w:pos="2472"/>
        </w:tabs>
        <w:snapToGrid w:val="0"/>
        <w:spacing w:before="120" w:beforeLines="50" w:beforeAutospacing="0" w:after="0" w:afterAutospacing="0" w:line="360" w:lineRule="auto"/>
        <w:rPr>
          <w:rFonts w:ascii="宋体" w:hAnsi="宋体" w:cs="宋体"/>
          <w:sz w:val="21"/>
          <w:szCs w:val="21"/>
        </w:rPr>
      </w:pPr>
      <w:r>
        <w:rPr>
          <w:rFonts w:hint="eastAsia" w:ascii="宋体" w:hAnsi="宋体" w:cs="宋体"/>
          <w:sz w:val="20"/>
          <w:szCs w:val="21"/>
          <w:lang w:bidi="ar"/>
        </w:rPr>
        <w:t>日    期：</w:t>
      </w:r>
    </w:p>
    <w:p>
      <w:pPr>
        <w:spacing w:line="360" w:lineRule="auto"/>
        <w:ind w:firstLine="420" w:firstLineChars="200"/>
        <w:jc w:val="left"/>
        <w:rPr>
          <w:rFonts w:ascii="宋体" w:hAnsi="宋体" w:cs="宋体"/>
          <w:szCs w:val="21"/>
          <w:lang w:bidi="ar"/>
        </w:rPr>
      </w:pPr>
    </w:p>
    <w:p>
      <w:pPr>
        <w:spacing w:line="360" w:lineRule="auto"/>
        <w:jc w:val="left"/>
        <w:rPr>
          <w:rFonts w:ascii="宋体" w:hAnsi="宋体" w:cs="宋体"/>
          <w:szCs w:val="21"/>
        </w:rPr>
      </w:pPr>
      <w:r>
        <w:rPr>
          <w:rFonts w:hint="eastAsia" w:ascii="宋体" w:hAnsi="宋体" w:cs="宋体"/>
          <w:szCs w:val="21"/>
          <w:lang w:bidi="ar"/>
        </w:rPr>
        <w:br w:type="page"/>
      </w:r>
      <w:r>
        <w:rPr>
          <w:rFonts w:hint="eastAsia" w:ascii="宋体" w:hAnsi="宋体" w:cs="宋体"/>
          <w:szCs w:val="21"/>
          <w:lang w:bidi="ar"/>
        </w:rPr>
        <w:t>5、其它本磋商采购文件要求提供的报价部分材料</w:t>
      </w:r>
      <w:r>
        <w:rPr>
          <w:rFonts w:hint="eastAsia" w:ascii="宋体" w:hAnsi="宋体" w:cs="宋体"/>
          <w:szCs w:val="21"/>
        </w:rPr>
        <w:t>。</w:t>
      </w:r>
    </w:p>
    <w:p>
      <w:pPr>
        <w:spacing w:line="360" w:lineRule="auto"/>
        <w:jc w:val="left"/>
        <w:rPr>
          <w:rFonts w:ascii="宋体" w:hAnsi="宋体" w:cs="宋体"/>
          <w:szCs w:val="21"/>
        </w:rPr>
      </w:pPr>
      <w:r>
        <w:rPr>
          <w:rFonts w:hint="eastAsia" w:ascii="宋体" w:hAnsi="宋体" w:cs="宋体"/>
          <w:szCs w:val="21"/>
        </w:rPr>
        <w:t>6、确定成交服务费支付承诺函</w:t>
      </w:r>
    </w:p>
    <w:p>
      <w:pPr>
        <w:pStyle w:val="45"/>
        <w:rPr>
          <w:rFonts w:ascii="宋体" w:hAnsi="宋体" w:cs="宋体"/>
          <w:szCs w:val="21"/>
          <w:lang w:val="en-US"/>
        </w:rPr>
      </w:pPr>
    </w:p>
    <w:p>
      <w:pPr>
        <w:spacing w:line="360" w:lineRule="auto"/>
        <w:jc w:val="center"/>
        <w:rPr>
          <w:rFonts w:ascii="宋体" w:hAnsi="宋体" w:cs="宋体"/>
          <w:b/>
          <w:spacing w:val="20"/>
          <w:sz w:val="28"/>
          <w:szCs w:val="32"/>
        </w:rPr>
      </w:pPr>
      <w:r>
        <w:rPr>
          <w:rFonts w:hint="eastAsia" w:ascii="宋体" w:hAnsi="宋体" w:cs="宋体"/>
          <w:b/>
          <w:spacing w:val="20"/>
          <w:sz w:val="28"/>
          <w:szCs w:val="32"/>
        </w:rPr>
        <w:t>确定成交服务费支付承诺函</w:t>
      </w:r>
    </w:p>
    <w:p>
      <w:pPr>
        <w:spacing w:line="360" w:lineRule="auto"/>
        <w:ind w:left="540"/>
        <w:jc w:val="center"/>
        <w:rPr>
          <w:rFonts w:ascii="宋体" w:hAnsi="宋体" w:cs="宋体"/>
          <w:b/>
          <w:sz w:val="28"/>
          <w:szCs w:val="30"/>
        </w:rPr>
      </w:pPr>
    </w:p>
    <w:p>
      <w:pPr>
        <w:widowControl/>
        <w:spacing w:line="360" w:lineRule="auto"/>
        <w:rPr>
          <w:rFonts w:ascii="宋体" w:hAnsi="宋体" w:cs="宋体"/>
          <w:b/>
          <w:spacing w:val="-4"/>
          <w:szCs w:val="21"/>
        </w:rPr>
      </w:pPr>
      <w:r>
        <w:rPr>
          <w:rFonts w:hint="eastAsia" w:ascii="宋体" w:hAnsi="宋体" w:cs="宋体"/>
          <w:b/>
          <w:spacing w:val="-4"/>
          <w:szCs w:val="21"/>
        </w:rPr>
        <w:t>致：</w:t>
      </w:r>
    </w:p>
    <w:p>
      <w:pPr>
        <w:pStyle w:val="58"/>
      </w:pPr>
    </w:p>
    <w:p>
      <w:pPr>
        <w:widowControl/>
        <w:spacing w:line="360" w:lineRule="auto"/>
        <w:ind w:firstLine="404" w:firstLineChars="200"/>
        <w:rPr>
          <w:rFonts w:ascii="宋体" w:hAnsi="宋体" w:cs="宋体"/>
          <w:bCs/>
          <w:spacing w:val="-4"/>
          <w:szCs w:val="21"/>
        </w:rPr>
      </w:pPr>
      <w:r>
        <w:rPr>
          <w:rFonts w:hint="eastAsia" w:ascii="宋体" w:hAnsi="宋体" w:cs="宋体"/>
          <w:bCs/>
          <w:i/>
          <w:iCs/>
          <w:spacing w:val="-4"/>
          <w:szCs w:val="21"/>
          <w:u w:val="single"/>
        </w:rPr>
        <w:t>供应商单位名称（</w:t>
      </w:r>
      <w:r>
        <w:rPr>
          <w:rFonts w:hint="eastAsia" w:ascii="宋体" w:hAnsi="宋体" w:cs="宋体"/>
          <w:bCs/>
          <w:spacing w:val="-4"/>
          <w:szCs w:val="21"/>
        </w:rPr>
        <w:t>郑重承诺：</w:t>
      </w:r>
    </w:p>
    <w:p>
      <w:pPr>
        <w:widowControl/>
        <w:spacing w:line="360" w:lineRule="auto"/>
        <w:ind w:firstLine="404" w:firstLineChars="200"/>
        <w:rPr>
          <w:rFonts w:ascii="宋体" w:hAnsi="宋体" w:cs="宋体"/>
          <w:szCs w:val="21"/>
        </w:rPr>
      </w:pPr>
      <w:r>
        <w:rPr>
          <w:rFonts w:hint="eastAsia" w:ascii="宋体" w:hAnsi="宋体" w:cs="宋体"/>
          <w:bCs/>
          <w:spacing w:val="-4"/>
          <w:szCs w:val="21"/>
        </w:rPr>
        <w:t>若我司在</w:t>
      </w:r>
      <w:r>
        <w:rPr>
          <w:rFonts w:hint="eastAsia" w:ascii="宋体" w:hAnsi="宋体" w:cs="宋体"/>
          <w:bCs/>
          <w:spacing w:val="-4"/>
          <w:szCs w:val="21"/>
          <w:u w:val="single"/>
        </w:rPr>
        <w:t xml:space="preserve">                </w:t>
      </w:r>
      <w:r>
        <w:rPr>
          <w:rFonts w:hint="eastAsia" w:ascii="宋体" w:hAnsi="宋体" w:cs="宋体"/>
          <w:bCs/>
          <w:spacing w:val="-4"/>
          <w:szCs w:val="21"/>
        </w:rPr>
        <w:t>项目（以下简称“本项目”）中有幸中标，我司将严格按照本项目</w:t>
      </w:r>
      <w:r>
        <w:rPr>
          <w:rFonts w:hint="eastAsia" w:ascii="宋体" w:hAnsi="宋体" w:cs="宋体"/>
          <w:szCs w:val="21"/>
        </w:rPr>
        <w:t>成交服务费的规定，在本项目结果公示期满后5个工作日内</w:t>
      </w:r>
      <w:r>
        <w:rPr>
          <w:rFonts w:hint="eastAsia" w:ascii="宋体" w:hAnsi="宋体" w:cs="宋体"/>
          <w:lang w:bidi="ar"/>
        </w:rPr>
        <w:t>向本代理机构支付</w:t>
      </w:r>
      <w:r>
        <w:rPr>
          <w:rFonts w:hint="eastAsia" w:hAnsi="宋体" w:cs="宋体"/>
          <w:lang w:bidi="ar"/>
        </w:rPr>
        <w:t>成交</w:t>
      </w:r>
      <w:r>
        <w:rPr>
          <w:rFonts w:hint="eastAsia" w:ascii="宋体" w:hAnsi="宋体" w:cs="宋体"/>
          <w:lang w:bidi="ar"/>
        </w:rPr>
        <w:t>服务费</w:t>
      </w:r>
      <w:r>
        <w:rPr>
          <w:rFonts w:hint="eastAsia" w:ascii="宋体" w:hAnsi="宋体" w:cs="宋体"/>
          <w:szCs w:val="21"/>
        </w:rPr>
        <w:t>。</w:t>
      </w:r>
    </w:p>
    <w:p>
      <w:pPr>
        <w:widowControl/>
        <w:spacing w:line="360" w:lineRule="auto"/>
        <w:ind w:firstLine="420" w:firstLineChars="200"/>
        <w:rPr>
          <w:rFonts w:ascii="宋体" w:hAnsi="宋体" w:cs="宋体"/>
          <w:szCs w:val="21"/>
        </w:rPr>
      </w:pPr>
      <w:r>
        <w:rPr>
          <w:rFonts w:hint="eastAsia" w:ascii="宋体" w:hAnsi="宋体" w:cs="宋体"/>
          <w:szCs w:val="21"/>
        </w:rPr>
        <w:t>若我司未按上述承诺内容执行，我司自愿承担本项目成交服务费200%的违约金，且在结果公示期满后5个工作日内支付上述违约金，否则由此引起的一切法律责任和经济责任由我司承担。</w:t>
      </w:r>
    </w:p>
    <w:p>
      <w:pPr>
        <w:snapToGrid w:val="0"/>
        <w:spacing w:before="50" w:after="50"/>
        <w:ind w:left="-24" w:leftChars="-22" w:right="-817" w:rightChars="-389" w:hanging="22" w:hangingChars="11"/>
        <w:rPr>
          <w:rFonts w:ascii="宋体" w:hAnsi="宋体" w:cs="宋体"/>
          <w:b/>
          <w:spacing w:val="-4"/>
          <w:szCs w:val="21"/>
        </w:rPr>
      </w:pPr>
    </w:p>
    <w:p>
      <w:pPr>
        <w:snapToGrid w:val="0"/>
        <w:spacing w:before="50" w:after="50"/>
        <w:ind w:left="-24" w:leftChars="-22" w:right="-817" w:rightChars="-389" w:hanging="22" w:hangingChars="11"/>
        <w:rPr>
          <w:rFonts w:ascii="宋体" w:hAnsi="宋体" w:cs="宋体"/>
          <w:szCs w:val="21"/>
        </w:rPr>
      </w:pPr>
      <w:r>
        <w:rPr>
          <w:rFonts w:hint="eastAsia" w:ascii="宋体" w:hAnsi="宋体" w:cs="宋体"/>
          <w:b/>
          <w:spacing w:val="-4"/>
          <w:szCs w:val="21"/>
        </w:rPr>
        <w:t>特此承诺！</w:t>
      </w:r>
    </w:p>
    <w:p>
      <w:pPr>
        <w:snapToGrid w:val="0"/>
        <w:spacing w:before="50" w:after="50"/>
        <w:ind w:left="-23" w:leftChars="-22" w:right="-817" w:rightChars="-389" w:hanging="23" w:hangingChars="11"/>
        <w:rPr>
          <w:rFonts w:ascii="宋体" w:hAnsi="宋体" w:cs="宋体"/>
          <w:szCs w:val="21"/>
        </w:rPr>
      </w:pPr>
    </w:p>
    <w:p>
      <w:pPr>
        <w:snapToGrid w:val="0"/>
        <w:spacing w:before="50" w:after="50" w:line="360" w:lineRule="auto"/>
        <w:ind w:left="-23" w:leftChars="-22" w:right="-817" w:rightChars="-389" w:hanging="23" w:hangingChars="11"/>
        <w:rPr>
          <w:rFonts w:ascii="宋体" w:hAnsi="宋体" w:cs="宋体"/>
          <w:szCs w:val="21"/>
        </w:rPr>
      </w:pPr>
    </w:p>
    <w:p>
      <w:pPr>
        <w:snapToGrid w:val="0"/>
        <w:spacing w:before="50" w:after="50" w:line="360" w:lineRule="auto"/>
        <w:ind w:left="-23" w:leftChars="-22" w:right="-817" w:rightChars="-389" w:hanging="23" w:hangingChars="11"/>
        <w:rPr>
          <w:rFonts w:ascii="宋体" w:hAnsi="宋体" w:cs="宋体"/>
          <w:szCs w:val="21"/>
        </w:rPr>
      </w:pPr>
    </w:p>
    <w:p>
      <w:pPr>
        <w:snapToGrid w:val="0"/>
        <w:spacing w:before="50" w:after="50" w:line="360" w:lineRule="auto"/>
        <w:ind w:left="-23" w:leftChars="-22" w:right="-817" w:rightChars="-389" w:hanging="23" w:hangingChars="11"/>
        <w:rPr>
          <w:rFonts w:ascii="宋体" w:hAnsi="宋体" w:cs="宋体"/>
          <w:szCs w:val="21"/>
        </w:rPr>
      </w:pPr>
      <w:r>
        <w:rPr>
          <w:rFonts w:hint="eastAsia" w:ascii="宋体" w:hAnsi="宋体" w:cs="宋体"/>
          <w:szCs w:val="21"/>
        </w:rPr>
        <w:t xml:space="preserve">法定代表人或授权代表（签字或盖章）：                    </w:t>
      </w:r>
    </w:p>
    <w:p>
      <w:pPr>
        <w:tabs>
          <w:tab w:val="left" w:pos="606"/>
        </w:tabs>
        <w:rPr>
          <w:rFonts w:ascii="宋体" w:hAnsi="宋体" w:cs="宋体"/>
          <w:b/>
          <w:bCs/>
          <w:sz w:val="30"/>
          <w:szCs w:val="30"/>
        </w:rPr>
      </w:pPr>
      <w:r>
        <w:rPr>
          <w:rFonts w:hint="eastAsia" w:ascii="宋体" w:hAnsi="宋体" w:cs="宋体"/>
          <w:szCs w:val="21"/>
        </w:rPr>
        <w:t>供应商（公章）：                                     日期：    年   月   日</w:t>
      </w:r>
    </w:p>
    <w:p>
      <w:pPr>
        <w:tabs>
          <w:tab w:val="left" w:pos="606"/>
        </w:tabs>
        <w:rPr>
          <w:rFonts w:ascii="宋体" w:hAnsi="宋体" w:cs="宋体"/>
          <w:b/>
          <w:bCs/>
          <w:sz w:val="30"/>
          <w:szCs w:val="30"/>
        </w:rPr>
      </w:pPr>
    </w:p>
    <w:p>
      <w:pPr>
        <w:pStyle w:val="45"/>
        <w:rPr>
          <w:rFonts w:ascii="宋体" w:hAnsi="宋体" w:cs="宋体"/>
          <w:szCs w:val="21"/>
          <w:lang w:val="en-US"/>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napToGrid w:val="0"/>
        <w:spacing w:before="50" w:after="50"/>
        <w:jc w:val="left"/>
        <w:rPr>
          <w:rFonts w:ascii="宋体" w:hAnsi="宋体" w:cs="宋体"/>
          <w:b/>
          <w:bCs/>
          <w:sz w:val="28"/>
          <w:szCs w:val="28"/>
        </w:rPr>
      </w:pPr>
    </w:p>
    <w:sectPr>
      <w:pgSz w:w="11906" w:h="16838"/>
      <w:pgMar w:top="1474" w:right="1797" w:bottom="1247" w:left="179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aco">
    <w:altName w:val="Courier New"/>
    <w:panose1 w:val="00000000000000000000"/>
    <w:charset w:val="00"/>
    <w:family w:val="modern"/>
    <w:pitch w:val="default"/>
    <w:sig w:usb0="00000000" w:usb1="00000000" w:usb2="00000000" w:usb3="00000000" w:csb0="00000000" w:csb1="00000000"/>
  </w:font>
  <w:font w:name="Helvetica">
    <w:altName w:val="Arial"/>
    <w:panose1 w:val="020B0504020202030204"/>
    <w:charset w:val="00"/>
    <w:family w:val="swiss"/>
    <w:pitch w:val="default"/>
    <w:sig w:usb0="00000000" w:usb1="00000000" w:usb2="00000000" w:usb3="00000000" w:csb0="00000093"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pPr>
                          <w:r>
                            <w:fldChar w:fldCharType="begin"/>
                          </w:r>
                          <w:r>
                            <w:rPr>
                              <w:rStyle w:val="50"/>
                            </w:rPr>
                            <w:instrText xml:space="preserve"> PAGE  </w:instrText>
                          </w:r>
                          <w:r>
                            <w:fldChar w:fldCharType="separate"/>
                          </w:r>
                          <w:r>
                            <w:rPr>
                              <w:rStyle w:val="50"/>
                            </w:rPr>
                            <w:t>2</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height:144pt;width:144pt;mso-position-horizontal:center;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31"/>
                    </w:pPr>
                    <w:r>
                      <w:fldChar w:fldCharType="begin"/>
                    </w:r>
                    <w:r>
                      <w:rPr>
                        <w:rStyle w:val="50"/>
                      </w:rPr>
                      <w:instrText xml:space="preserve"> PAGE  </w:instrText>
                    </w:r>
                    <w:r>
                      <w:fldChar w:fldCharType="separate"/>
                    </w:r>
                    <w:r>
                      <w:rPr>
                        <w:rStyle w:val="50"/>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fldChar w:fldCharType="begin"/>
    </w:r>
    <w:r>
      <w:rPr>
        <w:rStyle w:val="50"/>
      </w:rPr>
      <w:instrText xml:space="preserve">PAGE  </w:instrText>
    </w:r>
    <w:r>
      <w:fldChar w:fldCharType="separate"/>
    </w:r>
    <w:r>
      <w:rPr>
        <w:rStyle w:val="50"/>
      </w:rPr>
      <w:t>1</w: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x8GSczAEAAJk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p>
    <w:pPr>
      <w:pStyle w:val="31"/>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tabs>
        <w:tab w:val="clear" w:pos="4153"/>
        <w:tab w:val="clear" w:pos="8306"/>
      </w:tabs>
      <w:rPr>
        <w:rStyle w:val="50"/>
      </w:rPr>
    </w:pPr>
    <w:r>
      <w:fldChar w:fldCharType="begin"/>
    </w:r>
    <w:r>
      <w:rPr>
        <w:rStyle w:val="50"/>
      </w:rPr>
      <w:instrText xml:space="preserve">PAGE  </w:instrText>
    </w:r>
    <w:r>
      <w:fldChar w:fldCharType="separate"/>
    </w:r>
    <w:r>
      <w:rPr>
        <w:rStyle w:val="50"/>
      </w:rPr>
      <w:t>10</w:t>
    </w:r>
    <w:r>
      <w:fldChar w:fldCharType="end"/>
    </w:r>
  </w:p>
  <w:p>
    <w:pPr>
      <w:pStyle w:val="31"/>
      <w:tabs>
        <w:tab w:val="clear" w:pos="4153"/>
        <w:tab w:val="clear" w:pos="8306"/>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jc w:val="center"/>
                          </w:pPr>
                          <w:r>
                            <w:fldChar w:fldCharType="begin"/>
                          </w:r>
                          <w:r>
                            <w:instrText xml:space="preserve"> PAGE   \* MERGEFORMAT </w:instrText>
                          </w:r>
                          <w:r>
                            <w:fldChar w:fldCharType="separate"/>
                          </w:r>
                          <w:r>
                            <w:t>49</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bqHu9zAEAAJkDAAAOAAAAAAAAAAEAIAAAAB4BAABkcnMvZTJv&#10;RG9jLnhtbFBLBQYAAAAABgAGAFkBAABcBQAAAAA=&#10;">
              <v:fill on="f" focussize="0,0"/>
              <v:stroke on="f"/>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 xml:space="preserve">                                              </w:t>
    </w:r>
    <w:r>
      <w:fldChar w:fldCharType="begin"/>
    </w:r>
    <w:r>
      <w:rPr>
        <w:rStyle w:val="50"/>
      </w:rPr>
      <w:instrText xml:space="preserve"> PAGE </w:instrText>
    </w:r>
    <w:r>
      <w:fldChar w:fldCharType="separate"/>
    </w:r>
    <w:r>
      <w:rPr>
        <w:rStyle w:val="50"/>
      </w:rPr>
      <w:t>53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F05D6"/>
    <w:multiLevelType w:val="singleLevel"/>
    <w:tmpl w:val="C3AF05D6"/>
    <w:lvl w:ilvl="0" w:tentative="0">
      <w:start w:val="1"/>
      <w:numFmt w:val="decimal"/>
      <w:lvlText w:val="%1."/>
      <w:lvlJc w:val="left"/>
      <w:pPr>
        <w:tabs>
          <w:tab w:val="left" w:pos="312"/>
        </w:tabs>
      </w:pPr>
    </w:lvl>
  </w:abstractNum>
  <w:abstractNum w:abstractNumId="1">
    <w:nsid w:val="CCDC82DC"/>
    <w:multiLevelType w:val="singleLevel"/>
    <w:tmpl w:val="CCDC82DC"/>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6A9DA9ED"/>
    <w:multiLevelType w:val="singleLevel"/>
    <w:tmpl w:val="6A9DA9ED"/>
    <w:lvl w:ilvl="0" w:tentative="0">
      <w:start w:val="5"/>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011E"/>
    <w:rsid w:val="00003729"/>
    <w:rsid w:val="00024B11"/>
    <w:rsid w:val="00034874"/>
    <w:rsid w:val="00042B93"/>
    <w:rsid w:val="0005086F"/>
    <w:rsid w:val="00052EB4"/>
    <w:rsid w:val="000565F3"/>
    <w:rsid w:val="00057412"/>
    <w:rsid w:val="000607AB"/>
    <w:rsid w:val="00073F51"/>
    <w:rsid w:val="00074E81"/>
    <w:rsid w:val="00081874"/>
    <w:rsid w:val="000978F2"/>
    <w:rsid w:val="000B15E3"/>
    <w:rsid w:val="000E1A0A"/>
    <w:rsid w:val="000E299C"/>
    <w:rsid w:val="000E6422"/>
    <w:rsid w:val="001017FB"/>
    <w:rsid w:val="001153A2"/>
    <w:rsid w:val="00132E6B"/>
    <w:rsid w:val="00133348"/>
    <w:rsid w:val="00141DD3"/>
    <w:rsid w:val="00150C45"/>
    <w:rsid w:val="0015410A"/>
    <w:rsid w:val="001562EE"/>
    <w:rsid w:val="001622DF"/>
    <w:rsid w:val="00172A27"/>
    <w:rsid w:val="00176B49"/>
    <w:rsid w:val="00181FB8"/>
    <w:rsid w:val="00183EAB"/>
    <w:rsid w:val="001930B9"/>
    <w:rsid w:val="00193EAB"/>
    <w:rsid w:val="00196F1D"/>
    <w:rsid w:val="001B6E27"/>
    <w:rsid w:val="001B7B67"/>
    <w:rsid w:val="001C7E22"/>
    <w:rsid w:val="001E27CF"/>
    <w:rsid w:val="001E5ECD"/>
    <w:rsid w:val="00213100"/>
    <w:rsid w:val="00221CF2"/>
    <w:rsid w:val="002265DA"/>
    <w:rsid w:val="0024524B"/>
    <w:rsid w:val="00255D48"/>
    <w:rsid w:val="0026234F"/>
    <w:rsid w:val="002802D3"/>
    <w:rsid w:val="0028536C"/>
    <w:rsid w:val="00294282"/>
    <w:rsid w:val="00295392"/>
    <w:rsid w:val="002A0DB7"/>
    <w:rsid w:val="002B12A3"/>
    <w:rsid w:val="002B4957"/>
    <w:rsid w:val="002C5F48"/>
    <w:rsid w:val="002D409E"/>
    <w:rsid w:val="0030635A"/>
    <w:rsid w:val="00307A3F"/>
    <w:rsid w:val="003223DA"/>
    <w:rsid w:val="00340F4E"/>
    <w:rsid w:val="00360140"/>
    <w:rsid w:val="003631E6"/>
    <w:rsid w:val="00363FDC"/>
    <w:rsid w:val="0036734A"/>
    <w:rsid w:val="0038344C"/>
    <w:rsid w:val="003917A6"/>
    <w:rsid w:val="00396FDF"/>
    <w:rsid w:val="003A1431"/>
    <w:rsid w:val="003A1EDA"/>
    <w:rsid w:val="003D4789"/>
    <w:rsid w:val="003E5456"/>
    <w:rsid w:val="003F3554"/>
    <w:rsid w:val="003F71D5"/>
    <w:rsid w:val="00404066"/>
    <w:rsid w:val="00426631"/>
    <w:rsid w:val="0043099D"/>
    <w:rsid w:val="004323E1"/>
    <w:rsid w:val="004354CA"/>
    <w:rsid w:val="00466506"/>
    <w:rsid w:val="004809D9"/>
    <w:rsid w:val="004A0DD6"/>
    <w:rsid w:val="004A1D03"/>
    <w:rsid w:val="004A38EC"/>
    <w:rsid w:val="004E056B"/>
    <w:rsid w:val="004E538E"/>
    <w:rsid w:val="004F427C"/>
    <w:rsid w:val="005060B0"/>
    <w:rsid w:val="00514A59"/>
    <w:rsid w:val="005610C3"/>
    <w:rsid w:val="00565324"/>
    <w:rsid w:val="0058089C"/>
    <w:rsid w:val="00595B81"/>
    <w:rsid w:val="005B5363"/>
    <w:rsid w:val="005B6AC5"/>
    <w:rsid w:val="005C37EE"/>
    <w:rsid w:val="005C398D"/>
    <w:rsid w:val="005E0217"/>
    <w:rsid w:val="005E36F1"/>
    <w:rsid w:val="005E7C49"/>
    <w:rsid w:val="005F20F0"/>
    <w:rsid w:val="00602EBA"/>
    <w:rsid w:val="0060501F"/>
    <w:rsid w:val="00612103"/>
    <w:rsid w:val="00617873"/>
    <w:rsid w:val="00625812"/>
    <w:rsid w:val="006324FE"/>
    <w:rsid w:val="00632C6C"/>
    <w:rsid w:val="006409D9"/>
    <w:rsid w:val="00646903"/>
    <w:rsid w:val="00663051"/>
    <w:rsid w:val="00665DEA"/>
    <w:rsid w:val="006706F8"/>
    <w:rsid w:val="00674989"/>
    <w:rsid w:val="0067600E"/>
    <w:rsid w:val="006828B1"/>
    <w:rsid w:val="0068730E"/>
    <w:rsid w:val="006C1676"/>
    <w:rsid w:val="006D2415"/>
    <w:rsid w:val="006D3CED"/>
    <w:rsid w:val="006E4AFB"/>
    <w:rsid w:val="006F153C"/>
    <w:rsid w:val="006F7F1D"/>
    <w:rsid w:val="007021E9"/>
    <w:rsid w:val="00714D7C"/>
    <w:rsid w:val="0071757C"/>
    <w:rsid w:val="007352D2"/>
    <w:rsid w:val="0074418E"/>
    <w:rsid w:val="00745E6E"/>
    <w:rsid w:val="007535AD"/>
    <w:rsid w:val="00753959"/>
    <w:rsid w:val="00754196"/>
    <w:rsid w:val="00761883"/>
    <w:rsid w:val="0078328F"/>
    <w:rsid w:val="007855B6"/>
    <w:rsid w:val="007873F4"/>
    <w:rsid w:val="007876C8"/>
    <w:rsid w:val="007A090F"/>
    <w:rsid w:val="007B2D94"/>
    <w:rsid w:val="007D1EEB"/>
    <w:rsid w:val="007F1741"/>
    <w:rsid w:val="00831BDB"/>
    <w:rsid w:val="00836952"/>
    <w:rsid w:val="0085421E"/>
    <w:rsid w:val="00857DAC"/>
    <w:rsid w:val="008622AE"/>
    <w:rsid w:val="00865055"/>
    <w:rsid w:val="00867938"/>
    <w:rsid w:val="0088046F"/>
    <w:rsid w:val="00886A28"/>
    <w:rsid w:val="0089331F"/>
    <w:rsid w:val="00895543"/>
    <w:rsid w:val="008A0426"/>
    <w:rsid w:val="008A4A5E"/>
    <w:rsid w:val="008D2667"/>
    <w:rsid w:val="008F22B8"/>
    <w:rsid w:val="0092153A"/>
    <w:rsid w:val="00922EAE"/>
    <w:rsid w:val="00941F87"/>
    <w:rsid w:val="0095145B"/>
    <w:rsid w:val="0095385A"/>
    <w:rsid w:val="009748BB"/>
    <w:rsid w:val="00977202"/>
    <w:rsid w:val="0099087B"/>
    <w:rsid w:val="009A57E7"/>
    <w:rsid w:val="009C1409"/>
    <w:rsid w:val="009C63F8"/>
    <w:rsid w:val="009D05D1"/>
    <w:rsid w:val="009D438C"/>
    <w:rsid w:val="009F1C42"/>
    <w:rsid w:val="009F52D2"/>
    <w:rsid w:val="00A026AF"/>
    <w:rsid w:val="00A121D3"/>
    <w:rsid w:val="00A16618"/>
    <w:rsid w:val="00A238A8"/>
    <w:rsid w:val="00A25A36"/>
    <w:rsid w:val="00A43BD8"/>
    <w:rsid w:val="00A43F2E"/>
    <w:rsid w:val="00A50012"/>
    <w:rsid w:val="00A54F76"/>
    <w:rsid w:val="00A92A1A"/>
    <w:rsid w:val="00AA2BC6"/>
    <w:rsid w:val="00AB1D4D"/>
    <w:rsid w:val="00AB1DF4"/>
    <w:rsid w:val="00AC1214"/>
    <w:rsid w:val="00AC5353"/>
    <w:rsid w:val="00AF4C8B"/>
    <w:rsid w:val="00AF6D2B"/>
    <w:rsid w:val="00AF734F"/>
    <w:rsid w:val="00B20820"/>
    <w:rsid w:val="00B407F9"/>
    <w:rsid w:val="00B72A31"/>
    <w:rsid w:val="00B77503"/>
    <w:rsid w:val="00BA7F3D"/>
    <w:rsid w:val="00BB2364"/>
    <w:rsid w:val="00BC14DD"/>
    <w:rsid w:val="00BD38C0"/>
    <w:rsid w:val="00BF45DE"/>
    <w:rsid w:val="00BF49E8"/>
    <w:rsid w:val="00C16677"/>
    <w:rsid w:val="00C250A9"/>
    <w:rsid w:val="00C50749"/>
    <w:rsid w:val="00C55C5C"/>
    <w:rsid w:val="00C639C5"/>
    <w:rsid w:val="00C84AD9"/>
    <w:rsid w:val="00C91E26"/>
    <w:rsid w:val="00CC6E54"/>
    <w:rsid w:val="00CF54EC"/>
    <w:rsid w:val="00CF721B"/>
    <w:rsid w:val="00CF7D2C"/>
    <w:rsid w:val="00D0166F"/>
    <w:rsid w:val="00D02FFB"/>
    <w:rsid w:val="00D03AE3"/>
    <w:rsid w:val="00D11129"/>
    <w:rsid w:val="00D12086"/>
    <w:rsid w:val="00D12C0A"/>
    <w:rsid w:val="00D2020D"/>
    <w:rsid w:val="00D21D89"/>
    <w:rsid w:val="00D22389"/>
    <w:rsid w:val="00D23E07"/>
    <w:rsid w:val="00D272EA"/>
    <w:rsid w:val="00D443EB"/>
    <w:rsid w:val="00D54744"/>
    <w:rsid w:val="00D60942"/>
    <w:rsid w:val="00D7344E"/>
    <w:rsid w:val="00D738DD"/>
    <w:rsid w:val="00D7451F"/>
    <w:rsid w:val="00D842E3"/>
    <w:rsid w:val="00DA6CEF"/>
    <w:rsid w:val="00DC4202"/>
    <w:rsid w:val="00DD27F6"/>
    <w:rsid w:val="00DE3512"/>
    <w:rsid w:val="00DE6071"/>
    <w:rsid w:val="00DE686E"/>
    <w:rsid w:val="00DF0603"/>
    <w:rsid w:val="00DF24F1"/>
    <w:rsid w:val="00E33E3D"/>
    <w:rsid w:val="00E42854"/>
    <w:rsid w:val="00E456DA"/>
    <w:rsid w:val="00E629D6"/>
    <w:rsid w:val="00E63787"/>
    <w:rsid w:val="00E655CE"/>
    <w:rsid w:val="00E677E8"/>
    <w:rsid w:val="00E874F6"/>
    <w:rsid w:val="00E87E93"/>
    <w:rsid w:val="00EA597D"/>
    <w:rsid w:val="00EB1159"/>
    <w:rsid w:val="00EC75B9"/>
    <w:rsid w:val="00EE43AD"/>
    <w:rsid w:val="00F034A4"/>
    <w:rsid w:val="00F10207"/>
    <w:rsid w:val="00F20F04"/>
    <w:rsid w:val="00F46327"/>
    <w:rsid w:val="00F649F7"/>
    <w:rsid w:val="00F71896"/>
    <w:rsid w:val="00F72A1B"/>
    <w:rsid w:val="00FA178C"/>
    <w:rsid w:val="00FA5B3F"/>
    <w:rsid w:val="00FC3245"/>
    <w:rsid w:val="00FD51BE"/>
    <w:rsid w:val="00FE05F8"/>
    <w:rsid w:val="00FE2DB1"/>
    <w:rsid w:val="00FE39F3"/>
    <w:rsid w:val="013D0551"/>
    <w:rsid w:val="01403DD5"/>
    <w:rsid w:val="014922A8"/>
    <w:rsid w:val="016638E5"/>
    <w:rsid w:val="018C4316"/>
    <w:rsid w:val="01AE692A"/>
    <w:rsid w:val="01C14B70"/>
    <w:rsid w:val="01EB595B"/>
    <w:rsid w:val="01F9274C"/>
    <w:rsid w:val="01FB23CB"/>
    <w:rsid w:val="021B2746"/>
    <w:rsid w:val="023006A7"/>
    <w:rsid w:val="0239483A"/>
    <w:rsid w:val="0255183C"/>
    <w:rsid w:val="026268F8"/>
    <w:rsid w:val="027A460B"/>
    <w:rsid w:val="027D4F23"/>
    <w:rsid w:val="02BB280A"/>
    <w:rsid w:val="02C14B55"/>
    <w:rsid w:val="02C37C16"/>
    <w:rsid w:val="02C85C6E"/>
    <w:rsid w:val="03001C79"/>
    <w:rsid w:val="03811D99"/>
    <w:rsid w:val="038A08A0"/>
    <w:rsid w:val="03926FEA"/>
    <w:rsid w:val="03B84CAB"/>
    <w:rsid w:val="03D4133A"/>
    <w:rsid w:val="03D512B8"/>
    <w:rsid w:val="03E06D69"/>
    <w:rsid w:val="03E11169"/>
    <w:rsid w:val="03FD7EEE"/>
    <w:rsid w:val="041A4E47"/>
    <w:rsid w:val="046E3ED2"/>
    <w:rsid w:val="047240D9"/>
    <w:rsid w:val="048B67F2"/>
    <w:rsid w:val="04937E91"/>
    <w:rsid w:val="04D40DD7"/>
    <w:rsid w:val="04E10040"/>
    <w:rsid w:val="04FE3CBD"/>
    <w:rsid w:val="05360DAA"/>
    <w:rsid w:val="0539061F"/>
    <w:rsid w:val="056D0BAD"/>
    <w:rsid w:val="0570657B"/>
    <w:rsid w:val="05AA08B9"/>
    <w:rsid w:val="05AE4B27"/>
    <w:rsid w:val="05C631B5"/>
    <w:rsid w:val="05CA2975"/>
    <w:rsid w:val="05F73ED5"/>
    <w:rsid w:val="05FB28DB"/>
    <w:rsid w:val="06175C5C"/>
    <w:rsid w:val="061A4B16"/>
    <w:rsid w:val="062D43AF"/>
    <w:rsid w:val="0647337D"/>
    <w:rsid w:val="06603905"/>
    <w:rsid w:val="067D5101"/>
    <w:rsid w:val="069408DC"/>
    <w:rsid w:val="06A5364A"/>
    <w:rsid w:val="06BA1A15"/>
    <w:rsid w:val="06D303C0"/>
    <w:rsid w:val="06DD39BC"/>
    <w:rsid w:val="06F44178"/>
    <w:rsid w:val="07357DC5"/>
    <w:rsid w:val="073F033F"/>
    <w:rsid w:val="073F6197"/>
    <w:rsid w:val="07502D39"/>
    <w:rsid w:val="07557695"/>
    <w:rsid w:val="075A3B1D"/>
    <w:rsid w:val="079176BC"/>
    <w:rsid w:val="079362CC"/>
    <w:rsid w:val="0795509E"/>
    <w:rsid w:val="079B47D6"/>
    <w:rsid w:val="07AF7441"/>
    <w:rsid w:val="07C466BC"/>
    <w:rsid w:val="07E33757"/>
    <w:rsid w:val="07E61182"/>
    <w:rsid w:val="07EA37C0"/>
    <w:rsid w:val="0805741E"/>
    <w:rsid w:val="081D0F7A"/>
    <w:rsid w:val="08344B05"/>
    <w:rsid w:val="083A0258"/>
    <w:rsid w:val="08492802"/>
    <w:rsid w:val="084B6B2C"/>
    <w:rsid w:val="08A34DB8"/>
    <w:rsid w:val="08A453C3"/>
    <w:rsid w:val="08F12939"/>
    <w:rsid w:val="08F559EF"/>
    <w:rsid w:val="091D6C80"/>
    <w:rsid w:val="09224EDB"/>
    <w:rsid w:val="092B1819"/>
    <w:rsid w:val="0930416B"/>
    <w:rsid w:val="09603FDF"/>
    <w:rsid w:val="09A97404"/>
    <w:rsid w:val="09B86E7F"/>
    <w:rsid w:val="09D11FA7"/>
    <w:rsid w:val="09EF6FD9"/>
    <w:rsid w:val="0A056F7E"/>
    <w:rsid w:val="0A261FCD"/>
    <w:rsid w:val="0A3E0B69"/>
    <w:rsid w:val="0A5115FC"/>
    <w:rsid w:val="0A88027D"/>
    <w:rsid w:val="0A937FFC"/>
    <w:rsid w:val="0A9877F2"/>
    <w:rsid w:val="0AA97A8C"/>
    <w:rsid w:val="0AAC0A11"/>
    <w:rsid w:val="0AAD3F32"/>
    <w:rsid w:val="0AB8292C"/>
    <w:rsid w:val="0AC959B0"/>
    <w:rsid w:val="0B002699"/>
    <w:rsid w:val="0B0F4EB2"/>
    <w:rsid w:val="0B356498"/>
    <w:rsid w:val="0B45790A"/>
    <w:rsid w:val="0B4F55D7"/>
    <w:rsid w:val="0BBB537E"/>
    <w:rsid w:val="0C0449AF"/>
    <w:rsid w:val="0C062446"/>
    <w:rsid w:val="0C0F2856"/>
    <w:rsid w:val="0C5806CC"/>
    <w:rsid w:val="0C5C000F"/>
    <w:rsid w:val="0C882C2F"/>
    <w:rsid w:val="0CAE6EDD"/>
    <w:rsid w:val="0CAF5F52"/>
    <w:rsid w:val="0CB023E0"/>
    <w:rsid w:val="0CB17E61"/>
    <w:rsid w:val="0CB5115D"/>
    <w:rsid w:val="0CBC03F1"/>
    <w:rsid w:val="0CC12F6C"/>
    <w:rsid w:val="0CE95A3D"/>
    <w:rsid w:val="0CF674D7"/>
    <w:rsid w:val="0D2036CC"/>
    <w:rsid w:val="0D3835BD"/>
    <w:rsid w:val="0D544DED"/>
    <w:rsid w:val="0D5F188B"/>
    <w:rsid w:val="0DA64B5E"/>
    <w:rsid w:val="0DEC5927"/>
    <w:rsid w:val="0E09339B"/>
    <w:rsid w:val="0E104561"/>
    <w:rsid w:val="0E233471"/>
    <w:rsid w:val="0E53523E"/>
    <w:rsid w:val="0E5F7F76"/>
    <w:rsid w:val="0EC82A4F"/>
    <w:rsid w:val="0ECF103B"/>
    <w:rsid w:val="0EFA142A"/>
    <w:rsid w:val="0F02074E"/>
    <w:rsid w:val="0F220B5F"/>
    <w:rsid w:val="0F2A39ED"/>
    <w:rsid w:val="0F8745AE"/>
    <w:rsid w:val="0FA04CB1"/>
    <w:rsid w:val="0FBE4261"/>
    <w:rsid w:val="0FDA030E"/>
    <w:rsid w:val="0FFC1B47"/>
    <w:rsid w:val="103A342F"/>
    <w:rsid w:val="103A5325"/>
    <w:rsid w:val="10401E6C"/>
    <w:rsid w:val="1076268B"/>
    <w:rsid w:val="108846C8"/>
    <w:rsid w:val="10946843"/>
    <w:rsid w:val="10A2368F"/>
    <w:rsid w:val="10C1524F"/>
    <w:rsid w:val="10DA460D"/>
    <w:rsid w:val="110A6481"/>
    <w:rsid w:val="112E5DD8"/>
    <w:rsid w:val="11313225"/>
    <w:rsid w:val="116936BC"/>
    <w:rsid w:val="116B57B4"/>
    <w:rsid w:val="11A60E3B"/>
    <w:rsid w:val="11A631C5"/>
    <w:rsid w:val="11B67C1F"/>
    <w:rsid w:val="11BD17A8"/>
    <w:rsid w:val="11CE6759"/>
    <w:rsid w:val="11FA3C58"/>
    <w:rsid w:val="123136DA"/>
    <w:rsid w:val="1249683B"/>
    <w:rsid w:val="126A263B"/>
    <w:rsid w:val="127C3928"/>
    <w:rsid w:val="12817F90"/>
    <w:rsid w:val="128C30FA"/>
    <w:rsid w:val="12B1333A"/>
    <w:rsid w:val="12B40F35"/>
    <w:rsid w:val="12BD714C"/>
    <w:rsid w:val="12BE6DCC"/>
    <w:rsid w:val="12C67A5C"/>
    <w:rsid w:val="12F560D3"/>
    <w:rsid w:val="13116BD7"/>
    <w:rsid w:val="13215AA1"/>
    <w:rsid w:val="13403EA3"/>
    <w:rsid w:val="13616DE6"/>
    <w:rsid w:val="136E42FE"/>
    <w:rsid w:val="13755637"/>
    <w:rsid w:val="13CB4C46"/>
    <w:rsid w:val="13DC3D21"/>
    <w:rsid w:val="13E70CA6"/>
    <w:rsid w:val="13EF5201"/>
    <w:rsid w:val="140164DF"/>
    <w:rsid w:val="1455273B"/>
    <w:rsid w:val="146B5B8E"/>
    <w:rsid w:val="146D5CB2"/>
    <w:rsid w:val="14831037"/>
    <w:rsid w:val="149A54DE"/>
    <w:rsid w:val="14A37A27"/>
    <w:rsid w:val="14A779A2"/>
    <w:rsid w:val="14AF0520"/>
    <w:rsid w:val="14BD2115"/>
    <w:rsid w:val="15051A6F"/>
    <w:rsid w:val="15490BFB"/>
    <w:rsid w:val="155C20A7"/>
    <w:rsid w:val="157D368F"/>
    <w:rsid w:val="15987458"/>
    <w:rsid w:val="159D274F"/>
    <w:rsid w:val="15A4110E"/>
    <w:rsid w:val="15A549E6"/>
    <w:rsid w:val="15B16CB4"/>
    <w:rsid w:val="15CD1422"/>
    <w:rsid w:val="15DC4AEB"/>
    <w:rsid w:val="15EE2487"/>
    <w:rsid w:val="15F3690F"/>
    <w:rsid w:val="15F65679"/>
    <w:rsid w:val="16281367"/>
    <w:rsid w:val="16294BEB"/>
    <w:rsid w:val="163A1680"/>
    <w:rsid w:val="166C6BAA"/>
    <w:rsid w:val="166F3635"/>
    <w:rsid w:val="16BE2337"/>
    <w:rsid w:val="16C005E1"/>
    <w:rsid w:val="16C16063"/>
    <w:rsid w:val="16C8346F"/>
    <w:rsid w:val="16CD4FED"/>
    <w:rsid w:val="16F4327F"/>
    <w:rsid w:val="17232884"/>
    <w:rsid w:val="1753596F"/>
    <w:rsid w:val="17580AD1"/>
    <w:rsid w:val="17756E0B"/>
    <w:rsid w:val="17B435B8"/>
    <w:rsid w:val="17C00667"/>
    <w:rsid w:val="17E93546"/>
    <w:rsid w:val="18014470"/>
    <w:rsid w:val="18286A71"/>
    <w:rsid w:val="185C1CA8"/>
    <w:rsid w:val="18713E11"/>
    <w:rsid w:val="187D0BB4"/>
    <w:rsid w:val="18815E05"/>
    <w:rsid w:val="188E5359"/>
    <w:rsid w:val="18A54F7E"/>
    <w:rsid w:val="18B22F8F"/>
    <w:rsid w:val="18DD095C"/>
    <w:rsid w:val="191B713B"/>
    <w:rsid w:val="1940022E"/>
    <w:rsid w:val="197106FD"/>
    <w:rsid w:val="19BC6971"/>
    <w:rsid w:val="19C85459"/>
    <w:rsid w:val="19CB4D61"/>
    <w:rsid w:val="1A06346A"/>
    <w:rsid w:val="1A135155"/>
    <w:rsid w:val="1A153D8B"/>
    <w:rsid w:val="1A4A6A53"/>
    <w:rsid w:val="1A532241"/>
    <w:rsid w:val="1A61013B"/>
    <w:rsid w:val="1A947059"/>
    <w:rsid w:val="1A9F030B"/>
    <w:rsid w:val="1AA603B6"/>
    <w:rsid w:val="1AD118AD"/>
    <w:rsid w:val="1AE16AA7"/>
    <w:rsid w:val="1AFC50D3"/>
    <w:rsid w:val="1B020FE2"/>
    <w:rsid w:val="1B325C0B"/>
    <w:rsid w:val="1B563F86"/>
    <w:rsid w:val="1B6816C5"/>
    <w:rsid w:val="1B783F28"/>
    <w:rsid w:val="1B9F67D4"/>
    <w:rsid w:val="1BBD32C4"/>
    <w:rsid w:val="1BBD479F"/>
    <w:rsid w:val="1BC225A9"/>
    <w:rsid w:val="1BE608D3"/>
    <w:rsid w:val="1C024980"/>
    <w:rsid w:val="1C3D34E0"/>
    <w:rsid w:val="1C515FF8"/>
    <w:rsid w:val="1C8152B0"/>
    <w:rsid w:val="1C855C26"/>
    <w:rsid w:val="1CB0381F"/>
    <w:rsid w:val="1CB07F9C"/>
    <w:rsid w:val="1CBA5CE0"/>
    <w:rsid w:val="1CD501DC"/>
    <w:rsid w:val="1CF27B0C"/>
    <w:rsid w:val="1CF63F94"/>
    <w:rsid w:val="1D1A544D"/>
    <w:rsid w:val="1D214C55"/>
    <w:rsid w:val="1D40568D"/>
    <w:rsid w:val="1D5752B2"/>
    <w:rsid w:val="1D955020"/>
    <w:rsid w:val="1D965D9A"/>
    <w:rsid w:val="1DB765D0"/>
    <w:rsid w:val="1E1D17F8"/>
    <w:rsid w:val="1E30136E"/>
    <w:rsid w:val="1E310498"/>
    <w:rsid w:val="1E4A4132"/>
    <w:rsid w:val="1E5E47E0"/>
    <w:rsid w:val="1E75718F"/>
    <w:rsid w:val="1E7E0A43"/>
    <w:rsid w:val="1EA2166E"/>
    <w:rsid w:val="1EA44F54"/>
    <w:rsid w:val="1EB31F6D"/>
    <w:rsid w:val="1EB94E31"/>
    <w:rsid w:val="1ED16D1D"/>
    <w:rsid w:val="1EDD1612"/>
    <w:rsid w:val="1EEA63E7"/>
    <w:rsid w:val="1EEF4083"/>
    <w:rsid w:val="1EF1200F"/>
    <w:rsid w:val="1F135208"/>
    <w:rsid w:val="1F3C0AC6"/>
    <w:rsid w:val="1F4202D5"/>
    <w:rsid w:val="1F4B0BE5"/>
    <w:rsid w:val="1F6D241E"/>
    <w:rsid w:val="1F7A702C"/>
    <w:rsid w:val="1FAC1F03"/>
    <w:rsid w:val="1FAC644F"/>
    <w:rsid w:val="1FBF00CD"/>
    <w:rsid w:val="1FF30BE6"/>
    <w:rsid w:val="1FF448B8"/>
    <w:rsid w:val="2063321F"/>
    <w:rsid w:val="207D1F99"/>
    <w:rsid w:val="208366E3"/>
    <w:rsid w:val="20887A0E"/>
    <w:rsid w:val="20A07C46"/>
    <w:rsid w:val="20B117B1"/>
    <w:rsid w:val="20FE7517"/>
    <w:rsid w:val="2131404A"/>
    <w:rsid w:val="21380790"/>
    <w:rsid w:val="21561723"/>
    <w:rsid w:val="215D13F0"/>
    <w:rsid w:val="216072BD"/>
    <w:rsid w:val="219F5BB6"/>
    <w:rsid w:val="21A73C7F"/>
    <w:rsid w:val="21AC4ECC"/>
    <w:rsid w:val="21AF5E51"/>
    <w:rsid w:val="21C03222"/>
    <w:rsid w:val="22087046"/>
    <w:rsid w:val="22181FFD"/>
    <w:rsid w:val="22680897"/>
    <w:rsid w:val="227A1C48"/>
    <w:rsid w:val="22BC1649"/>
    <w:rsid w:val="22D1722D"/>
    <w:rsid w:val="22FB0071"/>
    <w:rsid w:val="22FE6DF7"/>
    <w:rsid w:val="23073FD8"/>
    <w:rsid w:val="230A011E"/>
    <w:rsid w:val="231C43BD"/>
    <w:rsid w:val="232A34BF"/>
    <w:rsid w:val="23352B9A"/>
    <w:rsid w:val="23393FB0"/>
    <w:rsid w:val="23424069"/>
    <w:rsid w:val="236427ED"/>
    <w:rsid w:val="237A41C3"/>
    <w:rsid w:val="23A60BF2"/>
    <w:rsid w:val="23AE5916"/>
    <w:rsid w:val="23B21D9E"/>
    <w:rsid w:val="23B35750"/>
    <w:rsid w:val="23E3036F"/>
    <w:rsid w:val="23F10C79"/>
    <w:rsid w:val="23FA1A88"/>
    <w:rsid w:val="23FA7F94"/>
    <w:rsid w:val="241F5EC5"/>
    <w:rsid w:val="24237CFE"/>
    <w:rsid w:val="24404E85"/>
    <w:rsid w:val="24537C79"/>
    <w:rsid w:val="24602299"/>
    <w:rsid w:val="24665F7B"/>
    <w:rsid w:val="24A061A3"/>
    <w:rsid w:val="24A41DF3"/>
    <w:rsid w:val="24B74DFE"/>
    <w:rsid w:val="24F15715"/>
    <w:rsid w:val="25170A64"/>
    <w:rsid w:val="25251422"/>
    <w:rsid w:val="25446CB1"/>
    <w:rsid w:val="25702FF9"/>
    <w:rsid w:val="258A70DA"/>
    <w:rsid w:val="25963238"/>
    <w:rsid w:val="25E22033"/>
    <w:rsid w:val="2621539B"/>
    <w:rsid w:val="26683591"/>
    <w:rsid w:val="26936133"/>
    <w:rsid w:val="26C772B3"/>
    <w:rsid w:val="26D67448"/>
    <w:rsid w:val="26E044D4"/>
    <w:rsid w:val="26E85164"/>
    <w:rsid w:val="26FA47EA"/>
    <w:rsid w:val="271201A6"/>
    <w:rsid w:val="272A364F"/>
    <w:rsid w:val="274D3CA1"/>
    <w:rsid w:val="277E69C6"/>
    <w:rsid w:val="279852CA"/>
    <w:rsid w:val="27B70802"/>
    <w:rsid w:val="27C10CEA"/>
    <w:rsid w:val="27C943FB"/>
    <w:rsid w:val="27DB7BEF"/>
    <w:rsid w:val="27E221A8"/>
    <w:rsid w:val="27FD39DF"/>
    <w:rsid w:val="28017E2F"/>
    <w:rsid w:val="28061D38"/>
    <w:rsid w:val="2820795C"/>
    <w:rsid w:val="282E338D"/>
    <w:rsid w:val="2830097E"/>
    <w:rsid w:val="28760B41"/>
    <w:rsid w:val="287A7B7E"/>
    <w:rsid w:val="288E14D1"/>
    <w:rsid w:val="28A31FFD"/>
    <w:rsid w:val="28D11361"/>
    <w:rsid w:val="291E1C96"/>
    <w:rsid w:val="29610CF0"/>
    <w:rsid w:val="29833FBD"/>
    <w:rsid w:val="29BE6DF9"/>
    <w:rsid w:val="2A000BF9"/>
    <w:rsid w:val="2A002723"/>
    <w:rsid w:val="2A1C1423"/>
    <w:rsid w:val="2A252C8B"/>
    <w:rsid w:val="2A3A09D3"/>
    <w:rsid w:val="2A49340C"/>
    <w:rsid w:val="2A5E4419"/>
    <w:rsid w:val="2A8E62A1"/>
    <w:rsid w:val="2AB276F7"/>
    <w:rsid w:val="2ABD0F93"/>
    <w:rsid w:val="2AC014CC"/>
    <w:rsid w:val="2AC40937"/>
    <w:rsid w:val="2AE06A07"/>
    <w:rsid w:val="2AE25969"/>
    <w:rsid w:val="2AF8590E"/>
    <w:rsid w:val="2B444997"/>
    <w:rsid w:val="2B754ED7"/>
    <w:rsid w:val="2B836ED3"/>
    <w:rsid w:val="2BA91EAE"/>
    <w:rsid w:val="2BB01839"/>
    <w:rsid w:val="2BE13CC5"/>
    <w:rsid w:val="2C08574B"/>
    <w:rsid w:val="2C111AF3"/>
    <w:rsid w:val="2C194DCC"/>
    <w:rsid w:val="2C32711B"/>
    <w:rsid w:val="2C4A0B21"/>
    <w:rsid w:val="2C6C1A11"/>
    <w:rsid w:val="2C9337E9"/>
    <w:rsid w:val="2CA47A57"/>
    <w:rsid w:val="2CC04EFA"/>
    <w:rsid w:val="2CDD22AB"/>
    <w:rsid w:val="2CF14158"/>
    <w:rsid w:val="2D542AD1"/>
    <w:rsid w:val="2D6A1E95"/>
    <w:rsid w:val="2D8C1AD6"/>
    <w:rsid w:val="2DCE3DB2"/>
    <w:rsid w:val="2E0073EB"/>
    <w:rsid w:val="2E0F1B2C"/>
    <w:rsid w:val="2E275C40"/>
    <w:rsid w:val="2E434587"/>
    <w:rsid w:val="2E4C7F04"/>
    <w:rsid w:val="2E8A6421"/>
    <w:rsid w:val="2EF7039C"/>
    <w:rsid w:val="2F2161E0"/>
    <w:rsid w:val="2F634B73"/>
    <w:rsid w:val="2F6915D5"/>
    <w:rsid w:val="2F8C3F11"/>
    <w:rsid w:val="2F9A24B4"/>
    <w:rsid w:val="2F9D2A4F"/>
    <w:rsid w:val="2FA24459"/>
    <w:rsid w:val="2FC1267E"/>
    <w:rsid w:val="2FDB060F"/>
    <w:rsid w:val="2FDF0C54"/>
    <w:rsid w:val="2FE010F2"/>
    <w:rsid w:val="30180109"/>
    <w:rsid w:val="302946D5"/>
    <w:rsid w:val="302A1CB4"/>
    <w:rsid w:val="302D5757"/>
    <w:rsid w:val="303423C1"/>
    <w:rsid w:val="30B04AEF"/>
    <w:rsid w:val="30F545DF"/>
    <w:rsid w:val="30FA3519"/>
    <w:rsid w:val="31335F48"/>
    <w:rsid w:val="313C03FF"/>
    <w:rsid w:val="31630A2A"/>
    <w:rsid w:val="31850D6A"/>
    <w:rsid w:val="31921ECF"/>
    <w:rsid w:val="31923564"/>
    <w:rsid w:val="319779EB"/>
    <w:rsid w:val="319971A1"/>
    <w:rsid w:val="319D7376"/>
    <w:rsid w:val="31A017C2"/>
    <w:rsid w:val="31A77C86"/>
    <w:rsid w:val="31AC3CEE"/>
    <w:rsid w:val="31B23231"/>
    <w:rsid w:val="31B54A1D"/>
    <w:rsid w:val="31C44360"/>
    <w:rsid w:val="31F445DA"/>
    <w:rsid w:val="320D07C4"/>
    <w:rsid w:val="321F7E2B"/>
    <w:rsid w:val="324167FF"/>
    <w:rsid w:val="325C699F"/>
    <w:rsid w:val="32696EA6"/>
    <w:rsid w:val="3271734E"/>
    <w:rsid w:val="327D4FB3"/>
    <w:rsid w:val="32943DE2"/>
    <w:rsid w:val="32994C8F"/>
    <w:rsid w:val="32AF4C35"/>
    <w:rsid w:val="32C75B5F"/>
    <w:rsid w:val="32F15CEB"/>
    <w:rsid w:val="32F456AC"/>
    <w:rsid w:val="32F826CF"/>
    <w:rsid w:val="33110AF0"/>
    <w:rsid w:val="33196863"/>
    <w:rsid w:val="33463B9E"/>
    <w:rsid w:val="334E0377"/>
    <w:rsid w:val="33866E96"/>
    <w:rsid w:val="33B33968"/>
    <w:rsid w:val="33DA4730"/>
    <w:rsid w:val="33E67A6E"/>
    <w:rsid w:val="33FE2795"/>
    <w:rsid w:val="33FE365D"/>
    <w:rsid w:val="34010D5F"/>
    <w:rsid w:val="34022063"/>
    <w:rsid w:val="34290C6D"/>
    <w:rsid w:val="343018AE"/>
    <w:rsid w:val="344711FE"/>
    <w:rsid w:val="347702B5"/>
    <w:rsid w:val="34B4557D"/>
    <w:rsid w:val="34E65B59"/>
    <w:rsid w:val="352B0CD0"/>
    <w:rsid w:val="352E30B0"/>
    <w:rsid w:val="35370DDB"/>
    <w:rsid w:val="356C34D3"/>
    <w:rsid w:val="35765D79"/>
    <w:rsid w:val="358974D0"/>
    <w:rsid w:val="359E1A84"/>
    <w:rsid w:val="35BD2339"/>
    <w:rsid w:val="35CE2393"/>
    <w:rsid w:val="35D56E72"/>
    <w:rsid w:val="35E21691"/>
    <w:rsid w:val="35F02243"/>
    <w:rsid w:val="361F4DDC"/>
    <w:rsid w:val="3638534C"/>
    <w:rsid w:val="36622AC7"/>
    <w:rsid w:val="366F41AC"/>
    <w:rsid w:val="36867804"/>
    <w:rsid w:val="368B3A58"/>
    <w:rsid w:val="369F5966"/>
    <w:rsid w:val="36AF3AB9"/>
    <w:rsid w:val="36B46F23"/>
    <w:rsid w:val="36B77FD3"/>
    <w:rsid w:val="36D306DB"/>
    <w:rsid w:val="36DD498F"/>
    <w:rsid w:val="36EA273A"/>
    <w:rsid w:val="37126EBE"/>
    <w:rsid w:val="3728393C"/>
    <w:rsid w:val="374444CB"/>
    <w:rsid w:val="375F3C64"/>
    <w:rsid w:val="376D62BC"/>
    <w:rsid w:val="37AC75E6"/>
    <w:rsid w:val="37B023BA"/>
    <w:rsid w:val="37B81356"/>
    <w:rsid w:val="37BC510A"/>
    <w:rsid w:val="37C91115"/>
    <w:rsid w:val="38186403"/>
    <w:rsid w:val="38196915"/>
    <w:rsid w:val="382D0007"/>
    <w:rsid w:val="383D1327"/>
    <w:rsid w:val="384C1DD6"/>
    <w:rsid w:val="385071B8"/>
    <w:rsid w:val="388E4794"/>
    <w:rsid w:val="38D44E43"/>
    <w:rsid w:val="38EE3B16"/>
    <w:rsid w:val="39266E53"/>
    <w:rsid w:val="394B3B1F"/>
    <w:rsid w:val="396C04C1"/>
    <w:rsid w:val="39A00D1B"/>
    <w:rsid w:val="39A62C24"/>
    <w:rsid w:val="39C83836"/>
    <w:rsid w:val="39CB75E0"/>
    <w:rsid w:val="3A2172DA"/>
    <w:rsid w:val="3A282E30"/>
    <w:rsid w:val="3A3A78D9"/>
    <w:rsid w:val="3A45533A"/>
    <w:rsid w:val="3A5345B0"/>
    <w:rsid w:val="3A8418D9"/>
    <w:rsid w:val="3A856A0F"/>
    <w:rsid w:val="3A9E53BA"/>
    <w:rsid w:val="3AAE6C17"/>
    <w:rsid w:val="3AC02961"/>
    <w:rsid w:val="3AEB57BA"/>
    <w:rsid w:val="3AED09BD"/>
    <w:rsid w:val="3B21788B"/>
    <w:rsid w:val="3B3C235E"/>
    <w:rsid w:val="3B3E24F7"/>
    <w:rsid w:val="3B591BE6"/>
    <w:rsid w:val="3B5B0FF1"/>
    <w:rsid w:val="3B9802A1"/>
    <w:rsid w:val="3BAE5135"/>
    <w:rsid w:val="3C022A83"/>
    <w:rsid w:val="3C1A5F11"/>
    <w:rsid w:val="3C4726B0"/>
    <w:rsid w:val="3C6B6C2F"/>
    <w:rsid w:val="3C6F6A2C"/>
    <w:rsid w:val="3C73403C"/>
    <w:rsid w:val="3C7419FF"/>
    <w:rsid w:val="3C7B6ECA"/>
    <w:rsid w:val="3C8B38E1"/>
    <w:rsid w:val="3C963C27"/>
    <w:rsid w:val="3CC23BE0"/>
    <w:rsid w:val="3CDC2A56"/>
    <w:rsid w:val="3D2457CE"/>
    <w:rsid w:val="3D633FBB"/>
    <w:rsid w:val="3D8B4F9F"/>
    <w:rsid w:val="3DAA1B3A"/>
    <w:rsid w:val="3DC73669"/>
    <w:rsid w:val="3DDC574A"/>
    <w:rsid w:val="3DDF6FE4"/>
    <w:rsid w:val="3DE14212"/>
    <w:rsid w:val="3E013EFC"/>
    <w:rsid w:val="3E1666D0"/>
    <w:rsid w:val="3E166C6B"/>
    <w:rsid w:val="3E191DEE"/>
    <w:rsid w:val="3E367781"/>
    <w:rsid w:val="3E3A4820"/>
    <w:rsid w:val="3E55799F"/>
    <w:rsid w:val="3E57465D"/>
    <w:rsid w:val="3E5776D4"/>
    <w:rsid w:val="3EA55255"/>
    <w:rsid w:val="3EB97133"/>
    <w:rsid w:val="3EC559CD"/>
    <w:rsid w:val="3ECD0998"/>
    <w:rsid w:val="3ED34AA0"/>
    <w:rsid w:val="3ED767A2"/>
    <w:rsid w:val="3ED90E36"/>
    <w:rsid w:val="3EDC512F"/>
    <w:rsid w:val="3EE65CBF"/>
    <w:rsid w:val="3EF75F59"/>
    <w:rsid w:val="3EFB01E2"/>
    <w:rsid w:val="3F040AF2"/>
    <w:rsid w:val="3F4A0117"/>
    <w:rsid w:val="3F575D4F"/>
    <w:rsid w:val="3F703EC7"/>
    <w:rsid w:val="3F7755AE"/>
    <w:rsid w:val="3F784362"/>
    <w:rsid w:val="3FA97081"/>
    <w:rsid w:val="3FAC0006"/>
    <w:rsid w:val="3FD7450D"/>
    <w:rsid w:val="3FEE1BB9"/>
    <w:rsid w:val="4000558C"/>
    <w:rsid w:val="4004476C"/>
    <w:rsid w:val="401A79C2"/>
    <w:rsid w:val="402506D4"/>
    <w:rsid w:val="40265029"/>
    <w:rsid w:val="40616830"/>
    <w:rsid w:val="409666BC"/>
    <w:rsid w:val="40985685"/>
    <w:rsid w:val="41143736"/>
    <w:rsid w:val="41533F32"/>
    <w:rsid w:val="417B15DD"/>
    <w:rsid w:val="41A31EFF"/>
    <w:rsid w:val="41B6005B"/>
    <w:rsid w:val="41BB7D66"/>
    <w:rsid w:val="42017F70"/>
    <w:rsid w:val="420F5C03"/>
    <w:rsid w:val="42153A51"/>
    <w:rsid w:val="421A3390"/>
    <w:rsid w:val="421A3603"/>
    <w:rsid w:val="427D79FA"/>
    <w:rsid w:val="42C924A2"/>
    <w:rsid w:val="42D53AD6"/>
    <w:rsid w:val="42EE35DB"/>
    <w:rsid w:val="42FD02BB"/>
    <w:rsid w:val="433957F4"/>
    <w:rsid w:val="433F20E0"/>
    <w:rsid w:val="43675C5E"/>
    <w:rsid w:val="43707299"/>
    <w:rsid w:val="438C7FE1"/>
    <w:rsid w:val="43944CC8"/>
    <w:rsid w:val="43E64F48"/>
    <w:rsid w:val="43EE4803"/>
    <w:rsid w:val="440321DA"/>
    <w:rsid w:val="44197845"/>
    <w:rsid w:val="441E3CCD"/>
    <w:rsid w:val="446E00EA"/>
    <w:rsid w:val="447D0175"/>
    <w:rsid w:val="44900788"/>
    <w:rsid w:val="44935D5F"/>
    <w:rsid w:val="44B717E2"/>
    <w:rsid w:val="44B94F10"/>
    <w:rsid w:val="44C531E1"/>
    <w:rsid w:val="44E55C94"/>
    <w:rsid w:val="452804B4"/>
    <w:rsid w:val="453A1779"/>
    <w:rsid w:val="453D477F"/>
    <w:rsid w:val="454318B1"/>
    <w:rsid w:val="455F3D5E"/>
    <w:rsid w:val="458225E9"/>
    <w:rsid w:val="45A560D2"/>
    <w:rsid w:val="45A63B54"/>
    <w:rsid w:val="45B70821"/>
    <w:rsid w:val="45C36249"/>
    <w:rsid w:val="45C9178A"/>
    <w:rsid w:val="45ED5D43"/>
    <w:rsid w:val="46325936"/>
    <w:rsid w:val="463E7D26"/>
    <w:rsid w:val="467416DD"/>
    <w:rsid w:val="46887E14"/>
    <w:rsid w:val="46C971CF"/>
    <w:rsid w:val="47087F18"/>
    <w:rsid w:val="47192AFF"/>
    <w:rsid w:val="472D26D6"/>
    <w:rsid w:val="473C746D"/>
    <w:rsid w:val="473F25F0"/>
    <w:rsid w:val="475F2255"/>
    <w:rsid w:val="478665E8"/>
    <w:rsid w:val="47A57696"/>
    <w:rsid w:val="47A67D79"/>
    <w:rsid w:val="47E330FE"/>
    <w:rsid w:val="47EA53B3"/>
    <w:rsid w:val="480239B3"/>
    <w:rsid w:val="48046FCD"/>
    <w:rsid w:val="480838CB"/>
    <w:rsid w:val="484216B4"/>
    <w:rsid w:val="48427697"/>
    <w:rsid w:val="48441751"/>
    <w:rsid w:val="484C4515"/>
    <w:rsid w:val="48515DDD"/>
    <w:rsid w:val="48586940"/>
    <w:rsid w:val="485A61B3"/>
    <w:rsid w:val="48690DD9"/>
    <w:rsid w:val="486F32A8"/>
    <w:rsid w:val="4888168E"/>
    <w:rsid w:val="488E5795"/>
    <w:rsid w:val="489C032E"/>
    <w:rsid w:val="48D05305"/>
    <w:rsid w:val="48D2609A"/>
    <w:rsid w:val="48E776D1"/>
    <w:rsid w:val="491A2C39"/>
    <w:rsid w:val="49286DF6"/>
    <w:rsid w:val="4945685B"/>
    <w:rsid w:val="497256FA"/>
    <w:rsid w:val="49851E4A"/>
    <w:rsid w:val="49A21DDA"/>
    <w:rsid w:val="49A44193"/>
    <w:rsid w:val="49AC016B"/>
    <w:rsid w:val="49AC1756"/>
    <w:rsid w:val="49F40F6F"/>
    <w:rsid w:val="49F46361"/>
    <w:rsid w:val="4A066F4F"/>
    <w:rsid w:val="4A115D91"/>
    <w:rsid w:val="4A2E5F33"/>
    <w:rsid w:val="4A35264E"/>
    <w:rsid w:val="4A6D7D34"/>
    <w:rsid w:val="4A706FB0"/>
    <w:rsid w:val="4AA474C5"/>
    <w:rsid w:val="4AB94E26"/>
    <w:rsid w:val="4ABC69FE"/>
    <w:rsid w:val="4AFE065C"/>
    <w:rsid w:val="4AFE4718"/>
    <w:rsid w:val="4B061FAD"/>
    <w:rsid w:val="4B1059F7"/>
    <w:rsid w:val="4B1113E4"/>
    <w:rsid w:val="4B9530DE"/>
    <w:rsid w:val="4BBC34AF"/>
    <w:rsid w:val="4BC230D9"/>
    <w:rsid w:val="4BCA4BBB"/>
    <w:rsid w:val="4BE64593"/>
    <w:rsid w:val="4BE80E60"/>
    <w:rsid w:val="4BF61673"/>
    <w:rsid w:val="4C0A1600"/>
    <w:rsid w:val="4C5111AC"/>
    <w:rsid w:val="4C5565E1"/>
    <w:rsid w:val="4C7D493E"/>
    <w:rsid w:val="4CBF6115"/>
    <w:rsid w:val="4D525661"/>
    <w:rsid w:val="4D600F69"/>
    <w:rsid w:val="4D6413F9"/>
    <w:rsid w:val="4D643629"/>
    <w:rsid w:val="4D697F34"/>
    <w:rsid w:val="4DB87D11"/>
    <w:rsid w:val="4DBE1787"/>
    <w:rsid w:val="4DDE3629"/>
    <w:rsid w:val="4E202BB9"/>
    <w:rsid w:val="4E3C3369"/>
    <w:rsid w:val="4E584C0B"/>
    <w:rsid w:val="4E7B0A2C"/>
    <w:rsid w:val="4E811958"/>
    <w:rsid w:val="4EA0220D"/>
    <w:rsid w:val="4EA657E6"/>
    <w:rsid w:val="4F047EFD"/>
    <w:rsid w:val="4F0A3E3B"/>
    <w:rsid w:val="4F166157"/>
    <w:rsid w:val="4F1A6654"/>
    <w:rsid w:val="4F1C1B57"/>
    <w:rsid w:val="4F3B240C"/>
    <w:rsid w:val="4F953922"/>
    <w:rsid w:val="4FA76CEB"/>
    <w:rsid w:val="4FA914C2"/>
    <w:rsid w:val="4FB61D55"/>
    <w:rsid w:val="4FDF43BB"/>
    <w:rsid w:val="4FED6580"/>
    <w:rsid w:val="500873D1"/>
    <w:rsid w:val="502B3F12"/>
    <w:rsid w:val="505A2284"/>
    <w:rsid w:val="505C4880"/>
    <w:rsid w:val="50782A1B"/>
    <w:rsid w:val="509D165D"/>
    <w:rsid w:val="509D4BB0"/>
    <w:rsid w:val="509E1383"/>
    <w:rsid w:val="50B04E26"/>
    <w:rsid w:val="50BB6871"/>
    <w:rsid w:val="50BD483E"/>
    <w:rsid w:val="50F2458B"/>
    <w:rsid w:val="510F1693"/>
    <w:rsid w:val="51A14D79"/>
    <w:rsid w:val="51AA348A"/>
    <w:rsid w:val="51D4692E"/>
    <w:rsid w:val="51EC51F8"/>
    <w:rsid w:val="51F0037B"/>
    <w:rsid w:val="52054A9D"/>
    <w:rsid w:val="520646F0"/>
    <w:rsid w:val="521A11BF"/>
    <w:rsid w:val="526A1EE4"/>
    <w:rsid w:val="526A7283"/>
    <w:rsid w:val="526F1F4E"/>
    <w:rsid w:val="527139ED"/>
    <w:rsid w:val="528043E7"/>
    <w:rsid w:val="52866EC7"/>
    <w:rsid w:val="528C02D7"/>
    <w:rsid w:val="52D809BA"/>
    <w:rsid w:val="52E175ED"/>
    <w:rsid w:val="531B2C88"/>
    <w:rsid w:val="532B0DEF"/>
    <w:rsid w:val="53547C42"/>
    <w:rsid w:val="535B51A9"/>
    <w:rsid w:val="536072D8"/>
    <w:rsid w:val="53785545"/>
    <w:rsid w:val="537E326C"/>
    <w:rsid w:val="53987432"/>
    <w:rsid w:val="53DC64C3"/>
    <w:rsid w:val="53E920CE"/>
    <w:rsid w:val="549B322B"/>
    <w:rsid w:val="54B062A7"/>
    <w:rsid w:val="54B7788A"/>
    <w:rsid w:val="54C51B6D"/>
    <w:rsid w:val="54C73F25"/>
    <w:rsid w:val="54CD1A2D"/>
    <w:rsid w:val="54F43371"/>
    <w:rsid w:val="55375EF3"/>
    <w:rsid w:val="55487179"/>
    <w:rsid w:val="558B549E"/>
    <w:rsid w:val="55D36D5C"/>
    <w:rsid w:val="55DB02D6"/>
    <w:rsid w:val="55DF2B6F"/>
    <w:rsid w:val="55EF668D"/>
    <w:rsid w:val="560A7956"/>
    <w:rsid w:val="56356DBD"/>
    <w:rsid w:val="56476221"/>
    <w:rsid w:val="56685052"/>
    <w:rsid w:val="567A44AF"/>
    <w:rsid w:val="56D42AE2"/>
    <w:rsid w:val="572B11E4"/>
    <w:rsid w:val="576A00F7"/>
    <w:rsid w:val="576B69C8"/>
    <w:rsid w:val="577B34F9"/>
    <w:rsid w:val="579933D8"/>
    <w:rsid w:val="57A747BD"/>
    <w:rsid w:val="57D15354"/>
    <w:rsid w:val="58235328"/>
    <w:rsid w:val="582B6DC2"/>
    <w:rsid w:val="582C0A2F"/>
    <w:rsid w:val="5843585C"/>
    <w:rsid w:val="588F2444"/>
    <w:rsid w:val="58CC6AFE"/>
    <w:rsid w:val="59223939"/>
    <w:rsid w:val="59473E05"/>
    <w:rsid w:val="596E090A"/>
    <w:rsid w:val="598A5B73"/>
    <w:rsid w:val="59A809A7"/>
    <w:rsid w:val="59B879B0"/>
    <w:rsid w:val="59BF03EB"/>
    <w:rsid w:val="59C82455"/>
    <w:rsid w:val="59D33DFF"/>
    <w:rsid w:val="59DB7EFC"/>
    <w:rsid w:val="59EE2AE2"/>
    <w:rsid w:val="59F37BA6"/>
    <w:rsid w:val="5A10384E"/>
    <w:rsid w:val="5A27234F"/>
    <w:rsid w:val="5A284778"/>
    <w:rsid w:val="5A3144EA"/>
    <w:rsid w:val="5A490530"/>
    <w:rsid w:val="5A5C174F"/>
    <w:rsid w:val="5A6C0056"/>
    <w:rsid w:val="5A7857FC"/>
    <w:rsid w:val="5A854212"/>
    <w:rsid w:val="5AE625AD"/>
    <w:rsid w:val="5B033ECE"/>
    <w:rsid w:val="5B15423B"/>
    <w:rsid w:val="5B276899"/>
    <w:rsid w:val="5B2A045C"/>
    <w:rsid w:val="5B4D0EAE"/>
    <w:rsid w:val="5B8A47F8"/>
    <w:rsid w:val="5B8E5344"/>
    <w:rsid w:val="5B97241C"/>
    <w:rsid w:val="5BD42235"/>
    <w:rsid w:val="5BE80ED6"/>
    <w:rsid w:val="5C05386A"/>
    <w:rsid w:val="5C140AA0"/>
    <w:rsid w:val="5C2D2BAB"/>
    <w:rsid w:val="5C502A5B"/>
    <w:rsid w:val="5C5F40AD"/>
    <w:rsid w:val="5C6B224A"/>
    <w:rsid w:val="5CC2663A"/>
    <w:rsid w:val="5CD97C20"/>
    <w:rsid w:val="5CE51A8C"/>
    <w:rsid w:val="5CEA77FF"/>
    <w:rsid w:val="5CEC15E8"/>
    <w:rsid w:val="5CFF3F21"/>
    <w:rsid w:val="5D033CF7"/>
    <w:rsid w:val="5D0B7D34"/>
    <w:rsid w:val="5D0D495D"/>
    <w:rsid w:val="5D3A7EBB"/>
    <w:rsid w:val="5D4C25BD"/>
    <w:rsid w:val="5D6B014C"/>
    <w:rsid w:val="5D757882"/>
    <w:rsid w:val="5D7C6386"/>
    <w:rsid w:val="5D7F682B"/>
    <w:rsid w:val="5D926143"/>
    <w:rsid w:val="5DA14214"/>
    <w:rsid w:val="5DAD630F"/>
    <w:rsid w:val="5DC9596C"/>
    <w:rsid w:val="5DE211DC"/>
    <w:rsid w:val="5DEA53CE"/>
    <w:rsid w:val="5DFC166B"/>
    <w:rsid w:val="5E4938BC"/>
    <w:rsid w:val="5E6D1F03"/>
    <w:rsid w:val="5E7F335C"/>
    <w:rsid w:val="5E8F172D"/>
    <w:rsid w:val="5EBF3F02"/>
    <w:rsid w:val="5EDE56B0"/>
    <w:rsid w:val="5EED3899"/>
    <w:rsid w:val="5F0458F0"/>
    <w:rsid w:val="5F0E1A83"/>
    <w:rsid w:val="5F28400E"/>
    <w:rsid w:val="5F327452"/>
    <w:rsid w:val="5F445F4A"/>
    <w:rsid w:val="5F5C2110"/>
    <w:rsid w:val="5F94195C"/>
    <w:rsid w:val="5F97719F"/>
    <w:rsid w:val="5FAE5324"/>
    <w:rsid w:val="5FB431E7"/>
    <w:rsid w:val="5FEC0DCE"/>
    <w:rsid w:val="603E0222"/>
    <w:rsid w:val="6043627C"/>
    <w:rsid w:val="604900C7"/>
    <w:rsid w:val="60930C08"/>
    <w:rsid w:val="60A7051F"/>
    <w:rsid w:val="60FF2451"/>
    <w:rsid w:val="61107BAD"/>
    <w:rsid w:val="61111374"/>
    <w:rsid w:val="61146189"/>
    <w:rsid w:val="613C4296"/>
    <w:rsid w:val="616E403C"/>
    <w:rsid w:val="618D5D4E"/>
    <w:rsid w:val="61DF7322"/>
    <w:rsid w:val="61F61766"/>
    <w:rsid w:val="61F749C9"/>
    <w:rsid w:val="62064D89"/>
    <w:rsid w:val="622B5F71"/>
    <w:rsid w:val="627359C1"/>
    <w:rsid w:val="627D6E20"/>
    <w:rsid w:val="628F116F"/>
    <w:rsid w:val="62EE123C"/>
    <w:rsid w:val="638A3729"/>
    <w:rsid w:val="638E2319"/>
    <w:rsid w:val="63934F84"/>
    <w:rsid w:val="63A13700"/>
    <w:rsid w:val="63B9462A"/>
    <w:rsid w:val="64231CC8"/>
    <w:rsid w:val="64406494"/>
    <w:rsid w:val="649446B1"/>
    <w:rsid w:val="64C115D9"/>
    <w:rsid w:val="64C76CCC"/>
    <w:rsid w:val="653C4DA1"/>
    <w:rsid w:val="65E85E2F"/>
    <w:rsid w:val="65EF204B"/>
    <w:rsid w:val="6608772D"/>
    <w:rsid w:val="660A5C65"/>
    <w:rsid w:val="663E564D"/>
    <w:rsid w:val="66800936"/>
    <w:rsid w:val="668A6147"/>
    <w:rsid w:val="66987326"/>
    <w:rsid w:val="66EF44E1"/>
    <w:rsid w:val="66FA5A00"/>
    <w:rsid w:val="67084D16"/>
    <w:rsid w:val="67124C2F"/>
    <w:rsid w:val="673022C4"/>
    <w:rsid w:val="676550B0"/>
    <w:rsid w:val="6775314C"/>
    <w:rsid w:val="67854D44"/>
    <w:rsid w:val="67A55162"/>
    <w:rsid w:val="67B01CAC"/>
    <w:rsid w:val="67D2194D"/>
    <w:rsid w:val="67E05F87"/>
    <w:rsid w:val="67E9310A"/>
    <w:rsid w:val="67F5111B"/>
    <w:rsid w:val="67F569EA"/>
    <w:rsid w:val="67F82A5A"/>
    <w:rsid w:val="682441E9"/>
    <w:rsid w:val="68477BF4"/>
    <w:rsid w:val="684D75AC"/>
    <w:rsid w:val="6857334A"/>
    <w:rsid w:val="68DE6E9B"/>
    <w:rsid w:val="68FF2C52"/>
    <w:rsid w:val="692C4A1B"/>
    <w:rsid w:val="6958185A"/>
    <w:rsid w:val="69982163"/>
    <w:rsid w:val="69B45BF9"/>
    <w:rsid w:val="69B87035"/>
    <w:rsid w:val="69BD38FA"/>
    <w:rsid w:val="69BF12F3"/>
    <w:rsid w:val="69D75323"/>
    <w:rsid w:val="69D9099A"/>
    <w:rsid w:val="69DC71AB"/>
    <w:rsid w:val="6A0E00B0"/>
    <w:rsid w:val="6A5B0C1A"/>
    <w:rsid w:val="6A6F052B"/>
    <w:rsid w:val="6A7A68BC"/>
    <w:rsid w:val="6A831A33"/>
    <w:rsid w:val="6A8A3D15"/>
    <w:rsid w:val="6A9361D5"/>
    <w:rsid w:val="6AA81989"/>
    <w:rsid w:val="6AAA5826"/>
    <w:rsid w:val="6AAE101D"/>
    <w:rsid w:val="6AC93222"/>
    <w:rsid w:val="6ADE393A"/>
    <w:rsid w:val="6B1000B4"/>
    <w:rsid w:val="6B4673B3"/>
    <w:rsid w:val="6B693FC6"/>
    <w:rsid w:val="6B876452"/>
    <w:rsid w:val="6B9B2216"/>
    <w:rsid w:val="6BA42B26"/>
    <w:rsid w:val="6BB63D7A"/>
    <w:rsid w:val="6BC932CD"/>
    <w:rsid w:val="6C3B5CD1"/>
    <w:rsid w:val="6CB40765"/>
    <w:rsid w:val="6CF47014"/>
    <w:rsid w:val="6D195CC5"/>
    <w:rsid w:val="6D1A398C"/>
    <w:rsid w:val="6D2B3C26"/>
    <w:rsid w:val="6D2F59DD"/>
    <w:rsid w:val="6D3135B1"/>
    <w:rsid w:val="6D850EE5"/>
    <w:rsid w:val="6D955854"/>
    <w:rsid w:val="6D9A270D"/>
    <w:rsid w:val="6DAF1C81"/>
    <w:rsid w:val="6DE13755"/>
    <w:rsid w:val="6E4934CC"/>
    <w:rsid w:val="6E542DBE"/>
    <w:rsid w:val="6E805505"/>
    <w:rsid w:val="6E87570E"/>
    <w:rsid w:val="6E9049FF"/>
    <w:rsid w:val="6EA34C1E"/>
    <w:rsid w:val="6EAF44DA"/>
    <w:rsid w:val="6EB64A32"/>
    <w:rsid w:val="6EBA5637"/>
    <w:rsid w:val="6EC07254"/>
    <w:rsid w:val="6EC45F46"/>
    <w:rsid w:val="6EE840AB"/>
    <w:rsid w:val="6EEF260E"/>
    <w:rsid w:val="6F003B11"/>
    <w:rsid w:val="6F085736"/>
    <w:rsid w:val="6F300247"/>
    <w:rsid w:val="6F426814"/>
    <w:rsid w:val="6F44006E"/>
    <w:rsid w:val="6F470155"/>
    <w:rsid w:val="6F796B1B"/>
    <w:rsid w:val="6F7C0057"/>
    <w:rsid w:val="6F8A2C0B"/>
    <w:rsid w:val="6FA604A6"/>
    <w:rsid w:val="6FE728C9"/>
    <w:rsid w:val="6FF34751"/>
    <w:rsid w:val="6FFB1846"/>
    <w:rsid w:val="702A141D"/>
    <w:rsid w:val="703C22B0"/>
    <w:rsid w:val="704C034C"/>
    <w:rsid w:val="706246EE"/>
    <w:rsid w:val="70757086"/>
    <w:rsid w:val="7086130D"/>
    <w:rsid w:val="708A5A8C"/>
    <w:rsid w:val="70A17A56"/>
    <w:rsid w:val="70E32AAB"/>
    <w:rsid w:val="713118C3"/>
    <w:rsid w:val="71392AA6"/>
    <w:rsid w:val="71614610"/>
    <w:rsid w:val="71702574"/>
    <w:rsid w:val="71743396"/>
    <w:rsid w:val="719748DD"/>
    <w:rsid w:val="71A3637F"/>
    <w:rsid w:val="71B167F3"/>
    <w:rsid w:val="71B72ABB"/>
    <w:rsid w:val="71C16E84"/>
    <w:rsid w:val="71D310CC"/>
    <w:rsid w:val="71D758D4"/>
    <w:rsid w:val="71E41366"/>
    <w:rsid w:val="72260ED8"/>
    <w:rsid w:val="722F5F60"/>
    <w:rsid w:val="723039E4"/>
    <w:rsid w:val="723F3FFF"/>
    <w:rsid w:val="72445F08"/>
    <w:rsid w:val="7278765C"/>
    <w:rsid w:val="72A80534"/>
    <w:rsid w:val="72BD5542"/>
    <w:rsid w:val="72C806E0"/>
    <w:rsid w:val="72CA6864"/>
    <w:rsid w:val="72D466F0"/>
    <w:rsid w:val="73120676"/>
    <w:rsid w:val="731E659E"/>
    <w:rsid w:val="734C61FF"/>
    <w:rsid w:val="7359474B"/>
    <w:rsid w:val="736A2CDA"/>
    <w:rsid w:val="73985535"/>
    <w:rsid w:val="73C95D04"/>
    <w:rsid w:val="73F74B3B"/>
    <w:rsid w:val="740D54F4"/>
    <w:rsid w:val="74127549"/>
    <w:rsid w:val="74212E84"/>
    <w:rsid w:val="743A06D7"/>
    <w:rsid w:val="74707796"/>
    <w:rsid w:val="74890257"/>
    <w:rsid w:val="74B526BE"/>
    <w:rsid w:val="74B7598C"/>
    <w:rsid w:val="74F80689"/>
    <w:rsid w:val="75180EA9"/>
    <w:rsid w:val="75635D7A"/>
    <w:rsid w:val="756A0989"/>
    <w:rsid w:val="759140E8"/>
    <w:rsid w:val="75CA6E32"/>
    <w:rsid w:val="75E21BF7"/>
    <w:rsid w:val="75EA1201"/>
    <w:rsid w:val="76024D10"/>
    <w:rsid w:val="76130306"/>
    <w:rsid w:val="76485F7A"/>
    <w:rsid w:val="76882384"/>
    <w:rsid w:val="76921367"/>
    <w:rsid w:val="76954F1D"/>
    <w:rsid w:val="76B13F39"/>
    <w:rsid w:val="76BD2295"/>
    <w:rsid w:val="76D22047"/>
    <w:rsid w:val="7732281D"/>
    <w:rsid w:val="77334A1B"/>
    <w:rsid w:val="77575A53"/>
    <w:rsid w:val="775D04A1"/>
    <w:rsid w:val="7772721A"/>
    <w:rsid w:val="77831323"/>
    <w:rsid w:val="778F5A1E"/>
    <w:rsid w:val="77C265CA"/>
    <w:rsid w:val="77F42135"/>
    <w:rsid w:val="780465FD"/>
    <w:rsid w:val="7820798D"/>
    <w:rsid w:val="78497DE7"/>
    <w:rsid w:val="78761BB0"/>
    <w:rsid w:val="787743D0"/>
    <w:rsid w:val="78C17335"/>
    <w:rsid w:val="78D16A46"/>
    <w:rsid w:val="78FB1E09"/>
    <w:rsid w:val="79081F04"/>
    <w:rsid w:val="79263F52"/>
    <w:rsid w:val="79466A05"/>
    <w:rsid w:val="794D28FE"/>
    <w:rsid w:val="79CC4128"/>
    <w:rsid w:val="79DB0C71"/>
    <w:rsid w:val="79E200E0"/>
    <w:rsid w:val="79F46BBE"/>
    <w:rsid w:val="79F53325"/>
    <w:rsid w:val="79F70E93"/>
    <w:rsid w:val="79F91D2C"/>
    <w:rsid w:val="7A1D2104"/>
    <w:rsid w:val="7A280B01"/>
    <w:rsid w:val="7A446928"/>
    <w:rsid w:val="7A5E03EF"/>
    <w:rsid w:val="7A7909AF"/>
    <w:rsid w:val="7AAB2815"/>
    <w:rsid w:val="7AB03846"/>
    <w:rsid w:val="7AC107B9"/>
    <w:rsid w:val="7AE9671A"/>
    <w:rsid w:val="7B183BCB"/>
    <w:rsid w:val="7B1A5686"/>
    <w:rsid w:val="7B1B6723"/>
    <w:rsid w:val="7B311C35"/>
    <w:rsid w:val="7B4464CB"/>
    <w:rsid w:val="7BBA0B8A"/>
    <w:rsid w:val="7BBE2398"/>
    <w:rsid w:val="7BC5229C"/>
    <w:rsid w:val="7BDA2241"/>
    <w:rsid w:val="7BEF5236"/>
    <w:rsid w:val="7BF278E8"/>
    <w:rsid w:val="7C3073CD"/>
    <w:rsid w:val="7C401BE6"/>
    <w:rsid w:val="7CD7355D"/>
    <w:rsid w:val="7CE71C3B"/>
    <w:rsid w:val="7D226D62"/>
    <w:rsid w:val="7D585F36"/>
    <w:rsid w:val="7D805DF5"/>
    <w:rsid w:val="7DB6653B"/>
    <w:rsid w:val="7DE50560"/>
    <w:rsid w:val="7E581CA6"/>
    <w:rsid w:val="7EA448D3"/>
    <w:rsid w:val="7EC7304C"/>
    <w:rsid w:val="7ECE5EAA"/>
    <w:rsid w:val="7EDC02B0"/>
    <w:rsid w:val="7EDF27CE"/>
    <w:rsid w:val="7EE060CE"/>
    <w:rsid w:val="7EEB50D9"/>
    <w:rsid w:val="7EF30172"/>
    <w:rsid w:val="7F0055F5"/>
    <w:rsid w:val="7F290FE6"/>
    <w:rsid w:val="7F2E06FD"/>
    <w:rsid w:val="7F392BC8"/>
    <w:rsid w:val="7F3D16DA"/>
    <w:rsid w:val="7F7E65A7"/>
    <w:rsid w:val="7F876E0D"/>
    <w:rsid w:val="7F990663"/>
    <w:rsid w:val="7FAD611E"/>
    <w:rsid w:val="7FAF2411"/>
    <w:rsid w:val="7FBA65FC"/>
    <w:rsid w:val="7FC42854"/>
    <w:rsid w:val="7FCB71D5"/>
    <w:rsid w:val="7FD4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0"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5"/>
    <w:qFormat/>
    <w:uiPriority w:val="0"/>
    <w:pPr>
      <w:keepNext/>
      <w:keepLines/>
      <w:spacing w:before="340" w:after="330" w:line="576" w:lineRule="auto"/>
      <w:jc w:val="center"/>
      <w:outlineLvl w:val="0"/>
    </w:pPr>
    <w:rPr>
      <w:b/>
      <w:bCs/>
      <w:kern w:val="44"/>
      <w:sz w:val="30"/>
      <w:szCs w:val="44"/>
    </w:rPr>
  </w:style>
  <w:style w:type="paragraph" w:styleId="5">
    <w:name w:val="heading 2"/>
    <w:basedOn w:val="1"/>
    <w:next w:val="1"/>
    <w:link w:val="162"/>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100"/>
    <w:qFormat/>
    <w:uiPriority w:val="0"/>
    <w:pPr>
      <w:keepNext/>
      <w:keepLines/>
      <w:spacing w:before="260" w:after="260" w:line="415" w:lineRule="auto"/>
      <w:jc w:val="center"/>
      <w:outlineLvl w:val="2"/>
    </w:pPr>
    <w:rPr>
      <w:rFonts w:ascii="Calibri" w:hAnsi="Calibri"/>
      <w:b/>
      <w:bCs/>
      <w:sz w:val="28"/>
      <w:szCs w:val="32"/>
    </w:rPr>
  </w:style>
  <w:style w:type="paragraph" w:styleId="7">
    <w:name w:val="heading 4"/>
    <w:basedOn w:val="1"/>
    <w:next w:val="8"/>
    <w:link w:val="117"/>
    <w:qFormat/>
    <w:uiPriority w:val="0"/>
    <w:pPr>
      <w:keepNext/>
      <w:keepLines/>
      <w:spacing w:before="280" w:after="290" w:line="372" w:lineRule="auto"/>
      <w:outlineLvl w:val="3"/>
    </w:pPr>
    <w:rPr>
      <w:rFonts w:ascii="Arial" w:hAnsi="Arial" w:eastAsia="黑体"/>
      <w:b/>
      <w:bCs/>
      <w:sz w:val="28"/>
      <w:szCs w:val="28"/>
    </w:rPr>
  </w:style>
  <w:style w:type="paragraph" w:styleId="9">
    <w:name w:val="heading 5"/>
    <w:basedOn w:val="1"/>
    <w:next w:val="1"/>
    <w:link w:val="128"/>
    <w:qFormat/>
    <w:uiPriority w:val="0"/>
    <w:pPr>
      <w:keepNext/>
      <w:keepLines/>
      <w:tabs>
        <w:tab w:val="left" w:pos="1800"/>
      </w:tabs>
      <w:spacing w:before="280" w:after="290" w:line="374" w:lineRule="auto"/>
      <w:ind w:left="1800" w:hanging="1800"/>
      <w:outlineLvl w:val="4"/>
    </w:pPr>
    <w:rPr>
      <w:b/>
      <w:bCs/>
      <w:sz w:val="28"/>
      <w:szCs w:val="28"/>
    </w:rPr>
  </w:style>
  <w:style w:type="paragraph" w:styleId="10">
    <w:name w:val="heading 6"/>
    <w:basedOn w:val="1"/>
    <w:next w:val="1"/>
    <w:link w:val="160"/>
    <w:qFormat/>
    <w:uiPriority w:val="0"/>
    <w:pPr>
      <w:keepNext/>
      <w:keepLines/>
      <w:adjustRightInd w:val="0"/>
      <w:spacing w:before="240" w:after="64" w:line="319" w:lineRule="auto"/>
      <w:textAlignment w:val="baseline"/>
      <w:outlineLvl w:val="5"/>
    </w:pPr>
    <w:rPr>
      <w:rFonts w:ascii="Arial" w:hAnsi="Arial" w:eastAsia="黑体"/>
      <w:b/>
      <w:szCs w:val="20"/>
    </w:rPr>
  </w:style>
  <w:style w:type="paragraph" w:styleId="11">
    <w:name w:val="heading 7"/>
    <w:basedOn w:val="1"/>
    <w:next w:val="1"/>
    <w:link w:val="112"/>
    <w:qFormat/>
    <w:uiPriority w:val="0"/>
    <w:pPr>
      <w:keepNext/>
      <w:keepLines/>
      <w:adjustRightInd w:val="0"/>
      <w:spacing w:before="240" w:after="64" w:line="319" w:lineRule="auto"/>
      <w:textAlignment w:val="baseline"/>
      <w:outlineLvl w:val="6"/>
    </w:pPr>
    <w:rPr>
      <w:b/>
      <w:szCs w:val="20"/>
    </w:rPr>
  </w:style>
  <w:style w:type="paragraph" w:styleId="12">
    <w:name w:val="heading 8"/>
    <w:basedOn w:val="1"/>
    <w:next w:val="1"/>
    <w:link w:val="114"/>
    <w:qFormat/>
    <w:uiPriority w:val="0"/>
    <w:pPr>
      <w:keepNext/>
      <w:keepLines/>
      <w:adjustRightInd w:val="0"/>
      <w:spacing w:before="240" w:after="64" w:line="319" w:lineRule="auto"/>
      <w:textAlignment w:val="baseline"/>
      <w:outlineLvl w:val="7"/>
    </w:pPr>
    <w:rPr>
      <w:rFonts w:ascii="Arial" w:hAnsi="Arial" w:eastAsia="黑体"/>
      <w:szCs w:val="20"/>
    </w:rPr>
  </w:style>
  <w:style w:type="paragraph" w:styleId="13">
    <w:name w:val="heading 9"/>
    <w:basedOn w:val="1"/>
    <w:next w:val="1"/>
    <w:link w:val="156"/>
    <w:qFormat/>
    <w:uiPriority w:val="0"/>
    <w:pPr>
      <w:keepNext/>
      <w:keepLines/>
      <w:adjustRightInd w:val="0"/>
      <w:spacing w:before="240" w:after="64" w:line="319" w:lineRule="auto"/>
      <w:textAlignment w:val="baseline"/>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2"/>
    <w:qFormat/>
    <w:uiPriority w:val="0"/>
    <w:pPr>
      <w:spacing w:after="120"/>
    </w:pPr>
    <w:rPr>
      <w:sz w:val="28"/>
    </w:rPr>
  </w:style>
  <w:style w:type="paragraph" w:styleId="3">
    <w:name w:val="Body Text First Indent"/>
    <w:basedOn w:val="2"/>
    <w:next w:val="1"/>
    <w:qFormat/>
    <w:uiPriority w:val="0"/>
    <w:pPr>
      <w:ind w:firstLine="420" w:firstLineChars="100"/>
    </w:pPr>
    <w:rPr>
      <w:sz w:val="21"/>
    </w:rPr>
  </w:style>
  <w:style w:type="paragraph" w:styleId="8">
    <w:name w:val="Normal Indent"/>
    <w:basedOn w:val="1"/>
    <w:qFormat/>
    <w:uiPriority w:val="0"/>
    <w:pPr>
      <w:ind w:firstLine="420"/>
    </w:pPr>
    <w:rPr>
      <w:szCs w:val="20"/>
    </w:rPr>
  </w:style>
  <w:style w:type="paragraph" w:styleId="14">
    <w:name w:val="toc 7"/>
    <w:basedOn w:val="1"/>
    <w:next w:val="1"/>
    <w:qFormat/>
    <w:uiPriority w:val="0"/>
    <w:pPr>
      <w:ind w:left="1260"/>
      <w:jc w:val="left"/>
    </w:pPr>
    <w:rPr>
      <w:rFonts w:ascii="Calibri" w:hAnsi="Calibri" w:cs="Calibri"/>
      <w:sz w:val="18"/>
      <w:szCs w:val="18"/>
    </w:rPr>
  </w:style>
  <w:style w:type="paragraph" w:styleId="15">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qFormat/>
    <w:uiPriority w:val="0"/>
    <w:pPr>
      <w:shd w:val="clear" w:color="auto" w:fill="000080"/>
    </w:pPr>
  </w:style>
  <w:style w:type="paragraph" w:styleId="18">
    <w:name w:val="annotation text"/>
    <w:basedOn w:val="1"/>
    <w:link w:val="115"/>
    <w:qFormat/>
    <w:uiPriority w:val="0"/>
    <w:pPr>
      <w:jc w:val="left"/>
    </w:pPr>
  </w:style>
  <w:style w:type="paragraph" w:styleId="19">
    <w:name w:val="Body Text 3"/>
    <w:basedOn w:val="1"/>
    <w:link w:val="139"/>
    <w:qFormat/>
    <w:uiPriority w:val="0"/>
    <w:pPr>
      <w:snapToGrid w:val="0"/>
      <w:spacing w:before="50" w:after="50"/>
    </w:pPr>
    <w:rPr>
      <w:rFonts w:hAnsi="宋体" w:eastAsia="仿宋_GB2312"/>
      <w:b/>
      <w:bCs/>
      <w:sz w:val="24"/>
      <w:szCs w:val="20"/>
    </w:rPr>
  </w:style>
  <w:style w:type="paragraph" w:styleId="20">
    <w:name w:val="Body Text Indent"/>
    <w:basedOn w:val="1"/>
    <w:link w:val="140"/>
    <w:qFormat/>
    <w:uiPriority w:val="0"/>
    <w:pPr>
      <w:spacing w:line="200" w:lineRule="exact"/>
      <w:ind w:firstLine="301"/>
    </w:p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0"/>
    <w:pPr>
      <w:ind w:left="840"/>
      <w:jc w:val="left"/>
    </w:pPr>
    <w:rPr>
      <w:rFonts w:ascii="Calibri" w:hAnsi="Calibri" w:cs="Calibri"/>
      <w:sz w:val="18"/>
      <w:szCs w:val="18"/>
    </w:rPr>
  </w:style>
  <w:style w:type="paragraph" w:styleId="24">
    <w:name w:val="toc 3"/>
    <w:basedOn w:val="1"/>
    <w:next w:val="1"/>
    <w:qFormat/>
    <w:uiPriority w:val="0"/>
    <w:pPr>
      <w:ind w:left="840" w:leftChars="400"/>
    </w:pPr>
  </w:style>
  <w:style w:type="paragraph" w:styleId="25">
    <w:name w:val="Plain Text"/>
    <w:basedOn w:val="1"/>
    <w:link w:val="123"/>
    <w:qFormat/>
    <w:uiPriority w:val="0"/>
    <w:pPr>
      <w:spacing w:before="156" w:beforeLines="50" w:after="156" w:afterLines="50" w:line="400" w:lineRule="exact"/>
    </w:pPr>
    <w:rPr>
      <w:rFonts w:hint="eastAsia" w:ascii="宋体" w:hAnsi="Courier New"/>
      <w:kern w:val="0"/>
      <w:szCs w:val="20"/>
    </w:rPr>
  </w:style>
  <w:style w:type="paragraph" w:styleId="26">
    <w:name w:val="toc 8"/>
    <w:basedOn w:val="1"/>
    <w:next w:val="1"/>
    <w:qFormat/>
    <w:uiPriority w:val="0"/>
    <w:pPr>
      <w:ind w:left="1470"/>
      <w:jc w:val="left"/>
    </w:pPr>
    <w:rPr>
      <w:rFonts w:ascii="Calibri" w:hAnsi="Calibri" w:cs="Calibri"/>
      <w:sz w:val="18"/>
      <w:szCs w:val="18"/>
    </w:rPr>
  </w:style>
  <w:style w:type="paragraph" w:styleId="27">
    <w:name w:val="Date"/>
    <w:basedOn w:val="1"/>
    <w:next w:val="1"/>
    <w:link w:val="148"/>
    <w:qFormat/>
    <w:uiPriority w:val="0"/>
    <w:pPr>
      <w:ind w:left="2500" w:leftChars="2500"/>
    </w:pPr>
    <w:rPr>
      <w:rFonts w:eastAsia="楷体_GB2312"/>
      <w:sz w:val="32"/>
      <w:szCs w:val="20"/>
    </w:rPr>
  </w:style>
  <w:style w:type="paragraph" w:styleId="28">
    <w:name w:val="Body Text Indent 2"/>
    <w:basedOn w:val="1"/>
    <w:link w:val="152"/>
    <w:qFormat/>
    <w:uiPriority w:val="0"/>
    <w:pPr>
      <w:snapToGrid w:val="0"/>
      <w:ind w:firstLine="542" w:firstLineChars="225"/>
    </w:pPr>
    <w:rPr>
      <w:rFonts w:hint="eastAsia" w:ascii="仿宋_GB2312" w:hAnsi="宋体" w:eastAsia="仿宋_GB2312"/>
      <w:b/>
      <w:color w:val="000000"/>
      <w:sz w:val="24"/>
    </w:rPr>
  </w:style>
  <w:style w:type="paragraph" w:styleId="29">
    <w:name w:val="endnote text"/>
    <w:basedOn w:val="1"/>
    <w:link w:val="105"/>
    <w:qFormat/>
    <w:uiPriority w:val="0"/>
    <w:pPr>
      <w:snapToGrid w:val="0"/>
      <w:jc w:val="left"/>
    </w:pPr>
  </w:style>
  <w:style w:type="paragraph" w:styleId="30">
    <w:name w:val="Balloon Text"/>
    <w:basedOn w:val="1"/>
    <w:link w:val="146"/>
    <w:qFormat/>
    <w:uiPriority w:val="0"/>
    <w:rPr>
      <w:sz w:val="18"/>
      <w:szCs w:val="18"/>
    </w:rPr>
  </w:style>
  <w:style w:type="paragraph" w:styleId="31">
    <w:name w:val="footer"/>
    <w:basedOn w:val="1"/>
    <w:link w:val="142"/>
    <w:qFormat/>
    <w:uiPriority w:val="99"/>
    <w:pPr>
      <w:tabs>
        <w:tab w:val="center" w:pos="4153"/>
        <w:tab w:val="right" w:pos="8306"/>
      </w:tabs>
      <w:snapToGrid w:val="0"/>
      <w:jc w:val="left"/>
    </w:pPr>
    <w:rPr>
      <w:rFonts w:eastAsia="黑体"/>
      <w:snapToGrid w:val="0"/>
      <w:kern w:val="0"/>
      <w:sz w:val="18"/>
      <w:szCs w:val="18"/>
    </w:rPr>
  </w:style>
  <w:style w:type="paragraph" w:styleId="32">
    <w:name w:val="header"/>
    <w:basedOn w:val="1"/>
    <w:link w:val="167"/>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0"/>
    <w:pPr>
      <w:spacing w:before="600" w:after="600"/>
    </w:pPr>
    <w:rPr>
      <w:b/>
      <w:sz w:val="32"/>
    </w:rPr>
  </w:style>
  <w:style w:type="paragraph" w:styleId="34">
    <w:name w:val="toc 4"/>
    <w:basedOn w:val="1"/>
    <w:next w:val="1"/>
    <w:qFormat/>
    <w:uiPriority w:val="0"/>
    <w:pPr>
      <w:ind w:left="630"/>
      <w:jc w:val="left"/>
    </w:pPr>
    <w:rPr>
      <w:rFonts w:ascii="Calibri" w:hAnsi="Calibri" w:cs="Calibri"/>
      <w:sz w:val="18"/>
      <w:szCs w:val="18"/>
    </w:rPr>
  </w:style>
  <w:style w:type="paragraph" w:styleId="35">
    <w:name w:val="List"/>
    <w:basedOn w:val="1"/>
    <w:qFormat/>
    <w:uiPriority w:val="0"/>
    <w:pPr>
      <w:ind w:left="200" w:hanging="200" w:hangingChars="200"/>
    </w:pPr>
    <w:rPr>
      <w:sz w:val="28"/>
    </w:rPr>
  </w:style>
  <w:style w:type="paragraph" w:styleId="36">
    <w:name w:val="footnote text"/>
    <w:basedOn w:val="1"/>
    <w:link w:val="149"/>
    <w:qFormat/>
    <w:uiPriority w:val="0"/>
    <w:pPr>
      <w:snapToGrid w:val="0"/>
      <w:jc w:val="left"/>
    </w:pPr>
    <w:rPr>
      <w:sz w:val="18"/>
      <w:szCs w:val="18"/>
    </w:rPr>
  </w:style>
  <w:style w:type="paragraph" w:styleId="37">
    <w:name w:val="toc 6"/>
    <w:basedOn w:val="1"/>
    <w:next w:val="1"/>
    <w:qFormat/>
    <w:uiPriority w:val="0"/>
    <w:pPr>
      <w:ind w:left="1050"/>
      <w:jc w:val="left"/>
    </w:pPr>
    <w:rPr>
      <w:rFonts w:ascii="Calibri" w:hAnsi="Calibri" w:cs="Calibri"/>
      <w:sz w:val="18"/>
      <w:szCs w:val="18"/>
    </w:rPr>
  </w:style>
  <w:style w:type="paragraph" w:styleId="38">
    <w:name w:val="Body Text Indent 3"/>
    <w:basedOn w:val="1"/>
    <w:link w:val="150"/>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0"/>
    <w:pPr>
      <w:ind w:left="420" w:leftChars="200"/>
    </w:pPr>
  </w:style>
  <w:style w:type="paragraph" w:styleId="40">
    <w:name w:val="toc 9"/>
    <w:basedOn w:val="1"/>
    <w:next w:val="1"/>
    <w:qFormat/>
    <w:uiPriority w:val="0"/>
    <w:pPr>
      <w:ind w:left="1680"/>
      <w:jc w:val="left"/>
    </w:pPr>
    <w:rPr>
      <w:rFonts w:ascii="Calibri" w:hAnsi="Calibri" w:cs="Calibri"/>
      <w:sz w:val="18"/>
      <w:szCs w:val="18"/>
    </w:rPr>
  </w:style>
  <w:style w:type="paragraph" w:styleId="41">
    <w:name w:val="Body Text 2"/>
    <w:basedOn w:val="1"/>
    <w:link w:val="122"/>
    <w:qFormat/>
    <w:uiPriority w:val="0"/>
    <w:pPr>
      <w:widowControl/>
      <w:snapToGrid w:val="0"/>
      <w:spacing w:before="50" w:after="156" w:afterLines="50" w:line="400" w:lineRule="exact"/>
      <w:jc w:val="left"/>
    </w:pPr>
    <w:rPr>
      <w:rFonts w:ascii="宋体" w:hAnsi="宋体"/>
      <w:color w:val="000000"/>
      <w:sz w:val="24"/>
    </w:rPr>
  </w:style>
  <w:style w:type="paragraph" w:styleId="42">
    <w:name w:val="Normal (Web)"/>
    <w:basedOn w:val="1"/>
    <w:qFormat/>
    <w:uiPriority w:val="0"/>
    <w:pPr>
      <w:widowControl/>
      <w:spacing w:before="100" w:beforeAutospacing="1" w:after="100" w:afterAutospacing="1"/>
      <w:jc w:val="left"/>
    </w:pPr>
    <w:rPr>
      <w:kern w:val="0"/>
      <w:sz w:val="24"/>
    </w:rPr>
  </w:style>
  <w:style w:type="paragraph" w:styleId="43">
    <w:name w:val="Title"/>
    <w:basedOn w:val="1"/>
    <w:next w:val="1"/>
    <w:qFormat/>
    <w:uiPriority w:val="10"/>
    <w:pPr>
      <w:spacing w:before="240" w:after="60"/>
      <w:jc w:val="center"/>
      <w:outlineLvl w:val="0"/>
    </w:pPr>
    <w:rPr>
      <w:rFonts w:ascii="Cambria" w:hAnsi="Cambria"/>
      <w:b/>
      <w:bCs/>
      <w:sz w:val="32"/>
      <w:szCs w:val="32"/>
    </w:rPr>
  </w:style>
  <w:style w:type="paragraph" w:styleId="44">
    <w:name w:val="annotation subject"/>
    <w:basedOn w:val="18"/>
    <w:next w:val="18"/>
    <w:link w:val="161"/>
    <w:unhideWhenUsed/>
    <w:qFormat/>
    <w:uiPriority w:val="99"/>
    <w:rPr>
      <w:b/>
      <w:bCs/>
    </w:rPr>
  </w:style>
  <w:style w:type="paragraph" w:styleId="45">
    <w:name w:val="Body Text First Indent 2"/>
    <w:basedOn w:val="20"/>
    <w:qFormat/>
    <w:uiPriority w:val="0"/>
    <w:pPr>
      <w:ind w:firstLine="420" w:firstLineChars="200"/>
    </w:pPr>
    <w:rPr>
      <w:lang w:val="zh-CN"/>
    </w:rPr>
  </w:style>
  <w:style w:type="table" w:styleId="47">
    <w:name w:val="Table Grid"/>
    <w:basedOn w:val="4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rFonts w:ascii="Verdana" w:hAnsi="Verdana"/>
      <w:b/>
      <w:kern w:val="0"/>
      <w:sz w:val="20"/>
      <w:szCs w:val="20"/>
      <w:lang w:eastAsia="en-US"/>
    </w:rPr>
  </w:style>
  <w:style w:type="character" w:styleId="50">
    <w:name w:val="page number"/>
    <w:basedOn w:val="48"/>
    <w:qFormat/>
    <w:uiPriority w:val="0"/>
  </w:style>
  <w:style w:type="character" w:styleId="51">
    <w:name w:val="FollowedHyperlink"/>
    <w:basedOn w:val="48"/>
    <w:qFormat/>
    <w:uiPriority w:val="0"/>
    <w:rPr>
      <w:color w:val="2687D0"/>
      <w:u w:val="single"/>
    </w:rPr>
  </w:style>
  <w:style w:type="character" w:styleId="52">
    <w:name w:val="HTML Definition"/>
    <w:basedOn w:val="48"/>
    <w:unhideWhenUsed/>
    <w:qFormat/>
    <w:uiPriority w:val="99"/>
    <w:rPr>
      <w:i/>
    </w:rPr>
  </w:style>
  <w:style w:type="character" w:styleId="53">
    <w:name w:val="Hyperlink"/>
    <w:basedOn w:val="48"/>
    <w:qFormat/>
    <w:uiPriority w:val="0"/>
    <w:rPr>
      <w:color w:val="2687D0"/>
      <w:u w:val="single"/>
    </w:rPr>
  </w:style>
  <w:style w:type="character" w:styleId="54">
    <w:name w:val="HTML Code"/>
    <w:basedOn w:val="48"/>
    <w:unhideWhenUsed/>
    <w:qFormat/>
    <w:uiPriority w:val="99"/>
    <w:rPr>
      <w:rFonts w:ascii="Monaco" w:hAnsi="Monaco" w:eastAsia="Monaco" w:cs="Monaco"/>
      <w:sz w:val="21"/>
      <w:szCs w:val="21"/>
    </w:rPr>
  </w:style>
  <w:style w:type="character" w:styleId="55">
    <w:name w:val="annotation reference"/>
    <w:qFormat/>
    <w:uiPriority w:val="0"/>
    <w:rPr>
      <w:sz w:val="21"/>
      <w:szCs w:val="21"/>
    </w:rPr>
  </w:style>
  <w:style w:type="character" w:styleId="56">
    <w:name w:val="HTML Keyboard"/>
    <w:basedOn w:val="48"/>
    <w:unhideWhenUsed/>
    <w:qFormat/>
    <w:uiPriority w:val="0"/>
    <w:rPr>
      <w:rFonts w:hint="default" w:ascii="Monaco" w:hAnsi="Monaco" w:eastAsia="Monaco" w:cs="Monaco"/>
      <w:sz w:val="21"/>
      <w:szCs w:val="21"/>
    </w:rPr>
  </w:style>
  <w:style w:type="character" w:styleId="57">
    <w:name w:val="HTML Sample"/>
    <w:basedOn w:val="48"/>
    <w:unhideWhenUsed/>
    <w:qFormat/>
    <w:uiPriority w:val="99"/>
    <w:rPr>
      <w:rFonts w:hint="default" w:ascii="Monaco" w:hAnsi="Monaco" w:eastAsia="Monaco" w:cs="Monaco"/>
      <w:sz w:val="21"/>
      <w:szCs w:val="21"/>
    </w:rPr>
  </w:style>
  <w:style w:type="paragraph" w:customStyle="1" w:styleId="58">
    <w:name w:val="正文1"/>
    <w:basedOn w:val="1"/>
    <w:qFormat/>
    <w:uiPriority w:val="0"/>
    <w:pPr>
      <w:adjustRightInd w:val="0"/>
      <w:spacing w:line="318" w:lineRule="atLeast"/>
      <w:ind w:left="369" w:firstLine="369"/>
      <w:textAlignment w:val="baseline"/>
    </w:pPr>
    <w:rPr>
      <w:rFonts w:ascii="宋体"/>
      <w:szCs w:val="20"/>
    </w:rPr>
  </w:style>
  <w:style w:type="paragraph" w:customStyle="1" w:styleId="59">
    <w:name w:val="正文2"/>
    <w:basedOn w:val="1"/>
    <w:qFormat/>
    <w:uiPriority w:val="0"/>
    <w:pPr>
      <w:adjustRightInd w:val="0"/>
      <w:spacing w:line="318" w:lineRule="atLeast"/>
      <w:ind w:left="369" w:firstLine="369"/>
      <w:textAlignment w:val="baseline"/>
    </w:pPr>
    <w:rPr>
      <w:rFonts w:ascii="宋体"/>
      <w:szCs w:val="20"/>
    </w:rPr>
  </w:style>
  <w:style w:type="paragraph" w:customStyle="1" w:styleId="60">
    <w:name w:val="样式 标题 3 +"/>
    <w:basedOn w:val="6"/>
    <w:qFormat/>
    <w:uiPriority w:val="0"/>
    <w:rPr>
      <w:kern w:val="0"/>
    </w:rPr>
  </w:style>
  <w:style w:type="paragraph" w:customStyle="1" w:styleId="61">
    <w:name w:val="正文段"/>
    <w:basedOn w:val="1"/>
    <w:qFormat/>
    <w:uiPriority w:val="0"/>
    <w:pPr>
      <w:widowControl/>
      <w:snapToGrid w:val="0"/>
      <w:spacing w:after="156" w:afterLines="50"/>
      <w:ind w:firstLine="200" w:firstLineChars="200"/>
    </w:pPr>
    <w:rPr>
      <w:kern w:val="0"/>
      <w:sz w:val="24"/>
      <w:szCs w:val="20"/>
    </w:rPr>
  </w:style>
  <w:style w:type="paragraph" w:customStyle="1" w:styleId="62">
    <w:name w:val="自由格式 A"/>
    <w:qFormat/>
    <w:uiPriority w:val="0"/>
    <w:rPr>
      <w:rFonts w:ascii="Helvetica" w:hAnsi="Helvetica" w:eastAsia="ヒラギノ角ゴ Pro W3" w:cs="Times New Roman"/>
      <w:color w:val="000000"/>
      <w:sz w:val="24"/>
      <w:lang w:val="en-US" w:eastAsia="zh-CN" w:bidi="ar-SA"/>
    </w:rPr>
  </w:style>
  <w:style w:type="paragraph" w:customStyle="1" w:styleId="63">
    <w:name w:val="Y_段"/>
    <w:basedOn w:val="1"/>
    <w:link w:val="106"/>
    <w:qFormat/>
    <w:uiPriority w:val="0"/>
    <w:pPr>
      <w:widowControl/>
      <w:spacing w:line="300" w:lineRule="auto"/>
      <w:ind w:firstLine="200" w:firstLineChars="200"/>
    </w:pPr>
    <w:rPr>
      <w:rFonts w:hint="eastAsia" w:ascii="宋体" w:hAnsi="Calibri" w:eastAsia="仿宋_GB2312"/>
      <w:kern w:val="0"/>
      <w:sz w:val="24"/>
      <w:szCs w:val="21"/>
    </w:rPr>
  </w:style>
  <w:style w:type="paragraph" w:customStyle="1" w:styleId="64">
    <w:name w:val="msolistparagraph"/>
    <w:basedOn w:val="1"/>
    <w:qFormat/>
    <w:uiPriority w:val="0"/>
    <w:pPr>
      <w:ind w:firstLine="420" w:firstLineChars="200"/>
    </w:pPr>
    <w:rPr>
      <w:rFonts w:ascii="Calibri" w:hAnsi="Calibri"/>
      <w:szCs w:val="22"/>
    </w:rPr>
  </w:style>
  <w:style w:type="paragraph" w:customStyle="1" w:styleId="65">
    <w:name w:val="Char"/>
    <w:basedOn w:val="1"/>
    <w:qFormat/>
    <w:uiPriority w:val="0"/>
    <w:pPr>
      <w:widowControl/>
      <w:spacing w:after="160" w:line="240" w:lineRule="exact"/>
      <w:jc w:val="left"/>
    </w:pPr>
    <w:rPr>
      <w:szCs w:val="20"/>
    </w:rPr>
  </w:style>
  <w:style w:type="paragraph" w:customStyle="1" w:styleId="6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7">
    <w:name w:val="列出段落1"/>
    <w:basedOn w:val="1"/>
    <w:qFormat/>
    <w:uiPriority w:val="0"/>
    <w:pPr>
      <w:ind w:firstLine="420" w:firstLineChars="200"/>
    </w:pPr>
    <w:rPr>
      <w:rFonts w:ascii="Calibri" w:hAnsi="Calibri"/>
      <w:szCs w:val="22"/>
    </w:rPr>
  </w:style>
  <w:style w:type="paragraph" w:customStyle="1" w:styleId="68">
    <w:name w:val="p17"/>
    <w:basedOn w:val="1"/>
    <w:qFormat/>
    <w:uiPriority w:val="0"/>
    <w:pPr>
      <w:widowControl/>
      <w:snapToGrid w:val="0"/>
      <w:spacing w:line="315" w:lineRule="atLeast"/>
      <w:ind w:firstLine="420"/>
      <w:jc w:val="left"/>
    </w:pPr>
    <w:rPr>
      <w:rFonts w:ascii="宋体" w:hAnsi="宋体" w:cs="宋体"/>
      <w:kern w:val="0"/>
      <w:szCs w:val="21"/>
    </w:rPr>
  </w:style>
  <w:style w:type="paragraph" w:customStyle="1" w:styleId="69">
    <w:name w:val="Char1"/>
    <w:basedOn w:val="1"/>
    <w:qFormat/>
    <w:uiPriority w:val="0"/>
    <w:rPr>
      <w:rFonts w:ascii="Tahoma" w:hAnsi="Tahoma"/>
      <w:sz w:val="24"/>
      <w:szCs w:val="20"/>
    </w:rPr>
  </w:style>
  <w:style w:type="paragraph" w:customStyle="1" w:styleId="70">
    <w:name w:val="Y_一级条标题"/>
    <w:basedOn w:val="1"/>
    <w:next w:val="63"/>
    <w:link w:val="98"/>
    <w:qFormat/>
    <w:uiPriority w:val="0"/>
    <w:pPr>
      <w:widowControl/>
      <w:tabs>
        <w:tab w:val="left" w:pos="360"/>
      </w:tabs>
      <w:spacing w:before="156" w:beforeLines="50" w:after="156" w:afterLines="50" w:line="300" w:lineRule="auto"/>
      <w:outlineLvl w:val="1"/>
    </w:pPr>
    <w:rPr>
      <w:rFonts w:hint="eastAsia" w:ascii="黑体" w:hAnsi="Calibri" w:eastAsia="黑体"/>
      <w:kern w:val="0"/>
      <w:sz w:val="24"/>
      <w:szCs w:val="21"/>
    </w:rPr>
  </w:style>
  <w:style w:type="paragraph" w:customStyle="1" w:styleId="71">
    <w:name w:val="Char2"/>
    <w:basedOn w:val="1"/>
    <w:qFormat/>
    <w:uiPriority w:val="0"/>
    <w:rPr>
      <w:rFonts w:ascii="仿宋_GB2312" w:eastAsia="仿宋_GB2312"/>
      <w:b/>
      <w:sz w:val="32"/>
      <w:szCs w:val="32"/>
    </w:rPr>
  </w:style>
  <w:style w:type="paragraph" w:customStyle="1" w:styleId="72">
    <w:name w:val="_Style 67"/>
    <w:unhideWhenUsed/>
    <w:qFormat/>
    <w:uiPriority w:val="99"/>
    <w:rPr>
      <w:rFonts w:ascii="Times New Roman" w:hAnsi="Times New Roman" w:eastAsia="宋体" w:cs="Times New Roman"/>
      <w:kern w:val="2"/>
      <w:sz w:val="21"/>
      <w:szCs w:val="24"/>
      <w:lang w:val="en-US" w:eastAsia="zh-CN" w:bidi="ar-SA"/>
    </w:rPr>
  </w:style>
  <w:style w:type="paragraph" w:customStyle="1" w:styleId="73">
    <w:name w:val="样式 标题 1 + 两端对齐"/>
    <w:basedOn w:val="5"/>
    <w:next w:val="5"/>
    <w:qFormat/>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74">
    <w:name w:val="Char Char Char Char Char Char Char Char Char Char Char Char1 Char"/>
    <w:basedOn w:val="17"/>
    <w:qFormat/>
    <w:uiPriority w:val="0"/>
    <w:rPr>
      <w:rFonts w:ascii="Tahoma" w:hAnsi="Tahoma"/>
      <w:sz w:val="24"/>
    </w:rPr>
  </w:style>
  <w:style w:type="paragraph" w:styleId="75">
    <w:name w:val="List Paragraph"/>
    <w:basedOn w:val="1"/>
    <w:qFormat/>
    <w:uiPriority w:val="0"/>
    <w:pPr>
      <w:ind w:firstLine="420" w:firstLineChars="200"/>
    </w:pPr>
    <w:rPr>
      <w:rFonts w:ascii="Calibri" w:hAnsi="Calibri"/>
      <w:szCs w:val="22"/>
    </w:rPr>
  </w:style>
  <w:style w:type="paragraph" w:customStyle="1" w:styleId="7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7">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78">
    <w:name w:val="List Paragraph1"/>
    <w:basedOn w:val="1"/>
    <w:qFormat/>
    <w:uiPriority w:val="0"/>
    <w:pPr>
      <w:ind w:firstLine="420" w:firstLineChars="200"/>
    </w:pPr>
    <w:rPr>
      <w:rFonts w:ascii="Calibri" w:hAnsi="Calibri" w:cs="Calibri"/>
    </w:rPr>
  </w:style>
  <w:style w:type="paragraph" w:customStyle="1" w:styleId="79">
    <w:name w:val="_Style 74"/>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0">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81">
    <w:name w:val="默认段落字体 Para Char Char Char Char Char Char Char Char Char1 Char Char Char Char"/>
    <w:basedOn w:val="1"/>
    <w:qFormat/>
    <w:uiPriority w:val="0"/>
    <w:rPr>
      <w:rFonts w:ascii="Tahoma" w:hAnsi="Tahoma"/>
      <w:sz w:val="24"/>
      <w:szCs w:val="20"/>
    </w:rPr>
  </w:style>
  <w:style w:type="paragraph" w:customStyle="1" w:styleId="82">
    <w:name w:val="Y_正文图标题"/>
    <w:basedOn w:val="1"/>
    <w:next w:val="63"/>
    <w:link w:val="134"/>
    <w:qFormat/>
    <w:uiPriority w:val="0"/>
    <w:pPr>
      <w:widowControl/>
      <w:spacing w:line="300" w:lineRule="auto"/>
      <w:jc w:val="center"/>
    </w:pPr>
    <w:rPr>
      <w:rFonts w:hint="eastAsia" w:ascii="黑体" w:hAnsi="Calibri" w:eastAsia="黑体"/>
      <w:kern w:val="0"/>
      <w:sz w:val="24"/>
      <w:szCs w:val="21"/>
    </w:rPr>
  </w:style>
  <w:style w:type="paragraph" w:customStyle="1" w:styleId="83">
    <w:name w:val="Char11"/>
    <w:basedOn w:val="1"/>
    <w:qFormat/>
    <w:uiPriority w:val="0"/>
    <w:rPr>
      <w:rFonts w:ascii="Tahoma" w:hAnsi="Tahoma"/>
      <w:sz w:val="24"/>
      <w:szCs w:val="20"/>
    </w:rPr>
  </w:style>
  <w:style w:type="paragraph" w:customStyle="1" w:styleId="84">
    <w:name w:val="普通(网站)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5">
    <w:name w:val="p0"/>
    <w:basedOn w:val="1"/>
    <w:qFormat/>
    <w:uiPriority w:val="0"/>
    <w:pPr>
      <w:widowControl/>
    </w:pPr>
    <w:rPr>
      <w:kern w:val="0"/>
      <w:szCs w:val="21"/>
    </w:rPr>
  </w:style>
  <w:style w:type="paragraph" w:customStyle="1" w:styleId="86">
    <w:name w:val="_Style 81"/>
    <w:basedOn w:val="1"/>
    <w:next w:val="1"/>
    <w:qFormat/>
    <w:uiPriority w:val="0"/>
    <w:pPr>
      <w:pBdr>
        <w:bottom w:val="single" w:color="auto" w:sz="6" w:space="1"/>
      </w:pBdr>
      <w:jc w:val="center"/>
    </w:pPr>
    <w:rPr>
      <w:rFonts w:ascii="Arial"/>
      <w:vanish/>
      <w:sz w:val="16"/>
    </w:rPr>
  </w:style>
  <w:style w:type="paragraph" w:customStyle="1" w:styleId="87">
    <w:name w:val="样式1"/>
    <w:basedOn w:val="7"/>
    <w:qFormat/>
    <w:uiPriority w:val="0"/>
  </w:style>
  <w:style w:type="paragraph" w:customStyle="1" w:styleId="88">
    <w:name w:val="地址内"/>
    <w:basedOn w:val="1"/>
    <w:qFormat/>
    <w:uiPriority w:val="0"/>
    <w:rPr>
      <w:szCs w:val="20"/>
    </w:rPr>
  </w:style>
  <w:style w:type="paragraph" w:customStyle="1" w:styleId="8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0">
    <w:name w:val="样式 标题 3 +1"/>
    <w:basedOn w:val="6"/>
    <w:qFormat/>
    <w:uiPriority w:val="0"/>
    <w:rPr>
      <w:kern w:val="0"/>
    </w:rPr>
  </w:style>
  <w:style w:type="paragraph" w:customStyle="1" w:styleId="91">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92">
    <w:name w:val="_Style 87"/>
    <w:basedOn w:val="1"/>
    <w:next w:val="1"/>
    <w:qFormat/>
    <w:uiPriority w:val="0"/>
    <w:pPr>
      <w:pBdr>
        <w:top w:val="single" w:color="auto" w:sz="6" w:space="1"/>
      </w:pBdr>
      <w:jc w:val="center"/>
    </w:pPr>
    <w:rPr>
      <w:rFonts w:ascii="Arial"/>
      <w:vanish/>
      <w:sz w:val="16"/>
    </w:rPr>
  </w:style>
  <w:style w:type="paragraph" w:customStyle="1" w:styleId="93">
    <w:name w:val="Y_二级条标题"/>
    <w:basedOn w:val="70"/>
    <w:next w:val="63"/>
    <w:qFormat/>
    <w:uiPriority w:val="0"/>
    <w:pPr>
      <w:outlineLvl w:val="2"/>
    </w:pPr>
  </w:style>
  <w:style w:type="paragraph" w:customStyle="1" w:styleId="94">
    <w:name w:val="此正文"/>
    <w:basedOn w:val="1"/>
    <w:qFormat/>
    <w:uiPriority w:val="0"/>
    <w:pPr>
      <w:spacing w:line="360" w:lineRule="auto"/>
      <w:ind w:firstLine="200" w:firstLineChars="200"/>
    </w:pPr>
    <w:rPr>
      <w:sz w:val="24"/>
    </w:rPr>
  </w:style>
  <w:style w:type="paragraph" w:customStyle="1" w:styleId="95">
    <w:name w:val="证文"/>
    <w:basedOn w:val="1"/>
    <w:qFormat/>
    <w:uiPriority w:val="0"/>
    <w:pPr>
      <w:spacing w:line="360" w:lineRule="auto"/>
    </w:pPr>
    <w:rPr>
      <w:sz w:val="24"/>
      <w:szCs w:val="20"/>
    </w:rPr>
  </w:style>
  <w:style w:type="character" w:customStyle="1" w:styleId="96">
    <w:name w:val="m_461"/>
    <w:qFormat/>
    <w:uiPriority w:val="0"/>
  </w:style>
  <w:style w:type="character" w:customStyle="1" w:styleId="97">
    <w:name w:val="m_491"/>
    <w:qFormat/>
    <w:uiPriority w:val="0"/>
  </w:style>
  <w:style w:type="character" w:customStyle="1" w:styleId="98">
    <w:name w:val="Y_一级条标题 Char Char"/>
    <w:link w:val="70"/>
    <w:qFormat/>
    <w:uiPriority w:val="0"/>
    <w:rPr>
      <w:rFonts w:hint="eastAsia" w:ascii="黑体" w:hAnsi="Calibri" w:eastAsia="黑体" w:cs="黑体"/>
      <w:sz w:val="24"/>
      <w:szCs w:val="21"/>
    </w:rPr>
  </w:style>
  <w:style w:type="character" w:customStyle="1" w:styleId="99">
    <w:name w:val="desc"/>
    <w:basedOn w:val="48"/>
    <w:qFormat/>
    <w:uiPriority w:val="0"/>
  </w:style>
  <w:style w:type="character" w:customStyle="1" w:styleId="100">
    <w:name w:val="标题 3 Char"/>
    <w:link w:val="6"/>
    <w:qFormat/>
    <w:uiPriority w:val="0"/>
    <w:rPr>
      <w:rFonts w:ascii="Calibri" w:hAnsi="Calibri"/>
      <w:b/>
      <w:bCs/>
      <w:kern w:val="2"/>
      <w:sz w:val="28"/>
      <w:szCs w:val="32"/>
    </w:rPr>
  </w:style>
  <w:style w:type="character" w:customStyle="1" w:styleId="101">
    <w:name w:val="ant-tree-switcher"/>
    <w:basedOn w:val="48"/>
    <w:qFormat/>
    <w:uiPriority w:val="0"/>
  </w:style>
  <w:style w:type="character" w:customStyle="1" w:styleId="102">
    <w:name w:val="select"/>
    <w:basedOn w:val="48"/>
    <w:qFormat/>
    <w:uiPriority w:val="0"/>
    <w:rPr>
      <w:color w:val="FFFFFF"/>
      <w:shd w:val="clear" w:color="auto" w:fill="3595F8"/>
    </w:rPr>
  </w:style>
  <w:style w:type="character" w:customStyle="1" w:styleId="103">
    <w:name w:val="ant-tree-icon_loading"/>
    <w:basedOn w:val="48"/>
    <w:qFormat/>
    <w:uiPriority w:val="0"/>
    <w:rPr>
      <w:shd w:val="clear" w:color="auto" w:fill="FFFFFF"/>
    </w:rPr>
  </w:style>
  <w:style w:type="character" w:customStyle="1" w:styleId="104">
    <w:name w:val="href-title"/>
    <w:basedOn w:val="48"/>
    <w:qFormat/>
    <w:uiPriority w:val="0"/>
  </w:style>
  <w:style w:type="character" w:customStyle="1" w:styleId="105">
    <w:name w:val="尾注文本 Char"/>
    <w:link w:val="29"/>
    <w:qFormat/>
    <w:uiPriority w:val="0"/>
    <w:rPr>
      <w:kern w:val="2"/>
      <w:sz w:val="21"/>
      <w:szCs w:val="24"/>
    </w:rPr>
  </w:style>
  <w:style w:type="character" w:customStyle="1" w:styleId="106">
    <w:name w:val="Y_段 Char Char"/>
    <w:link w:val="63"/>
    <w:qFormat/>
    <w:uiPriority w:val="0"/>
    <w:rPr>
      <w:rFonts w:hint="eastAsia" w:ascii="宋体" w:hAnsi="Calibri" w:eastAsia="仿宋_GB2312" w:cs="宋体"/>
      <w:sz w:val="24"/>
      <w:szCs w:val="21"/>
    </w:rPr>
  </w:style>
  <w:style w:type="character" w:customStyle="1" w:styleId="107">
    <w:name w:val="current"/>
    <w:basedOn w:val="48"/>
    <w:qFormat/>
    <w:uiPriority w:val="0"/>
    <w:rPr>
      <w:color w:val="FFFFFF"/>
      <w:bdr w:val="single" w:color="197AFF" w:sz="6" w:space="0"/>
      <w:shd w:val="clear" w:color="auto" w:fill="197AFF"/>
    </w:rPr>
  </w:style>
  <w:style w:type="character" w:customStyle="1" w:styleId="108">
    <w:name w:val="success"/>
    <w:basedOn w:val="48"/>
    <w:qFormat/>
    <w:uiPriority w:val="0"/>
    <w:rPr>
      <w:color w:val="2DC12D"/>
    </w:rPr>
  </w:style>
  <w:style w:type="character" w:customStyle="1" w:styleId="109">
    <w:name w:val="mistake1"/>
    <w:basedOn w:val="48"/>
    <w:qFormat/>
    <w:uiPriority w:val="0"/>
    <w:rPr>
      <w:color w:val="CCCCCC"/>
      <w:sz w:val="24"/>
      <w:szCs w:val="24"/>
    </w:rPr>
  </w:style>
  <w:style w:type="character" w:customStyle="1" w:styleId="110">
    <w:name w:val="next-item"/>
    <w:basedOn w:val="48"/>
    <w:qFormat/>
    <w:uiPriority w:val="0"/>
    <w:rPr>
      <w:color w:val="333333"/>
      <w:bdr w:val="single" w:color="CCD0D6" w:sz="6" w:space="0"/>
    </w:rPr>
  </w:style>
  <w:style w:type="character" w:customStyle="1" w:styleId="111">
    <w:name w:val="正文文本缩进 Char"/>
    <w:qFormat/>
    <w:uiPriority w:val="0"/>
    <w:rPr>
      <w:rFonts w:ascii="宋体" w:hAnsi="Courier New"/>
      <w:spacing w:val="-4"/>
      <w:kern w:val="2"/>
      <w:sz w:val="18"/>
    </w:rPr>
  </w:style>
  <w:style w:type="character" w:customStyle="1" w:styleId="112">
    <w:name w:val="标题 7 Char"/>
    <w:link w:val="11"/>
    <w:qFormat/>
    <w:uiPriority w:val="0"/>
    <w:rPr>
      <w:b/>
      <w:kern w:val="2"/>
      <w:sz w:val="21"/>
    </w:rPr>
  </w:style>
  <w:style w:type="character" w:customStyle="1" w:styleId="113">
    <w:name w:val="small2"/>
    <w:basedOn w:val="48"/>
    <w:qFormat/>
    <w:uiPriority w:val="0"/>
    <w:rPr>
      <w:sz w:val="21"/>
      <w:szCs w:val="21"/>
    </w:rPr>
  </w:style>
  <w:style w:type="character" w:customStyle="1" w:styleId="114">
    <w:name w:val="标题 8 Char"/>
    <w:link w:val="12"/>
    <w:qFormat/>
    <w:uiPriority w:val="0"/>
    <w:rPr>
      <w:rFonts w:ascii="Arial" w:hAnsi="Arial" w:eastAsia="黑体"/>
      <w:kern w:val="2"/>
      <w:sz w:val="21"/>
    </w:rPr>
  </w:style>
  <w:style w:type="character" w:customStyle="1" w:styleId="115">
    <w:name w:val="批注文字 Char1"/>
    <w:link w:val="18"/>
    <w:qFormat/>
    <w:uiPriority w:val="0"/>
    <w:rPr>
      <w:kern w:val="2"/>
      <w:sz w:val="21"/>
      <w:szCs w:val="24"/>
    </w:rPr>
  </w:style>
  <w:style w:type="character" w:customStyle="1" w:styleId="116">
    <w:name w:val="纯文本 Char1"/>
    <w:qFormat/>
    <w:uiPriority w:val="0"/>
    <w:rPr>
      <w:rFonts w:hint="eastAsia" w:ascii="宋体" w:hAnsi="Courier New" w:eastAsia="宋体" w:cs="Courier New"/>
      <w:kern w:val="2"/>
      <w:sz w:val="21"/>
      <w:szCs w:val="21"/>
    </w:rPr>
  </w:style>
  <w:style w:type="character" w:customStyle="1" w:styleId="117">
    <w:name w:val="标题 4 Char"/>
    <w:link w:val="7"/>
    <w:qFormat/>
    <w:uiPriority w:val="0"/>
    <w:rPr>
      <w:rFonts w:ascii="Arial" w:hAnsi="Arial" w:eastAsia="黑体"/>
      <w:b/>
      <w:bCs/>
      <w:kern w:val="2"/>
      <w:sz w:val="28"/>
      <w:szCs w:val="28"/>
    </w:rPr>
  </w:style>
  <w:style w:type="character" w:customStyle="1" w:styleId="118">
    <w:name w:val="large"/>
    <w:basedOn w:val="48"/>
    <w:qFormat/>
    <w:uiPriority w:val="0"/>
    <w:rPr>
      <w:color w:val="197AFF"/>
      <w:sz w:val="24"/>
      <w:szCs w:val="24"/>
    </w:rPr>
  </w:style>
  <w:style w:type="character" w:customStyle="1" w:styleId="119">
    <w:name w:val="right"/>
    <w:basedOn w:val="48"/>
    <w:qFormat/>
    <w:uiPriority w:val="0"/>
  </w:style>
  <w:style w:type="character" w:customStyle="1" w:styleId="120">
    <w:name w:val="small"/>
    <w:basedOn w:val="48"/>
    <w:qFormat/>
    <w:uiPriority w:val="0"/>
    <w:rPr>
      <w:color w:val="197AFF"/>
      <w:sz w:val="18"/>
      <w:szCs w:val="18"/>
    </w:rPr>
  </w:style>
  <w:style w:type="character" w:customStyle="1" w:styleId="121">
    <w:name w:val="checker-icon"/>
    <w:basedOn w:val="48"/>
    <w:qFormat/>
    <w:uiPriority w:val="0"/>
  </w:style>
  <w:style w:type="character" w:customStyle="1" w:styleId="122">
    <w:name w:val="正文文本 2 Char"/>
    <w:link w:val="41"/>
    <w:qFormat/>
    <w:uiPriority w:val="0"/>
    <w:rPr>
      <w:rFonts w:ascii="宋体" w:hAnsi="宋体"/>
      <w:color w:val="000000"/>
      <w:kern w:val="2"/>
      <w:sz w:val="24"/>
      <w:szCs w:val="24"/>
    </w:rPr>
  </w:style>
  <w:style w:type="character" w:customStyle="1" w:styleId="123">
    <w:name w:val="纯文本 Char2"/>
    <w:link w:val="25"/>
    <w:qFormat/>
    <w:uiPriority w:val="0"/>
    <w:rPr>
      <w:rFonts w:hint="eastAsia" w:ascii="宋体" w:hAnsi="Courier New" w:eastAsia="宋体" w:cs="宋体"/>
      <w:sz w:val="21"/>
    </w:rPr>
  </w:style>
  <w:style w:type="character" w:customStyle="1" w:styleId="124">
    <w:name w:val="ant-tree-iconele"/>
    <w:basedOn w:val="48"/>
    <w:qFormat/>
    <w:uiPriority w:val="0"/>
  </w:style>
  <w:style w:type="character" w:customStyle="1" w:styleId="125">
    <w:name w:val="标题 1 Char"/>
    <w:basedOn w:val="48"/>
    <w:link w:val="4"/>
    <w:qFormat/>
    <w:uiPriority w:val="0"/>
    <w:rPr>
      <w:b/>
      <w:bCs/>
      <w:kern w:val="44"/>
      <w:sz w:val="30"/>
      <w:szCs w:val="44"/>
    </w:rPr>
  </w:style>
  <w:style w:type="character" w:customStyle="1" w:styleId="126">
    <w:name w:val="m_391"/>
    <w:qFormat/>
    <w:uiPriority w:val="0"/>
  </w:style>
  <w:style w:type="character" w:customStyle="1" w:styleId="127">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28">
    <w:name w:val="标题 5 Char"/>
    <w:link w:val="9"/>
    <w:qFormat/>
    <w:uiPriority w:val="0"/>
    <w:rPr>
      <w:b/>
      <w:bCs/>
      <w:kern w:val="2"/>
      <w:sz w:val="28"/>
      <w:szCs w:val="28"/>
    </w:rPr>
  </w:style>
  <w:style w:type="character" w:customStyle="1" w:styleId="129">
    <w:name w:val="ant-tree-checkbox"/>
    <w:basedOn w:val="48"/>
    <w:qFormat/>
    <w:uiPriority w:val="0"/>
  </w:style>
  <w:style w:type="character" w:customStyle="1" w:styleId="130">
    <w:name w:val="edui-clickable"/>
    <w:basedOn w:val="48"/>
    <w:qFormat/>
    <w:uiPriority w:val="0"/>
    <w:rPr>
      <w:color w:val="0000FF"/>
      <w:u w:val="single"/>
    </w:rPr>
  </w:style>
  <w:style w:type="character" w:customStyle="1" w:styleId="131">
    <w:name w:val="正文文本缩进 2 Char"/>
    <w:qFormat/>
    <w:uiPriority w:val="0"/>
    <w:rPr>
      <w:rFonts w:ascii="仿宋_GB2312" w:hAnsi="宋体" w:cs="Arial"/>
      <w:b/>
      <w:bCs/>
      <w:color w:val="000000"/>
      <w:kern w:val="2"/>
      <w:sz w:val="24"/>
      <w:szCs w:val="24"/>
    </w:rPr>
  </w:style>
  <w:style w:type="character" w:customStyle="1" w:styleId="132">
    <w:name w:val="正文文本 Char"/>
    <w:link w:val="2"/>
    <w:qFormat/>
    <w:uiPriority w:val="0"/>
    <w:rPr>
      <w:kern w:val="2"/>
      <w:sz w:val="28"/>
      <w:szCs w:val="24"/>
    </w:rPr>
  </w:style>
  <w:style w:type="character" w:customStyle="1" w:styleId="133">
    <w:name w:val="z-窗体底端 Char"/>
    <w:qFormat/>
    <w:uiPriority w:val="0"/>
    <w:rPr>
      <w:rFonts w:ascii="Arial" w:hAnsi="Arial" w:cs="Arial"/>
      <w:vanish/>
      <w:kern w:val="2"/>
      <w:sz w:val="16"/>
    </w:rPr>
  </w:style>
  <w:style w:type="character" w:customStyle="1" w:styleId="134">
    <w:name w:val="Y_正文图标题 Char Char"/>
    <w:link w:val="82"/>
    <w:qFormat/>
    <w:uiPriority w:val="0"/>
    <w:rPr>
      <w:rFonts w:hint="eastAsia" w:ascii="黑体" w:hAnsi="Calibri" w:eastAsia="黑体" w:cs="黑体"/>
      <w:sz w:val="24"/>
      <w:szCs w:val="21"/>
    </w:rPr>
  </w:style>
  <w:style w:type="character" w:customStyle="1" w:styleId="135">
    <w:name w:val="m_51"/>
    <w:qFormat/>
    <w:uiPriority w:val="0"/>
  </w:style>
  <w:style w:type="character" w:customStyle="1" w:styleId="136">
    <w:name w:val="纯文本 Char"/>
    <w:qFormat/>
    <w:uiPriority w:val="0"/>
    <w:rPr>
      <w:rFonts w:ascii="宋体" w:hAnsi="Courier New" w:eastAsia="宋体"/>
      <w:kern w:val="2"/>
      <w:sz w:val="24"/>
      <w:szCs w:val="24"/>
      <w:lang w:val="en-US" w:eastAsia="zh-CN" w:bidi="ar-SA"/>
    </w:rPr>
  </w:style>
  <w:style w:type="character" w:customStyle="1" w:styleId="137">
    <w:name w:val="mistake"/>
    <w:basedOn w:val="48"/>
    <w:qFormat/>
    <w:uiPriority w:val="0"/>
    <w:rPr>
      <w:color w:val="CCCCCC"/>
      <w:sz w:val="24"/>
      <w:szCs w:val="24"/>
    </w:rPr>
  </w:style>
  <w:style w:type="character" w:customStyle="1" w:styleId="138">
    <w:name w:val="批注文字 Char"/>
    <w:qFormat/>
    <w:uiPriority w:val="0"/>
    <w:rPr>
      <w:kern w:val="2"/>
      <w:sz w:val="21"/>
      <w:szCs w:val="24"/>
    </w:rPr>
  </w:style>
  <w:style w:type="character" w:customStyle="1" w:styleId="139">
    <w:name w:val="正文文本 3 Char"/>
    <w:link w:val="19"/>
    <w:qFormat/>
    <w:uiPriority w:val="0"/>
    <w:rPr>
      <w:rFonts w:hAnsi="宋体" w:eastAsia="仿宋_GB2312"/>
      <w:b/>
      <w:bCs/>
      <w:kern w:val="2"/>
      <w:sz w:val="24"/>
    </w:rPr>
  </w:style>
  <w:style w:type="character" w:customStyle="1" w:styleId="140">
    <w:name w:val="正文文本缩进 Char1"/>
    <w:link w:val="20"/>
    <w:qFormat/>
    <w:uiPriority w:val="0"/>
    <w:rPr>
      <w:kern w:val="2"/>
      <w:sz w:val="21"/>
      <w:szCs w:val="24"/>
    </w:rPr>
  </w:style>
  <w:style w:type="character" w:customStyle="1" w:styleId="141">
    <w:name w:val="edui-unclickable"/>
    <w:basedOn w:val="48"/>
    <w:qFormat/>
    <w:uiPriority w:val="0"/>
    <w:rPr>
      <w:color w:val="808080"/>
    </w:rPr>
  </w:style>
  <w:style w:type="character" w:customStyle="1" w:styleId="142">
    <w:name w:val="页脚 Char"/>
    <w:link w:val="31"/>
    <w:qFormat/>
    <w:uiPriority w:val="99"/>
    <w:rPr>
      <w:rFonts w:eastAsia="黑体"/>
      <w:snapToGrid w:val="0"/>
      <w:sz w:val="18"/>
      <w:szCs w:val="18"/>
      <w:lang w:val="en-US" w:eastAsia="zh-CN" w:bidi="ar-SA"/>
    </w:rPr>
  </w:style>
  <w:style w:type="character" w:customStyle="1" w:styleId="143">
    <w:name w:val="ant-select-tree-iconele"/>
    <w:basedOn w:val="48"/>
    <w:qFormat/>
    <w:uiPriority w:val="0"/>
  </w:style>
  <w:style w:type="character" w:customStyle="1" w:styleId="144">
    <w:name w:val="ant-select-tree-switcher"/>
    <w:basedOn w:val="48"/>
    <w:qFormat/>
    <w:uiPriority w:val="0"/>
  </w:style>
  <w:style w:type="character" w:customStyle="1" w:styleId="145">
    <w:name w:val="supplier-tips"/>
    <w:basedOn w:val="48"/>
    <w:qFormat/>
    <w:uiPriority w:val="0"/>
    <w:rPr>
      <w:color w:val="FE0322"/>
    </w:rPr>
  </w:style>
  <w:style w:type="character" w:customStyle="1" w:styleId="146">
    <w:name w:val="批注框文本 Char"/>
    <w:link w:val="30"/>
    <w:qFormat/>
    <w:uiPriority w:val="0"/>
    <w:rPr>
      <w:kern w:val="2"/>
      <w:sz w:val="18"/>
      <w:szCs w:val="18"/>
    </w:rPr>
  </w:style>
  <w:style w:type="character" w:customStyle="1" w:styleId="147">
    <w:name w:val="ant-form-item-children1"/>
    <w:basedOn w:val="48"/>
    <w:qFormat/>
    <w:uiPriority w:val="0"/>
  </w:style>
  <w:style w:type="character" w:customStyle="1" w:styleId="148">
    <w:name w:val="日期 Char"/>
    <w:link w:val="27"/>
    <w:qFormat/>
    <w:uiPriority w:val="0"/>
    <w:rPr>
      <w:rFonts w:eastAsia="楷体_GB2312"/>
      <w:kern w:val="2"/>
      <w:sz w:val="32"/>
    </w:rPr>
  </w:style>
  <w:style w:type="character" w:customStyle="1" w:styleId="149">
    <w:name w:val="脚注文本 Char"/>
    <w:link w:val="36"/>
    <w:qFormat/>
    <w:uiPriority w:val="0"/>
    <w:rPr>
      <w:kern w:val="2"/>
      <w:sz w:val="18"/>
      <w:szCs w:val="18"/>
    </w:rPr>
  </w:style>
  <w:style w:type="character" w:customStyle="1" w:styleId="150">
    <w:name w:val="正文文本缩进 3 Char"/>
    <w:link w:val="38"/>
    <w:qFormat/>
    <w:uiPriority w:val="0"/>
    <w:rPr>
      <w:rFonts w:ascii="仿宋_GB2312" w:hAnsi="宋体" w:eastAsia="仿宋_GB2312"/>
      <w:color w:val="000000"/>
      <w:kern w:val="2"/>
      <w:sz w:val="24"/>
      <w:szCs w:val="24"/>
    </w:rPr>
  </w:style>
  <w:style w:type="character" w:customStyle="1" w:styleId="151">
    <w:name w:val="z-窗体顶端 Char"/>
    <w:qFormat/>
    <w:uiPriority w:val="0"/>
    <w:rPr>
      <w:rFonts w:hint="default" w:ascii="Arial" w:hAnsi="Arial" w:cs="Arial"/>
      <w:vanish/>
      <w:kern w:val="2"/>
      <w:sz w:val="16"/>
    </w:rPr>
  </w:style>
  <w:style w:type="character" w:customStyle="1" w:styleId="152">
    <w:name w:val="正文文本缩进 2 Char1"/>
    <w:link w:val="28"/>
    <w:qFormat/>
    <w:uiPriority w:val="0"/>
    <w:rPr>
      <w:rFonts w:hint="eastAsia" w:ascii="仿宋_GB2312" w:hAnsi="宋体" w:eastAsia="仿宋_GB2312" w:cs="Arial"/>
      <w:b/>
      <w:color w:val="000000"/>
      <w:kern w:val="2"/>
      <w:sz w:val="24"/>
      <w:szCs w:val="24"/>
    </w:rPr>
  </w:style>
  <w:style w:type="character" w:customStyle="1" w:styleId="153">
    <w:name w:val="danger"/>
    <w:basedOn w:val="48"/>
    <w:qFormat/>
    <w:uiPriority w:val="0"/>
    <w:rPr>
      <w:color w:val="FF2200"/>
    </w:rPr>
  </w:style>
  <w:style w:type="character" w:customStyle="1" w:styleId="154">
    <w:name w:val="mistske"/>
    <w:basedOn w:val="48"/>
    <w:qFormat/>
    <w:uiPriority w:val="0"/>
    <w:rPr>
      <w:color w:val="CCCCCC"/>
      <w:sz w:val="21"/>
      <w:szCs w:val="21"/>
    </w:rPr>
  </w:style>
  <w:style w:type="character" w:customStyle="1" w:styleId="155">
    <w:name w:val="search"/>
    <w:basedOn w:val="48"/>
    <w:qFormat/>
    <w:uiPriority w:val="0"/>
  </w:style>
  <w:style w:type="character" w:customStyle="1" w:styleId="156">
    <w:name w:val="标题 9 Char"/>
    <w:link w:val="13"/>
    <w:qFormat/>
    <w:uiPriority w:val="0"/>
    <w:rPr>
      <w:rFonts w:ascii="Arial" w:hAnsi="Arial" w:eastAsia="黑体"/>
      <w:kern w:val="2"/>
      <w:sz w:val="21"/>
    </w:rPr>
  </w:style>
  <w:style w:type="character" w:customStyle="1" w:styleId="157">
    <w:name w:val="font14zd"/>
    <w:basedOn w:val="48"/>
    <w:qFormat/>
    <w:uiPriority w:val="0"/>
  </w:style>
  <w:style w:type="character" w:customStyle="1" w:styleId="158">
    <w:name w:val="m_171"/>
    <w:qFormat/>
    <w:uiPriority w:val="0"/>
  </w:style>
  <w:style w:type="character" w:customStyle="1" w:styleId="159">
    <w:name w:val="small1"/>
    <w:basedOn w:val="48"/>
    <w:qFormat/>
    <w:uiPriority w:val="0"/>
    <w:rPr>
      <w:sz w:val="18"/>
      <w:szCs w:val="18"/>
    </w:rPr>
  </w:style>
  <w:style w:type="character" w:customStyle="1" w:styleId="160">
    <w:name w:val="标题 6 Char"/>
    <w:link w:val="10"/>
    <w:qFormat/>
    <w:uiPriority w:val="0"/>
    <w:rPr>
      <w:rFonts w:ascii="Arial" w:hAnsi="Arial" w:eastAsia="黑体"/>
      <w:b/>
      <w:kern w:val="2"/>
      <w:sz w:val="21"/>
    </w:rPr>
  </w:style>
  <w:style w:type="character" w:customStyle="1" w:styleId="161">
    <w:name w:val="批注主题 Char"/>
    <w:link w:val="44"/>
    <w:semiHidden/>
    <w:qFormat/>
    <w:uiPriority w:val="99"/>
    <w:rPr>
      <w:b/>
      <w:bCs/>
      <w:kern w:val="2"/>
      <w:sz w:val="21"/>
      <w:szCs w:val="24"/>
    </w:rPr>
  </w:style>
  <w:style w:type="character" w:customStyle="1" w:styleId="162">
    <w:name w:val="标题 2 Char"/>
    <w:link w:val="5"/>
    <w:qFormat/>
    <w:uiPriority w:val="0"/>
    <w:rPr>
      <w:rFonts w:ascii="Arial" w:hAnsi="Arial" w:eastAsia="黑体"/>
      <w:b/>
      <w:bCs/>
      <w:kern w:val="2"/>
      <w:sz w:val="32"/>
      <w:szCs w:val="32"/>
    </w:rPr>
  </w:style>
  <w:style w:type="character" w:customStyle="1" w:styleId="163">
    <w:name w:val="search1"/>
    <w:basedOn w:val="48"/>
    <w:qFormat/>
    <w:uiPriority w:val="0"/>
  </w:style>
  <w:style w:type="character" w:customStyle="1" w:styleId="164">
    <w:name w:val="纯文本 字符1"/>
    <w:qFormat/>
    <w:uiPriority w:val="0"/>
    <w:rPr>
      <w:rFonts w:ascii="等线" w:hAnsi="Courier New" w:eastAsia="等线" w:cs="Courier New"/>
      <w:kern w:val="2"/>
      <w:sz w:val="21"/>
    </w:rPr>
  </w:style>
  <w:style w:type="character" w:customStyle="1" w:styleId="165">
    <w:name w:val="ant-select-tree-checkbox2"/>
    <w:basedOn w:val="48"/>
    <w:qFormat/>
    <w:uiPriority w:val="0"/>
  </w:style>
  <w:style w:type="character" w:customStyle="1" w:styleId="166">
    <w:name w:val="m_01"/>
    <w:qFormat/>
    <w:uiPriority w:val="0"/>
  </w:style>
  <w:style w:type="character" w:customStyle="1" w:styleId="167">
    <w:name w:val="页眉 Char"/>
    <w:link w:val="32"/>
    <w:qFormat/>
    <w:uiPriority w:val="0"/>
    <w:rPr>
      <w:rFonts w:eastAsia="仿宋_GB2312"/>
      <w:kern w:val="2"/>
      <w:sz w:val="18"/>
    </w:rPr>
  </w:style>
  <w:style w:type="character" w:customStyle="1" w:styleId="168">
    <w:name w:val="caret"/>
    <w:basedOn w:val="48"/>
    <w:qFormat/>
    <w:uiPriority w:val="0"/>
  </w:style>
  <w:style w:type="table" w:customStyle="1" w:styleId="16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56</Pages>
  <Words>5534</Words>
  <Characters>31546</Characters>
  <Lines>262</Lines>
  <Paragraphs>74</Paragraphs>
  <TotalTime>35</TotalTime>
  <ScaleCrop>false</ScaleCrop>
  <LinksUpToDate>false</LinksUpToDate>
  <CharactersWithSpaces>37006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2020-08-12T06:43:00Z</dcterms:created>
  <dc:creator>黄旭明</dc:creator>
  <cp:lastModifiedBy>宝 贝  哆 （12:10）</cp:lastModifiedBy>
  <cp:lastPrinted>2021-10-18T02:33:00Z</cp:lastPrinted>
  <dcterms:modified xsi:type="dcterms:W3CDTF">2021-10-21T08:18:56Z</dcterms:modified>
  <dc:title>宁波市鄞州区城区内河管理处工程项目设计单位年度资格入围</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07DF3FDEDEF54967A323D01D4D899878</vt:lpwstr>
  </property>
</Properties>
</file>