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left"/>
        <w:rPr>
          <w:rFonts w:ascii="宋体" w:hAnsi="宋体"/>
          <w:sz w:val="24"/>
        </w:rPr>
      </w:pPr>
    </w:p>
    <w:p>
      <w:pPr>
        <w:wordWrap w:val="0"/>
        <w:rPr>
          <w:rFonts w:ascii="宋体" w:hAnsi="宋体"/>
        </w:rPr>
      </w:pPr>
    </w:p>
    <w:p>
      <w:pPr>
        <w:wordWrap w:val="0"/>
        <w:spacing w:after="120"/>
        <w:jc w:val="center"/>
        <w:rPr>
          <w:rFonts w:ascii="宋体" w:hAnsi="宋体"/>
          <w:b/>
          <w:sz w:val="48"/>
          <w:szCs w:val="48"/>
        </w:rPr>
      </w:pPr>
      <w:r>
        <w:rPr>
          <w:rFonts w:ascii="宋体" w:hAnsi="宋体"/>
          <w:b/>
          <w:sz w:val="48"/>
          <w:szCs w:val="48"/>
        </w:rPr>
        <w:t>政府采购项目</w:t>
      </w:r>
    </w:p>
    <w:p>
      <w:pPr>
        <w:wordWrap w:val="0"/>
        <w:spacing w:after="120"/>
        <w:jc w:val="center"/>
        <w:rPr>
          <w:rFonts w:ascii="宋体" w:hAnsi="宋体"/>
          <w:b/>
          <w:sz w:val="72"/>
        </w:rPr>
      </w:pPr>
      <w:r>
        <w:rPr>
          <w:rFonts w:ascii="宋体" w:hAnsi="宋体"/>
          <w:b/>
          <w:sz w:val="72"/>
        </w:rPr>
        <w:t>国内</w:t>
      </w:r>
      <w:r>
        <w:rPr>
          <w:rFonts w:hint="eastAsia" w:ascii="宋体" w:hAnsi="宋体"/>
          <w:b/>
          <w:sz w:val="72"/>
        </w:rPr>
        <w:t>公开</w:t>
      </w:r>
      <w:r>
        <w:rPr>
          <w:rFonts w:ascii="宋体" w:hAnsi="宋体"/>
          <w:b/>
          <w:sz w:val="72"/>
        </w:rPr>
        <w:t>招标文件</w:t>
      </w:r>
    </w:p>
    <w:p>
      <w:pPr>
        <w:wordWrap w:val="0"/>
        <w:spacing w:after="120"/>
        <w:jc w:val="center"/>
        <w:rPr>
          <w:rFonts w:ascii="宋体" w:hAnsi="宋体"/>
          <w:b/>
          <w:sz w:val="48"/>
          <w:szCs w:val="21"/>
        </w:rPr>
      </w:pPr>
      <w:r>
        <w:rPr>
          <w:rFonts w:hint="eastAsia" w:ascii="宋体" w:hAnsi="宋体"/>
          <w:b/>
          <w:sz w:val="48"/>
          <w:szCs w:val="21"/>
        </w:rPr>
        <w:t>（全一</w:t>
      </w:r>
      <w:r>
        <w:rPr>
          <w:rFonts w:ascii="宋体" w:hAnsi="宋体"/>
          <w:b/>
          <w:sz w:val="48"/>
          <w:szCs w:val="21"/>
        </w:rPr>
        <w:t>册</w:t>
      </w:r>
      <w:r>
        <w:rPr>
          <w:rFonts w:hint="eastAsia" w:ascii="宋体" w:hAnsi="宋体"/>
          <w:b/>
          <w:sz w:val="48"/>
          <w:szCs w:val="21"/>
        </w:rPr>
        <w:t>）</w:t>
      </w:r>
    </w:p>
    <w:p>
      <w:pPr>
        <w:wordWrap w:val="0"/>
        <w:rPr>
          <w:rFonts w:ascii="宋体" w:hAnsi="宋体"/>
        </w:rPr>
      </w:pPr>
    </w:p>
    <w:p>
      <w:pPr>
        <w:wordWrap w:val="0"/>
        <w:rPr>
          <w:rFonts w:ascii="宋体" w:hAnsi="宋体"/>
        </w:rPr>
      </w:pPr>
    </w:p>
    <w:p>
      <w:pPr>
        <w:wordWrap w:val="0"/>
        <w:rPr>
          <w:rFonts w:ascii="宋体" w:hAnsi="宋体"/>
        </w:rPr>
      </w:pPr>
    </w:p>
    <w:p>
      <w:pPr>
        <w:wordWrap w:val="0"/>
        <w:rPr>
          <w:rFonts w:ascii="宋体" w:hAnsi="宋体"/>
        </w:rPr>
      </w:pPr>
    </w:p>
    <w:p>
      <w:pPr>
        <w:tabs>
          <w:tab w:val="left" w:pos="1260"/>
        </w:tabs>
        <w:wordWrap w:val="0"/>
        <w:spacing w:line="800" w:lineRule="exact"/>
        <w:rPr>
          <w:rFonts w:hint="eastAsia" w:ascii="宋体" w:hAnsi="宋体" w:eastAsia="宋体" w:cs="Arial"/>
          <w:bCs/>
          <w:sz w:val="28"/>
          <w:szCs w:val="32"/>
          <w:u w:val="single"/>
          <w:lang w:eastAsia="zh-CN"/>
        </w:rPr>
      </w:pPr>
      <w:r>
        <w:rPr>
          <w:rFonts w:ascii="宋体" w:hAnsi="宋体" w:cs="Arial"/>
          <w:bCs/>
          <w:sz w:val="28"/>
          <w:szCs w:val="32"/>
        </w:rPr>
        <w:t>项目编号：</w:t>
      </w:r>
      <w:r>
        <w:rPr>
          <w:rFonts w:hint="eastAsia" w:ascii="宋体" w:hAnsi="宋体" w:cs="Arial"/>
          <w:bCs/>
          <w:sz w:val="28"/>
          <w:szCs w:val="32"/>
          <w:u w:val="single"/>
          <w:lang w:eastAsia="zh-CN"/>
        </w:rPr>
        <w:t>NBITC-202420054G-BL022</w:t>
      </w:r>
    </w:p>
    <w:p>
      <w:pPr>
        <w:widowControl/>
        <w:wordWrap w:val="0"/>
        <w:spacing w:line="800" w:lineRule="exact"/>
        <w:ind w:left="1400" w:hanging="1400" w:hangingChars="500"/>
        <w:jc w:val="left"/>
        <w:rPr>
          <w:rFonts w:ascii="宋体" w:hAnsi="宋体" w:cs="Arial"/>
          <w:bCs/>
          <w:sz w:val="28"/>
          <w:szCs w:val="32"/>
          <w:u w:val="single"/>
        </w:rPr>
      </w:pPr>
      <w:r>
        <w:rPr>
          <w:rFonts w:hint="eastAsia" w:ascii="宋体" w:hAnsi="宋体" w:cs="Arial"/>
          <w:bCs/>
          <w:sz w:val="28"/>
          <w:szCs w:val="32"/>
        </w:rPr>
        <w:t>项目名称</w:t>
      </w:r>
      <w:r>
        <w:rPr>
          <w:rFonts w:ascii="宋体" w:hAnsi="宋体" w:cs="Arial"/>
          <w:bCs/>
          <w:sz w:val="28"/>
          <w:szCs w:val="32"/>
        </w:rPr>
        <w:t>：</w:t>
      </w:r>
      <w:r>
        <w:rPr>
          <w:rFonts w:hint="eastAsia" w:ascii="宋体" w:hAnsi="宋体" w:cs="Arial"/>
          <w:bCs/>
          <w:sz w:val="28"/>
          <w:szCs w:val="32"/>
          <w:u w:val="single"/>
        </w:rPr>
        <w:t>北仑区初中学业水平考试英语听力考试设备升级改造项目</w:t>
      </w:r>
    </w:p>
    <w:p>
      <w:pPr>
        <w:wordWrap w:val="0"/>
        <w:spacing w:line="800" w:lineRule="exact"/>
        <w:rPr>
          <w:rFonts w:ascii="宋体" w:hAnsi="宋体" w:cs="Arial"/>
          <w:bCs/>
          <w:sz w:val="28"/>
          <w:szCs w:val="32"/>
        </w:rPr>
      </w:pPr>
    </w:p>
    <w:p>
      <w:pPr>
        <w:wordWrap w:val="0"/>
        <w:spacing w:line="800" w:lineRule="exact"/>
        <w:rPr>
          <w:rFonts w:ascii="宋体" w:hAnsi="宋体" w:cs="Arial"/>
          <w:bCs/>
          <w:sz w:val="28"/>
          <w:szCs w:val="32"/>
        </w:rPr>
      </w:pPr>
    </w:p>
    <w:p>
      <w:pPr>
        <w:wordWrap w:val="0"/>
        <w:spacing w:line="800" w:lineRule="exact"/>
        <w:rPr>
          <w:rFonts w:ascii="宋体" w:hAnsi="宋体" w:cs="Arial"/>
          <w:bCs/>
          <w:sz w:val="28"/>
          <w:szCs w:val="32"/>
        </w:rPr>
      </w:pPr>
    </w:p>
    <w:p>
      <w:pPr>
        <w:wordWrap w:val="0"/>
        <w:spacing w:line="800" w:lineRule="exact"/>
        <w:rPr>
          <w:rFonts w:ascii="宋体" w:hAnsi="宋体" w:cs="Arial"/>
          <w:bCs/>
          <w:sz w:val="28"/>
          <w:szCs w:val="28"/>
          <w:u w:val="single"/>
        </w:rPr>
      </w:pPr>
      <w:r>
        <w:rPr>
          <w:rFonts w:hint="eastAsia" w:ascii="宋体" w:hAnsi="宋体" w:cs="Arial"/>
          <w:bCs/>
          <w:sz w:val="28"/>
          <w:szCs w:val="28"/>
        </w:rPr>
        <w:t>采购人：</w:t>
      </w:r>
      <w:r>
        <w:rPr>
          <w:rFonts w:hint="eastAsia" w:ascii="宋体" w:hAnsi="宋体" w:cs="Arial"/>
          <w:bCs/>
          <w:sz w:val="28"/>
          <w:szCs w:val="28"/>
          <w:u w:val="single"/>
        </w:rPr>
        <w:t>宁波市北仑区教育局（盖章）</w:t>
      </w:r>
    </w:p>
    <w:p>
      <w:pPr>
        <w:wordWrap w:val="0"/>
        <w:spacing w:line="800" w:lineRule="exact"/>
        <w:rPr>
          <w:rFonts w:ascii="宋体" w:hAnsi="宋体" w:cs="Arial"/>
          <w:bCs/>
          <w:sz w:val="28"/>
          <w:szCs w:val="28"/>
        </w:rPr>
      </w:pPr>
    </w:p>
    <w:p>
      <w:pPr>
        <w:wordWrap w:val="0"/>
        <w:spacing w:line="800" w:lineRule="exact"/>
        <w:rPr>
          <w:rFonts w:ascii="宋体" w:hAnsi="宋体" w:cs="Arial"/>
          <w:bCs/>
          <w:sz w:val="28"/>
          <w:szCs w:val="28"/>
          <w:u w:val="single"/>
        </w:rPr>
      </w:pPr>
      <w:r>
        <w:rPr>
          <w:rFonts w:hint="eastAsia" w:ascii="宋体" w:hAnsi="宋体" w:cs="Arial"/>
          <w:bCs/>
          <w:sz w:val="28"/>
          <w:szCs w:val="28"/>
        </w:rPr>
        <w:t>采购代理机构：</w:t>
      </w:r>
      <w:r>
        <w:rPr>
          <w:rFonts w:hint="eastAsia" w:ascii="宋体" w:hAnsi="宋体" w:cs="Arial"/>
          <w:bCs/>
          <w:sz w:val="28"/>
          <w:szCs w:val="28"/>
          <w:u w:val="single"/>
        </w:rPr>
        <w:t>宁波市国际招标有限公司（盖章）</w:t>
      </w:r>
    </w:p>
    <w:p>
      <w:pPr>
        <w:wordWrap w:val="0"/>
        <w:spacing w:after="120" w:line="900" w:lineRule="exact"/>
        <w:rPr>
          <w:rFonts w:ascii="宋体" w:hAnsi="宋体"/>
          <w:b/>
          <w:sz w:val="28"/>
          <w:szCs w:val="28"/>
        </w:rPr>
      </w:pPr>
      <w:r>
        <w:rPr>
          <w:rFonts w:hint="eastAsia" w:ascii="宋体" w:hAnsi="宋体" w:cs="Arial"/>
          <w:bCs/>
          <w:sz w:val="28"/>
          <w:szCs w:val="28"/>
        </w:rPr>
        <w:t>编制</w:t>
      </w:r>
      <w:r>
        <w:rPr>
          <w:rFonts w:ascii="宋体" w:hAnsi="宋体" w:cs="Arial"/>
          <w:bCs/>
          <w:sz w:val="28"/>
          <w:szCs w:val="28"/>
        </w:rPr>
        <w:t>日期：</w:t>
      </w:r>
      <w:r>
        <w:rPr>
          <w:rFonts w:hint="eastAsia" w:ascii="宋体" w:hAnsi="宋体" w:cs="Arial"/>
          <w:bCs/>
          <w:sz w:val="28"/>
          <w:szCs w:val="28"/>
        </w:rPr>
        <w:t>二〇二四年三月</w:t>
      </w:r>
    </w:p>
    <w:p>
      <w:pPr>
        <w:wordWrap w:val="0"/>
        <w:spacing w:line="400" w:lineRule="exact"/>
        <w:jc w:val="center"/>
        <w:rPr>
          <w:rFonts w:ascii="宋体" w:hAnsi="宋体"/>
          <w:b/>
          <w:sz w:val="28"/>
          <w:szCs w:val="28"/>
        </w:rPr>
        <w:sectPr>
          <w:headerReference r:id="rId3" w:type="default"/>
          <w:footerReference r:id="rId4" w:type="default"/>
          <w:footerReference r:id="rId5" w:type="even"/>
          <w:type w:val="nextColumn"/>
          <w:pgSz w:w="11907" w:h="16840"/>
          <w:pgMar w:top="992" w:right="1168" w:bottom="1440" w:left="1701" w:header="720" w:footer="0" w:gutter="0"/>
          <w:pgNumType w:start="1"/>
          <w:cols w:space="720" w:num="1"/>
          <w:docGrid w:type="lines" w:linePitch="285" w:charSpace="0"/>
        </w:sectPr>
      </w:pPr>
    </w:p>
    <w:p>
      <w:pPr>
        <w:wordWrap w:val="0"/>
        <w:spacing w:line="480" w:lineRule="auto"/>
        <w:jc w:val="center"/>
        <w:rPr>
          <w:rFonts w:ascii="宋体" w:hAnsi="宋体"/>
          <w:b/>
          <w:sz w:val="52"/>
          <w:szCs w:val="52"/>
        </w:rPr>
      </w:pPr>
    </w:p>
    <w:p>
      <w:pPr>
        <w:wordWrap w:val="0"/>
        <w:spacing w:line="1200" w:lineRule="exact"/>
        <w:jc w:val="center"/>
        <w:rPr>
          <w:rFonts w:ascii="宋体" w:hAnsi="宋体"/>
          <w:b/>
          <w:sz w:val="72"/>
          <w:szCs w:val="72"/>
        </w:rPr>
      </w:pPr>
      <w:r>
        <w:rPr>
          <w:rFonts w:hint="eastAsia" w:ascii="宋体" w:hAnsi="宋体"/>
          <w:b/>
          <w:sz w:val="72"/>
          <w:szCs w:val="72"/>
        </w:rPr>
        <w:t>温馨提醒</w:t>
      </w:r>
    </w:p>
    <w:p>
      <w:pPr>
        <w:wordWrap w:val="0"/>
        <w:spacing w:line="1200" w:lineRule="exact"/>
        <w:jc w:val="center"/>
        <w:rPr>
          <w:rFonts w:ascii="宋体" w:hAnsi="宋体"/>
          <w:b/>
          <w:sz w:val="52"/>
          <w:szCs w:val="52"/>
        </w:rPr>
      </w:pPr>
    </w:p>
    <w:p>
      <w:pPr>
        <w:wordWrap w:val="0"/>
        <w:spacing w:line="1000" w:lineRule="exact"/>
        <w:jc w:val="left"/>
        <w:rPr>
          <w:rFonts w:ascii="宋体" w:hAnsi="宋体"/>
          <w:b/>
          <w:sz w:val="30"/>
          <w:szCs w:val="30"/>
        </w:rPr>
      </w:pPr>
      <w:r>
        <w:rPr>
          <w:rFonts w:ascii="宋体" w:hAnsi="宋体"/>
          <w:b/>
          <w:sz w:val="30"/>
          <w:szCs w:val="30"/>
        </w:rPr>
        <w:t>1</w:t>
      </w:r>
      <w:r>
        <w:rPr>
          <w:rFonts w:hint="eastAsia" w:ascii="宋体" w:hAnsi="宋体"/>
          <w:b/>
          <w:sz w:val="30"/>
          <w:szCs w:val="30"/>
        </w:rPr>
        <w:t>、投标文件应按采购文件要求将“资格文件”、“商务和技术文件”、“报价文件”分别编制。</w:t>
      </w:r>
    </w:p>
    <w:p>
      <w:pPr>
        <w:wordWrap w:val="0"/>
        <w:spacing w:line="1000" w:lineRule="exact"/>
        <w:jc w:val="left"/>
        <w:rPr>
          <w:rFonts w:ascii="宋体" w:hAnsi="宋体"/>
          <w:b/>
          <w:sz w:val="30"/>
          <w:szCs w:val="30"/>
        </w:rPr>
      </w:pPr>
      <w:r>
        <w:rPr>
          <w:rFonts w:hint="eastAsia" w:ascii="宋体" w:hAnsi="宋体"/>
          <w:b/>
          <w:sz w:val="30"/>
          <w:szCs w:val="30"/>
        </w:rPr>
        <w:t>2、采购人可以对已发出的采购文件进行必要的澄清或者修改，将以“更正公告”的形式发布在政采云平台，供应商应及时登录政采云平台，进行浏览并下载，未及时浏览下载的责任自负。</w:t>
      </w:r>
    </w:p>
    <w:p>
      <w:pPr>
        <w:wordWrap w:val="0"/>
        <w:spacing w:line="1000" w:lineRule="exact"/>
        <w:jc w:val="left"/>
        <w:rPr>
          <w:rFonts w:ascii="宋体" w:hAnsi="宋体"/>
          <w:b/>
          <w:sz w:val="30"/>
          <w:szCs w:val="30"/>
        </w:rPr>
      </w:pPr>
      <w:r>
        <w:rPr>
          <w:rFonts w:hint="eastAsia" w:ascii="宋体" w:hAnsi="宋体"/>
          <w:b/>
          <w:sz w:val="30"/>
          <w:szCs w:val="30"/>
        </w:rPr>
        <w:t>3、建议供应商自带电脑，以便于开标现场解密投标文件。</w:t>
      </w:r>
    </w:p>
    <w:p>
      <w:pPr>
        <w:tabs>
          <w:tab w:val="center" w:pos="4365"/>
        </w:tabs>
        <w:wordWrap w:val="0"/>
        <w:spacing w:line="480" w:lineRule="auto"/>
        <w:jc w:val="center"/>
        <w:rPr>
          <w:rFonts w:ascii="宋体" w:hAnsi="宋体"/>
          <w:b/>
          <w:bCs/>
          <w:sz w:val="32"/>
          <w:szCs w:val="32"/>
        </w:rPr>
      </w:pPr>
      <w:r>
        <w:rPr>
          <w:rFonts w:ascii="宋体" w:hAnsi="宋体"/>
          <w:b/>
          <w:bCs/>
          <w:sz w:val="32"/>
          <w:szCs w:val="32"/>
        </w:rPr>
        <w:br w:type="page"/>
      </w:r>
    </w:p>
    <w:p>
      <w:pPr>
        <w:tabs>
          <w:tab w:val="center" w:pos="4365"/>
        </w:tabs>
        <w:wordWrap w:val="0"/>
        <w:spacing w:line="480" w:lineRule="auto"/>
        <w:jc w:val="center"/>
        <w:rPr>
          <w:rFonts w:ascii="宋体" w:hAnsi="宋体"/>
          <w:b/>
          <w:sz w:val="52"/>
          <w:szCs w:val="52"/>
        </w:rPr>
      </w:pPr>
      <w:r>
        <w:rPr>
          <w:rFonts w:hint="eastAsia" w:ascii="宋体" w:hAnsi="宋体"/>
          <w:b/>
          <w:sz w:val="52"/>
          <w:szCs w:val="52"/>
        </w:rPr>
        <w:t>目</w:t>
      </w:r>
      <w:r>
        <w:rPr>
          <w:rFonts w:ascii="宋体" w:hAnsi="宋体"/>
          <w:b/>
          <w:sz w:val="52"/>
          <w:szCs w:val="52"/>
        </w:rPr>
        <w:t xml:space="preserve">  </w:t>
      </w:r>
      <w:r>
        <w:rPr>
          <w:rFonts w:hint="eastAsia" w:ascii="宋体" w:hAnsi="宋体"/>
          <w:b/>
          <w:sz w:val="52"/>
          <w:szCs w:val="52"/>
        </w:rPr>
        <w:t>录</w:t>
      </w:r>
    </w:p>
    <w:p>
      <w:pPr>
        <w:pStyle w:val="30"/>
        <w:wordWrap w:val="0"/>
        <w:rPr>
          <w:rFonts w:ascii="等线" w:hAnsi="等线" w:eastAsia="等线"/>
          <w:color w:val="auto"/>
          <w:sz w:val="21"/>
          <w:szCs w:val="22"/>
        </w:rPr>
      </w:pPr>
      <w:r>
        <w:rPr>
          <w:b/>
          <w:color w:val="auto"/>
        </w:rPr>
        <w:fldChar w:fldCharType="begin"/>
      </w:r>
      <w:r>
        <w:rPr>
          <w:b/>
          <w:color w:val="auto"/>
        </w:rPr>
        <w:instrText xml:space="preserve"> TOC \o "1-3" \h \z \u </w:instrText>
      </w:r>
      <w:r>
        <w:rPr>
          <w:b/>
          <w:color w:val="auto"/>
        </w:rPr>
        <w:fldChar w:fldCharType="separate"/>
      </w:r>
      <w:r>
        <w:fldChar w:fldCharType="begin"/>
      </w:r>
      <w:r>
        <w:instrText xml:space="preserve"> HYPERLINK \l "_Toc135513209" </w:instrText>
      </w:r>
      <w:r>
        <w:fldChar w:fldCharType="separate"/>
      </w:r>
      <w:r>
        <w:rPr>
          <w:rStyle w:val="56"/>
          <w:b/>
          <w:color w:val="auto"/>
        </w:rPr>
        <w:t>第一章  招标公告</w:t>
      </w:r>
      <w:r>
        <w:rPr>
          <w:color w:val="auto"/>
        </w:rPr>
        <w:tab/>
      </w:r>
      <w:r>
        <w:rPr>
          <w:color w:val="auto"/>
        </w:rPr>
        <w:fldChar w:fldCharType="begin"/>
      </w:r>
      <w:r>
        <w:rPr>
          <w:color w:val="auto"/>
        </w:rPr>
        <w:instrText xml:space="preserve"> PAGEREF _Toc135513209 \h </w:instrText>
      </w:r>
      <w:r>
        <w:rPr>
          <w:color w:val="auto"/>
        </w:rPr>
        <w:fldChar w:fldCharType="separate"/>
      </w:r>
      <w:r>
        <w:rPr>
          <w:color w:val="auto"/>
        </w:rPr>
        <w:t>1</w:t>
      </w:r>
      <w:r>
        <w:rPr>
          <w:color w:val="auto"/>
        </w:rPr>
        <w:fldChar w:fldCharType="end"/>
      </w:r>
      <w:r>
        <w:rPr>
          <w:color w:val="auto"/>
        </w:rPr>
        <w:fldChar w:fldCharType="end"/>
      </w:r>
    </w:p>
    <w:p>
      <w:pPr>
        <w:pStyle w:val="30"/>
        <w:wordWrap w:val="0"/>
        <w:rPr>
          <w:rFonts w:ascii="等线" w:hAnsi="等线" w:eastAsia="等线"/>
          <w:color w:val="auto"/>
          <w:sz w:val="21"/>
          <w:szCs w:val="22"/>
        </w:rPr>
      </w:pPr>
      <w:r>
        <w:fldChar w:fldCharType="begin"/>
      </w:r>
      <w:r>
        <w:instrText xml:space="preserve"> HYPERLINK \l "_Toc135513210" </w:instrText>
      </w:r>
      <w:r>
        <w:fldChar w:fldCharType="separate"/>
      </w:r>
      <w:r>
        <w:rPr>
          <w:rStyle w:val="56"/>
          <w:b/>
          <w:color w:val="auto"/>
        </w:rPr>
        <w:t>第二章  投标须知</w:t>
      </w:r>
      <w:r>
        <w:rPr>
          <w:color w:val="auto"/>
        </w:rPr>
        <w:tab/>
      </w:r>
      <w:r>
        <w:rPr>
          <w:color w:val="auto"/>
        </w:rPr>
        <w:fldChar w:fldCharType="begin"/>
      </w:r>
      <w:r>
        <w:rPr>
          <w:color w:val="auto"/>
        </w:rPr>
        <w:instrText xml:space="preserve"> PAGEREF _Toc135513210 \h </w:instrText>
      </w:r>
      <w:r>
        <w:rPr>
          <w:color w:val="auto"/>
        </w:rPr>
        <w:fldChar w:fldCharType="separate"/>
      </w:r>
      <w:r>
        <w:rPr>
          <w:color w:val="auto"/>
        </w:rPr>
        <w:t>5</w:t>
      </w:r>
      <w:r>
        <w:rPr>
          <w:color w:val="auto"/>
        </w:rPr>
        <w:fldChar w:fldCharType="end"/>
      </w:r>
      <w:r>
        <w:rPr>
          <w:color w:val="auto"/>
        </w:rPr>
        <w:fldChar w:fldCharType="end"/>
      </w:r>
    </w:p>
    <w:p>
      <w:pPr>
        <w:pStyle w:val="30"/>
        <w:wordWrap w:val="0"/>
        <w:rPr>
          <w:rFonts w:ascii="等线" w:hAnsi="等线" w:eastAsia="等线"/>
          <w:color w:val="auto"/>
          <w:sz w:val="21"/>
          <w:szCs w:val="22"/>
        </w:rPr>
      </w:pPr>
      <w:r>
        <w:fldChar w:fldCharType="begin"/>
      </w:r>
      <w:r>
        <w:instrText xml:space="preserve"> HYPERLINK \l "_Toc135513214" </w:instrText>
      </w:r>
      <w:r>
        <w:fldChar w:fldCharType="separate"/>
      </w:r>
      <w:r>
        <w:rPr>
          <w:rStyle w:val="56"/>
          <w:b/>
          <w:color w:val="auto"/>
        </w:rPr>
        <w:t>第三章  招标内容与技术需求</w:t>
      </w:r>
      <w:r>
        <w:rPr>
          <w:color w:val="auto"/>
        </w:rPr>
        <w:tab/>
      </w:r>
      <w:r>
        <w:rPr>
          <w:color w:val="auto"/>
        </w:rPr>
        <w:fldChar w:fldCharType="begin"/>
      </w:r>
      <w:r>
        <w:rPr>
          <w:color w:val="auto"/>
        </w:rPr>
        <w:instrText xml:space="preserve"> PAGEREF _Toc135513214 \h </w:instrText>
      </w:r>
      <w:r>
        <w:rPr>
          <w:color w:val="auto"/>
        </w:rPr>
        <w:fldChar w:fldCharType="separate"/>
      </w:r>
      <w:r>
        <w:rPr>
          <w:color w:val="auto"/>
        </w:rPr>
        <w:t>15</w:t>
      </w:r>
      <w:r>
        <w:rPr>
          <w:color w:val="auto"/>
        </w:rPr>
        <w:fldChar w:fldCharType="end"/>
      </w:r>
      <w:r>
        <w:rPr>
          <w:color w:val="auto"/>
        </w:rPr>
        <w:fldChar w:fldCharType="end"/>
      </w:r>
    </w:p>
    <w:p>
      <w:pPr>
        <w:pStyle w:val="30"/>
        <w:wordWrap w:val="0"/>
        <w:rPr>
          <w:rFonts w:ascii="等线" w:hAnsi="等线" w:eastAsia="等线"/>
          <w:color w:val="auto"/>
          <w:sz w:val="21"/>
          <w:szCs w:val="22"/>
        </w:rPr>
      </w:pPr>
      <w:r>
        <w:fldChar w:fldCharType="begin"/>
      </w:r>
      <w:r>
        <w:instrText xml:space="preserve"> HYPERLINK \l "_Toc135513218" </w:instrText>
      </w:r>
      <w:r>
        <w:fldChar w:fldCharType="separate"/>
      </w:r>
      <w:r>
        <w:rPr>
          <w:rStyle w:val="56"/>
          <w:b/>
          <w:color w:val="auto"/>
        </w:rPr>
        <w:t>第四章  商务条款</w:t>
      </w:r>
      <w:r>
        <w:rPr>
          <w:color w:val="auto"/>
        </w:rPr>
        <w:tab/>
      </w:r>
      <w:r>
        <w:rPr>
          <w:color w:val="auto"/>
        </w:rPr>
        <w:fldChar w:fldCharType="begin"/>
      </w:r>
      <w:r>
        <w:rPr>
          <w:color w:val="auto"/>
        </w:rPr>
        <w:instrText xml:space="preserve"> PAGEREF _Toc135513218 \h </w:instrText>
      </w:r>
      <w:r>
        <w:rPr>
          <w:color w:val="auto"/>
        </w:rPr>
        <w:fldChar w:fldCharType="separate"/>
      </w:r>
      <w:r>
        <w:rPr>
          <w:color w:val="auto"/>
        </w:rPr>
        <w:t>23</w:t>
      </w:r>
      <w:r>
        <w:rPr>
          <w:color w:val="auto"/>
        </w:rPr>
        <w:fldChar w:fldCharType="end"/>
      </w:r>
      <w:r>
        <w:rPr>
          <w:color w:val="auto"/>
        </w:rPr>
        <w:fldChar w:fldCharType="end"/>
      </w:r>
    </w:p>
    <w:p>
      <w:pPr>
        <w:pStyle w:val="30"/>
        <w:wordWrap w:val="0"/>
        <w:rPr>
          <w:rFonts w:ascii="等线" w:hAnsi="等线" w:eastAsia="等线"/>
          <w:color w:val="auto"/>
          <w:sz w:val="21"/>
          <w:szCs w:val="22"/>
        </w:rPr>
      </w:pPr>
      <w:r>
        <w:fldChar w:fldCharType="begin"/>
      </w:r>
      <w:r>
        <w:instrText xml:space="preserve"> HYPERLINK \l "_Toc135513219" </w:instrText>
      </w:r>
      <w:r>
        <w:fldChar w:fldCharType="separate"/>
      </w:r>
      <w:r>
        <w:rPr>
          <w:rStyle w:val="56"/>
          <w:b/>
          <w:color w:val="auto"/>
        </w:rPr>
        <w:t>第</w:t>
      </w:r>
      <w:r>
        <w:rPr>
          <w:rStyle w:val="56"/>
          <w:rFonts w:hint="eastAsia"/>
          <w:b/>
          <w:color w:val="auto"/>
        </w:rPr>
        <w:t>五</w:t>
      </w:r>
      <w:r>
        <w:rPr>
          <w:rStyle w:val="56"/>
          <w:b/>
          <w:color w:val="auto"/>
        </w:rPr>
        <w:t>章  评标办法及标</w:t>
      </w:r>
      <w:bookmarkStart w:id="0" w:name="_Hlt135522161"/>
      <w:r>
        <w:rPr>
          <w:rStyle w:val="56"/>
          <w:b/>
          <w:color w:val="auto"/>
        </w:rPr>
        <w:t>准</w:t>
      </w:r>
      <w:bookmarkEnd w:id="0"/>
      <w:r>
        <w:rPr>
          <w:color w:val="auto"/>
        </w:rPr>
        <w:tab/>
      </w:r>
      <w:r>
        <w:rPr>
          <w:color w:val="auto"/>
        </w:rPr>
        <w:fldChar w:fldCharType="begin"/>
      </w:r>
      <w:r>
        <w:rPr>
          <w:color w:val="auto"/>
        </w:rPr>
        <w:instrText xml:space="preserve"> PAGEREF _Toc135513219 \h </w:instrText>
      </w:r>
      <w:r>
        <w:rPr>
          <w:color w:val="auto"/>
        </w:rPr>
        <w:fldChar w:fldCharType="separate"/>
      </w:r>
      <w:r>
        <w:rPr>
          <w:color w:val="auto"/>
        </w:rPr>
        <w:t>25</w:t>
      </w:r>
      <w:r>
        <w:rPr>
          <w:color w:val="auto"/>
        </w:rPr>
        <w:fldChar w:fldCharType="end"/>
      </w:r>
      <w:r>
        <w:rPr>
          <w:color w:val="auto"/>
        </w:rPr>
        <w:fldChar w:fldCharType="end"/>
      </w:r>
    </w:p>
    <w:p>
      <w:pPr>
        <w:pStyle w:val="30"/>
        <w:wordWrap w:val="0"/>
        <w:rPr>
          <w:rFonts w:ascii="等线" w:hAnsi="等线" w:eastAsia="等线"/>
          <w:color w:val="auto"/>
          <w:sz w:val="21"/>
          <w:szCs w:val="22"/>
        </w:rPr>
      </w:pPr>
      <w:r>
        <w:fldChar w:fldCharType="begin"/>
      </w:r>
      <w:r>
        <w:instrText xml:space="preserve"> HYPERLINK \l "_Toc135513220" </w:instrText>
      </w:r>
      <w:r>
        <w:fldChar w:fldCharType="separate"/>
      </w:r>
      <w:r>
        <w:rPr>
          <w:rStyle w:val="56"/>
          <w:b/>
          <w:color w:val="auto"/>
        </w:rPr>
        <w:t>第六章  采购合同</w:t>
      </w:r>
      <w:r>
        <w:rPr>
          <w:color w:val="auto"/>
        </w:rPr>
        <w:tab/>
      </w:r>
      <w:r>
        <w:rPr>
          <w:color w:val="auto"/>
        </w:rPr>
        <w:fldChar w:fldCharType="begin"/>
      </w:r>
      <w:r>
        <w:rPr>
          <w:color w:val="auto"/>
        </w:rPr>
        <w:instrText xml:space="preserve"> PAGEREF _Toc135513220 \h </w:instrText>
      </w:r>
      <w:r>
        <w:rPr>
          <w:color w:val="auto"/>
        </w:rPr>
        <w:fldChar w:fldCharType="separate"/>
      </w:r>
      <w:r>
        <w:rPr>
          <w:color w:val="auto"/>
        </w:rPr>
        <w:t>35</w:t>
      </w:r>
      <w:r>
        <w:rPr>
          <w:color w:val="auto"/>
        </w:rPr>
        <w:fldChar w:fldCharType="end"/>
      </w:r>
      <w:r>
        <w:rPr>
          <w:color w:val="auto"/>
        </w:rPr>
        <w:fldChar w:fldCharType="end"/>
      </w:r>
    </w:p>
    <w:p>
      <w:pPr>
        <w:pStyle w:val="30"/>
        <w:wordWrap w:val="0"/>
        <w:rPr>
          <w:rFonts w:ascii="等线" w:hAnsi="等线" w:eastAsia="等线"/>
          <w:color w:val="auto"/>
          <w:sz w:val="21"/>
          <w:szCs w:val="22"/>
        </w:rPr>
      </w:pPr>
      <w:r>
        <w:fldChar w:fldCharType="begin"/>
      </w:r>
      <w:r>
        <w:instrText xml:space="preserve"> HYPERLINK \l "_Toc135513221" </w:instrText>
      </w:r>
      <w:r>
        <w:fldChar w:fldCharType="separate"/>
      </w:r>
      <w:r>
        <w:rPr>
          <w:rStyle w:val="56"/>
          <w:b/>
          <w:color w:val="auto"/>
        </w:rPr>
        <w:t>第七章  附件</w:t>
      </w:r>
      <w:r>
        <w:rPr>
          <w:color w:val="auto"/>
        </w:rPr>
        <w:tab/>
      </w:r>
      <w:r>
        <w:rPr>
          <w:color w:val="auto"/>
        </w:rPr>
        <w:fldChar w:fldCharType="begin"/>
      </w:r>
      <w:r>
        <w:rPr>
          <w:color w:val="auto"/>
        </w:rPr>
        <w:instrText xml:space="preserve"> PAGEREF _Toc135513221 \h </w:instrText>
      </w:r>
      <w:r>
        <w:rPr>
          <w:color w:val="auto"/>
        </w:rPr>
        <w:fldChar w:fldCharType="separate"/>
      </w:r>
      <w:r>
        <w:rPr>
          <w:color w:val="auto"/>
        </w:rPr>
        <w:t>46</w:t>
      </w:r>
      <w:r>
        <w:rPr>
          <w:color w:val="auto"/>
        </w:rPr>
        <w:fldChar w:fldCharType="end"/>
      </w:r>
      <w:r>
        <w:rPr>
          <w:color w:val="auto"/>
        </w:rPr>
        <w:fldChar w:fldCharType="end"/>
      </w:r>
    </w:p>
    <w:p>
      <w:pPr>
        <w:wordWrap w:val="0"/>
        <w:spacing w:line="1000" w:lineRule="exact"/>
        <w:jc w:val="center"/>
        <w:rPr>
          <w:rFonts w:ascii="宋体" w:hAnsi="宋体"/>
          <w:b/>
          <w:sz w:val="32"/>
        </w:rPr>
      </w:pPr>
      <w:r>
        <w:rPr>
          <w:rFonts w:ascii="宋体" w:hAnsi="宋体"/>
          <w:b/>
        </w:rPr>
        <w:fldChar w:fldCharType="end"/>
      </w:r>
    </w:p>
    <w:p>
      <w:pPr>
        <w:wordWrap w:val="0"/>
        <w:spacing w:line="400" w:lineRule="exact"/>
        <w:jc w:val="center"/>
        <w:rPr>
          <w:rFonts w:ascii="宋体" w:hAnsi="宋体"/>
          <w:b/>
          <w:sz w:val="32"/>
        </w:rPr>
        <w:sectPr>
          <w:headerReference r:id="rId6" w:type="default"/>
          <w:type w:val="nextColumn"/>
          <w:pgSz w:w="11907" w:h="16840"/>
          <w:pgMar w:top="1135" w:right="1588" w:bottom="854" w:left="1588" w:header="569" w:footer="700" w:gutter="0"/>
          <w:cols w:space="720" w:num="1"/>
          <w:docGrid w:linePitch="285" w:charSpace="0"/>
        </w:sectPr>
      </w:pPr>
    </w:p>
    <w:p>
      <w:pPr>
        <w:wordWrap w:val="0"/>
        <w:spacing w:line="400" w:lineRule="exact"/>
        <w:jc w:val="center"/>
        <w:outlineLvl w:val="0"/>
        <w:rPr>
          <w:rFonts w:ascii="宋体" w:hAnsi="宋体"/>
          <w:b/>
          <w:sz w:val="32"/>
        </w:rPr>
      </w:pPr>
      <w:bookmarkStart w:id="1" w:name="_Toc135513209"/>
      <w:r>
        <w:rPr>
          <w:rFonts w:hint="eastAsia" w:ascii="宋体" w:hAnsi="宋体"/>
          <w:b/>
          <w:sz w:val="32"/>
        </w:rPr>
        <w:t>第一章  招标公告</w:t>
      </w:r>
      <w:bookmarkEnd w:id="1"/>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9393" w:type="dxa"/>
          </w:tcPr>
          <w:p>
            <w:pPr>
              <w:wordWrap w:val="0"/>
              <w:spacing w:line="360" w:lineRule="auto"/>
              <w:rPr>
                <w:rFonts w:ascii="宋体" w:hAnsi="宋体"/>
                <w:b/>
                <w:szCs w:val="21"/>
              </w:rPr>
            </w:pPr>
            <w:r>
              <w:rPr>
                <w:rFonts w:ascii="宋体" w:hAnsi="宋体"/>
                <w:b/>
                <w:szCs w:val="21"/>
              </w:rPr>
              <w:t>项目概况</w:t>
            </w:r>
          </w:p>
          <w:p>
            <w:pPr>
              <w:wordWrap w:val="0"/>
              <w:spacing w:line="360" w:lineRule="auto"/>
              <w:rPr>
                <w:rFonts w:ascii="宋体" w:hAnsi="宋体"/>
                <w:szCs w:val="21"/>
              </w:rPr>
            </w:pPr>
            <w:r>
              <w:rPr>
                <w:rFonts w:ascii="宋体" w:hAnsi="宋体"/>
                <w:szCs w:val="21"/>
              </w:rPr>
              <w:t>北仑区初中学业水平考试英语听力考试设备升级改造项目的潜在投标人应在政府采购云平台（www.zcygov.cn）获取（下载）采购文件，并于2024年</w:t>
            </w:r>
            <w:r>
              <w:rPr>
                <w:rFonts w:hint="eastAsia" w:ascii="宋体" w:hAnsi="宋体"/>
                <w:szCs w:val="21"/>
                <w:lang w:val="en-US" w:eastAsia="zh-CN"/>
              </w:rPr>
              <w:t>4</w:t>
            </w:r>
            <w:r>
              <w:rPr>
                <w:rFonts w:ascii="宋体" w:hAnsi="宋体"/>
                <w:szCs w:val="21"/>
              </w:rPr>
              <w:t>月</w:t>
            </w:r>
            <w:r>
              <w:rPr>
                <w:rFonts w:hint="eastAsia" w:ascii="宋体" w:hAnsi="宋体"/>
                <w:szCs w:val="21"/>
                <w:lang w:val="en-US" w:eastAsia="zh-CN"/>
              </w:rPr>
              <w:t>17</w:t>
            </w:r>
            <w:r>
              <w:rPr>
                <w:rFonts w:ascii="宋体" w:hAnsi="宋体"/>
                <w:szCs w:val="21"/>
              </w:rPr>
              <w:t>日</w:t>
            </w:r>
            <w:r>
              <w:rPr>
                <w:rFonts w:hint="eastAsia" w:ascii="宋体" w:hAnsi="宋体"/>
                <w:szCs w:val="21"/>
                <w:lang w:val="en-US" w:eastAsia="zh-CN"/>
              </w:rPr>
              <w:t>13</w:t>
            </w:r>
            <w:r>
              <w:rPr>
                <w:rFonts w:ascii="宋体" w:hAnsi="宋体"/>
                <w:szCs w:val="21"/>
              </w:rPr>
              <w:t>:00（北京时间）前递交（上传）投标文件。</w:t>
            </w:r>
          </w:p>
        </w:tc>
      </w:tr>
    </w:tbl>
    <w:p>
      <w:pPr>
        <w:wordWrap w:val="0"/>
        <w:spacing w:line="360" w:lineRule="auto"/>
        <w:rPr>
          <w:rFonts w:ascii="宋体" w:hAnsi="宋体"/>
          <w:b/>
          <w:szCs w:val="21"/>
        </w:rPr>
      </w:pPr>
      <w:r>
        <w:rPr>
          <w:rFonts w:hint="eastAsia" w:ascii="宋体" w:hAnsi="宋体"/>
          <w:b/>
          <w:szCs w:val="21"/>
        </w:rPr>
        <w:t>一、项目基本情况</w:t>
      </w:r>
    </w:p>
    <w:p>
      <w:pPr>
        <w:wordWrap w:val="0"/>
        <w:spacing w:line="360" w:lineRule="auto"/>
        <w:ind w:firstLine="420" w:firstLineChars="200"/>
        <w:rPr>
          <w:rFonts w:hint="eastAsia" w:ascii="宋体" w:hAnsi="宋体" w:eastAsia="宋体"/>
          <w:szCs w:val="21"/>
          <w:lang w:eastAsia="zh-CN"/>
        </w:rPr>
      </w:pPr>
      <w:r>
        <w:rPr>
          <w:rFonts w:ascii="宋体" w:hAnsi="宋体"/>
          <w:szCs w:val="21"/>
        </w:rPr>
        <w:t>项目编号：</w:t>
      </w:r>
      <w:r>
        <w:rPr>
          <w:rFonts w:hint="eastAsia" w:ascii="宋体" w:hAnsi="宋体"/>
          <w:szCs w:val="21"/>
          <w:lang w:eastAsia="zh-CN"/>
        </w:rPr>
        <w:t>NBITC-202420054G-BL022</w:t>
      </w:r>
    </w:p>
    <w:p>
      <w:pPr>
        <w:wordWrap w:val="0"/>
        <w:spacing w:line="360" w:lineRule="auto"/>
        <w:ind w:firstLine="420" w:firstLineChars="200"/>
        <w:rPr>
          <w:rFonts w:ascii="宋体" w:hAnsi="宋体"/>
          <w:szCs w:val="21"/>
        </w:rPr>
      </w:pPr>
      <w:r>
        <w:rPr>
          <w:rFonts w:ascii="宋体" w:hAnsi="宋体"/>
          <w:szCs w:val="21"/>
        </w:rPr>
        <w:t>项目名称：北仑区初中学业水平考试英语听力考试设备升级改造项目</w:t>
      </w:r>
    </w:p>
    <w:p>
      <w:pPr>
        <w:wordWrap w:val="0"/>
        <w:spacing w:line="360" w:lineRule="auto"/>
        <w:ind w:firstLine="420" w:firstLineChars="200"/>
        <w:rPr>
          <w:rFonts w:ascii="宋体" w:hAnsi="宋体"/>
          <w:szCs w:val="21"/>
        </w:rPr>
      </w:pPr>
      <w:r>
        <w:rPr>
          <w:rFonts w:ascii="宋体" w:hAnsi="宋体"/>
          <w:szCs w:val="21"/>
        </w:rPr>
        <w:t>预算金额（元）：850000</w:t>
      </w:r>
      <w:r>
        <w:rPr>
          <w:rFonts w:hint="eastAsia" w:ascii="宋体" w:hAnsi="宋体"/>
          <w:szCs w:val="21"/>
        </w:rPr>
        <w:t>.00</w:t>
      </w:r>
    </w:p>
    <w:p>
      <w:pPr>
        <w:wordWrap w:val="0"/>
        <w:spacing w:line="360" w:lineRule="auto"/>
        <w:ind w:firstLine="420" w:firstLineChars="200"/>
        <w:rPr>
          <w:rFonts w:ascii="宋体" w:hAnsi="宋体"/>
          <w:szCs w:val="21"/>
        </w:rPr>
      </w:pPr>
      <w:r>
        <w:rPr>
          <w:rFonts w:ascii="宋体" w:hAnsi="宋体"/>
          <w:szCs w:val="21"/>
        </w:rPr>
        <w:t>最高限价（元）：850000</w:t>
      </w:r>
      <w:r>
        <w:rPr>
          <w:rFonts w:hint="eastAsia" w:ascii="宋体" w:hAnsi="宋体"/>
          <w:szCs w:val="21"/>
        </w:rPr>
        <w:t>.00</w:t>
      </w:r>
    </w:p>
    <w:p>
      <w:pPr>
        <w:wordWrap w:val="0"/>
        <w:spacing w:line="360" w:lineRule="auto"/>
        <w:ind w:firstLine="420" w:firstLineChars="200"/>
        <w:rPr>
          <w:rFonts w:ascii="宋体" w:hAnsi="宋体"/>
          <w:szCs w:val="21"/>
        </w:rPr>
      </w:pPr>
      <w:r>
        <w:rPr>
          <w:rFonts w:ascii="宋体" w:hAnsi="宋体"/>
          <w:szCs w:val="21"/>
        </w:rPr>
        <w:t>采购需求：</w:t>
      </w:r>
    </w:p>
    <w:p>
      <w:pPr>
        <w:wordWrap w:val="0"/>
        <w:spacing w:line="360" w:lineRule="auto"/>
        <w:ind w:firstLine="420" w:firstLineChars="200"/>
        <w:rPr>
          <w:rFonts w:ascii="宋体" w:hAnsi="宋体"/>
          <w:szCs w:val="21"/>
        </w:rPr>
      </w:pPr>
      <w:r>
        <w:rPr>
          <w:rFonts w:hint="eastAsia" w:ascii="宋体" w:hAnsi="宋体"/>
          <w:szCs w:val="21"/>
        </w:rPr>
        <w:t>标项：</w:t>
      </w:r>
      <w:r>
        <w:rPr>
          <w:rFonts w:ascii="宋体" w:hAnsi="宋体"/>
          <w:szCs w:val="21"/>
        </w:rPr>
        <w:t>一</w:t>
      </w:r>
    </w:p>
    <w:p>
      <w:pPr>
        <w:wordWrap w:val="0"/>
        <w:spacing w:line="360" w:lineRule="auto"/>
        <w:ind w:firstLine="420" w:firstLineChars="200"/>
        <w:rPr>
          <w:rFonts w:ascii="宋体" w:hAnsi="宋体"/>
          <w:szCs w:val="21"/>
        </w:rPr>
      </w:pPr>
      <w:r>
        <w:rPr>
          <w:rFonts w:ascii="宋体" w:hAnsi="宋体"/>
          <w:szCs w:val="21"/>
        </w:rPr>
        <w:t>标项名称：</w:t>
      </w:r>
      <w:r>
        <w:rPr>
          <w:rFonts w:hint="eastAsia" w:ascii="宋体" w:hAnsi="宋体"/>
          <w:szCs w:val="21"/>
        </w:rPr>
        <w:t>北仑区初中学业水平考试英语听力考试设备升级改造</w:t>
      </w:r>
    </w:p>
    <w:p>
      <w:pPr>
        <w:wordWrap w:val="0"/>
        <w:spacing w:line="360" w:lineRule="auto"/>
        <w:ind w:firstLine="420" w:firstLineChars="200"/>
        <w:rPr>
          <w:rFonts w:ascii="宋体" w:hAnsi="宋体"/>
          <w:szCs w:val="21"/>
        </w:rPr>
      </w:pPr>
      <w:r>
        <w:rPr>
          <w:rFonts w:ascii="宋体" w:hAnsi="宋体"/>
          <w:szCs w:val="21"/>
        </w:rPr>
        <w:t>数量：1</w:t>
      </w:r>
      <w:r>
        <w:rPr>
          <w:rFonts w:hint="eastAsia" w:ascii="宋体" w:hAnsi="宋体"/>
          <w:szCs w:val="21"/>
        </w:rPr>
        <w:t>批</w:t>
      </w:r>
    </w:p>
    <w:p>
      <w:pPr>
        <w:wordWrap w:val="0"/>
        <w:spacing w:line="360" w:lineRule="auto"/>
        <w:ind w:firstLine="420" w:firstLineChars="200"/>
        <w:rPr>
          <w:rFonts w:ascii="宋体" w:hAnsi="宋体"/>
          <w:szCs w:val="21"/>
        </w:rPr>
      </w:pPr>
      <w:r>
        <w:rPr>
          <w:rFonts w:ascii="宋体" w:hAnsi="宋体"/>
          <w:szCs w:val="21"/>
        </w:rPr>
        <w:t>预算金额（元）：850000</w:t>
      </w:r>
      <w:r>
        <w:rPr>
          <w:rFonts w:hint="eastAsia" w:ascii="宋体" w:hAnsi="宋体"/>
          <w:szCs w:val="21"/>
        </w:rPr>
        <w:t>.00</w:t>
      </w:r>
    </w:p>
    <w:p>
      <w:pPr>
        <w:wordWrap w:val="0"/>
        <w:spacing w:line="360" w:lineRule="auto"/>
        <w:ind w:firstLine="420" w:firstLineChars="200"/>
        <w:rPr>
          <w:rFonts w:ascii="宋体" w:hAnsi="宋体"/>
          <w:szCs w:val="21"/>
        </w:rPr>
      </w:pPr>
      <w:r>
        <w:rPr>
          <w:rFonts w:hint="eastAsia" w:ascii="宋体" w:hAnsi="宋体"/>
          <w:szCs w:val="21"/>
        </w:rPr>
        <w:t>北仑区初中学业水平考试英语听力考试设备升级改造项目根据《宁波市初中学业水平考试英语听力考试设备配置参考标准（试行）》进行建设，要求初中学业水平考试英语听力考试考点具备统一播放听力试题声源的条件，根据现有校园广播系统采用“模拟+模拟”或“模拟+数字”的主、备路传输方式进行建设，确保英语听力广播系统具有较高的稳定性和可靠性，具体</w:t>
      </w:r>
      <w:r>
        <w:rPr>
          <w:rFonts w:ascii="宋体" w:hAnsi="宋体"/>
          <w:szCs w:val="21"/>
        </w:rPr>
        <w:t>详见采购文件第</w:t>
      </w:r>
      <w:r>
        <w:rPr>
          <w:rFonts w:hint="eastAsia" w:ascii="宋体" w:hAnsi="宋体"/>
          <w:szCs w:val="21"/>
        </w:rPr>
        <w:t>三</w:t>
      </w:r>
      <w:r>
        <w:rPr>
          <w:rFonts w:ascii="宋体" w:hAnsi="宋体"/>
          <w:szCs w:val="21"/>
        </w:rPr>
        <w:t>章</w:t>
      </w:r>
      <w:r>
        <w:rPr>
          <w:rFonts w:hint="eastAsia" w:ascii="宋体" w:hAnsi="宋体"/>
          <w:szCs w:val="21"/>
        </w:rPr>
        <w:t xml:space="preserve"> </w:t>
      </w:r>
      <w:r>
        <w:rPr>
          <w:rFonts w:ascii="宋体" w:hAnsi="宋体"/>
          <w:szCs w:val="21"/>
        </w:rPr>
        <w:t>招标内容与技术需求</w:t>
      </w:r>
      <w:r>
        <w:rPr>
          <w:rFonts w:hint="eastAsia" w:ascii="宋体" w:hAnsi="宋体"/>
          <w:szCs w:val="21"/>
        </w:rPr>
        <w:t>。供应商可点击本公告下方“浏览采购文件”查看采购需求。</w:t>
      </w:r>
    </w:p>
    <w:p>
      <w:pPr>
        <w:wordWrap w:val="0"/>
        <w:spacing w:line="360" w:lineRule="auto"/>
        <w:ind w:firstLine="420" w:firstLineChars="200"/>
        <w:rPr>
          <w:rFonts w:ascii="宋体" w:hAnsi="宋体"/>
          <w:szCs w:val="21"/>
        </w:rPr>
      </w:pPr>
      <w:r>
        <w:rPr>
          <w:rFonts w:ascii="宋体" w:hAnsi="宋体"/>
          <w:szCs w:val="21"/>
        </w:rPr>
        <w:t>备注：详细采购需求见本公告附件</w:t>
      </w:r>
      <w:r>
        <w:rPr>
          <w:rFonts w:hint="eastAsia" w:ascii="宋体" w:hAnsi="宋体"/>
          <w:szCs w:val="21"/>
        </w:rPr>
        <w:t>。</w:t>
      </w:r>
    </w:p>
    <w:p>
      <w:pPr>
        <w:wordWrap w:val="0"/>
        <w:spacing w:line="360" w:lineRule="auto"/>
        <w:ind w:firstLine="420" w:firstLineChars="200"/>
        <w:rPr>
          <w:rFonts w:ascii="宋体" w:hAnsi="宋体"/>
          <w:szCs w:val="21"/>
        </w:rPr>
      </w:pPr>
      <w:r>
        <w:rPr>
          <w:rFonts w:ascii="宋体" w:hAnsi="宋体"/>
          <w:szCs w:val="21"/>
        </w:rPr>
        <w:t>合同履约期限：自合同生效之日至合同全部权利义务履行完毕之日止</w:t>
      </w:r>
      <w:r>
        <w:rPr>
          <w:rFonts w:hint="eastAsia" w:ascii="宋体" w:hAnsi="宋体"/>
          <w:szCs w:val="21"/>
        </w:rPr>
        <w:t>。</w:t>
      </w:r>
    </w:p>
    <w:p>
      <w:pPr>
        <w:wordWrap w:val="0"/>
        <w:spacing w:line="360" w:lineRule="auto"/>
        <w:ind w:firstLine="420" w:firstLineChars="200"/>
        <w:rPr>
          <w:rFonts w:ascii="宋体" w:hAnsi="宋体"/>
          <w:szCs w:val="21"/>
        </w:rPr>
      </w:pPr>
      <w:r>
        <w:rPr>
          <w:rFonts w:ascii="宋体" w:hAnsi="宋体"/>
          <w:szCs w:val="21"/>
        </w:rPr>
        <w:t>本项目</w:t>
      </w:r>
      <w:r>
        <w:rPr>
          <w:rFonts w:hint="eastAsia" w:ascii="宋体" w:hAnsi="宋体"/>
          <w:szCs w:val="21"/>
        </w:rPr>
        <w:t>（否）</w:t>
      </w:r>
      <w:r>
        <w:rPr>
          <w:rFonts w:ascii="宋体" w:hAnsi="宋体"/>
          <w:szCs w:val="21"/>
        </w:rPr>
        <w:t>接受联合体投标。</w:t>
      </w:r>
    </w:p>
    <w:p>
      <w:pPr>
        <w:wordWrap w:val="0"/>
        <w:spacing w:line="360" w:lineRule="auto"/>
        <w:rPr>
          <w:rFonts w:ascii="宋体" w:hAnsi="宋体"/>
          <w:b/>
          <w:szCs w:val="21"/>
        </w:rPr>
      </w:pPr>
      <w:r>
        <w:rPr>
          <w:rFonts w:hint="eastAsia" w:ascii="宋体" w:hAnsi="宋体"/>
          <w:b/>
          <w:szCs w:val="21"/>
        </w:rPr>
        <w:t>二、申请人的资格要求：</w:t>
      </w:r>
    </w:p>
    <w:p>
      <w:pPr>
        <w:wordWrap w:val="0"/>
        <w:spacing w:line="360" w:lineRule="auto"/>
        <w:ind w:firstLine="420" w:firstLineChars="200"/>
        <w:rPr>
          <w:rFonts w:ascii="宋体" w:hAnsi="宋体"/>
          <w:szCs w:val="21"/>
        </w:rPr>
      </w:pPr>
      <w:r>
        <w:rPr>
          <w:rFonts w:ascii="宋体" w:hAnsi="宋体"/>
          <w:szCs w:val="21"/>
        </w:rPr>
        <w:t>1.满足《中华人民共和国政府采购法》第二十二条规定；未被“信用中国”（www.creditchina.gov.cn)、中国政府采购网（www.ccgp.gov.cn）列入失信被执行人、重大税收违法案件当事人名单</w:t>
      </w:r>
      <w:r>
        <w:rPr>
          <w:rFonts w:hint="eastAsia" w:ascii="宋体" w:hAnsi="宋体"/>
          <w:szCs w:val="21"/>
        </w:rPr>
        <w:t>（重大税收违法失信主体）</w:t>
      </w:r>
      <w:r>
        <w:rPr>
          <w:rFonts w:ascii="宋体" w:hAnsi="宋体"/>
          <w:szCs w:val="21"/>
        </w:rPr>
        <w:t>、政府采购严重违法失信行为记录名单。</w:t>
      </w:r>
    </w:p>
    <w:p>
      <w:pPr>
        <w:wordWrap w:val="0"/>
        <w:spacing w:line="360" w:lineRule="auto"/>
        <w:ind w:firstLine="420" w:firstLineChars="200"/>
        <w:rPr>
          <w:rFonts w:ascii="宋体" w:hAnsi="宋体"/>
          <w:szCs w:val="21"/>
        </w:rPr>
      </w:pPr>
      <w:r>
        <w:rPr>
          <w:rFonts w:ascii="宋体" w:hAnsi="宋体"/>
          <w:szCs w:val="21"/>
        </w:rPr>
        <w:t>2.落实政府采购政策需满足的资格要求：</w:t>
      </w:r>
      <w:r>
        <w:rPr>
          <w:rFonts w:hint="eastAsia" w:ascii="宋体" w:hAnsi="宋体"/>
          <w:szCs w:val="21"/>
        </w:rPr>
        <w:t>本项目为专门面向中小企业采购：货物全部由符合政策要求的中型、小型或微型企业制造，提供中小企业声明函。（残疾人福利性企业、监狱企业视同小微企业）</w:t>
      </w:r>
      <w:r>
        <w:rPr>
          <w:rFonts w:ascii="宋体" w:hAnsi="宋体"/>
          <w:szCs w:val="21"/>
        </w:rPr>
        <w:t>。</w:t>
      </w:r>
    </w:p>
    <w:p>
      <w:pPr>
        <w:wordWrap w:val="0"/>
        <w:spacing w:line="360" w:lineRule="auto"/>
        <w:ind w:firstLine="420" w:firstLineChars="200"/>
        <w:rPr>
          <w:rFonts w:ascii="宋体" w:hAnsi="宋体"/>
          <w:szCs w:val="21"/>
        </w:rPr>
      </w:pPr>
      <w:r>
        <w:rPr>
          <w:rFonts w:ascii="宋体" w:hAnsi="宋体"/>
          <w:szCs w:val="21"/>
        </w:rPr>
        <w:t>3.本项目的特定资格要求：</w:t>
      </w:r>
      <w:r>
        <w:rPr>
          <w:rFonts w:hint="eastAsia" w:ascii="宋体" w:hAnsi="宋体"/>
          <w:szCs w:val="21"/>
        </w:rPr>
        <w:t>无。</w:t>
      </w:r>
    </w:p>
    <w:p>
      <w:pPr>
        <w:wordWrap w:val="0"/>
        <w:spacing w:line="360" w:lineRule="auto"/>
        <w:rPr>
          <w:rFonts w:ascii="宋体" w:hAnsi="宋体"/>
          <w:b/>
          <w:szCs w:val="21"/>
        </w:rPr>
      </w:pPr>
      <w:r>
        <w:rPr>
          <w:rFonts w:hint="eastAsia" w:ascii="宋体" w:hAnsi="宋体"/>
          <w:b/>
          <w:szCs w:val="21"/>
        </w:rPr>
        <w:t>三、获取采购文件</w:t>
      </w:r>
    </w:p>
    <w:p>
      <w:pPr>
        <w:wordWrap w:val="0"/>
        <w:spacing w:line="360" w:lineRule="auto"/>
        <w:ind w:firstLine="420" w:firstLineChars="200"/>
        <w:rPr>
          <w:rFonts w:ascii="宋体" w:hAnsi="宋体"/>
          <w:szCs w:val="21"/>
        </w:rPr>
      </w:pPr>
      <w:r>
        <w:rPr>
          <w:rFonts w:ascii="宋体" w:hAnsi="宋体"/>
          <w:szCs w:val="21"/>
        </w:rPr>
        <w:t>时间：/</w:t>
      </w:r>
      <w:r>
        <w:rPr>
          <w:rFonts w:hint="eastAsia" w:ascii="宋体" w:hAnsi="宋体"/>
          <w:szCs w:val="21"/>
        </w:rPr>
        <w:t>至202</w:t>
      </w:r>
      <w:r>
        <w:rPr>
          <w:rFonts w:ascii="宋体" w:hAnsi="宋体"/>
          <w:szCs w:val="21"/>
        </w:rPr>
        <w:t>4</w:t>
      </w:r>
      <w:r>
        <w:rPr>
          <w:rFonts w:hint="eastAsia" w:ascii="宋体" w:hAnsi="宋体"/>
          <w:szCs w:val="21"/>
        </w:rPr>
        <w:t>年</w:t>
      </w:r>
      <w:r>
        <w:rPr>
          <w:rFonts w:hint="eastAsia" w:ascii="宋体" w:hAnsi="宋体"/>
          <w:szCs w:val="21"/>
          <w:lang w:val="en-US" w:eastAsia="zh-CN"/>
        </w:rPr>
        <w:t>4</w:t>
      </w:r>
      <w:r>
        <w:rPr>
          <w:rFonts w:hint="eastAsia" w:ascii="宋体" w:hAnsi="宋体"/>
          <w:szCs w:val="21"/>
        </w:rPr>
        <w:t>月</w:t>
      </w:r>
      <w:r>
        <w:rPr>
          <w:rFonts w:hint="eastAsia" w:ascii="宋体" w:hAnsi="宋体"/>
          <w:szCs w:val="21"/>
          <w:lang w:val="en-US" w:eastAsia="zh-CN"/>
        </w:rPr>
        <w:t>17</w:t>
      </w:r>
      <w:r>
        <w:rPr>
          <w:rFonts w:hint="eastAsia" w:ascii="宋体" w:hAnsi="宋体"/>
          <w:szCs w:val="21"/>
        </w:rPr>
        <w:t>日</w:t>
      </w:r>
      <w:r>
        <w:rPr>
          <w:rFonts w:ascii="宋体" w:hAnsi="宋体"/>
          <w:szCs w:val="21"/>
        </w:rPr>
        <w:t>，每天上午00:00至12:00，下午12:00至23:59（北京时间，线上获取法定节假日均可，线下获取文件法定节假日除外）</w:t>
      </w:r>
    </w:p>
    <w:p>
      <w:pPr>
        <w:wordWrap w:val="0"/>
        <w:spacing w:line="360" w:lineRule="auto"/>
        <w:ind w:firstLine="420" w:firstLineChars="200"/>
        <w:rPr>
          <w:rFonts w:ascii="宋体" w:hAnsi="宋体"/>
          <w:szCs w:val="21"/>
        </w:rPr>
      </w:pPr>
      <w:r>
        <w:rPr>
          <w:rFonts w:ascii="宋体" w:hAnsi="宋体"/>
          <w:szCs w:val="21"/>
        </w:rPr>
        <w:t>地点（网址）：政府采购云平台（www.zcygov.cn）</w:t>
      </w:r>
    </w:p>
    <w:p>
      <w:pPr>
        <w:wordWrap w:val="0"/>
        <w:spacing w:line="360" w:lineRule="auto"/>
        <w:ind w:firstLine="420" w:firstLineChars="200"/>
        <w:rPr>
          <w:rFonts w:ascii="宋体" w:hAnsi="宋体"/>
          <w:szCs w:val="21"/>
        </w:rPr>
      </w:pPr>
      <w:r>
        <w:rPr>
          <w:rFonts w:ascii="宋体" w:hAnsi="宋体"/>
          <w:szCs w:val="21"/>
        </w:rPr>
        <w:t>方式：供应商登录政府采购云平台（www.zcygov.cn）的注册账号后，进入政采云系统“项目采购”模块“获取采购文件”菜单，进行网上获取采购文件。如有疑问请及时咨询网站客服，咨询电话：95763。获取采购文件前，供应商应按照《浙江省政府采购供应商注册及诚信管理暂行办法》的规定在“浙江政府采购网（zfcg.czt.zj.gov.cn）”上进行供应商注册申请，并通过财政部门的终审后登记加入到“浙江省政府采购供应商库”。中标供应商必须注册并登记加入“浙江省政府采购供应商库”。具体要求及注册申请流程详见《浙江省政府采购供应商注册及诚信管理暂行办法》（浙财采监字{2009}28号）和浙江政府采购网“网上办事指南”的“供应商注册申请”。注册咨询电话：</w:t>
      </w:r>
      <w:r>
        <w:rPr>
          <w:rFonts w:hint="eastAsia" w:ascii="宋体" w:hAnsi="宋体"/>
          <w:szCs w:val="21"/>
        </w:rPr>
        <w:t>95763</w:t>
      </w:r>
      <w:r>
        <w:rPr>
          <w:rFonts w:ascii="宋体" w:hAnsi="宋体"/>
          <w:szCs w:val="21"/>
        </w:rPr>
        <w:t>，如未注册的供应商，请注意注册所需时间。本招标公告附件中的采购文件仅供阅览使用，供应商应在规定的采购文件提供期限内在政采云平台登录上述供应商注册的账号后获取采购文件，未在规定的采购文件提供期限内或未按上述方式获取采购文件的，其投标均视为无效，并不得对采购文件提起质疑投诉。</w:t>
      </w:r>
    </w:p>
    <w:p>
      <w:pPr>
        <w:wordWrap w:val="0"/>
        <w:spacing w:line="360" w:lineRule="auto"/>
        <w:ind w:firstLine="420" w:firstLineChars="200"/>
        <w:rPr>
          <w:rFonts w:ascii="宋体" w:hAnsi="宋体"/>
          <w:szCs w:val="21"/>
        </w:rPr>
      </w:pPr>
      <w:r>
        <w:rPr>
          <w:rFonts w:ascii="宋体" w:hAnsi="宋体"/>
          <w:szCs w:val="21"/>
        </w:rPr>
        <w:t>售价（元）：0</w:t>
      </w:r>
    </w:p>
    <w:p>
      <w:pPr>
        <w:wordWrap w:val="0"/>
        <w:spacing w:line="360" w:lineRule="auto"/>
        <w:rPr>
          <w:rFonts w:ascii="宋体" w:hAnsi="宋体"/>
          <w:b/>
          <w:szCs w:val="21"/>
        </w:rPr>
      </w:pPr>
      <w:r>
        <w:rPr>
          <w:rFonts w:hint="eastAsia" w:ascii="宋体" w:hAnsi="宋体"/>
          <w:b/>
          <w:szCs w:val="21"/>
        </w:rPr>
        <w:t>四、提交投标文件截止时间、开标时间和地点</w:t>
      </w:r>
    </w:p>
    <w:p>
      <w:pPr>
        <w:wordWrap w:val="0"/>
        <w:spacing w:line="360" w:lineRule="auto"/>
        <w:ind w:firstLine="420" w:firstLineChars="200"/>
        <w:rPr>
          <w:rFonts w:ascii="宋体" w:hAnsi="宋体"/>
          <w:szCs w:val="21"/>
        </w:rPr>
      </w:pPr>
      <w:r>
        <w:rPr>
          <w:rFonts w:ascii="宋体" w:hAnsi="宋体"/>
          <w:szCs w:val="21"/>
        </w:rPr>
        <w:t>提交投标文件截止时间：</w:t>
      </w:r>
      <w:r>
        <w:rPr>
          <w:rFonts w:hint="eastAsia" w:ascii="宋体" w:hAnsi="宋体"/>
          <w:szCs w:val="21"/>
        </w:rPr>
        <w:t>202</w:t>
      </w:r>
      <w:r>
        <w:rPr>
          <w:rFonts w:ascii="宋体" w:hAnsi="宋体"/>
          <w:szCs w:val="21"/>
        </w:rPr>
        <w:t>4</w:t>
      </w:r>
      <w:r>
        <w:rPr>
          <w:rFonts w:hint="eastAsia" w:ascii="宋体" w:hAnsi="宋体"/>
          <w:szCs w:val="21"/>
        </w:rPr>
        <w:t>年</w:t>
      </w:r>
      <w:r>
        <w:rPr>
          <w:rFonts w:hint="eastAsia" w:ascii="宋体" w:hAnsi="宋体"/>
          <w:szCs w:val="21"/>
          <w:lang w:val="en-US" w:eastAsia="zh-CN"/>
        </w:rPr>
        <w:t>4</w:t>
      </w:r>
      <w:r>
        <w:rPr>
          <w:rFonts w:hint="eastAsia" w:ascii="宋体" w:hAnsi="宋体"/>
          <w:szCs w:val="21"/>
        </w:rPr>
        <w:t>月</w:t>
      </w:r>
      <w:r>
        <w:rPr>
          <w:rFonts w:hint="eastAsia" w:ascii="宋体" w:hAnsi="宋体"/>
          <w:szCs w:val="21"/>
          <w:lang w:val="en-US" w:eastAsia="zh-CN"/>
        </w:rPr>
        <w:t>17</w:t>
      </w:r>
      <w:r>
        <w:rPr>
          <w:rFonts w:hint="eastAsia" w:ascii="宋体" w:hAnsi="宋体"/>
          <w:szCs w:val="21"/>
        </w:rPr>
        <w:t>日</w:t>
      </w:r>
      <w:r>
        <w:rPr>
          <w:rFonts w:hint="eastAsia" w:ascii="宋体" w:hAnsi="宋体"/>
          <w:szCs w:val="21"/>
          <w:lang w:val="en-US" w:eastAsia="zh-CN"/>
        </w:rPr>
        <w:t>13</w:t>
      </w:r>
      <w:r>
        <w:rPr>
          <w:rFonts w:hint="eastAsia" w:ascii="宋体" w:hAnsi="宋体"/>
          <w:szCs w:val="21"/>
        </w:rPr>
        <w:t>:</w:t>
      </w:r>
      <w:r>
        <w:rPr>
          <w:rFonts w:ascii="宋体" w:hAnsi="宋体"/>
          <w:szCs w:val="21"/>
        </w:rPr>
        <w:t>00（北京时间）</w:t>
      </w:r>
    </w:p>
    <w:p>
      <w:pPr>
        <w:wordWrap w:val="0"/>
        <w:spacing w:line="360" w:lineRule="auto"/>
        <w:ind w:firstLine="420" w:firstLineChars="200"/>
        <w:rPr>
          <w:rFonts w:ascii="宋体" w:hAnsi="宋体"/>
          <w:szCs w:val="21"/>
        </w:rPr>
      </w:pPr>
      <w:r>
        <w:rPr>
          <w:rFonts w:ascii="宋体" w:hAnsi="宋体"/>
          <w:szCs w:val="21"/>
        </w:rPr>
        <w:t>投标地点（网址）：</w:t>
      </w:r>
      <w:r>
        <w:rPr>
          <w:rFonts w:hint="eastAsia" w:ascii="宋体" w:hAnsi="宋体"/>
          <w:szCs w:val="21"/>
        </w:rPr>
        <w:t>政府采购云平台（http://www.zcygov.cn/）</w:t>
      </w:r>
    </w:p>
    <w:p>
      <w:pPr>
        <w:wordWrap w:val="0"/>
        <w:spacing w:line="360" w:lineRule="auto"/>
        <w:ind w:firstLine="420" w:firstLineChars="200"/>
        <w:rPr>
          <w:rFonts w:ascii="宋体" w:hAnsi="宋体"/>
          <w:szCs w:val="21"/>
        </w:rPr>
      </w:pPr>
      <w:r>
        <w:rPr>
          <w:rFonts w:ascii="宋体" w:hAnsi="宋体"/>
          <w:szCs w:val="21"/>
        </w:rPr>
        <w:t>开标时间：</w:t>
      </w:r>
      <w:r>
        <w:rPr>
          <w:rFonts w:hint="eastAsia" w:ascii="宋体" w:hAnsi="宋体"/>
          <w:szCs w:val="21"/>
        </w:rPr>
        <w:t>202</w:t>
      </w:r>
      <w:r>
        <w:rPr>
          <w:rFonts w:ascii="宋体" w:hAnsi="宋体"/>
          <w:szCs w:val="21"/>
        </w:rPr>
        <w:t>4</w:t>
      </w:r>
      <w:r>
        <w:rPr>
          <w:rFonts w:hint="eastAsia" w:ascii="宋体" w:hAnsi="宋体"/>
          <w:szCs w:val="21"/>
        </w:rPr>
        <w:t>年</w:t>
      </w:r>
      <w:r>
        <w:rPr>
          <w:rFonts w:hint="eastAsia" w:ascii="宋体" w:hAnsi="宋体"/>
          <w:szCs w:val="21"/>
          <w:lang w:val="en-US" w:eastAsia="zh-CN"/>
        </w:rPr>
        <w:t>4</w:t>
      </w:r>
      <w:r>
        <w:rPr>
          <w:rFonts w:hint="eastAsia" w:ascii="宋体" w:hAnsi="宋体"/>
          <w:szCs w:val="21"/>
        </w:rPr>
        <w:t>月</w:t>
      </w:r>
      <w:r>
        <w:rPr>
          <w:rFonts w:hint="eastAsia" w:ascii="宋体" w:hAnsi="宋体"/>
          <w:szCs w:val="21"/>
          <w:lang w:val="en-US" w:eastAsia="zh-CN"/>
        </w:rPr>
        <w:t>17</w:t>
      </w:r>
      <w:r>
        <w:rPr>
          <w:rFonts w:hint="eastAsia" w:ascii="宋体" w:hAnsi="宋体"/>
          <w:szCs w:val="21"/>
        </w:rPr>
        <w:t>日</w:t>
      </w:r>
      <w:r>
        <w:rPr>
          <w:rFonts w:hint="eastAsia" w:ascii="宋体" w:hAnsi="宋体"/>
          <w:szCs w:val="21"/>
          <w:lang w:val="en-US" w:eastAsia="zh-CN"/>
        </w:rPr>
        <w:t>13</w:t>
      </w:r>
      <w:r>
        <w:rPr>
          <w:rFonts w:hint="eastAsia" w:ascii="宋体" w:hAnsi="宋体"/>
          <w:szCs w:val="21"/>
        </w:rPr>
        <w:t>:</w:t>
      </w:r>
      <w:r>
        <w:rPr>
          <w:rFonts w:ascii="宋体" w:hAnsi="宋体"/>
          <w:szCs w:val="21"/>
        </w:rPr>
        <w:t>00（北京时间）</w:t>
      </w:r>
    </w:p>
    <w:p>
      <w:pPr>
        <w:wordWrap w:val="0"/>
        <w:spacing w:line="360" w:lineRule="auto"/>
        <w:ind w:firstLine="420" w:firstLineChars="200"/>
        <w:rPr>
          <w:rFonts w:ascii="宋体" w:hAnsi="宋体"/>
          <w:szCs w:val="21"/>
        </w:rPr>
      </w:pPr>
      <w:r>
        <w:rPr>
          <w:rFonts w:ascii="宋体" w:hAnsi="宋体"/>
          <w:szCs w:val="21"/>
        </w:rPr>
        <w:t>开标地点（网址）：</w:t>
      </w:r>
      <w:r>
        <w:rPr>
          <w:rFonts w:hint="eastAsia" w:ascii="宋体" w:hAnsi="宋体"/>
          <w:szCs w:val="21"/>
        </w:rPr>
        <w:t>政府采购云平台（http://www.zcygov.cn/）</w:t>
      </w:r>
    </w:p>
    <w:p>
      <w:pPr>
        <w:wordWrap w:val="0"/>
        <w:spacing w:line="360" w:lineRule="auto"/>
        <w:rPr>
          <w:rFonts w:ascii="宋体" w:hAnsi="宋体"/>
          <w:b/>
          <w:szCs w:val="21"/>
        </w:rPr>
      </w:pPr>
      <w:r>
        <w:rPr>
          <w:rFonts w:hint="eastAsia" w:ascii="宋体" w:hAnsi="宋体"/>
          <w:b/>
          <w:szCs w:val="21"/>
        </w:rPr>
        <w:t>五、公告期限</w:t>
      </w:r>
    </w:p>
    <w:p>
      <w:pPr>
        <w:wordWrap w:val="0"/>
        <w:spacing w:line="360" w:lineRule="auto"/>
        <w:ind w:firstLine="420" w:firstLineChars="200"/>
        <w:rPr>
          <w:rFonts w:ascii="宋体" w:hAnsi="宋体"/>
          <w:szCs w:val="21"/>
        </w:rPr>
      </w:pPr>
      <w:r>
        <w:rPr>
          <w:rFonts w:ascii="宋体" w:hAnsi="宋体"/>
          <w:szCs w:val="21"/>
        </w:rPr>
        <w:t>自本公告发布之日起5个工作日。</w:t>
      </w:r>
    </w:p>
    <w:p>
      <w:pPr>
        <w:wordWrap w:val="0"/>
        <w:spacing w:line="360" w:lineRule="auto"/>
        <w:rPr>
          <w:rFonts w:ascii="宋体" w:hAnsi="宋体"/>
          <w:b/>
          <w:szCs w:val="21"/>
        </w:rPr>
      </w:pPr>
      <w:r>
        <w:rPr>
          <w:rFonts w:hint="eastAsia" w:ascii="宋体" w:hAnsi="宋体"/>
          <w:b/>
          <w:szCs w:val="21"/>
        </w:rPr>
        <w:t>六、其他补充事宜</w:t>
      </w:r>
    </w:p>
    <w:p>
      <w:pPr>
        <w:wordWrap w:val="0"/>
        <w:spacing w:line="360" w:lineRule="auto"/>
        <w:ind w:firstLine="420" w:firstLineChars="200"/>
        <w:rPr>
          <w:rFonts w:ascii="宋体" w:hAnsi="宋体"/>
          <w:szCs w:val="21"/>
        </w:rPr>
      </w:pPr>
      <w:r>
        <w:rPr>
          <w:rFonts w:ascii="宋体" w:hAnsi="宋体"/>
          <w:szCs w:val="21"/>
        </w:rPr>
        <w:t>1</w:t>
      </w:r>
      <w:r>
        <w:rPr>
          <w:rFonts w:hint="eastAsia" w:ascii="宋体" w:hAnsi="宋体"/>
          <w:szCs w:val="21"/>
        </w:rPr>
        <w:t>.</w:t>
      </w:r>
      <w:r>
        <w:rPr>
          <w:rFonts w:ascii="宋体" w:hAnsi="宋体"/>
          <w:szCs w:val="21"/>
        </w:rPr>
        <w:t>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ordWrap w:val="0"/>
        <w:spacing w:line="360" w:lineRule="auto"/>
        <w:ind w:firstLine="420" w:firstLineChars="200"/>
        <w:rPr>
          <w:rFonts w:ascii="宋体" w:hAnsi="宋体"/>
          <w:szCs w:val="21"/>
        </w:rPr>
      </w:pPr>
      <w:r>
        <w:rPr>
          <w:rFonts w:ascii="宋体" w:hAnsi="宋体"/>
          <w:szCs w:val="21"/>
        </w:rPr>
        <w:t>2</w:t>
      </w:r>
      <w:r>
        <w:rPr>
          <w:rFonts w:hint="eastAsia" w:ascii="宋体" w:hAnsi="宋体"/>
          <w:szCs w:val="21"/>
        </w:rPr>
        <w:t>.</w:t>
      </w:r>
      <w:r>
        <w:rPr>
          <w:rFonts w:ascii="宋体" w:hAnsi="宋体"/>
          <w:szCs w:val="21"/>
        </w:rPr>
        <w:t>其他事项：</w:t>
      </w:r>
      <w:r>
        <w:rPr>
          <w:rFonts w:hint="eastAsia" w:ascii="宋体" w:hAnsi="宋体"/>
          <w:szCs w:val="21"/>
        </w:rPr>
        <w:t>（1）</w:t>
      </w:r>
      <w:r>
        <w:rPr>
          <w:rFonts w:ascii="宋体" w:hAnsi="宋体"/>
          <w:szCs w:val="21"/>
        </w:rPr>
        <w:t>单位负责人为同一人或者存在直接控股、管理关系的不同供应商，不得参加同一标项号的投标。</w:t>
      </w:r>
      <w:r>
        <w:rPr>
          <w:rFonts w:hint="eastAsia" w:ascii="宋体" w:hAnsi="宋体"/>
          <w:szCs w:val="21"/>
        </w:rPr>
        <w:t>（2）</w:t>
      </w:r>
      <w:r>
        <w:rPr>
          <w:rFonts w:ascii="宋体" w:hAnsi="宋体"/>
          <w:szCs w:val="21"/>
        </w:rPr>
        <w:t>为本项目提供整体设计、规范编制或者项目管理、监理、检测等服务的供应商，不得再参加本项目的投标。</w:t>
      </w:r>
      <w:r>
        <w:rPr>
          <w:rFonts w:hint="eastAsia" w:ascii="宋体" w:hAnsi="宋体"/>
          <w:szCs w:val="21"/>
        </w:rPr>
        <w:t>（3）</w:t>
      </w:r>
      <w:r>
        <w:rPr>
          <w:rFonts w:ascii="宋体" w:hAnsi="宋体"/>
          <w:szCs w:val="21"/>
        </w:rPr>
        <w:t>落实的政策：《关于促进残疾人就业政府采购政策的通知》（财库[2017]141号）、《政府采购促进中小企业发展管理办法》（财库〔2020〕46号）、《关于政府采购支持监狱企业发展有关问题的通知》(财库[2014]68号)、《关于环境标志产品政府采购实施的意见》（财库〔2006〕90号、《节能产品政府采购实施意见》的通知（财库〔2004〕185号）。</w:t>
      </w:r>
    </w:p>
    <w:p>
      <w:pPr>
        <w:wordWrap w:val="0"/>
        <w:spacing w:line="360" w:lineRule="auto"/>
        <w:ind w:firstLine="420" w:firstLineChars="200"/>
        <w:rPr>
          <w:rFonts w:ascii="宋体" w:hAnsi="宋体"/>
          <w:szCs w:val="21"/>
        </w:rPr>
      </w:pPr>
      <w:r>
        <w:rPr>
          <w:rFonts w:ascii="宋体" w:hAnsi="宋体"/>
          <w:szCs w:val="21"/>
        </w:rPr>
        <w:t>3.供应商应于提交投标文件截止时间前将电子投标文件上传到政府采购云平台（www.zcygov.cn），并</w:t>
      </w:r>
      <w:r>
        <w:rPr>
          <w:rFonts w:hint="eastAsia" w:ascii="宋体" w:hAnsi="宋体"/>
          <w:szCs w:val="21"/>
        </w:rPr>
        <w:t>需在</w:t>
      </w:r>
      <w:r>
        <w:rPr>
          <w:rFonts w:ascii="宋体" w:hAnsi="宋体"/>
          <w:szCs w:val="21"/>
        </w:rPr>
        <w:t>提交投标文件截止时间前，将以U盘存储的电子备份投标文件密封后送至开标地点：</w:t>
      </w:r>
      <w:r>
        <w:rPr>
          <w:rFonts w:hint="eastAsia" w:ascii="宋体" w:hAnsi="宋体"/>
          <w:szCs w:val="21"/>
        </w:rPr>
        <w:t>宁波市北仑区招投标中心开标室（北仑区长江路1166号行政服务中心B座三楼）。</w:t>
      </w:r>
    </w:p>
    <w:p>
      <w:pPr>
        <w:wordWrap w:val="0"/>
        <w:spacing w:line="360" w:lineRule="auto"/>
        <w:ind w:firstLine="420" w:firstLineChars="200"/>
        <w:rPr>
          <w:rFonts w:ascii="宋体" w:hAnsi="宋体"/>
          <w:szCs w:val="21"/>
        </w:rPr>
      </w:pPr>
      <w:r>
        <w:rPr>
          <w:rFonts w:ascii="宋体" w:hAnsi="宋体"/>
          <w:szCs w:val="21"/>
        </w:rPr>
        <w:t>4.开标时间后半小时内供应商可以登录政府采购云平台（www.zcygov.cn），用“项目采购-开标评标”功能进行解密投标文件。供应商按时在线解密投标文件的，以在线解密的投标文件作为评审依据，若供应商在规定时间内无法解密或解密失败，则以备份电子投标文件作为评审依据（若备份电子投标文件与政采云平台上传的投标文件被识别为不一致，仍以备份电子投标文件作为评审依据）。无论是否启用备份电子投标文件，不退还供应商。</w:t>
      </w:r>
    </w:p>
    <w:p>
      <w:pPr>
        <w:wordWrap w:val="0"/>
        <w:spacing w:line="360" w:lineRule="auto"/>
        <w:ind w:firstLine="420" w:firstLineChars="200"/>
        <w:rPr>
          <w:rFonts w:ascii="宋体" w:hAnsi="宋体"/>
          <w:szCs w:val="21"/>
        </w:rPr>
      </w:pPr>
      <w:r>
        <w:rPr>
          <w:rFonts w:ascii="宋体" w:hAnsi="宋体"/>
          <w:szCs w:val="21"/>
        </w:rPr>
        <w:t>5.本项目实行网上投标，采用电子投标文件。若供应商参与投标，自行承担投标一切费用。</w:t>
      </w:r>
    </w:p>
    <w:p>
      <w:pPr>
        <w:wordWrap w:val="0"/>
        <w:spacing w:line="360" w:lineRule="auto"/>
        <w:ind w:firstLine="420" w:firstLineChars="200"/>
        <w:rPr>
          <w:rFonts w:ascii="宋体" w:hAnsi="宋体"/>
          <w:szCs w:val="21"/>
        </w:rPr>
      </w:pPr>
      <w:r>
        <w:rPr>
          <w:rFonts w:ascii="宋体" w:hAnsi="宋体"/>
          <w:szCs w:val="21"/>
        </w:rPr>
        <w:t>6.开标前准备：各供应商应在投标截止时间前确保成为浙江政府采购网正式注册入库供应商，并完成CA数字证书办理。因未注册入库、未办理CA数字证书等原因造成无法投标或投标失败等后果由供应商自行承担。供应商CA申领操作指南（help.zcygov.cn/web/site_2/2018/11-29/2452.html），完成CA数字证书办理预计一周左右，请供应商自行把握时间。</w:t>
      </w:r>
    </w:p>
    <w:p>
      <w:pPr>
        <w:wordWrap w:val="0"/>
        <w:spacing w:line="360" w:lineRule="auto"/>
        <w:ind w:firstLine="420" w:firstLineChars="200"/>
        <w:rPr>
          <w:rFonts w:ascii="宋体" w:hAnsi="宋体"/>
          <w:szCs w:val="21"/>
        </w:rPr>
      </w:pPr>
      <w:r>
        <w:rPr>
          <w:rFonts w:ascii="宋体" w:hAnsi="宋体"/>
          <w:szCs w:val="21"/>
        </w:rPr>
        <w:t>7.投标文件制作：（1）应按照本项目采购文件和政府采购云平台的要求编制、加密并递交投标文件。供应商在使用系统进行投标的过程中遇到涉及平台使用的任何问题，可致电政府采购云平台技术支持热线咨询，联系方式：</w:t>
      </w:r>
      <w:r>
        <w:rPr>
          <w:rFonts w:hint="eastAsia" w:ascii="宋体" w:hAnsi="宋体"/>
          <w:szCs w:val="21"/>
        </w:rPr>
        <w:t>95763</w:t>
      </w:r>
      <w:r>
        <w:rPr>
          <w:rFonts w:ascii="宋体" w:hAnsi="宋体"/>
          <w:szCs w:val="21"/>
        </w:rPr>
        <w:t>。（2）供应商通过政府采购云平台电子投标工具制作投标文件。电子投标工具请供应商自行前往浙江政府采购网下载并安装（zfcg.czt.zj.gov.cn/bidClientTemplate/2019-05-27/12946.html）。供应商投标文件制作及电子交易操作指南详见：</w:t>
      </w:r>
      <w:r>
        <w:rPr>
          <w:rFonts w:hint="eastAsia" w:ascii="宋体" w:hAnsi="宋体"/>
          <w:szCs w:val="21"/>
        </w:rPr>
        <w:t>①</w:t>
      </w:r>
      <w:r>
        <w:rPr>
          <w:rFonts w:ascii="宋体" w:hAnsi="宋体"/>
          <w:szCs w:val="21"/>
        </w:rPr>
        <w:t>政府采购项目电子交易管理操作指南（视频）：service.zcygov.cn/#/knowledges/CW1EtGwBFdiHxlNd6I3m/7GyLXW0BXgMSmLUuYuPM（电脑登录账号观看）；</w:t>
      </w:r>
      <w:r>
        <w:rPr>
          <w:rFonts w:hint="eastAsia" w:ascii="宋体" w:hAnsi="宋体"/>
          <w:szCs w:val="21"/>
        </w:rPr>
        <w:t>②</w:t>
      </w:r>
      <w:r>
        <w:rPr>
          <w:rFonts w:ascii="宋体" w:hAnsi="宋体"/>
          <w:szCs w:val="21"/>
        </w:rPr>
        <w:t>政府采购项目电子交易管理操作指南（文本）：service.zcygov.cn/#/knowledges/CW1EtGwBFdiHxlNd6I3m/6IMVAG0BFdiHxlNdQ8Na（电脑登录账号浏览）。（3）以U盘存储的电子备份投标文件1份，即按“项目采购-电子招投标操作指南”制作的电子备份文件，以用于异常情况处理。</w:t>
      </w:r>
    </w:p>
    <w:p>
      <w:pPr>
        <w:wordWrap w:val="0"/>
        <w:spacing w:line="360" w:lineRule="auto"/>
        <w:rPr>
          <w:rFonts w:ascii="宋体" w:hAnsi="宋体"/>
          <w:b/>
          <w:szCs w:val="21"/>
        </w:rPr>
      </w:pPr>
      <w:r>
        <w:rPr>
          <w:rFonts w:hint="eastAsia" w:ascii="宋体" w:hAnsi="宋体"/>
          <w:b/>
          <w:szCs w:val="21"/>
        </w:rPr>
        <w:t>七、对本次采购提出询问、质疑、投诉，请按以下方式联系</w:t>
      </w:r>
    </w:p>
    <w:p>
      <w:pPr>
        <w:wordWrap w:val="0"/>
        <w:spacing w:line="360" w:lineRule="auto"/>
        <w:ind w:firstLine="420" w:firstLineChars="200"/>
        <w:rPr>
          <w:rFonts w:ascii="宋体" w:hAnsi="宋体"/>
          <w:szCs w:val="21"/>
        </w:rPr>
      </w:pPr>
      <w:r>
        <w:rPr>
          <w:rFonts w:ascii="宋体" w:hAnsi="宋体"/>
          <w:szCs w:val="21"/>
        </w:rPr>
        <w:t>1.采购人信息</w:t>
      </w:r>
    </w:p>
    <w:p>
      <w:pPr>
        <w:wordWrap w:val="0"/>
        <w:spacing w:line="360" w:lineRule="auto"/>
        <w:ind w:firstLine="420" w:firstLineChars="200"/>
        <w:rPr>
          <w:rFonts w:ascii="宋体" w:hAnsi="宋体"/>
          <w:szCs w:val="21"/>
        </w:rPr>
      </w:pPr>
      <w:r>
        <w:rPr>
          <w:rFonts w:hint="eastAsia" w:ascii="宋体" w:hAnsi="宋体"/>
          <w:szCs w:val="21"/>
        </w:rPr>
        <w:t>名称：宁波市北仑区教育局</w:t>
      </w:r>
    </w:p>
    <w:p>
      <w:pPr>
        <w:wordWrap w:val="0"/>
        <w:spacing w:line="360" w:lineRule="auto"/>
        <w:ind w:firstLine="420" w:firstLineChars="200"/>
        <w:rPr>
          <w:rFonts w:ascii="宋体" w:hAnsi="宋体"/>
          <w:szCs w:val="21"/>
        </w:rPr>
      </w:pPr>
      <w:r>
        <w:rPr>
          <w:rFonts w:hint="eastAsia" w:ascii="宋体" w:hAnsi="宋体"/>
          <w:szCs w:val="21"/>
        </w:rPr>
        <w:t>地址：北仑区四明山路773号行政大楼B座四楼</w:t>
      </w:r>
    </w:p>
    <w:p>
      <w:pPr>
        <w:wordWrap w:val="0"/>
        <w:spacing w:line="360" w:lineRule="auto"/>
        <w:ind w:firstLine="420" w:firstLineChars="200"/>
        <w:rPr>
          <w:rFonts w:ascii="宋体" w:hAnsi="宋体"/>
          <w:szCs w:val="21"/>
        </w:rPr>
      </w:pPr>
      <w:r>
        <w:rPr>
          <w:rFonts w:hint="eastAsia" w:ascii="宋体" w:hAnsi="宋体"/>
          <w:szCs w:val="21"/>
        </w:rPr>
        <w:t>传真：/</w:t>
      </w:r>
    </w:p>
    <w:p>
      <w:pPr>
        <w:wordWrap w:val="0"/>
        <w:spacing w:line="360" w:lineRule="auto"/>
        <w:ind w:firstLine="420" w:firstLineChars="200"/>
        <w:rPr>
          <w:rFonts w:ascii="宋体" w:hAnsi="宋体"/>
          <w:szCs w:val="21"/>
        </w:rPr>
      </w:pPr>
      <w:r>
        <w:rPr>
          <w:rFonts w:hint="eastAsia" w:ascii="宋体" w:hAnsi="宋体"/>
          <w:szCs w:val="21"/>
        </w:rPr>
        <w:t>项目联系人（询问）：黎老师</w:t>
      </w:r>
    </w:p>
    <w:p>
      <w:pPr>
        <w:wordWrap w:val="0"/>
        <w:spacing w:line="360" w:lineRule="auto"/>
        <w:ind w:firstLine="420" w:firstLineChars="200"/>
        <w:rPr>
          <w:rFonts w:ascii="宋体" w:hAnsi="宋体"/>
          <w:szCs w:val="21"/>
        </w:rPr>
      </w:pPr>
      <w:r>
        <w:rPr>
          <w:rFonts w:hint="eastAsia" w:ascii="宋体" w:hAnsi="宋体"/>
          <w:szCs w:val="21"/>
        </w:rPr>
        <w:t>项目联系方式（询问）：</w:t>
      </w:r>
      <w:r>
        <w:rPr>
          <w:rFonts w:ascii="宋体" w:hAnsi="宋体"/>
          <w:szCs w:val="21"/>
        </w:rPr>
        <w:t>0574-89383998</w:t>
      </w:r>
    </w:p>
    <w:p>
      <w:pPr>
        <w:wordWrap w:val="0"/>
        <w:spacing w:line="360" w:lineRule="auto"/>
        <w:ind w:firstLine="420" w:firstLineChars="200"/>
        <w:rPr>
          <w:rFonts w:ascii="宋体" w:hAnsi="宋体"/>
          <w:szCs w:val="21"/>
        </w:rPr>
      </w:pPr>
      <w:r>
        <w:rPr>
          <w:rFonts w:hint="eastAsia" w:ascii="宋体" w:hAnsi="宋体"/>
          <w:szCs w:val="21"/>
        </w:rPr>
        <w:t>质疑联系人：吴老师</w:t>
      </w:r>
    </w:p>
    <w:p>
      <w:pPr>
        <w:wordWrap w:val="0"/>
        <w:spacing w:line="360" w:lineRule="auto"/>
        <w:ind w:firstLine="420" w:firstLineChars="200"/>
        <w:rPr>
          <w:rFonts w:ascii="宋体" w:hAnsi="宋体"/>
          <w:szCs w:val="21"/>
        </w:rPr>
      </w:pPr>
      <w:r>
        <w:rPr>
          <w:rFonts w:hint="eastAsia" w:ascii="宋体" w:hAnsi="宋体"/>
          <w:szCs w:val="21"/>
        </w:rPr>
        <w:t>质疑联系方式：0574-89383997</w:t>
      </w:r>
    </w:p>
    <w:p>
      <w:pPr>
        <w:wordWrap w:val="0"/>
        <w:spacing w:line="360" w:lineRule="auto"/>
        <w:ind w:firstLine="420" w:firstLineChars="200"/>
        <w:rPr>
          <w:rFonts w:ascii="宋体" w:hAnsi="宋体"/>
          <w:szCs w:val="21"/>
        </w:rPr>
      </w:pPr>
      <w:r>
        <w:rPr>
          <w:rFonts w:ascii="宋体" w:hAnsi="宋体"/>
          <w:szCs w:val="21"/>
        </w:rPr>
        <w:t>2.采购代理机构信息</w:t>
      </w:r>
    </w:p>
    <w:p>
      <w:pPr>
        <w:wordWrap w:val="0"/>
        <w:spacing w:line="360" w:lineRule="auto"/>
        <w:ind w:firstLine="420" w:firstLineChars="200"/>
        <w:rPr>
          <w:rFonts w:ascii="宋体" w:hAnsi="宋体"/>
          <w:szCs w:val="21"/>
        </w:rPr>
      </w:pPr>
      <w:r>
        <w:rPr>
          <w:rFonts w:ascii="宋体" w:hAnsi="宋体"/>
          <w:szCs w:val="21"/>
        </w:rPr>
        <w:t>名称：宁波市国际招标有限公司</w:t>
      </w:r>
    </w:p>
    <w:p>
      <w:pPr>
        <w:wordWrap w:val="0"/>
        <w:spacing w:line="360" w:lineRule="auto"/>
        <w:ind w:firstLine="420" w:firstLineChars="200"/>
        <w:rPr>
          <w:rFonts w:ascii="宋体" w:hAnsi="宋体"/>
          <w:szCs w:val="21"/>
        </w:rPr>
      </w:pPr>
      <w:r>
        <w:rPr>
          <w:rFonts w:ascii="宋体" w:hAnsi="宋体"/>
          <w:szCs w:val="21"/>
        </w:rPr>
        <w:t>地址：宁波市江北区环城北路西段207弄19号世茂茂悦商业中心1号楼八楼</w:t>
      </w:r>
    </w:p>
    <w:p>
      <w:pPr>
        <w:wordWrap w:val="0"/>
        <w:spacing w:line="360" w:lineRule="auto"/>
        <w:ind w:firstLine="420" w:firstLineChars="200"/>
        <w:rPr>
          <w:rFonts w:ascii="宋体" w:hAnsi="宋体"/>
          <w:szCs w:val="21"/>
        </w:rPr>
      </w:pPr>
      <w:r>
        <w:rPr>
          <w:rFonts w:ascii="宋体" w:hAnsi="宋体"/>
          <w:szCs w:val="21"/>
        </w:rPr>
        <w:t>传真：</w:t>
      </w:r>
      <w:r>
        <w:rPr>
          <w:rFonts w:ascii="宋体" w:hAnsi="宋体" w:cs="宋体"/>
          <w:kern w:val="0"/>
          <w:szCs w:val="21"/>
        </w:rPr>
        <w:t>/</w:t>
      </w:r>
    </w:p>
    <w:p>
      <w:pPr>
        <w:wordWrap w:val="0"/>
        <w:spacing w:line="360" w:lineRule="auto"/>
        <w:ind w:firstLine="420" w:firstLineChars="200"/>
        <w:rPr>
          <w:rFonts w:hint="eastAsia" w:ascii="宋体" w:hAnsi="宋体"/>
          <w:szCs w:val="21"/>
        </w:rPr>
      </w:pPr>
      <w:r>
        <w:rPr>
          <w:rFonts w:ascii="宋体" w:hAnsi="宋体"/>
          <w:szCs w:val="21"/>
        </w:rPr>
        <w:t>项目联系人（询问）：</w:t>
      </w:r>
      <w:r>
        <w:rPr>
          <w:rFonts w:hint="eastAsia" w:ascii="宋体" w:hAnsi="宋体" w:cs="宋体"/>
          <w:kern w:val="0"/>
          <w:szCs w:val="21"/>
        </w:rPr>
        <w:t>郭爱、</w:t>
      </w:r>
      <w:r>
        <w:rPr>
          <w:rFonts w:hint="eastAsia" w:ascii="宋体" w:hAnsi="宋体" w:cs="宋体"/>
          <w:kern w:val="0"/>
          <w:szCs w:val="21"/>
          <w:lang w:eastAsia="zh-CN"/>
        </w:rPr>
        <w:t>章海波</w:t>
      </w:r>
      <w:r>
        <w:rPr>
          <w:rFonts w:hint="eastAsia" w:ascii="宋体" w:hAnsi="宋体" w:cs="宋体"/>
          <w:kern w:val="0"/>
          <w:szCs w:val="21"/>
        </w:rPr>
        <w:t>、</w:t>
      </w:r>
      <w:r>
        <w:rPr>
          <w:rFonts w:ascii="宋体" w:hAnsi="宋体" w:cs="宋体"/>
          <w:kern w:val="0"/>
          <w:szCs w:val="21"/>
        </w:rPr>
        <w:t>严锋</w:t>
      </w:r>
      <w:r>
        <w:rPr>
          <w:rFonts w:hint="eastAsia" w:ascii="宋体" w:hAnsi="宋体" w:cs="宋体"/>
          <w:kern w:val="0"/>
          <w:szCs w:val="21"/>
        </w:rPr>
        <w:t>、</w:t>
      </w:r>
      <w:r>
        <w:rPr>
          <w:rFonts w:ascii="宋体" w:hAnsi="宋体" w:cs="宋体"/>
          <w:kern w:val="0"/>
          <w:szCs w:val="21"/>
        </w:rPr>
        <w:t>张敏恒</w:t>
      </w:r>
    </w:p>
    <w:p>
      <w:pPr>
        <w:wordWrap w:val="0"/>
        <w:spacing w:line="360" w:lineRule="auto"/>
        <w:ind w:firstLine="420" w:firstLineChars="200"/>
        <w:rPr>
          <w:rFonts w:ascii="宋体" w:hAnsi="宋体"/>
          <w:szCs w:val="21"/>
        </w:rPr>
      </w:pPr>
      <w:r>
        <w:rPr>
          <w:rFonts w:ascii="宋体" w:hAnsi="宋体"/>
          <w:szCs w:val="21"/>
        </w:rPr>
        <w:t>项目联系方式（询问）：</w:t>
      </w:r>
      <w:r>
        <w:rPr>
          <w:rFonts w:ascii="宋体" w:hAnsi="宋体" w:cs="Arial"/>
          <w:szCs w:val="21"/>
        </w:rPr>
        <w:t>0574-</w:t>
      </w:r>
      <w:r>
        <w:rPr>
          <w:rFonts w:hint="eastAsia" w:ascii="宋体" w:hAnsi="宋体" w:cs="Arial"/>
          <w:szCs w:val="21"/>
        </w:rPr>
        <w:t>87495260</w:t>
      </w:r>
    </w:p>
    <w:p>
      <w:pPr>
        <w:wordWrap w:val="0"/>
        <w:spacing w:line="360" w:lineRule="auto"/>
        <w:ind w:firstLine="420" w:firstLineChars="200"/>
        <w:rPr>
          <w:rFonts w:hint="eastAsia" w:ascii="宋体" w:hAnsi="宋体" w:eastAsia="宋体"/>
          <w:szCs w:val="21"/>
          <w:lang w:eastAsia="zh-CN"/>
        </w:rPr>
      </w:pPr>
      <w:r>
        <w:rPr>
          <w:rFonts w:ascii="宋体" w:hAnsi="宋体"/>
          <w:szCs w:val="21"/>
        </w:rPr>
        <w:t>质疑联系人：</w:t>
      </w:r>
      <w:r>
        <w:rPr>
          <w:rFonts w:hint="eastAsia" w:ascii="宋体" w:hAnsi="宋体" w:cs="宋体"/>
          <w:kern w:val="0"/>
          <w:szCs w:val="21"/>
          <w:lang w:eastAsia="zh-CN"/>
        </w:rPr>
        <w:t>陈琴</w:t>
      </w:r>
    </w:p>
    <w:p>
      <w:pPr>
        <w:wordWrap w:val="0"/>
        <w:spacing w:line="360" w:lineRule="auto"/>
        <w:ind w:firstLine="420" w:firstLineChars="200"/>
        <w:rPr>
          <w:rFonts w:ascii="宋体" w:hAnsi="宋体"/>
          <w:szCs w:val="21"/>
        </w:rPr>
      </w:pPr>
      <w:r>
        <w:rPr>
          <w:rFonts w:ascii="宋体" w:hAnsi="宋体"/>
          <w:szCs w:val="21"/>
        </w:rPr>
        <w:t>质疑联系方式：</w:t>
      </w:r>
      <w:r>
        <w:rPr>
          <w:rFonts w:ascii="宋体" w:hAnsi="宋体" w:cs="Arial"/>
          <w:szCs w:val="21"/>
        </w:rPr>
        <w:t>0574-</w:t>
      </w:r>
      <w:r>
        <w:rPr>
          <w:rFonts w:hint="eastAsia" w:ascii="宋体" w:hAnsi="宋体" w:cs="Arial"/>
          <w:szCs w:val="21"/>
        </w:rPr>
        <w:t>87495260</w:t>
      </w:r>
    </w:p>
    <w:p>
      <w:pPr>
        <w:wordWrap w:val="0"/>
        <w:spacing w:line="360" w:lineRule="auto"/>
        <w:ind w:firstLine="420" w:firstLineChars="200"/>
        <w:rPr>
          <w:rFonts w:ascii="宋体" w:hAnsi="宋体"/>
          <w:szCs w:val="21"/>
        </w:rPr>
      </w:pPr>
      <w:r>
        <w:rPr>
          <w:rFonts w:ascii="宋体" w:hAnsi="宋体"/>
          <w:szCs w:val="21"/>
        </w:rPr>
        <w:t>3.同级政府采购监督管理部门</w:t>
      </w:r>
    </w:p>
    <w:p>
      <w:pPr>
        <w:wordWrap w:val="0"/>
        <w:spacing w:line="360" w:lineRule="auto"/>
        <w:ind w:firstLine="420" w:firstLineChars="200"/>
        <w:rPr>
          <w:rFonts w:ascii="宋体" w:hAnsi="宋体"/>
          <w:szCs w:val="21"/>
        </w:rPr>
      </w:pPr>
      <w:r>
        <w:rPr>
          <w:rFonts w:hint="eastAsia" w:ascii="宋体" w:hAnsi="宋体"/>
          <w:szCs w:val="21"/>
        </w:rPr>
        <w:t>名称：宁波市北仑区财政局采购办</w:t>
      </w:r>
    </w:p>
    <w:p>
      <w:pPr>
        <w:wordWrap w:val="0"/>
        <w:spacing w:line="360" w:lineRule="auto"/>
        <w:ind w:firstLine="420" w:firstLineChars="200"/>
        <w:rPr>
          <w:rFonts w:ascii="宋体" w:hAnsi="宋体"/>
          <w:szCs w:val="21"/>
        </w:rPr>
      </w:pPr>
      <w:r>
        <w:rPr>
          <w:rFonts w:hint="eastAsia" w:ascii="宋体" w:hAnsi="宋体"/>
          <w:szCs w:val="21"/>
        </w:rPr>
        <w:t>地址：宁波市北仑区四明山路775号行政大楼A座六楼</w:t>
      </w:r>
    </w:p>
    <w:p>
      <w:pPr>
        <w:wordWrap w:val="0"/>
        <w:spacing w:line="360" w:lineRule="auto"/>
        <w:ind w:firstLine="420" w:firstLineChars="200"/>
        <w:rPr>
          <w:rFonts w:ascii="宋体" w:hAnsi="宋体"/>
          <w:szCs w:val="21"/>
        </w:rPr>
      </w:pPr>
      <w:r>
        <w:rPr>
          <w:rFonts w:hint="eastAsia" w:ascii="宋体" w:hAnsi="宋体"/>
          <w:szCs w:val="21"/>
        </w:rPr>
        <w:t>传真：/</w:t>
      </w:r>
    </w:p>
    <w:p>
      <w:pPr>
        <w:wordWrap w:val="0"/>
        <w:spacing w:line="360" w:lineRule="auto"/>
        <w:ind w:firstLine="420" w:firstLineChars="200"/>
        <w:rPr>
          <w:rFonts w:ascii="宋体" w:hAnsi="宋体"/>
          <w:szCs w:val="21"/>
        </w:rPr>
      </w:pPr>
      <w:r>
        <w:rPr>
          <w:rFonts w:hint="eastAsia" w:ascii="宋体" w:hAnsi="宋体"/>
          <w:szCs w:val="21"/>
        </w:rPr>
        <w:t>联系人：</w:t>
      </w:r>
      <w:r>
        <w:rPr>
          <w:rFonts w:hint="eastAsia" w:ascii="宋体" w:hAnsi="宋体"/>
          <w:szCs w:val="21"/>
          <w:lang w:eastAsia="zh-CN"/>
        </w:rPr>
        <w:t>严</w:t>
      </w:r>
      <w:r>
        <w:rPr>
          <w:rFonts w:ascii="宋体" w:hAnsi="宋体"/>
          <w:szCs w:val="21"/>
        </w:rPr>
        <w:t>老师</w:t>
      </w:r>
    </w:p>
    <w:p>
      <w:pPr>
        <w:wordWrap w:val="0"/>
        <w:spacing w:line="360" w:lineRule="auto"/>
        <w:ind w:firstLine="420" w:firstLineChars="200"/>
        <w:rPr>
          <w:rFonts w:ascii="宋体" w:hAnsi="宋体"/>
          <w:szCs w:val="21"/>
        </w:rPr>
      </w:pPr>
      <w:r>
        <w:rPr>
          <w:rFonts w:hint="eastAsia" w:ascii="宋体" w:hAnsi="宋体"/>
          <w:szCs w:val="21"/>
        </w:rPr>
        <w:t>监督投诉电话：0574-89383756</w:t>
      </w:r>
    </w:p>
    <w:p>
      <w:pPr>
        <w:wordWrap w:val="0"/>
        <w:spacing w:line="360" w:lineRule="auto"/>
        <w:rPr>
          <w:rFonts w:ascii="宋体" w:hAnsi="宋体"/>
          <w:szCs w:val="21"/>
        </w:rPr>
      </w:pPr>
      <w:r>
        <w:rPr>
          <w:rFonts w:ascii="宋体" w:hAnsi="宋体"/>
          <w:szCs w:val="21"/>
        </w:rPr>
        <w:t>若对项目采购电子交易系统操作有疑问，可登录政采云（https://www.zcygov.cn/），点击右侧咨询小采，获取采小蜜智能服务管家帮助，或拨打政采云服务热线</w:t>
      </w:r>
      <w:r>
        <w:rPr>
          <w:rFonts w:hint="eastAsia" w:ascii="宋体" w:hAnsi="宋体"/>
          <w:szCs w:val="21"/>
        </w:rPr>
        <w:t>95763</w:t>
      </w:r>
      <w:r>
        <w:rPr>
          <w:rFonts w:ascii="宋体" w:hAnsi="宋体"/>
          <w:szCs w:val="21"/>
        </w:rPr>
        <w:t>获取热线服务帮助。</w:t>
      </w:r>
    </w:p>
    <w:p>
      <w:pPr>
        <w:wordWrap w:val="0"/>
        <w:spacing w:line="360" w:lineRule="auto"/>
        <w:rPr>
          <w:rFonts w:ascii="宋体" w:hAnsi="宋体"/>
          <w:szCs w:val="21"/>
        </w:rPr>
      </w:pPr>
      <w:r>
        <w:rPr>
          <w:rFonts w:ascii="宋体" w:hAnsi="宋体"/>
          <w:szCs w:val="21"/>
        </w:rPr>
        <w:t>CA问题联系电话（人工）：汇信CA 400-888-4636；天谷CA 400-087-8198。</w:t>
      </w:r>
    </w:p>
    <w:p>
      <w:pPr>
        <w:pStyle w:val="2"/>
        <w:wordWrap w:val="0"/>
        <w:ind w:firstLine="536"/>
      </w:pPr>
    </w:p>
    <w:p>
      <w:pPr>
        <w:widowControl/>
        <w:wordWrap w:val="0"/>
        <w:spacing w:line="400" w:lineRule="exact"/>
        <w:ind w:firstLine="420" w:firstLineChars="200"/>
        <w:rPr>
          <w:rFonts w:ascii="宋体" w:hAnsi="宋体" w:cs="宋体"/>
          <w:kern w:val="0"/>
          <w:szCs w:val="21"/>
        </w:rPr>
        <w:sectPr>
          <w:footerReference r:id="rId7" w:type="default"/>
          <w:pgSz w:w="11907" w:h="16840"/>
          <w:pgMar w:top="1134" w:right="1338" w:bottom="1134" w:left="1276" w:header="284" w:footer="703" w:gutter="0"/>
          <w:pgNumType w:start="1"/>
          <w:cols w:space="720" w:num="1"/>
          <w:docGrid w:linePitch="285" w:charSpace="0"/>
        </w:sectPr>
      </w:pPr>
    </w:p>
    <w:p>
      <w:pPr>
        <w:wordWrap w:val="0"/>
        <w:spacing w:line="400" w:lineRule="exact"/>
        <w:jc w:val="center"/>
        <w:outlineLvl w:val="0"/>
        <w:rPr>
          <w:rFonts w:ascii="宋体" w:hAnsi="宋体"/>
          <w:b/>
          <w:sz w:val="32"/>
        </w:rPr>
      </w:pPr>
      <w:bookmarkStart w:id="2" w:name="_Toc135513210"/>
      <w:r>
        <w:rPr>
          <w:rFonts w:hint="eastAsia" w:ascii="宋体" w:hAnsi="宋体"/>
          <w:b/>
          <w:sz w:val="32"/>
        </w:rPr>
        <w:t>第二章</w:t>
      </w:r>
      <w:r>
        <w:rPr>
          <w:rFonts w:ascii="宋体" w:hAnsi="宋体"/>
          <w:b/>
          <w:sz w:val="32"/>
        </w:rPr>
        <w:t xml:space="preserve">  </w:t>
      </w:r>
      <w:r>
        <w:rPr>
          <w:rFonts w:hint="eastAsia" w:ascii="宋体" w:hAnsi="宋体"/>
          <w:b/>
          <w:sz w:val="32"/>
        </w:rPr>
        <w:t>投标须知</w:t>
      </w:r>
      <w:bookmarkEnd w:id="2"/>
    </w:p>
    <w:p>
      <w:pPr>
        <w:wordWrap w:val="0"/>
        <w:spacing w:line="360" w:lineRule="auto"/>
        <w:ind w:firstLine="422" w:firstLineChars="200"/>
        <w:rPr>
          <w:rFonts w:ascii="宋体" w:hAnsi="宋体"/>
          <w:b/>
          <w:szCs w:val="21"/>
        </w:rPr>
      </w:pPr>
      <w:r>
        <w:rPr>
          <w:rFonts w:hint="eastAsia" w:ascii="宋体" w:hAnsi="宋体"/>
          <w:b/>
          <w:szCs w:val="21"/>
        </w:rPr>
        <w:t>一、适用范围</w:t>
      </w:r>
    </w:p>
    <w:p>
      <w:pPr>
        <w:wordWrap w:val="0"/>
        <w:spacing w:line="360" w:lineRule="auto"/>
        <w:ind w:firstLine="420" w:firstLineChars="200"/>
        <w:jc w:val="left"/>
        <w:rPr>
          <w:rFonts w:ascii="宋体" w:hAnsi="宋体"/>
          <w:szCs w:val="21"/>
        </w:rPr>
      </w:pPr>
      <w:r>
        <w:rPr>
          <w:rFonts w:hint="eastAsia" w:ascii="宋体" w:hAnsi="宋体"/>
          <w:szCs w:val="21"/>
        </w:rPr>
        <w:t>本采购文件仅适用于本采购项目所叙述的货物和服务的招标、评标、定标、验收、合同履约、付款等（法律、法规另有规定的，从其规定）。</w:t>
      </w:r>
    </w:p>
    <w:p>
      <w:pPr>
        <w:wordWrap w:val="0"/>
        <w:spacing w:line="360" w:lineRule="auto"/>
        <w:ind w:firstLine="422" w:firstLineChars="200"/>
        <w:jc w:val="left"/>
        <w:rPr>
          <w:rFonts w:ascii="宋体" w:hAnsi="宋体"/>
          <w:b/>
          <w:szCs w:val="21"/>
        </w:rPr>
      </w:pPr>
      <w:r>
        <w:rPr>
          <w:rFonts w:hint="eastAsia" w:ascii="宋体" w:hAnsi="宋体"/>
          <w:b/>
          <w:szCs w:val="21"/>
        </w:rPr>
        <w:t>二、定义</w:t>
      </w:r>
    </w:p>
    <w:p>
      <w:pPr>
        <w:wordWrap w:val="0"/>
        <w:spacing w:line="360" w:lineRule="auto"/>
        <w:ind w:firstLine="420" w:firstLineChars="200"/>
        <w:jc w:val="left"/>
        <w:rPr>
          <w:rFonts w:ascii="宋体" w:hAnsi="宋体"/>
          <w:szCs w:val="21"/>
        </w:rPr>
      </w:pPr>
      <w:r>
        <w:rPr>
          <w:rFonts w:ascii="宋体" w:hAnsi="宋体"/>
          <w:szCs w:val="21"/>
        </w:rPr>
        <w:t>1</w:t>
      </w:r>
      <w:r>
        <w:rPr>
          <w:rFonts w:hint="eastAsia" w:ascii="宋体" w:hAnsi="宋体"/>
          <w:szCs w:val="21"/>
        </w:rPr>
        <w:t>、“采购人”系指宁波市北仑区教育局。</w:t>
      </w:r>
    </w:p>
    <w:p>
      <w:pPr>
        <w:wordWrap w:val="0"/>
        <w:spacing w:line="360" w:lineRule="auto"/>
        <w:ind w:firstLine="420" w:firstLineChars="200"/>
        <w:jc w:val="left"/>
        <w:rPr>
          <w:rFonts w:ascii="宋体" w:hAnsi="宋体"/>
          <w:szCs w:val="21"/>
        </w:rPr>
      </w:pPr>
      <w:r>
        <w:rPr>
          <w:rFonts w:ascii="宋体" w:hAnsi="宋体"/>
          <w:szCs w:val="21"/>
        </w:rPr>
        <w:t>2</w:t>
      </w:r>
      <w:r>
        <w:rPr>
          <w:rFonts w:hint="eastAsia" w:ascii="宋体" w:hAnsi="宋体"/>
          <w:szCs w:val="21"/>
        </w:rPr>
        <w:t>、“代理机构”系指宁波市国际招标有限公司。</w:t>
      </w:r>
    </w:p>
    <w:p>
      <w:pPr>
        <w:wordWrap w:val="0"/>
        <w:spacing w:line="360" w:lineRule="auto"/>
        <w:ind w:firstLine="420" w:firstLineChars="200"/>
        <w:jc w:val="left"/>
        <w:rPr>
          <w:rFonts w:ascii="宋体" w:hAnsi="宋体"/>
          <w:szCs w:val="21"/>
        </w:rPr>
      </w:pPr>
      <w:r>
        <w:rPr>
          <w:rFonts w:ascii="宋体" w:hAnsi="宋体"/>
          <w:szCs w:val="21"/>
        </w:rPr>
        <w:t>3</w:t>
      </w:r>
      <w:r>
        <w:rPr>
          <w:rFonts w:hint="eastAsia" w:ascii="宋体" w:hAnsi="宋体"/>
          <w:szCs w:val="21"/>
        </w:rPr>
        <w:t>、“供应商”系指向采购人提交投标文件的供应商。</w:t>
      </w:r>
    </w:p>
    <w:p>
      <w:pPr>
        <w:wordWrap w:val="0"/>
        <w:spacing w:line="360" w:lineRule="auto"/>
        <w:ind w:firstLine="420" w:firstLineChars="200"/>
        <w:jc w:val="left"/>
        <w:rPr>
          <w:rFonts w:ascii="宋体" w:hAnsi="宋体"/>
          <w:szCs w:val="21"/>
        </w:rPr>
      </w:pPr>
      <w:r>
        <w:rPr>
          <w:rFonts w:hint="eastAsia" w:ascii="宋体" w:hAnsi="宋体"/>
          <w:szCs w:val="21"/>
        </w:rPr>
        <w:t>4、“货物”系指供方按采购文件规定承担的设备、备品备件供货等</w:t>
      </w:r>
      <w:r>
        <w:rPr>
          <w:rFonts w:ascii="宋体" w:hAnsi="宋体"/>
          <w:szCs w:val="21"/>
        </w:rPr>
        <w:t>。</w:t>
      </w:r>
    </w:p>
    <w:p>
      <w:pPr>
        <w:wordWrap w:val="0"/>
        <w:snapToGrid w:val="0"/>
        <w:spacing w:line="360" w:lineRule="auto"/>
        <w:ind w:firstLine="420" w:firstLineChars="200"/>
        <w:jc w:val="left"/>
        <w:rPr>
          <w:rFonts w:ascii="宋体" w:hAnsi="宋体"/>
          <w:szCs w:val="21"/>
        </w:rPr>
      </w:pPr>
      <w:r>
        <w:rPr>
          <w:rFonts w:hint="eastAsia" w:ascii="宋体" w:hAnsi="宋体"/>
          <w:szCs w:val="21"/>
        </w:rPr>
        <w:t>5、</w:t>
      </w:r>
      <w:r>
        <w:rPr>
          <w:rFonts w:ascii="宋体" w:hAnsi="宋体"/>
          <w:szCs w:val="21"/>
        </w:rPr>
        <w:t>“项目”系指投标人按采购文件规定向采购人提供的产品和服务。</w:t>
      </w:r>
    </w:p>
    <w:p>
      <w:pPr>
        <w:wordWrap w:val="0"/>
        <w:spacing w:line="360" w:lineRule="auto"/>
        <w:ind w:firstLine="420" w:firstLineChars="200"/>
        <w:jc w:val="left"/>
        <w:rPr>
          <w:rFonts w:ascii="宋体" w:hAnsi="宋体"/>
          <w:szCs w:val="21"/>
        </w:rPr>
      </w:pPr>
      <w:r>
        <w:rPr>
          <w:rFonts w:hint="eastAsia" w:ascii="宋体" w:hAnsi="宋体"/>
          <w:szCs w:val="21"/>
        </w:rPr>
        <w:t>6、“同级政府采购监管部门”系指</w:t>
      </w:r>
      <w:r>
        <w:rPr>
          <w:rFonts w:hint="eastAsia" w:ascii="宋体" w:hAnsi="宋体" w:cs="Calibri"/>
          <w:szCs w:val="21"/>
        </w:rPr>
        <w:t>宁波市北仑区财政局采购办</w:t>
      </w:r>
      <w:r>
        <w:rPr>
          <w:rFonts w:hint="eastAsia" w:ascii="宋体" w:hAnsi="宋体"/>
          <w:kern w:val="10"/>
          <w:szCs w:val="21"/>
          <w:lang w:val="zh-CN"/>
        </w:rPr>
        <w:t>。</w:t>
      </w:r>
    </w:p>
    <w:p>
      <w:pPr>
        <w:wordWrap w:val="0"/>
        <w:spacing w:line="360" w:lineRule="auto"/>
        <w:ind w:firstLine="420" w:firstLineChars="200"/>
        <w:jc w:val="left"/>
        <w:rPr>
          <w:rFonts w:ascii="宋体" w:hAnsi="宋体"/>
          <w:szCs w:val="21"/>
        </w:rPr>
      </w:pPr>
      <w:r>
        <w:rPr>
          <w:rFonts w:hint="eastAsia" w:ascii="宋体" w:hAnsi="宋体"/>
          <w:szCs w:val="21"/>
        </w:rPr>
        <w:t>7、“★”系指实质性响应条款。</w:t>
      </w:r>
    </w:p>
    <w:p>
      <w:pPr>
        <w:wordWrap w:val="0"/>
        <w:spacing w:line="360" w:lineRule="auto"/>
        <w:ind w:firstLine="420" w:firstLineChars="200"/>
        <w:jc w:val="left"/>
        <w:rPr>
          <w:rFonts w:ascii="宋体" w:hAnsi="宋体"/>
          <w:b/>
          <w:szCs w:val="21"/>
        </w:rPr>
      </w:pPr>
      <w:r>
        <w:rPr>
          <w:rFonts w:hint="eastAsia" w:ascii="宋体" w:hAnsi="宋体"/>
          <w:szCs w:val="21"/>
        </w:rPr>
        <w:t>★</w:t>
      </w:r>
      <w:r>
        <w:rPr>
          <w:rFonts w:hint="eastAsia" w:ascii="宋体" w:hAnsi="宋体"/>
          <w:b/>
          <w:szCs w:val="21"/>
        </w:rPr>
        <w:t>三、供应商的资格要求</w:t>
      </w:r>
    </w:p>
    <w:p>
      <w:pPr>
        <w:wordWrap w:val="0"/>
        <w:spacing w:line="360" w:lineRule="auto"/>
        <w:ind w:firstLine="420" w:firstLineChars="200"/>
        <w:jc w:val="left"/>
        <w:rPr>
          <w:rFonts w:ascii="宋体" w:hAnsi="宋体"/>
          <w:szCs w:val="21"/>
        </w:rPr>
      </w:pPr>
      <w:r>
        <w:rPr>
          <w:rFonts w:hint="eastAsia" w:ascii="宋体" w:hAnsi="宋体"/>
          <w:szCs w:val="21"/>
        </w:rPr>
        <w:t>详见采购公告。</w:t>
      </w:r>
    </w:p>
    <w:p>
      <w:pPr>
        <w:wordWrap w:val="0"/>
        <w:spacing w:line="360" w:lineRule="auto"/>
        <w:ind w:firstLine="422" w:firstLineChars="200"/>
        <w:jc w:val="left"/>
        <w:rPr>
          <w:rFonts w:ascii="宋体" w:hAnsi="宋体"/>
          <w:b/>
          <w:szCs w:val="21"/>
        </w:rPr>
      </w:pPr>
      <w:r>
        <w:rPr>
          <w:rFonts w:hint="eastAsia" w:ascii="宋体" w:hAnsi="宋体"/>
          <w:b/>
          <w:szCs w:val="21"/>
        </w:rPr>
        <w:t>四、其他</w:t>
      </w:r>
      <w:r>
        <w:rPr>
          <w:rFonts w:ascii="宋体" w:hAnsi="宋体"/>
          <w:b/>
          <w:szCs w:val="21"/>
        </w:rPr>
        <w:t>说明</w:t>
      </w:r>
    </w:p>
    <w:p>
      <w:pPr>
        <w:wordWrap w:val="0"/>
        <w:spacing w:line="360" w:lineRule="auto"/>
        <w:ind w:firstLine="422" w:firstLineChars="200"/>
        <w:jc w:val="left"/>
        <w:rPr>
          <w:rFonts w:ascii="宋体" w:hAnsi="宋体"/>
          <w:b/>
          <w:szCs w:val="21"/>
        </w:rPr>
      </w:pPr>
      <w:r>
        <w:rPr>
          <w:rFonts w:hint="eastAsia" w:ascii="宋体" w:hAnsi="宋体"/>
          <w:b/>
          <w:szCs w:val="21"/>
        </w:rPr>
        <w:t>（一）投标费用</w:t>
      </w:r>
    </w:p>
    <w:p>
      <w:pPr>
        <w:wordWrap w:val="0"/>
        <w:spacing w:line="360" w:lineRule="auto"/>
        <w:ind w:firstLine="420" w:firstLineChars="200"/>
        <w:jc w:val="left"/>
        <w:rPr>
          <w:rFonts w:ascii="宋体" w:hAnsi="宋体"/>
          <w:szCs w:val="21"/>
        </w:rPr>
      </w:pPr>
      <w:r>
        <w:rPr>
          <w:rFonts w:hint="eastAsia" w:ascii="宋体" w:hAnsi="宋体"/>
          <w:szCs w:val="21"/>
        </w:rPr>
        <w:t>无论投标过程和结果如何，供应商自行承担与投标有关的全部费用。</w:t>
      </w:r>
    </w:p>
    <w:p>
      <w:pPr>
        <w:wordWrap w:val="0"/>
        <w:spacing w:line="360" w:lineRule="auto"/>
        <w:ind w:firstLine="422" w:firstLineChars="200"/>
        <w:jc w:val="left"/>
        <w:rPr>
          <w:rFonts w:ascii="宋体" w:hAnsi="宋体"/>
          <w:b/>
          <w:szCs w:val="21"/>
        </w:rPr>
      </w:pPr>
      <w:r>
        <w:rPr>
          <w:rFonts w:hint="eastAsia" w:ascii="宋体" w:hAnsi="宋体"/>
          <w:b/>
          <w:szCs w:val="21"/>
        </w:rPr>
        <w:t>（二）关于分公司投标</w:t>
      </w:r>
    </w:p>
    <w:p>
      <w:pPr>
        <w:wordWrap w:val="0"/>
        <w:spacing w:line="360" w:lineRule="auto"/>
        <w:ind w:firstLine="420" w:firstLineChars="200"/>
        <w:jc w:val="left"/>
        <w:rPr>
          <w:rFonts w:ascii="宋体" w:hAnsi="宋体"/>
          <w:szCs w:val="21"/>
        </w:rPr>
      </w:pPr>
      <w:r>
        <w:rPr>
          <w:rFonts w:hint="eastAsia" w:ascii="宋体" w:hAnsi="宋体"/>
          <w:szCs w:val="21"/>
        </w:rPr>
        <w:t>仅</w:t>
      </w:r>
      <w:r>
        <w:rPr>
          <w:rFonts w:ascii="宋体" w:hAnsi="宋体"/>
          <w:szCs w:val="21"/>
        </w:rPr>
        <w:t>允许</w:t>
      </w:r>
      <w:r>
        <w:rPr>
          <w:rFonts w:hint="eastAsia" w:ascii="宋体" w:hAnsi="宋体"/>
          <w:szCs w:val="21"/>
        </w:rPr>
        <w:t>银行、保险、石油石化、电力、电信、移动、联通等行业分公司投标，但需提供具有法人资格的总公司的营业执照原件扫描件及授权书，授权书须加盖总公司公章。</w:t>
      </w:r>
    </w:p>
    <w:p>
      <w:pPr>
        <w:wordWrap w:val="0"/>
        <w:spacing w:line="360" w:lineRule="auto"/>
        <w:ind w:firstLine="422" w:firstLineChars="200"/>
        <w:jc w:val="left"/>
        <w:rPr>
          <w:rFonts w:ascii="宋体" w:hAnsi="宋体"/>
          <w:b/>
          <w:szCs w:val="21"/>
        </w:rPr>
      </w:pPr>
      <w:r>
        <w:rPr>
          <w:rFonts w:hint="eastAsia" w:ascii="宋体" w:hAnsi="宋体"/>
          <w:b/>
          <w:szCs w:val="21"/>
        </w:rPr>
        <w:t>（三）关于知识产权</w:t>
      </w:r>
    </w:p>
    <w:p>
      <w:pPr>
        <w:wordWrap w:val="0"/>
        <w:spacing w:line="360" w:lineRule="auto"/>
        <w:ind w:firstLine="420" w:firstLineChars="200"/>
        <w:jc w:val="left"/>
        <w:rPr>
          <w:rFonts w:ascii="宋体" w:hAnsi="宋体"/>
          <w:szCs w:val="21"/>
        </w:rPr>
      </w:pPr>
      <w:r>
        <w:rPr>
          <w:rFonts w:hint="eastAsia" w:ascii="宋体" w:hAnsi="宋体"/>
          <w:szCs w:val="21"/>
        </w:rPr>
        <w:t>1、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wordWrap w:val="0"/>
        <w:spacing w:line="360" w:lineRule="auto"/>
        <w:ind w:firstLine="420" w:firstLineChars="200"/>
        <w:jc w:val="left"/>
        <w:rPr>
          <w:rFonts w:ascii="宋体" w:hAnsi="宋体"/>
          <w:szCs w:val="21"/>
        </w:rPr>
      </w:pPr>
      <w:r>
        <w:rPr>
          <w:rFonts w:hint="eastAsia" w:ascii="宋体" w:hAnsi="宋体"/>
          <w:szCs w:val="21"/>
        </w:rPr>
        <w:t>2、投标报价应包含所有应向所有权人支付的专利权、商标权或其它知识产权的一切相关费用。</w:t>
      </w:r>
    </w:p>
    <w:p>
      <w:pPr>
        <w:wordWrap w:val="0"/>
        <w:spacing w:line="360" w:lineRule="auto"/>
        <w:ind w:firstLine="420" w:firstLineChars="200"/>
        <w:jc w:val="left"/>
        <w:rPr>
          <w:rFonts w:ascii="宋体" w:hAnsi="宋体"/>
          <w:szCs w:val="21"/>
        </w:rPr>
      </w:pPr>
      <w:r>
        <w:rPr>
          <w:rFonts w:hint="eastAsia" w:ascii="宋体" w:hAnsi="宋体"/>
          <w:szCs w:val="21"/>
        </w:rPr>
        <w:t>3、系统软件、通用软件必须是具有在中国境内的合法使用权或版权的正版软件，涉及到第三方提出侵权或知识产权的起诉及支付版税等费用由投标人承担所有责任及费用。</w:t>
      </w:r>
    </w:p>
    <w:p>
      <w:pPr>
        <w:wordWrap w:val="0"/>
        <w:spacing w:line="360" w:lineRule="auto"/>
        <w:ind w:firstLine="422" w:firstLineChars="200"/>
        <w:jc w:val="left"/>
        <w:rPr>
          <w:rFonts w:ascii="宋体" w:hAnsi="宋体"/>
          <w:b/>
          <w:szCs w:val="21"/>
        </w:rPr>
      </w:pPr>
      <w:bookmarkStart w:id="3" w:name="_Toc460857903"/>
      <w:bookmarkStart w:id="4" w:name="_Toc17707916"/>
      <w:bookmarkStart w:id="5" w:name="_Toc23497307"/>
      <w:r>
        <w:rPr>
          <w:rFonts w:ascii="宋体" w:hAnsi="宋体"/>
          <w:b/>
          <w:szCs w:val="21"/>
        </w:rPr>
        <w:t>（</w:t>
      </w:r>
      <w:r>
        <w:rPr>
          <w:rFonts w:hint="eastAsia" w:ascii="宋体" w:hAnsi="宋体"/>
          <w:b/>
          <w:szCs w:val="21"/>
        </w:rPr>
        <w:t>四</w:t>
      </w:r>
      <w:r>
        <w:rPr>
          <w:rFonts w:ascii="宋体" w:hAnsi="宋体"/>
          <w:b/>
          <w:szCs w:val="21"/>
        </w:rPr>
        <w:t>）联合体投标</w:t>
      </w:r>
      <w:bookmarkEnd w:id="3"/>
      <w:bookmarkEnd w:id="4"/>
      <w:bookmarkEnd w:id="5"/>
    </w:p>
    <w:p>
      <w:pPr>
        <w:wordWrap w:val="0"/>
        <w:spacing w:line="360" w:lineRule="auto"/>
        <w:ind w:firstLine="420" w:firstLineChars="200"/>
        <w:jc w:val="left"/>
        <w:rPr>
          <w:rFonts w:ascii="宋体" w:hAnsi="宋体"/>
          <w:szCs w:val="21"/>
        </w:rPr>
      </w:pPr>
      <w:r>
        <w:rPr>
          <w:rFonts w:ascii="宋体" w:hAnsi="宋体"/>
          <w:szCs w:val="21"/>
        </w:rPr>
        <w:t>本项目不接受联合体投标。</w:t>
      </w:r>
    </w:p>
    <w:p>
      <w:pPr>
        <w:wordWrap w:val="0"/>
        <w:spacing w:line="360" w:lineRule="auto"/>
        <w:ind w:firstLine="422" w:firstLineChars="200"/>
        <w:jc w:val="left"/>
        <w:rPr>
          <w:rFonts w:ascii="宋体" w:hAnsi="宋体"/>
          <w:b/>
          <w:szCs w:val="21"/>
        </w:rPr>
      </w:pPr>
      <w:bookmarkStart w:id="6" w:name="_Toc460857904"/>
      <w:bookmarkStart w:id="7" w:name="_Toc17707917"/>
      <w:bookmarkStart w:id="8" w:name="_Toc23497308"/>
      <w:r>
        <w:rPr>
          <w:rFonts w:ascii="宋体" w:hAnsi="宋体"/>
          <w:b/>
          <w:szCs w:val="21"/>
        </w:rPr>
        <w:t>（</w:t>
      </w:r>
      <w:r>
        <w:rPr>
          <w:rFonts w:hint="eastAsia" w:ascii="宋体" w:hAnsi="宋体"/>
          <w:b/>
          <w:szCs w:val="21"/>
        </w:rPr>
        <w:t>五</w:t>
      </w:r>
      <w:r>
        <w:rPr>
          <w:rFonts w:ascii="宋体" w:hAnsi="宋体"/>
          <w:b/>
          <w:szCs w:val="21"/>
        </w:rPr>
        <w:t>）转包与分包</w:t>
      </w:r>
      <w:bookmarkEnd w:id="6"/>
      <w:bookmarkEnd w:id="7"/>
      <w:bookmarkEnd w:id="8"/>
    </w:p>
    <w:p>
      <w:pPr>
        <w:wordWrap w:val="0"/>
        <w:spacing w:line="360" w:lineRule="auto"/>
        <w:ind w:firstLine="420" w:firstLineChars="200"/>
        <w:jc w:val="left"/>
        <w:rPr>
          <w:rFonts w:ascii="宋体" w:hAnsi="宋体"/>
          <w:szCs w:val="21"/>
        </w:rPr>
      </w:pPr>
      <w:r>
        <w:rPr>
          <w:rFonts w:ascii="宋体" w:hAnsi="宋体"/>
          <w:szCs w:val="21"/>
        </w:rPr>
        <w:t>本项目不允许转包</w:t>
      </w:r>
      <w:r>
        <w:rPr>
          <w:rFonts w:hint="eastAsia" w:ascii="宋体" w:hAnsi="宋体"/>
          <w:szCs w:val="21"/>
        </w:rPr>
        <w:t>，未经采购人同意，不允许分包</w:t>
      </w:r>
      <w:r>
        <w:rPr>
          <w:rFonts w:ascii="宋体" w:hAnsi="宋体"/>
          <w:szCs w:val="21"/>
        </w:rPr>
        <w:t>。</w:t>
      </w:r>
    </w:p>
    <w:p>
      <w:pPr>
        <w:wordWrap w:val="0"/>
        <w:spacing w:line="360" w:lineRule="auto"/>
        <w:ind w:firstLine="422" w:firstLineChars="200"/>
        <w:jc w:val="left"/>
        <w:rPr>
          <w:rFonts w:ascii="宋体" w:hAnsi="宋体"/>
          <w:b/>
          <w:szCs w:val="21"/>
        </w:rPr>
      </w:pPr>
      <w:bookmarkStart w:id="9" w:name="_Toc17707918"/>
      <w:bookmarkStart w:id="10" w:name="_Toc23497309"/>
      <w:bookmarkStart w:id="11" w:name="_Toc460416601"/>
      <w:bookmarkStart w:id="12" w:name="_Toc460857905"/>
      <w:bookmarkStart w:id="13" w:name="_Toc460416650"/>
      <w:bookmarkStart w:id="14" w:name="_Toc460416345"/>
      <w:r>
        <w:rPr>
          <w:rFonts w:ascii="宋体" w:hAnsi="宋体"/>
          <w:b/>
          <w:szCs w:val="21"/>
        </w:rPr>
        <w:t>（</w:t>
      </w:r>
      <w:r>
        <w:rPr>
          <w:rFonts w:hint="eastAsia" w:ascii="宋体" w:hAnsi="宋体"/>
          <w:b/>
          <w:szCs w:val="21"/>
        </w:rPr>
        <w:t>六</w:t>
      </w:r>
      <w:r>
        <w:rPr>
          <w:rFonts w:ascii="宋体" w:hAnsi="宋体"/>
          <w:b/>
          <w:szCs w:val="21"/>
        </w:rPr>
        <w:t>）特别说明</w:t>
      </w:r>
      <w:bookmarkEnd w:id="9"/>
      <w:bookmarkEnd w:id="10"/>
      <w:bookmarkEnd w:id="11"/>
      <w:bookmarkEnd w:id="12"/>
      <w:bookmarkEnd w:id="13"/>
      <w:bookmarkEnd w:id="14"/>
    </w:p>
    <w:p>
      <w:pPr>
        <w:wordWrap w:val="0"/>
        <w:spacing w:line="360" w:lineRule="auto"/>
        <w:ind w:firstLine="420" w:firstLineChars="200"/>
        <w:jc w:val="left"/>
        <w:rPr>
          <w:rFonts w:ascii="宋体" w:hAnsi="宋体"/>
          <w:szCs w:val="21"/>
        </w:rPr>
      </w:pPr>
      <w:r>
        <w:rPr>
          <w:rFonts w:ascii="宋体" w:hAnsi="宋体"/>
          <w:szCs w:val="21"/>
        </w:rPr>
        <w:t>1.投标人应仔细阅读采购文件的所有内容，按照采购文件的要求提交投标文件，并对所提供的全部资料的真实性承担法律责任。</w:t>
      </w:r>
    </w:p>
    <w:p>
      <w:pPr>
        <w:wordWrap w:val="0"/>
        <w:spacing w:line="360" w:lineRule="auto"/>
        <w:ind w:firstLine="420" w:firstLineChars="200"/>
        <w:jc w:val="left"/>
        <w:rPr>
          <w:rFonts w:ascii="宋体" w:hAnsi="宋体"/>
          <w:szCs w:val="21"/>
        </w:rPr>
      </w:pPr>
      <w:r>
        <w:rPr>
          <w:rFonts w:ascii="宋体" w:hAnsi="宋体"/>
          <w:szCs w:val="21"/>
        </w:rPr>
        <w:t>2.投标人在投标活动中提供任何虚假材料，其投标无效，并报监管部门查处；中标后发现的,中标人须依照《中华人民共和国消费者权益保护法》第</w:t>
      </w:r>
      <w:r>
        <w:rPr>
          <w:rFonts w:hint="eastAsia" w:ascii="宋体" w:hAnsi="宋体"/>
          <w:szCs w:val="21"/>
        </w:rPr>
        <w:t>55</w:t>
      </w:r>
      <w:r>
        <w:rPr>
          <w:rFonts w:ascii="宋体" w:hAnsi="宋体"/>
          <w:szCs w:val="21"/>
        </w:rPr>
        <w:t>条之规定赔偿采购人，且民事赔偿并不免除违法投标人的行政与刑事责任。</w:t>
      </w:r>
    </w:p>
    <w:p>
      <w:pPr>
        <w:wordWrap w:val="0"/>
        <w:spacing w:line="360" w:lineRule="auto"/>
        <w:ind w:firstLine="422" w:firstLineChars="200"/>
        <w:jc w:val="left"/>
        <w:rPr>
          <w:rFonts w:ascii="宋体" w:hAnsi="宋体"/>
          <w:b/>
          <w:szCs w:val="21"/>
        </w:rPr>
      </w:pPr>
      <w:r>
        <w:rPr>
          <w:rFonts w:hint="eastAsia" w:ascii="宋体" w:hAnsi="宋体"/>
          <w:b/>
          <w:szCs w:val="21"/>
        </w:rPr>
        <w:t>★（七）合格</w:t>
      </w:r>
      <w:r>
        <w:rPr>
          <w:rFonts w:ascii="宋体" w:hAnsi="宋体"/>
          <w:b/>
          <w:szCs w:val="21"/>
        </w:rPr>
        <w:t>货物来源：</w:t>
      </w:r>
      <w:r>
        <w:rPr>
          <w:rFonts w:hint="eastAsia" w:ascii="宋体" w:hAnsi="宋体"/>
          <w:b/>
          <w:szCs w:val="21"/>
        </w:rPr>
        <w:t>本项目不</w:t>
      </w:r>
      <w:r>
        <w:rPr>
          <w:rFonts w:ascii="宋体" w:hAnsi="宋体"/>
          <w:b/>
          <w:szCs w:val="21"/>
        </w:rPr>
        <w:t>允许采购</w:t>
      </w:r>
      <w:r>
        <w:rPr>
          <w:rFonts w:hint="eastAsia" w:ascii="宋体" w:hAnsi="宋体"/>
          <w:b/>
          <w:szCs w:val="21"/>
        </w:rPr>
        <w:t>进口产品。</w:t>
      </w:r>
    </w:p>
    <w:p>
      <w:pPr>
        <w:wordWrap w:val="0"/>
        <w:spacing w:line="360" w:lineRule="auto"/>
        <w:ind w:firstLine="422" w:firstLineChars="200"/>
        <w:jc w:val="left"/>
        <w:rPr>
          <w:rFonts w:ascii="宋体" w:hAnsi="宋体"/>
          <w:b/>
          <w:szCs w:val="21"/>
        </w:rPr>
      </w:pPr>
      <w:r>
        <w:rPr>
          <w:rFonts w:hint="eastAsia" w:ascii="宋体" w:hAnsi="宋体"/>
          <w:b/>
          <w:szCs w:val="21"/>
        </w:rPr>
        <w:t>（八）合格的投标货物或服务：</w:t>
      </w:r>
    </w:p>
    <w:p>
      <w:pPr>
        <w:wordWrap w:val="0"/>
        <w:spacing w:line="360" w:lineRule="auto"/>
        <w:ind w:firstLine="420" w:firstLineChars="200"/>
        <w:jc w:val="left"/>
        <w:rPr>
          <w:rFonts w:ascii="宋体" w:hAnsi="宋体"/>
          <w:szCs w:val="21"/>
        </w:rPr>
      </w:pPr>
      <w:r>
        <w:rPr>
          <w:rFonts w:hint="eastAsia" w:ascii="宋体" w:hAnsi="宋体"/>
          <w:szCs w:val="21"/>
        </w:rPr>
        <w:t>1、应该是中国境内生产的货物或提供的服务。</w:t>
      </w:r>
    </w:p>
    <w:p>
      <w:pPr>
        <w:wordWrap w:val="0"/>
        <w:spacing w:line="360" w:lineRule="auto"/>
        <w:ind w:firstLine="420" w:firstLineChars="200"/>
        <w:jc w:val="left"/>
        <w:rPr>
          <w:rFonts w:ascii="宋体" w:hAnsi="宋体"/>
          <w:szCs w:val="21"/>
        </w:rPr>
      </w:pPr>
      <w:r>
        <w:rPr>
          <w:rFonts w:hint="eastAsia" w:ascii="宋体" w:hAnsi="宋体"/>
          <w:szCs w:val="21"/>
        </w:rPr>
        <w:t>若投标货物或服务是国家实行许可证制度或生产注册证制度的产品或服务，则应具备相应有效的证书。</w:t>
      </w:r>
    </w:p>
    <w:p>
      <w:pPr>
        <w:wordWrap w:val="0"/>
        <w:spacing w:line="360" w:lineRule="auto"/>
        <w:ind w:firstLine="420" w:firstLineChars="200"/>
        <w:jc w:val="left"/>
        <w:rPr>
          <w:rFonts w:ascii="宋体" w:hAnsi="宋体"/>
          <w:szCs w:val="21"/>
        </w:rPr>
      </w:pPr>
      <w:r>
        <w:rPr>
          <w:rFonts w:hint="eastAsia" w:ascii="宋体" w:hAnsi="宋体"/>
          <w:szCs w:val="21"/>
        </w:rPr>
        <w:t>采购文件允许采购进口产品的，若投标货物是进口产品，投标人应保证所投产品为可履行合法报通关手续进入中国关境内、在中国海关完税的可合法销售的货物。</w:t>
      </w:r>
    </w:p>
    <w:p>
      <w:pPr>
        <w:wordWrap w:val="0"/>
        <w:spacing w:line="360" w:lineRule="auto"/>
        <w:ind w:firstLine="420" w:firstLineChars="200"/>
        <w:jc w:val="left"/>
        <w:rPr>
          <w:rFonts w:ascii="宋体" w:hAnsi="宋体"/>
          <w:szCs w:val="21"/>
        </w:rPr>
      </w:pPr>
      <w:r>
        <w:rPr>
          <w:rFonts w:hint="eastAsia" w:ascii="宋体" w:hAnsi="宋体"/>
          <w:szCs w:val="21"/>
        </w:rPr>
        <w:t>2、国家规定有标准及规范的，投标货物或服务应按有效的标准及规范执行，应符合国家及采购文件提出的有关技术、质量、安全标准。</w:t>
      </w:r>
    </w:p>
    <w:p>
      <w:pPr>
        <w:wordWrap w:val="0"/>
        <w:spacing w:line="360" w:lineRule="auto"/>
        <w:ind w:firstLine="420" w:firstLineChars="200"/>
        <w:jc w:val="left"/>
        <w:rPr>
          <w:rFonts w:ascii="宋体" w:hAnsi="宋体"/>
          <w:szCs w:val="21"/>
        </w:rPr>
      </w:pPr>
      <w:r>
        <w:rPr>
          <w:rFonts w:hint="eastAsia" w:ascii="宋体" w:hAnsi="宋体"/>
          <w:szCs w:val="21"/>
        </w:rPr>
        <w:t>3、投标人应保证所提供的产品或服务免受第三方提出侵犯其知识产权（专利权、商标权、工业设计权及使用权等）的索赔或起诉，否则，由此可能产生的一切法律责任和经济责任均由投标人承担。</w:t>
      </w:r>
    </w:p>
    <w:p>
      <w:pPr>
        <w:wordWrap w:val="0"/>
        <w:spacing w:line="360" w:lineRule="auto"/>
        <w:ind w:firstLine="422" w:firstLineChars="200"/>
        <w:jc w:val="left"/>
        <w:rPr>
          <w:rFonts w:ascii="宋体" w:hAnsi="宋体"/>
          <w:b/>
          <w:szCs w:val="21"/>
        </w:rPr>
      </w:pPr>
      <w:r>
        <w:rPr>
          <w:rFonts w:hint="eastAsia" w:ascii="宋体" w:hAnsi="宋体"/>
          <w:b/>
          <w:szCs w:val="21"/>
        </w:rPr>
        <w:t>五、投标报价</w:t>
      </w:r>
    </w:p>
    <w:p>
      <w:pPr>
        <w:wordWrap w:val="0"/>
        <w:spacing w:line="360" w:lineRule="auto"/>
        <w:ind w:firstLine="420" w:firstLineChars="200"/>
      </w:pPr>
      <w:r>
        <w:rPr>
          <w:rFonts w:hint="eastAsia" w:ascii="宋体" w:hAnsi="宋体"/>
          <w:szCs w:val="21"/>
        </w:rPr>
        <w:t>1、</w:t>
      </w:r>
      <w:r>
        <w:rPr>
          <w:rFonts w:ascii="宋体" w:hAnsi="宋体"/>
          <w:szCs w:val="21"/>
        </w:rPr>
        <w:t>投标报价货币为人民币，</w:t>
      </w:r>
      <w:r>
        <w:rPr>
          <w:rFonts w:hint="eastAsia" w:ascii="宋体" w:hAnsi="宋体"/>
          <w:szCs w:val="21"/>
        </w:rPr>
        <w:t>投标报价</w:t>
      </w:r>
      <w:r>
        <w:rPr>
          <w:rFonts w:hint="eastAsia"/>
        </w:rPr>
        <w:t>包括但不限于设备和材料采购、运输及装卸、安装、调试、产品保护、竣工验收、技术培训、保修期内的售后服务、备品备件、利润、税金等全部费用。</w:t>
      </w:r>
    </w:p>
    <w:p>
      <w:pPr>
        <w:wordWrap w:val="0"/>
        <w:spacing w:line="360" w:lineRule="auto"/>
        <w:ind w:firstLine="420" w:firstLineChars="200"/>
        <w:rPr>
          <w:rFonts w:ascii="宋体" w:hAnsi="宋体" w:cs="宋体"/>
          <w:szCs w:val="21"/>
        </w:rPr>
      </w:pPr>
      <w:r>
        <w:rPr>
          <w:rFonts w:hint="eastAsia" w:ascii="宋体" w:hAnsi="宋体"/>
          <w:szCs w:val="21"/>
        </w:rPr>
        <w:t>2、</w:t>
      </w:r>
      <w:r>
        <w:rPr>
          <w:rFonts w:ascii="宋体" w:hAnsi="宋体"/>
          <w:szCs w:val="21"/>
        </w:rPr>
        <w:t>供应商应详细列明各分项工作相关报价及依据，未列明的相关报价应视为已包含在已列明费用的报价中，采购人将不予单独支付。</w:t>
      </w:r>
    </w:p>
    <w:p>
      <w:pPr>
        <w:wordWrap w:val="0"/>
        <w:spacing w:line="360" w:lineRule="auto"/>
        <w:ind w:firstLine="420" w:firstLineChars="200"/>
        <w:jc w:val="left"/>
        <w:rPr>
          <w:rFonts w:ascii="宋体" w:hAnsi="宋体"/>
          <w:szCs w:val="21"/>
        </w:rPr>
      </w:pPr>
      <w:r>
        <w:rPr>
          <w:rFonts w:hint="eastAsia" w:ascii="宋体" w:hAnsi="宋体"/>
          <w:szCs w:val="21"/>
        </w:rPr>
        <w:t>3、</w:t>
      </w:r>
      <w:r>
        <w:rPr>
          <w:rFonts w:ascii="宋体" w:hAnsi="宋体"/>
          <w:szCs w:val="21"/>
        </w:rPr>
        <w:t>投标文件的货币单位为人民币元。</w:t>
      </w:r>
    </w:p>
    <w:p>
      <w:pPr>
        <w:tabs>
          <w:tab w:val="left" w:pos="525"/>
        </w:tabs>
        <w:wordWrap w:val="0"/>
        <w:snapToGrid w:val="0"/>
        <w:spacing w:line="360" w:lineRule="auto"/>
        <w:ind w:firstLine="420" w:firstLineChars="200"/>
        <w:jc w:val="left"/>
        <w:rPr>
          <w:rFonts w:ascii="宋体" w:hAnsi="宋体"/>
          <w:b/>
          <w:szCs w:val="21"/>
        </w:rPr>
      </w:pPr>
      <w:r>
        <w:rPr>
          <w:rFonts w:hint="eastAsia" w:ascii="宋体" w:hAnsi="宋体"/>
          <w:szCs w:val="21"/>
        </w:rPr>
        <w:t>4、</w:t>
      </w:r>
      <w:r>
        <w:rPr>
          <w:rFonts w:ascii="宋体" w:hAnsi="宋体"/>
          <w:b/>
          <w:szCs w:val="21"/>
        </w:rPr>
        <w:t>投标文件只允许有一个报价，有选择的或有条件的报价将不予接受。</w:t>
      </w:r>
    </w:p>
    <w:p>
      <w:pPr>
        <w:wordWrap w:val="0"/>
        <w:spacing w:line="360" w:lineRule="auto"/>
        <w:ind w:firstLine="422" w:firstLineChars="200"/>
        <w:jc w:val="left"/>
        <w:rPr>
          <w:rFonts w:ascii="宋体" w:hAnsi="宋体"/>
          <w:b/>
          <w:szCs w:val="21"/>
        </w:rPr>
      </w:pPr>
      <w:r>
        <w:rPr>
          <w:rFonts w:hint="eastAsia" w:ascii="宋体" w:hAnsi="宋体"/>
          <w:b/>
          <w:szCs w:val="21"/>
        </w:rPr>
        <w:t>六、投标有效期</w:t>
      </w:r>
    </w:p>
    <w:p>
      <w:pPr>
        <w:wordWrap w:val="0"/>
        <w:spacing w:line="360" w:lineRule="auto"/>
        <w:ind w:firstLine="420" w:firstLineChars="200"/>
        <w:jc w:val="left"/>
        <w:rPr>
          <w:rFonts w:ascii="宋体" w:hAnsi="宋体"/>
          <w:b/>
          <w:szCs w:val="21"/>
        </w:rPr>
      </w:pPr>
      <w:r>
        <w:rPr>
          <w:rFonts w:hint="eastAsia" w:ascii="宋体" w:hAnsi="宋体"/>
          <w:szCs w:val="21"/>
        </w:rPr>
        <w:t>★</w:t>
      </w:r>
      <w:r>
        <w:rPr>
          <w:rFonts w:ascii="宋体" w:hAnsi="宋体"/>
          <w:szCs w:val="21"/>
        </w:rPr>
        <w:t>1</w:t>
      </w:r>
      <w:r>
        <w:rPr>
          <w:rFonts w:hint="eastAsia" w:ascii="宋体" w:hAnsi="宋体"/>
          <w:szCs w:val="21"/>
        </w:rPr>
        <w:t>、投标文件从开标之日起，投标有效期为</w:t>
      </w:r>
      <w:r>
        <w:rPr>
          <w:rFonts w:ascii="宋体" w:hAnsi="宋体"/>
          <w:szCs w:val="21"/>
        </w:rPr>
        <w:t>90</w:t>
      </w:r>
      <w:r>
        <w:rPr>
          <w:rFonts w:hint="eastAsia" w:ascii="宋体" w:hAnsi="宋体"/>
          <w:szCs w:val="21"/>
        </w:rPr>
        <w:t>个日历日。投标有效期不能小于采购文件的要求。</w:t>
      </w:r>
    </w:p>
    <w:p>
      <w:pPr>
        <w:wordWrap w:val="0"/>
        <w:spacing w:line="360" w:lineRule="auto"/>
        <w:ind w:firstLine="420" w:firstLineChars="200"/>
        <w:jc w:val="left"/>
        <w:rPr>
          <w:rFonts w:ascii="宋体" w:hAnsi="宋体"/>
          <w:b/>
          <w:szCs w:val="21"/>
        </w:rPr>
      </w:pPr>
      <w:r>
        <w:rPr>
          <w:rFonts w:ascii="宋体" w:hAnsi="宋体"/>
          <w:szCs w:val="21"/>
        </w:rPr>
        <w:t>2</w:t>
      </w:r>
      <w:r>
        <w:rPr>
          <w:rFonts w:hint="eastAsia" w:ascii="宋体" w:hAnsi="宋体"/>
          <w:szCs w:val="21"/>
        </w:rPr>
        <w:t>、特殊情况下，采购人可与供应商协商延长投标文件的有效期，这种要求和答复均以书面形式进行。</w:t>
      </w:r>
    </w:p>
    <w:p>
      <w:pPr>
        <w:wordWrap w:val="0"/>
        <w:spacing w:line="360" w:lineRule="auto"/>
        <w:ind w:firstLine="420" w:firstLineChars="200"/>
        <w:jc w:val="left"/>
        <w:rPr>
          <w:rFonts w:ascii="宋体" w:hAnsi="宋体"/>
          <w:szCs w:val="21"/>
        </w:rPr>
      </w:pPr>
      <w:r>
        <w:rPr>
          <w:rFonts w:ascii="宋体" w:hAnsi="宋体"/>
          <w:szCs w:val="21"/>
        </w:rPr>
        <w:t>3</w:t>
      </w:r>
      <w:r>
        <w:rPr>
          <w:rFonts w:hint="eastAsia" w:ascii="宋体" w:hAnsi="宋体"/>
          <w:szCs w:val="21"/>
        </w:rPr>
        <w:t>、供应商可拒绝接受延期要求。同意延长有效期的供应商不能修改投标文件。</w:t>
      </w:r>
    </w:p>
    <w:p>
      <w:pPr>
        <w:wordWrap w:val="0"/>
        <w:spacing w:line="360" w:lineRule="auto"/>
        <w:ind w:firstLine="422" w:firstLineChars="200"/>
        <w:jc w:val="left"/>
        <w:rPr>
          <w:rFonts w:ascii="宋体" w:hAnsi="宋体"/>
          <w:b/>
          <w:szCs w:val="21"/>
        </w:rPr>
      </w:pPr>
      <w:r>
        <w:rPr>
          <w:rFonts w:hint="eastAsia" w:ascii="宋体" w:hAnsi="宋体"/>
          <w:b/>
          <w:szCs w:val="21"/>
        </w:rPr>
        <w:t>七、投标文件的形式和效力</w:t>
      </w:r>
    </w:p>
    <w:p>
      <w:pPr>
        <w:wordWrap w:val="0"/>
        <w:spacing w:line="360" w:lineRule="auto"/>
        <w:ind w:firstLine="420" w:firstLineChars="200"/>
        <w:jc w:val="left"/>
        <w:rPr>
          <w:rFonts w:ascii="宋体" w:hAnsi="宋体"/>
          <w:szCs w:val="21"/>
        </w:rPr>
      </w:pPr>
      <w:r>
        <w:rPr>
          <w:rFonts w:ascii="宋体" w:hAnsi="宋体"/>
          <w:szCs w:val="21"/>
        </w:rPr>
        <w:t>1</w:t>
      </w:r>
      <w:r>
        <w:rPr>
          <w:rFonts w:hint="eastAsia" w:ascii="宋体" w:hAnsi="宋体"/>
          <w:szCs w:val="21"/>
        </w:rPr>
        <w:t>、投标文件分为电子投标文件以及备份投标文件，备份投标文件分为以</w:t>
      </w:r>
      <w:r>
        <w:rPr>
          <w:rFonts w:hint="eastAsia" w:ascii="宋体" w:hAnsi="宋体" w:cs="宋体"/>
          <w:kern w:val="0"/>
          <w:szCs w:val="21"/>
        </w:rPr>
        <w:t>U盘存储的电子</w:t>
      </w:r>
      <w:r>
        <w:rPr>
          <w:rFonts w:hint="eastAsia" w:ascii="宋体" w:hAnsi="宋体"/>
          <w:szCs w:val="21"/>
        </w:rPr>
        <w:t>备份投标文件。</w:t>
      </w:r>
    </w:p>
    <w:p>
      <w:pPr>
        <w:wordWrap w:val="0"/>
        <w:spacing w:line="360" w:lineRule="auto"/>
        <w:ind w:firstLine="420" w:firstLineChars="200"/>
        <w:jc w:val="left"/>
        <w:rPr>
          <w:rFonts w:ascii="宋体" w:hAnsi="宋体"/>
          <w:szCs w:val="21"/>
        </w:rPr>
      </w:pPr>
      <w:r>
        <w:rPr>
          <w:rFonts w:ascii="宋体" w:hAnsi="宋体"/>
          <w:szCs w:val="21"/>
        </w:rPr>
        <w:t>2</w:t>
      </w:r>
      <w:r>
        <w:rPr>
          <w:rFonts w:hint="eastAsia" w:ascii="宋体" w:hAnsi="宋体"/>
          <w:szCs w:val="21"/>
        </w:rPr>
        <w:t>、电子投标文件，按“项目采购-电子招投标操作指南”及本采购文件要求制作，并加密。</w:t>
      </w:r>
    </w:p>
    <w:p>
      <w:pPr>
        <w:wordWrap w:val="0"/>
        <w:spacing w:line="360" w:lineRule="auto"/>
        <w:ind w:firstLine="420" w:firstLineChars="200"/>
        <w:jc w:val="left"/>
        <w:rPr>
          <w:rFonts w:ascii="宋体" w:hAnsi="宋体"/>
          <w:szCs w:val="21"/>
        </w:rPr>
      </w:pPr>
      <w:r>
        <w:rPr>
          <w:rFonts w:ascii="宋体" w:hAnsi="宋体"/>
          <w:szCs w:val="21"/>
        </w:rPr>
        <w:t>3</w:t>
      </w:r>
      <w:r>
        <w:rPr>
          <w:rFonts w:hint="eastAsia" w:ascii="宋体" w:hAnsi="宋体"/>
          <w:szCs w:val="21"/>
        </w:rPr>
        <w:t>、以</w:t>
      </w:r>
      <w:r>
        <w:rPr>
          <w:rFonts w:hint="eastAsia" w:ascii="宋体" w:hAnsi="宋体" w:cs="宋体"/>
          <w:kern w:val="0"/>
          <w:szCs w:val="21"/>
        </w:rPr>
        <w:t>U盘存储的电子</w:t>
      </w:r>
      <w:r>
        <w:rPr>
          <w:rFonts w:hint="eastAsia" w:ascii="宋体" w:hAnsi="宋体"/>
          <w:szCs w:val="21"/>
        </w:rPr>
        <w:t>备份投标文件，按“项目采购-电子招投标操作指南”制作的电子备份文件。</w:t>
      </w:r>
    </w:p>
    <w:p>
      <w:pPr>
        <w:wordWrap w:val="0"/>
        <w:spacing w:line="360" w:lineRule="auto"/>
        <w:ind w:firstLine="420" w:firstLineChars="200"/>
        <w:jc w:val="left"/>
        <w:rPr>
          <w:rFonts w:ascii="宋体" w:hAnsi="宋体"/>
          <w:szCs w:val="21"/>
        </w:rPr>
      </w:pPr>
      <w:r>
        <w:rPr>
          <w:rFonts w:ascii="宋体" w:hAnsi="宋体"/>
          <w:szCs w:val="21"/>
        </w:rPr>
        <w:t>4</w:t>
      </w:r>
      <w:r>
        <w:rPr>
          <w:rFonts w:hint="eastAsia" w:ascii="宋体" w:hAnsi="宋体"/>
          <w:szCs w:val="21"/>
        </w:rPr>
        <w:t>、投标文件填写字迹必须清楚、工整，对不同文字文本投标文件的解释发生异议的，以中文文本为准。</w:t>
      </w:r>
    </w:p>
    <w:p>
      <w:pPr>
        <w:wordWrap w:val="0"/>
        <w:spacing w:line="360" w:lineRule="auto"/>
        <w:ind w:firstLine="420" w:firstLineChars="200"/>
        <w:jc w:val="left"/>
        <w:rPr>
          <w:rFonts w:ascii="宋体" w:hAnsi="宋体"/>
          <w:szCs w:val="21"/>
        </w:rPr>
      </w:pPr>
      <w:r>
        <w:rPr>
          <w:rFonts w:ascii="宋体" w:hAnsi="宋体"/>
          <w:szCs w:val="21"/>
        </w:rPr>
        <w:t>5</w:t>
      </w:r>
      <w:r>
        <w:rPr>
          <w:rFonts w:hint="eastAsia" w:ascii="宋体" w:hAnsi="宋体"/>
          <w:szCs w:val="21"/>
        </w:rPr>
        <w:t>、投标文件的效力</w:t>
      </w:r>
    </w:p>
    <w:p>
      <w:pPr>
        <w:wordWrap w:val="0"/>
        <w:spacing w:line="360" w:lineRule="auto"/>
        <w:ind w:firstLine="420" w:firstLineChars="200"/>
        <w:jc w:val="left"/>
        <w:rPr>
          <w:rFonts w:ascii="宋体" w:hAnsi="宋体"/>
          <w:szCs w:val="21"/>
        </w:rPr>
      </w:pPr>
      <w:r>
        <w:rPr>
          <w:rFonts w:hint="eastAsia" w:ascii="宋体" w:hAnsi="宋体"/>
          <w:szCs w:val="21"/>
        </w:rPr>
        <w:t>投标文件的启用，按先后顺位分别为电子投标文件、以</w:t>
      </w:r>
      <w:r>
        <w:rPr>
          <w:rFonts w:hint="eastAsia" w:ascii="宋体" w:hAnsi="宋体" w:cs="宋体"/>
          <w:kern w:val="0"/>
          <w:szCs w:val="21"/>
        </w:rPr>
        <w:t>U盘存储的电子</w:t>
      </w:r>
      <w:r>
        <w:rPr>
          <w:rFonts w:hint="eastAsia" w:ascii="宋体" w:hAnsi="宋体"/>
          <w:szCs w:val="21"/>
        </w:rPr>
        <w:t>备份投标文件。在下一顺位的投标文件启用时，前一顺位的投标文件自动失效。</w:t>
      </w:r>
    </w:p>
    <w:p>
      <w:pPr>
        <w:wordWrap w:val="0"/>
        <w:spacing w:line="360" w:lineRule="auto"/>
        <w:ind w:firstLine="420" w:firstLineChars="200"/>
        <w:jc w:val="left"/>
        <w:rPr>
          <w:rFonts w:ascii="宋体" w:hAnsi="宋体"/>
          <w:szCs w:val="21"/>
        </w:rPr>
      </w:pPr>
      <w:r>
        <w:rPr>
          <w:rFonts w:hint="eastAsia" w:ascii="宋体" w:hAnsi="宋体"/>
          <w:szCs w:val="21"/>
        </w:rPr>
        <w:t>电子投标文件未能按时解密，供应商提供了电子备份投标文件的，以电子备份投标文件作为依据，否则视为投标文件撤回。电子投标文件已按时解密的，电子备份投标文件自动失效。</w:t>
      </w:r>
    </w:p>
    <w:p>
      <w:pPr>
        <w:wordWrap w:val="0"/>
        <w:spacing w:line="360" w:lineRule="auto"/>
        <w:ind w:firstLine="422" w:firstLineChars="200"/>
        <w:jc w:val="left"/>
        <w:rPr>
          <w:rFonts w:ascii="宋体" w:hAnsi="宋体"/>
          <w:b/>
          <w:bCs/>
          <w:szCs w:val="21"/>
        </w:rPr>
      </w:pPr>
      <w:bookmarkStart w:id="15" w:name="_Hlk23147633"/>
      <w:bookmarkStart w:id="16" w:name="_Hlk23150950"/>
      <w:r>
        <w:rPr>
          <w:rFonts w:hint="eastAsia" w:ascii="宋体" w:hAnsi="宋体"/>
          <w:b/>
          <w:bCs/>
          <w:szCs w:val="21"/>
        </w:rPr>
        <w:t>八、投标文件的组成和制作</w:t>
      </w:r>
    </w:p>
    <w:p>
      <w:pPr>
        <w:wordWrap w:val="0"/>
        <w:spacing w:line="360" w:lineRule="auto"/>
        <w:ind w:firstLine="420" w:firstLineChars="200"/>
        <w:jc w:val="left"/>
        <w:rPr>
          <w:rFonts w:ascii="宋体" w:hAnsi="宋体"/>
          <w:szCs w:val="21"/>
        </w:rPr>
      </w:pPr>
      <w:r>
        <w:rPr>
          <w:rFonts w:hint="eastAsia" w:ascii="宋体" w:hAnsi="宋体"/>
          <w:szCs w:val="21"/>
        </w:rPr>
        <w:t>1、投标文件的组成：</w:t>
      </w:r>
    </w:p>
    <w:p>
      <w:pPr>
        <w:wordWrap w:val="0"/>
        <w:spacing w:line="360" w:lineRule="auto"/>
        <w:ind w:firstLine="422" w:firstLineChars="200"/>
        <w:jc w:val="left"/>
        <w:rPr>
          <w:rFonts w:ascii="宋体" w:hAnsi="宋体"/>
          <w:b/>
          <w:bCs/>
          <w:szCs w:val="21"/>
        </w:rPr>
      </w:pPr>
      <w:r>
        <w:rPr>
          <w:rFonts w:hint="eastAsia" w:ascii="宋体" w:hAnsi="宋体"/>
          <w:b/>
          <w:bCs/>
          <w:szCs w:val="21"/>
        </w:rPr>
        <w:t>A、第一册：资格文件</w:t>
      </w:r>
    </w:p>
    <w:p>
      <w:pPr>
        <w:wordWrap w:val="0"/>
        <w:spacing w:line="360" w:lineRule="auto"/>
        <w:ind w:firstLine="413" w:firstLineChars="197"/>
        <w:rPr>
          <w:rFonts w:ascii="宋体" w:hAnsi="宋体" w:cs="宋体"/>
        </w:rPr>
      </w:pPr>
      <w:r>
        <w:rPr>
          <w:rFonts w:hint="eastAsia" w:ascii="宋体" w:hAnsi="宋体" w:cs="宋体"/>
        </w:rPr>
        <w:t>资格文件封面</w:t>
      </w:r>
      <w:r>
        <w:rPr>
          <w:rFonts w:hint="eastAsia" w:ascii="宋体" w:hAnsi="宋体"/>
          <w:szCs w:val="21"/>
        </w:rPr>
        <w:t>（格式</w:t>
      </w:r>
      <w:r>
        <w:rPr>
          <w:rFonts w:ascii="宋体" w:hAnsi="宋体"/>
          <w:szCs w:val="21"/>
        </w:rPr>
        <w:t>见附件</w:t>
      </w:r>
      <w:r>
        <w:rPr>
          <w:rFonts w:hint="eastAsia" w:ascii="宋体" w:hAnsi="宋体"/>
          <w:szCs w:val="21"/>
        </w:rPr>
        <w:t>）；</w:t>
      </w:r>
    </w:p>
    <w:p>
      <w:pPr>
        <w:wordWrap w:val="0"/>
        <w:spacing w:line="360" w:lineRule="auto"/>
        <w:ind w:firstLine="413" w:firstLineChars="197"/>
        <w:rPr>
          <w:rFonts w:ascii="宋体" w:hAnsi="宋体" w:cs="宋体"/>
        </w:rPr>
      </w:pPr>
      <w:r>
        <w:rPr>
          <w:rFonts w:hint="eastAsia" w:ascii="宋体" w:hAnsi="宋体" w:cs="宋体"/>
        </w:rPr>
        <w:t>A1、关于资格的承诺函（格式见附件）；</w:t>
      </w:r>
    </w:p>
    <w:p>
      <w:pPr>
        <w:wordWrap w:val="0"/>
        <w:spacing w:line="360" w:lineRule="auto"/>
        <w:ind w:firstLine="413" w:firstLineChars="197"/>
        <w:rPr>
          <w:rFonts w:ascii="宋体" w:hAnsi="宋体" w:cs="宋体"/>
        </w:rPr>
      </w:pPr>
      <w:r>
        <w:rPr>
          <w:rFonts w:ascii="宋体" w:hAnsi="宋体" w:cs="宋体"/>
        </w:rPr>
        <w:t>A</w:t>
      </w:r>
      <w:r>
        <w:rPr>
          <w:rFonts w:hint="eastAsia" w:ascii="宋体" w:hAnsi="宋体" w:cs="宋体"/>
        </w:rPr>
        <w:t>2、营业执照副本（或事业法人登记证副本或其他登记证明材料）扫描件加盖供应商公章（供应商如果有名称变更的，应提供由行政主管部门出具的变更证明文件扫描件加盖供应商公章）；</w:t>
      </w:r>
    </w:p>
    <w:p>
      <w:pPr>
        <w:wordWrap w:val="0"/>
        <w:spacing w:line="360" w:lineRule="auto"/>
        <w:ind w:firstLine="413" w:firstLineChars="197"/>
        <w:rPr>
          <w:rFonts w:ascii="宋体" w:hAnsi="宋体" w:cs="宋体"/>
        </w:rPr>
      </w:pPr>
      <w:r>
        <w:rPr>
          <w:rFonts w:ascii="宋体" w:hAnsi="宋体" w:cs="宋体"/>
        </w:rPr>
        <w:t>A</w:t>
      </w:r>
      <w:r>
        <w:rPr>
          <w:rFonts w:hint="eastAsia" w:ascii="宋体" w:hAnsi="宋体" w:cs="宋体"/>
        </w:rPr>
        <w:t>3、</w:t>
      </w:r>
      <w:r>
        <w:rPr>
          <w:rFonts w:ascii="宋体" w:hAnsi="宋体" w:cs="宋体"/>
        </w:rPr>
        <w:t>投标</w:t>
      </w:r>
      <w:r>
        <w:rPr>
          <w:rFonts w:hint="eastAsia" w:ascii="宋体" w:hAnsi="宋体" w:cs="宋体"/>
        </w:rPr>
        <w:t>人</w:t>
      </w:r>
      <w:r>
        <w:rPr>
          <w:rFonts w:ascii="宋体" w:hAnsi="宋体" w:cs="宋体"/>
        </w:rPr>
        <w:t>承诺书</w:t>
      </w:r>
      <w:r>
        <w:rPr>
          <w:rFonts w:hint="eastAsia" w:ascii="宋体" w:hAnsi="宋体" w:cs="宋体"/>
        </w:rPr>
        <w:t>（格式见附件）；</w:t>
      </w:r>
    </w:p>
    <w:p>
      <w:pPr>
        <w:wordWrap w:val="0"/>
        <w:spacing w:line="360" w:lineRule="auto"/>
        <w:ind w:firstLine="420" w:firstLineChars="200"/>
        <w:jc w:val="left"/>
        <w:rPr>
          <w:rFonts w:ascii="宋体" w:hAnsi="宋体"/>
          <w:szCs w:val="21"/>
        </w:rPr>
      </w:pPr>
      <w:r>
        <w:rPr>
          <w:rFonts w:ascii="宋体" w:hAnsi="宋体"/>
          <w:szCs w:val="21"/>
        </w:rPr>
        <w:t>A4</w:t>
      </w:r>
      <w:r>
        <w:rPr>
          <w:rFonts w:hint="eastAsia" w:ascii="宋体" w:hAnsi="宋体"/>
          <w:szCs w:val="21"/>
        </w:rPr>
        <w:t>、中小企业声明函</w:t>
      </w:r>
      <w:r>
        <w:rPr>
          <w:rFonts w:hint="eastAsia" w:ascii="宋体" w:hAnsi="宋体" w:cs="宋体"/>
        </w:rPr>
        <w:t>（格式见附件）</w:t>
      </w:r>
      <w:r>
        <w:rPr>
          <w:rFonts w:hint="eastAsia" w:ascii="宋体" w:hAnsi="宋体"/>
          <w:szCs w:val="21"/>
        </w:rPr>
        <w:t>；</w:t>
      </w:r>
    </w:p>
    <w:p>
      <w:pPr>
        <w:wordWrap w:val="0"/>
        <w:spacing w:line="360" w:lineRule="auto"/>
        <w:ind w:firstLine="420" w:firstLineChars="200"/>
        <w:jc w:val="left"/>
        <w:rPr>
          <w:rFonts w:ascii="宋体" w:hAnsi="宋体"/>
          <w:szCs w:val="21"/>
        </w:rPr>
      </w:pPr>
      <w:r>
        <w:rPr>
          <w:rFonts w:ascii="宋体" w:hAnsi="宋体"/>
          <w:szCs w:val="21"/>
        </w:rPr>
        <w:t>A5</w:t>
      </w:r>
      <w:r>
        <w:rPr>
          <w:rFonts w:hint="eastAsia" w:ascii="宋体" w:hAnsi="宋体"/>
          <w:szCs w:val="21"/>
        </w:rPr>
        <w:t>、残疾人福利性单位声明函</w:t>
      </w:r>
      <w:r>
        <w:rPr>
          <w:rFonts w:hint="eastAsia" w:ascii="宋体" w:hAnsi="宋体" w:cs="宋体"/>
        </w:rPr>
        <w:t>（如有请提供，格式见附件）</w:t>
      </w:r>
      <w:r>
        <w:rPr>
          <w:rFonts w:hint="eastAsia" w:ascii="宋体" w:hAnsi="宋体"/>
          <w:szCs w:val="21"/>
        </w:rPr>
        <w:t>；</w:t>
      </w:r>
    </w:p>
    <w:p>
      <w:pPr>
        <w:wordWrap w:val="0"/>
        <w:spacing w:line="360" w:lineRule="auto"/>
        <w:ind w:firstLine="420" w:firstLineChars="200"/>
        <w:jc w:val="left"/>
        <w:rPr>
          <w:rFonts w:ascii="宋体" w:hAnsi="宋体"/>
          <w:szCs w:val="21"/>
        </w:rPr>
      </w:pPr>
      <w:r>
        <w:rPr>
          <w:rFonts w:ascii="宋体" w:hAnsi="宋体"/>
          <w:szCs w:val="21"/>
        </w:rPr>
        <w:t>A6</w:t>
      </w:r>
      <w:r>
        <w:rPr>
          <w:rFonts w:hint="eastAsia" w:ascii="宋体" w:hAnsi="宋体"/>
          <w:szCs w:val="21"/>
        </w:rPr>
        <w:t>、省级以上监狱管理局、戒毒管理局（含新疆生产建设兵团）出具的属于监狱企业的证明文件（如有请提供）；</w:t>
      </w:r>
    </w:p>
    <w:p>
      <w:pPr>
        <w:wordWrap w:val="0"/>
        <w:spacing w:line="360" w:lineRule="auto"/>
        <w:ind w:firstLine="420" w:firstLineChars="200"/>
        <w:jc w:val="left"/>
        <w:rPr>
          <w:rFonts w:ascii="宋体" w:hAnsi="宋体"/>
          <w:szCs w:val="21"/>
        </w:rPr>
      </w:pPr>
      <w:r>
        <w:rPr>
          <w:rFonts w:ascii="宋体" w:hAnsi="宋体"/>
          <w:szCs w:val="21"/>
        </w:rPr>
        <w:t>A7</w:t>
      </w:r>
      <w:r>
        <w:rPr>
          <w:rFonts w:hint="eastAsia" w:ascii="宋体" w:hAnsi="宋体"/>
          <w:szCs w:val="21"/>
        </w:rPr>
        <w:t>、供应商认为需要的其他资料（如有请提供）。</w:t>
      </w:r>
    </w:p>
    <w:p>
      <w:pPr>
        <w:wordWrap w:val="0"/>
        <w:spacing w:line="360" w:lineRule="auto"/>
        <w:ind w:firstLine="422" w:firstLineChars="200"/>
        <w:jc w:val="left"/>
        <w:rPr>
          <w:rFonts w:ascii="宋体" w:hAnsi="宋体"/>
          <w:b/>
          <w:bCs/>
          <w:szCs w:val="21"/>
        </w:rPr>
      </w:pPr>
      <w:r>
        <w:rPr>
          <w:rFonts w:hint="eastAsia" w:ascii="宋体" w:hAnsi="宋体"/>
          <w:b/>
          <w:bCs/>
          <w:szCs w:val="21"/>
        </w:rPr>
        <w:t>B、第二册：商务和技术文件</w:t>
      </w:r>
    </w:p>
    <w:p>
      <w:pPr>
        <w:wordWrap w:val="0"/>
        <w:spacing w:line="360" w:lineRule="auto"/>
        <w:ind w:firstLine="413" w:firstLineChars="197"/>
        <w:rPr>
          <w:rFonts w:ascii="宋体" w:hAnsi="宋体" w:cs="宋体"/>
        </w:rPr>
      </w:pPr>
      <w:r>
        <w:rPr>
          <w:rFonts w:hint="eastAsia" w:ascii="宋体" w:hAnsi="宋体" w:cs="宋体"/>
        </w:rPr>
        <w:t>商务和技术文件封面</w:t>
      </w:r>
      <w:r>
        <w:rPr>
          <w:rFonts w:hint="eastAsia" w:ascii="宋体" w:hAnsi="宋体"/>
          <w:szCs w:val="21"/>
        </w:rPr>
        <w:t>（格式</w:t>
      </w:r>
      <w:r>
        <w:rPr>
          <w:rFonts w:ascii="宋体" w:hAnsi="宋体"/>
          <w:szCs w:val="21"/>
        </w:rPr>
        <w:t>见附件</w:t>
      </w:r>
      <w:r>
        <w:rPr>
          <w:rFonts w:hint="eastAsia" w:ascii="宋体" w:hAnsi="宋体"/>
          <w:szCs w:val="21"/>
        </w:rPr>
        <w:t>）；</w:t>
      </w:r>
    </w:p>
    <w:p>
      <w:pPr>
        <w:wordWrap w:val="0"/>
        <w:spacing w:line="360" w:lineRule="auto"/>
        <w:ind w:firstLine="420" w:firstLineChars="200"/>
        <w:jc w:val="left"/>
        <w:rPr>
          <w:rFonts w:ascii="宋体" w:hAnsi="宋体"/>
          <w:szCs w:val="21"/>
        </w:rPr>
      </w:pPr>
      <w:r>
        <w:rPr>
          <w:rFonts w:hint="eastAsia" w:ascii="宋体" w:hAnsi="宋体"/>
          <w:szCs w:val="21"/>
        </w:rPr>
        <w:t>评分</w:t>
      </w:r>
      <w:r>
        <w:rPr>
          <w:rFonts w:ascii="宋体" w:hAnsi="宋体"/>
          <w:szCs w:val="21"/>
        </w:rPr>
        <w:t>索引表</w:t>
      </w:r>
      <w:r>
        <w:rPr>
          <w:rFonts w:hint="eastAsia" w:ascii="宋体" w:hAnsi="宋体"/>
          <w:szCs w:val="21"/>
        </w:rPr>
        <w:t>（格式</w:t>
      </w:r>
      <w:r>
        <w:rPr>
          <w:rFonts w:ascii="宋体" w:hAnsi="宋体"/>
          <w:szCs w:val="21"/>
        </w:rPr>
        <w:t>见附件</w:t>
      </w:r>
      <w:r>
        <w:rPr>
          <w:rFonts w:hint="eastAsia" w:ascii="宋体" w:hAnsi="宋体"/>
          <w:szCs w:val="21"/>
        </w:rPr>
        <w:t>）；</w:t>
      </w:r>
    </w:p>
    <w:p>
      <w:pPr>
        <w:wordWrap w:val="0"/>
        <w:spacing w:line="360" w:lineRule="auto"/>
        <w:ind w:firstLine="420" w:firstLineChars="200"/>
        <w:jc w:val="left"/>
        <w:rPr>
          <w:rFonts w:ascii="宋体" w:hAnsi="宋体"/>
          <w:szCs w:val="21"/>
        </w:rPr>
      </w:pPr>
      <w:r>
        <w:rPr>
          <w:rFonts w:hint="eastAsia" w:ascii="宋体" w:hAnsi="宋体"/>
          <w:szCs w:val="21"/>
        </w:rPr>
        <w:t>B1、投标书</w:t>
      </w:r>
      <w:r>
        <w:rPr>
          <w:rFonts w:hint="eastAsia" w:ascii="宋体" w:hAnsi="宋体" w:cs="宋体"/>
        </w:rPr>
        <w:t>（格式见附件）</w:t>
      </w:r>
      <w:r>
        <w:rPr>
          <w:rFonts w:hint="eastAsia" w:ascii="宋体" w:hAnsi="宋体"/>
          <w:szCs w:val="21"/>
        </w:rPr>
        <w:t>；</w:t>
      </w:r>
    </w:p>
    <w:p>
      <w:pPr>
        <w:wordWrap w:val="0"/>
        <w:spacing w:line="360" w:lineRule="auto"/>
        <w:ind w:firstLine="420" w:firstLineChars="200"/>
        <w:jc w:val="left"/>
        <w:rPr>
          <w:rFonts w:ascii="宋体" w:hAnsi="宋体"/>
          <w:szCs w:val="21"/>
        </w:rPr>
      </w:pPr>
      <w:r>
        <w:rPr>
          <w:rFonts w:hint="eastAsia" w:ascii="宋体" w:hAnsi="宋体"/>
          <w:szCs w:val="21"/>
        </w:rPr>
        <w:t>B2、法定代表人身份证明</w:t>
      </w:r>
      <w:r>
        <w:rPr>
          <w:rFonts w:hint="eastAsia" w:ascii="宋体" w:hAnsi="宋体" w:cs="宋体"/>
        </w:rPr>
        <w:t>（格式见附件）</w:t>
      </w:r>
      <w:r>
        <w:rPr>
          <w:rFonts w:hint="eastAsia" w:ascii="宋体" w:hAnsi="宋体"/>
          <w:szCs w:val="21"/>
        </w:rPr>
        <w:t>；</w:t>
      </w:r>
    </w:p>
    <w:p>
      <w:pPr>
        <w:wordWrap w:val="0"/>
        <w:spacing w:line="360" w:lineRule="auto"/>
        <w:ind w:firstLine="420" w:firstLineChars="200"/>
        <w:jc w:val="left"/>
        <w:rPr>
          <w:rFonts w:ascii="宋体" w:hAnsi="宋体"/>
          <w:szCs w:val="21"/>
        </w:rPr>
      </w:pPr>
      <w:r>
        <w:rPr>
          <w:rFonts w:hint="eastAsia" w:ascii="宋体" w:hAnsi="宋体"/>
          <w:szCs w:val="21"/>
        </w:rPr>
        <w:t>B3、法定代表人授权书（投标文件由授权代表签字的须提供）</w:t>
      </w:r>
      <w:r>
        <w:rPr>
          <w:rFonts w:hint="eastAsia" w:ascii="宋体" w:hAnsi="宋体" w:cs="宋体"/>
        </w:rPr>
        <w:t>（格式见附件）</w:t>
      </w:r>
      <w:r>
        <w:rPr>
          <w:rFonts w:hint="eastAsia" w:ascii="宋体" w:hAnsi="宋体"/>
          <w:szCs w:val="21"/>
        </w:rPr>
        <w:t>；</w:t>
      </w:r>
    </w:p>
    <w:p>
      <w:pPr>
        <w:wordWrap w:val="0"/>
        <w:spacing w:line="360" w:lineRule="auto"/>
        <w:ind w:firstLine="420" w:firstLineChars="200"/>
        <w:jc w:val="left"/>
        <w:rPr>
          <w:rFonts w:ascii="宋体" w:hAnsi="宋体"/>
          <w:szCs w:val="21"/>
        </w:rPr>
      </w:pPr>
      <w:r>
        <w:rPr>
          <w:rFonts w:hint="eastAsia" w:ascii="宋体" w:hAnsi="宋体"/>
          <w:szCs w:val="21"/>
        </w:rPr>
        <w:t>B4、供应商一般情况表</w:t>
      </w:r>
      <w:r>
        <w:rPr>
          <w:rFonts w:hint="eastAsia" w:ascii="宋体" w:hAnsi="宋体" w:cs="宋体"/>
        </w:rPr>
        <w:t>（格式见附件）</w:t>
      </w:r>
      <w:r>
        <w:rPr>
          <w:rFonts w:hint="eastAsia" w:ascii="宋体" w:hAnsi="宋体"/>
          <w:szCs w:val="21"/>
        </w:rPr>
        <w:t>；</w:t>
      </w:r>
    </w:p>
    <w:p>
      <w:pPr>
        <w:wordWrap w:val="0"/>
        <w:spacing w:line="360" w:lineRule="auto"/>
        <w:ind w:firstLine="420" w:firstLineChars="200"/>
        <w:jc w:val="left"/>
        <w:rPr>
          <w:rFonts w:ascii="宋体" w:hAnsi="宋体"/>
          <w:szCs w:val="21"/>
        </w:rPr>
      </w:pPr>
      <w:r>
        <w:rPr>
          <w:rFonts w:hint="eastAsia" w:ascii="宋体" w:hAnsi="宋体"/>
          <w:szCs w:val="21"/>
        </w:rPr>
        <w:t>B</w:t>
      </w:r>
      <w:r>
        <w:rPr>
          <w:rFonts w:ascii="宋体" w:hAnsi="宋体"/>
          <w:szCs w:val="21"/>
        </w:rPr>
        <w:t>5</w:t>
      </w:r>
      <w:r>
        <w:rPr>
          <w:rFonts w:hint="eastAsia" w:ascii="宋体" w:hAnsi="宋体"/>
          <w:szCs w:val="21"/>
        </w:rPr>
        <w:t>、联合体协议书（本项目</w:t>
      </w:r>
      <w:r>
        <w:rPr>
          <w:rFonts w:ascii="宋体" w:hAnsi="宋体"/>
          <w:szCs w:val="21"/>
        </w:rPr>
        <w:t>不适用</w:t>
      </w:r>
      <w:r>
        <w:rPr>
          <w:rFonts w:hint="eastAsia" w:ascii="宋体" w:hAnsi="宋体"/>
          <w:szCs w:val="21"/>
        </w:rPr>
        <w:t>）；</w:t>
      </w:r>
    </w:p>
    <w:p>
      <w:pPr>
        <w:wordWrap w:val="0"/>
        <w:spacing w:line="360" w:lineRule="auto"/>
        <w:ind w:firstLine="420" w:firstLineChars="200"/>
        <w:jc w:val="left"/>
        <w:rPr>
          <w:rFonts w:ascii="宋体" w:hAnsi="宋体"/>
          <w:szCs w:val="21"/>
        </w:rPr>
      </w:pPr>
      <w:r>
        <w:rPr>
          <w:rFonts w:hint="eastAsia" w:ascii="宋体" w:hAnsi="宋体"/>
          <w:szCs w:val="21"/>
        </w:rPr>
        <w:t>B</w:t>
      </w:r>
      <w:r>
        <w:rPr>
          <w:rFonts w:ascii="宋体" w:hAnsi="宋体"/>
          <w:szCs w:val="21"/>
        </w:rPr>
        <w:t>6</w:t>
      </w:r>
      <w:r>
        <w:rPr>
          <w:rFonts w:hint="eastAsia" w:ascii="宋体" w:hAnsi="宋体"/>
          <w:szCs w:val="21"/>
        </w:rPr>
        <w:t>、商务条款响应表</w:t>
      </w:r>
      <w:r>
        <w:rPr>
          <w:rFonts w:hint="eastAsia" w:ascii="宋体" w:hAnsi="宋体" w:cs="宋体"/>
        </w:rPr>
        <w:t>（格式见附件）</w:t>
      </w:r>
      <w:r>
        <w:rPr>
          <w:rFonts w:hint="eastAsia" w:ascii="宋体" w:hAnsi="宋体"/>
          <w:szCs w:val="21"/>
        </w:rPr>
        <w:t>；</w:t>
      </w:r>
    </w:p>
    <w:p>
      <w:pPr>
        <w:wordWrap w:val="0"/>
        <w:spacing w:line="360" w:lineRule="auto"/>
        <w:ind w:firstLine="420" w:firstLineChars="200"/>
        <w:jc w:val="left"/>
        <w:rPr>
          <w:rFonts w:ascii="宋体" w:hAnsi="宋体"/>
          <w:szCs w:val="21"/>
        </w:rPr>
      </w:pPr>
      <w:r>
        <w:rPr>
          <w:rFonts w:hint="eastAsia" w:ascii="宋体" w:hAnsi="宋体"/>
          <w:szCs w:val="21"/>
        </w:rPr>
        <w:t>B</w:t>
      </w:r>
      <w:r>
        <w:rPr>
          <w:rFonts w:ascii="宋体" w:hAnsi="宋体"/>
          <w:szCs w:val="21"/>
        </w:rPr>
        <w:t>7</w:t>
      </w:r>
      <w:r>
        <w:rPr>
          <w:rFonts w:hint="eastAsia" w:ascii="宋体" w:hAnsi="宋体"/>
          <w:szCs w:val="21"/>
        </w:rPr>
        <w:t>、技术条款响应表</w:t>
      </w:r>
      <w:r>
        <w:rPr>
          <w:rFonts w:hint="eastAsia" w:ascii="宋体" w:hAnsi="宋体" w:cs="宋体"/>
        </w:rPr>
        <w:t>（格式见附件）</w:t>
      </w:r>
      <w:r>
        <w:rPr>
          <w:rFonts w:hint="eastAsia" w:ascii="宋体" w:hAnsi="宋体"/>
          <w:szCs w:val="21"/>
        </w:rPr>
        <w:t>；</w:t>
      </w:r>
    </w:p>
    <w:p>
      <w:pPr>
        <w:wordWrap w:val="0"/>
        <w:spacing w:line="360" w:lineRule="auto"/>
        <w:ind w:firstLine="420" w:firstLineChars="200"/>
        <w:jc w:val="left"/>
        <w:rPr>
          <w:rFonts w:ascii="宋体" w:hAnsi="宋体"/>
          <w:szCs w:val="21"/>
        </w:rPr>
      </w:pPr>
      <w:r>
        <w:rPr>
          <w:rFonts w:hint="eastAsia" w:ascii="宋体" w:hAnsi="宋体"/>
          <w:szCs w:val="21"/>
        </w:rPr>
        <w:t>B</w:t>
      </w:r>
      <w:r>
        <w:rPr>
          <w:rFonts w:ascii="宋体" w:hAnsi="宋体"/>
          <w:szCs w:val="21"/>
        </w:rPr>
        <w:t>8</w:t>
      </w:r>
      <w:r>
        <w:rPr>
          <w:rFonts w:hint="eastAsia" w:ascii="宋体" w:hAnsi="宋体"/>
          <w:szCs w:val="21"/>
        </w:rPr>
        <w:t>、投标货物清单</w:t>
      </w:r>
      <w:r>
        <w:rPr>
          <w:rFonts w:ascii="宋体" w:hAnsi="宋体"/>
          <w:szCs w:val="21"/>
        </w:rPr>
        <w:t>；（</w:t>
      </w:r>
      <w:r>
        <w:rPr>
          <w:rFonts w:hint="eastAsia" w:ascii="宋体" w:hAnsi="宋体"/>
          <w:szCs w:val="21"/>
        </w:rPr>
        <w:t>格式</w:t>
      </w:r>
      <w:r>
        <w:rPr>
          <w:rFonts w:ascii="宋体" w:hAnsi="宋体"/>
          <w:szCs w:val="21"/>
        </w:rPr>
        <w:t>见附件）</w:t>
      </w:r>
      <w:r>
        <w:rPr>
          <w:rFonts w:hint="eastAsia" w:ascii="宋体" w:hAnsi="宋体"/>
          <w:szCs w:val="21"/>
        </w:rPr>
        <w:t>；</w:t>
      </w:r>
    </w:p>
    <w:p>
      <w:pPr>
        <w:wordWrap w:val="0"/>
        <w:spacing w:line="360" w:lineRule="auto"/>
        <w:ind w:firstLine="420" w:firstLineChars="200"/>
        <w:jc w:val="left"/>
        <w:rPr>
          <w:rFonts w:ascii="宋体" w:hAnsi="宋体"/>
          <w:szCs w:val="21"/>
        </w:rPr>
      </w:pPr>
      <w:r>
        <w:rPr>
          <w:rFonts w:hint="eastAsia" w:ascii="宋体" w:hAnsi="宋体"/>
          <w:szCs w:val="21"/>
        </w:rPr>
        <w:t>B</w:t>
      </w:r>
      <w:r>
        <w:rPr>
          <w:rFonts w:ascii="宋体" w:hAnsi="宋体"/>
          <w:szCs w:val="21"/>
        </w:rPr>
        <w:t>9</w:t>
      </w:r>
      <w:r>
        <w:rPr>
          <w:rFonts w:hint="eastAsia" w:ascii="宋体" w:hAnsi="宋体"/>
          <w:szCs w:val="21"/>
        </w:rPr>
        <w:t>、产品</w:t>
      </w:r>
      <w:r>
        <w:rPr>
          <w:rFonts w:ascii="宋体" w:hAnsi="宋体"/>
          <w:szCs w:val="21"/>
        </w:rPr>
        <w:t>技术性能说明；（</w:t>
      </w:r>
      <w:r>
        <w:rPr>
          <w:rFonts w:hint="eastAsia" w:ascii="宋体" w:hAnsi="宋体"/>
          <w:szCs w:val="21"/>
        </w:rPr>
        <w:t>投标人</w:t>
      </w:r>
      <w:r>
        <w:rPr>
          <w:rFonts w:ascii="宋体" w:hAnsi="宋体"/>
          <w:szCs w:val="21"/>
        </w:rPr>
        <w:t>自制）</w:t>
      </w:r>
    </w:p>
    <w:p>
      <w:pPr>
        <w:wordWrap w:val="0"/>
        <w:spacing w:line="360" w:lineRule="auto"/>
        <w:ind w:left="426" w:firstLine="420" w:firstLineChars="200"/>
        <w:rPr>
          <w:rFonts w:ascii="宋体" w:hAnsi="宋体"/>
          <w:szCs w:val="21"/>
        </w:rPr>
      </w:pPr>
      <w:r>
        <w:rPr>
          <w:rFonts w:hint="eastAsia" w:ascii="宋体" w:hAnsi="宋体"/>
          <w:szCs w:val="21"/>
        </w:rPr>
        <w:t>（1）品牌、产品结构特点和工艺说明；</w:t>
      </w:r>
    </w:p>
    <w:p>
      <w:pPr>
        <w:wordWrap w:val="0"/>
        <w:spacing w:line="360" w:lineRule="auto"/>
        <w:ind w:left="420" w:firstLine="420"/>
        <w:rPr>
          <w:rFonts w:ascii="宋体" w:hAnsi="宋体" w:cs="Arial"/>
          <w:szCs w:val="21"/>
        </w:rPr>
      </w:pPr>
      <w:r>
        <w:rPr>
          <w:rFonts w:hint="eastAsia" w:ascii="宋体" w:hAnsi="宋体"/>
          <w:szCs w:val="21"/>
        </w:rPr>
        <w:t>（</w:t>
      </w:r>
      <w:r>
        <w:rPr>
          <w:rFonts w:ascii="宋体" w:hAnsi="宋体"/>
          <w:szCs w:val="21"/>
        </w:rPr>
        <w:t>2</w:t>
      </w:r>
      <w:r>
        <w:rPr>
          <w:rFonts w:hint="eastAsia" w:ascii="宋体" w:hAnsi="宋体"/>
          <w:szCs w:val="21"/>
        </w:rPr>
        <w:t>）</w:t>
      </w:r>
      <w:r>
        <w:rPr>
          <w:rFonts w:hint="eastAsia" w:ascii="宋体" w:hAnsi="宋体" w:cs="Arial"/>
          <w:szCs w:val="21"/>
        </w:rPr>
        <w:t>主要材质说明；</w:t>
      </w:r>
    </w:p>
    <w:p>
      <w:pPr>
        <w:wordWrap w:val="0"/>
        <w:spacing w:line="360" w:lineRule="auto"/>
        <w:ind w:left="426" w:firstLine="414"/>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）主要材料的规格品牌介绍；</w:t>
      </w:r>
    </w:p>
    <w:p>
      <w:pPr>
        <w:wordWrap w:val="0"/>
        <w:spacing w:line="360" w:lineRule="auto"/>
        <w:ind w:left="426" w:firstLine="414"/>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）产品先进性、可靠性介绍；</w:t>
      </w:r>
    </w:p>
    <w:p>
      <w:pPr>
        <w:wordWrap w:val="0"/>
        <w:spacing w:line="360" w:lineRule="auto"/>
        <w:ind w:left="426" w:firstLine="414"/>
        <w:rPr>
          <w:rFonts w:ascii="宋体" w:hAnsi="宋体"/>
          <w:szCs w:val="21"/>
        </w:rPr>
      </w:pPr>
      <w:r>
        <w:rPr>
          <w:rFonts w:ascii="宋体" w:hAnsi="宋体"/>
          <w:szCs w:val="21"/>
        </w:rPr>
        <w:t>……</w:t>
      </w:r>
    </w:p>
    <w:p>
      <w:pPr>
        <w:wordWrap w:val="0"/>
        <w:spacing w:line="360" w:lineRule="auto"/>
        <w:ind w:firstLine="420" w:firstLineChars="200"/>
        <w:jc w:val="left"/>
        <w:rPr>
          <w:rFonts w:ascii="宋体" w:hAnsi="宋体"/>
          <w:szCs w:val="21"/>
        </w:rPr>
      </w:pPr>
      <w:r>
        <w:rPr>
          <w:rFonts w:hint="eastAsia" w:ascii="宋体" w:hAnsi="宋体"/>
          <w:szCs w:val="21"/>
        </w:rPr>
        <w:t>B1</w:t>
      </w:r>
      <w:r>
        <w:rPr>
          <w:rFonts w:ascii="宋体" w:hAnsi="宋体"/>
          <w:szCs w:val="21"/>
        </w:rPr>
        <w:t>0</w:t>
      </w:r>
      <w:r>
        <w:rPr>
          <w:rFonts w:hint="eastAsia" w:ascii="宋体" w:hAnsi="宋体"/>
          <w:szCs w:val="21"/>
        </w:rPr>
        <w:t>、</w:t>
      </w:r>
      <w:r>
        <w:rPr>
          <w:rFonts w:ascii="宋体" w:hAnsi="宋体"/>
          <w:szCs w:val="21"/>
        </w:rPr>
        <w:t>备品备件及工具清单；（</w:t>
      </w:r>
      <w:r>
        <w:rPr>
          <w:rFonts w:hint="eastAsia" w:ascii="宋体" w:hAnsi="宋体"/>
          <w:szCs w:val="21"/>
        </w:rPr>
        <w:t>格式</w:t>
      </w:r>
      <w:r>
        <w:rPr>
          <w:rFonts w:ascii="宋体" w:hAnsi="宋体"/>
          <w:szCs w:val="21"/>
        </w:rPr>
        <w:t>见附件）</w:t>
      </w:r>
      <w:r>
        <w:rPr>
          <w:rFonts w:hint="eastAsia" w:ascii="宋体" w:hAnsi="宋体"/>
          <w:szCs w:val="21"/>
        </w:rPr>
        <w:t>；</w:t>
      </w:r>
    </w:p>
    <w:p>
      <w:pPr>
        <w:wordWrap w:val="0"/>
        <w:spacing w:line="360" w:lineRule="auto"/>
        <w:ind w:firstLine="420" w:firstLineChars="200"/>
        <w:jc w:val="left"/>
        <w:rPr>
          <w:rFonts w:ascii="宋体" w:hAnsi="宋体"/>
          <w:szCs w:val="21"/>
        </w:rPr>
      </w:pPr>
      <w:r>
        <w:rPr>
          <w:rFonts w:hint="eastAsia" w:ascii="宋体" w:hAnsi="宋体"/>
          <w:szCs w:val="21"/>
        </w:rPr>
        <w:t>B</w:t>
      </w:r>
      <w:r>
        <w:rPr>
          <w:rFonts w:ascii="宋体" w:hAnsi="宋体"/>
          <w:szCs w:val="21"/>
        </w:rPr>
        <w:t>11</w:t>
      </w:r>
      <w:r>
        <w:rPr>
          <w:rFonts w:hint="eastAsia" w:ascii="宋体" w:hAnsi="宋体"/>
          <w:szCs w:val="21"/>
        </w:rPr>
        <w:t>、</w:t>
      </w:r>
      <w:r>
        <w:rPr>
          <w:rFonts w:ascii="宋体" w:hAnsi="宋体"/>
          <w:szCs w:val="21"/>
        </w:rPr>
        <w:t>项目实施方案（</w:t>
      </w:r>
      <w:r>
        <w:rPr>
          <w:rFonts w:hint="eastAsia" w:ascii="宋体" w:hAnsi="宋体"/>
          <w:szCs w:val="21"/>
        </w:rPr>
        <w:t>投标人</w:t>
      </w:r>
      <w:r>
        <w:rPr>
          <w:rFonts w:ascii="宋体" w:hAnsi="宋体"/>
          <w:szCs w:val="21"/>
        </w:rPr>
        <w:t>自制）；</w:t>
      </w:r>
    </w:p>
    <w:p>
      <w:pPr>
        <w:wordWrap w:val="0"/>
        <w:spacing w:line="360" w:lineRule="auto"/>
        <w:ind w:firstLine="420" w:firstLineChars="200"/>
        <w:jc w:val="left"/>
        <w:rPr>
          <w:rFonts w:ascii="宋体" w:hAnsi="宋体"/>
          <w:szCs w:val="21"/>
        </w:rPr>
      </w:pPr>
      <w:r>
        <w:rPr>
          <w:rFonts w:hint="eastAsia" w:ascii="宋体" w:hAnsi="宋体"/>
          <w:szCs w:val="21"/>
        </w:rPr>
        <w:t>B1</w:t>
      </w:r>
      <w:r>
        <w:rPr>
          <w:rFonts w:ascii="宋体" w:hAnsi="宋体"/>
          <w:szCs w:val="21"/>
        </w:rPr>
        <w:t>2</w:t>
      </w:r>
      <w:r>
        <w:rPr>
          <w:rFonts w:hint="eastAsia" w:ascii="宋体" w:hAnsi="宋体"/>
          <w:szCs w:val="21"/>
        </w:rPr>
        <w:t>、拟派本项目主要实施人员情况表（格式见附件）；</w:t>
      </w:r>
    </w:p>
    <w:p>
      <w:pPr>
        <w:wordWrap w:val="0"/>
        <w:spacing w:line="360" w:lineRule="auto"/>
        <w:ind w:firstLine="420" w:firstLineChars="200"/>
        <w:jc w:val="left"/>
        <w:rPr>
          <w:rFonts w:ascii="宋体" w:hAnsi="宋体"/>
          <w:szCs w:val="21"/>
        </w:rPr>
      </w:pPr>
      <w:r>
        <w:rPr>
          <w:rFonts w:hint="eastAsia" w:ascii="宋体" w:hAnsi="宋体"/>
          <w:szCs w:val="21"/>
        </w:rPr>
        <w:t>B1</w:t>
      </w:r>
      <w:r>
        <w:rPr>
          <w:rFonts w:ascii="宋体" w:hAnsi="宋体"/>
          <w:szCs w:val="21"/>
        </w:rPr>
        <w:t>3</w:t>
      </w:r>
      <w:r>
        <w:rPr>
          <w:rFonts w:hint="eastAsia" w:ascii="宋体" w:hAnsi="宋体"/>
          <w:szCs w:val="21"/>
        </w:rPr>
        <w:t>、质量保证和售后服务方案</w:t>
      </w:r>
      <w:r>
        <w:rPr>
          <w:rFonts w:ascii="宋体" w:hAnsi="宋体"/>
          <w:szCs w:val="21"/>
        </w:rPr>
        <w:t>（</w:t>
      </w:r>
      <w:r>
        <w:rPr>
          <w:rFonts w:hint="eastAsia" w:ascii="宋体" w:hAnsi="宋体"/>
          <w:szCs w:val="21"/>
        </w:rPr>
        <w:t>投标人</w:t>
      </w:r>
      <w:r>
        <w:rPr>
          <w:rFonts w:ascii="宋体" w:hAnsi="宋体"/>
          <w:szCs w:val="21"/>
        </w:rPr>
        <w:t>自制）；</w:t>
      </w:r>
    </w:p>
    <w:p>
      <w:pPr>
        <w:wordWrap w:val="0"/>
        <w:spacing w:line="360" w:lineRule="auto"/>
        <w:ind w:firstLine="420" w:firstLineChars="200"/>
        <w:jc w:val="left"/>
        <w:rPr>
          <w:rFonts w:ascii="宋体" w:hAnsi="宋体"/>
          <w:szCs w:val="21"/>
        </w:rPr>
      </w:pPr>
      <w:r>
        <w:rPr>
          <w:rFonts w:hint="eastAsia" w:ascii="宋体" w:hAnsi="宋体"/>
          <w:szCs w:val="21"/>
        </w:rPr>
        <w:t>B1</w:t>
      </w:r>
      <w:r>
        <w:rPr>
          <w:rFonts w:ascii="宋体" w:hAnsi="宋体"/>
          <w:szCs w:val="21"/>
        </w:rPr>
        <w:t>4</w:t>
      </w:r>
      <w:r>
        <w:rPr>
          <w:rFonts w:hint="eastAsia" w:ascii="宋体" w:hAnsi="宋体"/>
          <w:szCs w:val="21"/>
        </w:rPr>
        <w:t>、</w:t>
      </w:r>
      <w:r>
        <w:rPr>
          <w:rFonts w:ascii="宋体" w:hAnsi="宋体"/>
          <w:szCs w:val="21"/>
        </w:rPr>
        <w:t>培训方案（</w:t>
      </w:r>
      <w:r>
        <w:rPr>
          <w:rFonts w:hint="eastAsia" w:ascii="宋体" w:hAnsi="宋体"/>
          <w:szCs w:val="21"/>
        </w:rPr>
        <w:t>投标人</w:t>
      </w:r>
      <w:r>
        <w:rPr>
          <w:rFonts w:ascii="宋体" w:hAnsi="宋体"/>
          <w:szCs w:val="21"/>
        </w:rPr>
        <w:t>自制）；</w:t>
      </w:r>
    </w:p>
    <w:p>
      <w:pPr>
        <w:wordWrap w:val="0"/>
        <w:spacing w:line="360" w:lineRule="auto"/>
        <w:ind w:firstLine="420" w:firstLineChars="200"/>
        <w:jc w:val="left"/>
        <w:rPr>
          <w:rFonts w:ascii="宋体" w:hAnsi="宋体"/>
          <w:szCs w:val="21"/>
        </w:rPr>
      </w:pPr>
      <w:r>
        <w:rPr>
          <w:rFonts w:hint="eastAsia" w:ascii="宋体" w:hAnsi="宋体"/>
          <w:szCs w:val="21"/>
        </w:rPr>
        <w:t>B1</w:t>
      </w:r>
      <w:r>
        <w:rPr>
          <w:rFonts w:ascii="宋体" w:hAnsi="宋体"/>
          <w:szCs w:val="21"/>
        </w:rPr>
        <w:t>5</w:t>
      </w:r>
      <w:r>
        <w:rPr>
          <w:rFonts w:hint="eastAsia" w:ascii="宋体" w:hAnsi="宋体"/>
          <w:szCs w:val="21"/>
        </w:rPr>
        <w:t>、优惠承诺及合理化建议（投标人自制）；</w:t>
      </w:r>
    </w:p>
    <w:p>
      <w:pPr>
        <w:wordWrap w:val="0"/>
        <w:spacing w:line="360" w:lineRule="auto"/>
        <w:ind w:firstLine="420" w:firstLineChars="200"/>
        <w:jc w:val="left"/>
        <w:rPr>
          <w:rFonts w:ascii="宋体" w:hAnsi="宋体"/>
          <w:szCs w:val="21"/>
        </w:rPr>
      </w:pPr>
      <w:r>
        <w:rPr>
          <w:rFonts w:hint="eastAsia" w:ascii="宋体" w:hAnsi="宋体"/>
          <w:szCs w:val="21"/>
        </w:rPr>
        <w:t>B1</w:t>
      </w:r>
      <w:r>
        <w:rPr>
          <w:rFonts w:ascii="宋体" w:hAnsi="宋体"/>
          <w:szCs w:val="21"/>
        </w:rPr>
        <w:t>6</w:t>
      </w:r>
      <w:r>
        <w:rPr>
          <w:rFonts w:hint="eastAsia" w:ascii="宋体" w:hAnsi="宋体"/>
          <w:szCs w:val="21"/>
        </w:rPr>
        <w:t>、类似项目业绩表（格式见附件）；</w:t>
      </w:r>
    </w:p>
    <w:p>
      <w:pPr>
        <w:wordWrap w:val="0"/>
        <w:spacing w:line="360" w:lineRule="auto"/>
        <w:ind w:firstLine="420" w:firstLineChars="200"/>
        <w:jc w:val="left"/>
        <w:rPr>
          <w:rFonts w:ascii="宋体" w:hAnsi="宋体"/>
          <w:szCs w:val="21"/>
        </w:rPr>
      </w:pPr>
      <w:r>
        <w:rPr>
          <w:rFonts w:hint="eastAsia" w:ascii="宋体" w:hAnsi="宋体"/>
          <w:szCs w:val="21"/>
        </w:rPr>
        <w:t>B</w:t>
      </w:r>
      <w:r>
        <w:rPr>
          <w:rFonts w:ascii="宋体" w:hAnsi="宋体"/>
          <w:szCs w:val="21"/>
        </w:rPr>
        <w:t>17</w:t>
      </w:r>
      <w:r>
        <w:rPr>
          <w:rFonts w:hint="eastAsia" w:ascii="宋体" w:hAnsi="宋体"/>
          <w:szCs w:val="21"/>
        </w:rPr>
        <w:t>、第五章“评标办法及标准”中商务和技术评分表要求提供的资料（如有请提供）；</w:t>
      </w:r>
    </w:p>
    <w:p>
      <w:pPr>
        <w:wordWrap w:val="0"/>
        <w:spacing w:line="360" w:lineRule="auto"/>
        <w:ind w:firstLine="420" w:firstLineChars="200"/>
        <w:jc w:val="left"/>
        <w:rPr>
          <w:rFonts w:ascii="宋体" w:hAnsi="宋体"/>
          <w:szCs w:val="21"/>
        </w:rPr>
      </w:pPr>
      <w:r>
        <w:rPr>
          <w:rFonts w:hint="eastAsia" w:ascii="宋体" w:hAnsi="宋体"/>
          <w:szCs w:val="21"/>
        </w:rPr>
        <w:t>B</w:t>
      </w:r>
      <w:r>
        <w:rPr>
          <w:rFonts w:ascii="宋体" w:hAnsi="宋体"/>
          <w:szCs w:val="21"/>
        </w:rPr>
        <w:t>18</w:t>
      </w:r>
      <w:r>
        <w:rPr>
          <w:rFonts w:hint="eastAsia" w:ascii="宋体" w:hAnsi="宋体"/>
          <w:szCs w:val="21"/>
        </w:rPr>
        <w:t>、供应商认为需要的其他资料（如有请提供）。</w:t>
      </w:r>
    </w:p>
    <w:bookmarkEnd w:id="15"/>
    <w:p>
      <w:pPr>
        <w:wordWrap w:val="0"/>
        <w:spacing w:line="360" w:lineRule="auto"/>
        <w:ind w:firstLine="422" w:firstLineChars="200"/>
        <w:jc w:val="left"/>
        <w:rPr>
          <w:rFonts w:ascii="宋体" w:hAnsi="宋体"/>
          <w:b/>
          <w:szCs w:val="21"/>
        </w:rPr>
      </w:pPr>
      <w:r>
        <w:rPr>
          <w:rFonts w:ascii="宋体" w:hAnsi="宋体"/>
          <w:b/>
          <w:szCs w:val="21"/>
        </w:rPr>
        <w:t>C</w:t>
      </w:r>
      <w:r>
        <w:rPr>
          <w:rFonts w:hint="eastAsia" w:ascii="宋体" w:hAnsi="宋体"/>
          <w:b/>
          <w:szCs w:val="21"/>
        </w:rPr>
        <w:t>、第三册：报价文件</w:t>
      </w:r>
    </w:p>
    <w:p>
      <w:pPr>
        <w:wordWrap w:val="0"/>
        <w:spacing w:line="360" w:lineRule="auto"/>
        <w:ind w:firstLine="413" w:firstLineChars="197"/>
        <w:rPr>
          <w:rFonts w:ascii="宋体" w:hAnsi="宋体" w:cs="宋体"/>
        </w:rPr>
      </w:pPr>
      <w:r>
        <w:rPr>
          <w:rFonts w:hint="eastAsia" w:ascii="宋体" w:hAnsi="宋体" w:cs="宋体"/>
        </w:rPr>
        <w:t>报价文件封面</w:t>
      </w:r>
      <w:r>
        <w:rPr>
          <w:rFonts w:hint="eastAsia" w:ascii="宋体" w:hAnsi="宋体"/>
          <w:szCs w:val="21"/>
        </w:rPr>
        <w:t>（格式</w:t>
      </w:r>
      <w:r>
        <w:rPr>
          <w:rFonts w:ascii="宋体" w:hAnsi="宋体"/>
          <w:szCs w:val="21"/>
        </w:rPr>
        <w:t>见附件</w:t>
      </w:r>
      <w:r>
        <w:rPr>
          <w:rFonts w:hint="eastAsia" w:ascii="宋体" w:hAnsi="宋体"/>
          <w:szCs w:val="21"/>
        </w:rPr>
        <w:t>）；</w:t>
      </w:r>
    </w:p>
    <w:p>
      <w:pPr>
        <w:wordWrap w:val="0"/>
        <w:spacing w:line="360" w:lineRule="auto"/>
        <w:ind w:firstLine="420" w:firstLineChars="200"/>
        <w:jc w:val="left"/>
        <w:rPr>
          <w:rFonts w:ascii="宋体" w:hAnsi="宋体"/>
          <w:szCs w:val="21"/>
        </w:rPr>
      </w:pPr>
      <w:r>
        <w:rPr>
          <w:rFonts w:ascii="宋体" w:hAnsi="宋体"/>
          <w:szCs w:val="21"/>
        </w:rPr>
        <w:t>C1</w:t>
      </w:r>
      <w:r>
        <w:rPr>
          <w:rFonts w:hint="eastAsia" w:ascii="宋体" w:hAnsi="宋体"/>
          <w:szCs w:val="21"/>
        </w:rPr>
        <w:t>、开标一览表</w:t>
      </w:r>
      <w:r>
        <w:rPr>
          <w:rFonts w:hint="eastAsia" w:ascii="宋体" w:hAnsi="宋体" w:cs="宋体"/>
        </w:rPr>
        <w:t>（格式见附件）</w:t>
      </w:r>
      <w:r>
        <w:rPr>
          <w:rFonts w:hint="eastAsia" w:ascii="宋体" w:hAnsi="宋体"/>
          <w:szCs w:val="21"/>
        </w:rPr>
        <w:t>；</w:t>
      </w:r>
    </w:p>
    <w:p>
      <w:pPr>
        <w:wordWrap w:val="0"/>
        <w:spacing w:line="360" w:lineRule="auto"/>
        <w:ind w:firstLine="420" w:firstLineChars="200"/>
        <w:jc w:val="left"/>
        <w:rPr>
          <w:rFonts w:ascii="宋体" w:hAnsi="宋体"/>
          <w:szCs w:val="21"/>
        </w:rPr>
      </w:pPr>
      <w:r>
        <w:rPr>
          <w:rFonts w:ascii="宋体" w:hAnsi="宋体"/>
          <w:szCs w:val="21"/>
        </w:rPr>
        <w:t>C</w:t>
      </w:r>
      <w:r>
        <w:rPr>
          <w:rFonts w:hint="eastAsia" w:ascii="宋体" w:hAnsi="宋体"/>
          <w:szCs w:val="21"/>
        </w:rPr>
        <w:t>2、分项报价表</w:t>
      </w:r>
      <w:r>
        <w:rPr>
          <w:rFonts w:hint="eastAsia" w:ascii="宋体" w:hAnsi="宋体" w:cs="宋体"/>
        </w:rPr>
        <w:t>（格式见附件）</w:t>
      </w:r>
      <w:r>
        <w:rPr>
          <w:rFonts w:hint="eastAsia" w:ascii="宋体" w:hAnsi="宋体"/>
          <w:szCs w:val="21"/>
        </w:rPr>
        <w:t>；</w:t>
      </w:r>
    </w:p>
    <w:p>
      <w:pPr>
        <w:wordWrap w:val="0"/>
        <w:spacing w:line="360" w:lineRule="auto"/>
        <w:ind w:firstLine="420" w:firstLineChars="200"/>
        <w:jc w:val="left"/>
        <w:rPr>
          <w:rFonts w:ascii="宋体" w:hAnsi="宋体"/>
          <w:szCs w:val="21"/>
        </w:rPr>
      </w:pPr>
      <w:r>
        <w:rPr>
          <w:rFonts w:ascii="宋体" w:hAnsi="宋体"/>
          <w:szCs w:val="21"/>
        </w:rPr>
        <w:t>C3</w:t>
      </w:r>
      <w:r>
        <w:rPr>
          <w:rFonts w:hint="eastAsia" w:ascii="宋体" w:hAnsi="宋体"/>
          <w:szCs w:val="21"/>
        </w:rPr>
        <w:t>、供应商认为需要的其他资料（如有请提供）。</w:t>
      </w:r>
    </w:p>
    <w:bookmarkEnd w:id="16"/>
    <w:p>
      <w:pPr>
        <w:wordWrap w:val="0"/>
        <w:spacing w:line="400" w:lineRule="exact"/>
        <w:ind w:firstLine="422" w:firstLineChars="200"/>
        <w:jc w:val="left"/>
        <w:rPr>
          <w:rFonts w:ascii="宋体" w:hAnsi="宋体"/>
          <w:b/>
          <w:szCs w:val="21"/>
        </w:rPr>
      </w:pPr>
      <w:r>
        <w:rPr>
          <w:rFonts w:hint="eastAsia" w:ascii="宋体" w:hAnsi="宋体"/>
          <w:b/>
          <w:szCs w:val="21"/>
        </w:rPr>
        <w:t>注</w:t>
      </w:r>
      <w:r>
        <w:rPr>
          <w:rFonts w:ascii="宋体" w:hAnsi="宋体"/>
          <w:b/>
          <w:szCs w:val="21"/>
        </w:rPr>
        <w:t>：</w:t>
      </w:r>
      <w:r>
        <w:rPr>
          <w:rFonts w:hint="eastAsia" w:ascii="宋体" w:hAnsi="宋体"/>
          <w:b/>
          <w:szCs w:val="21"/>
        </w:rPr>
        <w:t>供应商应对投标文件编制目录和评分索引表以方便查询。</w:t>
      </w:r>
    </w:p>
    <w:p>
      <w:pPr>
        <w:wordWrap w:val="0"/>
        <w:adjustRightInd w:val="0"/>
        <w:snapToGrid w:val="0"/>
        <w:spacing w:line="400" w:lineRule="exact"/>
        <w:ind w:firstLine="420" w:firstLineChars="200"/>
        <w:rPr>
          <w:rFonts w:ascii="宋体" w:hAnsi="宋体" w:cs="仿宋"/>
          <w:bCs/>
          <w:szCs w:val="21"/>
        </w:rPr>
      </w:pPr>
      <w:r>
        <w:rPr>
          <w:rFonts w:hint="eastAsia" w:ascii="宋体" w:hAnsi="宋体" w:cs="仿宋"/>
          <w:bCs/>
          <w:szCs w:val="21"/>
        </w:rPr>
        <w:t>2、投标文件制作：</w:t>
      </w:r>
    </w:p>
    <w:p>
      <w:pPr>
        <w:wordWrap w:val="0"/>
        <w:adjustRightInd w:val="0"/>
        <w:snapToGrid w:val="0"/>
        <w:spacing w:line="400" w:lineRule="exact"/>
        <w:ind w:firstLine="420" w:firstLineChars="200"/>
        <w:rPr>
          <w:rFonts w:ascii="宋体" w:hAnsi="宋体" w:cs="仿宋"/>
          <w:bCs/>
          <w:szCs w:val="21"/>
        </w:rPr>
      </w:pPr>
      <w:r>
        <w:rPr>
          <w:rFonts w:hint="eastAsia" w:ascii="宋体" w:hAnsi="宋体" w:cs="仿宋"/>
          <w:bCs/>
          <w:szCs w:val="21"/>
        </w:rPr>
        <w:t>（1）应按照本项目</w:t>
      </w:r>
      <w:r>
        <w:rPr>
          <w:rFonts w:hint="eastAsia" w:ascii="宋体" w:hAnsi="宋体"/>
          <w:szCs w:val="21"/>
        </w:rPr>
        <w:t>采购文件</w:t>
      </w:r>
      <w:r>
        <w:rPr>
          <w:rFonts w:hint="eastAsia" w:ascii="宋体" w:hAnsi="宋体" w:cs="仿宋"/>
          <w:bCs/>
          <w:szCs w:val="21"/>
        </w:rPr>
        <w:t>和政府采购云平台的要求编制、加密并递交投标文件。供应商在使用系统进行投标的过程中遇到涉及平台使用的任何问题，可致电政府采购云平台技术支持热线咨询，联系方式：</w:t>
      </w:r>
      <w:r>
        <w:rPr>
          <w:rFonts w:hint="eastAsia" w:ascii="宋体" w:hAnsi="宋体"/>
          <w:szCs w:val="21"/>
        </w:rPr>
        <w:t>95763</w:t>
      </w:r>
      <w:r>
        <w:rPr>
          <w:rFonts w:hint="eastAsia" w:ascii="宋体" w:hAnsi="宋体" w:cs="仿宋"/>
          <w:bCs/>
          <w:szCs w:val="21"/>
        </w:rPr>
        <w:t>。</w:t>
      </w:r>
    </w:p>
    <w:p>
      <w:pPr>
        <w:wordWrap w:val="0"/>
        <w:adjustRightInd w:val="0"/>
        <w:snapToGrid w:val="0"/>
        <w:spacing w:line="400" w:lineRule="exact"/>
        <w:ind w:firstLine="420" w:firstLineChars="200"/>
        <w:rPr>
          <w:rFonts w:ascii="宋体" w:hAnsi="宋体" w:cs="仿宋"/>
          <w:bCs/>
          <w:szCs w:val="21"/>
        </w:rPr>
      </w:pPr>
      <w:r>
        <w:rPr>
          <w:rFonts w:hint="eastAsia" w:ascii="宋体" w:hAnsi="宋体" w:cs="仿宋"/>
          <w:bCs/>
          <w:szCs w:val="21"/>
        </w:rPr>
        <w:t>（2）供应商通过政府采购云平台电子投标工具制作投标文件。电子投标工具请供应商自行前往浙江政府采购网下载并安装。</w:t>
      </w:r>
    </w:p>
    <w:p>
      <w:pPr>
        <w:wordWrap w:val="0"/>
        <w:spacing w:line="400" w:lineRule="exact"/>
        <w:ind w:firstLine="420" w:firstLineChars="200"/>
        <w:jc w:val="left"/>
        <w:rPr>
          <w:rFonts w:ascii="宋体" w:hAnsi="宋体" w:cs="仿宋"/>
          <w:bCs/>
          <w:szCs w:val="21"/>
        </w:rPr>
      </w:pPr>
      <w:r>
        <w:rPr>
          <w:rFonts w:hint="eastAsia" w:ascii="宋体" w:hAnsi="宋体" w:cs="仿宋"/>
          <w:bCs/>
          <w:szCs w:val="21"/>
        </w:rPr>
        <w:t>（3）以U盘存储的电子备份投标文件1份，即按“项目采购-电子招投标操作指南”制作的电子备份文件，以用于异常情况处理。</w:t>
      </w:r>
    </w:p>
    <w:p>
      <w:pPr>
        <w:wordWrap w:val="0"/>
        <w:spacing w:line="360" w:lineRule="auto"/>
        <w:ind w:firstLine="420" w:firstLineChars="200"/>
        <w:jc w:val="left"/>
        <w:rPr>
          <w:rFonts w:ascii="宋体" w:hAnsi="宋体"/>
          <w:b/>
          <w:szCs w:val="21"/>
        </w:rPr>
      </w:pPr>
      <w:r>
        <w:rPr>
          <w:rFonts w:hint="eastAsia" w:ascii="宋体" w:hAnsi="宋体" w:cs="仿宋"/>
          <w:bCs/>
          <w:szCs w:val="21"/>
        </w:rPr>
        <w:t>（4）开标前准备：各供应商应在投标截止时间前确保成为浙江政府采购网正式注册入库供应商，并完成CA数字证书办理。因未注册入库、未办理CA数字证书等原因造成无法投标或投标失败等后果由供应商自行承担。</w:t>
      </w:r>
      <w:r>
        <w:rPr>
          <w:rFonts w:hint="eastAsia" w:ascii="宋体" w:hAnsi="宋体" w:cs="仿宋"/>
          <w:b/>
          <w:bCs/>
          <w:szCs w:val="21"/>
        </w:rPr>
        <w:t>完成CA数字证书办理预计一周左右，请供应商自行把握时间。</w:t>
      </w:r>
    </w:p>
    <w:p>
      <w:pPr>
        <w:wordWrap w:val="0"/>
        <w:spacing w:line="360" w:lineRule="auto"/>
        <w:ind w:firstLine="420" w:firstLineChars="200"/>
        <w:jc w:val="left"/>
        <w:rPr>
          <w:rFonts w:ascii="宋体" w:hAnsi="宋体"/>
          <w:b/>
          <w:bCs/>
          <w:szCs w:val="21"/>
        </w:rPr>
      </w:pPr>
      <w:r>
        <w:rPr>
          <w:rFonts w:ascii="宋体" w:hAnsi="宋体"/>
          <w:szCs w:val="21"/>
        </w:rPr>
        <w:t>★</w:t>
      </w:r>
      <w:r>
        <w:rPr>
          <w:rFonts w:hint="eastAsia" w:ascii="宋体" w:hAnsi="宋体"/>
          <w:b/>
          <w:bCs/>
          <w:szCs w:val="21"/>
        </w:rPr>
        <w:t>九、投标文件的签署盖章</w:t>
      </w:r>
    </w:p>
    <w:p>
      <w:pPr>
        <w:wordWrap w:val="0"/>
        <w:spacing w:line="360" w:lineRule="auto"/>
        <w:ind w:firstLine="420" w:firstLineChars="200"/>
        <w:jc w:val="left"/>
        <w:rPr>
          <w:rFonts w:ascii="宋体" w:hAnsi="宋体"/>
          <w:szCs w:val="21"/>
        </w:rPr>
      </w:pPr>
      <w:r>
        <w:rPr>
          <w:rFonts w:hint="eastAsia" w:ascii="宋体" w:hAnsi="宋体"/>
          <w:szCs w:val="21"/>
        </w:rPr>
        <w:t>1、采购文件第七章“附件”中标明加盖公章或签字的，加盖公章部分采用CA签章，签字部分由法定代表人或授权代表签字后扫描上传。授权代表签字的，还应附法定代表人签署的法定代表人授权书。</w:t>
      </w:r>
    </w:p>
    <w:p>
      <w:pPr>
        <w:wordWrap w:val="0"/>
        <w:spacing w:line="360" w:lineRule="auto"/>
        <w:ind w:firstLine="422" w:firstLineChars="200"/>
        <w:jc w:val="left"/>
        <w:rPr>
          <w:rFonts w:ascii="宋体" w:hAnsi="宋体"/>
          <w:b/>
          <w:szCs w:val="21"/>
        </w:rPr>
      </w:pPr>
      <w:r>
        <w:rPr>
          <w:rFonts w:hint="eastAsia" w:ascii="宋体" w:hAnsi="宋体"/>
          <w:b/>
          <w:szCs w:val="21"/>
        </w:rPr>
        <w:t>十、投标文件的密封和标记</w:t>
      </w:r>
    </w:p>
    <w:p>
      <w:pPr>
        <w:wordWrap w:val="0"/>
        <w:spacing w:line="360" w:lineRule="auto"/>
        <w:ind w:firstLine="420" w:firstLineChars="200"/>
        <w:jc w:val="left"/>
        <w:rPr>
          <w:rFonts w:ascii="宋体" w:hAnsi="宋体"/>
          <w:szCs w:val="21"/>
        </w:rPr>
      </w:pPr>
      <w:r>
        <w:rPr>
          <w:rFonts w:hint="eastAsia" w:ascii="宋体" w:hAnsi="宋体"/>
          <w:szCs w:val="21"/>
        </w:rPr>
        <w:t>1、电子投标文件：供应商应根据“项目采购-电子招投标操作指南”及本采购文件规定的格式和顺序编制电子投标文件并进行关联定位。</w:t>
      </w:r>
    </w:p>
    <w:p>
      <w:pPr>
        <w:wordWrap w:val="0"/>
        <w:spacing w:line="360" w:lineRule="auto"/>
        <w:ind w:firstLine="420" w:firstLineChars="200"/>
        <w:jc w:val="left"/>
        <w:rPr>
          <w:rFonts w:ascii="宋体" w:hAnsi="宋体"/>
          <w:szCs w:val="21"/>
        </w:rPr>
      </w:pPr>
      <w:r>
        <w:rPr>
          <w:rFonts w:hint="eastAsia" w:ascii="宋体" w:hAnsi="宋体"/>
          <w:szCs w:val="21"/>
        </w:rPr>
        <w:t>2、</w:t>
      </w:r>
      <w:r>
        <w:rPr>
          <w:rFonts w:hint="eastAsia" w:ascii="宋体" w:hAnsi="宋体" w:cs="宋体"/>
          <w:kern w:val="0"/>
          <w:szCs w:val="21"/>
        </w:rPr>
        <w:t>以U盘存储的电子备份投标文件</w:t>
      </w:r>
      <w:r>
        <w:rPr>
          <w:rFonts w:hint="eastAsia" w:ascii="宋体" w:hAnsi="宋体"/>
          <w:b/>
          <w:szCs w:val="21"/>
        </w:rPr>
        <w:t>用封袋密封后递交。</w:t>
      </w:r>
    </w:p>
    <w:p>
      <w:pPr>
        <w:wordWrap w:val="0"/>
        <w:spacing w:line="360" w:lineRule="auto"/>
        <w:ind w:firstLine="420" w:firstLineChars="200"/>
        <w:jc w:val="left"/>
        <w:rPr>
          <w:rFonts w:ascii="宋体" w:hAnsi="宋体"/>
          <w:szCs w:val="21"/>
        </w:rPr>
      </w:pPr>
      <w:r>
        <w:rPr>
          <w:rFonts w:ascii="宋体" w:hAnsi="宋体"/>
          <w:szCs w:val="21"/>
        </w:rPr>
        <w:t>3</w:t>
      </w:r>
      <w:r>
        <w:rPr>
          <w:rFonts w:hint="eastAsia" w:ascii="宋体" w:hAnsi="宋体"/>
          <w:szCs w:val="21"/>
        </w:rPr>
        <w:t>、</w:t>
      </w:r>
      <w:r>
        <w:rPr>
          <w:rFonts w:hint="eastAsia" w:ascii="宋体" w:hAnsi="宋体" w:cs="宋体"/>
          <w:kern w:val="0"/>
          <w:szCs w:val="21"/>
        </w:rPr>
        <w:t>电子备份投标文件须在</w:t>
      </w:r>
      <w:r>
        <w:rPr>
          <w:rFonts w:hint="eastAsia" w:ascii="宋体" w:hAnsi="宋体"/>
          <w:szCs w:val="21"/>
        </w:rPr>
        <w:t>封袋上分别注明：</w:t>
      </w:r>
    </w:p>
    <w:p>
      <w:pPr>
        <w:tabs>
          <w:tab w:val="left" w:pos="900"/>
        </w:tabs>
        <w:wordWrap w:val="0"/>
        <w:spacing w:line="360" w:lineRule="auto"/>
        <w:ind w:firstLine="420" w:firstLineChars="200"/>
        <w:jc w:val="left"/>
        <w:rPr>
          <w:rFonts w:ascii="宋体" w:hAnsi="宋体"/>
          <w:szCs w:val="21"/>
          <w:u w:val="single"/>
        </w:rPr>
      </w:pPr>
      <w:r>
        <w:rPr>
          <w:rFonts w:hint="eastAsia" w:ascii="宋体" w:hAnsi="宋体"/>
          <w:szCs w:val="21"/>
        </w:rPr>
        <w:t>（</w:t>
      </w:r>
      <w:r>
        <w:rPr>
          <w:rFonts w:ascii="宋体" w:hAnsi="宋体"/>
          <w:szCs w:val="21"/>
        </w:rPr>
        <w:t>1</w:t>
      </w:r>
      <w:r>
        <w:rPr>
          <w:rFonts w:hint="eastAsia" w:ascii="宋体" w:hAnsi="宋体"/>
          <w:szCs w:val="21"/>
        </w:rPr>
        <w:t>）注    明：</w:t>
      </w:r>
      <w:r>
        <w:rPr>
          <w:rFonts w:hint="eastAsia" w:ascii="宋体" w:hAnsi="宋体"/>
          <w:szCs w:val="21"/>
          <w:u w:val="single"/>
        </w:rPr>
        <w:t xml:space="preserve">“电子备份投标文件”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tabs>
          <w:tab w:val="left" w:pos="900"/>
        </w:tabs>
        <w:wordWrap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）采购编号：</w:t>
      </w:r>
      <w:r>
        <w:rPr>
          <w:rFonts w:hint="eastAsia" w:ascii="宋体" w:hAnsi="宋体"/>
          <w:szCs w:val="21"/>
          <w:u w:val="single"/>
          <w:lang w:eastAsia="zh-CN"/>
        </w:rPr>
        <w:t>NBITC-202420054G-BL022</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tabs>
          <w:tab w:val="left" w:pos="900"/>
        </w:tabs>
        <w:wordWrap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）项目名称：</w:t>
      </w:r>
      <w:r>
        <w:rPr>
          <w:rFonts w:hint="eastAsia" w:ascii="宋体" w:hAnsi="宋体"/>
          <w:szCs w:val="21"/>
          <w:u w:val="single"/>
        </w:rPr>
        <w:t>北仑区初中学业水平考试英语听力考试设备升级改造项目</w:t>
      </w:r>
      <w:r>
        <w:rPr>
          <w:rFonts w:hint="eastAsia" w:ascii="宋体" w:hAnsi="宋体"/>
          <w:szCs w:val="21"/>
        </w:rPr>
        <w:t>；</w:t>
      </w:r>
    </w:p>
    <w:p>
      <w:pPr>
        <w:tabs>
          <w:tab w:val="left" w:pos="900"/>
        </w:tabs>
        <w:wordWrap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）所投标项（如有多个标项须填写）：</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tabs>
          <w:tab w:val="left" w:pos="900"/>
        </w:tabs>
        <w:wordWrap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）在</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日（规定的开标日期和时间）前不准启封；</w:t>
      </w:r>
    </w:p>
    <w:p>
      <w:pPr>
        <w:tabs>
          <w:tab w:val="left" w:pos="900"/>
        </w:tabs>
        <w:wordWrap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）供应商的名称：</w:t>
      </w:r>
      <w:r>
        <w:rPr>
          <w:rFonts w:ascii="宋体" w:hAnsi="宋体"/>
          <w:szCs w:val="21"/>
          <w:u w:val="single"/>
        </w:rPr>
        <w:t xml:space="preserve">                                      </w:t>
      </w:r>
      <w:r>
        <w:rPr>
          <w:rFonts w:hint="eastAsia" w:ascii="宋体" w:hAnsi="宋体"/>
          <w:szCs w:val="21"/>
        </w:rPr>
        <w:t>。</w:t>
      </w:r>
    </w:p>
    <w:p>
      <w:pPr>
        <w:wordWrap w:val="0"/>
        <w:spacing w:line="360" w:lineRule="auto"/>
        <w:ind w:firstLine="420" w:firstLineChars="200"/>
        <w:jc w:val="left"/>
        <w:rPr>
          <w:rFonts w:ascii="宋体" w:hAnsi="宋体"/>
          <w:szCs w:val="21"/>
        </w:rPr>
      </w:pPr>
      <w:r>
        <w:rPr>
          <w:rFonts w:hint="eastAsia" w:ascii="宋体" w:hAnsi="宋体"/>
          <w:szCs w:val="21"/>
        </w:rPr>
        <w:t>供应商须在包封上加盖供应商公章或由其法定代表人（或授权代表）签字。</w:t>
      </w:r>
    </w:p>
    <w:p>
      <w:pPr>
        <w:wordWrap w:val="0"/>
        <w:spacing w:line="360" w:lineRule="auto"/>
        <w:ind w:firstLine="420" w:firstLineChars="200"/>
        <w:jc w:val="left"/>
        <w:rPr>
          <w:rFonts w:ascii="宋体" w:hAnsi="宋体"/>
          <w:szCs w:val="21"/>
        </w:rPr>
      </w:pPr>
      <w:r>
        <w:rPr>
          <w:rFonts w:hint="eastAsia" w:ascii="宋体" w:hAnsi="宋体"/>
          <w:szCs w:val="21"/>
        </w:rPr>
        <w:t>供应商未按上述要求标记的，采购人（代理机构）不承担错放或提前开封的责任。</w:t>
      </w:r>
    </w:p>
    <w:p>
      <w:pPr>
        <w:wordWrap w:val="0"/>
        <w:spacing w:line="360" w:lineRule="auto"/>
        <w:ind w:firstLine="422" w:firstLineChars="200"/>
        <w:jc w:val="left"/>
        <w:rPr>
          <w:rFonts w:ascii="宋体" w:hAnsi="宋体"/>
          <w:b/>
          <w:szCs w:val="21"/>
        </w:rPr>
      </w:pPr>
      <w:r>
        <w:rPr>
          <w:rFonts w:hint="eastAsia" w:ascii="宋体" w:hAnsi="宋体"/>
          <w:b/>
          <w:szCs w:val="21"/>
        </w:rPr>
        <w:t>十一、投标文件的递交</w:t>
      </w:r>
    </w:p>
    <w:p>
      <w:pPr>
        <w:wordWrap w:val="0"/>
        <w:spacing w:line="360" w:lineRule="auto"/>
        <w:ind w:firstLine="420" w:firstLineChars="200"/>
        <w:jc w:val="left"/>
        <w:rPr>
          <w:rFonts w:ascii="宋体" w:hAnsi="宋体" w:cs="仿宋"/>
          <w:kern w:val="0"/>
          <w:szCs w:val="21"/>
        </w:rPr>
      </w:pPr>
      <w:r>
        <w:rPr>
          <w:rFonts w:hint="eastAsia" w:ascii="宋体" w:hAnsi="宋体" w:cs="宋体"/>
          <w:szCs w:val="21"/>
        </w:rPr>
        <w:t>★</w:t>
      </w:r>
      <w:r>
        <w:rPr>
          <w:rFonts w:hint="eastAsia" w:ascii="宋体" w:hAnsi="宋体"/>
          <w:szCs w:val="21"/>
        </w:rPr>
        <w:t>1、</w:t>
      </w:r>
      <w:r>
        <w:rPr>
          <w:rFonts w:hint="eastAsia" w:ascii="宋体" w:hAnsi="宋体" w:cs="仿宋"/>
          <w:b/>
          <w:bCs/>
          <w:kern w:val="0"/>
          <w:szCs w:val="21"/>
        </w:rPr>
        <w:t>电子投标文件：</w:t>
      </w:r>
      <w:r>
        <w:rPr>
          <w:rFonts w:hint="eastAsia" w:ascii="宋体" w:hAnsi="宋体" w:cs="仿宋"/>
          <w:kern w:val="0"/>
          <w:szCs w:val="21"/>
        </w:rPr>
        <w:t>供应商应于提交投标文件截止时间前将电子投标文件（含资格文件、商务和技术文件、报价文件）上传到政府采购云平台（</w:t>
      </w:r>
      <w:r>
        <w:rPr>
          <w:rFonts w:hint="eastAsia" w:ascii="宋体" w:hAnsi="宋体"/>
          <w:kern w:val="0"/>
          <w:szCs w:val="21"/>
        </w:rPr>
        <w:t>www.zcygov.cn</w:t>
      </w:r>
      <w:r>
        <w:rPr>
          <w:rFonts w:hint="eastAsia" w:ascii="宋体" w:hAnsi="宋体" w:cs="仿宋"/>
          <w:kern w:val="0"/>
          <w:szCs w:val="21"/>
        </w:rPr>
        <w:t>）。</w:t>
      </w:r>
    </w:p>
    <w:p>
      <w:pPr>
        <w:wordWrap w:val="0"/>
        <w:spacing w:line="360" w:lineRule="auto"/>
        <w:ind w:firstLine="422" w:firstLineChars="200"/>
        <w:jc w:val="left"/>
        <w:rPr>
          <w:rFonts w:ascii="宋体" w:hAnsi="宋体" w:cs="宋体"/>
          <w:kern w:val="0"/>
          <w:szCs w:val="21"/>
        </w:rPr>
      </w:pPr>
      <w:r>
        <w:rPr>
          <w:rFonts w:hint="eastAsia" w:ascii="宋体" w:hAnsi="宋体" w:cs="仿宋"/>
          <w:b/>
          <w:bCs/>
          <w:kern w:val="0"/>
          <w:szCs w:val="21"/>
        </w:rPr>
        <w:t>2、电子备份投标文件：</w:t>
      </w:r>
      <w:r>
        <w:rPr>
          <w:rFonts w:hint="eastAsia" w:ascii="宋体" w:hAnsi="宋体" w:cs="仿宋"/>
          <w:kern w:val="0"/>
          <w:szCs w:val="21"/>
        </w:rPr>
        <w:t>供应商</w:t>
      </w:r>
      <w:r>
        <w:rPr>
          <w:rFonts w:hint="eastAsia" w:ascii="宋体" w:hAnsi="宋体" w:cs="仿宋"/>
          <w:szCs w:val="21"/>
        </w:rPr>
        <w:t>于提交投标文件截止时间前1日，将以U盘存储的电子备份投标文件（1份，含资格文件、商务和技术文件、报价文件）密封后通过EMS等邮寄或现场递交方式送达，送达地址：宁波市国际招标有限公司（宁波市江北区环城北路西段207弄19号世茂茂悦商业中心1号楼八楼），联系方式：郭爱，</w:t>
      </w:r>
      <w:r>
        <w:rPr>
          <w:rFonts w:ascii="宋体" w:hAnsi="宋体" w:cs="Arial"/>
          <w:szCs w:val="21"/>
        </w:rPr>
        <w:t>0574-</w:t>
      </w:r>
      <w:r>
        <w:rPr>
          <w:rFonts w:hint="eastAsia" w:ascii="宋体" w:hAnsi="宋体" w:cs="Arial"/>
          <w:szCs w:val="21"/>
        </w:rPr>
        <w:t>87495260</w:t>
      </w:r>
      <w:r>
        <w:rPr>
          <w:rFonts w:hint="eastAsia" w:ascii="宋体" w:hAnsi="宋体" w:cs="仿宋"/>
          <w:szCs w:val="21"/>
        </w:rPr>
        <w:t>。供应商邮寄后须将邮件单号、联系电话发送至代理机构电子邮箱（电子邮箱：</w:t>
      </w:r>
      <w:r>
        <w:rPr>
          <w:rFonts w:ascii="宋体" w:hAnsi="宋体" w:cs="仿宋"/>
          <w:szCs w:val="21"/>
        </w:rPr>
        <w:t>nbitc02@126.com</w:t>
      </w:r>
      <w:r>
        <w:rPr>
          <w:rFonts w:hint="eastAsia" w:ascii="宋体" w:hAnsi="宋体" w:cs="仿宋"/>
          <w:szCs w:val="21"/>
        </w:rPr>
        <w:t>），并致电采购代理机</w:t>
      </w:r>
      <w:r>
        <w:rPr>
          <w:rFonts w:hint="eastAsia" w:ascii="宋体" w:hAnsi="宋体" w:cs="宋体"/>
          <w:kern w:val="0"/>
          <w:szCs w:val="21"/>
        </w:rPr>
        <w:t>构，以便采购代理机构查询物流记录。各供应商应当确保电子备份投标文件的密封包装在邮寄过程保持完好，并在邮寄包裹上注明项目名称、项目编号。</w:t>
      </w:r>
    </w:p>
    <w:p>
      <w:pPr>
        <w:wordWrap w:val="0"/>
        <w:spacing w:line="360" w:lineRule="auto"/>
        <w:ind w:firstLine="420" w:firstLineChars="200"/>
        <w:jc w:val="left"/>
        <w:rPr>
          <w:rFonts w:ascii="宋体" w:hAnsi="宋体" w:cs="宋体"/>
          <w:kern w:val="0"/>
          <w:szCs w:val="21"/>
        </w:rPr>
      </w:pPr>
      <w:r>
        <w:rPr>
          <w:rFonts w:hint="eastAsia" w:ascii="宋体" w:hAnsi="宋体" w:cs="宋体"/>
          <w:kern w:val="0"/>
          <w:szCs w:val="21"/>
        </w:rPr>
        <w:t>电子备份投标文件密封破损而不符合</w:t>
      </w:r>
      <w:r>
        <w:rPr>
          <w:rFonts w:hint="eastAsia" w:ascii="宋体" w:hAnsi="宋体"/>
          <w:szCs w:val="21"/>
        </w:rPr>
        <w:t>采购文件</w:t>
      </w:r>
      <w:r>
        <w:rPr>
          <w:rFonts w:hint="eastAsia" w:ascii="宋体" w:hAnsi="宋体" w:cs="宋体"/>
          <w:kern w:val="0"/>
          <w:szCs w:val="21"/>
        </w:rPr>
        <w:t>对电子备份投标文件的密封要求的、或电子备份投标文件未能在投标截止时间前送达的，代理机构将拒绝其电子备份投标文件。供应商自行考虑邮寄在途时间，电子备份投标文件送达时间以代理机构工作人员实际签收时间为准。</w:t>
      </w:r>
    </w:p>
    <w:p>
      <w:pPr>
        <w:wordWrap w:val="0"/>
        <w:spacing w:line="360" w:lineRule="auto"/>
        <w:ind w:firstLine="420" w:firstLineChars="200"/>
        <w:jc w:val="left"/>
        <w:rPr>
          <w:rFonts w:ascii="宋体" w:hAnsi="宋体"/>
          <w:szCs w:val="21"/>
          <w:lang w:val="en"/>
        </w:rPr>
      </w:pPr>
      <w:r>
        <w:rPr>
          <w:rFonts w:hint="eastAsia" w:ascii="宋体" w:hAnsi="宋体" w:cs="宋体"/>
          <w:kern w:val="0"/>
          <w:szCs w:val="21"/>
        </w:rPr>
        <w:t>电子备份投标文件不强制要求提交，但因电子投标文件未能按时解密或解密失败，投标人又未提交电子备份投标文件的，将被视为投标</w:t>
      </w:r>
      <w:r>
        <w:rPr>
          <w:rFonts w:hint="eastAsia" w:ascii="宋体" w:hAnsi="宋体"/>
          <w:szCs w:val="21"/>
          <w:lang w:val="en"/>
        </w:rPr>
        <w:t>文件撤回，投标无效。</w:t>
      </w:r>
    </w:p>
    <w:p>
      <w:pPr>
        <w:wordWrap w:val="0"/>
        <w:spacing w:line="360" w:lineRule="auto"/>
        <w:ind w:firstLine="420" w:firstLineChars="200"/>
        <w:jc w:val="left"/>
        <w:rPr>
          <w:rFonts w:ascii="宋体" w:hAnsi="宋体"/>
          <w:szCs w:val="21"/>
        </w:rPr>
      </w:pPr>
      <w:r>
        <w:rPr>
          <w:rFonts w:ascii="宋体" w:hAnsi="宋体" w:cs="宋体"/>
          <w:kern w:val="0"/>
          <w:szCs w:val="21"/>
        </w:rPr>
        <w:t>3</w:t>
      </w:r>
      <w:r>
        <w:rPr>
          <w:rFonts w:hint="eastAsia" w:ascii="宋体" w:hAnsi="宋体" w:cs="宋体"/>
          <w:kern w:val="0"/>
          <w:szCs w:val="21"/>
        </w:rPr>
        <w:t>、</w:t>
      </w:r>
      <w:r>
        <w:rPr>
          <w:rFonts w:ascii="宋体" w:hAnsi="宋体" w:cs="宋体"/>
          <w:kern w:val="0"/>
          <w:szCs w:val="21"/>
        </w:rPr>
        <w:t>逾期送达的或者未送达指定地点的</w:t>
      </w:r>
      <w:r>
        <w:rPr>
          <w:rFonts w:hint="eastAsia" w:ascii="宋体" w:hAnsi="宋体" w:cs="宋体"/>
          <w:kern w:val="0"/>
          <w:szCs w:val="21"/>
        </w:rPr>
        <w:t>电子备份投标文件</w:t>
      </w:r>
      <w:r>
        <w:rPr>
          <w:rFonts w:ascii="宋体" w:hAnsi="宋体" w:cs="宋体"/>
          <w:kern w:val="0"/>
          <w:szCs w:val="21"/>
        </w:rPr>
        <w:t>的，</w:t>
      </w:r>
      <w:r>
        <w:rPr>
          <w:rFonts w:hint="eastAsia" w:ascii="宋体" w:hAnsi="宋体" w:cs="宋体"/>
          <w:kern w:val="0"/>
          <w:szCs w:val="21"/>
        </w:rPr>
        <w:t>代理</w:t>
      </w:r>
      <w:r>
        <w:rPr>
          <w:rFonts w:hint="eastAsia" w:ascii="宋体" w:hAnsi="宋体"/>
          <w:szCs w:val="21"/>
        </w:rPr>
        <w:t>机构</w:t>
      </w:r>
      <w:r>
        <w:rPr>
          <w:rFonts w:ascii="宋体" w:hAnsi="宋体"/>
          <w:szCs w:val="21"/>
        </w:rPr>
        <w:t>不予受理。</w:t>
      </w:r>
    </w:p>
    <w:p>
      <w:pPr>
        <w:wordWrap w:val="0"/>
        <w:spacing w:line="360" w:lineRule="auto"/>
        <w:ind w:firstLine="420" w:firstLineChars="200"/>
        <w:jc w:val="left"/>
        <w:rPr>
          <w:rFonts w:ascii="宋体" w:hAnsi="宋体"/>
          <w:szCs w:val="21"/>
        </w:rPr>
      </w:pPr>
      <w:r>
        <w:rPr>
          <w:rFonts w:ascii="宋体" w:hAnsi="宋体"/>
          <w:szCs w:val="21"/>
        </w:rPr>
        <w:t>4</w:t>
      </w:r>
      <w:r>
        <w:rPr>
          <w:rFonts w:hint="eastAsia" w:ascii="宋体" w:hAnsi="宋体"/>
          <w:szCs w:val="21"/>
        </w:rPr>
        <w:t>、投标文件的补充、修改</w:t>
      </w:r>
    </w:p>
    <w:p>
      <w:pPr>
        <w:wordWrap w:val="0"/>
        <w:spacing w:line="360" w:lineRule="auto"/>
        <w:ind w:firstLine="420" w:firstLineChars="200"/>
        <w:rPr>
          <w:rFonts w:ascii="宋体" w:hAnsi="宋体"/>
          <w:szCs w:val="21"/>
        </w:rPr>
      </w:pPr>
      <w:r>
        <w:rPr>
          <w:rFonts w:hint="eastAsia" w:ascii="宋体" w:hAnsi="宋体"/>
          <w:szCs w:val="21"/>
        </w:rPr>
        <w:t>投标截止时间前，供应商可以对递交的投标文件进行补充、修改，</w:t>
      </w:r>
      <w:r>
        <w:rPr>
          <w:rFonts w:hint="eastAsia" w:ascii="宋体" w:hAnsi="宋体"/>
          <w:szCs w:val="21"/>
          <w:lang w:val="en"/>
        </w:rPr>
        <w:t>补充、修改</w:t>
      </w:r>
      <w:r>
        <w:rPr>
          <w:rFonts w:hint="eastAsia" w:ascii="宋体" w:hAnsi="宋体"/>
          <w:szCs w:val="21"/>
        </w:rPr>
        <w:t>电子投标文件</w:t>
      </w:r>
      <w:r>
        <w:rPr>
          <w:rFonts w:hint="eastAsia" w:ascii="宋体" w:hAnsi="宋体"/>
          <w:szCs w:val="21"/>
          <w:lang w:val="en"/>
        </w:rPr>
        <w:t>的，应当先行撤回原文件，补充、修改后重新上传，电子备份投标文件也应重新制作。</w:t>
      </w:r>
      <w:r>
        <w:rPr>
          <w:rFonts w:hint="eastAsia" w:ascii="宋体" w:hAnsi="宋体"/>
          <w:szCs w:val="21"/>
        </w:rPr>
        <w:t>在投标截止时间之后，供应商不得对其投标文件进行补充、修改。投标截止时间之后供应商要求撤销投标文件的，应向采购人提交正式文件。</w:t>
      </w:r>
    </w:p>
    <w:p>
      <w:pPr>
        <w:wordWrap w:val="0"/>
        <w:spacing w:line="360" w:lineRule="auto"/>
        <w:ind w:firstLine="422" w:firstLineChars="200"/>
        <w:jc w:val="left"/>
        <w:rPr>
          <w:rFonts w:ascii="宋体" w:hAnsi="宋体"/>
          <w:b/>
          <w:szCs w:val="21"/>
        </w:rPr>
      </w:pPr>
      <w:r>
        <w:rPr>
          <w:rFonts w:hint="eastAsia" w:ascii="宋体" w:hAnsi="宋体"/>
          <w:b/>
          <w:szCs w:val="21"/>
        </w:rPr>
        <w:t>5、</w:t>
      </w:r>
      <w:r>
        <w:rPr>
          <w:rFonts w:ascii="宋体" w:hAnsi="宋体"/>
          <w:b/>
          <w:szCs w:val="21"/>
        </w:rPr>
        <w:t>中标</w:t>
      </w:r>
      <w:r>
        <w:rPr>
          <w:rFonts w:hint="eastAsia" w:ascii="宋体" w:hAnsi="宋体"/>
          <w:b/>
          <w:szCs w:val="21"/>
        </w:rPr>
        <w:t>人</w:t>
      </w:r>
      <w:r>
        <w:rPr>
          <w:rFonts w:ascii="宋体" w:hAnsi="宋体"/>
          <w:b/>
          <w:szCs w:val="21"/>
        </w:rPr>
        <w:t>中标后</w:t>
      </w:r>
      <w:r>
        <w:rPr>
          <w:rFonts w:hint="eastAsia" w:ascii="宋体" w:hAnsi="宋体"/>
          <w:b/>
          <w:szCs w:val="21"/>
        </w:rPr>
        <w:t>需</w:t>
      </w:r>
      <w:r>
        <w:rPr>
          <w:rFonts w:ascii="宋体" w:hAnsi="宋体"/>
          <w:b/>
          <w:szCs w:val="21"/>
        </w:rPr>
        <w:t>额外提供</w:t>
      </w:r>
      <w:r>
        <w:rPr>
          <w:rFonts w:hint="eastAsia" w:ascii="宋体" w:hAnsi="宋体"/>
          <w:b/>
          <w:szCs w:val="21"/>
        </w:rPr>
        <w:t>2份</w:t>
      </w:r>
      <w:r>
        <w:rPr>
          <w:rFonts w:ascii="宋体" w:hAnsi="宋体"/>
          <w:b/>
          <w:szCs w:val="21"/>
        </w:rPr>
        <w:t>纸质投标文件</w:t>
      </w:r>
      <w:r>
        <w:rPr>
          <w:rFonts w:hint="eastAsia" w:ascii="宋体" w:hAnsi="宋体"/>
          <w:b/>
          <w:szCs w:val="21"/>
        </w:rPr>
        <w:t>（含资格文件、商务和技术文件、报价文件）。</w:t>
      </w:r>
    </w:p>
    <w:p>
      <w:pPr>
        <w:wordWrap w:val="0"/>
        <w:spacing w:line="360" w:lineRule="auto"/>
        <w:ind w:firstLine="422" w:firstLineChars="200"/>
        <w:jc w:val="left"/>
        <w:rPr>
          <w:rFonts w:ascii="宋体" w:hAnsi="宋体"/>
          <w:b/>
          <w:szCs w:val="21"/>
        </w:rPr>
      </w:pPr>
      <w:r>
        <w:rPr>
          <w:rFonts w:hint="eastAsia" w:ascii="宋体" w:hAnsi="宋体"/>
          <w:b/>
          <w:szCs w:val="21"/>
        </w:rPr>
        <w:t>十二、开标</w:t>
      </w:r>
    </w:p>
    <w:p>
      <w:pPr>
        <w:wordWrap w:val="0"/>
        <w:spacing w:line="360" w:lineRule="auto"/>
        <w:ind w:firstLine="420" w:firstLineChars="200"/>
        <w:jc w:val="left"/>
        <w:rPr>
          <w:rFonts w:ascii="宋体" w:hAnsi="宋体"/>
          <w:szCs w:val="21"/>
        </w:rPr>
      </w:pPr>
      <w:r>
        <w:rPr>
          <w:rFonts w:ascii="宋体" w:hAnsi="宋体"/>
          <w:szCs w:val="21"/>
        </w:rPr>
        <w:t>1</w:t>
      </w:r>
      <w:r>
        <w:rPr>
          <w:rFonts w:hint="eastAsia" w:ascii="宋体" w:hAnsi="宋体"/>
          <w:szCs w:val="21"/>
        </w:rPr>
        <w:t>、代理机构在采购文件规定的时间和地点公开开标，并邀请所有供应商的法定代表人（或授权代表）准时在线参加。供应商的法定代表人（或授权代表）不参加开标的或迟到参加开标的，视同该供应商默认开标记录，不得事后对开标过程提出任何异议。</w:t>
      </w:r>
    </w:p>
    <w:p>
      <w:pPr>
        <w:wordWrap w:val="0"/>
        <w:spacing w:line="360" w:lineRule="auto"/>
        <w:ind w:firstLine="420" w:firstLineChars="200"/>
        <w:jc w:val="left"/>
        <w:rPr>
          <w:rFonts w:ascii="宋体" w:hAnsi="宋体"/>
          <w:szCs w:val="21"/>
        </w:rPr>
      </w:pPr>
      <w:r>
        <w:rPr>
          <w:rFonts w:ascii="宋体" w:hAnsi="宋体"/>
          <w:szCs w:val="21"/>
        </w:rPr>
        <w:t>2</w:t>
      </w:r>
      <w:r>
        <w:rPr>
          <w:rFonts w:hint="eastAsia" w:ascii="宋体" w:hAnsi="宋体"/>
          <w:szCs w:val="21"/>
        </w:rPr>
        <w:t>、电子投标开标及评审程序：一阶段开标，同时开启“资格文件”、“商务和技术文件”和“报价文件”。</w:t>
      </w:r>
    </w:p>
    <w:p>
      <w:pPr>
        <w:wordWrap w:val="0"/>
        <w:spacing w:line="360" w:lineRule="auto"/>
        <w:ind w:firstLine="420" w:firstLineChars="200"/>
        <w:jc w:val="left"/>
        <w:rPr>
          <w:rFonts w:ascii="宋体" w:hAnsi="宋体"/>
          <w:szCs w:val="21"/>
        </w:rPr>
      </w:pPr>
      <w:r>
        <w:rPr>
          <w:rFonts w:hint="eastAsia" w:ascii="宋体" w:hAnsi="宋体"/>
          <w:szCs w:val="21"/>
        </w:rPr>
        <w:t>（1）宣布开标；</w:t>
      </w:r>
    </w:p>
    <w:p>
      <w:pPr>
        <w:wordWrap w:val="0"/>
        <w:spacing w:line="360" w:lineRule="auto"/>
        <w:ind w:firstLine="420" w:firstLineChars="200"/>
        <w:jc w:val="left"/>
        <w:rPr>
          <w:rFonts w:ascii="宋体" w:hAnsi="宋体"/>
          <w:szCs w:val="21"/>
        </w:rPr>
      </w:pPr>
      <w:r>
        <w:rPr>
          <w:rFonts w:hint="eastAsia" w:ascii="宋体" w:hAnsi="宋体"/>
          <w:szCs w:val="21"/>
        </w:rPr>
        <w:t>（2）投标截止时间后，供应商登录</w:t>
      </w:r>
      <w:r>
        <w:rPr>
          <w:rFonts w:hint="eastAsia" w:ascii="宋体" w:hAnsi="宋体" w:cs="宋体"/>
          <w:kern w:val="0"/>
          <w:szCs w:val="21"/>
        </w:rPr>
        <w:t>政府采购云平台</w:t>
      </w:r>
      <w:r>
        <w:rPr>
          <w:rFonts w:hint="eastAsia" w:ascii="宋体" w:hAnsi="宋体"/>
          <w:szCs w:val="21"/>
        </w:rPr>
        <w:t>，用“项目采购-开标评标”功能对电子投标文件进行在线解密，在线解密电子投标文件时间为开标时间后半</w:t>
      </w:r>
      <w:r>
        <w:rPr>
          <w:rFonts w:ascii="宋体" w:hAnsi="宋体"/>
          <w:szCs w:val="21"/>
        </w:rPr>
        <w:t>小时</w:t>
      </w:r>
      <w:r>
        <w:rPr>
          <w:rFonts w:hint="eastAsia" w:ascii="宋体" w:hAnsi="宋体"/>
          <w:szCs w:val="21"/>
        </w:rPr>
        <w:t>内。</w:t>
      </w:r>
    </w:p>
    <w:p>
      <w:pPr>
        <w:wordWrap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）介绍开标现场的人员情况；</w:t>
      </w:r>
    </w:p>
    <w:p>
      <w:pPr>
        <w:wordWrap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）宣读递交投标文件的供应商名单、开标纪律、应当回避的情形等注意事项；</w:t>
      </w:r>
    </w:p>
    <w:p>
      <w:pPr>
        <w:wordWrap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）供应商签署不存在影响公平竞争的《政府采购活动现场确认声明书》；</w:t>
      </w:r>
    </w:p>
    <w:p>
      <w:pPr>
        <w:wordWrap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供应商代表查验备份投标文件密封情况；确认无误后按照供应商提交投标文件的先后顺序，同时开启“资格文件”、“商务和技术文件”和“报价文件”；宣读供应商名称、供应商投标文件、投标文件中“开标一览表”内容，以及采购人认为必要的其他内容与记录，并做开标记录；</w:t>
      </w:r>
    </w:p>
    <w:p>
      <w:pPr>
        <w:wordWrap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7</w:t>
      </w:r>
      <w:r>
        <w:rPr>
          <w:rFonts w:hint="eastAsia" w:ascii="宋体" w:hAnsi="宋体"/>
          <w:szCs w:val="21"/>
        </w:rPr>
        <w:t>）开标记录签字确认；</w:t>
      </w:r>
    </w:p>
    <w:p>
      <w:pPr>
        <w:wordWrap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8</w:t>
      </w:r>
      <w:r>
        <w:rPr>
          <w:rFonts w:hint="eastAsia" w:ascii="宋体" w:hAnsi="宋体"/>
          <w:szCs w:val="21"/>
        </w:rPr>
        <w:t>）开标结束。</w:t>
      </w:r>
    </w:p>
    <w:p>
      <w:pPr>
        <w:wordWrap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9</w:t>
      </w:r>
      <w:r>
        <w:rPr>
          <w:rFonts w:hint="eastAsia" w:ascii="宋体" w:hAnsi="宋体"/>
          <w:szCs w:val="21"/>
        </w:rPr>
        <w:t>）在</w:t>
      </w:r>
      <w:r>
        <w:rPr>
          <w:rFonts w:hint="eastAsia" w:ascii="宋体" w:hAnsi="宋体" w:cs="宋体"/>
          <w:kern w:val="0"/>
          <w:szCs w:val="21"/>
        </w:rPr>
        <w:t>政府采购云平台</w:t>
      </w:r>
      <w:r>
        <w:rPr>
          <w:rFonts w:hint="eastAsia" w:ascii="宋体" w:hAnsi="宋体"/>
          <w:szCs w:val="21"/>
        </w:rPr>
        <w:t>公布中标候选人名单及采购人最终确定中标供应商名单的时间和公告方式等；</w:t>
      </w:r>
    </w:p>
    <w:p>
      <w:pPr>
        <w:wordWrap w:val="0"/>
        <w:spacing w:line="360" w:lineRule="auto"/>
        <w:ind w:firstLine="420" w:firstLineChars="200"/>
        <w:jc w:val="left"/>
        <w:rPr>
          <w:rFonts w:ascii="宋体" w:hAnsi="宋体"/>
          <w:szCs w:val="21"/>
        </w:rPr>
      </w:pPr>
      <w:r>
        <w:rPr>
          <w:rFonts w:hint="eastAsia" w:ascii="宋体" w:hAnsi="宋体"/>
          <w:szCs w:val="21"/>
        </w:rPr>
        <w:t>3、特别说明：</w:t>
      </w:r>
      <w:r>
        <w:rPr>
          <w:rFonts w:hint="eastAsia" w:ascii="宋体" w:hAnsi="宋体" w:cs="宋体"/>
          <w:kern w:val="0"/>
          <w:szCs w:val="21"/>
        </w:rPr>
        <w:t>政府采购云平台</w:t>
      </w:r>
      <w:r>
        <w:rPr>
          <w:rFonts w:hint="eastAsia" w:ascii="宋体" w:hAnsi="宋体"/>
          <w:szCs w:val="21"/>
        </w:rPr>
        <w:t>如对电子化开标及评审程序有调整的，按调整后的程序操作。</w:t>
      </w:r>
    </w:p>
    <w:p>
      <w:pPr>
        <w:wordWrap w:val="0"/>
        <w:spacing w:line="360" w:lineRule="auto"/>
        <w:ind w:firstLine="420" w:firstLineChars="200"/>
        <w:jc w:val="left"/>
        <w:rPr>
          <w:rFonts w:ascii="宋体" w:hAnsi="宋体"/>
          <w:szCs w:val="21"/>
        </w:rPr>
      </w:pPr>
      <w:r>
        <w:rPr>
          <w:rFonts w:hint="eastAsia" w:ascii="宋体" w:hAnsi="宋体"/>
          <w:szCs w:val="21"/>
        </w:rPr>
        <w:t>本项目原则上采用政采云电子投标开标及评审程序，但有下情形之一的，按以下情况处理：</w:t>
      </w:r>
    </w:p>
    <w:p>
      <w:pPr>
        <w:wordWrap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）若供应商在规定时间内无法解密或解密失败，代理机构将开启上述供应商递交的</w:t>
      </w:r>
      <w:r>
        <w:rPr>
          <w:rFonts w:hint="eastAsia" w:ascii="宋体" w:hAnsi="宋体" w:cs="宋体"/>
          <w:kern w:val="0"/>
          <w:szCs w:val="21"/>
        </w:rPr>
        <w:t>以U盘存储的电子备份投标文件</w:t>
      </w:r>
      <w:r>
        <w:rPr>
          <w:rFonts w:hint="eastAsia" w:ascii="宋体" w:hAnsi="宋体"/>
          <w:szCs w:val="21"/>
        </w:rPr>
        <w:t>，上传至政采云平台项目采购模块，以完成开标，电子投标文件自动失效。</w:t>
      </w:r>
    </w:p>
    <w:p>
      <w:pPr>
        <w:wordWrap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）采购过程中出现以下情形，导致电子交易平台无法正常运行，或者无法保证电子交易的公平、公正和安全时，采购人（或代理机构）可中止电子交易活动：</w:t>
      </w:r>
    </w:p>
    <w:p>
      <w:pPr>
        <w:wordWrap w:val="0"/>
        <w:spacing w:line="360" w:lineRule="auto"/>
        <w:ind w:firstLine="420" w:firstLineChars="200"/>
        <w:jc w:val="left"/>
        <w:rPr>
          <w:rFonts w:ascii="宋体" w:hAnsi="宋体"/>
          <w:szCs w:val="21"/>
        </w:rPr>
      </w:pPr>
      <w:r>
        <w:rPr>
          <w:rFonts w:hint="eastAsia" w:ascii="宋体" w:hAnsi="宋体"/>
          <w:szCs w:val="21"/>
        </w:rPr>
        <w:t>3</w:t>
      </w:r>
      <w:r>
        <w:rPr>
          <w:rFonts w:ascii="宋体" w:hAnsi="宋体"/>
          <w:szCs w:val="21"/>
        </w:rPr>
        <w:t>.1</w:t>
      </w:r>
      <w:r>
        <w:rPr>
          <w:rFonts w:hint="eastAsia" w:ascii="宋体" w:hAnsi="宋体"/>
          <w:szCs w:val="21"/>
        </w:rPr>
        <w:t>电子交易平台发生故障而无法登录访问的；</w:t>
      </w:r>
    </w:p>
    <w:p>
      <w:pPr>
        <w:wordWrap w:val="0"/>
        <w:spacing w:line="360" w:lineRule="auto"/>
        <w:ind w:firstLine="420" w:firstLineChars="200"/>
        <w:jc w:val="left"/>
        <w:rPr>
          <w:rFonts w:ascii="宋体" w:hAnsi="宋体"/>
          <w:szCs w:val="21"/>
        </w:rPr>
      </w:pPr>
      <w:r>
        <w:rPr>
          <w:rFonts w:hint="eastAsia" w:ascii="宋体" w:hAnsi="宋体"/>
          <w:szCs w:val="21"/>
        </w:rPr>
        <w:t>3</w:t>
      </w:r>
      <w:r>
        <w:rPr>
          <w:rFonts w:ascii="宋体" w:hAnsi="宋体"/>
          <w:szCs w:val="21"/>
        </w:rPr>
        <w:t>.2</w:t>
      </w:r>
      <w:r>
        <w:rPr>
          <w:rFonts w:hint="eastAsia" w:ascii="宋体" w:hAnsi="宋体"/>
          <w:szCs w:val="21"/>
        </w:rPr>
        <w:t>电子交易平台应用或数据库出现错误，不能进行正常操作的；</w:t>
      </w:r>
    </w:p>
    <w:p>
      <w:pPr>
        <w:wordWrap w:val="0"/>
        <w:spacing w:line="360" w:lineRule="auto"/>
        <w:ind w:firstLine="420" w:firstLineChars="200"/>
        <w:jc w:val="left"/>
        <w:rPr>
          <w:rFonts w:ascii="宋体" w:hAnsi="宋体"/>
          <w:szCs w:val="21"/>
        </w:rPr>
      </w:pPr>
      <w:r>
        <w:rPr>
          <w:rFonts w:hint="eastAsia" w:ascii="宋体" w:hAnsi="宋体"/>
          <w:szCs w:val="21"/>
        </w:rPr>
        <w:t>3</w:t>
      </w:r>
      <w:r>
        <w:rPr>
          <w:rFonts w:ascii="宋体" w:hAnsi="宋体"/>
          <w:szCs w:val="21"/>
        </w:rPr>
        <w:t>.3</w:t>
      </w:r>
      <w:r>
        <w:rPr>
          <w:rFonts w:hint="eastAsia" w:ascii="宋体" w:hAnsi="宋体"/>
          <w:szCs w:val="21"/>
        </w:rPr>
        <w:t>电子交易平台发现严重安全漏洞，有潜在泄密危险的；</w:t>
      </w:r>
    </w:p>
    <w:p>
      <w:pPr>
        <w:wordWrap w:val="0"/>
        <w:spacing w:line="360" w:lineRule="auto"/>
        <w:ind w:firstLine="420" w:firstLineChars="200"/>
        <w:jc w:val="left"/>
        <w:rPr>
          <w:rFonts w:ascii="宋体" w:hAnsi="宋体"/>
          <w:szCs w:val="21"/>
        </w:rPr>
      </w:pPr>
      <w:r>
        <w:rPr>
          <w:rFonts w:hint="eastAsia" w:ascii="宋体" w:hAnsi="宋体"/>
          <w:szCs w:val="21"/>
        </w:rPr>
        <w:t>3</w:t>
      </w:r>
      <w:r>
        <w:rPr>
          <w:rFonts w:ascii="宋体" w:hAnsi="宋体"/>
          <w:szCs w:val="21"/>
        </w:rPr>
        <w:t>.4</w:t>
      </w:r>
      <w:r>
        <w:rPr>
          <w:rFonts w:hint="eastAsia" w:ascii="宋体" w:hAnsi="宋体"/>
          <w:szCs w:val="21"/>
        </w:rPr>
        <w:t xml:space="preserve">病毒发作导致不能进行正常操作的； </w:t>
      </w:r>
    </w:p>
    <w:p>
      <w:pPr>
        <w:wordWrap w:val="0"/>
        <w:spacing w:line="360" w:lineRule="auto"/>
        <w:ind w:firstLine="420" w:firstLineChars="200"/>
        <w:jc w:val="left"/>
        <w:rPr>
          <w:rFonts w:ascii="宋体" w:hAnsi="宋体"/>
          <w:szCs w:val="21"/>
        </w:rPr>
      </w:pPr>
      <w:r>
        <w:rPr>
          <w:rFonts w:hint="eastAsia" w:ascii="宋体" w:hAnsi="宋体"/>
          <w:szCs w:val="21"/>
        </w:rPr>
        <w:t>3</w:t>
      </w:r>
      <w:r>
        <w:rPr>
          <w:rFonts w:ascii="宋体" w:hAnsi="宋体"/>
          <w:szCs w:val="21"/>
        </w:rPr>
        <w:t>.5</w:t>
      </w:r>
      <w:r>
        <w:rPr>
          <w:rFonts w:hint="eastAsia" w:ascii="宋体" w:hAnsi="宋体"/>
          <w:szCs w:val="21"/>
        </w:rPr>
        <w:t>其他无法保证电子交易的公平、公正和安全的情况。</w:t>
      </w:r>
    </w:p>
    <w:p>
      <w:pPr>
        <w:wordWrap w:val="0"/>
        <w:spacing w:line="360" w:lineRule="auto"/>
        <w:ind w:firstLine="420" w:firstLineChars="200"/>
        <w:jc w:val="left"/>
        <w:rPr>
          <w:rFonts w:ascii="宋体" w:hAnsi="宋体"/>
          <w:szCs w:val="21"/>
        </w:rPr>
      </w:pPr>
      <w:r>
        <w:rPr>
          <w:rFonts w:hint="eastAsia" w:ascii="宋体" w:hAnsi="宋体"/>
          <w:szCs w:val="21"/>
        </w:rPr>
        <w:t>出现前款规定情形，不影响采购公平、公正性的，采购人（或代理机构）可以待上述情形消除后继续组织电子交易活动。</w:t>
      </w:r>
    </w:p>
    <w:p>
      <w:pPr>
        <w:wordWrap w:val="0"/>
        <w:spacing w:line="360" w:lineRule="auto"/>
        <w:ind w:firstLine="422" w:firstLineChars="200"/>
        <w:jc w:val="left"/>
        <w:rPr>
          <w:rFonts w:ascii="宋体" w:hAnsi="宋体"/>
          <w:b/>
          <w:szCs w:val="21"/>
        </w:rPr>
      </w:pPr>
      <w:r>
        <w:rPr>
          <w:rFonts w:hint="eastAsia" w:ascii="宋体" w:hAnsi="宋体"/>
          <w:b/>
          <w:szCs w:val="21"/>
        </w:rPr>
        <w:t>十三、评标</w:t>
      </w:r>
    </w:p>
    <w:p>
      <w:pPr>
        <w:wordWrap w:val="0"/>
        <w:spacing w:line="360" w:lineRule="auto"/>
        <w:ind w:firstLine="422" w:firstLineChars="200"/>
        <w:jc w:val="left"/>
        <w:rPr>
          <w:rFonts w:hint="eastAsia" w:ascii="宋体" w:hAnsi="宋体" w:eastAsia="宋体" w:cs="Times New Roman"/>
          <w:kern w:val="0"/>
          <w:sz w:val="21"/>
          <w:szCs w:val="21"/>
          <w:lang w:val="en-US" w:eastAsia="zh-CN" w:bidi="ar-SA"/>
        </w:rPr>
      </w:pPr>
      <w:bookmarkStart w:id="17" w:name="_Toc460857925"/>
      <w:bookmarkStart w:id="18" w:name="_Toc17884841"/>
      <w:r>
        <w:rPr>
          <w:rFonts w:hint="eastAsia" w:ascii="宋体" w:hAnsi="宋体"/>
          <w:b/>
          <w:szCs w:val="21"/>
        </w:rPr>
        <w:t>（一）组建评标委员会</w:t>
      </w:r>
      <w:bookmarkEnd w:id="17"/>
      <w:bookmarkEnd w:id="18"/>
    </w:p>
    <w:p>
      <w:pPr>
        <w:pStyle w:val="23"/>
        <w:wordWrap w:val="0"/>
        <w:snapToGrid w:val="0"/>
        <w:spacing w:before="0" w:beforeAutospacing="0" w:after="0" w:afterAutospacing="0" w:line="360" w:lineRule="auto"/>
        <w:ind w:firstLine="420" w:firstLineChars="200"/>
        <w:rPr>
          <w:rFonts w:hint="eastAsia" w:ascii="宋体" w:hAnsi="宋体" w:eastAsia="宋体" w:cs="Times New Roman"/>
          <w:kern w:val="0"/>
          <w:sz w:val="21"/>
          <w:szCs w:val="21"/>
          <w:lang w:val="en-US" w:eastAsia="zh-CN" w:bidi="ar-SA"/>
        </w:rPr>
      </w:pPr>
      <w:r>
        <w:rPr>
          <w:rFonts w:hint="eastAsia" w:ascii="宋体" w:hAnsi="宋体" w:eastAsia="宋体" w:cs="Times New Roman"/>
          <w:kern w:val="0"/>
          <w:sz w:val="21"/>
          <w:szCs w:val="21"/>
          <w:lang w:val="en-US" w:eastAsia="zh-CN" w:bidi="ar-SA"/>
        </w:rPr>
        <w:t>本项目评标委员会依法组建，由采购人代表和专家组成。</w:t>
      </w:r>
    </w:p>
    <w:p>
      <w:pPr>
        <w:wordWrap w:val="0"/>
        <w:spacing w:line="360" w:lineRule="auto"/>
        <w:ind w:firstLine="422" w:firstLineChars="200"/>
        <w:jc w:val="left"/>
        <w:rPr>
          <w:rFonts w:ascii="宋体" w:hAnsi="宋体"/>
          <w:b/>
          <w:szCs w:val="21"/>
        </w:rPr>
      </w:pPr>
      <w:bookmarkStart w:id="19" w:name="_Toc17884842"/>
      <w:bookmarkStart w:id="20" w:name="_Toc460857926"/>
      <w:r>
        <w:rPr>
          <w:rFonts w:hint="eastAsia" w:ascii="宋体" w:hAnsi="宋体"/>
          <w:b/>
          <w:szCs w:val="21"/>
        </w:rPr>
        <w:t>（二）评标的方式</w:t>
      </w:r>
      <w:bookmarkEnd w:id="19"/>
      <w:bookmarkEnd w:id="20"/>
    </w:p>
    <w:p>
      <w:pPr>
        <w:pStyle w:val="23"/>
        <w:wordWrap w:val="0"/>
        <w:snapToGrid w:val="0"/>
        <w:spacing w:before="0" w:beforeAutospacing="0" w:after="0" w:afterAutospacing="0" w:line="360" w:lineRule="auto"/>
        <w:ind w:left="689" w:leftChars="228" w:hanging="210" w:hangingChars="100"/>
        <w:rPr>
          <w:rFonts w:hAnsi="宋体"/>
          <w:sz w:val="21"/>
          <w:szCs w:val="21"/>
        </w:rPr>
      </w:pPr>
      <w:r>
        <w:rPr>
          <w:rFonts w:hint="eastAsia" w:hAnsi="宋体"/>
          <w:sz w:val="21"/>
          <w:szCs w:val="21"/>
        </w:rPr>
        <w:t>本项目采用不公开方式评标，评标的依据为采购文件和投标文件。</w:t>
      </w:r>
    </w:p>
    <w:p>
      <w:pPr>
        <w:wordWrap w:val="0"/>
        <w:spacing w:line="360" w:lineRule="auto"/>
        <w:ind w:firstLine="422" w:firstLineChars="200"/>
        <w:jc w:val="left"/>
        <w:rPr>
          <w:rFonts w:ascii="宋体" w:hAnsi="宋体"/>
          <w:b/>
          <w:szCs w:val="21"/>
        </w:rPr>
      </w:pPr>
      <w:bookmarkStart w:id="21" w:name="_Toc460857927"/>
      <w:bookmarkStart w:id="22" w:name="_Toc17884843"/>
      <w:r>
        <w:rPr>
          <w:rFonts w:hint="eastAsia" w:ascii="宋体" w:hAnsi="宋体"/>
          <w:b/>
          <w:szCs w:val="21"/>
        </w:rPr>
        <w:t>（三）评标程序</w:t>
      </w:r>
      <w:bookmarkEnd w:id="21"/>
      <w:bookmarkEnd w:id="22"/>
    </w:p>
    <w:p>
      <w:pPr>
        <w:wordWrap w:val="0"/>
        <w:snapToGrid w:val="0"/>
        <w:spacing w:line="360" w:lineRule="auto"/>
        <w:ind w:firstLine="413" w:firstLineChars="196"/>
        <w:jc w:val="left"/>
        <w:rPr>
          <w:rFonts w:ascii="宋体" w:hAnsi="宋体"/>
          <w:b/>
          <w:bCs/>
          <w:szCs w:val="21"/>
        </w:rPr>
      </w:pPr>
      <w:r>
        <w:rPr>
          <w:rFonts w:hint="eastAsia" w:ascii="宋体" w:hAnsi="宋体"/>
          <w:b/>
          <w:bCs/>
          <w:szCs w:val="21"/>
        </w:rPr>
        <w:t>1、资格审查</w:t>
      </w:r>
    </w:p>
    <w:p>
      <w:pPr>
        <w:wordWrap w:val="0"/>
        <w:snapToGrid w:val="0"/>
        <w:spacing w:line="360" w:lineRule="auto"/>
        <w:ind w:firstLine="420" w:firstLineChars="200"/>
        <w:rPr>
          <w:rFonts w:ascii="宋体" w:hAnsi="宋体"/>
          <w:b/>
          <w:szCs w:val="21"/>
        </w:rPr>
      </w:pPr>
      <w:r>
        <w:rPr>
          <w:rFonts w:hint="eastAsia" w:ascii="宋体" w:hAnsi="宋体"/>
          <w:szCs w:val="21"/>
        </w:rPr>
        <w:t>采购代理机构工作人员对投标人的资格</w:t>
      </w:r>
      <w:r>
        <w:rPr>
          <w:rFonts w:ascii="宋体" w:hAnsi="宋体"/>
          <w:szCs w:val="21"/>
        </w:rPr>
        <w:t>进行审查。</w:t>
      </w:r>
    </w:p>
    <w:p>
      <w:pPr>
        <w:wordWrap w:val="0"/>
        <w:snapToGrid w:val="0"/>
        <w:spacing w:line="360" w:lineRule="auto"/>
        <w:ind w:firstLine="413" w:firstLineChars="196"/>
        <w:jc w:val="left"/>
        <w:rPr>
          <w:rFonts w:ascii="宋体" w:hAnsi="宋体"/>
          <w:b/>
          <w:bCs/>
          <w:szCs w:val="21"/>
        </w:rPr>
      </w:pPr>
      <w:r>
        <w:rPr>
          <w:rFonts w:hint="eastAsia" w:ascii="宋体" w:hAnsi="宋体"/>
          <w:b/>
          <w:bCs/>
          <w:szCs w:val="21"/>
        </w:rPr>
        <w:t>2、符合性审查与比较</w:t>
      </w:r>
    </w:p>
    <w:p>
      <w:pPr>
        <w:wordWrap w:val="0"/>
        <w:snapToGrid w:val="0"/>
        <w:spacing w:line="360" w:lineRule="auto"/>
        <w:ind w:firstLine="420" w:firstLineChars="200"/>
        <w:jc w:val="left"/>
        <w:rPr>
          <w:rFonts w:ascii="宋体" w:hAnsi="宋体"/>
          <w:szCs w:val="21"/>
        </w:rPr>
      </w:pPr>
      <w:r>
        <w:rPr>
          <w:rFonts w:hint="eastAsia" w:ascii="宋体" w:hAnsi="宋体"/>
          <w:szCs w:val="21"/>
        </w:rPr>
        <w:t>（1）评标委员会审查投标文件的实质性内容是否符合采购文件的实质性要求。</w:t>
      </w:r>
    </w:p>
    <w:p>
      <w:pPr>
        <w:wordWrap w:val="0"/>
        <w:snapToGrid w:val="0"/>
        <w:spacing w:line="360" w:lineRule="auto"/>
        <w:ind w:firstLine="420" w:firstLineChars="200"/>
        <w:jc w:val="left"/>
        <w:rPr>
          <w:rFonts w:ascii="宋体" w:hAnsi="宋体"/>
          <w:szCs w:val="21"/>
        </w:rPr>
      </w:pPr>
      <w:r>
        <w:rPr>
          <w:rFonts w:hint="eastAsia" w:ascii="宋体" w:hAnsi="宋体"/>
          <w:szCs w:val="21"/>
        </w:rPr>
        <w:t>（2）评标委员会将根据投标人的投标文件进行审查、核对,如有疑问,将对投标人进行询标，投标人要向评标委员会澄清有关问题,并最终以书面形式进行答复。</w:t>
      </w:r>
    </w:p>
    <w:p>
      <w:pPr>
        <w:wordWrap w:val="0"/>
        <w:snapToGrid w:val="0"/>
        <w:spacing w:line="360" w:lineRule="auto"/>
        <w:ind w:firstLine="420" w:firstLineChars="200"/>
        <w:jc w:val="left"/>
        <w:rPr>
          <w:rFonts w:ascii="宋体" w:hAnsi="宋体"/>
          <w:szCs w:val="21"/>
        </w:rPr>
      </w:pPr>
      <w:r>
        <w:rPr>
          <w:rFonts w:hint="eastAsia" w:ascii="宋体" w:hAnsi="宋体"/>
          <w:szCs w:val="21"/>
        </w:rPr>
        <w:t>投标人代表拒绝澄清或者澄清的内容改变了投标文件的实质性内容的，评标委员会有权对该投标文件作出不利于投标人的评判。</w:t>
      </w:r>
    </w:p>
    <w:p>
      <w:pPr>
        <w:wordWrap w:val="0"/>
        <w:snapToGrid w:val="0"/>
        <w:spacing w:line="360" w:lineRule="auto"/>
        <w:ind w:firstLine="420" w:firstLineChars="200"/>
        <w:jc w:val="left"/>
        <w:rPr>
          <w:rFonts w:ascii="宋体" w:hAnsi="宋体"/>
          <w:szCs w:val="21"/>
        </w:rPr>
      </w:pPr>
      <w:r>
        <w:rPr>
          <w:rFonts w:hint="eastAsia" w:ascii="宋体" w:hAnsi="宋体"/>
          <w:szCs w:val="21"/>
        </w:rPr>
        <w:t>（3）各投标人的技术商务报价得分为所有评委的有效评分的算术平均数，由指定专人进行计算复核。</w:t>
      </w:r>
    </w:p>
    <w:p>
      <w:pPr>
        <w:wordWrap w:val="0"/>
        <w:snapToGrid w:val="0"/>
        <w:spacing w:line="360" w:lineRule="auto"/>
        <w:ind w:firstLine="420" w:firstLineChars="200"/>
        <w:jc w:val="left"/>
        <w:rPr>
          <w:rFonts w:ascii="宋体" w:hAnsi="宋体"/>
          <w:szCs w:val="21"/>
        </w:rPr>
      </w:pPr>
      <w:r>
        <w:rPr>
          <w:rFonts w:hint="eastAsia" w:ascii="宋体" w:hAnsi="宋体"/>
          <w:szCs w:val="21"/>
        </w:rPr>
        <w:t>（4）采购代理机构工作人员协助评标委员会根据本项目的评分标准计算各投标人的报价得分。</w:t>
      </w:r>
    </w:p>
    <w:p>
      <w:pPr>
        <w:wordWrap w:val="0"/>
        <w:snapToGrid w:val="0"/>
        <w:spacing w:line="360" w:lineRule="auto"/>
        <w:ind w:firstLine="420" w:firstLineChars="200"/>
        <w:jc w:val="left"/>
        <w:rPr>
          <w:rFonts w:ascii="宋体" w:hAnsi="宋体"/>
          <w:szCs w:val="21"/>
        </w:rPr>
      </w:pPr>
      <w:r>
        <w:rPr>
          <w:rFonts w:hint="eastAsia" w:ascii="宋体" w:hAnsi="宋体"/>
          <w:szCs w:val="21"/>
        </w:rPr>
        <w:t>（5）评标委员会完成评标后,评委对各部分得分汇总,计算出本项目最终得分。评标委员会按评标原则推荐中标候选人同时起草评标报告。</w:t>
      </w:r>
    </w:p>
    <w:p>
      <w:pPr>
        <w:wordWrap w:val="0"/>
        <w:spacing w:line="360" w:lineRule="auto"/>
        <w:ind w:firstLine="422" w:firstLineChars="200"/>
        <w:jc w:val="left"/>
        <w:rPr>
          <w:rFonts w:ascii="宋体" w:hAnsi="宋体"/>
          <w:b/>
          <w:szCs w:val="21"/>
        </w:rPr>
      </w:pPr>
      <w:bookmarkStart w:id="23" w:name="_Toc17884844"/>
      <w:bookmarkStart w:id="24" w:name="_Toc460857928"/>
      <w:r>
        <w:rPr>
          <w:rFonts w:hint="eastAsia" w:ascii="宋体" w:hAnsi="宋体"/>
          <w:b/>
          <w:szCs w:val="21"/>
        </w:rPr>
        <w:t>（四）澄清问题的形式</w:t>
      </w:r>
      <w:bookmarkEnd w:id="23"/>
      <w:bookmarkEnd w:id="24"/>
    </w:p>
    <w:p>
      <w:pPr>
        <w:widowControl/>
        <w:wordWrap w:val="0"/>
        <w:spacing w:line="360" w:lineRule="auto"/>
        <w:ind w:firstLine="420" w:firstLineChars="200"/>
        <w:jc w:val="left"/>
        <w:outlineLvl w:val="1"/>
        <w:rPr>
          <w:rFonts w:ascii="宋体" w:hAnsi="宋体"/>
          <w:szCs w:val="21"/>
        </w:rPr>
      </w:pPr>
      <w:bookmarkStart w:id="25" w:name="_Toc497898868"/>
      <w:bookmarkStart w:id="26" w:name="_Toc130307163"/>
      <w:bookmarkStart w:id="27" w:name="_Toc135513211"/>
      <w:bookmarkStart w:id="28" w:name="_Toc17884845"/>
      <w:bookmarkStart w:id="29" w:name="_Toc460857930"/>
      <w:r>
        <w:rPr>
          <w:rFonts w:hint="eastAsia" w:ascii="宋体" w:hAnsi="宋体"/>
          <w:szCs w:val="21"/>
        </w:rPr>
        <w:t>对于投标文件中含义不明确、同类问题表述不一致或者有明显文字和计算错误的内容，评标委员会可要求</w:t>
      </w:r>
      <w:r>
        <w:rPr>
          <w:rFonts w:ascii="宋体" w:hAnsi="宋体"/>
          <w:szCs w:val="21"/>
        </w:rPr>
        <w:t>投标人</w:t>
      </w:r>
      <w:r>
        <w:rPr>
          <w:rFonts w:hint="eastAsia" w:ascii="宋体" w:hAnsi="宋体"/>
          <w:szCs w:val="21"/>
        </w:rPr>
        <w:t>以书面形式作出必要的澄清、说明或者补正。</w:t>
      </w:r>
      <w:bookmarkEnd w:id="25"/>
      <w:bookmarkEnd w:id="26"/>
      <w:bookmarkEnd w:id="27"/>
    </w:p>
    <w:p>
      <w:pPr>
        <w:widowControl/>
        <w:wordWrap w:val="0"/>
        <w:spacing w:line="360" w:lineRule="auto"/>
        <w:ind w:firstLine="420" w:firstLineChars="200"/>
        <w:jc w:val="left"/>
        <w:outlineLvl w:val="1"/>
        <w:rPr>
          <w:rFonts w:ascii="宋体" w:hAnsi="宋体"/>
          <w:szCs w:val="21"/>
        </w:rPr>
      </w:pPr>
      <w:bookmarkStart w:id="30" w:name="_Toc135513212"/>
      <w:bookmarkStart w:id="31" w:name="_Toc130307164"/>
      <w:bookmarkStart w:id="32" w:name="_Toc497898869"/>
      <w:r>
        <w:rPr>
          <w:rFonts w:ascii="宋体" w:hAnsi="宋体"/>
          <w:szCs w:val="21"/>
        </w:rPr>
        <w:t>投标人</w:t>
      </w:r>
      <w:r>
        <w:rPr>
          <w:rFonts w:hint="eastAsia" w:ascii="宋体" w:hAnsi="宋体"/>
          <w:szCs w:val="21"/>
        </w:rPr>
        <w:t>的澄清、说明或者补正应当采用书面形式，并加盖公章，或者由法定代表人或其授权代表签字确认，</w:t>
      </w:r>
      <w:r>
        <w:rPr>
          <w:rFonts w:ascii="宋体" w:hAnsi="宋体"/>
          <w:szCs w:val="21"/>
        </w:rPr>
        <w:t>投标人</w:t>
      </w:r>
      <w:r>
        <w:rPr>
          <w:rFonts w:hint="eastAsia" w:ascii="宋体" w:hAnsi="宋体"/>
          <w:szCs w:val="21"/>
        </w:rPr>
        <w:t>的澄清、说明或者补正不得超出投标文件的范围或者改变投标文件的实质性内容。</w:t>
      </w:r>
      <w:bookmarkEnd w:id="30"/>
      <w:bookmarkEnd w:id="31"/>
      <w:bookmarkEnd w:id="32"/>
    </w:p>
    <w:p>
      <w:pPr>
        <w:wordWrap w:val="0"/>
        <w:spacing w:line="360" w:lineRule="auto"/>
        <w:ind w:firstLine="422" w:firstLineChars="200"/>
        <w:jc w:val="left"/>
        <w:rPr>
          <w:rFonts w:ascii="宋体" w:hAnsi="宋体"/>
          <w:b/>
          <w:szCs w:val="21"/>
        </w:rPr>
      </w:pPr>
      <w:bookmarkStart w:id="33" w:name="_Toc497898870"/>
      <w:r>
        <w:rPr>
          <w:rFonts w:hint="eastAsia" w:ascii="宋体" w:hAnsi="宋体"/>
          <w:b/>
          <w:szCs w:val="21"/>
        </w:rPr>
        <w:t>（五）错误修正</w:t>
      </w:r>
      <w:bookmarkEnd w:id="33"/>
    </w:p>
    <w:p>
      <w:pPr>
        <w:pStyle w:val="211"/>
        <w:widowControl/>
        <w:wordWrap w:val="0"/>
        <w:spacing w:line="360" w:lineRule="auto"/>
        <w:ind w:left="689" w:leftChars="228" w:hanging="210" w:hangingChars="100"/>
        <w:jc w:val="left"/>
        <w:rPr>
          <w:rFonts w:hAnsi="宋体"/>
          <w:szCs w:val="21"/>
        </w:rPr>
      </w:pPr>
      <w:r>
        <w:rPr>
          <w:rFonts w:hint="eastAsia" w:hAnsi="宋体"/>
          <w:szCs w:val="21"/>
        </w:rPr>
        <w:t>投标文件报价出现前后不一致的，除采购文件另有规定外，按照下列规定修正：</w:t>
      </w:r>
    </w:p>
    <w:p>
      <w:pPr>
        <w:pStyle w:val="211"/>
        <w:widowControl/>
        <w:wordWrap w:val="0"/>
        <w:spacing w:line="360" w:lineRule="auto"/>
        <w:ind w:left="689" w:leftChars="228" w:hanging="210" w:hangingChars="100"/>
        <w:jc w:val="left"/>
        <w:rPr>
          <w:rFonts w:hAnsi="宋体"/>
          <w:szCs w:val="21"/>
        </w:rPr>
      </w:pPr>
      <w:r>
        <w:rPr>
          <w:rFonts w:hint="eastAsia" w:hAnsi="宋体"/>
          <w:szCs w:val="21"/>
        </w:rPr>
        <w:t>（</w:t>
      </w:r>
      <w:r>
        <w:rPr>
          <w:rFonts w:hAnsi="宋体"/>
          <w:szCs w:val="21"/>
        </w:rPr>
        <w:t>1</w:t>
      </w:r>
      <w:r>
        <w:rPr>
          <w:rFonts w:hint="eastAsia" w:hAnsi="宋体"/>
          <w:szCs w:val="21"/>
        </w:rPr>
        <w:t>）投标文件中开标一览表内容与投标文件中分项报价表内容不一致的，以开标一览表为准；</w:t>
      </w:r>
    </w:p>
    <w:p>
      <w:pPr>
        <w:pStyle w:val="211"/>
        <w:widowControl/>
        <w:wordWrap w:val="0"/>
        <w:spacing w:line="360" w:lineRule="auto"/>
        <w:ind w:left="689" w:leftChars="228" w:hanging="210" w:hangingChars="100"/>
        <w:jc w:val="left"/>
        <w:rPr>
          <w:rFonts w:hAnsi="宋体"/>
          <w:szCs w:val="21"/>
        </w:rPr>
      </w:pPr>
      <w:r>
        <w:rPr>
          <w:rFonts w:hint="eastAsia" w:hAnsi="宋体"/>
          <w:szCs w:val="21"/>
        </w:rPr>
        <w:t>（</w:t>
      </w:r>
      <w:r>
        <w:rPr>
          <w:rFonts w:hAnsi="宋体"/>
          <w:szCs w:val="21"/>
        </w:rPr>
        <w:t>2</w:t>
      </w:r>
      <w:r>
        <w:rPr>
          <w:rFonts w:hint="eastAsia" w:hAnsi="宋体"/>
          <w:szCs w:val="21"/>
        </w:rPr>
        <w:t>）大写金额和小写金额不一致的，以大写金额为准；</w:t>
      </w:r>
    </w:p>
    <w:p>
      <w:pPr>
        <w:pStyle w:val="211"/>
        <w:widowControl/>
        <w:wordWrap w:val="0"/>
        <w:spacing w:line="360" w:lineRule="auto"/>
        <w:ind w:left="689" w:leftChars="228" w:hanging="210" w:hangingChars="100"/>
        <w:jc w:val="left"/>
        <w:rPr>
          <w:rFonts w:hAnsi="宋体"/>
          <w:szCs w:val="21"/>
        </w:rPr>
      </w:pPr>
      <w:r>
        <w:rPr>
          <w:rFonts w:hint="eastAsia" w:hAnsi="宋体"/>
          <w:szCs w:val="21"/>
        </w:rPr>
        <w:t>（</w:t>
      </w:r>
      <w:r>
        <w:rPr>
          <w:rFonts w:hAnsi="宋体"/>
          <w:szCs w:val="21"/>
        </w:rPr>
        <w:t>3</w:t>
      </w:r>
      <w:r>
        <w:rPr>
          <w:rFonts w:hint="eastAsia" w:hAnsi="宋体"/>
          <w:szCs w:val="21"/>
        </w:rPr>
        <w:t>）单价金额小数点或者百分比有明显错位的，以开标一览表的总价为准，并修改单价；</w:t>
      </w:r>
    </w:p>
    <w:p>
      <w:pPr>
        <w:pStyle w:val="211"/>
        <w:widowControl/>
        <w:wordWrap w:val="0"/>
        <w:spacing w:line="360" w:lineRule="auto"/>
        <w:ind w:left="689" w:leftChars="228" w:hanging="210" w:hangingChars="100"/>
        <w:jc w:val="left"/>
        <w:rPr>
          <w:rFonts w:hAnsi="宋体"/>
          <w:szCs w:val="21"/>
        </w:rPr>
      </w:pPr>
      <w:r>
        <w:rPr>
          <w:rFonts w:hint="eastAsia" w:hAnsi="宋体"/>
          <w:szCs w:val="21"/>
        </w:rPr>
        <w:t>（</w:t>
      </w:r>
      <w:r>
        <w:rPr>
          <w:rFonts w:hAnsi="宋体"/>
          <w:szCs w:val="21"/>
        </w:rPr>
        <w:t>4</w:t>
      </w:r>
      <w:r>
        <w:rPr>
          <w:rFonts w:hint="eastAsia" w:hAnsi="宋体"/>
          <w:szCs w:val="21"/>
        </w:rPr>
        <w:t>）总价金额与按单价汇总金额不一致的，以单价金额计算结果为准；</w:t>
      </w:r>
    </w:p>
    <w:p>
      <w:pPr>
        <w:wordWrap w:val="0"/>
        <w:spacing w:line="360" w:lineRule="auto"/>
        <w:ind w:firstLine="422" w:firstLineChars="200"/>
        <w:jc w:val="left"/>
        <w:rPr>
          <w:rFonts w:ascii="宋体" w:hAnsi="宋体"/>
          <w:b/>
          <w:szCs w:val="21"/>
        </w:rPr>
      </w:pPr>
      <w:r>
        <w:rPr>
          <w:rFonts w:hint="eastAsia" w:ascii="宋体" w:hAnsi="宋体"/>
          <w:b/>
          <w:bCs/>
          <w:szCs w:val="21"/>
        </w:rPr>
        <w:t>同时出现两种以上不一致的，按照前款规定的顺序修正。修正后的报价经</w:t>
      </w:r>
      <w:r>
        <w:rPr>
          <w:rFonts w:ascii="宋体" w:hAnsi="宋体"/>
          <w:b/>
          <w:bCs/>
          <w:szCs w:val="21"/>
        </w:rPr>
        <w:t>投标人</w:t>
      </w:r>
      <w:r>
        <w:rPr>
          <w:rFonts w:hint="eastAsia" w:ascii="宋体" w:hAnsi="宋体"/>
          <w:b/>
          <w:bCs/>
          <w:szCs w:val="21"/>
        </w:rPr>
        <w:t>确认后具有约束</w:t>
      </w:r>
      <w:r>
        <w:rPr>
          <w:rFonts w:hint="eastAsia" w:ascii="宋体" w:hAnsi="宋体"/>
          <w:b/>
          <w:szCs w:val="21"/>
        </w:rPr>
        <w:t>力，若</w:t>
      </w:r>
      <w:r>
        <w:rPr>
          <w:rFonts w:ascii="宋体" w:hAnsi="宋体"/>
          <w:b/>
          <w:szCs w:val="21"/>
        </w:rPr>
        <w:t>投标人</w:t>
      </w:r>
      <w:r>
        <w:rPr>
          <w:rFonts w:hint="eastAsia" w:ascii="宋体" w:hAnsi="宋体"/>
          <w:b/>
          <w:szCs w:val="21"/>
        </w:rPr>
        <w:t>不确认的，则其投标无效。</w:t>
      </w:r>
    </w:p>
    <w:p>
      <w:pPr>
        <w:wordWrap w:val="0"/>
        <w:spacing w:line="360" w:lineRule="auto"/>
        <w:ind w:firstLine="422" w:firstLineChars="200"/>
        <w:jc w:val="left"/>
        <w:rPr>
          <w:rFonts w:ascii="宋体" w:hAnsi="宋体"/>
          <w:b/>
          <w:szCs w:val="21"/>
        </w:rPr>
      </w:pPr>
      <w:r>
        <w:rPr>
          <w:rFonts w:hint="eastAsia" w:ascii="宋体" w:hAnsi="宋体"/>
          <w:b/>
          <w:szCs w:val="21"/>
        </w:rPr>
        <w:t>（六）评标原则和评标办法</w:t>
      </w:r>
      <w:bookmarkEnd w:id="28"/>
      <w:bookmarkEnd w:id="29"/>
    </w:p>
    <w:p>
      <w:pPr>
        <w:pStyle w:val="23"/>
        <w:wordWrap w:val="0"/>
        <w:snapToGrid w:val="0"/>
        <w:spacing w:before="0" w:beforeAutospacing="0" w:after="0" w:afterAutospacing="0" w:line="360" w:lineRule="auto"/>
        <w:ind w:firstLine="420" w:firstLineChars="200"/>
        <w:rPr>
          <w:rFonts w:hAnsi="宋体"/>
          <w:sz w:val="21"/>
          <w:szCs w:val="21"/>
        </w:rPr>
      </w:pPr>
      <w:r>
        <w:rPr>
          <w:rFonts w:hint="eastAsia" w:hAnsi="宋体"/>
          <w:sz w:val="21"/>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3"/>
        <w:wordWrap w:val="0"/>
        <w:snapToGrid w:val="0"/>
        <w:spacing w:before="0" w:beforeAutospacing="0" w:after="0" w:afterAutospacing="0" w:line="360" w:lineRule="auto"/>
        <w:ind w:firstLine="422" w:firstLineChars="200"/>
        <w:rPr>
          <w:rFonts w:hAnsi="宋体"/>
          <w:b/>
          <w:sz w:val="21"/>
          <w:szCs w:val="21"/>
        </w:rPr>
      </w:pPr>
      <w:r>
        <w:rPr>
          <w:rFonts w:hint="eastAsia" w:hAnsi="宋体"/>
          <w:b/>
          <w:sz w:val="21"/>
          <w:szCs w:val="21"/>
        </w:rPr>
        <w:t>2、评标办法。本项目评标办法是</w:t>
      </w:r>
      <w:r>
        <w:rPr>
          <w:rFonts w:hint="eastAsia" w:hAnsi="宋体"/>
          <w:b/>
          <w:sz w:val="21"/>
          <w:szCs w:val="21"/>
          <w:u w:val="single"/>
        </w:rPr>
        <w:t xml:space="preserve"> 综合评分法</w:t>
      </w:r>
      <w:r>
        <w:rPr>
          <w:rFonts w:hint="eastAsia" w:hAnsi="宋体"/>
          <w:b/>
          <w:sz w:val="21"/>
          <w:szCs w:val="21"/>
        </w:rPr>
        <w:t>，具体评标内容及评分标准等详见《第五章 评标办法及标准》。</w:t>
      </w:r>
    </w:p>
    <w:p>
      <w:pPr>
        <w:wordWrap w:val="0"/>
        <w:spacing w:line="360" w:lineRule="auto"/>
        <w:ind w:firstLine="422" w:firstLineChars="200"/>
        <w:rPr>
          <w:rFonts w:ascii="宋体" w:hAnsi="宋体"/>
          <w:b/>
          <w:szCs w:val="21"/>
        </w:rPr>
      </w:pPr>
      <w:bookmarkStart w:id="34" w:name="_Toc460857931"/>
      <w:bookmarkStart w:id="35" w:name="_Toc17884846"/>
      <w:r>
        <w:rPr>
          <w:rFonts w:hint="eastAsia" w:ascii="宋体" w:hAnsi="宋体"/>
          <w:b/>
          <w:szCs w:val="21"/>
        </w:rPr>
        <w:t>十四、</w:t>
      </w:r>
      <w:bookmarkEnd w:id="34"/>
      <w:bookmarkEnd w:id="35"/>
      <w:r>
        <w:rPr>
          <w:rFonts w:hint="eastAsia" w:ascii="宋体" w:hAnsi="宋体"/>
          <w:b/>
          <w:szCs w:val="21"/>
        </w:rPr>
        <w:t>项目终止</w:t>
      </w:r>
    </w:p>
    <w:p>
      <w:pPr>
        <w:wordWrap w:val="0"/>
        <w:snapToGrid w:val="0"/>
        <w:spacing w:line="360" w:lineRule="auto"/>
        <w:ind w:firstLine="420" w:firstLineChars="200"/>
        <w:jc w:val="left"/>
        <w:rPr>
          <w:rFonts w:ascii="宋体" w:hAnsi="宋体"/>
          <w:szCs w:val="21"/>
        </w:rPr>
      </w:pPr>
      <w:bookmarkStart w:id="36" w:name="_Toc460857932"/>
      <w:r>
        <w:rPr>
          <w:rFonts w:hint="eastAsia" w:ascii="宋体" w:hAnsi="宋体"/>
          <w:szCs w:val="21"/>
        </w:rPr>
        <w:t>政府采购的国内公开招标，采购响应截止时间或评审期间，出现参与采购响应或者对采购文件作出实质性响应的供应商不足3家的情况，本项目终止招标。</w:t>
      </w:r>
    </w:p>
    <w:p>
      <w:pPr>
        <w:wordWrap w:val="0"/>
        <w:spacing w:line="360" w:lineRule="auto"/>
        <w:ind w:firstLine="422" w:firstLineChars="200"/>
        <w:rPr>
          <w:rFonts w:ascii="宋体" w:hAnsi="宋体"/>
          <w:b/>
          <w:szCs w:val="21"/>
        </w:rPr>
      </w:pPr>
      <w:bookmarkStart w:id="37" w:name="_Toc17884847"/>
      <w:r>
        <w:rPr>
          <w:rFonts w:hint="eastAsia" w:ascii="宋体" w:hAnsi="宋体"/>
          <w:b/>
          <w:szCs w:val="21"/>
        </w:rPr>
        <w:t>十五、定标</w:t>
      </w:r>
      <w:bookmarkEnd w:id="36"/>
      <w:bookmarkEnd w:id="37"/>
    </w:p>
    <w:p>
      <w:pPr>
        <w:wordWrap w:val="0"/>
        <w:spacing w:line="360" w:lineRule="auto"/>
        <w:ind w:firstLine="422" w:firstLineChars="200"/>
        <w:rPr>
          <w:rFonts w:ascii="宋体" w:hAnsi="宋体"/>
          <w:b/>
          <w:szCs w:val="21"/>
        </w:rPr>
      </w:pPr>
      <w:bookmarkStart w:id="38" w:name="_Toc17884848"/>
      <w:bookmarkStart w:id="39" w:name="_Toc460857933"/>
      <w:r>
        <w:rPr>
          <w:rFonts w:hint="eastAsia" w:ascii="宋体" w:hAnsi="宋体"/>
          <w:b/>
          <w:szCs w:val="21"/>
        </w:rPr>
        <w:t>（一）确定中标人</w:t>
      </w:r>
      <w:bookmarkEnd w:id="38"/>
      <w:bookmarkEnd w:id="39"/>
    </w:p>
    <w:p>
      <w:pPr>
        <w:pStyle w:val="23"/>
        <w:wordWrap w:val="0"/>
        <w:spacing w:before="0" w:beforeAutospacing="0" w:after="0" w:afterAutospacing="0" w:line="360" w:lineRule="auto"/>
        <w:ind w:firstLine="420" w:firstLineChars="200"/>
        <w:rPr>
          <w:rFonts w:hAnsi="宋体"/>
          <w:sz w:val="21"/>
          <w:szCs w:val="21"/>
        </w:rPr>
      </w:pPr>
      <w:bookmarkStart w:id="40" w:name="_Toc460416359"/>
      <w:bookmarkStart w:id="41" w:name="_Toc460857934"/>
      <w:bookmarkStart w:id="42" w:name="_Toc17884849"/>
      <w:bookmarkStart w:id="43" w:name="_Toc460416664"/>
      <w:r>
        <w:rPr>
          <w:rFonts w:hint="eastAsia" w:hAnsi="宋体"/>
          <w:sz w:val="21"/>
          <w:szCs w:val="21"/>
        </w:rPr>
        <w:t>1、确定中标人。本项目由评标委员会推荐中标候选人，采购人不得在评标委员会推荐的中标候选人以外确定中标人。</w:t>
      </w:r>
    </w:p>
    <w:p>
      <w:pPr>
        <w:pStyle w:val="23"/>
        <w:wordWrap w:val="0"/>
        <w:spacing w:before="0" w:beforeAutospacing="0" w:after="0" w:afterAutospacing="0" w:line="360" w:lineRule="auto"/>
        <w:ind w:firstLine="420" w:firstLineChars="200"/>
        <w:rPr>
          <w:rFonts w:hAnsi="宋体"/>
          <w:sz w:val="21"/>
          <w:szCs w:val="21"/>
        </w:rPr>
      </w:pPr>
      <w:r>
        <w:rPr>
          <w:rFonts w:hint="eastAsia" w:hAnsi="宋体"/>
          <w:sz w:val="21"/>
          <w:szCs w:val="21"/>
        </w:rPr>
        <w:t>2、采购代理机构在评标结束后2个工作日内将评标报告交采购人确认，采购人在收到评标报告之日起5个工作日内在评标报告确定的中标候选人中按顺序确定中标人，采购人在收到评标报告之日起5个工作日内未按评标报告推荐的中标候选人排序确定中标人，又不能说明合法理由的，视同按评标报告推荐的顺序确定排名第一的中标候选人为中标人。</w:t>
      </w:r>
    </w:p>
    <w:p>
      <w:pPr>
        <w:pStyle w:val="23"/>
        <w:wordWrap w:val="0"/>
        <w:spacing w:before="0" w:beforeAutospacing="0" w:after="0" w:afterAutospacing="0" w:line="360" w:lineRule="auto"/>
        <w:ind w:firstLine="420" w:firstLineChars="200"/>
        <w:rPr>
          <w:rFonts w:hAnsi="宋体"/>
          <w:sz w:val="21"/>
          <w:szCs w:val="21"/>
        </w:rPr>
      </w:pPr>
      <w:r>
        <w:rPr>
          <w:rFonts w:hAnsi="宋体"/>
          <w:sz w:val="21"/>
          <w:szCs w:val="21"/>
        </w:rPr>
        <w:t>3</w:t>
      </w:r>
      <w:r>
        <w:rPr>
          <w:rFonts w:hint="eastAsia" w:hAnsi="宋体"/>
          <w:sz w:val="21"/>
          <w:szCs w:val="21"/>
        </w:rPr>
        <w:t>、采购代理机构自中标人确定之日起2个工作日内，在发布招标公告的网站上对中标结果进行公示，中标结果公告期限为1个工作日；同时向中标人发出中标通知书。</w:t>
      </w:r>
    </w:p>
    <w:p>
      <w:pPr>
        <w:pStyle w:val="23"/>
        <w:wordWrap w:val="0"/>
        <w:spacing w:before="0" w:beforeAutospacing="0" w:after="0" w:afterAutospacing="0" w:line="360" w:lineRule="auto"/>
        <w:ind w:firstLine="420" w:firstLineChars="200"/>
        <w:rPr>
          <w:rFonts w:hAnsi="宋体"/>
          <w:sz w:val="21"/>
          <w:szCs w:val="21"/>
        </w:rPr>
      </w:pPr>
      <w:r>
        <w:rPr>
          <w:rFonts w:hint="eastAsia" w:hAnsi="宋体"/>
          <w:sz w:val="21"/>
          <w:szCs w:val="21"/>
        </w:rPr>
        <w:t>中标</w:t>
      </w:r>
      <w:r>
        <w:rPr>
          <w:rFonts w:hAnsi="宋体"/>
          <w:sz w:val="21"/>
          <w:szCs w:val="21"/>
        </w:rPr>
        <w:t>通知书</w:t>
      </w:r>
      <w:r>
        <w:rPr>
          <w:rFonts w:hint="eastAsia" w:hAnsi="宋体"/>
          <w:sz w:val="21"/>
          <w:szCs w:val="21"/>
        </w:rPr>
        <w:t>领取</w:t>
      </w:r>
      <w:r>
        <w:rPr>
          <w:rFonts w:hAnsi="宋体"/>
          <w:sz w:val="21"/>
          <w:szCs w:val="21"/>
        </w:rPr>
        <w:t>方式：邮寄或</w:t>
      </w:r>
      <w:r>
        <w:rPr>
          <w:rFonts w:hint="eastAsia" w:hAnsi="宋体"/>
          <w:sz w:val="21"/>
          <w:szCs w:val="21"/>
        </w:rPr>
        <w:t>现场</w:t>
      </w:r>
      <w:r>
        <w:rPr>
          <w:rFonts w:hAnsi="宋体"/>
          <w:sz w:val="21"/>
          <w:szCs w:val="21"/>
        </w:rPr>
        <w:t>领取</w:t>
      </w:r>
      <w:r>
        <w:rPr>
          <w:rFonts w:hint="eastAsia" w:hAnsi="宋体"/>
          <w:sz w:val="21"/>
          <w:szCs w:val="21"/>
        </w:rPr>
        <w:t>；</w:t>
      </w:r>
      <w:r>
        <w:rPr>
          <w:rFonts w:hAnsi="宋体"/>
          <w:sz w:val="21"/>
          <w:szCs w:val="21"/>
        </w:rPr>
        <w:t>如需邮寄的，请把开票信息</w:t>
      </w:r>
      <w:r>
        <w:rPr>
          <w:rFonts w:hint="eastAsia" w:hAnsi="宋体"/>
          <w:sz w:val="21"/>
          <w:szCs w:val="21"/>
        </w:rPr>
        <w:t>及</w:t>
      </w:r>
      <w:r>
        <w:rPr>
          <w:rFonts w:hAnsi="宋体"/>
          <w:sz w:val="21"/>
          <w:szCs w:val="21"/>
        </w:rPr>
        <w:t>邮寄地址发送至采购代理机构邮箱</w:t>
      </w:r>
      <w:r>
        <w:rPr>
          <w:rFonts w:hAnsi="宋体" w:cs="仿宋"/>
          <w:szCs w:val="21"/>
        </w:rPr>
        <w:t>nbitc02@126.com</w:t>
      </w:r>
      <w:r>
        <w:rPr>
          <w:rFonts w:hAnsi="宋体"/>
          <w:sz w:val="21"/>
          <w:szCs w:val="21"/>
        </w:rPr>
        <w:t>。</w:t>
      </w:r>
    </w:p>
    <w:p>
      <w:pPr>
        <w:pStyle w:val="23"/>
        <w:wordWrap w:val="0"/>
        <w:spacing w:before="0" w:beforeAutospacing="0" w:after="0" w:afterAutospacing="0" w:line="360" w:lineRule="auto"/>
        <w:ind w:firstLine="420" w:firstLineChars="200"/>
        <w:rPr>
          <w:rFonts w:hAnsi="宋体"/>
          <w:sz w:val="21"/>
          <w:szCs w:val="21"/>
        </w:rPr>
      </w:pPr>
      <w:r>
        <w:rPr>
          <w:rFonts w:hAnsi="宋体"/>
          <w:sz w:val="21"/>
          <w:szCs w:val="21"/>
        </w:rPr>
        <w:t>4</w:t>
      </w:r>
      <w:r>
        <w:rPr>
          <w:rFonts w:hint="eastAsia" w:hAnsi="宋体"/>
          <w:sz w:val="21"/>
          <w:szCs w:val="21"/>
        </w:rPr>
        <w:t>、凡发现中标人有下列行为之一的，将移交政府采购监督管理部门依法处理：</w:t>
      </w:r>
    </w:p>
    <w:p>
      <w:pPr>
        <w:numPr>
          <w:ilvl w:val="0"/>
          <w:numId w:val="4"/>
        </w:numPr>
        <w:wordWrap w:val="0"/>
        <w:spacing w:line="360" w:lineRule="auto"/>
        <w:rPr>
          <w:rFonts w:ascii="宋体" w:hAnsi="宋体"/>
          <w:szCs w:val="21"/>
        </w:rPr>
      </w:pPr>
      <w:r>
        <w:rPr>
          <w:rFonts w:hint="eastAsia" w:ascii="宋体" w:hAnsi="宋体"/>
          <w:szCs w:val="21"/>
        </w:rPr>
        <w:t>提供虚假材料谋取中标的；</w:t>
      </w:r>
    </w:p>
    <w:p>
      <w:pPr>
        <w:numPr>
          <w:ilvl w:val="0"/>
          <w:numId w:val="4"/>
        </w:numPr>
        <w:wordWrap w:val="0"/>
        <w:spacing w:line="360" w:lineRule="auto"/>
        <w:rPr>
          <w:rFonts w:ascii="宋体" w:hAnsi="宋体"/>
          <w:szCs w:val="21"/>
        </w:rPr>
      </w:pPr>
      <w:r>
        <w:rPr>
          <w:rFonts w:hint="eastAsia" w:ascii="宋体" w:hAnsi="宋体"/>
          <w:szCs w:val="21"/>
        </w:rPr>
        <w:t>采取不正当手段诋毁、排挤其他</w:t>
      </w:r>
      <w:r>
        <w:rPr>
          <w:rFonts w:ascii="宋体" w:hAnsi="宋体"/>
          <w:szCs w:val="21"/>
        </w:rPr>
        <w:t>投标人</w:t>
      </w:r>
      <w:r>
        <w:rPr>
          <w:rFonts w:hint="eastAsia" w:ascii="宋体" w:hAnsi="宋体"/>
          <w:szCs w:val="21"/>
        </w:rPr>
        <w:t>的；</w:t>
      </w:r>
    </w:p>
    <w:p>
      <w:pPr>
        <w:numPr>
          <w:ilvl w:val="0"/>
          <w:numId w:val="4"/>
        </w:numPr>
        <w:wordWrap w:val="0"/>
        <w:spacing w:line="360" w:lineRule="auto"/>
        <w:rPr>
          <w:rFonts w:ascii="宋体" w:hAnsi="宋体"/>
          <w:szCs w:val="21"/>
        </w:rPr>
      </w:pPr>
      <w:r>
        <w:rPr>
          <w:rFonts w:hint="eastAsia" w:ascii="宋体" w:hAnsi="宋体"/>
          <w:szCs w:val="21"/>
        </w:rPr>
        <w:t>与采购人、其他</w:t>
      </w:r>
      <w:r>
        <w:rPr>
          <w:rFonts w:ascii="宋体" w:hAnsi="宋体"/>
          <w:szCs w:val="21"/>
        </w:rPr>
        <w:t>投标人</w:t>
      </w:r>
      <w:r>
        <w:rPr>
          <w:rFonts w:hint="eastAsia" w:ascii="宋体" w:hAnsi="宋体"/>
          <w:szCs w:val="21"/>
        </w:rPr>
        <w:t>或者采购代理机构工作人员恶意串通的；</w:t>
      </w:r>
    </w:p>
    <w:p>
      <w:pPr>
        <w:numPr>
          <w:ilvl w:val="0"/>
          <w:numId w:val="4"/>
        </w:numPr>
        <w:wordWrap w:val="0"/>
        <w:spacing w:line="360" w:lineRule="auto"/>
        <w:rPr>
          <w:rFonts w:ascii="宋体" w:hAnsi="宋体"/>
          <w:szCs w:val="21"/>
        </w:rPr>
      </w:pPr>
      <w:r>
        <w:rPr>
          <w:rFonts w:hint="eastAsia" w:ascii="宋体" w:hAnsi="宋体"/>
          <w:szCs w:val="21"/>
        </w:rPr>
        <w:t>向采购人或采购代理机构人员行贿或者提供其他不正当利益的；</w:t>
      </w:r>
    </w:p>
    <w:p>
      <w:pPr>
        <w:numPr>
          <w:ilvl w:val="0"/>
          <w:numId w:val="4"/>
        </w:numPr>
        <w:wordWrap w:val="0"/>
        <w:spacing w:line="360" w:lineRule="auto"/>
        <w:rPr>
          <w:rFonts w:ascii="宋体" w:hAnsi="宋体"/>
          <w:szCs w:val="21"/>
        </w:rPr>
      </w:pPr>
      <w:r>
        <w:rPr>
          <w:rFonts w:hint="eastAsia" w:ascii="宋体" w:hAnsi="宋体"/>
          <w:szCs w:val="21"/>
        </w:rPr>
        <w:t>拒绝有关部门监督检查或者提供虚假情况的；</w:t>
      </w:r>
    </w:p>
    <w:p>
      <w:pPr>
        <w:numPr>
          <w:ilvl w:val="0"/>
          <w:numId w:val="4"/>
        </w:numPr>
        <w:wordWrap w:val="0"/>
        <w:spacing w:line="360" w:lineRule="auto"/>
        <w:rPr>
          <w:rFonts w:ascii="宋体" w:hAnsi="宋体"/>
          <w:szCs w:val="21"/>
        </w:rPr>
      </w:pPr>
      <w:r>
        <w:rPr>
          <w:rFonts w:hint="eastAsia" w:ascii="宋体" w:hAnsi="宋体"/>
          <w:szCs w:val="21"/>
        </w:rPr>
        <w:t>有法律、法规规定的其他损害采购人利益和社会公共利益情形的。</w:t>
      </w:r>
    </w:p>
    <w:p>
      <w:pPr>
        <w:widowControl/>
        <w:wordWrap w:val="0"/>
        <w:spacing w:line="360" w:lineRule="auto"/>
        <w:ind w:firstLine="422" w:firstLineChars="200"/>
        <w:jc w:val="left"/>
        <w:outlineLvl w:val="1"/>
        <w:rPr>
          <w:rFonts w:ascii="宋体" w:hAnsi="宋体"/>
          <w:b/>
          <w:szCs w:val="21"/>
        </w:rPr>
      </w:pPr>
      <w:bookmarkStart w:id="44" w:name="_Toc497898872"/>
      <w:bookmarkStart w:id="45" w:name="_Toc135513213"/>
      <w:bookmarkStart w:id="46" w:name="_Toc130307165"/>
      <w:r>
        <w:rPr>
          <w:rFonts w:hint="eastAsia" w:ascii="宋体" w:hAnsi="宋体"/>
          <w:b/>
          <w:szCs w:val="21"/>
        </w:rPr>
        <w:t>十六、评标过程的监控</w:t>
      </w:r>
      <w:bookmarkEnd w:id="44"/>
      <w:bookmarkEnd w:id="45"/>
      <w:bookmarkEnd w:id="46"/>
    </w:p>
    <w:p>
      <w:pPr>
        <w:wordWrap w:val="0"/>
        <w:snapToGrid w:val="0"/>
        <w:spacing w:line="360" w:lineRule="auto"/>
        <w:ind w:firstLine="420" w:firstLineChars="200"/>
        <w:jc w:val="left"/>
        <w:rPr>
          <w:rFonts w:ascii="宋体" w:hAnsi="宋体"/>
          <w:bCs/>
          <w:szCs w:val="21"/>
        </w:rPr>
      </w:pPr>
      <w:bookmarkStart w:id="47" w:name="_Toc497898873"/>
      <w:r>
        <w:rPr>
          <w:rFonts w:hint="eastAsia" w:ascii="宋体" w:hAnsi="宋体"/>
          <w:szCs w:val="21"/>
        </w:rPr>
        <w:t>本项目评标过程实行全程录音</w:t>
      </w:r>
      <w:r>
        <w:rPr>
          <w:rFonts w:hint="eastAsia" w:ascii="宋体" w:hAnsi="宋体"/>
          <w:bCs/>
          <w:szCs w:val="21"/>
        </w:rPr>
        <w:t>、录像监控，</w:t>
      </w:r>
      <w:r>
        <w:rPr>
          <w:rFonts w:ascii="宋体" w:hAnsi="宋体"/>
          <w:bCs/>
          <w:szCs w:val="21"/>
        </w:rPr>
        <w:t>投标人</w:t>
      </w:r>
      <w:r>
        <w:rPr>
          <w:rFonts w:hint="eastAsia" w:ascii="宋体" w:hAnsi="宋体"/>
          <w:bCs/>
          <w:szCs w:val="21"/>
        </w:rPr>
        <w:t>在评标过程中所进行的试图影响评标结果的不公正活动，可能导致其投标被拒绝。</w:t>
      </w:r>
      <w:bookmarkEnd w:id="47"/>
    </w:p>
    <w:bookmarkEnd w:id="40"/>
    <w:bookmarkEnd w:id="41"/>
    <w:bookmarkEnd w:id="42"/>
    <w:bookmarkEnd w:id="43"/>
    <w:p>
      <w:pPr>
        <w:wordWrap w:val="0"/>
        <w:spacing w:line="360" w:lineRule="auto"/>
        <w:ind w:firstLine="422" w:firstLineChars="200"/>
        <w:jc w:val="left"/>
        <w:rPr>
          <w:rFonts w:ascii="宋体" w:hAnsi="宋体"/>
          <w:b/>
          <w:szCs w:val="21"/>
        </w:rPr>
      </w:pPr>
      <w:r>
        <w:rPr>
          <w:rFonts w:hint="eastAsia" w:ascii="宋体" w:hAnsi="宋体"/>
          <w:b/>
          <w:szCs w:val="21"/>
        </w:rPr>
        <w:t>十七、采购文件的澄清和修改</w:t>
      </w:r>
    </w:p>
    <w:p>
      <w:pPr>
        <w:wordWrap w:val="0"/>
        <w:spacing w:line="360" w:lineRule="auto"/>
        <w:ind w:firstLine="420" w:firstLineChars="200"/>
        <w:jc w:val="left"/>
        <w:rPr>
          <w:rFonts w:ascii="宋体" w:hAnsi="宋体"/>
          <w:szCs w:val="21"/>
        </w:rPr>
      </w:pPr>
      <w:r>
        <w:rPr>
          <w:rFonts w:hint="eastAsia" w:ascii="宋体" w:hAnsi="宋体"/>
          <w:szCs w:val="21"/>
        </w:rPr>
        <w:t>1、</w:t>
      </w:r>
      <w:r>
        <w:rPr>
          <w:rFonts w:hint="eastAsia" w:ascii="宋体" w:hAnsi="宋体"/>
          <w:b/>
          <w:szCs w:val="21"/>
        </w:rPr>
        <w:t>采购人可以对已发出的采购文件进行必要的澄清或者修改，将以“更正公告”的形式发布在政采云平台，供应商应及时登录政采云平台，进行浏览并下载，未及时浏览下载的责任自负。</w:t>
      </w:r>
      <w:r>
        <w:rPr>
          <w:rFonts w:hint="eastAsia" w:ascii="宋体" w:hAnsi="宋体"/>
          <w:szCs w:val="21"/>
        </w:rPr>
        <w:t>澄清或者修改的内容可能影响投标文件编制的，采购人应当在投标截止时间至少15日前，不足15日的，采购人应当顺延提交投标文件的截止时间；澄清或者修改的内容不影响投标文件编制的，则不受15日的期限限制。澄清或者修改的内容为采购文件的组成部分，对所有供应商具有约束力。</w:t>
      </w:r>
    </w:p>
    <w:p>
      <w:pPr>
        <w:wordWrap w:val="0"/>
        <w:spacing w:line="360" w:lineRule="auto"/>
        <w:ind w:firstLine="422" w:firstLineChars="200"/>
        <w:jc w:val="left"/>
        <w:rPr>
          <w:rFonts w:ascii="宋体" w:hAnsi="宋体"/>
          <w:b/>
          <w:szCs w:val="21"/>
        </w:rPr>
      </w:pPr>
      <w:r>
        <w:rPr>
          <w:rFonts w:hint="eastAsia" w:ascii="宋体" w:hAnsi="宋体"/>
          <w:b/>
          <w:szCs w:val="21"/>
        </w:rPr>
        <w:t>十八、质疑与投诉</w:t>
      </w:r>
    </w:p>
    <w:p>
      <w:pPr>
        <w:wordWrap w:val="0"/>
        <w:spacing w:line="360" w:lineRule="auto"/>
        <w:ind w:firstLine="420" w:firstLineChars="200"/>
        <w:rPr>
          <w:rFonts w:ascii="宋体" w:hAnsi="宋体"/>
          <w:szCs w:val="21"/>
        </w:rPr>
      </w:pPr>
      <w:r>
        <w:rPr>
          <w:rFonts w:ascii="宋体" w:hAnsi="宋体"/>
          <w:szCs w:val="21"/>
        </w:rPr>
        <w:t>1</w:t>
      </w:r>
      <w:r>
        <w:rPr>
          <w:rFonts w:hint="eastAsia" w:ascii="宋体" w:hAnsi="宋体"/>
          <w:szCs w:val="21"/>
        </w:rPr>
        <w:t>、供应商认为采购文件、采购过程、中标或者成交结果使自己的权益受到损害的，可以在知道或者应知其权益受到损害之日起7个工作日内，以书面形式向采购人、代理机构提出质疑。供应商应当在法定质疑期内一次性提出针对采购公告、采购文件、开标评标、采购结果等同一采购程序环节的质疑，第二次提出的质疑视为质疑无效，采购人、代理机构将不予受理（对于采购人、代理机构作出的澄清或者修改的内容提出质疑的除外）。</w:t>
      </w:r>
    </w:p>
    <w:p>
      <w:pPr>
        <w:wordWrap w:val="0"/>
        <w:spacing w:line="360" w:lineRule="auto"/>
        <w:ind w:firstLine="420" w:firstLineChars="200"/>
        <w:rPr>
          <w:rFonts w:ascii="宋体" w:hAnsi="宋体"/>
          <w:szCs w:val="21"/>
        </w:rPr>
      </w:pPr>
      <w:r>
        <w:rPr>
          <w:rFonts w:ascii="宋体" w:hAnsi="宋体"/>
          <w:szCs w:val="21"/>
        </w:rPr>
        <w:t>2</w:t>
      </w:r>
      <w:r>
        <w:rPr>
          <w:rFonts w:hint="eastAsia" w:ascii="宋体" w:hAnsi="宋体"/>
          <w:szCs w:val="21"/>
        </w:rPr>
        <w:t>、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wordWrap w:val="0"/>
        <w:spacing w:line="360" w:lineRule="auto"/>
        <w:ind w:firstLine="420" w:firstLineChars="200"/>
        <w:rPr>
          <w:rFonts w:ascii="宋体" w:hAnsi="宋体"/>
          <w:szCs w:val="21"/>
        </w:rPr>
      </w:pPr>
      <w:r>
        <w:rPr>
          <w:rFonts w:ascii="宋体" w:hAnsi="宋体"/>
          <w:szCs w:val="21"/>
        </w:rPr>
        <w:t>3</w:t>
      </w:r>
      <w:r>
        <w:rPr>
          <w:rFonts w:hint="eastAsia" w:ascii="宋体" w:hAnsi="宋体"/>
          <w:szCs w:val="21"/>
        </w:rPr>
        <w:t>、供应商提出质疑应当提交质疑函和必要的证明材料，质疑函应当以书面形式提出，质疑函格式和内容须符合财政部《质疑函范本》、《投诉书范本》要求，供应商可到中国政府采购网自行下载财政部《质疑函范本》、《投诉书范本》。</w:t>
      </w:r>
    </w:p>
    <w:p>
      <w:pPr>
        <w:wordWrap w:val="0"/>
        <w:spacing w:line="360" w:lineRule="auto"/>
        <w:ind w:firstLine="420" w:firstLineChars="200"/>
        <w:rPr>
          <w:rFonts w:ascii="宋体" w:hAnsi="宋体"/>
          <w:szCs w:val="21"/>
        </w:rPr>
      </w:pPr>
      <w:r>
        <w:rPr>
          <w:rFonts w:ascii="宋体" w:hAnsi="宋体"/>
          <w:szCs w:val="21"/>
        </w:rPr>
        <w:t>4</w:t>
      </w:r>
      <w:r>
        <w:rPr>
          <w:rFonts w:hint="eastAsia" w:ascii="宋体" w:hAnsi="宋体"/>
          <w:szCs w:val="21"/>
        </w:rPr>
        <w:t>、供应商质疑实行实名制，质疑函应当署名，供应商为自然人的，应当由本人签字；供应商为法人或者其他组织的，应当由法定代表人、主要负责人，或者其授权代表（指代理人）签字或者盖章，并加盖供应商公章；代理人提出质疑的，应当提交供应商签署的授权委托书；以联合体形式参加政府采购活动的，其质疑应当由组成联合体的所有供应商共同提出。</w:t>
      </w:r>
    </w:p>
    <w:p>
      <w:pPr>
        <w:wordWrap w:val="0"/>
        <w:spacing w:line="360" w:lineRule="auto"/>
        <w:ind w:firstLine="420" w:firstLineChars="200"/>
        <w:rPr>
          <w:rFonts w:ascii="宋体" w:hAnsi="宋体"/>
          <w:szCs w:val="21"/>
        </w:rPr>
      </w:pPr>
      <w:r>
        <w:rPr>
          <w:rFonts w:ascii="宋体" w:hAnsi="宋体"/>
          <w:szCs w:val="21"/>
        </w:rPr>
        <w:t>5</w:t>
      </w:r>
      <w:r>
        <w:rPr>
          <w:rFonts w:hint="eastAsia" w:ascii="宋体" w:hAnsi="宋体"/>
          <w:szCs w:val="21"/>
        </w:rPr>
        <w:t>、采购人、代理机构接收质疑函的方式：只接收供应商以当面递交、邮寄、传真或电子邮件方式提出的质疑函，以其他方式提出的质疑不予接收。</w:t>
      </w:r>
    </w:p>
    <w:p>
      <w:pPr>
        <w:wordWrap w:val="0"/>
        <w:spacing w:line="360" w:lineRule="auto"/>
        <w:ind w:firstLine="420" w:firstLineChars="200"/>
        <w:rPr>
          <w:rFonts w:ascii="宋体" w:hAnsi="宋体"/>
          <w:szCs w:val="21"/>
        </w:rPr>
      </w:pPr>
      <w:r>
        <w:rPr>
          <w:rFonts w:hint="eastAsia" w:ascii="宋体" w:hAnsi="宋体"/>
          <w:szCs w:val="21"/>
        </w:rPr>
        <w:t>采取邮寄方式的，提出质疑的时间为质疑函原件交邮的时间（以邮戳时间或快递收件时间为准）。</w:t>
      </w:r>
    </w:p>
    <w:p>
      <w:pPr>
        <w:wordWrap w:val="0"/>
        <w:spacing w:line="360" w:lineRule="auto"/>
        <w:ind w:firstLine="420" w:firstLineChars="200"/>
        <w:rPr>
          <w:rFonts w:ascii="宋体" w:hAnsi="宋体"/>
          <w:szCs w:val="21"/>
        </w:rPr>
      </w:pPr>
      <w:r>
        <w:rPr>
          <w:rFonts w:hint="eastAsia" w:ascii="宋体" w:hAnsi="宋体"/>
          <w:szCs w:val="21"/>
        </w:rPr>
        <w:t>采取传真、电子邮件方式的，供应商应当在传真、电子邮件发出后将质疑函原件邮寄给被质疑人，提出质疑的时间为质疑函原件交邮的时间（以邮戳时间或快递收件时间为准）。</w:t>
      </w:r>
    </w:p>
    <w:p>
      <w:pPr>
        <w:wordWrap w:val="0"/>
        <w:spacing w:line="360" w:lineRule="auto"/>
        <w:ind w:firstLine="420" w:firstLineChars="200"/>
        <w:rPr>
          <w:rFonts w:ascii="宋体" w:hAnsi="宋体"/>
          <w:szCs w:val="21"/>
        </w:rPr>
      </w:pPr>
      <w:r>
        <w:rPr>
          <w:rFonts w:ascii="宋体" w:hAnsi="宋体"/>
          <w:szCs w:val="21"/>
        </w:rPr>
        <w:t>6</w:t>
      </w:r>
      <w:r>
        <w:rPr>
          <w:rFonts w:hint="eastAsia" w:ascii="宋体" w:hAnsi="宋体"/>
          <w:szCs w:val="21"/>
        </w:rPr>
        <w:t>、采购人、代理机构以实际收到质疑函原件之日作为收到质疑函的日期，将在收到质疑函后</w:t>
      </w:r>
      <w:r>
        <w:rPr>
          <w:rFonts w:ascii="宋体" w:hAnsi="宋体"/>
          <w:szCs w:val="21"/>
        </w:rPr>
        <w:t>7</w:t>
      </w:r>
      <w:r>
        <w:rPr>
          <w:rFonts w:hint="eastAsia" w:ascii="宋体" w:hAnsi="宋体"/>
          <w:szCs w:val="21"/>
        </w:rPr>
        <w:t>个工作日内作出答复。</w:t>
      </w:r>
    </w:p>
    <w:p>
      <w:pPr>
        <w:wordWrap w:val="0"/>
        <w:spacing w:line="360" w:lineRule="auto"/>
        <w:ind w:firstLine="420" w:firstLineChars="200"/>
        <w:jc w:val="left"/>
        <w:rPr>
          <w:rFonts w:ascii="宋体" w:hAnsi="宋体"/>
          <w:szCs w:val="21"/>
        </w:rPr>
      </w:pPr>
      <w:r>
        <w:rPr>
          <w:rFonts w:ascii="宋体" w:hAnsi="宋体"/>
          <w:szCs w:val="21"/>
        </w:rPr>
        <w:t>7</w:t>
      </w:r>
      <w:r>
        <w:rPr>
          <w:rFonts w:hint="eastAsia" w:ascii="宋体" w:hAnsi="宋体"/>
          <w:szCs w:val="21"/>
        </w:rPr>
        <w:t>、采购人、代理机构接收质疑函的联系人、联系电话和通讯地址等信息详见采购公告。</w:t>
      </w:r>
    </w:p>
    <w:p>
      <w:pPr>
        <w:wordWrap w:val="0"/>
        <w:spacing w:line="360" w:lineRule="auto"/>
        <w:ind w:firstLine="422" w:firstLineChars="200"/>
        <w:jc w:val="left"/>
        <w:rPr>
          <w:rFonts w:ascii="宋体" w:hAnsi="宋体"/>
          <w:szCs w:val="21"/>
        </w:rPr>
      </w:pPr>
      <w:r>
        <w:rPr>
          <w:rFonts w:ascii="宋体" w:hAnsi="宋体"/>
          <w:b/>
          <w:szCs w:val="21"/>
        </w:rPr>
        <w:t>★</w:t>
      </w:r>
      <w:r>
        <w:rPr>
          <w:rFonts w:hint="eastAsia" w:ascii="宋体" w:hAnsi="宋体"/>
          <w:b/>
          <w:szCs w:val="21"/>
        </w:rPr>
        <w:t>十九、最高限价</w:t>
      </w:r>
    </w:p>
    <w:p>
      <w:pPr>
        <w:wordWrap w:val="0"/>
        <w:spacing w:line="360" w:lineRule="auto"/>
        <w:ind w:firstLine="420" w:firstLineChars="200"/>
        <w:jc w:val="left"/>
        <w:rPr>
          <w:rFonts w:ascii="宋体" w:hAnsi="宋体"/>
          <w:szCs w:val="21"/>
        </w:rPr>
      </w:pPr>
      <w:bookmarkStart w:id="48" w:name="_Hlk37142004"/>
      <w:r>
        <w:rPr>
          <w:rFonts w:hint="eastAsia" w:ascii="宋体" w:hAnsi="宋体"/>
          <w:szCs w:val="21"/>
        </w:rPr>
        <w:t>1、本次公开招标设有最高限价详见第一章招标公告，投标价超出最高限价作无效标处理。</w:t>
      </w:r>
    </w:p>
    <w:p>
      <w:pPr>
        <w:wordWrap w:val="0"/>
        <w:spacing w:line="360" w:lineRule="auto"/>
        <w:ind w:firstLine="422" w:firstLineChars="200"/>
        <w:jc w:val="left"/>
        <w:rPr>
          <w:rFonts w:ascii="宋体" w:hAnsi="宋体"/>
          <w:b/>
          <w:szCs w:val="21"/>
        </w:rPr>
      </w:pPr>
      <w:r>
        <w:rPr>
          <w:rFonts w:hint="eastAsia" w:ascii="宋体" w:hAnsi="宋体"/>
          <w:b/>
          <w:szCs w:val="21"/>
        </w:rPr>
        <w:t>二十、招标代理服务费</w:t>
      </w:r>
    </w:p>
    <w:p>
      <w:pPr>
        <w:wordWrap w:val="0"/>
        <w:spacing w:line="360" w:lineRule="auto"/>
        <w:ind w:firstLine="424" w:firstLineChars="202"/>
        <w:rPr>
          <w:rFonts w:ascii="宋体" w:hAnsi="宋体"/>
          <w:szCs w:val="21"/>
        </w:rPr>
      </w:pPr>
      <w:r>
        <w:rPr>
          <w:rFonts w:hint="eastAsia" w:ascii="宋体" w:hAnsi="宋体"/>
          <w:szCs w:val="21"/>
        </w:rPr>
        <w:t>1、本次</w:t>
      </w:r>
      <w:r>
        <w:rPr>
          <w:rFonts w:ascii="宋体" w:hAnsi="宋体"/>
          <w:szCs w:val="21"/>
        </w:rPr>
        <w:t>招标代理服务费按人民币11300</w:t>
      </w:r>
      <w:r>
        <w:rPr>
          <w:rFonts w:hint="eastAsia" w:ascii="宋体" w:hAnsi="宋体"/>
          <w:szCs w:val="21"/>
        </w:rPr>
        <w:t>元</w:t>
      </w:r>
      <w:r>
        <w:rPr>
          <w:rFonts w:ascii="宋体" w:hAnsi="宋体"/>
          <w:szCs w:val="21"/>
        </w:rPr>
        <w:t>，</w:t>
      </w:r>
      <w:r>
        <w:rPr>
          <w:rFonts w:hint="eastAsia" w:ascii="宋体" w:hAnsi="宋体"/>
          <w:szCs w:val="21"/>
        </w:rPr>
        <w:t>由中标人进行</w:t>
      </w:r>
      <w:r>
        <w:rPr>
          <w:rFonts w:ascii="宋体" w:hAnsi="宋体"/>
          <w:szCs w:val="21"/>
        </w:rPr>
        <w:t>支付</w:t>
      </w:r>
      <w:r>
        <w:rPr>
          <w:rFonts w:hint="eastAsia" w:ascii="宋体" w:hAnsi="宋体"/>
          <w:szCs w:val="21"/>
        </w:rPr>
        <w:t>。</w:t>
      </w:r>
    </w:p>
    <w:p>
      <w:pPr>
        <w:wordWrap w:val="0"/>
        <w:snapToGrid w:val="0"/>
        <w:spacing w:line="360" w:lineRule="auto"/>
        <w:ind w:firstLine="420" w:firstLineChars="200"/>
        <w:rPr>
          <w:rFonts w:ascii="宋体" w:hAnsi="宋体"/>
          <w:szCs w:val="21"/>
        </w:rPr>
      </w:pPr>
      <w:r>
        <w:rPr>
          <w:rFonts w:hint="eastAsia" w:ascii="宋体" w:hAnsi="宋体"/>
          <w:szCs w:val="21"/>
        </w:rPr>
        <w:t>2、中标供应商应在代理机构发出中标通知书5个工作日内向本代理机构支付招标代理服务费。</w:t>
      </w:r>
    </w:p>
    <w:p>
      <w:pPr>
        <w:wordWrap w:val="0"/>
        <w:spacing w:line="360" w:lineRule="auto"/>
        <w:ind w:firstLine="420" w:firstLineChars="200"/>
        <w:jc w:val="left"/>
        <w:rPr>
          <w:rFonts w:ascii="宋体" w:hAnsi="宋体"/>
          <w:szCs w:val="21"/>
        </w:rPr>
      </w:pPr>
      <w:r>
        <w:rPr>
          <w:rFonts w:hint="eastAsia" w:ascii="宋体" w:hAnsi="宋体"/>
          <w:szCs w:val="21"/>
        </w:rPr>
        <w:t>3、招标代理服务费收取银行票汇款、电汇款。</w:t>
      </w:r>
    </w:p>
    <w:p>
      <w:pPr>
        <w:wordWrap w:val="0"/>
        <w:spacing w:line="360" w:lineRule="auto"/>
        <w:ind w:firstLine="420" w:firstLineChars="200"/>
        <w:rPr>
          <w:rFonts w:ascii="宋体" w:hAnsi="宋体"/>
          <w:szCs w:val="21"/>
        </w:rPr>
      </w:pPr>
      <w:r>
        <w:rPr>
          <w:rFonts w:hint="eastAsia" w:ascii="宋体" w:hAnsi="宋体"/>
          <w:szCs w:val="21"/>
        </w:rPr>
        <w:t>开户单位名称：宁波市国际招标有限公司</w:t>
      </w:r>
    </w:p>
    <w:p>
      <w:pPr>
        <w:wordWrap w:val="0"/>
        <w:spacing w:line="360" w:lineRule="auto"/>
        <w:ind w:firstLine="420" w:firstLineChars="200"/>
        <w:rPr>
          <w:rFonts w:ascii="宋体" w:hAnsi="宋体"/>
          <w:szCs w:val="21"/>
        </w:rPr>
      </w:pPr>
      <w:r>
        <w:rPr>
          <w:rFonts w:hint="eastAsia" w:ascii="宋体" w:hAnsi="宋体"/>
          <w:szCs w:val="21"/>
        </w:rPr>
        <w:t>开户银行：上海浦东发展银行宁波分行江北支行</w:t>
      </w:r>
    </w:p>
    <w:p>
      <w:pPr>
        <w:wordWrap w:val="0"/>
        <w:spacing w:line="360" w:lineRule="auto"/>
        <w:ind w:firstLine="420" w:firstLineChars="200"/>
        <w:rPr>
          <w:rFonts w:ascii="宋体" w:hAnsi="宋体"/>
          <w:szCs w:val="21"/>
        </w:rPr>
      </w:pPr>
      <w:r>
        <w:rPr>
          <w:rFonts w:hint="eastAsia" w:ascii="宋体" w:hAnsi="宋体"/>
          <w:szCs w:val="21"/>
        </w:rPr>
        <w:t>帐号：9409015</w:t>
      </w:r>
      <w:r>
        <w:rPr>
          <w:rFonts w:ascii="宋体" w:hAnsi="宋体"/>
          <w:szCs w:val="21"/>
        </w:rPr>
        <w:t>4</w:t>
      </w:r>
      <w:r>
        <w:rPr>
          <w:rFonts w:hint="eastAsia" w:ascii="宋体" w:hAnsi="宋体"/>
          <w:szCs w:val="21"/>
        </w:rPr>
        <w:t>8000000191</w:t>
      </w:r>
    </w:p>
    <w:p>
      <w:pPr>
        <w:wordWrap w:val="0"/>
        <w:spacing w:line="360" w:lineRule="auto"/>
        <w:ind w:firstLine="420" w:firstLineChars="200"/>
        <w:jc w:val="left"/>
        <w:rPr>
          <w:rFonts w:ascii="宋体" w:hAnsi="宋体"/>
          <w:szCs w:val="21"/>
        </w:rPr>
      </w:pPr>
      <w:r>
        <w:rPr>
          <w:rFonts w:hint="eastAsia" w:ascii="宋体" w:hAnsi="宋体"/>
          <w:szCs w:val="21"/>
        </w:rPr>
        <w:t>4、邮箱：</w:t>
      </w:r>
      <w:r>
        <w:rPr>
          <w:rFonts w:ascii="宋体" w:hAnsi="宋体" w:cs="仿宋"/>
          <w:szCs w:val="21"/>
        </w:rPr>
        <w:t>nbitc02@126.com</w:t>
      </w:r>
    </w:p>
    <w:bookmarkEnd w:id="48"/>
    <w:p>
      <w:pPr>
        <w:wordWrap w:val="0"/>
        <w:spacing w:line="360" w:lineRule="auto"/>
        <w:ind w:firstLine="422" w:firstLineChars="200"/>
        <w:rPr>
          <w:rFonts w:ascii="宋体" w:hAnsi="宋体"/>
          <w:b/>
          <w:szCs w:val="21"/>
        </w:rPr>
      </w:pPr>
      <w:r>
        <w:rPr>
          <w:rFonts w:hint="eastAsia" w:ascii="宋体" w:hAnsi="宋体"/>
          <w:b/>
          <w:szCs w:val="21"/>
        </w:rPr>
        <w:t>二十一、合同授予</w:t>
      </w:r>
    </w:p>
    <w:p>
      <w:pPr>
        <w:wordWrap w:val="0"/>
        <w:spacing w:line="360" w:lineRule="auto"/>
        <w:ind w:firstLine="422" w:firstLineChars="200"/>
        <w:rPr>
          <w:rFonts w:ascii="宋体" w:hAnsi="宋体"/>
          <w:b/>
          <w:szCs w:val="21"/>
        </w:rPr>
      </w:pPr>
      <w:bookmarkStart w:id="49" w:name="_Toc17884850"/>
      <w:bookmarkStart w:id="50" w:name="_Toc460857935"/>
      <w:r>
        <w:rPr>
          <w:rFonts w:hint="eastAsia" w:ascii="宋体" w:hAnsi="宋体"/>
          <w:b/>
          <w:szCs w:val="21"/>
        </w:rPr>
        <w:t>（一）签订合同</w:t>
      </w:r>
      <w:bookmarkEnd w:id="49"/>
      <w:bookmarkEnd w:id="50"/>
    </w:p>
    <w:p>
      <w:pPr>
        <w:wordWrap w:val="0"/>
        <w:snapToGrid w:val="0"/>
        <w:spacing w:line="360" w:lineRule="auto"/>
        <w:ind w:firstLine="420" w:firstLineChars="200"/>
        <w:jc w:val="left"/>
        <w:rPr>
          <w:rFonts w:ascii="宋体" w:hAnsi="宋体"/>
          <w:szCs w:val="21"/>
        </w:rPr>
      </w:pPr>
      <w:r>
        <w:rPr>
          <w:rFonts w:hint="eastAsia" w:ascii="宋体" w:hAnsi="宋体"/>
          <w:szCs w:val="21"/>
        </w:rPr>
        <w:t>1、采购人与中标人应当在中标通知书发出之日起</w:t>
      </w:r>
      <w:r>
        <w:rPr>
          <w:rFonts w:ascii="宋体" w:hAnsi="宋体"/>
          <w:b/>
          <w:szCs w:val="21"/>
          <w:u w:val="single"/>
        </w:rPr>
        <w:t>30</w:t>
      </w:r>
      <w:r>
        <w:rPr>
          <w:rFonts w:hint="eastAsia" w:ascii="宋体" w:hAnsi="宋体"/>
          <w:szCs w:val="21"/>
        </w:rPr>
        <w:t>日内签订政府采购合同。</w:t>
      </w:r>
    </w:p>
    <w:p>
      <w:pPr>
        <w:wordWrap w:val="0"/>
        <w:snapToGrid w:val="0"/>
        <w:spacing w:line="360" w:lineRule="auto"/>
        <w:ind w:firstLine="420" w:firstLineChars="200"/>
        <w:jc w:val="left"/>
        <w:rPr>
          <w:rFonts w:ascii="宋体" w:hAnsi="宋体"/>
          <w:szCs w:val="21"/>
        </w:rPr>
      </w:pPr>
      <w:r>
        <w:rPr>
          <w:rFonts w:hint="eastAsia" w:ascii="宋体" w:hAnsi="宋体"/>
          <w:szCs w:val="21"/>
        </w:rPr>
        <w:t>2、合同</w:t>
      </w:r>
      <w:r>
        <w:rPr>
          <w:rFonts w:ascii="宋体" w:hAnsi="宋体"/>
          <w:szCs w:val="21"/>
        </w:rPr>
        <w:t>签订形式：</w:t>
      </w:r>
      <w:r>
        <w:rPr>
          <w:rFonts w:hint="eastAsia" w:ascii="宋体" w:hAnsi="宋体"/>
          <w:szCs w:val="21"/>
        </w:rPr>
        <w:t>允许中标供应商采购合同盖章后送达或</w:t>
      </w:r>
      <w:r>
        <w:rPr>
          <w:rFonts w:ascii="宋体" w:hAnsi="宋体"/>
          <w:szCs w:val="21"/>
        </w:rPr>
        <w:t>邮寄</w:t>
      </w:r>
      <w:r>
        <w:rPr>
          <w:rFonts w:hint="eastAsia" w:ascii="宋体" w:hAnsi="宋体"/>
          <w:szCs w:val="21"/>
        </w:rPr>
        <w:t>。</w:t>
      </w:r>
    </w:p>
    <w:p>
      <w:pPr>
        <w:wordWrap w:val="0"/>
        <w:snapToGrid w:val="0"/>
        <w:spacing w:line="360" w:lineRule="auto"/>
        <w:ind w:firstLine="420" w:firstLineChars="200"/>
        <w:jc w:val="left"/>
        <w:rPr>
          <w:rFonts w:ascii="宋体" w:hAnsi="宋体"/>
          <w:szCs w:val="21"/>
        </w:rPr>
      </w:pPr>
      <w:r>
        <w:rPr>
          <w:rFonts w:hint="eastAsia" w:ascii="宋体" w:hAnsi="宋体"/>
          <w:szCs w:val="21"/>
        </w:rPr>
        <w:t>邮寄方式</w:t>
      </w:r>
      <w:r>
        <w:rPr>
          <w:rFonts w:ascii="宋体" w:hAnsi="宋体"/>
          <w:szCs w:val="21"/>
        </w:rPr>
        <w:t>：</w:t>
      </w:r>
    </w:p>
    <w:p>
      <w:pPr>
        <w:wordWrap w:val="0"/>
        <w:snapToGrid w:val="0"/>
        <w:spacing w:line="360" w:lineRule="auto"/>
        <w:ind w:firstLine="420" w:firstLineChars="200"/>
        <w:jc w:val="left"/>
        <w:rPr>
          <w:rFonts w:ascii="宋体" w:hAnsi="宋体"/>
          <w:szCs w:val="21"/>
        </w:rPr>
      </w:pPr>
      <w:r>
        <w:rPr>
          <w:rFonts w:hint="eastAsia" w:ascii="宋体" w:hAnsi="宋体"/>
          <w:szCs w:val="21"/>
        </w:rPr>
        <w:t>收件人</w:t>
      </w:r>
      <w:r>
        <w:rPr>
          <w:rFonts w:ascii="宋体" w:hAnsi="宋体"/>
          <w:szCs w:val="21"/>
        </w:rPr>
        <w:t>：</w:t>
      </w:r>
      <w:r>
        <w:rPr>
          <w:rFonts w:hint="eastAsia" w:ascii="宋体" w:hAnsi="宋体" w:cs="宋体"/>
          <w:kern w:val="0"/>
          <w:szCs w:val="21"/>
        </w:rPr>
        <w:t>黎老师</w:t>
      </w:r>
      <w:r>
        <w:rPr>
          <w:rFonts w:hint="eastAsia" w:ascii="宋体" w:hAnsi="宋体"/>
          <w:szCs w:val="21"/>
        </w:rPr>
        <w:t xml:space="preserve">    联系</w:t>
      </w:r>
      <w:r>
        <w:rPr>
          <w:rFonts w:ascii="宋体" w:hAnsi="宋体"/>
          <w:szCs w:val="21"/>
        </w:rPr>
        <w:t>方式：0574-89383998</w:t>
      </w:r>
    </w:p>
    <w:p>
      <w:pPr>
        <w:wordWrap w:val="0"/>
        <w:snapToGrid w:val="0"/>
        <w:spacing w:line="360" w:lineRule="auto"/>
        <w:ind w:firstLine="420" w:firstLineChars="200"/>
        <w:jc w:val="left"/>
        <w:rPr>
          <w:rFonts w:ascii="宋体" w:hAnsi="宋体"/>
          <w:szCs w:val="21"/>
        </w:rPr>
      </w:pPr>
      <w:r>
        <w:rPr>
          <w:rFonts w:hint="eastAsia" w:ascii="宋体" w:hAnsi="宋体"/>
          <w:szCs w:val="21"/>
        </w:rPr>
        <w:t>地址：</w:t>
      </w:r>
      <w:r>
        <w:rPr>
          <w:rFonts w:ascii="宋体" w:hAnsi="宋体" w:cs="Calibri"/>
          <w:szCs w:val="21"/>
        </w:rPr>
        <w:t>宁波市北仑区教育局</w:t>
      </w:r>
      <w:r>
        <w:rPr>
          <w:rFonts w:hint="eastAsia" w:ascii="宋体" w:hAnsi="宋体"/>
          <w:szCs w:val="21"/>
        </w:rPr>
        <w:t>（</w:t>
      </w:r>
      <w:r>
        <w:rPr>
          <w:rFonts w:hint="eastAsia" w:ascii="宋体" w:hAnsi="宋体" w:cs="Calibri"/>
          <w:szCs w:val="21"/>
        </w:rPr>
        <w:t>宁波市北仑区四明山路773号行政大楼B座四楼</w:t>
      </w:r>
      <w:r>
        <w:rPr>
          <w:rFonts w:hint="eastAsia" w:ascii="宋体" w:hAnsi="宋体"/>
          <w:szCs w:val="21"/>
        </w:rPr>
        <w:t>）</w:t>
      </w:r>
    </w:p>
    <w:p>
      <w:pPr>
        <w:wordWrap w:val="0"/>
        <w:snapToGrid w:val="0"/>
        <w:spacing w:line="360" w:lineRule="auto"/>
        <w:ind w:firstLine="420" w:firstLineChars="200"/>
        <w:jc w:val="left"/>
        <w:rPr>
          <w:rFonts w:ascii="宋体" w:hAnsi="宋体"/>
          <w:szCs w:val="21"/>
        </w:rPr>
      </w:pPr>
      <w:r>
        <w:rPr>
          <w:rFonts w:ascii="宋体" w:hAnsi="宋体"/>
          <w:szCs w:val="21"/>
        </w:rPr>
        <w:t>3</w:t>
      </w:r>
      <w:r>
        <w:rPr>
          <w:rFonts w:hint="eastAsia" w:ascii="宋体" w:hAnsi="宋体"/>
          <w:szCs w:val="21"/>
        </w:rPr>
        <w:t>、采购人应及时签订采购合同，并通过政采云平台录入公布合同信息，相关信息会自动同步到浙江政府采购网和宁波政府采购网，如有特殊原因，暂时无法签订采购合同的，可以在政采云平台提交合同缓签申请，经采购办审核确认后，该项目不列入“无感监测”统计范围（目前仍有效）。如有因为未按照采购文件和投标文件规定签订合同引发纠纷的，请第一时间联系政府采购监管部门。</w:t>
      </w:r>
    </w:p>
    <w:p>
      <w:pPr>
        <w:wordWrap w:val="0"/>
        <w:spacing w:line="360" w:lineRule="auto"/>
        <w:ind w:firstLine="422" w:firstLineChars="200"/>
        <w:rPr>
          <w:rFonts w:ascii="宋体" w:hAnsi="宋体"/>
          <w:b/>
          <w:szCs w:val="21"/>
        </w:rPr>
      </w:pPr>
      <w:bookmarkStart w:id="51" w:name="_Toc17884851"/>
      <w:bookmarkStart w:id="52" w:name="_Toc460857936"/>
      <w:r>
        <w:rPr>
          <w:rFonts w:hint="eastAsia" w:ascii="宋体" w:hAnsi="宋体"/>
          <w:b/>
          <w:szCs w:val="21"/>
        </w:rPr>
        <w:t>（二）履约保证金</w:t>
      </w:r>
      <w:bookmarkEnd w:id="51"/>
      <w:bookmarkEnd w:id="52"/>
    </w:p>
    <w:p>
      <w:pPr>
        <w:wordWrap w:val="0"/>
        <w:snapToGrid w:val="0"/>
        <w:spacing w:line="360" w:lineRule="auto"/>
        <w:ind w:firstLine="420" w:firstLineChars="200"/>
        <w:jc w:val="left"/>
        <w:rPr>
          <w:rFonts w:ascii="宋体" w:hAnsi="宋体"/>
          <w:szCs w:val="21"/>
        </w:rPr>
      </w:pPr>
      <w:r>
        <w:rPr>
          <w:rFonts w:hint="eastAsia" w:ascii="宋体" w:hAnsi="宋体"/>
          <w:szCs w:val="21"/>
        </w:rPr>
        <w:t>履约保证金：详见第四章 商务条款。</w:t>
      </w:r>
    </w:p>
    <w:p>
      <w:pPr>
        <w:wordWrap w:val="0"/>
        <w:spacing w:line="360" w:lineRule="auto"/>
        <w:ind w:firstLine="422" w:firstLineChars="200"/>
        <w:jc w:val="left"/>
        <w:rPr>
          <w:rFonts w:ascii="宋体" w:hAnsi="宋体"/>
          <w:b/>
          <w:szCs w:val="21"/>
        </w:rPr>
      </w:pPr>
      <w:r>
        <w:rPr>
          <w:rFonts w:hint="eastAsia" w:ascii="宋体" w:hAnsi="宋体"/>
          <w:b/>
          <w:szCs w:val="21"/>
        </w:rPr>
        <w:t>二十二、特别说明</w:t>
      </w:r>
    </w:p>
    <w:p>
      <w:pPr>
        <w:wordWrap w:val="0"/>
        <w:spacing w:line="360" w:lineRule="auto"/>
        <w:ind w:firstLine="424" w:firstLineChars="202"/>
        <w:rPr>
          <w:rFonts w:ascii="宋体" w:hAnsi="宋体"/>
          <w:szCs w:val="21"/>
        </w:rPr>
      </w:pPr>
      <w:bookmarkStart w:id="53" w:name="_Toc495244277"/>
      <w:bookmarkStart w:id="54" w:name="_Toc21541015"/>
      <w:r>
        <w:rPr>
          <w:rFonts w:ascii="宋体" w:hAnsi="宋体"/>
          <w:szCs w:val="21"/>
        </w:rPr>
        <w:t>1</w:t>
      </w:r>
      <w:r>
        <w:rPr>
          <w:rFonts w:hint="eastAsia" w:ascii="宋体" w:hAnsi="宋体"/>
          <w:szCs w:val="21"/>
        </w:rPr>
        <w:t>、</w:t>
      </w:r>
      <w:r>
        <w:rPr>
          <w:rFonts w:ascii="宋体" w:hAnsi="宋体"/>
          <w:szCs w:val="21"/>
        </w:rPr>
        <w:t>执行财政部、工业和信息化部《政府采购促进中小企业发展管理办法》（财库〔2020〕46号）。政府采购活动中有关中小企业的相关规定如下：</w:t>
      </w:r>
    </w:p>
    <w:p>
      <w:pPr>
        <w:wordWrap w:val="0"/>
        <w:spacing w:line="360" w:lineRule="auto"/>
        <w:ind w:firstLine="424" w:firstLineChars="202"/>
        <w:rPr>
          <w:rFonts w:ascii="宋体" w:hAnsi="宋体"/>
          <w:szCs w:val="21"/>
        </w:rPr>
      </w:pPr>
      <w:r>
        <w:rPr>
          <w:rFonts w:hint="eastAsia" w:ascii="宋体" w:hAnsi="宋体"/>
          <w:szCs w:val="21"/>
        </w:rPr>
        <w:t>1.1</w:t>
      </w:r>
      <w:r>
        <w:rPr>
          <w:rFonts w:ascii="宋体" w:hAnsi="宋体"/>
          <w:szCs w:val="21"/>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wordWrap w:val="0"/>
        <w:spacing w:line="360" w:lineRule="auto"/>
        <w:ind w:firstLine="424" w:firstLineChars="202"/>
        <w:rPr>
          <w:rFonts w:ascii="宋体" w:hAnsi="宋体"/>
          <w:szCs w:val="21"/>
        </w:rPr>
      </w:pPr>
      <w:r>
        <w:rPr>
          <w:rFonts w:hint="eastAsia" w:ascii="宋体" w:hAnsi="宋体"/>
          <w:szCs w:val="21"/>
        </w:rPr>
        <w:t>1.2</w:t>
      </w:r>
      <w:r>
        <w:rPr>
          <w:rFonts w:ascii="宋体" w:hAnsi="宋体"/>
          <w:szCs w:val="21"/>
        </w:rPr>
        <w:t>在政府采购活动中，供应商提供的货物、工程或者服务符合下列情形的，享受《政府采购促进中小企业发展管理办法》规定的中小企业扶持政策：</w:t>
      </w:r>
    </w:p>
    <w:p>
      <w:pPr>
        <w:wordWrap w:val="0"/>
        <w:spacing w:line="360" w:lineRule="auto"/>
        <w:ind w:firstLine="424" w:firstLineChars="202"/>
        <w:rPr>
          <w:rFonts w:ascii="宋体" w:hAnsi="宋体"/>
          <w:szCs w:val="21"/>
        </w:rPr>
      </w:pPr>
      <w:r>
        <w:rPr>
          <w:rFonts w:ascii="宋体" w:hAnsi="宋体"/>
          <w:szCs w:val="21"/>
        </w:rPr>
        <w:t>（1）、在货物采购项目中，货物由中小企业制造，即货物由中小企业生产且使用该中小企业商号或者注册商标；</w:t>
      </w:r>
    </w:p>
    <w:p>
      <w:pPr>
        <w:wordWrap w:val="0"/>
        <w:spacing w:line="360" w:lineRule="auto"/>
        <w:ind w:firstLine="424" w:firstLineChars="202"/>
        <w:rPr>
          <w:rFonts w:ascii="宋体" w:hAnsi="宋体"/>
          <w:szCs w:val="21"/>
        </w:rPr>
      </w:pPr>
      <w:r>
        <w:rPr>
          <w:rFonts w:ascii="宋体" w:hAnsi="宋体"/>
          <w:szCs w:val="21"/>
        </w:rPr>
        <w:t>（2）、在工程采购项目中，工程由中小企业承建，即工程施工单位为中小企业；</w:t>
      </w:r>
    </w:p>
    <w:p>
      <w:pPr>
        <w:wordWrap w:val="0"/>
        <w:spacing w:line="360" w:lineRule="auto"/>
        <w:ind w:firstLine="424" w:firstLineChars="202"/>
        <w:rPr>
          <w:rFonts w:ascii="宋体" w:hAnsi="宋体"/>
          <w:szCs w:val="21"/>
        </w:rPr>
      </w:pPr>
      <w:r>
        <w:rPr>
          <w:rFonts w:ascii="宋体" w:hAnsi="宋体"/>
          <w:szCs w:val="21"/>
        </w:rPr>
        <w:t>（3）、在服务采购项目中，服务由中小企业承接，即提供服务的人员为中小企业依照《中华人民共和国劳动合同法》订立劳动合同的从业人员。</w:t>
      </w:r>
    </w:p>
    <w:p>
      <w:pPr>
        <w:wordWrap w:val="0"/>
        <w:spacing w:line="360" w:lineRule="auto"/>
        <w:ind w:firstLine="424" w:firstLineChars="202"/>
        <w:rPr>
          <w:rFonts w:ascii="宋体" w:hAnsi="宋体"/>
          <w:szCs w:val="21"/>
        </w:rPr>
      </w:pPr>
      <w:r>
        <w:rPr>
          <w:rFonts w:ascii="宋体" w:hAnsi="宋体"/>
          <w:szCs w:val="21"/>
        </w:rPr>
        <w:t>在货物采购项目中，供应商提供的货物既有中小企业制造货物，也有大型企业制造货物的，不享受《政府采购促进中小企业发展管理办法》规定的中小企业扶持政策。</w:t>
      </w:r>
    </w:p>
    <w:p>
      <w:pPr>
        <w:wordWrap w:val="0"/>
        <w:spacing w:line="360" w:lineRule="auto"/>
        <w:ind w:firstLine="424" w:firstLineChars="202"/>
        <w:rPr>
          <w:rFonts w:ascii="宋体" w:hAnsi="宋体"/>
          <w:szCs w:val="21"/>
        </w:rPr>
      </w:pPr>
      <w:r>
        <w:rPr>
          <w:rFonts w:ascii="宋体" w:hAnsi="宋体"/>
          <w:szCs w:val="21"/>
        </w:rPr>
        <w:t>以联合体形式参加政府采购活动，联合体各方均为中小企业的，联合体视同中小企业。其中，联合体各方均为小微企业的，联合体视同小微企业。</w:t>
      </w:r>
    </w:p>
    <w:p>
      <w:pPr>
        <w:wordWrap w:val="0"/>
        <w:spacing w:line="360" w:lineRule="auto"/>
        <w:ind w:firstLine="424" w:firstLineChars="202"/>
        <w:rPr>
          <w:rFonts w:ascii="宋体" w:hAnsi="宋体"/>
          <w:szCs w:val="21"/>
        </w:rPr>
      </w:pPr>
      <w:r>
        <w:rPr>
          <w:rFonts w:hint="eastAsia" w:ascii="宋体" w:hAnsi="宋体"/>
          <w:szCs w:val="21"/>
        </w:rPr>
        <w:t>1.3</w:t>
      </w:r>
      <w:r>
        <w:rPr>
          <w:rFonts w:ascii="宋体" w:hAnsi="宋体"/>
          <w:szCs w:val="21"/>
        </w:rPr>
        <w:t>中小企业参加政府采购活动，应当出具《政府采购促进中小企业发展管理办法》规定的《中小企业声明函》（格式见本采购文件附件），否则不得享受相关中小企业扶持政策。</w:t>
      </w:r>
    </w:p>
    <w:p>
      <w:pPr>
        <w:wordWrap w:val="0"/>
        <w:spacing w:line="360" w:lineRule="auto"/>
        <w:ind w:firstLine="424" w:firstLineChars="202"/>
        <w:rPr>
          <w:rFonts w:ascii="宋体" w:hAnsi="宋体"/>
          <w:szCs w:val="21"/>
        </w:rPr>
      </w:pPr>
      <w:r>
        <w:rPr>
          <w:rFonts w:hint="eastAsia" w:ascii="宋体" w:hAnsi="宋体"/>
          <w:szCs w:val="21"/>
        </w:rPr>
        <w:t>1.4</w:t>
      </w:r>
      <w:r>
        <w:rPr>
          <w:rFonts w:ascii="宋体" w:hAnsi="宋体"/>
          <w:szCs w:val="21"/>
        </w:rPr>
        <w:t>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wordWrap w:val="0"/>
        <w:spacing w:line="360" w:lineRule="auto"/>
        <w:ind w:firstLine="424" w:firstLineChars="202"/>
        <w:rPr>
          <w:rFonts w:ascii="宋体" w:hAnsi="宋体"/>
          <w:szCs w:val="21"/>
        </w:rPr>
      </w:pPr>
      <w:r>
        <w:rPr>
          <w:rFonts w:ascii="宋体" w:hAnsi="宋体"/>
          <w:szCs w:val="21"/>
        </w:rPr>
        <w:t>供应商提供声明函内容不实的，属于提供虚假材料谋取中标、成交，依照《中华人民共和国政府采购法》等国家有关规定追究相应责任。</w:t>
      </w:r>
    </w:p>
    <w:p>
      <w:pPr>
        <w:wordWrap w:val="0"/>
        <w:spacing w:line="360" w:lineRule="auto"/>
        <w:ind w:firstLine="424" w:firstLineChars="202"/>
        <w:rPr>
          <w:rFonts w:ascii="宋体" w:hAnsi="宋体"/>
          <w:szCs w:val="21"/>
        </w:rPr>
      </w:pPr>
      <w:r>
        <w:rPr>
          <w:rFonts w:ascii="宋体" w:hAnsi="宋体"/>
          <w:szCs w:val="21"/>
        </w:rPr>
        <w:t>适用招标投标法的政府采购工程建设项目，投标人提供声明函内容不实的，属于弄虚作假骗取中标，依照《中华人民共和国招标投标法》等国家有关规定追究相应责任。</w:t>
      </w:r>
    </w:p>
    <w:p>
      <w:pPr>
        <w:wordWrap w:val="0"/>
        <w:spacing w:line="360" w:lineRule="auto"/>
        <w:ind w:firstLine="424" w:firstLineChars="202"/>
        <w:rPr>
          <w:rFonts w:ascii="宋体" w:hAnsi="宋体"/>
          <w:szCs w:val="21"/>
        </w:rPr>
      </w:pPr>
      <w:r>
        <w:rPr>
          <w:rFonts w:hint="eastAsia" w:ascii="宋体" w:hAnsi="宋体"/>
          <w:szCs w:val="21"/>
        </w:rPr>
        <w:t>1.5</w:t>
      </w:r>
      <w:r>
        <w:rPr>
          <w:rFonts w:ascii="宋体" w:hAnsi="宋体"/>
          <w:szCs w:val="21"/>
        </w:rPr>
        <w:t>《中小企业声明函》由参加投标的供应商提交，如供应商为代理商，须自行采集制造商的中小企业划分类型信息填入相应栏目并对其真实性负责。</w:t>
      </w:r>
    </w:p>
    <w:p>
      <w:pPr>
        <w:wordWrap w:val="0"/>
        <w:spacing w:line="360" w:lineRule="auto"/>
        <w:ind w:firstLine="420" w:firstLineChars="200"/>
        <w:rPr>
          <w:rFonts w:ascii="宋体" w:hAnsi="宋体"/>
          <w:szCs w:val="21"/>
        </w:rPr>
      </w:pPr>
      <w:r>
        <w:rPr>
          <w:rFonts w:ascii="宋体" w:hAnsi="宋体"/>
          <w:szCs w:val="21"/>
        </w:rPr>
        <w:t>2</w:t>
      </w:r>
      <w:r>
        <w:rPr>
          <w:rFonts w:hint="eastAsia" w:ascii="宋体" w:hAnsi="宋体"/>
          <w:szCs w:val="21"/>
        </w:rPr>
        <w:t>、执行财政部、司法部《关于政府采购支持监狱企业发展有关问题的通知》。监狱企业（监狱和戒毒企业）提供自己企业的产品（服务）参加投标视同小型、微型企业，享受政府采购促进中小企业发展的政府采购政策，监狱企业参加政府采购活动时，必须提供由省级以上监狱管理局、戒毒管理局（含新疆生产建设兵团）出具的属于监狱企业的证明文件，未能提供上述证明文件的不予认可。</w:t>
      </w:r>
      <w:bookmarkEnd w:id="53"/>
      <w:bookmarkEnd w:id="54"/>
    </w:p>
    <w:p>
      <w:pPr>
        <w:wordWrap w:val="0"/>
        <w:spacing w:line="360" w:lineRule="auto"/>
        <w:ind w:firstLine="420" w:firstLineChars="200"/>
        <w:rPr>
          <w:rFonts w:ascii="宋体" w:hAnsi="宋体"/>
          <w:szCs w:val="21"/>
        </w:rPr>
      </w:pPr>
      <w:bookmarkStart w:id="55" w:name="_Toc21541016"/>
      <w:r>
        <w:rPr>
          <w:rFonts w:ascii="宋体" w:hAnsi="宋体"/>
          <w:szCs w:val="21"/>
        </w:rPr>
        <w:t>3</w:t>
      </w:r>
      <w:r>
        <w:rPr>
          <w:rFonts w:hint="eastAsia" w:ascii="宋体" w:hAnsi="宋体"/>
          <w:szCs w:val="21"/>
        </w:rPr>
        <w:t>、执行《三部门联合发布关于促进残疾人就业政府采购政策的通知》，在政府采购活动中，残疾人福利性单位视同小型、微型企业，享受政府采购促进中小企业发展的政府采购政策，残疾人福利性单位参加政府采购活动时，应当提供《残疾人福利性单位声明函》（格式见第七章附件），并对声明的真实性负责，未能提供的不予认可。</w:t>
      </w:r>
      <w:bookmarkEnd w:id="55"/>
    </w:p>
    <w:p>
      <w:pPr>
        <w:wordWrap w:val="0"/>
        <w:spacing w:line="360" w:lineRule="auto"/>
        <w:ind w:firstLine="420" w:firstLineChars="200"/>
        <w:rPr>
          <w:rFonts w:ascii="宋体" w:hAnsi="宋体"/>
          <w:szCs w:val="21"/>
        </w:rPr>
      </w:pPr>
      <w:bookmarkStart w:id="56" w:name="_Toc21541017"/>
      <w:bookmarkStart w:id="57" w:name="_Toc419729158"/>
      <w:r>
        <w:rPr>
          <w:rFonts w:ascii="宋体" w:hAnsi="宋体"/>
          <w:szCs w:val="21"/>
        </w:rPr>
        <w:t>4</w:t>
      </w:r>
      <w:r>
        <w:rPr>
          <w:rFonts w:hint="eastAsia" w:ascii="宋体" w:hAnsi="宋体"/>
          <w:szCs w:val="21"/>
        </w:rPr>
        <w:t>、本项目不组织潜在供应商现场考察或者召开开标前答疑。</w:t>
      </w:r>
      <w:bookmarkEnd w:id="56"/>
    </w:p>
    <w:p>
      <w:pPr>
        <w:wordWrap w:val="0"/>
        <w:spacing w:line="360" w:lineRule="auto"/>
        <w:ind w:firstLine="420" w:firstLineChars="200"/>
        <w:rPr>
          <w:rFonts w:ascii="宋体" w:hAnsi="宋体"/>
          <w:szCs w:val="21"/>
        </w:rPr>
      </w:pPr>
      <w:bookmarkStart w:id="58" w:name="_Toc21541018"/>
      <w:r>
        <w:rPr>
          <w:rFonts w:ascii="宋体" w:hAnsi="宋体"/>
          <w:szCs w:val="21"/>
        </w:rPr>
        <w:t>5</w:t>
      </w:r>
      <w:r>
        <w:rPr>
          <w:rFonts w:hint="eastAsia" w:ascii="宋体" w:hAnsi="宋体"/>
          <w:szCs w:val="21"/>
        </w:rPr>
        <w:t>、本文件未及事项，在签订合同时供需及使用方友好商定。</w:t>
      </w:r>
      <w:bookmarkEnd w:id="57"/>
      <w:bookmarkEnd w:id="58"/>
    </w:p>
    <w:p>
      <w:pPr>
        <w:wordWrap w:val="0"/>
        <w:spacing w:line="360" w:lineRule="auto"/>
        <w:ind w:firstLine="420" w:firstLineChars="200"/>
        <w:rPr>
          <w:rFonts w:ascii="宋体" w:hAnsi="宋体"/>
          <w:szCs w:val="21"/>
        </w:rPr>
      </w:pPr>
      <w:r>
        <w:rPr>
          <w:rFonts w:hint="eastAsia" w:ascii="宋体" w:hAnsi="宋体"/>
          <w:szCs w:val="21"/>
        </w:rPr>
        <w:t>6、不同投标人的投标文件出自同一终端设备或在相同Internet主机分配地址（相同IP地址）网上报名投标的作无效标处理。</w:t>
      </w:r>
    </w:p>
    <w:p>
      <w:pPr>
        <w:wordWrap w:val="0"/>
        <w:spacing w:line="360" w:lineRule="auto"/>
        <w:ind w:firstLine="420" w:firstLineChars="200"/>
        <w:rPr>
          <w:rFonts w:ascii="宋体" w:hAnsi="宋体"/>
          <w:sz w:val="28"/>
          <w:szCs w:val="28"/>
        </w:rPr>
      </w:pPr>
      <w:bookmarkStart w:id="59" w:name="_Toc419729159"/>
      <w:r>
        <w:rPr>
          <w:rFonts w:hint="eastAsia" w:ascii="宋体" w:hAnsi="宋体"/>
          <w:szCs w:val="21"/>
        </w:rPr>
        <w:t>7、本采购文件解释权归采购人。</w:t>
      </w:r>
      <w:bookmarkEnd w:id="59"/>
    </w:p>
    <w:p>
      <w:pPr>
        <w:wordWrap w:val="0"/>
        <w:ind w:right="-1226" w:rightChars="-584"/>
        <w:jc w:val="center"/>
        <w:rPr>
          <w:rFonts w:ascii="宋体" w:hAnsi="宋体"/>
          <w:sz w:val="28"/>
          <w:szCs w:val="28"/>
        </w:rPr>
        <w:sectPr>
          <w:headerReference r:id="rId8" w:type="default"/>
          <w:footerReference r:id="rId9" w:type="default"/>
          <w:type w:val="nextColumn"/>
          <w:pgSz w:w="11907" w:h="16840"/>
          <w:pgMar w:top="854" w:right="1275" w:bottom="1135" w:left="1276" w:header="285" w:footer="616" w:gutter="0"/>
          <w:cols w:space="720" w:num="1"/>
          <w:docGrid w:linePitch="285" w:charSpace="0"/>
        </w:sectPr>
      </w:pPr>
    </w:p>
    <w:p>
      <w:pPr>
        <w:wordWrap w:val="0"/>
        <w:spacing w:line="360" w:lineRule="auto"/>
        <w:jc w:val="center"/>
        <w:outlineLvl w:val="0"/>
        <w:rPr>
          <w:rFonts w:ascii="宋体" w:hAnsi="宋体"/>
          <w:b/>
          <w:sz w:val="32"/>
        </w:rPr>
      </w:pPr>
      <w:bookmarkStart w:id="60" w:name="_Toc135513214"/>
      <w:bookmarkStart w:id="61" w:name="_Toc216662965"/>
      <w:r>
        <w:rPr>
          <w:rFonts w:hint="eastAsia" w:ascii="宋体" w:hAnsi="宋体"/>
          <w:b/>
          <w:sz w:val="32"/>
        </w:rPr>
        <w:t>第三章</w:t>
      </w:r>
      <w:r>
        <w:rPr>
          <w:rFonts w:ascii="宋体" w:hAnsi="宋体"/>
          <w:b/>
          <w:sz w:val="32"/>
        </w:rPr>
        <w:t xml:space="preserve">  </w:t>
      </w:r>
      <w:r>
        <w:rPr>
          <w:rFonts w:hint="eastAsia" w:ascii="宋体" w:hAnsi="宋体"/>
          <w:b/>
          <w:sz w:val="32"/>
        </w:rPr>
        <w:t>招标内容与技术需求</w:t>
      </w:r>
      <w:bookmarkEnd w:id="60"/>
    </w:p>
    <w:p>
      <w:pPr>
        <w:widowControl/>
        <w:tabs>
          <w:tab w:val="left" w:pos="851"/>
        </w:tabs>
        <w:spacing w:line="360" w:lineRule="auto"/>
        <w:rPr>
          <w:rFonts w:ascii="宋体" w:hAnsi="宋体" w:cs="宋体"/>
          <w:b/>
          <w:kern w:val="0"/>
          <w:sz w:val="24"/>
        </w:rPr>
      </w:pPr>
      <w:r>
        <w:rPr>
          <w:rFonts w:hint="eastAsia" w:ascii="宋体" w:hAnsi="宋体" w:cs="宋体"/>
          <w:b/>
          <w:kern w:val="0"/>
          <w:sz w:val="24"/>
        </w:rPr>
        <w:t>一、项目背景</w:t>
      </w:r>
    </w:p>
    <w:p>
      <w:pPr>
        <w:widowControl/>
        <w:tabs>
          <w:tab w:val="left" w:pos="851"/>
        </w:tabs>
        <w:spacing w:line="360" w:lineRule="auto"/>
        <w:ind w:firstLine="480" w:firstLineChars="200"/>
        <w:rPr>
          <w:rFonts w:ascii="宋体" w:hAnsi="宋体" w:cs="宋体"/>
          <w:kern w:val="0"/>
          <w:sz w:val="24"/>
        </w:rPr>
      </w:pPr>
      <w:r>
        <w:rPr>
          <w:rFonts w:hint="eastAsia" w:ascii="宋体" w:hAnsi="宋体" w:cs="宋体"/>
          <w:kern w:val="0"/>
          <w:sz w:val="24"/>
        </w:rPr>
        <w:t>根据宁波市教育局《关于做好我市初中学业水平考试英语听力考试设备升级改造工作的通知》要求，2024年我市初中学业水平考试英语科目采用全省统一听力考试。为确保英语听力考试平稳顺利实施，我区按照《宁波市初中学业水平考试英语听力考试设备配置参考标准（试行）》对考点学校进行检测，将对未达标准的设备根据要求进行升级改造，确保各考点设备符合英语听力考试设备配置标准，并能承担英语听力考试任务。</w:t>
      </w:r>
    </w:p>
    <w:p>
      <w:pPr>
        <w:widowControl/>
        <w:tabs>
          <w:tab w:val="left" w:pos="851"/>
        </w:tabs>
        <w:spacing w:line="360" w:lineRule="auto"/>
        <w:ind w:firstLine="480" w:firstLineChars="200"/>
        <w:rPr>
          <w:rFonts w:ascii="宋体" w:hAnsi="宋体" w:cs="宋体"/>
          <w:kern w:val="0"/>
          <w:sz w:val="24"/>
        </w:rPr>
      </w:pPr>
      <w:r>
        <w:rPr>
          <w:rFonts w:hint="eastAsia" w:ascii="宋体" w:hAnsi="宋体" w:cs="宋体"/>
          <w:kern w:val="0"/>
          <w:sz w:val="24"/>
        </w:rPr>
        <w:t>根据对各相关考点学校英语听力考试设备进行检测勘察，本项目计划升级改造</w:t>
      </w:r>
      <w:r>
        <w:rPr>
          <w:rFonts w:ascii="宋体" w:hAnsi="宋体" w:cs="宋体"/>
          <w:kern w:val="0"/>
          <w:sz w:val="24"/>
        </w:rPr>
        <w:t>13</w:t>
      </w:r>
      <w:r>
        <w:rPr>
          <w:rFonts w:hint="eastAsia" w:ascii="宋体" w:hAnsi="宋体" w:cs="宋体"/>
          <w:kern w:val="0"/>
          <w:sz w:val="24"/>
        </w:rPr>
        <w:t>个考点学校听力考试设备，实施地点如下：</w:t>
      </w:r>
    </w:p>
    <w:p>
      <w:pPr>
        <w:widowControl/>
        <w:spacing w:line="360" w:lineRule="auto"/>
        <w:jc w:val="center"/>
        <w:rPr>
          <w:rFonts w:ascii="宋体" w:hAnsi="宋体" w:cs="宋体"/>
          <w:b/>
          <w:kern w:val="0"/>
          <w:sz w:val="24"/>
          <w:szCs w:val="21"/>
        </w:rPr>
      </w:pPr>
      <w:r>
        <w:rPr>
          <w:rFonts w:hint="eastAsia" w:ascii="宋体" w:hAnsi="宋体" w:cs="宋体"/>
          <w:b/>
          <w:kern w:val="0"/>
          <w:sz w:val="24"/>
          <w:szCs w:val="21"/>
        </w:rPr>
        <w:t>北仑区初中学业水平考试英语听力考试设备升级改造表（实施地点）</w:t>
      </w:r>
    </w:p>
    <w:tbl>
      <w:tblPr>
        <w:tblStyle w:val="47"/>
        <w:tblW w:w="9204" w:type="dxa"/>
        <w:tblInd w:w="93" w:type="dxa"/>
        <w:tblLayout w:type="autofit"/>
        <w:tblCellMar>
          <w:top w:w="0" w:type="dxa"/>
          <w:left w:w="108" w:type="dxa"/>
          <w:bottom w:w="0" w:type="dxa"/>
          <w:right w:w="108" w:type="dxa"/>
        </w:tblCellMar>
      </w:tblPr>
      <w:tblGrid>
        <w:gridCol w:w="621"/>
        <w:gridCol w:w="3349"/>
        <w:gridCol w:w="4380"/>
        <w:gridCol w:w="854"/>
      </w:tblGrid>
      <w:tr>
        <w:tblPrEx>
          <w:tblCellMar>
            <w:top w:w="0" w:type="dxa"/>
            <w:left w:w="108" w:type="dxa"/>
            <w:bottom w:w="0" w:type="dxa"/>
            <w:right w:w="108" w:type="dxa"/>
          </w:tblCellMar>
        </w:tblPrEx>
        <w:trPr>
          <w:trHeight w:val="283"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ind w:left="-105" w:leftChars="-50" w:right="-105" w:rightChars="-50"/>
              <w:jc w:val="center"/>
              <w:textAlignment w:val="center"/>
              <w:rPr>
                <w:rFonts w:ascii="宋体" w:hAnsi="宋体" w:cs="宋体"/>
                <w:b/>
                <w:szCs w:val="21"/>
              </w:rPr>
            </w:pPr>
            <w:r>
              <w:rPr>
                <w:rFonts w:hint="eastAsia" w:ascii="宋体" w:hAnsi="宋体" w:cs="宋体"/>
                <w:b/>
                <w:kern w:val="0"/>
                <w:szCs w:val="21"/>
                <w:lang w:bidi="ar"/>
              </w:rPr>
              <w:t>序号</w:t>
            </w:r>
          </w:p>
        </w:tc>
        <w:tc>
          <w:tcPr>
            <w:tcW w:w="3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ind w:left="-105" w:leftChars="-50" w:right="-105" w:rightChars="-50"/>
              <w:jc w:val="center"/>
              <w:textAlignment w:val="center"/>
              <w:rPr>
                <w:rFonts w:ascii="宋体" w:hAnsi="宋体" w:cs="宋体"/>
                <w:b/>
                <w:szCs w:val="21"/>
              </w:rPr>
            </w:pPr>
            <w:r>
              <w:rPr>
                <w:rFonts w:hint="eastAsia" w:ascii="宋体" w:hAnsi="宋体" w:cs="宋体"/>
                <w:b/>
                <w:kern w:val="0"/>
                <w:szCs w:val="21"/>
                <w:lang w:bidi="ar"/>
              </w:rPr>
              <w:t>学校名称</w:t>
            </w:r>
          </w:p>
        </w:tc>
        <w:tc>
          <w:tcPr>
            <w:tcW w:w="4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ind w:left="-105" w:leftChars="-50" w:right="-105" w:rightChars="-50"/>
              <w:jc w:val="center"/>
              <w:textAlignment w:val="center"/>
              <w:rPr>
                <w:rFonts w:ascii="宋体" w:hAnsi="宋体" w:cs="宋体"/>
                <w:b/>
                <w:szCs w:val="21"/>
              </w:rPr>
            </w:pPr>
            <w:r>
              <w:rPr>
                <w:rFonts w:hint="eastAsia" w:ascii="宋体" w:hAnsi="宋体" w:cs="宋体"/>
                <w:b/>
                <w:kern w:val="0"/>
                <w:szCs w:val="21"/>
                <w:lang w:bidi="ar"/>
              </w:rPr>
              <w:t>地址</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ind w:left="-105" w:leftChars="-50" w:right="-105" w:rightChars="-50"/>
              <w:jc w:val="center"/>
              <w:textAlignment w:val="center"/>
              <w:rPr>
                <w:rFonts w:ascii="宋体" w:hAnsi="宋体" w:cs="宋体"/>
                <w:b/>
                <w:szCs w:val="21"/>
              </w:rPr>
            </w:pPr>
            <w:r>
              <w:rPr>
                <w:rFonts w:hint="eastAsia" w:ascii="宋体" w:hAnsi="宋体" w:cs="宋体"/>
                <w:b/>
                <w:kern w:val="0"/>
                <w:szCs w:val="21"/>
                <w:lang w:bidi="ar"/>
              </w:rPr>
              <w:t>简称</w:t>
            </w:r>
          </w:p>
        </w:tc>
      </w:tr>
      <w:tr>
        <w:tblPrEx>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宁波市北仑区新碶中学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宁波市北仑区新碶街道凤洋一路99号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新碶</w:t>
            </w:r>
          </w:p>
        </w:tc>
      </w:tr>
      <w:tr>
        <w:tblPrEx>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宁波东海实验学校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宁波市北仑区新碶街道新大路1008号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东海</w:t>
            </w:r>
          </w:p>
        </w:tc>
      </w:tr>
      <w:tr>
        <w:tblPrEx>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宁波市北仑区小浃江中学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宁波市北仑区小港街道季景路766号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小浃江</w:t>
            </w:r>
          </w:p>
        </w:tc>
      </w:tr>
      <w:tr>
        <w:tblPrEx>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宁波联合实验中学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宁波市北仑区戚家山街道中机路1号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联合</w:t>
            </w:r>
          </w:p>
        </w:tc>
      </w:tr>
      <w:tr>
        <w:tblPrEx>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宁波滨海新城实验学校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宁波市北仑区春晓街道明月路11号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滨海</w:t>
            </w:r>
          </w:p>
        </w:tc>
      </w:tr>
      <w:tr>
        <w:tblPrEx>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浙江师范大学附属芦江书院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宁波市北仑区柴桥街道学子路3号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芦江</w:t>
            </w:r>
          </w:p>
        </w:tc>
      </w:tr>
      <w:tr>
        <w:tblPrEx>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宁波市北仑区顾国和中学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宁波市北仑区新碶街道华山路488号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顾国和</w:t>
            </w:r>
          </w:p>
        </w:tc>
      </w:tr>
      <w:tr>
        <w:tblPrEx>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宁波市北仑区长江中学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宁波市北仑区新碶街道明州路775号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长江</w:t>
            </w:r>
          </w:p>
        </w:tc>
      </w:tr>
      <w:tr>
        <w:tblPrEx>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宁波市北仑区松花江中学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宁波市北仑区新碶街道凤洋一路846号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松花江</w:t>
            </w:r>
          </w:p>
        </w:tc>
      </w:tr>
      <w:tr>
        <w:tblPrEx>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宁波市北仑区庐山中学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宁波市北仑区新碶街道通泰路68号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庐山</w:t>
            </w:r>
          </w:p>
        </w:tc>
      </w:tr>
      <w:tr>
        <w:tblPrEx>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宁波市北仑区大碶中学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宁波市北仑区大碶街道镇西路88号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大碶</w:t>
            </w:r>
          </w:p>
        </w:tc>
      </w:tr>
      <w:tr>
        <w:tblPrEx>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宁波市北仑区江南中学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宁波市北仑区小港街道衙西156号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江南</w:t>
            </w:r>
          </w:p>
        </w:tc>
      </w:tr>
      <w:tr>
        <w:tblPrEx>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宁波市北仑区顾国和外国语学校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宁波市北仑区新碶街道云台山路1211号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360" w:lineRule="auto"/>
              <w:jc w:val="center"/>
              <w:textAlignment w:val="center"/>
              <w:rPr>
                <w:rFonts w:ascii="宋体" w:hAnsi="宋体" w:cs="宋体"/>
                <w:szCs w:val="21"/>
              </w:rPr>
            </w:pPr>
            <w:r>
              <w:rPr>
                <w:rFonts w:hint="eastAsia" w:ascii="宋体" w:hAnsi="宋体" w:cs="宋体"/>
                <w:kern w:val="0"/>
                <w:szCs w:val="21"/>
                <w:lang w:bidi="ar"/>
              </w:rPr>
              <w:t>外国语</w:t>
            </w:r>
          </w:p>
        </w:tc>
      </w:tr>
    </w:tbl>
    <w:p>
      <w:pPr>
        <w:pStyle w:val="2"/>
        <w:wordWrap w:val="0"/>
        <w:ind w:firstLine="0" w:firstLineChars="0"/>
      </w:pPr>
    </w:p>
    <w:p>
      <w:pPr>
        <w:widowControl/>
        <w:jc w:val="left"/>
        <w:rPr>
          <w:rFonts w:ascii="宋体" w:hAnsi="宋体"/>
          <w:b/>
          <w:sz w:val="24"/>
          <w:szCs w:val="24"/>
        </w:rPr>
      </w:pPr>
      <w:r>
        <w:rPr>
          <w:rFonts w:ascii="宋体" w:hAnsi="宋体"/>
          <w:b/>
          <w:sz w:val="24"/>
          <w:szCs w:val="24"/>
        </w:rPr>
        <w:br w:type="page"/>
      </w:r>
    </w:p>
    <w:p>
      <w:pPr>
        <w:jc w:val="center"/>
        <w:rPr>
          <w:rFonts w:ascii="宋体" w:hAnsi="宋体" w:cs="方正小标宋简体"/>
          <w:b/>
          <w:sz w:val="32"/>
          <w:szCs w:val="21"/>
        </w:rPr>
      </w:pPr>
    </w:p>
    <w:p>
      <w:pPr>
        <w:jc w:val="center"/>
        <w:rPr>
          <w:rFonts w:ascii="宋体" w:hAnsi="宋体" w:cs="方正小标宋简体"/>
          <w:b/>
          <w:sz w:val="32"/>
          <w:szCs w:val="21"/>
        </w:rPr>
      </w:pPr>
      <w:r>
        <w:rPr>
          <w:rFonts w:hint="eastAsia" w:ascii="宋体" w:hAnsi="宋体" w:cs="方正小标宋简体"/>
          <w:b/>
          <w:sz w:val="32"/>
          <w:szCs w:val="21"/>
        </w:rPr>
        <w:t>宁波市初中学业水平考试英语听力考试</w:t>
      </w:r>
    </w:p>
    <w:p>
      <w:pPr>
        <w:jc w:val="center"/>
        <w:rPr>
          <w:rFonts w:ascii="宋体" w:hAnsi="宋体" w:cs="方正小标宋简体"/>
          <w:b/>
          <w:sz w:val="32"/>
          <w:szCs w:val="21"/>
        </w:rPr>
      </w:pPr>
      <w:r>
        <w:rPr>
          <w:rFonts w:hint="eastAsia" w:ascii="宋体" w:hAnsi="宋体" w:cs="方正小标宋简体"/>
          <w:b/>
          <w:sz w:val="32"/>
          <w:szCs w:val="21"/>
        </w:rPr>
        <w:t>设备配置参考标准</w:t>
      </w:r>
    </w:p>
    <w:p>
      <w:pPr>
        <w:jc w:val="center"/>
        <w:rPr>
          <w:rFonts w:ascii="宋体" w:hAnsi="宋体" w:cs="方正小标宋简体"/>
          <w:b/>
          <w:sz w:val="32"/>
          <w:szCs w:val="21"/>
        </w:rPr>
      </w:pPr>
      <w:r>
        <w:rPr>
          <w:rFonts w:hint="eastAsia" w:ascii="宋体" w:hAnsi="宋体" w:cs="方正小标宋简体"/>
          <w:b/>
          <w:sz w:val="32"/>
          <w:szCs w:val="21"/>
        </w:rPr>
        <w:t>（试行）</w:t>
      </w:r>
    </w:p>
    <w:p>
      <w:pPr>
        <w:spacing w:line="360" w:lineRule="auto"/>
        <w:ind w:firstLine="480" w:firstLineChars="200"/>
        <w:rPr>
          <w:rFonts w:ascii="宋体" w:hAnsi="宋体" w:cs="仿宋"/>
          <w:sz w:val="24"/>
          <w:szCs w:val="21"/>
        </w:rPr>
      </w:pPr>
      <w:r>
        <w:rPr>
          <w:rFonts w:hint="eastAsia" w:ascii="宋体" w:hAnsi="宋体" w:cs="仿宋"/>
          <w:sz w:val="24"/>
          <w:szCs w:val="21"/>
        </w:rPr>
        <w:t>初中学业水平考试英语听力考试考点应具备统一播放听力试题声源的条件，可以根据现有校园广播系统采用“模拟+模拟”或“模拟+数字”的主、备路传输方式，以确保英语听力广播系统具有较高的稳定性和可靠性。配置参考标准如下：</w:t>
      </w:r>
    </w:p>
    <w:p>
      <w:pPr>
        <w:spacing w:line="360" w:lineRule="auto"/>
        <w:ind w:firstLine="482" w:firstLineChars="200"/>
        <w:rPr>
          <w:rFonts w:ascii="宋体" w:hAnsi="宋体" w:cs="仿宋"/>
          <w:b/>
          <w:bCs/>
          <w:sz w:val="24"/>
          <w:szCs w:val="21"/>
        </w:rPr>
      </w:pPr>
      <w:r>
        <w:rPr>
          <w:rFonts w:hint="eastAsia" w:ascii="宋体" w:hAnsi="宋体" w:cs="仿宋"/>
          <w:b/>
          <w:bCs/>
          <w:sz w:val="24"/>
          <w:szCs w:val="21"/>
        </w:rPr>
        <w:t>一、广播室设备配置</w:t>
      </w:r>
    </w:p>
    <w:p>
      <w:pPr>
        <w:spacing w:line="360" w:lineRule="auto"/>
        <w:ind w:firstLine="480" w:firstLineChars="200"/>
        <w:rPr>
          <w:rFonts w:ascii="宋体" w:hAnsi="宋体" w:cs="仿宋"/>
          <w:sz w:val="24"/>
          <w:szCs w:val="21"/>
        </w:rPr>
      </w:pPr>
      <w:r>
        <w:rPr>
          <w:rFonts w:hint="eastAsia" w:ascii="宋体" w:hAnsi="宋体" w:cs="仿宋"/>
          <w:sz w:val="24"/>
          <w:szCs w:val="21"/>
        </w:rPr>
        <w:t>广播室设备主要包括CD光盘播放器、调音台、广播主机、广播功率放大器（简称功放）、主备功放切换器、话筒、计算机、备用电源等相关设备。</w:t>
      </w:r>
    </w:p>
    <w:p>
      <w:pPr>
        <w:spacing w:line="360" w:lineRule="auto"/>
        <w:ind w:firstLine="480" w:firstLineChars="200"/>
        <w:rPr>
          <w:rFonts w:ascii="宋体" w:hAnsi="宋体" w:cs="仿宋"/>
          <w:sz w:val="24"/>
          <w:szCs w:val="21"/>
        </w:rPr>
      </w:pPr>
      <w:r>
        <w:rPr>
          <w:rFonts w:hint="eastAsia" w:ascii="宋体" w:hAnsi="宋体" w:cs="仿宋"/>
          <w:sz w:val="24"/>
          <w:szCs w:val="21"/>
        </w:rPr>
        <w:t>1.CD光盘播放器。设备须配有液晶显示屏，具有播放、暂停、停止、快进、快退以及时间码显示等六种基本功能；不应具有刻盘和录制功能；不能有网络端口、不能有蓝牙功能、不能具有较为强大的纠错功能。应配备备用CD光盘播放器，实现主备播放器互为备份。</w:t>
      </w:r>
    </w:p>
    <w:p>
      <w:pPr>
        <w:spacing w:line="360" w:lineRule="auto"/>
        <w:ind w:firstLine="480" w:firstLineChars="200"/>
        <w:rPr>
          <w:rFonts w:ascii="宋体" w:hAnsi="宋体" w:cs="仿宋"/>
          <w:sz w:val="24"/>
          <w:szCs w:val="21"/>
        </w:rPr>
      </w:pPr>
      <w:r>
        <w:rPr>
          <w:rFonts w:hint="eastAsia" w:ascii="宋体" w:hAnsi="宋体" w:cs="仿宋"/>
          <w:sz w:val="24"/>
          <w:szCs w:val="21"/>
        </w:rPr>
        <w:t>2.手提式CD播放机。应按考场数配备3—5台手提式CD播放机。应配有液晶显示屏，具有播放、暂停、停止、快进、快退以及时间码显示等六种基本功能；不应具有刻盘和录制功能；不能有网络端口、不能有蓝牙功能。应自带电源，自带或外接音频播放的输出设备（即音响设备），音响输出功率要求达到考场的正常收听要求。</w:t>
      </w:r>
    </w:p>
    <w:p>
      <w:pPr>
        <w:spacing w:line="360" w:lineRule="auto"/>
        <w:ind w:firstLine="480" w:firstLineChars="200"/>
        <w:rPr>
          <w:rFonts w:ascii="宋体" w:hAnsi="宋体" w:cs="仿宋"/>
          <w:sz w:val="24"/>
          <w:szCs w:val="21"/>
        </w:rPr>
      </w:pPr>
      <w:r>
        <w:rPr>
          <w:rFonts w:hint="eastAsia" w:ascii="宋体" w:hAnsi="宋体" w:cs="仿宋"/>
          <w:sz w:val="24"/>
          <w:szCs w:val="21"/>
        </w:rPr>
        <w:t>3.调音台。不少于8路平衡输入接口，具有高、低音、音量调节功能，建议带有编组功能。</w:t>
      </w:r>
    </w:p>
    <w:p>
      <w:pPr>
        <w:spacing w:line="360" w:lineRule="auto"/>
        <w:ind w:firstLine="480" w:firstLineChars="200"/>
        <w:rPr>
          <w:rFonts w:ascii="宋体" w:hAnsi="宋体" w:cs="仿宋"/>
          <w:sz w:val="24"/>
          <w:szCs w:val="21"/>
        </w:rPr>
      </w:pPr>
      <w:r>
        <w:rPr>
          <w:rFonts w:hint="eastAsia" w:ascii="宋体" w:hAnsi="宋体" w:cs="仿宋"/>
          <w:sz w:val="24"/>
          <w:szCs w:val="21"/>
        </w:rPr>
        <w:t>4.功放。额定输出功率应不小于其所驱动的广播音箱额定功率总和的1.5倍，应配备备用功放，可实现主备功放的切换。采用多台功放机系统的，在用与备用比例不低于3:1，至少1台备用。备用功放机额定功率不低于主功放机。</w:t>
      </w:r>
    </w:p>
    <w:p>
      <w:pPr>
        <w:spacing w:line="360" w:lineRule="auto"/>
        <w:ind w:firstLine="480" w:firstLineChars="200"/>
        <w:rPr>
          <w:rFonts w:ascii="宋体" w:hAnsi="宋体" w:cs="仿宋"/>
          <w:sz w:val="24"/>
          <w:szCs w:val="21"/>
        </w:rPr>
      </w:pPr>
      <w:r>
        <w:rPr>
          <w:rFonts w:hint="eastAsia" w:ascii="宋体" w:hAnsi="宋体" w:cs="仿宋"/>
          <w:sz w:val="24"/>
          <w:szCs w:val="21"/>
        </w:rPr>
        <w:t>5.主备功放切换器。具备自动发现故障功能，可实现主功放和备用功放之问的自动或手动切换，具有自动控制功能，可实现输入信号、输出信号和功放电源的同步切换。</w:t>
      </w:r>
    </w:p>
    <w:p>
      <w:pPr>
        <w:spacing w:line="360" w:lineRule="auto"/>
        <w:ind w:firstLine="480" w:firstLineChars="200"/>
        <w:rPr>
          <w:rFonts w:ascii="宋体" w:hAnsi="宋体" w:cs="仿宋"/>
          <w:sz w:val="24"/>
          <w:szCs w:val="21"/>
        </w:rPr>
      </w:pPr>
      <w:r>
        <w:rPr>
          <w:rFonts w:hint="eastAsia" w:ascii="宋体" w:hAnsi="宋体" w:cs="仿宋"/>
          <w:sz w:val="24"/>
          <w:szCs w:val="21"/>
        </w:rPr>
        <w:t>6.备用电源。使用在线式UPS系统作为备用电源，其输出功率应与模拟播放系统总功率匹配，保证后备运行时长大于等于1小时。</w:t>
      </w:r>
    </w:p>
    <w:p>
      <w:pPr>
        <w:spacing w:line="360" w:lineRule="auto"/>
        <w:ind w:firstLine="480" w:firstLineChars="200"/>
        <w:rPr>
          <w:rFonts w:ascii="宋体" w:hAnsi="宋体" w:cs="仿宋"/>
          <w:sz w:val="24"/>
          <w:szCs w:val="21"/>
        </w:rPr>
      </w:pPr>
      <w:r>
        <w:rPr>
          <w:rFonts w:hint="eastAsia" w:ascii="宋体" w:hAnsi="宋体" w:cs="仿宋"/>
          <w:sz w:val="24"/>
          <w:szCs w:val="21"/>
        </w:rPr>
        <w:t>7.广播室需配置与考场同型号的音响进行监听。需接入标准化考点视频巡视系统，具备音、视频监控录像功能。</w:t>
      </w:r>
    </w:p>
    <w:p>
      <w:pPr>
        <w:spacing w:line="360" w:lineRule="auto"/>
        <w:ind w:firstLine="480" w:firstLineChars="200"/>
        <w:rPr>
          <w:rFonts w:ascii="宋体" w:hAnsi="宋体" w:cs="仿宋"/>
          <w:sz w:val="24"/>
          <w:szCs w:val="21"/>
        </w:rPr>
      </w:pPr>
      <w:r>
        <w:rPr>
          <w:rFonts w:hint="eastAsia" w:ascii="宋体" w:hAnsi="宋体" w:cs="仿宋"/>
          <w:sz w:val="24"/>
          <w:szCs w:val="21"/>
        </w:rPr>
        <w:t>8.计算机。广播室内计算机仅供播放考试指令，不得播放听力考试内容，考试期间广播室计算机不得联网。</w:t>
      </w:r>
    </w:p>
    <w:p>
      <w:pPr>
        <w:spacing w:line="360" w:lineRule="auto"/>
        <w:ind w:firstLine="480" w:firstLineChars="200"/>
        <w:rPr>
          <w:rFonts w:ascii="宋体" w:hAnsi="宋体" w:cs="仿宋"/>
          <w:sz w:val="24"/>
          <w:szCs w:val="21"/>
        </w:rPr>
      </w:pPr>
      <w:r>
        <w:rPr>
          <w:rFonts w:hint="eastAsia" w:ascii="宋体" w:hAnsi="宋体" w:cs="仿宋"/>
          <w:sz w:val="24"/>
          <w:szCs w:val="21"/>
        </w:rPr>
        <w:t>9.采用IP广播系统作为备用系统的，应采用VLAN隔离或专用网络，不得与其他网络设备混用。</w:t>
      </w:r>
    </w:p>
    <w:p>
      <w:pPr>
        <w:spacing w:line="360" w:lineRule="auto"/>
        <w:ind w:firstLine="482" w:firstLineChars="200"/>
        <w:rPr>
          <w:rFonts w:ascii="宋体" w:hAnsi="宋体" w:cs="仿宋"/>
          <w:b/>
          <w:bCs/>
          <w:sz w:val="24"/>
          <w:szCs w:val="21"/>
        </w:rPr>
      </w:pPr>
      <w:r>
        <w:rPr>
          <w:rFonts w:hint="eastAsia" w:ascii="宋体" w:hAnsi="宋体" w:cs="仿宋"/>
          <w:b/>
          <w:bCs/>
          <w:sz w:val="24"/>
          <w:szCs w:val="21"/>
        </w:rPr>
        <w:t>二、传输线路</w:t>
      </w:r>
    </w:p>
    <w:p>
      <w:pPr>
        <w:spacing w:line="360" w:lineRule="auto"/>
        <w:ind w:firstLine="480" w:firstLineChars="200"/>
        <w:rPr>
          <w:rFonts w:ascii="宋体" w:hAnsi="宋体" w:cs="仿宋"/>
          <w:sz w:val="24"/>
          <w:szCs w:val="21"/>
        </w:rPr>
      </w:pPr>
      <w:r>
        <w:rPr>
          <w:rFonts w:hint="eastAsia" w:ascii="宋体" w:hAnsi="宋体" w:cs="仿宋"/>
          <w:sz w:val="24"/>
          <w:szCs w:val="21"/>
        </w:rPr>
        <w:t>考试听力广播信号应采用有线传输，具体施工须按照《公共广播系统工程技术标准》（GB/T50526—2021）的规范要求，尤其应注意线缆接头过多、线缆接头裸露、与电力网络线路同管同槽等有可能引发各类播放噪音的干扰因素。当线缆确需接驳时，接头应妥善包扎并安置在检查盒内。</w:t>
      </w:r>
    </w:p>
    <w:p>
      <w:pPr>
        <w:spacing w:line="360" w:lineRule="auto"/>
        <w:ind w:firstLine="482" w:firstLineChars="200"/>
        <w:rPr>
          <w:rFonts w:ascii="宋体" w:hAnsi="宋体" w:cs="仿宋"/>
          <w:b/>
          <w:bCs/>
          <w:sz w:val="24"/>
          <w:szCs w:val="21"/>
        </w:rPr>
      </w:pPr>
      <w:r>
        <w:rPr>
          <w:rFonts w:hint="eastAsia" w:ascii="宋体" w:hAnsi="宋体" w:cs="仿宋"/>
          <w:b/>
          <w:bCs/>
          <w:sz w:val="24"/>
          <w:szCs w:val="21"/>
        </w:rPr>
        <w:t>三、考场配置</w:t>
      </w:r>
    </w:p>
    <w:p>
      <w:pPr>
        <w:spacing w:line="360" w:lineRule="auto"/>
        <w:ind w:firstLine="480" w:firstLineChars="200"/>
        <w:rPr>
          <w:rFonts w:ascii="宋体" w:hAnsi="宋体" w:cs="仿宋"/>
          <w:sz w:val="24"/>
          <w:szCs w:val="21"/>
        </w:rPr>
      </w:pPr>
      <w:r>
        <w:rPr>
          <w:rFonts w:hint="eastAsia" w:ascii="宋体" w:hAnsi="宋体" w:cs="仿宋"/>
          <w:sz w:val="24"/>
          <w:szCs w:val="21"/>
        </w:rPr>
        <w:t>考场音箱均采用有线音源传输方式。每个考场需安装一个音箱，有条件的考点可在每个考场安装两个音箱，实现主备音箱互为备份。音箱参数建议为：额定功率≥10W、最大功率≤25W、失真度≤5%、灵敏度≥90dB、频率响应：150Hz-15KHz±5dB。</w:t>
      </w:r>
    </w:p>
    <w:p>
      <w:pPr>
        <w:spacing w:line="360" w:lineRule="auto"/>
        <w:ind w:firstLine="482" w:firstLineChars="200"/>
        <w:rPr>
          <w:rFonts w:ascii="宋体" w:hAnsi="宋体" w:cs="仿宋"/>
          <w:b/>
          <w:bCs/>
          <w:sz w:val="24"/>
          <w:szCs w:val="21"/>
        </w:rPr>
      </w:pPr>
      <w:r>
        <w:rPr>
          <w:rFonts w:hint="eastAsia" w:ascii="宋体" w:hAnsi="宋体" w:cs="仿宋"/>
          <w:b/>
          <w:bCs/>
          <w:sz w:val="24"/>
          <w:szCs w:val="21"/>
        </w:rPr>
        <w:t>四、其他</w:t>
      </w:r>
    </w:p>
    <w:p>
      <w:pPr>
        <w:spacing w:line="360" w:lineRule="auto"/>
        <w:ind w:firstLine="480" w:firstLineChars="200"/>
        <w:rPr>
          <w:rFonts w:ascii="宋体" w:hAnsi="宋体" w:cs="仿宋"/>
          <w:sz w:val="24"/>
          <w:szCs w:val="21"/>
        </w:rPr>
      </w:pPr>
      <w:r>
        <w:rPr>
          <w:rFonts w:hint="eastAsia" w:ascii="宋体" w:hAnsi="宋体" w:cs="仿宋"/>
          <w:sz w:val="24"/>
          <w:szCs w:val="21"/>
        </w:rPr>
        <w:t>l.必须采用模拟广播系统作为主播放系统。</w:t>
      </w:r>
    </w:p>
    <w:p>
      <w:pPr>
        <w:spacing w:line="360" w:lineRule="auto"/>
        <w:ind w:firstLine="480" w:firstLineChars="200"/>
        <w:rPr>
          <w:rFonts w:ascii="宋体" w:hAnsi="宋体" w:cs="仿宋"/>
          <w:sz w:val="24"/>
          <w:szCs w:val="21"/>
        </w:rPr>
      </w:pPr>
      <w:r>
        <w:rPr>
          <w:rFonts w:hint="eastAsia" w:ascii="宋体" w:hAnsi="宋体" w:cs="仿宋"/>
          <w:sz w:val="24"/>
          <w:szCs w:val="21"/>
        </w:rPr>
        <w:t>2.所配置设备须采用符合国家相关标准的合格产品。</w:t>
      </w:r>
    </w:p>
    <w:p>
      <w:pPr>
        <w:spacing w:line="360" w:lineRule="auto"/>
        <w:ind w:firstLine="480" w:firstLineChars="200"/>
        <w:rPr>
          <w:rFonts w:ascii="宋体" w:hAnsi="宋体" w:cs="仿宋"/>
          <w:sz w:val="24"/>
          <w:szCs w:val="21"/>
        </w:rPr>
      </w:pPr>
      <w:r>
        <w:rPr>
          <w:rFonts w:hint="eastAsia" w:ascii="宋体" w:hAnsi="宋体" w:cs="仿宋"/>
          <w:sz w:val="24"/>
          <w:szCs w:val="21"/>
        </w:rPr>
        <w:t>3.应配备防水、防尘、防雷、接地等设施，并符合现行国家标准。</w:t>
      </w:r>
    </w:p>
    <w:p>
      <w:pPr>
        <w:wordWrap w:val="0"/>
        <w:spacing w:line="360" w:lineRule="auto"/>
        <w:outlineLvl w:val="0"/>
        <w:rPr>
          <w:rFonts w:ascii="宋体" w:hAnsi="宋体"/>
          <w:b/>
          <w:sz w:val="24"/>
          <w:szCs w:val="24"/>
        </w:rPr>
      </w:pPr>
    </w:p>
    <w:p>
      <w:pPr>
        <w:wordWrap w:val="0"/>
        <w:spacing w:line="360" w:lineRule="auto"/>
        <w:outlineLvl w:val="0"/>
        <w:rPr>
          <w:rFonts w:ascii="宋体" w:hAnsi="宋体"/>
          <w:b/>
          <w:sz w:val="24"/>
          <w:szCs w:val="24"/>
        </w:rPr>
        <w:sectPr>
          <w:headerReference r:id="rId10" w:type="default"/>
          <w:pgSz w:w="11907" w:h="16840"/>
          <w:pgMar w:top="851" w:right="1276" w:bottom="1134" w:left="1276" w:header="284" w:footer="420" w:gutter="0"/>
          <w:cols w:space="720" w:num="1"/>
          <w:docGrid w:linePitch="285" w:charSpace="0"/>
        </w:sectPr>
      </w:pPr>
    </w:p>
    <w:p>
      <w:pPr>
        <w:wordWrap w:val="0"/>
        <w:spacing w:line="360" w:lineRule="auto"/>
        <w:outlineLvl w:val="0"/>
        <w:rPr>
          <w:rFonts w:ascii="宋体" w:hAnsi="宋体"/>
          <w:b/>
          <w:sz w:val="24"/>
          <w:szCs w:val="24"/>
        </w:rPr>
      </w:pPr>
      <w:r>
        <w:rPr>
          <w:rFonts w:hint="eastAsia" w:ascii="宋体" w:hAnsi="宋体"/>
          <w:b/>
          <w:sz w:val="24"/>
          <w:szCs w:val="24"/>
        </w:rPr>
        <w:t>二、采购清单</w:t>
      </w:r>
    </w:p>
    <w:tbl>
      <w:tblPr>
        <w:tblStyle w:val="47"/>
        <w:tblW w:w="14870" w:type="dxa"/>
        <w:tblInd w:w="0" w:type="dxa"/>
        <w:tblLayout w:type="fixed"/>
        <w:tblCellMar>
          <w:top w:w="0" w:type="dxa"/>
          <w:left w:w="108" w:type="dxa"/>
          <w:bottom w:w="0" w:type="dxa"/>
          <w:right w:w="108" w:type="dxa"/>
        </w:tblCellMar>
      </w:tblPr>
      <w:tblGrid>
        <w:gridCol w:w="672"/>
        <w:gridCol w:w="2017"/>
        <w:gridCol w:w="726"/>
        <w:gridCol w:w="710"/>
        <w:gridCol w:w="1065"/>
        <w:gridCol w:w="859"/>
        <w:gridCol w:w="755"/>
        <w:gridCol w:w="808"/>
        <w:gridCol w:w="820"/>
        <w:gridCol w:w="1034"/>
        <w:gridCol w:w="706"/>
        <w:gridCol w:w="904"/>
        <w:gridCol w:w="662"/>
        <w:gridCol w:w="703"/>
        <w:gridCol w:w="709"/>
        <w:gridCol w:w="892"/>
        <w:gridCol w:w="820"/>
        <w:gridCol w:w="8"/>
      </w:tblGrid>
      <w:tr>
        <w:tblPrEx>
          <w:tblCellMar>
            <w:top w:w="0" w:type="dxa"/>
            <w:left w:w="108" w:type="dxa"/>
            <w:bottom w:w="0" w:type="dxa"/>
            <w:right w:w="108" w:type="dxa"/>
          </w:tblCellMar>
        </w:tblPrEx>
        <w:trPr>
          <w:gridAfter w:val="1"/>
          <w:wAfter w:w="8" w:type="dxa"/>
          <w:trHeight w:val="456"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ind w:left="-105" w:leftChars="-50" w:right="-105" w:rightChars="-50"/>
              <w:jc w:val="center"/>
              <w:textAlignment w:val="center"/>
              <w:rPr>
                <w:rFonts w:ascii="宋体" w:hAnsi="宋体" w:cs="黑体"/>
                <w:b/>
                <w:bCs/>
                <w:szCs w:val="21"/>
              </w:rPr>
            </w:pPr>
            <w:bookmarkStart w:id="62" w:name="OLE_LINK1" w:colFirst="3" w:colLast="15"/>
            <w:r>
              <w:rPr>
                <w:rFonts w:hint="eastAsia" w:ascii="宋体" w:hAnsi="宋体" w:cs="黑体"/>
                <w:b/>
                <w:bCs/>
                <w:kern w:val="0"/>
                <w:szCs w:val="21"/>
                <w:lang w:bidi="ar"/>
              </w:rPr>
              <w:t>序号</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ind w:left="-105" w:leftChars="-50" w:right="-105" w:rightChars="-50"/>
              <w:jc w:val="center"/>
              <w:textAlignment w:val="center"/>
              <w:rPr>
                <w:rFonts w:ascii="宋体" w:hAnsi="宋体" w:cs="黑体"/>
                <w:b/>
                <w:bCs/>
                <w:szCs w:val="21"/>
              </w:rPr>
            </w:pPr>
            <w:r>
              <w:rPr>
                <w:rFonts w:hint="eastAsia" w:ascii="宋体" w:hAnsi="宋体" w:cs="黑体"/>
                <w:b/>
                <w:bCs/>
                <w:kern w:val="0"/>
                <w:szCs w:val="21"/>
                <w:lang w:bidi="ar"/>
              </w:rPr>
              <w:t>设备名称</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ind w:left="-105" w:leftChars="-50" w:right="-105" w:rightChars="-50"/>
              <w:jc w:val="center"/>
              <w:textAlignment w:val="center"/>
              <w:rPr>
                <w:rFonts w:ascii="宋体" w:hAnsi="宋体" w:cs="黑体"/>
                <w:b/>
                <w:bCs/>
                <w:szCs w:val="21"/>
              </w:rPr>
            </w:pPr>
            <w:r>
              <w:rPr>
                <w:rFonts w:hint="eastAsia" w:ascii="宋体" w:hAnsi="宋体" w:cs="黑体"/>
                <w:b/>
                <w:bCs/>
                <w:kern w:val="0"/>
                <w:szCs w:val="21"/>
                <w:lang w:bidi="ar"/>
              </w:rPr>
              <w:t>单位</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ind w:left="-105" w:leftChars="-50" w:right="-105" w:rightChars="-50"/>
              <w:jc w:val="center"/>
              <w:textAlignment w:val="center"/>
              <w:rPr>
                <w:rFonts w:ascii="宋体" w:hAnsi="宋体" w:cs="黑体"/>
                <w:b/>
                <w:bCs/>
                <w:szCs w:val="21"/>
              </w:rPr>
            </w:pPr>
            <w:r>
              <w:rPr>
                <w:rFonts w:hint="eastAsia" w:ascii="宋体" w:hAnsi="宋体" w:cs="黑体"/>
                <w:b/>
                <w:bCs/>
                <w:kern w:val="0"/>
                <w:szCs w:val="21"/>
                <w:lang w:bidi="ar"/>
              </w:rPr>
              <w:t>新碶</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ind w:left="-105" w:leftChars="-50" w:right="-105" w:rightChars="-50"/>
              <w:jc w:val="center"/>
              <w:textAlignment w:val="center"/>
              <w:rPr>
                <w:rFonts w:ascii="宋体" w:hAnsi="宋体" w:cs="黑体"/>
                <w:b/>
                <w:bCs/>
                <w:szCs w:val="21"/>
              </w:rPr>
            </w:pPr>
            <w:r>
              <w:rPr>
                <w:rFonts w:hint="eastAsia" w:ascii="宋体" w:hAnsi="宋体" w:cs="黑体"/>
                <w:b/>
                <w:bCs/>
                <w:kern w:val="0"/>
                <w:szCs w:val="21"/>
                <w:lang w:bidi="ar"/>
              </w:rPr>
              <w:t>东海实验</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ind w:left="-105" w:leftChars="-50" w:right="-105" w:rightChars="-50"/>
              <w:jc w:val="center"/>
              <w:textAlignment w:val="center"/>
              <w:rPr>
                <w:rFonts w:ascii="宋体" w:hAnsi="宋体" w:cs="黑体"/>
                <w:b/>
                <w:bCs/>
                <w:szCs w:val="21"/>
              </w:rPr>
            </w:pPr>
            <w:r>
              <w:rPr>
                <w:rFonts w:hint="eastAsia" w:ascii="宋体" w:hAnsi="宋体" w:cs="黑体"/>
                <w:b/>
                <w:bCs/>
                <w:kern w:val="0"/>
                <w:szCs w:val="21"/>
                <w:lang w:bidi="ar"/>
              </w:rPr>
              <w:t>小浃江</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ind w:left="-105" w:leftChars="-50" w:right="-105" w:rightChars="-50"/>
              <w:jc w:val="center"/>
              <w:textAlignment w:val="center"/>
              <w:rPr>
                <w:rFonts w:ascii="宋体" w:hAnsi="宋体" w:cs="黑体"/>
                <w:b/>
                <w:bCs/>
                <w:szCs w:val="21"/>
              </w:rPr>
            </w:pPr>
            <w:r>
              <w:rPr>
                <w:rFonts w:hint="eastAsia" w:ascii="宋体" w:hAnsi="宋体" w:cs="黑体"/>
                <w:b/>
                <w:bCs/>
                <w:kern w:val="0"/>
                <w:szCs w:val="21"/>
                <w:lang w:bidi="ar"/>
              </w:rPr>
              <w:t>联合</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ind w:left="-105" w:leftChars="-50" w:right="-105" w:rightChars="-50"/>
              <w:jc w:val="center"/>
              <w:textAlignment w:val="center"/>
              <w:rPr>
                <w:rFonts w:ascii="宋体" w:hAnsi="宋体" w:cs="黑体"/>
                <w:b/>
                <w:bCs/>
                <w:szCs w:val="21"/>
              </w:rPr>
            </w:pPr>
            <w:r>
              <w:rPr>
                <w:rFonts w:hint="eastAsia" w:ascii="宋体" w:hAnsi="宋体" w:cs="黑体"/>
                <w:b/>
                <w:bCs/>
                <w:kern w:val="0"/>
                <w:szCs w:val="21"/>
                <w:lang w:bidi="ar"/>
              </w:rPr>
              <w:t>滨海</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ind w:left="-105" w:leftChars="-50" w:right="-105" w:rightChars="-50"/>
              <w:jc w:val="center"/>
              <w:textAlignment w:val="center"/>
              <w:rPr>
                <w:rFonts w:ascii="宋体" w:hAnsi="宋体" w:cs="黑体"/>
                <w:b/>
                <w:bCs/>
                <w:szCs w:val="21"/>
              </w:rPr>
            </w:pPr>
            <w:r>
              <w:rPr>
                <w:rFonts w:hint="eastAsia" w:ascii="宋体" w:hAnsi="宋体" w:cs="黑体"/>
                <w:b/>
                <w:bCs/>
                <w:kern w:val="0"/>
                <w:szCs w:val="21"/>
                <w:lang w:bidi="ar"/>
              </w:rPr>
              <w:t>芦江</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ind w:left="-105" w:leftChars="-50" w:right="-105" w:rightChars="-50"/>
              <w:jc w:val="center"/>
              <w:textAlignment w:val="center"/>
              <w:rPr>
                <w:rFonts w:ascii="宋体" w:hAnsi="宋体" w:cs="黑体"/>
                <w:b/>
                <w:bCs/>
                <w:szCs w:val="21"/>
              </w:rPr>
            </w:pPr>
            <w:r>
              <w:rPr>
                <w:rFonts w:hint="eastAsia" w:ascii="宋体" w:hAnsi="宋体" w:cs="黑体"/>
                <w:b/>
                <w:bCs/>
                <w:kern w:val="0"/>
                <w:szCs w:val="21"/>
                <w:lang w:bidi="ar"/>
              </w:rPr>
              <w:t>顾国和</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ind w:left="-105" w:leftChars="-50" w:right="-105" w:rightChars="-50"/>
              <w:jc w:val="center"/>
              <w:textAlignment w:val="center"/>
              <w:rPr>
                <w:rFonts w:ascii="宋体" w:hAnsi="宋体" w:cs="黑体"/>
                <w:b/>
                <w:bCs/>
                <w:szCs w:val="21"/>
              </w:rPr>
            </w:pPr>
            <w:r>
              <w:rPr>
                <w:rFonts w:hint="eastAsia" w:ascii="宋体" w:hAnsi="宋体" w:cs="黑体"/>
                <w:b/>
                <w:bCs/>
                <w:kern w:val="0"/>
                <w:szCs w:val="21"/>
                <w:lang w:bidi="ar"/>
              </w:rPr>
              <w:t>长江</w:t>
            </w:r>
          </w:p>
        </w:tc>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ind w:left="-105" w:leftChars="-50" w:right="-105" w:rightChars="-50"/>
              <w:jc w:val="center"/>
              <w:textAlignment w:val="center"/>
              <w:rPr>
                <w:rFonts w:ascii="宋体" w:hAnsi="宋体" w:cs="黑体"/>
                <w:b/>
                <w:bCs/>
                <w:szCs w:val="21"/>
              </w:rPr>
            </w:pPr>
            <w:r>
              <w:rPr>
                <w:rFonts w:hint="eastAsia" w:ascii="宋体" w:hAnsi="宋体" w:cs="黑体"/>
                <w:b/>
                <w:bCs/>
                <w:kern w:val="0"/>
                <w:szCs w:val="21"/>
                <w:lang w:bidi="ar"/>
              </w:rPr>
              <w:t>松花江</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ind w:left="-105" w:leftChars="-50" w:right="-105" w:rightChars="-50"/>
              <w:jc w:val="center"/>
              <w:textAlignment w:val="center"/>
              <w:rPr>
                <w:rFonts w:ascii="宋体" w:hAnsi="宋体" w:cs="黑体"/>
                <w:b/>
                <w:bCs/>
                <w:szCs w:val="21"/>
              </w:rPr>
            </w:pPr>
            <w:r>
              <w:rPr>
                <w:rFonts w:hint="eastAsia" w:ascii="宋体" w:hAnsi="宋体" w:cs="黑体"/>
                <w:b/>
                <w:bCs/>
                <w:kern w:val="0"/>
                <w:szCs w:val="21"/>
                <w:lang w:bidi="ar"/>
              </w:rPr>
              <w:t>庐山</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ind w:left="-105" w:leftChars="-50" w:right="-105" w:rightChars="-50"/>
              <w:jc w:val="center"/>
              <w:textAlignment w:val="center"/>
              <w:rPr>
                <w:rFonts w:ascii="宋体" w:hAnsi="宋体" w:cs="黑体"/>
                <w:b/>
                <w:bCs/>
                <w:szCs w:val="21"/>
              </w:rPr>
            </w:pPr>
            <w:r>
              <w:rPr>
                <w:rFonts w:hint="eastAsia" w:ascii="宋体" w:hAnsi="宋体" w:cs="黑体"/>
                <w:b/>
                <w:bCs/>
                <w:kern w:val="0"/>
                <w:szCs w:val="21"/>
                <w:lang w:bidi="ar"/>
              </w:rPr>
              <w:t>大碶</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ind w:left="-105" w:leftChars="-50" w:right="-105" w:rightChars="-50"/>
              <w:jc w:val="center"/>
              <w:textAlignment w:val="center"/>
              <w:rPr>
                <w:rFonts w:ascii="宋体" w:hAnsi="宋体" w:cs="黑体"/>
                <w:b/>
                <w:bCs/>
                <w:szCs w:val="21"/>
              </w:rPr>
            </w:pPr>
            <w:r>
              <w:rPr>
                <w:rFonts w:hint="eastAsia" w:ascii="宋体" w:hAnsi="宋体" w:cs="黑体"/>
                <w:b/>
                <w:bCs/>
                <w:kern w:val="0"/>
                <w:szCs w:val="21"/>
                <w:lang w:bidi="ar"/>
              </w:rPr>
              <w:t>江南</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ind w:left="-105" w:leftChars="-50" w:right="-105" w:rightChars="-50"/>
              <w:jc w:val="center"/>
              <w:textAlignment w:val="center"/>
              <w:rPr>
                <w:rFonts w:ascii="宋体" w:hAnsi="宋体" w:cs="黑体"/>
                <w:b/>
                <w:bCs/>
                <w:szCs w:val="21"/>
              </w:rPr>
            </w:pPr>
            <w:r>
              <w:rPr>
                <w:rFonts w:hint="eastAsia" w:ascii="宋体" w:hAnsi="宋体" w:cs="黑体"/>
                <w:b/>
                <w:bCs/>
                <w:kern w:val="0"/>
                <w:szCs w:val="21"/>
                <w:lang w:bidi="ar"/>
              </w:rPr>
              <w:t>外国语</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ind w:left="-105" w:leftChars="-50" w:right="-105" w:rightChars="-50"/>
              <w:jc w:val="center"/>
              <w:textAlignment w:val="center"/>
              <w:rPr>
                <w:rFonts w:ascii="宋体" w:hAnsi="宋体" w:cs="黑体"/>
                <w:b/>
                <w:bCs/>
                <w:szCs w:val="21"/>
              </w:rPr>
            </w:pPr>
            <w:r>
              <w:rPr>
                <w:rFonts w:hint="eastAsia" w:ascii="宋体" w:hAnsi="宋体" w:cs="黑体"/>
                <w:b/>
                <w:bCs/>
                <w:kern w:val="0"/>
                <w:szCs w:val="21"/>
                <w:lang w:bidi="ar"/>
              </w:rPr>
              <w:t>汇总</w:t>
            </w:r>
          </w:p>
        </w:tc>
      </w:tr>
      <w:bookmarkEnd w:id="62"/>
      <w:tr>
        <w:tblPrEx>
          <w:tblCellMar>
            <w:top w:w="0" w:type="dxa"/>
            <w:left w:w="108" w:type="dxa"/>
            <w:bottom w:w="0" w:type="dxa"/>
            <w:right w:w="108" w:type="dxa"/>
          </w:tblCellMar>
        </w:tblPrEx>
        <w:trPr>
          <w:gridAfter w:val="1"/>
          <w:wAfter w:w="8" w:type="dxa"/>
          <w:trHeight w:val="582"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宋体" w:hAnsi="宋体" w:cs="仿宋"/>
                <w:szCs w:val="21"/>
              </w:rPr>
            </w:pPr>
            <w:r>
              <w:rPr>
                <w:rFonts w:hint="eastAsia" w:ascii="宋体" w:hAnsi="宋体" w:cs="仿宋"/>
                <w:kern w:val="0"/>
                <w:szCs w:val="21"/>
                <w:lang w:bidi="ar"/>
              </w:rPr>
              <w:t>1</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宋体" w:hAnsi="宋体" w:cs="仿宋"/>
                <w:spacing w:val="-11"/>
                <w:szCs w:val="21"/>
              </w:rPr>
            </w:pPr>
            <w:r>
              <w:rPr>
                <w:rFonts w:hint="eastAsia" w:ascii="宋体" w:hAnsi="宋体" w:cs="仿宋"/>
                <w:spacing w:val="-11"/>
                <w:kern w:val="0"/>
                <w:szCs w:val="21"/>
                <w:lang w:bidi="ar"/>
              </w:rPr>
              <w:t>自动播放控制软件+智能广播控制器</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宋体" w:hAnsi="宋体" w:cs="仿宋"/>
                <w:szCs w:val="21"/>
              </w:rPr>
            </w:pPr>
            <w:r>
              <w:rPr>
                <w:rFonts w:hint="eastAsia" w:ascii="宋体" w:hAnsi="宋体" w:cs="仿宋"/>
                <w:kern w:val="0"/>
                <w:szCs w:val="21"/>
                <w:lang w:bidi="ar"/>
              </w:rPr>
              <w:t>台</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kern w:val="0"/>
                <w:szCs w:val="21"/>
                <w:lang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ordWrap w:val="0"/>
              <w:jc w:val="center"/>
              <w:rPr>
                <w:rFonts w:ascii="宋体" w:hAnsi="宋体" w:cs="仿宋"/>
                <w:szCs w:val="21"/>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ordWrap w:val="0"/>
              <w:jc w:val="center"/>
              <w:rPr>
                <w:rFonts w:ascii="宋体" w:hAnsi="宋体" w:cs="仿宋"/>
                <w:szCs w:val="21"/>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11</w:t>
            </w:r>
          </w:p>
        </w:tc>
      </w:tr>
      <w:tr>
        <w:tblPrEx>
          <w:tblCellMar>
            <w:top w:w="0" w:type="dxa"/>
            <w:left w:w="108" w:type="dxa"/>
            <w:bottom w:w="0" w:type="dxa"/>
            <w:right w:w="108" w:type="dxa"/>
          </w:tblCellMar>
        </w:tblPrEx>
        <w:trPr>
          <w:gridAfter w:val="1"/>
          <w:wAfter w:w="8" w:type="dxa"/>
          <w:trHeight w:val="30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宋体" w:hAnsi="宋体" w:cs="仿宋"/>
                <w:szCs w:val="21"/>
              </w:rPr>
            </w:pPr>
            <w:r>
              <w:rPr>
                <w:rFonts w:hint="eastAsia" w:ascii="宋体" w:hAnsi="宋体" w:cs="仿宋"/>
                <w:kern w:val="0"/>
                <w:szCs w:val="21"/>
                <w:lang w:bidi="ar"/>
              </w:rPr>
              <w:t>2</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宋体" w:hAnsi="宋体" w:cs="仿宋"/>
                <w:spacing w:val="-11"/>
                <w:szCs w:val="21"/>
              </w:rPr>
            </w:pPr>
            <w:r>
              <w:rPr>
                <w:rFonts w:hint="eastAsia" w:ascii="宋体" w:hAnsi="宋体" w:cs="仿宋"/>
                <w:spacing w:val="-11"/>
                <w:kern w:val="0"/>
                <w:szCs w:val="21"/>
                <w:lang w:bidi="ar"/>
              </w:rPr>
              <w:t>带编组广播调音台</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宋体" w:hAnsi="宋体" w:cs="仿宋"/>
                <w:szCs w:val="21"/>
              </w:rPr>
            </w:pPr>
            <w:r>
              <w:rPr>
                <w:rFonts w:hint="eastAsia" w:ascii="宋体" w:hAnsi="宋体" w:cs="仿宋"/>
                <w:kern w:val="0"/>
                <w:szCs w:val="21"/>
                <w:lang w:bidi="ar"/>
              </w:rPr>
              <w:t>台</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ordWrap w:val="0"/>
              <w:jc w:val="center"/>
              <w:rPr>
                <w:rFonts w:ascii="宋体" w:hAnsi="宋体" w:cs="仿宋"/>
                <w:szCs w:val="21"/>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2</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2</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ordWrap w:val="0"/>
              <w:jc w:val="center"/>
              <w:rPr>
                <w:rFonts w:ascii="宋体" w:hAnsi="宋体" w:cs="仿宋"/>
                <w:szCs w:val="21"/>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2</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14</w:t>
            </w:r>
          </w:p>
        </w:tc>
      </w:tr>
      <w:tr>
        <w:tblPrEx>
          <w:tblCellMar>
            <w:top w:w="0" w:type="dxa"/>
            <w:left w:w="108" w:type="dxa"/>
            <w:bottom w:w="0" w:type="dxa"/>
            <w:right w:w="108" w:type="dxa"/>
          </w:tblCellMar>
        </w:tblPrEx>
        <w:trPr>
          <w:gridAfter w:val="1"/>
          <w:wAfter w:w="8" w:type="dxa"/>
          <w:trHeight w:val="30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宋体" w:hAnsi="宋体" w:cs="仿宋"/>
                <w:szCs w:val="21"/>
              </w:rPr>
            </w:pPr>
            <w:r>
              <w:rPr>
                <w:rFonts w:hint="eastAsia" w:ascii="宋体" w:hAnsi="宋体" w:cs="仿宋"/>
                <w:kern w:val="0"/>
                <w:szCs w:val="21"/>
                <w:lang w:bidi="ar"/>
              </w:rPr>
              <w:t>3</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宋体" w:hAnsi="宋体" w:cs="仿宋"/>
                <w:spacing w:val="-11"/>
                <w:szCs w:val="21"/>
              </w:rPr>
            </w:pPr>
            <w:r>
              <w:rPr>
                <w:rFonts w:hint="eastAsia" w:ascii="宋体" w:hAnsi="宋体" w:cs="仿宋"/>
                <w:spacing w:val="-11"/>
                <w:kern w:val="0"/>
                <w:szCs w:val="21"/>
                <w:lang w:bidi="ar"/>
              </w:rPr>
              <w:t>自动切换倒备器</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宋体" w:hAnsi="宋体" w:cs="仿宋"/>
                <w:szCs w:val="21"/>
              </w:rPr>
            </w:pPr>
            <w:r>
              <w:rPr>
                <w:rFonts w:hint="eastAsia" w:ascii="宋体" w:hAnsi="宋体" w:cs="仿宋"/>
                <w:kern w:val="0"/>
                <w:szCs w:val="21"/>
                <w:lang w:bidi="ar"/>
              </w:rPr>
              <w:t>台</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ordWrap w:val="0"/>
              <w:jc w:val="center"/>
              <w:rPr>
                <w:rFonts w:ascii="宋体" w:hAnsi="宋体" w:cs="仿宋"/>
                <w:szCs w:val="21"/>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ordWrap w:val="0"/>
              <w:jc w:val="center"/>
              <w:rPr>
                <w:rFonts w:ascii="宋体" w:hAnsi="宋体" w:cs="仿宋"/>
                <w:szCs w:val="21"/>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11</w:t>
            </w:r>
          </w:p>
        </w:tc>
      </w:tr>
      <w:tr>
        <w:tblPrEx>
          <w:tblCellMar>
            <w:top w:w="0" w:type="dxa"/>
            <w:left w:w="108" w:type="dxa"/>
            <w:bottom w:w="0" w:type="dxa"/>
            <w:right w:w="108" w:type="dxa"/>
          </w:tblCellMar>
        </w:tblPrEx>
        <w:trPr>
          <w:gridAfter w:val="1"/>
          <w:wAfter w:w="8" w:type="dxa"/>
          <w:trHeight w:val="30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宋体" w:hAnsi="宋体" w:cs="仿宋"/>
                <w:szCs w:val="21"/>
              </w:rPr>
            </w:pPr>
            <w:r>
              <w:rPr>
                <w:rFonts w:hint="eastAsia" w:ascii="宋体" w:hAnsi="宋体" w:cs="仿宋"/>
                <w:kern w:val="0"/>
                <w:szCs w:val="21"/>
                <w:lang w:bidi="ar"/>
              </w:rPr>
              <w:t>4</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宋体" w:hAnsi="宋体" w:cs="仿宋"/>
                <w:spacing w:val="-11"/>
                <w:szCs w:val="21"/>
              </w:rPr>
            </w:pPr>
            <w:r>
              <w:rPr>
                <w:rFonts w:hint="eastAsia" w:ascii="宋体" w:hAnsi="宋体" w:cs="仿宋"/>
                <w:spacing w:val="-11"/>
                <w:kern w:val="0"/>
                <w:szCs w:val="21"/>
                <w:lang w:bidi="ar"/>
              </w:rPr>
              <w:t>电源时序器</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宋体" w:hAnsi="宋体" w:cs="仿宋"/>
                <w:szCs w:val="21"/>
              </w:rPr>
            </w:pPr>
            <w:r>
              <w:rPr>
                <w:rFonts w:hint="eastAsia" w:ascii="宋体" w:hAnsi="宋体" w:cs="仿宋"/>
                <w:kern w:val="0"/>
                <w:szCs w:val="21"/>
                <w:lang w:bidi="ar"/>
              </w:rPr>
              <w:t>台</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ordWrap w:val="0"/>
              <w:jc w:val="center"/>
              <w:rPr>
                <w:rFonts w:ascii="宋体" w:hAnsi="宋体" w:cs="仿宋"/>
                <w:szCs w:val="21"/>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ordWrap w:val="0"/>
              <w:jc w:val="center"/>
              <w:rPr>
                <w:rFonts w:ascii="宋体" w:hAnsi="宋体" w:cs="仿宋"/>
                <w:szCs w:val="21"/>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11</w:t>
            </w:r>
          </w:p>
        </w:tc>
      </w:tr>
      <w:tr>
        <w:tblPrEx>
          <w:tblCellMar>
            <w:top w:w="0" w:type="dxa"/>
            <w:left w:w="108" w:type="dxa"/>
            <w:bottom w:w="0" w:type="dxa"/>
            <w:right w:w="108" w:type="dxa"/>
          </w:tblCellMar>
        </w:tblPrEx>
        <w:trPr>
          <w:gridAfter w:val="1"/>
          <w:wAfter w:w="8" w:type="dxa"/>
          <w:trHeight w:val="30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宋体" w:hAnsi="宋体" w:cs="仿宋"/>
                <w:szCs w:val="21"/>
              </w:rPr>
            </w:pPr>
            <w:r>
              <w:rPr>
                <w:rFonts w:hint="eastAsia" w:ascii="宋体" w:hAnsi="宋体" w:cs="仿宋"/>
                <w:kern w:val="0"/>
                <w:szCs w:val="21"/>
                <w:lang w:bidi="ar"/>
              </w:rPr>
              <w:t>5</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宋体" w:hAnsi="宋体" w:cs="仿宋"/>
                <w:spacing w:val="-11"/>
                <w:szCs w:val="21"/>
              </w:rPr>
            </w:pPr>
            <w:r>
              <w:rPr>
                <w:rFonts w:hint="eastAsia" w:ascii="宋体" w:hAnsi="宋体" w:cs="仿宋"/>
                <w:spacing w:val="-11"/>
                <w:kern w:val="0"/>
                <w:szCs w:val="21"/>
                <w:lang w:bidi="ar"/>
              </w:rPr>
              <w:t>壁挂音箱</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宋体" w:hAnsi="宋体" w:cs="仿宋"/>
                <w:szCs w:val="21"/>
              </w:rPr>
            </w:pPr>
            <w:r>
              <w:rPr>
                <w:rFonts w:hint="eastAsia" w:ascii="宋体" w:hAnsi="宋体" w:cs="仿宋"/>
                <w:kern w:val="0"/>
                <w:szCs w:val="21"/>
                <w:lang w:bidi="ar"/>
              </w:rPr>
              <w:t>只</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33</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56</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26</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26</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26</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76</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36</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39</w:t>
            </w:r>
          </w:p>
        </w:tc>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60</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26</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87</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58</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31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580</w:t>
            </w:r>
          </w:p>
        </w:tc>
      </w:tr>
      <w:tr>
        <w:tblPrEx>
          <w:tblCellMar>
            <w:top w:w="0" w:type="dxa"/>
            <w:left w:w="108" w:type="dxa"/>
            <w:bottom w:w="0" w:type="dxa"/>
            <w:right w:w="108" w:type="dxa"/>
          </w:tblCellMar>
        </w:tblPrEx>
        <w:trPr>
          <w:gridAfter w:val="1"/>
          <w:wAfter w:w="8" w:type="dxa"/>
          <w:trHeight w:val="30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宋体" w:hAnsi="宋体" w:cs="仿宋"/>
                <w:szCs w:val="21"/>
              </w:rPr>
            </w:pPr>
            <w:r>
              <w:rPr>
                <w:rFonts w:hint="eastAsia" w:ascii="宋体" w:hAnsi="宋体" w:cs="仿宋"/>
                <w:kern w:val="0"/>
                <w:szCs w:val="21"/>
                <w:lang w:bidi="ar"/>
              </w:rPr>
              <w:t>6</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宋体" w:hAnsi="宋体" w:cs="仿宋"/>
                <w:spacing w:val="-11"/>
                <w:szCs w:val="21"/>
              </w:rPr>
            </w:pPr>
            <w:r>
              <w:rPr>
                <w:rFonts w:hint="eastAsia" w:ascii="宋体" w:hAnsi="宋体" w:cs="仿宋"/>
                <w:spacing w:val="-11"/>
                <w:kern w:val="0"/>
                <w:szCs w:val="21"/>
                <w:lang w:bidi="ar"/>
              </w:rPr>
              <w:t>功放</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宋体" w:hAnsi="宋体" w:cs="仿宋"/>
                <w:szCs w:val="21"/>
              </w:rPr>
            </w:pPr>
            <w:r>
              <w:rPr>
                <w:rFonts w:hint="eastAsia" w:ascii="宋体" w:hAnsi="宋体" w:cs="仿宋"/>
                <w:kern w:val="0"/>
                <w:szCs w:val="21"/>
                <w:lang w:bidi="ar"/>
              </w:rPr>
              <w:t>台</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3</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2</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0</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2</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3</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2</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2</w:t>
            </w:r>
          </w:p>
        </w:tc>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3</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0</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3</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2</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26</w:t>
            </w:r>
          </w:p>
        </w:tc>
      </w:tr>
      <w:tr>
        <w:tblPrEx>
          <w:tblCellMar>
            <w:top w:w="0" w:type="dxa"/>
            <w:left w:w="108" w:type="dxa"/>
            <w:bottom w:w="0" w:type="dxa"/>
            <w:right w:w="108" w:type="dxa"/>
          </w:tblCellMar>
        </w:tblPrEx>
        <w:trPr>
          <w:gridAfter w:val="1"/>
          <w:wAfter w:w="8" w:type="dxa"/>
          <w:trHeight w:val="30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宋体" w:hAnsi="宋体" w:cs="仿宋"/>
                <w:szCs w:val="21"/>
              </w:rPr>
            </w:pPr>
            <w:r>
              <w:rPr>
                <w:rFonts w:hint="eastAsia" w:ascii="宋体" w:hAnsi="宋体" w:cs="仿宋"/>
                <w:kern w:val="0"/>
                <w:szCs w:val="21"/>
                <w:lang w:bidi="ar"/>
              </w:rPr>
              <w:t>7</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宋体" w:hAnsi="宋体" w:cs="仿宋"/>
                <w:spacing w:val="-11"/>
                <w:szCs w:val="21"/>
              </w:rPr>
            </w:pPr>
            <w:r>
              <w:rPr>
                <w:rFonts w:hint="eastAsia" w:ascii="宋体" w:hAnsi="宋体" w:cs="仿宋"/>
                <w:spacing w:val="-11"/>
                <w:kern w:val="0"/>
                <w:szCs w:val="21"/>
                <w:lang w:bidi="ar"/>
              </w:rPr>
              <w:t>便携式CD播放机</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宋体" w:hAnsi="宋体" w:cs="仿宋"/>
                <w:szCs w:val="21"/>
              </w:rPr>
            </w:pPr>
            <w:r>
              <w:rPr>
                <w:rFonts w:hint="eastAsia" w:ascii="宋体" w:hAnsi="宋体" w:cs="仿宋"/>
                <w:kern w:val="0"/>
                <w:szCs w:val="21"/>
                <w:lang w:bidi="ar"/>
              </w:rPr>
              <w:t>台</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6</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5</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5</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5</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4</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7</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7</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5</w:t>
            </w:r>
          </w:p>
        </w:tc>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6</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5</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6</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5</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6</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72</w:t>
            </w:r>
          </w:p>
        </w:tc>
      </w:tr>
      <w:tr>
        <w:tblPrEx>
          <w:tblCellMar>
            <w:top w:w="0" w:type="dxa"/>
            <w:left w:w="108" w:type="dxa"/>
            <w:bottom w:w="0" w:type="dxa"/>
            <w:right w:w="108" w:type="dxa"/>
          </w:tblCellMar>
        </w:tblPrEx>
        <w:trPr>
          <w:gridAfter w:val="1"/>
          <w:wAfter w:w="8" w:type="dxa"/>
          <w:trHeight w:val="30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宋体" w:hAnsi="宋体" w:cs="仿宋"/>
                <w:szCs w:val="21"/>
              </w:rPr>
            </w:pPr>
            <w:r>
              <w:rPr>
                <w:rFonts w:hint="eastAsia" w:ascii="宋体" w:hAnsi="宋体" w:cs="仿宋"/>
                <w:kern w:val="0"/>
                <w:szCs w:val="21"/>
                <w:lang w:bidi="ar"/>
              </w:rPr>
              <w:t>8</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宋体" w:hAnsi="宋体" w:cs="仿宋"/>
                <w:spacing w:val="-11"/>
                <w:szCs w:val="21"/>
              </w:rPr>
            </w:pPr>
            <w:r>
              <w:rPr>
                <w:rFonts w:hint="eastAsia" w:ascii="宋体" w:hAnsi="宋体" w:cs="仿宋"/>
                <w:spacing w:val="-11"/>
                <w:kern w:val="0"/>
                <w:szCs w:val="21"/>
                <w:lang w:bidi="ar"/>
              </w:rPr>
              <w:t>台式话筒</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宋体" w:hAnsi="宋体" w:cs="仿宋"/>
                <w:szCs w:val="21"/>
              </w:rPr>
            </w:pPr>
            <w:r>
              <w:rPr>
                <w:rFonts w:hint="eastAsia" w:ascii="宋体" w:hAnsi="宋体" w:cs="仿宋"/>
                <w:kern w:val="0"/>
                <w:szCs w:val="21"/>
                <w:lang w:bidi="ar"/>
              </w:rPr>
              <w:t>台</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13</w:t>
            </w:r>
          </w:p>
        </w:tc>
      </w:tr>
      <w:tr>
        <w:tblPrEx>
          <w:tblCellMar>
            <w:top w:w="0" w:type="dxa"/>
            <w:left w:w="108" w:type="dxa"/>
            <w:bottom w:w="0" w:type="dxa"/>
            <w:right w:w="108" w:type="dxa"/>
          </w:tblCellMar>
        </w:tblPrEx>
        <w:trPr>
          <w:gridAfter w:val="1"/>
          <w:wAfter w:w="8" w:type="dxa"/>
          <w:trHeight w:val="30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宋体" w:hAnsi="宋体" w:cs="仿宋"/>
                <w:szCs w:val="21"/>
              </w:rPr>
            </w:pPr>
            <w:r>
              <w:rPr>
                <w:rFonts w:hint="eastAsia" w:ascii="宋体" w:hAnsi="宋体" w:cs="仿宋"/>
                <w:kern w:val="0"/>
                <w:szCs w:val="21"/>
                <w:lang w:bidi="ar"/>
              </w:rPr>
              <w:t>9</w:t>
            </w:r>
          </w:p>
        </w:tc>
        <w:tc>
          <w:tcPr>
            <w:tcW w:w="20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val="0"/>
              <w:jc w:val="center"/>
              <w:textAlignment w:val="center"/>
              <w:rPr>
                <w:rFonts w:ascii="宋体" w:hAnsi="宋体" w:cs="仿宋"/>
                <w:spacing w:val="-11"/>
                <w:szCs w:val="21"/>
              </w:rPr>
            </w:pPr>
            <w:r>
              <w:rPr>
                <w:rFonts w:hint="eastAsia" w:ascii="宋体" w:hAnsi="宋体" w:cs="仿宋"/>
                <w:spacing w:val="-11"/>
                <w:kern w:val="0"/>
                <w:szCs w:val="21"/>
                <w:lang w:bidi="ar"/>
              </w:rPr>
              <w:t>设备钢制机柜</w:t>
            </w:r>
          </w:p>
        </w:tc>
        <w:tc>
          <w:tcPr>
            <w:tcW w:w="7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val="0"/>
              <w:jc w:val="center"/>
              <w:textAlignment w:val="center"/>
              <w:rPr>
                <w:rFonts w:ascii="宋体" w:hAnsi="宋体" w:cs="仿宋"/>
                <w:szCs w:val="21"/>
              </w:rPr>
            </w:pPr>
            <w:r>
              <w:rPr>
                <w:rFonts w:hint="eastAsia" w:ascii="宋体" w:hAnsi="宋体" w:cs="仿宋"/>
                <w:kern w:val="0"/>
                <w:szCs w:val="21"/>
                <w:lang w:bidi="ar"/>
              </w:rPr>
              <w:t>只</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ordWrap w:val="0"/>
              <w:jc w:val="center"/>
              <w:rPr>
                <w:rFonts w:ascii="宋体" w:hAnsi="宋体" w:cs="仿宋"/>
                <w:szCs w:val="21"/>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ordWrap w:val="0"/>
              <w:jc w:val="center"/>
              <w:rPr>
                <w:rFonts w:ascii="宋体" w:hAnsi="宋体" w:cs="仿宋"/>
                <w:szCs w:val="21"/>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ordWrap w:val="0"/>
              <w:jc w:val="center"/>
              <w:rPr>
                <w:rFonts w:ascii="宋体" w:hAnsi="宋体" w:cs="仿宋"/>
                <w:szCs w:val="21"/>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10</w:t>
            </w:r>
          </w:p>
        </w:tc>
      </w:tr>
      <w:tr>
        <w:tblPrEx>
          <w:tblCellMar>
            <w:top w:w="0" w:type="dxa"/>
            <w:left w:w="108" w:type="dxa"/>
            <w:bottom w:w="0" w:type="dxa"/>
            <w:right w:w="108" w:type="dxa"/>
          </w:tblCellMar>
        </w:tblPrEx>
        <w:trPr>
          <w:gridAfter w:val="1"/>
          <w:wAfter w:w="8" w:type="dxa"/>
          <w:trHeight w:val="30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宋体" w:hAnsi="宋体" w:cs="仿宋"/>
                <w:szCs w:val="21"/>
              </w:rPr>
            </w:pPr>
            <w:r>
              <w:rPr>
                <w:rFonts w:hint="eastAsia" w:ascii="宋体" w:hAnsi="宋体" w:cs="仿宋"/>
                <w:kern w:val="0"/>
                <w:szCs w:val="21"/>
                <w:lang w:bidi="ar"/>
              </w:rPr>
              <w:t>10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宋体" w:hAnsi="宋体" w:cs="仿宋"/>
                <w:spacing w:val="-11"/>
                <w:szCs w:val="21"/>
              </w:rPr>
            </w:pPr>
            <w:r>
              <w:rPr>
                <w:rFonts w:hint="eastAsia" w:ascii="宋体" w:hAnsi="宋体" w:cs="仿宋"/>
                <w:spacing w:val="-11"/>
                <w:kern w:val="0"/>
                <w:szCs w:val="21"/>
                <w:lang w:bidi="ar"/>
              </w:rPr>
              <w:t>UPS不间断电源主机</w:t>
            </w:r>
          </w:p>
        </w:tc>
        <w:tc>
          <w:tcPr>
            <w:tcW w:w="7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val="0"/>
              <w:jc w:val="center"/>
              <w:textAlignment w:val="center"/>
              <w:rPr>
                <w:rFonts w:ascii="宋体" w:hAnsi="宋体" w:cs="仿宋"/>
                <w:szCs w:val="21"/>
              </w:rPr>
            </w:pPr>
            <w:r>
              <w:rPr>
                <w:rFonts w:hint="eastAsia" w:ascii="宋体" w:hAnsi="宋体" w:cs="仿宋"/>
                <w:kern w:val="0"/>
                <w:szCs w:val="21"/>
                <w:lang w:bidi="ar"/>
              </w:rPr>
              <w:t>台</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ordWrap w:val="0"/>
              <w:jc w:val="center"/>
              <w:rPr>
                <w:rFonts w:ascii="宋体" w:hAnsi="宋体" w:cs="仿宋"/>
                <w:szCs w:val="21"/>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12</w:t>
            </w:r>
          </w:p>
        </w:tc>
      </w:tr>
      <w:tr>
        <w:tblPrEx>
          <w:tblCellMar>
            <w:top w:w="0" w:type="dxa"/>
            <w:left w:w="108" w:type="dxa"/>
            <w:bottom w:w="0" w:type="dxa"/>
            <w:right w:w="108" w:type="dxa"/>
          </w:tblCellMar>
        </w:tblPrEx>
        <w:trPr>
          <w:gridAfter w:val="1"/>
          <w:wAfter w:w="8" w:type="dxa"/>
          <w:trHeight w:val="30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宋体" w:hAnsi="宋体" w:cs="仿宋"/>
                <w:szCs w:val="21"/>
              </w:rPr>
            </w:pPr>
            <w:r>
              <w:rPr>
                <w:rFonts w:hint="eastAsia" w:ascii="宋体" w:hAnsi="宋体" w:cs="仿宋"/>
                <w:kern w:val="0"/>
                <w:szCs w:val="21"/>
                <w:lang w:bidi="ar"/>
              </w:rPr>
              <w:t>11</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宋体" w:hAnsi="宋体" w:cs="仿宋"/>
                <w:spacing w:val="-11"/>
                <w:szCs w:val="21"/>
              </w:rPr>
            </w:pPr>
            <w:r>
              <w:rPr>
                <w:rFonts w:hint="eastAsia" w:ascii="宋体" w:hAnsi="宋体" w:cs="仿宋"/>
                <w:spacing w:val="-11"/>
                <w:kern w:val="0"/>
                <w:szCs w:val="21"/>
                <w:lang w:bidi="ar"/>
              </w:rPr>
              <w:t>免维护铅酸蓄电池</w:t>
            </w:r>
          </w:p>
        </w:tc>
        <w:tc>
          <w:tcPr>
            <w:tcW w:w="7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val="0"/>
              <w:jc w:val="center"/>
              <w:textAlignment w:val="center"/>
              <w:rPr>
                <w:rFonts w:ascii="宋体" w:hAnsi="宋体" w:cs="仿宋"/>
                <w:szCs w:val="21"/>
              </w:rPr>
            </w:pPr>
            <w:r>
              <w:rPr>
                <w:rFonts w:hint="eastAsia" w:ascii="宋体" w:hAnsi="宋体" w:cs="仿宋"/>
                <w:kern w:val="0"/>
                <w:szCs w:val="21"/>
                <w:lang w:bidi="ar"/>
              </w:rPr>
              <w:t>节</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16</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16</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ordWrap w:val="0"/>
              <w:jc w:val="center"/>
              <w:rPr>
                <w:rFonts w:ascii="宋体" w:hAnsi="宋体" w:cs="仿宋"/>
                <w:szCs w:val="21"/>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16</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16</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16</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16</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16</w:t>
            </w:r>
          </w:p>
        </w:tc>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16</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16</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16</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16</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16</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192</w:t>
            </w:r>
          </w:p>
        </w:tc>
      </w:tr>
      <w:tr>
        <w:tblPrEx>
          <w:tblCellMar>
            <w:top w:w="0" w:type="dxa"/>
            <w:left w:w="108" w:type="dxa"/>
            <w:bottom w:w="0" w:type="dxa"/>
            <w:right w:w="108" w:type="dxa"/>
          </w:tblCellMar>
        </w:tblPrEx>
        <w:trPr>
          <w:gridAfter w:val="1"/>
          <w:wAfter w:w="8" w:type="dxa"/>
          <w:trHeight w:val="30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宋体" w:hAnsi="宋体" w:cs="仿宋"/>
                <w:szCs w:val="21"/>
              </w:rPr>
            </w:pPr>
            <w:r>
              <w:rPr>
                <w:rFonts w:hint="eastAsia" w:ascii="宋体" w:hAnsi="宋体" w:cs="仿宋"/>
                <w:kern w:val="0"/>
                <w:szCs w:val="21"/>
                <w:lang w:bidi="ar"/>
              </w:rPr>
              <w:t>12</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宋体" w:hAnsi="宋体" w:cs="仿宋"/>
                <w:spacing w:val="-11"/>
                <w:szCs w:val="21"/>
              </w:rPr>
            </w:pPr>
            <w:r>
              <w:rPr>
                <w:rFonts w:hint="eastAsia" w:ascii="宋体" w:hAnsi="宋体" w:cs="仿宋"/>
                <w:spacing w:val="-11"/>
                <w:kern w:val="0"/>
                <w:szCs w:val="21"/>
                <w:lang w:bidi="ar"/>
              </w:rPr>
              <w:t>电池柜</w:t>
            </w:r>
          </w:p>
        </w:tc>
        <w:tc>
          <w:tcPr>
            <w:tcW w:w="7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val="0"/>
              <w:jc w:val="center"/>
              <w:textAlignment w:val="center"/>
              <w:rPr>
                <w:rFonts w:ascii="宋体" w:hAnsi="宋体" w:cs="仿宋"/>
                <w:szCs w:val="21"/>
              </w:rPr>
            </w:pPr>
            <w:r>
              <w:rPr>
                <w:rFonts w:hint="eastAsia" w:ascii="宋体" w:hAnsi="宋体" w:cs="仿宋"/>
                <w:kern w:val="0"/>
                <w:szCs w:val="21"/>
                <w:lang w:bidi="ar"/>
              </w:rPr>
              <w:t>只</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ordWrap w:val="0"/>
              <w:jc w:val="center"/>
              <w:rPr>
                <w:rFonts w:ascii="宋体" w:hAnsi="宋体" w:cs="仿宋"/>
                <w:szCs w:val="21"/>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ordWrap w:val="0"/>
              <w:jc w:val="center"/>
              <w:rPr>
                <w:rFonts w:ascii="宋体" w:hAnsi="宋体" w:cs="仿宋"/>
                <w:szCs w:val="21"/>
              </w:rPr>
            </w:pPr>
            <w:r>
              <w:rPr>
                <w:rFonts w:hint="eastAsia" w:ascii="宋体" w:hAnsi="宋体" w:cs="仿宋"/>
                <w:szCs w:val="21"/>
              </w:rPr>
              <w:t>1</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12</w:t>
            </w:r>
          </w:p>
        </w:tc>
      </w:tr>
      <w:tr>
        <w:tblPrEx>
          <w:tblCellMar>
            <w:top w:w="0" w:type="dxa"/>
            <w:left w:w="108" w:type="dxa"/>
            <w:bottom w:w="0" w:type="dxa"/>
            <w:right w:w="108" w:type="dxa"/>
          </w:tblCellMar>
        </w:tblPrEx>
        <w:trPr>
          <w:gridAfter w:val="1"/>
          <w:wAfter w:w="8" w:type="dxa"/>
          <w:trHeight w:val="30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宋体" w:hAnsi="宋体" w:cs="仿宋"/>
                <w:szCs w:val="21"/>
              </w:rPr>
            </w:pPr>
            <w:r>
              <w:rPr>
                <w:rFonts w:hint="eastAsia" w:ascii="宋体" w:hAnsi="宋体" w:cs="仿宋"/>
                <w:kern w:val="0"/>
                <w:szCs w:val="21"/>
                <w:lang w:bidi="ar"/>
              </w:rPr>
              <w:t>13</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宋体" w:hAnsi="宋体" w:cs="仿宋"/>
                <w:spacing w:val="-11"/>
                <w:szCs w:val="21"/>
              </w:rPr>
            </w:pPr>
            <w:r>
              <w:rPr>
                <w:rFonts w:hint="eastAsia" w:ascii="宋体" w:hAnsi="宋体" w:cs="仿宋"/>
                <w:spacing w:val="-11"/>
                <w:kern w:val="0"/>
                <w:szCs w:val="21"/>
                <w:lang w:bidi="ar"/>
              </w:rPr>
              <w:t>线材</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宋体" w:hAnsi="宋体" w:cs="仿宋"/>
                <w:szCs w:val="21"/>
              </w:rPr>
            </w:pPr>
            <w:r>
              <w:rPr>
                <w:rFonts w:hint="eastAsia" w:ascii="宋体" w:hAnsi="宋体" w:cs="仿宋"/>
                <w:kern w:val="0"/>
                <w:szCs w:val="21"/>
                <w:lang w:bidi="ar"/>
              </w:rPr>
              <w:t>米</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1500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2200</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1200</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ordWrap w:val="0"/>
              <w:jc w:val="center"/>
              <w:rPr>
                <w:rFonts w:ascii="宋体" w:hAnsi="宋体" w:cs="仿宋"/>
                <w:szCs w:val="21"/>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1500</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3000</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1400</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1600</w:t>
            </w:r>
          </w:p>
        </w:tc>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2600</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ordWrap w:val="0"/>
              <w:jc w:val="center"/>
              <w:rPr>
                <w:rFonts w:ascii="宋体" w:hAnsi="宋体" w:cs="仿宋"/>
                <w:szCs w:val="21"/>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1600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2600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1200</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20400</w:t>
            </w:r>
          </w:p>
        </w:tc>
      </w:tr>
      <w:tr>
        <w:tblPrEx>
          <w:tblCellMar>
            <w:top w:w="0" w:type="dxa"/>
            <w:left w:w="108" w:type="dxa"/>
            <w:bottom w:w="0" w:type="dxa"/>
            <w:right w:w="108" w:type="dxa"/>
          </w:tblCellMar>
        </w:tblPrEx>
        <w:trPr>
          <w:gridAfter w:val="1"/>
          <w:wAfter w:w="8" w:type="dxa"/>
          <w:trHeight w:val="30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宋体" w:hAnsi="宋体" w:cs="仿宋"/>
                <w:szCs w:val="21"/>
              </w:rPr>
            </w:pPr>
            <w:r>
              <w:rPr>
                <w:rFonts w:hint="eastAsia" w:ascii="宋体" w:hAnsi="宋体" w:cs="仿宋"/>
                <w:kern w:val="0"/>
                <w:szCs w:val="21"/>
                <w:lang w:bidi="ar"/>
              </w:rPr>
              <w:t>14</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宋体" w:hAnsi="宋体" w:cs="仿宋"/>
                <w:spacing w:val="-11"/>
                <w:szCs w:val="21"/>
              </w:rPr>
            </w:pPr>
            <w:r>
              <w:rPr>
                <w:rFonts w:hint="eastAsia" w:ascii="宋体" w:hAnsi="宋体" w:cs="仿宋"/>
                <w:spacing w:val="-11"/>
                <w:kern w:val="0"/>
                <w:szCs w:val="21"/>
                <w:lang w:bidi="ar"/>
              </w:rPr>
              <w:t>管材</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宋体" w:hAnsi="宋体" w:cs="仿宋"/>
                <w:szCs w:val="21"/>
              </w:rPr>
            </w:pPr>
            <w:r>
              <w:rPr>
                <w:rFonts w:hint="eastAsia" w:ascii="宋体" w:hAnsi="宋体" w:cs="仿宋"/>
                <w:kern w:val="0"/>
                <w:szCs w:val="21"/>
                <w:lang w:bidi="ar"/>
              </w:rPr>
              <w:t>米</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200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200</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300</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ordWrap w:val="0"/>
              <w:jc w:val="center"/>
              <w:rPr>
                <w:rFonts w:ascii="宋体" w:hAnsi="宋体" w:cs="仿宋"/>
                <w:szCs w:val="21"/>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ordWrap w:val="0"/>
              <w:jc w:val="center"/>
              <w:rPr>
                <w:rFonts w:ascii="宋体" w:hAnsi="宋体" w:cs="仿宋"/>
                <w:szCs w:val="21"/>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1000</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200</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600</w:t>
            </w:r>
          </w:p>
        </w:tc>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700</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ordWrap w:val="0"/>
              <w:jc w:val="center"/>
              <w:rPr>
                <w:rFonts w:ascii="宋体" w:hAnsi="宋体" w:cs="仿宋"/>
                <w:szCs w:val="21"/>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400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700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ordWrap w:val="0"/>
              <w:jc w:val="center"/>
              <w:rPr>
                <w:rFonts w:ascii="宋体" w:hAnsi="宋体" w:cs="仿宋"/>
                <w:szCs w:val="21"/>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4300</w:t>
            </w:r>
          </w:p>
        </w:tc>
      </w:tr>
      <w:tr>
        <w:tblPrEx>
          <w:tblCellMar>
            <w:top w:w="0" w:type="dxa"/>
            <w:left w:w="108" w:type="dxa"/>
            <w:bottom w:w="0" w:type="dxa"/>
            <w:right w:w="108" w:type="dxa"/>
          </w:tblCellMar>
        </w:tblPrEx>
        <w:trPr>
          <w:gridAfter w:val="1"/>
          <w:wAfter w:w="8" w:type="dxa"/>
          <w:trHeight w:val="30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宋体" w:hAnsi="宋体" w:cs="仿宋"/>
                <w:szCs w:val="21"/>
              </w:rPr>
            </w:pPr>
            <w:r>
              <w:rPr>
                <w:rFonts w:hint="eastAsia" w:ascii="宋体" w:hAnsi="宋体" w:cs="仿宋"/>
                <w:kern w:val="0"/>
                <w:szCs w:val="21"/>
                <w:lang w:bidi="ar"/>
              </w:rPr>
              <w:t>15</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宋体" w:hAnsi="宋体" w:cs="仿宋"/>
                <w:spacing w:val="-11"/>
                <w:szCs w:val="21"/>
              </w:rPr>
            </w:pPr>
            <w:r>
              <w:rPr>
                <w:rFonts w:hint="eastAsia" w:ascii="宋体" w:hAnsi="宋体" w:cs="仿宋"/>
                <w:spacing w:val="-11"/>
                <w:kern w:val="0"/>
                <w:szCs w:val="21"/>
                <w:lang w:bidi="ar"/>
              </w:rPr>
              <w:t>PVC槽板</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宋体" w:hAnsi="宋体" w:cs="仿宋"/>
                <w:szCs w:val="21"/>
              </w:rPr>
            </w:pPr>
            <w:r>
              <w:rPr>
                <w:rFonts w:hint="eastAsia" w:ascii="宋体" w:hAnsi="宋体" w:cs="仿宋"/>
                <w:kern w:val="0"/>
                <w:szCs w:val="21"/>
                <w:lang w:bidi="ar"/>
              </w:rPr>
              <w:t>米</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400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400</w:t>
            </w:r>
          </w:p>
        </w:tc>
      </w:tr>
      <w:tr>
        <w:tblPrEx>
          <w:tblCellMar>
            <w:top w:w="0" w:type="dxa"/>
            <w:left w:w="108" w:type="dxa"/>
            <w:bottom w:w="0" w:type="dxa"/>
            <w:right w:w="108" w:type="dxa"/>
          </w:tblCellMar>
        </w:tblPrEx>
        <w:trPr>
          <w:gridAfter w:val="1"/>
          <w:wAfter w:w="8" w:type="dxa"/>
          <w:trHeight w:val="30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宋体" w:hAnsi="宋体" w:cs="仿宋"/>
                <w:szCs w:val="21"/>
              </w:rPr>
            </w:pPr>
            <w:r>
              <w:rPr>
                <w:rFonts w:hint="eastAsia" w:ascii="宋体" w:hAnsi="宋体" w:cs="仿宋"/>
                <w:kern w:val="0"/>
                <w:szCs w:val="21"/>
                <w:lang w:bidi="ar"/>
              </w:rPr>
              <w:t>16</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宋体" w:hAnsi="宋体" w:cs="仿宋"/>
                <w:spacing w:val="-11"/>
                <w:szCs w:val="21"/>
              </w:rPr>
            </w:pPr>
            <w:r>
              <w:rPr>
                <w:rFonts w:hint="eastAsia" w:ascii="宋体" w:hAnsi="宋体" w:cs="仿宋"/>
                <w:spacing w:val="-11"/>
                <w:kern w:val="0"/>
                <w:szCs w:val="21"/>
                <w:lang w:bidi="ar"/>
              </w:rPr>
              <w:t>户外防老化电缆</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宋体" w:hAnsi="宋体" w:cs="仿宋"/>
                <w:szCs w:val="21"/>
              </w:rPr>
            </w:pPr>
            <w:r>
              <w:rPr>
                <w:rFonts w:hint="eastAsia" w:ascii="宋体" w:hAnsi="宋体" w:cs="仿宋"/>
                <w:kern w:val="0"/>
                <w:szCs w:val="21"/>
                <w:lang w:bidi="ar"/>
              </w:rPr>
              <w:t>米</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300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200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500</w:t>
            </w:r>
          </w:p>
        </w:tc>
      </w:tr>
      <w:tr>
        <w:tblPrEx>
          <w:tblCellMar>
            <w:top w:w="0" w:type="dxa"/>
            <w:left w:w="108" w:type="dxa"/>
            <w:bottom w:w="0" w:type="dxa"/>
            <w:right w:w="108" w:type="dxa"/>
          </w:tblCellMar>
        </w:tblPrEx>
        <w:trPr>
          <w:gridAfter w:val="1"/>
          <w:wAfter w:w="8" w:type="dxa"/>
          <w:trHeight w:val="30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宋体" w:hAnsi="宋体" w:cs="仿宋"/>
                <w:szCs w:val="21"/>
              </w:rPr>
            </w:pPr>
            <w:r>
              <w:rPr>
                <w:rFonts w:hint="eastAsia" w:ascii="宋体" w:hAnsi="宋体" w:cs="仿宋"/>
                <w:kern w:val="0"/>
                <w:szCs w:val="21"/>
                <w:lang w:bidi="ar"/>
              </w:rPr>
              <w:t>17</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宋体" w:hAnsi="宋体" w:cs="仿宋"/>
                <w:spacing w:val="-11"/>
                <w:szCs w:val="21"/>
              </w:rPr>
            </w:pPr>
            <w:r>
              <w:rPr>
                <w:rFonts w:hint="eastAsia" w:ascii="宋体" w:hAnsi="宋体" w:cs="仿宋"/>
                <w:spacing w:val="-11"/>
                <w:kern w:val="0"/>
                <w:szCs w:val="21"/>
                <w:lang w:bidi="ar"/>
              </w:rPr>
              <w:t>辅材、配件</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宋体" w:hAnsi="宋体" w:cs="仿宋"/>
                <w:szCs w:val="21"/>
              </w:rPr>
            </w:pPr>
            <w:r>
              <w:rPr>
                <w:rFonts w:hint="eastAsia" w:ascii="宋体" w:hAnsi="宋体" w:cs="仿宋"/>
                <w:kern w:val="0"/>
                <w:szCs w:val="21"/>
                <w:lang w:bidi="ar"/>
              </w:rPr>
              <w:t>批</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ordWrap w:val="0"/>
              <w:jc w:val="center"/>
              <w:rPr>
                <w:rFonts w:ascii="宋体" w:hAnsi="宋体" w:cs="仿宋"/>
                <w:szCs w:val="21"/>
              </w:rPr>
            </w:pPr>
            <w:r>
              <w:rPr>
                <w:rFonts w:hint="eastAsia" w:ascii="宋体" w:hAnsi="宋体" w:cs="仿宋"/>
                <w:szCs w:val="21"/>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13</w:t>
            </w:r>
          </w:p>
        </w:tc>
      </w:tr>
      <w:tr>
        <w:tblPrEx>
          <w:tblCellMar>
            <w:top w:w="0" w:type="dxa"/>
            <w:left w:w="108" w:type="dxa"/>
            <w:bottom w:w="0" w:type="dxa"/>
            <w:right w:w="108" w:type="dxa"/>
          </w:tblCellMar>
        </w:tblPrEx>
        <w:trPr>
          <w:gridAfter w:val="1"/>
          <w:wAfter w:w="8" w:type="dxa"/>
          <w:trHeight w:val="30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宋体" w:hAnsi="宋体" w:cs="仿宋"/>
                <w:szCs w:val="21"/>
              </w:rPr>
            </w:pPr>
            <w:r>
              <w:rPr>
                <w:rFonts w:hint="eastAsia" w:ascii="宋体" w:hAnsi="宋体" w:cs="仿宋"/>
                <w:kern w:val="0"/>
                <w:szCs w:val="21"/>
                <w:lang w:bidi="ar"/>
              </w:rPr>
              <w:t>18</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宋体" w:hAnsi="宋体" w:cs="仿宋"/>
                <w:spacing w:val="-11"/>
                <w:szCs w:val="21"/>
              </w:rPr>
            </w:pPr>
            <w:r>
              <w:rPr>
                <w:rFonts w:hint="eastAsia" w:ascii="宋体" w:hAnsi="宋体" w:cs="仿宋"/>
                <w:spacing w:val="-11"/>
                <w:kern w:val="0"/>
                <w:szCs w:val="21"/>
                <w:lang w:bidi="ar"/>
              </w:rPr>
              <w:t>系统集成</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宋体" w:hAnsi="宋体" w:cs="仿宋"/>
                <w:szCs w:val="21"/>
              </w:rPr>
            </w:pPr>
            <w:r>
              <w:rPr>
                <w:rFonts w:hint="eastAsia" w:ascii="宋体" w:hAnsi="宋体" w:cs="仿宋"/>
                <w:kern w:val="0"/>
                <w:szCs w:val="21"/>
                <w:lang w:bidi="ar"/>
              </w:rPr>
              <w:t>项</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jc w:val="center"/>
              <w:textAlignment w:val="center"/>
              <w:rPr>
                <w:rFonts w:ascii="宋体" w:hAnsi="宋体" w:cs="仿宋"/>
                <w:szCs w:val="21"/>
              </w:rPr>
            </w:pPr>
            <w:r>
              <w:rPr>
                <w:rFonts w:hint="eastAsia" w:ascii="宋体" w:hAnsi="宋体" w:cs="仿宋"/>
                <w:szCs w:val="21"/>
              </w:rPr>
              <w:t>13</w:t>
            </w:r>
          </w:p>
        </w:tc>
      </w:tr>
      <w:tr>
        <w:tblPrEx>
          <w:tblCellMar>
            <w:top w:w="0" w:type="dxa"/>
            <w:left w:w="108" w:type="dxa"/>
            <w:bottom w:w="0" w:type="dxa"/>
            <w:right w:w="108" w:type="dxa"/>
          </w:tblCellMar>
        </w:tblPrEx>
        <w:trPr>
          <w:trHeight w:val="707" w:hRule="atLeast"/>
        </w:trPr>
        <w:tc>
          <w:tcPr>
            <w:tcW w:w="14870" w:type="dxa"/>
            <w:gridSpan w:val="18"/>
            <w:tcBorders>
              <w:top w:val="nil"/>
              <w:left w:val="nil"/>
              <w:bottom w:val="nil"/>
              <w:right w:val="nil"/>
            </w:tcBorders>
            <w:shd w:val="clear" w:color="auto" w:fill="auto"/>
            <w:vAlign w:val="center"/>
          </w:tcPr>
          <w:p>
            <w:pPr>
              <w:widowControl/>
              <w:wordWrap w:val="0"/>
              <w:jc w:val="left"/>
              <w:textAlignment w:val="center"/>
              <w:rPr>
                <w:rFonts w:ascii="宋体" w:hAnsi="宋体" w:cs="宋体"/>
                <w:szCs w:val="21"/>
              </w:rPr>
            </w:pPr>
            <w:r>
              <w:rPr>
                <w:rFonts w:hint="eastAsia" w:ascii="宋体" w:hAnsi="宋体" w:cs="宋体"/>
                <w:kern w:val="0"/>
                <w:szCs w:val="21"/>
                <w:lang w:bidi="ar"/>
              </w:rPr>
              <w:t>备注：以上仅列出本次改造所需的主要设备及常规辅材配件，项目所需其他配件及辅材投标人应予充分考虑，并包含在投标总价中。投标人应根据《宁波市初中学业水平考试英语听力考试设备配置参考标准（试行）》完成系统集成，确保英语听力广播系统具有较高的稳定性和可靠性。</w:t>
            </w:r>
          </w:p>
        </w:tc>
      </w:tr>
    </w:tbl>
    <w:p>
      <w:pPr>
        <w:wordWrap w:val="0"/>
      </w:pPr>
    </w:p>
    <w:p>
      <w:pPr>
        <w:wordWrap w:val="0"/>
        <w:sectPr>
          <w:pgSz w:w="16840" w:h="11907" w:orient="landscape"/>
          <w:pgMar w:top="1276" w:right="851" w:bottom="1276" w:left="1134" w:header="284" w:footer="420" w:gutter="0"/>
          <w:cols w:space="720" w:num="1"/>
          <w:docGrid w:linePitch="285" w:charSpace="0"/>
        </w:sectPr>
      </w:pPr>
    </w:p>
    <w:p>
      <w:pPr>
        <w:wordWrap w:val="0"/>
        <w:spacing w:before="120" w:beforeLines="50" w:after="120" w:afterLines="50" w:line="360" w:lineRule="auto"/>
        <w:outlineLvl w:val="0"/>
        <w:rPr>
          <w:rFonts w:ascii="宋体" w:hAnsi="宋体"/>
          <w:b/>
          <w:sz w:val="24"/>
          <w:szCs w:val="24"/>
        </w:rPr>
      </w:pPr>
      <w:r>
        <w:rPr>
          <w:rFonts w:hint="eastAsia" w:ascii="宋体" w:hAnsi="宋体"/>
          <w:b/>
          <w:sz w:val="24"/>
          <w:szCs w:val="24"/>
        </w:rPr>
        <w:t>三</w:t>
      </w:r>
      <w:r>
        <w:rPr>
          <w:rFonts w:ascii="宋体" w:hAnsi="宋体"/>
          <w:b/>
          <w:sz w:val="24"/>
          <w:szCs w:val="24"/>
        </w:rPr>
        <w:t>、技术要求</w:t>
      </w:r>
    </w:p>
    <w:tbl>
      <w:tblPr>
        <w:tblStyle w:val="48"/>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5"/>
        <w:gridCol w:w="1467"/>
        <w:gridCol w:w="609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7" w:type="dxa"/>
            <w:gridSpan w:val="3"/>
            <w:vAlign w:val="center"/>
          </w:tcPr>
          <w:p>
            <w:pPr>
              <w:wordWrap w:val="0"/>
              <w:jc w:val="center"/>
              <w:rPr>
                <w:rFonts w:ascii="宋体" w:hAnsi="宋体" w:cs="宋体"/>
                <w:b/>
                <w:bCs/>
                <w:kern w:val="0"/>
                <w:szCs w:val="21"/>
              </w:rPr>
            </w:pPr>
            <w:r>
              <w:rPr>
                <w:rFonts w:hint="eastAsia" w:ascii="宋体" w:hAnsi="宋体" w:cs="宋体"/>
                <w:b/>
                <w:bCs/>
                <w:kern w:val="0"/>
                <w:szCs w:val="21"/>
              </w:rPr>
              <w:t>招标</w:t>
            </w:r>
            <w:r>
              <w:rPr>
                <w:rFonts w:ascii="宋体" w:hAnsi="宋体" w:cs="宋体"/>
                <w:b/>
                <w:bCs/>
                <w:kern w:val="0"/>
                <w:szCs w:val="21"/>
              </w:rPr>
              <w:t>要求</w:t>
            </w:r>
          </w:p>
        </w:tc>
        <w:tc>
          <w:tcPr>
            <w:tcW w:w="1276" w:type="dxa"/>
            <w:vAlign w:val="center"/>
          </w:tcPr>
          <w:p>
            <w:pPr>
              <w:widowControl/>
              <w:wordWrap w:val="0"/>
              <w:jc w:val="center"/>
              <w:rPr>
                <w:rFonts w:ascii="宋体" w:hAnsi="宋体" w:cs="宋体"/>
                <w:b/>
                <w:bCs/>
                <w:kern w:val="0"/>
                <w:szCs w:val="21"/>
              </w:rPr>
            </w:pPr>
            <w:r>
              <w:rPr>
                <w:rFonts w:hint="eastAsia" w:ascii="宋体" w:hAnsi="宋体" w:cs="宋体"/>
                <w:b/>
                <w:bCs/>
                <w:kern w:val="0"/>
                <w:szCs w:val="21"/>
              </w:rPr>
              <w:t>投标</w:t>
            </w:r>
            <w:r>
              <w:rPr>
                <w:rFonts w:ascii="宋体" w:hAnsi="宋体" w:cs="宋体"/>
                <w:b/>
                <w:bCs/>
                <w:kern w:val="0"/>
                <w:szCs w:val="21"/>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655" w:type="dxa"/>
            <w:vAlign w:val="center"/>
          </w:tcPr>
          <w:p>
            <w:pPr>
              <w:widowControl/>
              <w:wordWrap w:val="0"/>
              <w:jc w:val="center"/>
              <w:rPr>
                <w:rFonts w:ascii="宋体" w:hAnsi="宋体" w:cs="宋体"/>
                <w:b/>
                <w:bCs/>
                <w:kern w:val="0"/>
                <w:szCs w:val="21"/>
              </w:rPr>
            </w:pPr>
            <w:r>
              <w:rPr>
                <w:rFonts w:hint="eastAsia" w:ascii="宋体" w:hAnsi="宋体" w:cs="宋体"/>
                <w:b/>
                <w:bCs/>
                <w:kern w:val="0"/>
                <w:szCs w:val="21"/>
              </w:rPr>
              <w:t>序号</w:t>
            </w:r>
          </w:p>
        </w:tc>
        <w:tc>
          <w:tcPr>
            <w:tcW w:w="1467" w:type="dxa"/>
            <w:vAlign w:val="center"/>
          </w:tcPr>
          <w:p>
            <w:pPr>
              <w:wordWrap w:val="0"/>
              <w:jc w:val="center"/>
              <w:rPr>
                <w:rFonts w:ascii="宋体" w:hAnsi="宋体" w:cs="宋体"/>
                <w:b/>
                <w:bCs/>
                <w:kern w:val="0"/>
                <w:szCs w:val="21"/>
              </w:rPr>
            </w:pPr>
            <w:r>
              <w:rPr>
                <w:rFonts w:hint="eastAsia" w:ascii="宋体" w:hAnsi="宋体" w:cs="宋体"/>
                <w:b/>
                <w:bCs/>
                <w:kern w:val="0"/>
                <w:szCs w:val="21"/>
              </w:rPr>
              <w:t>产品</w:t>
            </w:r>
            <w:r>
              <w:rPr>
                <w:rFonts w:ascii="宋体" w:hAnsi="宋体" w:cs="宋体"/>
                <w:b/>
                <w:bCs/>
                <w:kern w:val="0"/>
                <w:szCs w:val="21"/>
              </w:rPr>
              <w:t>名称</w:t>
            </w:r>
          </w:p>
        </w:tc>
        <w:tc>
          <w:tcPr>
            <w:tcW w:w="6095" w:type="dxa"/>
            <w:vAlign w:val="center"/>
          </w:tcPr>
          <w:p>
            <w:pPr>
              <w:wordWrap w:val="0"/>
              <w:jc w:val="center"/>
              <w:rPr>
                <w:rFonts w:ascii="宋体" w:hAnsi="宋体" w:cs="宋体"/>
                <w:b/>
                <w:bCs/>
                <w:kern w:val="0"/>
                <w:szCs w:val="21"/>
              </w:rPr>
            </w:pPr>
            <w:r>
              <w:rPr>
                <w:rFonts w:hint="eastAsia" w:ascii="宋体" w:hAnsi="宋体" w:cs="宋体"/>
                <w:b/>
                <w:bCs/>
                <w:kern w:val="0"/>
                <w:szCs w:val="21"/>
              </w:rPr>
              <w:t>技术</w:t>
            </w:r>
            <w:r>
              <w:rPr>
                <w:rFonts w:ascii="宋体" w:hAnsi="宋体" w:cs="宋体"/>
                <w:b/>
                <w:bCs/>
                <w:kern w:val="0"/>
                <w:szCs w:val="21"/>
              </w:rPr>
              <w:t>要求</w:t>
            </w:r>
          </w:p>
        </w:tc>
        <w:tc>
          <w:tcPr>
            <w:tcW w:w="1276" w:type="dxa"/>
            <w:vAlign w:val="center"/>
          </w:tcPr>
          <w:p>
            <w:pPr>
              <w:widowControl/>
              <w:wordWrap w:val="0"/>
              <w:jc w:val="center"/>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1" w:hRule="atLeast"/>
        </w:trPr>
        <w:tc>
          <w:tcPr>
            <w:tcW w:w="655" w:type="dxa"/>
            <w:vAlign w:val="center"/>
          </w:tcPr>
          <w:p>
            <w:pPr>
              <w:widowControl/>
              <w:wordWrap w:val="0"/>
              <w:jc w:val="center"/>
              <w:rPr>
                <w:rFonts w:ascii="宋体" w:hAnsi="宋体" w:cs="宋体"/>
                <w:bCs/>
                <w:kern w:val="0"/>
                <w:szCs w:val="21"/>
              </w:rPr>
            </w:pPr>
            <w:r>
              <w:rPr>
                <w:rFonts w:hint="eastAsia" w:ascii="宋体" w:hAnsi="宋体" w:cs="宋体"/>
                <w:kern w:val="0"/>
                <w:szCs w:val="21"/>
              </w:rPr>
              <w:t>1</w:t>
            </w:r>
          </w:p>
        </w:tc>
        <w:tc>
          <w:tcPr>
            <w:tcW w:w="1467" w:type="dxa"/>
            <w:vAlign w:val="center"/>
          </w:tcPr>
          <w:p>
            <w:pPr>
              <w:widowControl/>
              <w:wordWrap w:val="0"/>
              <w:spacing w:line="360" w:lineRule="auto"/>
              <w:jc w:val="center"/>
              <w:rPr>
                <w:rFonts w:ascii="宋体" w:hAnsi="宋体" w:cs="宋体"/>
                <w:bCs/>
                <w:kern w:val="0"/>
                <w:szCs w:val="21"/>
              </w:rPr>
            </w:pPr>
            <w:r>
              <w:rPr>
                <w:rFonts w:hint="eastAsia" w:ascii="宋体" w:hAnsi="宋体" w:cs="宋体"/>
                <w:kern w:val="0"/>
                <w:szCs w:val="21"/>
              </w:rPr>
              <w:t>自动播放控制软件+智能广播控制器</w:t>
            </w:r>
          </w:p>
        </w:tc>
        <w:tc>
          <w:tcPr>
            <w:tcW w:w="6095" w:type="dxa"/>
            <w:vAlign w:val="center"/>
          </w:tcPr>
          <w:p>
            <w:pPr>
              <w:widowControl/>
              <w:wordWrap w:val="0"/>
              <w:spacing w:line="360" w:lineRule="auto"/>
              <w:textAlignment w:val="center"/>
              <w:rPr>
                <w:rFonts w:ascii="宋体" w:hAnsi="宋体" w:cs="宋体"/>
                <w:kern w:val="0"/>
                <w:szCs w:val="21"/>
                <w:lang w:bidi="ar"/>
              </w:rPr>
            </w:pPr>
            <w:r>
              <w:rPr>
                <w:rFonts w:hint="eastAsia" w:ascii="宋体" w:hAnsi="宋体" w:cs="宋体"/>
                <w:kern w:val="0"/>
                <w:szCs w:val="21"/>
                <w:lang w:bidi="ar"/>
              </w:rPr>
              <w:t>1、软件功能:</w:t>
            </w:r>
          </w:p>
          <w:p>
            <w:pPr>
              <w:widowControl/>
              <w:wordWrap w:val="0"/>
              <w:spacing w:line="360" w:lineRule="auto"/>
              <w:textAlignment w:val="center"/>
              <w:rPr>
                <w:rFonts w:ascii="宋体" w:hAnsi="宋体" w:cs="宋体"/>
                <w:kern w:val="0"/>
                <w:szCs w:val="21"/>
                <w:lang w:bidi="ar"/>
              </w:rPr>
            </w:pPr>
            <w:r>
              <w:rPr>
                <w:rFonts w:hint="eastAsia" w:ascii="宋体" w:hAnsi="宋体" w:cs="宋体"/>
                <w:kern w:val="0"/>
                <w:szCs w:val="21"/>
                <w:lang w:bidi="ar"/>
              </w:rPr>
              <w:t>①软件全自动运行，能自动在播放完当日作息表后关闭计算机；</w:t>
            </w:r>
          </w:p>
          <w:p>
            <w:pPr>
              <w:widowControl/>
              <w:wordWrap w:val="0"/>
              <w:spacing w:line="360" w:lineRule="auto"/>
              <w:textAlignment w:val="center"/>
              <w:rPr>
                <w:rFonts w:ascii="宋体" w:hAnsi="宋体" w:cs="宋体"/>
                <w:kern w:val="0"/>
                <w:szCs w:val="21"/>
                <w:lang w:bidi="ar"/>
              </w:rPr>
            </w:pPr>
            <w:r>
              <w:rPr>
                <w:rFonts w:hint="eastAsia" w:ascii="宋体" w:hAnsi="宋体" w:cs="宋体"/>
                <w:kern w:val="0"/>
                <w:szCs w:val="21"/>
                <w:lang w:bidi="ar"/>
              </w:rPr>
              <w:t>②软件按作息表自动管理设备电源与分区，自动调整音乐文件音量，自动进行播放；</w:t>
            </w:r>
          </w:p>
          <w:p>
            <w:pPr>
              <w:widowControl/>
              <w:wordWrap w:val="0"/>
              <w:spacing w:line="360" w:lineRule="auto"/>
              <w:textAlignment w:val="center"/>
              <w:rPr>
                <w:rFonts w:ascii="宋体" w:hAnsi="宋体" w:cs="宋体"/>
                <w:kern w:val="0"/>
                <w:szCs w:val="21"/>
                <w:lang w:bidi="ar"/>
              </w:rPr>
            </w:pPr>
            <w:r>
              <w:rPr>
                <w:rFonts w:hint="eastAsia" w:ascii="宋体" w:hAnsi="宋体" w:cs="宋体"/>
                <w:kern w:val="0"/>
                <w:szCs w:val="21"/>
                <w:lang w:bidi="ar"/>
              </w:rPr>
              <w:t>③作息表一周7天，自动循环，可设置无限套作息表；</w:t>
            </w:r>
          </w:p>
          <w:p>
            <w:pPr>
              <w:widowControl/>
              <w:wordWrap w:val="0"/>
              <w:spacing w:line="360" w:lineRule="auto"/>
              <w:textAlignment w:val="center"/>
              <w:rPr>
                <w:rFonts w:ascii="宋体" w:hAnsi="宋体" w:cs="宋体"/>
                <w:kern w:val="0"/>
                <w:szCs w:val="21"/>
                <w:lang w:bidi="ar"/>
              </w:rPr>
            </w:pPr>
            <w:r>
              <w:rPr>
                <w:rFonts w:hint="eastAsia" w:ascii="宋体" w:hAnsi="宋体" w:cs="宋体"/>
                <w:kern w:val="0"/>
                <w:szCs w:val="21"/>
                <w:lang w:bidi="ar"/>
              </w:rPr>
              <w:t>④具有按日期自动更换作息表功能，能事先编排好任意时间的播放任务；</w:t>
            </w:r>
          </w:p>
          <w:p>
            <w:pPr>
              <w:widowControl/>
              <w:wordWrap w:val="0"/>
              <w:spacing w:line="360" w:lineRule="auto"/>
              <w:textAlignment w:val="center"/>
              <w:rPr>
                <w:rFonts w:ascii="宋体" w:hAnsi="宋体" w:cs="宋体"/>
                <w:kern w:val="0"/>
                <w:szCs w:val="21"/>
                <w:lang w:bidi="ar"/>
              </w:rPr>
            </w:pPr>
            <w:r>
              <w:rPr>
                <w:rFonts w:hint="eastAsia" w:ascii="宋体" w:hAnsi="宋体" w:cs="宋体"/>
                <w:kern w:val="0"/>
                <w:szCs w:val="21"/>
                <w:lang w:bidi="ar"/>
              </w:rPr>
              <w:t>⑤可配套遥控系统，具备遥控点曲，遥控播放完后保留区域讲话；</w:t>
            </w:r>
          </w:p>
          <w:p>
            <w:pPr>
              <w:widowControl/>
              <w:wordWrap w:val="0"/>
              <w:spacing w:line="360" w:lineRule="auto"/>
              <w:textAlignment w:val="center"/>
              <w:rPr>
                <w:rFonts w:ascii="宋体" w:hAnsi="宋体" w:cs="宋体"/>
                <w:kern w:val="0"/>
                <w:szCs w:val="21"/>
                <w:lang w:bidi="ar"/>
              </w:rPr>
            </w:pPr>
            <w:r>
              <w:rPr>
                <w:rFonts w:hint="eastAsia" w:ascii="宋体" w:hAnsi="宋体" w:cs="宋体"/>
                <w:kern w:val="0"/>
                <w:szCs w:val="21"/>
                <w:lang w:bidi="ar"/>
              </w:rPr>
              <w:t>⑥支持设定播放时区域与播放后的区域。</w:t>
            </w:r>
          </w:p>
          <w:p>
            <w:pPr>
              <w:widowControl/>
              <w:wordWrap w:val="0"/>
              <w:spacing w:line="360" w:lineRule="auto"/>
              <w:textAlignment w:val="center"/>
              <w:rPr>
                <w:rFonts w:ascii="宋体" w:hAnsi="宋体" w:cs="宋体"/>
                <w:kern w:val="0"/>
                <w:szCs w:val="21"/>
                <w:lang w:bidi="ar"/>
              </w:rPr>
            </w:pPr>
            <w:r>
              <w:rPr>
                <w:rFonts w:hint="eastAsia" w:ascii="宋体" w:hAnsi="宋体" w:cs="宋体"/>
                <w:kern w:val="0"/>
                <w:szCs w:val="21"/>
                <w:lang w:bidi="ar"/>
              </w:rPr>
              <w:t>2、智能广播控制器：</w:t>
            </w:r>
          </w:p>
          <w:p>
            <w:pPr>
              <w:widowControl/>
              <w:wordWrap w:val="0"/>
              <w:spacing w:line="360" w:lineRule="auto"/>
              <w:textAlignment w:val="center"/>
              <w:rPr>
                <w:rFonts w:ascii="宋体" w:hAnsi="宋体" w:cs="宋体"/>
                <w:kern w:val="0"/>
                <w:szCs w:val="21"/>
                <w:lang w:bidi="ar"/>
              </w:rPr>
            </w:pPr>
            <w:r>
              <w:rPr>
                <w:rFonts w:hint="eastAsia" w:ascii="宋体" w:hAnsi="宋体" w:cs="宋体"/>
                <w:kern w:val="0"/>
                <w:szCs w:val="21"/>
                <w:lang w:bidi="ar"/>
              </w:rPr>
              <w:t>具有≥8路功率分区；</w:t>
            </w:r>
          </w:p>
          <w:p>
            <w:pPr>
              <w:wordWrap w:val="0"/>
              <w:spacing w:line="360" w:lineRule="auto"/>
              <w:rPr>
                <w:rFonts w:ascii="宋体" w:hAnsi="宋体" w:cs="宋体"/>
                <w:b/>
                <w:bCs/>
                <w:kern w:val="0"/>
                <w:szCs w:val="21"/>
              </w:rPr>
            </w:pPr>
            <w:r>
              <w:rPr>
                <w:rFonts w:hint="eastAsia" w:ascii="宋体" w:hAnsi="宋体" w:cs="宋体"/>
                <w:b/>
                <w:bCs/>
                <w:szCs w:val="21"/>
              </w:rPr>
              <w:t>投标</w:t>
            </w:r>
            <w:r>
              <w:rPr>
                <w:rFonts w:ascii="宋体" w:hAnsi="宋体" w:cs="宋体"/>
                <w:b/>
                <w:bCs/>
                <w:szCs w:val="21"/>
              </w:rPr>
              <w:t>文件中</w:t>
            </w:r>
            <w:r>
              <w:rPr>
                <w:rFonts w:hint="eastAsia" w:ascii="宋体" w:hAnsi="宋体" w:cs="宋体"/>
                <w:b/>
                <w:bCs/>
                <w:szCs w:val="21"/>
              </w:rPr>
              <w:t>提供该产品有效期内3C或CQC认证证书</w:t>
            </w:r>
            <w:r>
              <w:rPr>
                <w:rFonts w:ascii="宋体" w:hAnsi="宋体" w:cs="宋体"/>
                <w:b/>
                <w:bCs/>
                <w:szCs w:val="21"/>
              </w:rPr>
              <w:t>扫描件</w:t>
            </w:r>
            <w:r>
              <w:rPr>
                <w:rFonts w:hint="eastAsia" w:ascii="宋体" w:hAnsi="宋体" w:cs="宋体"/>
                <w:b/>
                <w:bCs/>
                <w:szCs w:val="21"/>
              </w:rPr>
              <w:t>并加盖投标人公章。</w:t>
            </w:r>
          </w:p>
        </w:tc>
        <w:tc>
          <w:tcPr>
            <w:tcW w:w="1276" w:type="dxa"/>
            <w:vAlign w:val="center"/>
          </w:tcPr>
          <w:p>
            <w:pPr>
              <w:widowControl/>
              <w:wordWrap w:val="0"/>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center"/>
          </w:tcPr>
          <w:p>
            <w:pPr>
              <w:widowControl/>
              <w:wordWrap w:val="0"/>
              <w:jc w:val="center"/>
              <w:rPr>
                <w:rFonts w:ascii="宋体" w:hAnsi="宋体" w:cs="宋体"/>
                <w:bCs/>
                <w:kern w:val="0"/>
                <w:szCs w:val="21"/>
              </w:rPr>
            </w:pPr>
            <w:r>
              <w:rPr>
                <w:rFonts w:hint="eastAsia" w:ascii="宋体" w:hAnsi="宋体" w:cs="宋体"/>
                <w:kern w:val="0"/>
                <w:szCs w:val="21"/>
              </w:rPr>
              <w:t>2</w:t>
            </w:r>
          </w:p>
        </w:tc>
        <w:tc>
          <w:tcPr>
            <w:tcW w:w="1467" w:type="dxa"/>
            <w:vAlign w:val="center"/>
          </w:tcPr>
          <w:p>
            <w:pPr>
              <w:widowControl/>
              <w:wordWrap w:val="0"/>
              <w:spacing w:line="360" w:lineRule="auto"/>
              <w:jc w:val="center"/>
              <w:rPr>
                <w:rFonts w:ascii="宋体" w:hAnsi="宋体" w:cs="宋体"/>
                <w:bCs/>
                <w:kern w:val="0"/>
                <w:szCs w:val="21"/>
              </w:rPr>
            </w:pPr>
            <w:r>
              <w:rPr>
                <w:rFonts w:hint="eastAsia" w:ascii="宋体" w:hAnsi="宋体" w:cs="宋体"/>
                <w:kern w:val="0"/>
                <w:szCs w:val="21"/>
              </w:rPr>
              <w:t>带编组广播调音台</w:t>
            </w:r>
          </w:p>
        </w:tc>
        <w:tc>
          <w:tcPr>
            <w:tcW w:w="6095" w:type="dxa"/>
            <w:vAlign w:val="center"/>
          </w:tcPr>
          <w:p>
            <w:pPr>
              <w:widowControl/>
              <w:wordWrap w:val="0"/>
              <w:spacing w:line="360" w:lineRule="auto"/>
              <w:textAlignment w:val="center"/>
              <w:rPr>
                <w:rFonts w:ascii="宋体" w:hAnsi="宋体" w:cs="宋体"/>
                <w:kern w:val="0"/>
                <w:szCs w:val="21"/>
                <w:lang w:bidi="ar"/>
              </w:rPr>
            </w:pPr>
            <w:r>
              <w:rPr>
                <w:rFonts w:hint="eastAsia" w:ascii="宋体" w:hAnsi="宋体" w:cs="宋体"/>
                <w:kern w:val="0"/>
                <w:szCs w:val="21"/>
                <w:lang w:bidi="ar"/>
              </w:rPr>
              <w:t>1、≥8个平衡输入接口，每一路具有高、中音、低音以及音量调节功能；</w:t>
            </w:r>
          </w:p>
          <w:p>
            <w:pPr>
              <w:widowControl/>
              <w:wordWrap w:val="0"/>
              <w:spacing w:line="360" w:lineRule="auto"/>
              <w:textAlignment w:val="center"/>
              <w:rPr>
                <w:rFonts w:ascii="宋体" w:hAnsi="宋体" w:cs="宋体"/>
                <w:kern w:val="0"/>
                <w:szCs w:val="21"/>
                <w:lang w:bidi="ar"/>
              </w:rPr>
            </w:pPr>
            <w:r>
              <w:rPr>
                <w:rFonts w:hint="eastAsia" w:ascii="宋体" w:hAnsi="宋体" w:cs="宋体"/>
                <w:kern w:val="0"/>
                <w:szCs w:val="21"/>
                <w:lang w:bidi="ar"/>
              </w:rPr>
              <w:t>2、带显示屏，可显示数字效果和MP3播放器；</w:t>
            </w:r>
          </w:p>
          <w:p>
            <w:pPr>
              <w:widowControl/>
              <w:wordWrap w:val="0"/>
              <w:spacing w:line="360" w:lineRule="auto"/>
              <w:textAlignment w:val="center"/>
              <w:rPr>
                <w:rFonts w:ascii="宋体" w:hAnsi="宋体" w:cs="宋体"/>
                <w:kern w:val="0"/>
                <w:szCs w:val="21"/>
                <w:lang w:bidi="ar"/>
              </w:rPr>
            </w:pPr>
            <w:r>
              <w:rPr>
                <w:rFonts w:hint="eastAsia" w:ascii="宋体" w:hAnsi="宋体" w:cs="宋体"/>
                <w:kern w:val="0"/>
                <w:szCs w:val="21"/>
                <w:lang w:bidi="ar"/>
              </w:rPr>
              <w:t>3、≥99种数字混响效果，延时可自定义；</w:t>
            </w:r>
          </w:p>
          <w:p>
            <w:pPr>
              <w:widowControl/>
              <w:wordWrap w:val="0"/>
              <w:spacing w:line="360" w:lineRule="auto"/>
              <w:textAlignment w:val="center"/>
              <w:rPr>
                <w:rFonts w:ascii="宋体" w:hAnsi="宋体" w:cs="宋体"/>
                <w:kern w:val="0"/>
                <w:szCs w:val="21"/>
                <w:lang w:bidi="ar"/>
              </w:rPr>
            </w:pPr>
            <w:r>
              <w:rPr>
                <w:rFonts w:hint="eastAsia" w:ascii="宋体" w:hAnsi="宋体" w:cs="宋体"/>
                <w:kern w:val="0"/>
                <w:szCs w:val="21"/>
                <w:lang w:bidi="ar"/>
              </w:rPr>
              <w:t>4、单通道独立幻象电源，七段均衡，内置电源开关；</w:t>
            </w:r>
          </w:p>
          <w:p>
            <w:pPr>
              <w:widowControl/>
              <w:wordWrap w:val="0"/>
              <w:spacing w:line="360" w:lineRule="auto"/>
              <w:textAlignment w:val="center"/>
              <w:rPr>
                <w:rFonts w:ascii="宋体" w:hAnsi="宋体" w:cs="宋体"/>
                <w:kern w:val="0"/>
                <w:szCs w:val="21"/>
                <w:lang w:bidi="ar"/>
              </w:rPr>
            </w:pPr>
            <w:r>
              <w:rPr>
                <w:rFonts w:hint="eastAsia" w:ascii="宋体" w:hAnsi="宋体" w:cs="宋体"/>
                <w:kern w:val="0"/>
                <w:szCs w:val="21"/>
                <w:lang w:bidi="ar"/>
              </w:rPr>
              <w:t>5、≥2路编组输出，≥2路主输出；</w:t>
            </w:r>
          </w:p>
          <w:p>
            <w:pPr>
              <w:widowControl/>
              <w:wordWrap w:val="0"/>
              <w:spacing w:line="360" w:lineRule="auto"/>
              <w:textAlignment w:val="center"/>
              <w:rPr>
                <w:rFonts w:ascii="宋体" w:hAnsi="宋体" w:cs="宋体"/>
                <w:kern w:val="0"/>
                <w:szCs w:val="21"/>
                <w:lang w:bidi="ar"/>
              </w:rPr>
            </w:pPr>
            <w:r>
              <w:rPr>
                <w:rFonts w:hint="eastAsia" w:ascii="宋体" w:hAnsi="宋体" w:cs="宋体"/>
                <w:kern w:val="0"/>
                <w:szCs w:val="21"/>
                <w:lang w:bidi="ar"/>
              </w:rPr>
              <w:t>6、多功能输入插口；</w:t>
            </w:r>
          </w:p>
          <w:p>
            <w:pPr>
              <w:widowControl/>
              <w:wordWrap w:val="0"/>
              <w:spacing w:line="360" w:lineRule="auto"/>
              <w:textAlignment w:val="center"/>
              <w:rPr>
                <w:rFonts w:ascii="宋体" w:hAnsi="宋体" w:cs="宋体"/>
                <w:kern w:val="0"/>
                <w:szCs w:val="21"/>
                <w:lang w:bidi="ar"/>
              </w:rPr>
            </w:pPr>
            <w:r>
              <w:rPr>
                <w:rFonts w:hint="eastAsia" w:ascii="宋体" w:hAnsi="宋体" w:cs="宋体"/>
                <w:kern w:val="0"/>
                <w:szCs w:val="21"/>
                <w:lang w:bidi="ar"/>
              </w:rPr>
              <w:t>7、显示输出电平；</w:t>
            </w:r>
          </w:p>
          <w:p>
            <w:pPr>
              <w:widowControl/>
              <w:wordWrap w:val="0"/>
              <w:spacing w:line="360" w:lineRule="auto"/>
              <w:rPr>
                <w:rFonts w:ascii="宋体" w:hAnsi="宋体" w:cs="宋体"/>
                <w:bCs/>
                <w:kern w:val="0"/>
                <w:szCs w:val="21"/>
              </w:rPr>
            </w:pPr>
            <w:r>
              <w:rPr>
                <w:rFonts w:hint="eastAsia" w:ascii="宋体" w:hAnsi="宋体" w:cs="宋体"/>
                <w:kern w:val="0"/>
                <w:szCs w:val="21"/>
                <w:lang w:bidi="ar"/>
              </w:rPr>
              <w:t>8、每分路设立静音开关。</w:t>
            </w:r>
          </w:p>
        </w:tc>
        <w:tc>
          <w:tcPr>
            <w:tcW w:w="1276" w:type="dxa"/>
            <w:vAlign w:val="center"/>
          </w:tcPr>
          <w:p>
            <w:pPr>
              <w:widowControl/>
              <w:wordWrap w:val="0"/>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center"/>
          </w:tcPr>
          <w:p>
            <w:pPr>
              <w:widowControl/>
              <w:wordWrap w:val="0"/>
              <w:jc w:val="center"/>
              <w:rPr>
                <w:rFonts w:ascii="宋体" w:hAnsi="宋体" w:cs="宋体"/>
                <w:bCs/>
                <w:kern w:val="0"/>
                <w:szCs w:val="21"/>
              </w:rPr>
            </w:pPr>
            <w:r>
              <w:rPr>
                <w:rFonts w:hint="eastAsia" w:ascii="宋体" w:hAnsi="宋体" w:cs="宋体"/>
                <w:kern w:val="0"/>
                <w:szCs w:val="21"/>
              </w:rPr>
              <w:t>3</w:t>
            </w:r>
          </w:p>
        </w:tc>
        <w:tc>
          <w:tcPr>
            <w:tcW w:w="1467" w:type="dxa"/>
            <w:vAlign w:val="center"/>
          </w:tcPr>
          <w:p>
            <w:pPr>
              <w:widowControl/>
              <w:wordWrap w:val="0"/>
              <w:spacing w:line="360" w:lineRule="auto"/>
              <w:jc w:val="center"/>
              <w:rPr>
                <w:rFonts w:ascii="宋体" w:hAnsi="宋体" w:cs="宋体"/>
                <w:bCs/>
                <w:kern w:val="0"/>
                <w:szCs w:val="21"/>
              </w:rPr>
            </w:pPr>
            <w:r>
              <w:rPr>
                <w:rFonts w:hint="eastAsia" w:ascii="宋体" w:hAnsi="宋体" w:cs="宋体"/>
                <w:kern w:val="0"/>
                <w:szCs w:val="21"/>
              </w:rPr>
              <w:t>自动切换倒备器</w:t>
            </w:r>
          </w:p>
        </w:tc>
        <w:tc>
          <w:tcPr>
            <w:tcW w:w="6095" w:type="dxa"/>
            <w:vAlign w:val="center"/>
          </w:tcPr>
          <w:p>
            <w:pPr>
              <w:widowControl/>
              <w:wordWrap w:val="0"/>
              <w:spacing w:line="360" w:lineRule="auto"/>
              <w:rPr>
                <w:rFonts w:ascii="宋体" w:hAnsi="宋体" w:cs="宋体"/>
                <w:kern w:val="0"/>
                <w:szCs w:val="21"/>
                <w:lang w:bidi="ar"/>
              </w:rPr>
            </w:pPr>
            <w:r>
              <w:rPr>
                <w:rFonts w:hint="eastAsia" w:ascii="宋体" w:hAnsi="宋体" w:cs="宋体"/>
                <w:kern w:val="0"/>
                <w:szCs w:val="21"/>
                <w:lang w:bidi="ar"/>
              </w:rPr>
              <w:t>1、标准机柜式设计；</w:t>
            </w:r>
          </w:p>
          <w:p>
            <w:pPr>
              <w:widowControl/>
              <w:wordWrap w:val="0"/>
              <w:spacing w:line="360" w:lineRule="auto"/>
              <w:rPr>
                <w:rFonts w:ascii="宋体" w:hAnsi="宋体" w:cs="宋体"/>
                <w:kern w:val="0"/>
                <w:szCs w:val="21"/>
                <w:lang w:bidi="ar"/>
              </w:rPr>
            </w:pPr>
            <w:r>
              <w:rPr>
                <w:rFonts w:hint="eastAsia" w:ascii="宋体" w:hAnsi="宋体" w:cs="宋体"/>
                <w:kern w:val="0"/>
                <w:szCs w:val="21"/>
                <w:lang w:bidi="ar"/>
              </w:rPr>
              <w:t>2、按键操作，指示灯显示工作状态；</w:t>
            </w:r>
          </w:p>
          <w:p>
            <w:pPr>
              <w:widowControl/>
              <w:wordWrap w:val="0"/>
              <w:spacing w:line="360" w:lineRule="auto"/>
              <w:rPr>
                <w:rFonts w:ascii="宋体" w:hAnsi="宋体" w:cs="宋体"/>
                <w:kern w:val="0"/>
                <w:szCs w:val="21"/>
                <w:lang w:bidi="ar"/>
              </w:rPr>
            </w:pPr>
            <w:r>
              <w:rPr>
                <w:rFonts w:hint="eastAsia" w:ascii="宋体" w:hAnsi="宋体" w:cs="宋体"/>
                <w:kern w:val="0"/>
                <w:szCs w:val="21"/>
                <w:lang w:bidi="ar"/>
              </w:rPr>
              <w:t>3、具有≥4路完全相同的独立切换通道，供主功放和备用功放通道切换；</w:t>
            </w:r>
          </w:p>
          <w:p>
            <w:pPr>
              <w:widowControl/>
              <w:wordWrap w:val="0"/>
              <w:spacing w:line="360" w:lineRule="auto"/>
              <w:rPr>
                <w:rFonts w:ascii="宋体" w:hAnsi="宋体" w:cs="宋体"/>
                <w:b/>
                <w:bCs/>
                <w:kern w:val="0"/>
                <w:szCs w:val="21"/>
                <w:lang w:bidi="ar"/>
              </w:rPr>
            </w:pPr>
            <w:r>
              <w:rPr>
                <w:rStyle w:val="156"/>
                <w:rFonts w:hint="eastAsia"/>
                <w:szCs w:val="21"/>
              </w:rPr>
              <w:t>★</w:t>
            </w:r>
            <w:r>
              <w:rPr>
                <w:rFonts w:hint="eastAsia" w:ascii="宋体" w:hAnsi="宋体" w:cs="宋体"/>
                <w:kern w:val="0"/>
                <w:szCs w:val="21"/>
                <w:lang w:bidi="ar"/>
              </w:rPr>
              <w:t>4、自动检测声频功放故障并在主功放和备功放之间自动切换，自动切换时间小于0.2S。</w:t>
            </w:r>
            <w:r>
              <w:rPr>
                <w:rFonts w:hint="eastAsia" w:ascii="宋体" w:hAnsi="宋体" w:cs="宋体"/>
                <w:b/>
                <w:bCs/>
                <w:szCs w:val="21"/>
              </w:rPr>
              <w:t>（投标</w:t>
            </w:r>
            <w:r>
              <w:rPr>
                <w:rFonts w:ascii="宋体" w:hAnsi="宋体" w:cs="宋体"/>
                <w:b/>
                <w:bCs/>
                <w:szCs w:val="21"/>
              </w:rPr>
              <w:t>文件中</w:t>
            </w:r>
            <w:r>
              <w:rPr>
                <w:rFonts w:hint="eastAsia" w:ascii="宋体" w:hAnsi="宋体" w:cs="宋体"/>
                <w:b/>
                <w:bCs/>
                <w:szCs w:val="21"/>
              </w:rPr>
              <w:t>提供由国家权威机构CNAS或CMA认证并出具的“倒备切换器”检测报告原件扫描件并加盖投标人公章，原件预中标后提供）；</w:t>
            </w:r>
          </w:p>
          <w:p>
            <w:pPr>
              <w:widowControl/>
              <w:wordWrap w:val="0"/>
              <w:spacing w:line="360" w:lineRule="auto"/>
              <w:rPr>
                <w:rFonts w:ascii="宋体" w:hAnsi="宋体" w:cs="宋体"/>
                <w:kern w:val="0"/>
                <w:szCs w:val="21"/>
                <w:lang w:bidi="ar"/>
              </w:rPr>
            </w:pPr>
            <w:r>
              <w:rPr>
                <w:rFonts w:hint="eastAsia" w:ascii="宋体" w:hAnsi="宋体" w:cs="宋体"/>
                <w:kern w:val="0"/>
                <w:szCs w:val="21"/>
                <w:lang w:bidi="ar"/>
              </w:rPr>
              <w:t>5、可手动切换主功放和备功放。有≥4组功率信号输出端子，可接扬声器；</w:t>
            </w:r>
          </w:p>
          <w:p>
            <w:pPr>
              <w:widowControl/>
              <w:wordWrap w:val="0"/>
              <w:spacing w:line="360" w:lineRule="auto"/>
              <w:rPr>
                <w:rFonts w:ascii="宋体" w:hAnsi="宋体" w:cs="宋体"/>
                <w:kern w:val="0"/>
                <w:szCs w:val="21"/>
                <w:lang w:bidi="ar"/>
              </w:rPr>
            </w:pPr>
            <w:r>
              <w:rPr>
                <w:rFonts w:hint="eastAsia" w:ascii="宋体" w:hAnsi="宋体" w:cs="宋体"/>
                <w:kern w:val="0"/>
                <w:szCs w:val="21"/>
                <w:lang w:bidi="ar"/>
              </w:rPr>
              <w:t>6、可控制通道组数：≥四组；</w:t>
            </w:r>
          </w:p>
          <w:p>
            <w:pPr>
              <w:widowControl/>
              <w:wordWrap w:val="0"/>
              <w:spacing w:line="360" w:lineRule="auto"/>
              <w:rPr>
                <w:rFonts w:ascii="宋体" w:hAnsi="宋体" w:cs="宋体"/>
                <w:bCs/>
                <w:kern w:val="0"/>
                <w:szCs w:val="21"/>
              </w:rPr>
            </w:pPr>
            <w:r>
              <w:rPr>
                <w:rFonts w:hint="eastAsia" w:ascii="宋体" w:hAnsi="宋体" w:cs="宋体"/>
                <w:kern w:val="0"/>
                <w:szCs w:val="21"/>
                <w:lang w:bidi="ar"/>
              </w:rPr>
              <w:t>7、巡回检测周期：每500MS,巡回检测≥6次。</w:t>
            </w:r>
          </w:p>
        </w:tc>
        <w:tc>
          <w:tcPr>
            <w:tcW w:w="1276" w:type="dxa"/>
            <w:vAlign w:val="center"/>
          </w:tcPr>
          <w:p>
            <w:pPr>
              <w:widowControl/>
              <w:wordWrap w:val="0"/>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center"/>
          </w:tcPr>
          <w:p>
            <w:pPr>
              <w:widowControl/>
              <w:wordWrap w:val="0"/>
              <w:jc w:val="center"/>
              <w:rPr>
                <w:rFonts w:ascii="宋体" w:hAnsi="宋体" w:cs="宋体"/>
                <w:kern w:val="0"/>
                <w:szCs w:val="21"/>
              </w:rPr>
            </w:pPr>
            <w:r>
              <w:rPr>
                <w:rFonts w:hint="eastAsia" w:ascii="宋体" w:hAnsi="宋体" w:cs="宋体"/>
                <w:kern w:val="0"/>
                <w:szCs w:val="21"/>
              </w:rPr>
              <w:t>4</w:t>
            </w:r>
          </w:p>
        </w:tc>
        <w:tc>
          <w:tcPr>
            <w:tcW w:w="1467" w:type="dxa"/>
            <w:vAlign w:val="center"/>
          </w:tcPr>
          <w:p>
            <w:pPr>
              <w:widowControl/>
              <w:wordWrap w:val="0"/>
              <w:spacing w:line="360" w:lineRule="auto"/>
              <w:jc w:val="center"/>
              <w:rPr>
                <w:rFonts w:ascii="宋体" w:hAnsi="宋体" w:cs="宋体"/>
                <w:kern w:val="0"/>
                <w:szCs w:val="21"/>
              </w:rPr>
            </w:pPr>
            <w:r>
              <w:rPr>
                <w:rFonts w:hint="eastAsia" w:ascii="宋体" w:hAnsi="宋体" w:cs="宋体"/>
                <w:kern w:val="0"/>
                <w:szCs w:val="21"/>
              </w:rPr>
              <w:t>电源时序器</w:t>
            </w:r>
          </w:p>
        </w:tc>
        <w:tc>
          <w:tcPr>
            <w:tcW w:w="6095" w:type="dxa"/>
            <w:vAlign w:val="center"/>
          </w:tcPr>
          <w:p>
            <w:pPr>
              <w:widowControl/>
              <w:wordWrap w:val="0"/>
              <w:spacing w:line="360" w:lineRule="auto"/>
              <w:rPr>
                <w:rFonts w:ascii="宋体" w:hAnsi="宋体" w:cs="宋体"/>
                <w:b/>
                <w:bCs/>
                <w:szCs w:val="21"/>
              </w:rPr>
            </w:pPr>
            <w:r>
              <w:rPr>
                <w:rStyle w:val="156"/>
                <w:rFonts w:hint="eastAsia"/>
                <w:szCs w:val="21"/>
              </w:rPr>
              <w:t>★</w:t>
            </w:r>
            <w:r>
              <w:rPr>
                <w:rFonts w:hint="eastAsia" w:ascii="宋体" w:hAnsi="宋体" w:cs="宋体"/>
                <w:szCs w:val="21"/>
              </w:rPr>
              <w:t>1、性能需求:输入选择D型80A动力型空气开关；从设备背面引入电缆接入空开。</w:t>
            </w:r>
            <w:r>
              <w:rPr>
                <w:rFonts w:hint="eastAsia" w:ascii="宋体" w:hAnsi="宋体" w:cs="宋体"/>
                <w:b/>
                <w:bCs/>
                <w:szCs w:val="21"/>
              </w:rPr>
              <w:t>（投标</w:t>
            </w:r>
            <w:r>
              <w:rPr>
                <w:rFonts w:ascii="宋体" w:hAnsi="宋体" w:cs="宋体"/>
                <w:b/>
                <w:bCs/>
                <w:szCs w:val="21"/>
              </w:rPr>
              <w:t>文件中</w:t>
            </w:r>
            <w:r>
              <w:rPr>
                <w:rFonts w:hint="eastAsia" w:ascii="宋体" w:hAnsi="宋体" w:cs="宋体"/>
                <w:b/>
                <w:bCs/>
                <w:szCs w:val="21"/>
              </w:rPr>
              <w:t>提供由国家权威机构CNAS或CMA认证并出具的“电源时序器”检测报告原件扫描件并加盖投标人公章，原件预中标后提供）；</w:t>
            </w:r>
          </w:p>
          <w:p>
            <w:pPr>
              <w:widowControl/>
              <w:wordWrap w:val="0"/>
              <w:spacing w:line="360" w:lineRule="auto"/>
              <w:rPr>
                <w:rFonts w:ascii="宋体" w:hAnsi="宋体" w:cs="宋体"/>
                <w:szCs w:val="21"/>
              </w:rPr>
            </w:pPr>
            <w:r>
              <w:rPr>
                <w:rFonts w:hint="eastAsia" w:ascii="宋体" w:hAnsi="宋体" w:cs="宋体"/>
                <w:szCs w:val="21"/>
              </w:rPr>
              <w:t>2、输入:单相3线,单相两刀型空气开关；</w:t>
            </w:r>
          </w:p>
          <w:p>
            <w:pPr>
              <w:widowControl/>
              <w:wordWrap w:val="0"/>
              <w:spacing w:line="360" w:lineRule="auto"/>
              <w:rPr>
                <w:rFonts w:ascii="宋体" w:hAnsi="宋体" w:cs="宋体"/>
                <w:szCs w:val="21"/>
              </w:rPr>
            </w:pPr>
            <w:r>
              <w:rPr>
                <w:rFonts w:hint="eastAsia" w:ascii="宋体" w:hAnsi="宋体" w:cs="宋体"/>
                <w:szCs w:val="21"/>
              </w:rPr>
              <w:t>3、输出:</w:t>
            </w:r>
            <w:r>
              <w:rPr>
                <w:rFonts w:hint="eastAsia" w:ascii="宋体" w:hAnsi="宋体" w:cs="宋体"/>
                <w:kern w:val="0"/>
                <w:szCs w:val="21"/>
                <w:lang w:bidi="ar"/>
              </w:rPr>
              <w:t>≥</w:t>
            </w:r>
            <w:r>
              <w:rPr>
                <w:rFonts w:hint="eastAsia" w:ascii="宋体" w:hAnsi="宋体" w:cs="宋体"/>
                <w:szCs w:val="21"/>
              </w:rPr>
              <w:t>16路；时序通道数量</w:t>
            </w:r>
            <w:r>
              <w:rPr>
                <w:rFonts w:hint="eastAsia" w:ascii="宋体" w:hAnsi="宋体" w:cs="宋体"/>
                <w:kern w:val="0"/>
                <w:szCs w:val="21"/>
                <w:lang w:bidi="ar"/>
              </w:rPr>
              <w:t>≥</w:t>
            </w:r>
            <w:r>
              <w:rPr>
                <w:rFonts w:hint="eastAsia" w:ascii="宋体" w:hAnsi="宋体" w:cs="宋体"/>
                <w:szCs w:val="21"/>
              </w:rPr>
              <w:t>8通道,可输出通道数</w:t>
            </w:r>
            <w:r>
              <w:rPr>
                <w:rFonts w:hint="eastAsia" w:ascii="宋体" w:hAnsi="宋体" w:cs="宋体"/>
                <w:kern w:val="0"/>
                <w:szCs w:val="21"/>
                <w:lang w:bidi="ar"/>
              </w:rPr>
              <w:t>≥</w:t>
            </w:r>
            <w:r>
              <w:rPr>
                <w:rFonts w:hint="eastAsia" w:ascii="宋体" w:hAnsi="宋体" w:cs="宋体"/>
                <w:szCs w:val="21"/>
              </w:rPr>
              <w:t>8；</w:t>
            </w:r>
          </w:p>
          <w:p>
            <w:pPr>
              <w:widowControl/>
              <w:wordWrap w:val="0"/>
              <w:spacing w:line="360" w:lineRule="auto"/>
              <w:rPr>
                <w:rFonts w:ascii="宋体" w:hAnsi="宋体" w:cs="宋体"/>
                <w:szCs w:val="21"/>
              </w:rPr>
            </w:pPr>
            <w:r>
              <w:rPr>
                <w:rFonts w:hint="eastAsia" w:ascii="宋体" w:hAnsi="宋体" w:cs="宋体"/>
                <w:szCs w:val="21"/>
              </w:rPr>
              <w:t>4、通道输入最大电流容量:80A（AC220V）；</w:t>
            </w:r>
          </w:p>
          <w:p>
            <w:pPr>
              <w:widowControl/>
              <w:wordWrap w:val="0"/>
              <w:spacing w:line="360" w:lineRule="auto"/>
              <w:rPr>
                <w:rFonts w:ascii="宋体" w:hAnsi="宋体" w:cs="宋体"/>
                <w:szCs w:val="21"/>
              </w:rPr>
            </w:pPr>
            <w:r>
              <w:rPr>
                <w:rFonts w:hint="eastAsia" w:ascii="宋体" w:hAnsi="宋体" w:cs="宋体"/>
                <w:szCs w:val="21"/>
              </w:rPr>
              <w:t>5、每通道最大输出电流容量:</w:t>
            </w:r>
            <w:r>
              <w:rPr>
                <w:rFonts w:hint="eastAsia" w:ascii="宋体" w:hAnsi="宋体" w:cs="宋体"/>
                <w:kern w:val="0"/>
                <w:szCs w:val="21"/>
                <w:lang w:bidi="ar"/>
              </w:rPr>
              <w:t>≥</w:t>
            </w:r>
            <w:r>
              <w:rPr>
                <w:rFonts w:hint="eastAsia" w:ascii="宋体" w:hAnsi="宋体" w:cs="宋体"/>
                <w:szCs w:val="21"/>
              </w:rPr>
              <w:t>30A持续60S或</w:t>
            </w:r>
            <w:r>
              <w:rPr>
                <w:rFonts w:hint="eastAsia" w:ascii="宋体" w:hAnsi="宋体" w:cs="宋体"/>
                <w:kern w:val="0"/>
                <w:szCs w:val="21"/>
                <w:lang w:bidi="ar"/>
              </w:rPr>
              <w:t>≥</w:t>
            </w:r>
            <w:r>
              <w:rPr>
                <w:rFonts w:hint="eastAsia" w:ascii="宋体" w:hAnsi="宋体" w:cs="宋体"/>
                <w:szCs w:val="21"/>
              </w:rPr>
              <w:t>10A持续长时间输出；</w:t>
            </w:r>
          </w:p>
          <w:p>
            <w:pPr>
              <w:widowControl/>
              <w:wordWrap w:val="0"/>
              <w:spacing w:line="360" w:lineRule="auto"/>
              <w:rPr>
                <w:rFonts w:ascii="宋体" w:hAnsi="宋体" w:cs="宋体"/>
                <w:kern w:val="0"/>
                <w:szCs w:val="21"/>
              </w:rPr>
            </w:pPr>
            <w:r>
              <w:rPr>
                <w:rFonts w:hint="eastAsia" w:ascii="宋体" w:hAnsi="宋体" w:cs="宋体"/>
                <w:szCs w:val="21"/>
              </w:rPr>
              <w:t>6、</w:t>
            </w:r>
            <w:r>
              <w:rPr>
                <w:rFonts w:hint="eastAsia" w:ascii="宋体" w:hAnsi="宋体" w:cs="宋体"/>
                <w:kern w:val="0"/>
                <w:szCs w:val="21"/>
                <w:lang w:bidi="ar"/>
              </w:rPr>
              <w:t>≥</w:t>
            </w:r>
            <w:r>
              <w:rPr>
                <w:rFonts w:hint="eastAsia" w:ascii="宋体" w:hAnsi="宋体" w:cs="宋体"/>
                <w:szCs w:val="21"/>
              </w:rPr>
              <w:t>1路消防短路报警触发信号输出。</w:t>
            </w:r>
          </w:p>
        </w:tc>
        <w:tc>
          <w:tcPr>
            <w:tcW w:w="1276" w:type="dxa"/>
            <w:vAlign w:val="center"/>
          </w:tcPr>
          <w:p>
            <w:pPr>
              <w:widowControl/>
              <w:wordWrap w:val="0"/>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center"/>
          </w:tcPr>
          <w:p>
            <w:pPr>
              <w:widowControl/>
              <w:wordWrap w:val="0"/>
              <w:jc w:val="center"/>
              <w:rPr>
                <w:rFonts w:ascii="宋体" w:hAnsi="宋体" w:cs="宋体"/>
                <w:kern w:val="0"/>
                <w:szCs w:val="21"/>
              </w:rPr>
            </w:pPr>
            <w:r>
              <w:rPr>
                <w:rFonts w:hint="eastAsia" w:ascii="宋体" w:hAnsi="宋体" w:cs="宋体"/>
                <w:kern w:val="0"/>
                <w:szCs w:val="21"/>
              </w:rPr>
              <w:t>5</w:t>
            </w:r>
          </w:p>
        </w:tc>
        <w:tc>
          <w:tcPr>
            <w:tcW w:w="1467" w:type="dxa"/>
            <w:vAlign w:val="center"/>
          </w:tcPr>
          <w:p>
            <w:pPr>
              <w:widowControl/>
              <w:spacing w:line="360" w:lineRule="auto"/>
              <w:ind w:left="-105" w:leftChars="-50" w:right="-105" w:rightChars="-50"/>
              <w:jc w:val="center"/>
              <w:rPr>
                <w:rFonts w:ascii="宋体" w:hAnsi="宋体" w:cs="宋体"/>
                <w:kern w:val="0"/>
                <w:szCs w:val="21"/>
              </w:rPr>
            </w:pPr>
            <w:r>
              <w:rPr>
                <w:rFonts w:hint="eastAsia" w:ascii="宋体" w:hAnsi="宋体" w:cs="宋体"/>
                <w:kern w:val="0"/>
                <w:szCs w:val="21"/>
              </w:rPr>
              <w:t>壁挂音箱</w:t>
            </w:r>
          </w:p>
          <w:p>
            <w:pPr>
              <w:pStyle w:val="2"/>
              <w:ind w:left="-105" w:leftChars="-50" w:right="-105" w:rightChars="-50" w:firstLine="0" w:firstLineChars="0"/>
              <w:jc w:val="center"/>
              <w:rPr>
                <w:rFonts w:cs="宋体"/>
                <w:kern w:val="0"/>
                <w:szCs w:val="21"/>
              </w:rPr>
            </w:pPr>
            <w:r>
              <w:rPr>
                <w:rFonts w:hint="eastAsia" w:cs="宋体"/>
                <w:b/>
                <w:spacing w:val="0"/>
                <w:kern w:val="0"/>
                <w:sz w:val="21"/>
                <w:szCs w:val="21"/>
              </w:rPr>
              <w:t>（核心产品）</w:t>
            </w:r>
          </w:p>
        </w:tc>
        <w:tc>
          <w:tcPr>
            <w:tcW w:w="6095" w:type="dxa"/>
            <w:vAlign w:val="center"/>
          </w:tcPr>
          <w:p>
            <w:pPr>
              <w:widowControl/>
              <w:wordWrap w:val="0"/>
              <w:spacing w:line="360" w:lineRule="auto"/>
              <w:rPr>
                <w:rFonts w:ascii="宋体" w:hAnsi="宋体" w:cs="宋体"/>
                <w:kern w:val="0"/>
                <w:szCs w:val="21"/>
              </w:rPr>
            </w:pPr>
            <w:r>
              <w:rPr>
                <w:rFonts w:hint="eastAsia" w:ascii="宋体" w:hAnsi="宋体" w:cs="宋体"/>
                <w:szCs w:val="21"/>
              </w:rPr>
              <w:t>▲1、</w:t>
            </w:r>
            <w:r>
              <w:rPr>
                <w:rFonts w:hint="eastAsia" w:ascii="宋体" w:hAnsi="宋体" w:cs="宋体"/>
                <w:kern w:val="0"/>
                <w:szCs w:val="21"/>
                <w:lang w:bidi="ar"/>
              </w:rPr>
              <w:t>额定功率：10W-25W额定电压：70V-120V频率响应：150Hz-15KHz 灵敏度：≥90dB</w:t>
            </w:r>
            <w:r>
              <w:rPr>
                <w:rFonts w:hint="eastAsia" w:ascii="宋体" w:hAnsi="宋体" w:cs="宋体"/>
                <w:szCs w:val="21"/>
              </w:rPr>
              <w:t>失真度≤5% ；</w:t>
            </w:r>
            <w:r>
              <w:rPr>
                <w:rFonts w:hint="eastAsia" w:ascii="宋体" w:hAnsi="宋体" w:cs="宋体"/>
                <w:kern w:val="0"/>
                <w:szCs w:val="21"/>
                <w:lang w:bidi="ar"/>
              </w:rPr>
              <w:br w:type="textWrapping"/>
            </w:r>
            <w:r>
              <w:rPr>
                <w:rFonts w:hint="eastAsia" w:ascii="宋体" w:hAnsi="宋体" w:cs="宋体"/>
                <w:kern w:val="0"/>
                <w:szCs w:val="21"/>
                <w:lang w:bidi="ar"/>
              </w:rPr>
              <w:t>2、扬声器阻抗：5"8Ω，2.5"8Ω，分频器分频；</w:t>
            </w:r>
            <w:r>
              <w:rPr>
                <w:rFonts w:hint="eastAsia" w:ascii="宋体" w:hAnsi="宋体" w:cs="宋体"/>
                <w:kern w:val="0"/>
                <w:szCs w:val="21"/>
                <w:lang w:bidi="ar"/>
              </w:rPr>
              <w:br w:type="textWrapping"/>
            </w:r>
            <w:r>
              <w:rPr>
                <w:rFonts w:hint="eastAsia" w:ascii="宋体" w:hAnsi="宋体" w:cs="宋体"/>
                <w:kern w:val="0"/>
                <w:szCs w:val="21"/>
                <w:lang w:bidi="ar"/>
              </w:rPr>
              <w:t>3、扬声器单元：1*5"+1*2.5"；</w:t>
            </w:r>
            <w:r>
              <w:rPr>
                <w:rFonts w:hint="eastAsia" w:ascii="宋体" w:hAnsi="宋体" w:cs="宋体"/>
                <w:kern w:val="0"/>
                <w:szCs w:val="21"/>
                <w:lang w:bidi="ar"/>
              </w:rPr>
              <w:br w:type="textWrapping"/>
            </w:r>
            <w:r>
              <w:rPr>
                <w:rFonts w:hint="eastAsia" w:ascii="宋体" w:hAnsi="宋体" w:cs="宋体"/>
                <w:kern w:val="0"/>
                <w:szCs w:val="21"/>
                <w:lang w:bidi="ar"/>
              </w:rPr>
              <w:t>4、箱体材质：厚密度板。</w:t>
            </w:r>
          </w:p>
        </w:tc>
        <w:tc>
          <w:tcPr>
            <w:tcW w:w="1276" w:type="dxa"/>
            <w:vAlign w:val="center"/>
          </w:tcPr>
          <w:p>
            <w:pPr>
              <w:widowControl/>
              <w:wordWrap w:val="0"/>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center"/>
          </w:tcPr>
          <w:p>
            <w:pPr>
              <w:widowControl/>
              <w:wordWrap w:val="0"/>
              <w:jc w:val="center"/>
              <w:rPr>
                <w:rFonts w:ascii="宋体" w:hAnsi="宋体" w:cs="宋体"/>
                <w:kern w:val="0"/>
                <w:szCs w:val="21"/>
              </w:rPr>
            </w:pPr>
            <w:r>
              <w:rPr>
                <w:rFonts w:hint="eastAsia" w:ascii="宋体" w:hAnsi="宋体" w:cs="宋体"/>
                <w:kern w:val="0"/>
                <w:szCs w:val="21"/>
              </w:rPr>
              <w:t>6</w:t>
            </w:r>
          </w:p>
        </w:tc>
        <w:tc>
          <w:tcPr>
            <w:tcW w:w="1467" w:type="dxa"/>
            <w:vAlign w:val="center"/>
          </w:tcPr>
          <w:p>
            <w:pPr>
              <w:widowControl/>
              <w:spacing w:line="360" w:lineRule="auto"/>
              <w:ind w:left="-105" w:leftChars="-50" w:right="-105" w:rightChars="-50"/>
              <w:jc w:val="center"/>
              <w:rPr>
                <w:rFonts w:ascii="宋体" w:hAnsi="宋体" w:cs="宋体"/>
                <w:kern w:val="0"/>
                <w:szCs w:val="21"/>
              </w:rPr>
            </w:pPr>
            <w:r>
              <w:rPr>
                <w:rFonts w:hint="eastAsia" w:ascii="宋体" w:hAnsi="宋体" w:cs="宋体"/>
                <w:kern w:val="0"/>
                <w:szCs w:val="21"/>
              </w:rPr>
              <w:t>功放（1500W）</w:t>
            </w:r>
          </w:p>
          <w:p>
            <w:pPr>
              <w:pStyle w:val="2"/>
              <w:ind w:left="-105" w:leftChars="-50" w:right="-105" w:rightChars="-50" w:firstLine="0" w:firstLineChars="0"/>
              <w:rPr>
                <w:rFonts w:cs="宋体"/>
                <w:b/>
                <w:spacing w:val="0"/>
                <w:kern w:val="0"/>
                <w:sz w:val="21"/>
                <w:szCs w:val="21"/>
              </w:rPr>
            </w:pPr>
            <w:r>
              <w:rPr>
                <w:rFonts w:hint="eastAsia" w:cs="宋体"/>
                <w:b/>
                <w:spacing w:val="0"/>
                <w:kern w:val="0"/>
                <w:sz w:val="21"/>
                <w:szCs w:val="21"/>
              </w:rPr>
              <w:t>（核心产品）</w:t>
            </w:r>
          </w:p>
        </w:tc>
        <w:tc>
          <w:tcPr>
            <w:tcW w:w="6095" w:type="dxa"/>
            <w:vAlign w:val="center"/>
          </w:tcPr>
          <w:p>
            <w:pPr>
              <w:widowControl/>
              <w:wordWrap w:val="0"/>
              <w:spacing w:line="360" w:lineRule="auto"/>
              <w:textAlignment w:val="top"/>
              <w:rPr>
                <w:rFonts w:ascii="宋体" w:hAnsi="宋体" w:cs="宋体"/>
              </w:rPr>
            </w:pPr>
            <w:r>
              <w:rPr>
                <w:rFonts w:hint="eastAsia" w:ascii="宋体" w:hAnsi="宋体" w:cs="宋体"/>
              </w:rPr>
              <w:t>1、额定输出功率≥1500W；</w:t>
            </w:r>
            <w:r>
              <w:rPr>
                <w:rFonts w:hint="eastAsia" w:ascii="宋体" w:hAnsi="宋体" w:cs="宋体"/>
              </w:rPr>
              <w:br w:type="textWrapping"/>
            </w:r>
            <w:r>
              <w:rPr>
                <w:rFonts w:hint="eastAsia" w:ascii="宋体" w:hAnsi="宋体" w:cs="宋体"/>
              </w:rPr>
              <w:t>2、扬声器输出120V/240V；</w:t>
            </w:r>
            <w:r>
              <w:rPr>
                <w:rFonts w:hint="eastAsia" w:ascii="宋体" w:hAnsi="宋体" w:cs="宋体"/>
              </w:rPr>
              <w:br w:type="textWrapping"/>
            </w:r>
            <w:r>
              <w:rPr>
                <w:rFonts w:hint="eastAsia" w:ascii="宋体" w:hAnsi="宋体" w:cs="宋体"/>
              </w:rPr>
              <w:t>3、输入灵敏度＆输入阻抗:775mV/10KΩ，不平衡TRS输入端子；</w:t>
            </w:r>
            <w:r>
              <w:rPr>
                <w:rFonts w:hint="eastAsia" w:ascii="宋体" w:hAnsi="宋体" w:cs="宋体"/>
              </w:rPr>
              <w:br w:type="textWrapping"/>
            </w:r>
            <w:r>
              <w:rPr>
                <w:rFonts w:hint="eastAsia" w:ascii="宋体" w:hAnsi="宋体" w:cs="宋体"/>
              </w:rPr>
              <w:t>4、过载源电动势:≥15dB；</w:t>
            </w:r>
            <w:r>
              <w:rPr>
                <w:rFonts w:hint="eastAsia" w:ascii="宋体" w:hAnsi="宋体" w:cs="宋体"/>
              </w:rPr>
              <w:br w:type="textWrapping"/>
            </w:r>
            <w:r>
              <w:rPr>
                <w:rFonts w:hint="eastAsia" w:ascii="宋体" w:hAnsi="宋体" w:cs="宋体"/>
              </w:rPr>
              <w:t>5、频率响应:50Hz-16KHz；</w:t>
            </w:r>
            <w:r>
              <w:rPr>
                <w:rFonts w:hint="eastAsia" w:ascii="宋体" w:hAnsi="宋体" w:cs="宋体"/>
              </w:rPr>
              <w:br w:type="textWrapping"/>
            </w:r>
            <w:r>
              <w:rPr>
                <w:rFonts w:hint="eastAsia" w:ascii="宋体" w:hAnsi="宋体" w:cs="宋体"/>
              </w:rPr>
              <w:t>6、信噪比:≥90dB；</w:t>
            </w:r>
            <w:r>
              <w:rPr>
                <w:rFonts w:hint="eastAsia" w:ascii="宋体" w:hAnsi="宋体" w:cs="宋体"/>
              </w:rPr>
              <w:br w:type="textWrapping"/>
            </w:r>
            <w:r>
              <w:rPr>
                <w:rFonts w:hint="eastAsia" w:ascii="宋体" w:hAnsi="宋体" w:cs="宋体"/>
              </w:rPr>
              <w:t>7、总谐波失真:1KHz时≤0.5%，1/3输出功率；</w:t>
            </w:r>
            <w:r>
              <w:rPr>
                <w:rFonts w:hint="eastAsia" w:ascii="宋体" w:hAnsi="宋体" w:cs="宋体"/>
              </w:rPr>
              <w:br w:type="textWrapping"/>
            </w:r>
            <w:r>
              <w:rPr>
                <w:rFonts w:hint="eastAsia" w:ascii="宋体" w:hAnsi="宋体" w:cs="宋体"/>
              </w:rPr>
              <w:t>8、散热:由前往后强制风冷，散热器温度55度时启动内置风扇；</w:t>
            </w:r>
            <w:r>
              <w:rPr>
                <w:rFonts w:hint="eastAsia" w:ascii="宋体" w:hAnsi="宋体" w:cs="宋体"/>
              </w:rPr>
              <w:br w:type="textWrapping"/>
            </w:r>
            <w:r>
              <w:rPr>
                <w:rFonts w:hint="eastAsia" w:ascii="宋体" w:hAnsi="宋体" w:cs="宋体"/>
              </w:rPr>
              <w:t>9、保护:过热，过载及短路；</w:t>
            </w:r>
            <w:r>
              <w:rPr>
                <w:rFonts w:hint="eastAsia" w:ascii="宋体" w:hAnsi="宋体" w:cs="宋体"/>
              </w:rPr>
              <w:br w:type="textWrapping"/>
            </w:r>
            <w:r>
              <w:rPr>
                <w:rFonts w:hint="eastAsia" w:ascii="宋体" w:hAnsi="宋体" w:cs="宋体"/>
              </w:rPr>
              <w:t>10、电源:220V-/50Hz；</w:t>
            </w:r>
            <w:r>
              <w:rPr>
                <w:rFonts w:hint="eastAsia" w:ascii="宋体" w:hAnsi="宋体" w:cs="宋体"/>
              </w:rPr>
              <w:br w:type="textWrapping"/>
            </w:r>
            <w:r>
              <w:rPr>
                <w:rFonts w:hint="eastAsia" w:ascii="宋体" w:hAnsi="宋体" w:cs="宋体"/>
              </w:rPr>
              <w:t>11、材质：冷轧板材质机箱</w:t>
            </w:r>
          </w:p>
          <w:p>
            <w:pPr>
              <w:pStyle w:val="2"/>
              <w:wordWrap w:val="0"/>
              <w:spacing w:line="360" w:lineRule="auto"/>
              <w:ind w:firstLine="0" w:firstLineChars="0"/>
            </w:pPr>
            <w:r>
              <w:rPr>
                <w:rFonts w:hint="eastAsia" w:cs="宋体"/>
                <w:b/>
                <w:bCs/>
                <w:spacing w:val="0"/>
                <w:sz w:val="21"/>
                <w:szCs w:val="21"/>
              </w:rPr>
              <w:t>投标文件中提供该产品有效期内3C或CQC认证扫描件并加盖投标人公章。</w:t>
            </w:r>
          </w:p>
        </w:tc>
        <w:tc>
          <w:tcPr>
            <w:tcW w:w="1276" w:type="dxa"/>
            <w:vAlign w:val="center"/>
          </w:tcPr>
          <w:p>
            <w:pPr>
              <w:widowControl/>
              <w:wordWrap w:val="0"/>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center"/>
          </w:tcPr>
          <w:p>
            <w:pPr>
              <w:widowControl/>
              <w:wordWrap w:val="0"/>
              <w:jc w:val="center"/>
              <w:rPr>
                <w:rFonts w:ascii="宋体" w:hAnsi="宋体" w:cs="宋体"/>
                <w:kern w:val="0"/>
                <w:szCs w:val="21"/>
              </w:rPr>
            </w:pPr>
            <w:r>
              <w:rPr>
                <w:rFonts w:hint="eastAsia" w:ascii="宋体" w:hAnsi="宋体" w:cs="宋体"/>
                <w:kern w:val="0"/>
                <w:szCs w:val="21"/>
              </w:rPr>
              <w:t>7</w:t>
            </w:r>
          </w:p>
        </w:tc>
        <w:tc>
          <w:tcPr>
            <w:tcW w:w="1467" w:type="dxa"/>
            <w:vAlign w:val="center"/>
          </w:tcPr>
          <w:p>
            <w:pPr>
              <w:widowControl/>
              <w:wordWrap w:val="0"/>
              <w:spacing w:line="360" w:lineRule="auto"/>
              <w:jc w:val="center"/>
              <w:rPr>
                <w:rFonts w:ascii="宋体" w:hAnsi="宋体" w:cs="宋体"/>
                <w:kern w:val="0"/>
                <w:szCs w:val="21"/>
              </w:rPr>
            </w:pPr>
            <w:r>
              <w:rPr>
                <w:rFonts w:hint="eastAsia" w:ascii="宋体" w:hAnsi="宋体" w:cs="宋体"/>
                <w:kern w:val="0"/>
                <w:szCs w:val="21"/>
              </w:rPr>
              <w:t>便携式CD播放机</w:t>
            </w:r>
          </w:p>
        </w:tc>
        <w:tc>
          <w:tcPr>
            <w:tcW w:w="6095" w:type="dxa"/>
            <w:vAlign w:val="center"/>
          </w:tcPr>
          <w:p>
            <w:pPr>
              <w:widowControl/>
              <w:wordWrap w:val="0"/>
              <w:spacing w:line="360" w:lineRule="auto"/>
              <w:textAlignment w:val="top"/>
              <w:rPr>
                <w:rFonts w:ascii="宋体" w:hAnsi="宋体" w:cs="宋体"/>
                <w:kern w:val="0"/>
                <w:szCs w:val="21"/>
                <w:lang w:bidi="ar"/>
              </w:rPr>
            </w:pPr>
            <w:r>
              <w:rPr>
                <w:rFonts w:hint="eastAsia" w:ascii="宋体" w:hAnsi="宋体" w:cs="宋体"/>
                <w:kern w:val="0"/>
                <w:szCs w:val="21"/>
                <w:lang w:bidi="ar"/>
              </w:rPr>
              <w:t>1、播放格式:CD、CD-R；</w:t>
            </w:r>
          </w:p>
          <w:p>
            <w:pPr>
              <w:widowControl/>
              <w:wordWrap w:val="0"/>
              <w:spacing w:line="360" w:lineRule="auto"/>
              <w:textAlignment w:val="top"/>
              <w:rPr>
                <w:rFonts w:ascii="宋体" w:hAnsi="宋体" w:cs="宋体"/>
                <w:szCs w:val="21"/>
              </w:rPr>
            </w:pPr>
            <w:r>
              <w:rPr>
                <w:rFonts w:hint="eastAsia" w:ascii="宋体" w:hAnsi="宋体" w:cs="宋体"/>
                <w:szCs w:val="21"/>
              </w:rPr>
              <w:t>2、液晶显示屏，具有播放、暂停、停止、快进、快退以及时间码显示等六种基本功能；</w:t>
            </w:r>
          </w:p>
          <w:p>
            <w:pPr>
              <w:widowControl/>
              <w:wordWrap w:val="0"/>
              <w:spacing w:line="360" w:lineRule="auto"/>
              <w:textAlignment w:val="top"/>
              <w:rPr>
                <w:rFonts w:ascii="宋体" w:hAnsi="宋体" w:cs="宋体"/>
                <w:szCs w:val="21"/>
              </w:rPr>
            </w:pPr>
            <w:r>
              <w:rPr>
                <w:rFonts w:hint="eastAsia" w:ascii="宋体" w:hAnsi="宋体" w:cs="宋体"/>
                <w:szCs w:val="21"/>
              </w:rPr>
              <w:t>3、不应具有刻盘和录制功能；</w:t>
            </w:r>
          </w:p>
          <w:p>
            <w:pPr>
              <w:widowControl/>
              <w:wordWrap w:val="0"/>
              <w:spacing w:line="360" w:lineRule="auto"/>
              <w:textAlignment w:val="top"/>
              <w:rPr>
                <w:rFonts w:ascii="宋体" w:hAnsi="宋体" w:cs="宋体"/>
                <w:szCs w:val="21"/>
              </w:rPr>
            </w:pPr>
            <w:r>
              <w:rPr>
                <w:rFonts w:hint="eastAsia" w:ascii="宋体" w:hAnsi="宋体" w:cs="宋体"/>
                <w:szCs w:val="21"/>
              </w:rPr>
              <w:t>4、不能有网络端口、不能有蓝牙功能；</w:t>
            </w:r>
          </w:p>
          <w:p>
            <w:pPr>
              <w:widowControl/>
              <w:wordWrap w:val="0"/>
              <w:spacing w:line="360" w:lineRule="auto"/>
              <w:textAlignment w:val="top"/>
              <w:rPr>
                <w:rFonts w:ascii="宋体" w:hAnsi="宋体" w:cs="宋体"/>
                <w:szCs w:val="21"/>
              </w:rPr>
            </w:pPr>
            <w:r>
              <w:rPr>
                <w:rFonts w:hint="eastAsia" w:ascii="宋体" w:hAnsi="宋体" w:cs="宋体"/>
                <w:szCs w:val="21"/>
              </w:rPr>
              <w:t>5、应自带电源，自带或外接音频播放的输出设备</w:t>
            </w:r>
          </w:p>
          <w:p>
            <w:pPr>
              <w:widowControl/>
              <w:wordWrap w:val="0"/>
              <w:spacing w:line="360" w:lineRule="auto"/>
              <w:rPr>
                <w:rFonts w:ascii="宋体" w:hAnsi="宋体" w:cs="宋体"/>
                <w:kern w:val="0"/>
                <w:szCs w:val="21"/>
              </w:rPr>
            </w:pPr>
            <w:r>
              <w:rPr>
                <w:rFonts w:hint="eastAsia" w:ascii="宋体" w:hAnsi="宋体" w:cs="宋体"/>
                <w:kern w:val="0"/>
                <w:szCs w:val="21"/>
                <w:lang w:bidi="ar"/>
              </w:rPr>
              <w:t>输出功率: ≥2W+2W。</w:t>
            </w:r>
          </w:p>
        </w:tc>
        <w:tc>
          <w:tcPr>
            <w:tcW w:w="1276" w:type="dxa"/>
            <w:vAlign w:val="center"/>
          </w:tcPr>
          <w:p>
            <w:pPr>
              <w:widowControl/>
              <w:wordWrap w:val="0"/>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center"/>
          </w:tcPr>
          <w:p>
            <w:pPr>
              <w:widowControl/>
              <w:wordWrap w:val="0"/>
              <w:jc w:val="center"/>
              <w:rPr>
                <w:rFonts w:ascii="宋体" w:hAnsi="宋体" w:cs="宋体"/>
                <w:kern w:val="0"/>
                <w:szCs w:val="21"/>
              </w:rPr>
            </w:pPr>
            <w:r>
              <w:rPr>
                <w:rFonts w:hint="eastAsia" w:ascii="宋体" w:hAnsi="宋体" w:cs="宋体"/>
                <w:kern w:val="0"/>
                <w:szCs w:val="21"/>
              </w:rPr>
              <w:t>8</w:t>
            </w:r>
          </w:p>
        </w:tc>
        <w:tc>
          <w:tcPr>
            <w:tcW w:w="1467" w:type="dxa"/>
            <w:vAlign w:val="center"/>
          </w:tcPr>
          <w:p>
            <w:pPr>
              <w:widowControl/>
              <w:wordWrap w:val="0"/>
              <w:spacing w:line="360" w:lineRule="auto"/>
              <w:jc w:val="center"/>
              <w:rPr>
                <w:rFonts w:ascii="宋体" w:hAnsi="宋体" w:cs="宋体"/>
                <w:kern w:val="0"/>
                <w:szCs w:val="21"/>
              </w:rPr>
            </w:pPr>
            <w:r>
              <w:rPr>
                <w:rFonts w:hint="eastAsia" w:ascii="宋体" w:hAnsi="宋体" w:cs="宋体"/>
                <w:kern w:val="0"/>
                <w:szCs w:val="21"/>
              </w:rPr>
              <w:t>台式话筒</w:t>
            </w:r>
          </w:p>
        </w:tc>
        <w:tc>
          <w:tcPr>
            <w:tcW w:w="6095" w:type="dxa"/>
            <w:vAlign w:val="center"/>
          </w:tcPr>
          <w:p>
            <w:pPr>
              <w:widowControl/>
              <w:wordWrap w:val="0"/>
              <w:spacing w:line="360" w:lineRule="auto"/>
              <w:rPr>
                <w:rFonts w:ascii="宋体" w:hAnsi="宋体" w:cs="宋体"/>
                <w:kern w:val="0"/>
                <w:szCs w:val="21"/>
              </w:rPr>
            </w:pPr>
            <w:r>
              <w:rPr>
                <w:rFonts w:hint="eastAsia" w:ascii="宋体" w:hAnsi="宋体" w:cs="宋体"/>
                <w:kern w:val="0"/>
                <w:szCs w:val="21"/>
                <w:lang w:bidi="ar"/>
              </w:rPr>
              <w:t>1、换能方式: 电容式；</w:t>
            </w:r>
            <w:r>
              <w:rPr>
                <w:rFonts w:hint="eastAsia" w:ascii="宋体" w:hAnsi="宋体" w:cs="宋体"/>
                <w:kern w:val="0"/>
                <w:szCs w:val="21"/>
                <w:lang w:bidi="ar"/>
              </w:rPr>
              <w:br w:type="textWrapping"/>
            </w:r>
            <w:r>
              <w:rPr>
                <w:rFonts w:hint="eastAsia" w:ascii="宋体" w:hAnsi="宋体" w:cs="宋体"/>
                <w:kern w:val="0"/>
                <w:szCs w:val="21"/>
                <w:lang w:bidi="ar"/>
              </w:rPr>
              <w:t>2、频率响应: 40Hz-16KHz；</w:t>
            </w:r>
            <w:r>
              <w:rPr>
                <w:rFonts w:hint="eastAsia" w:ascii="宋体" w:hAnsi="宋体" w:cs="宋体"/>
                <w:kern w:val="0"/>
                <w:szCs w:val="21"/>
                <w:lang w:bidi="ar"/>
              </w:rPr>
              <w:br w:type="textWrapping"/>
            </w:r>
            <w:r>
              <w:rPr>
                <w:rFonts w:hint="eastAsia" w:ascii="宋体" w:hAnsi="宋体" w:cs="宋体"/>
                <w:kern w:val="0"/>
                <w:szCs w:val="21"/>
                <w:lang w:bidi="ar"/>
              </w:rPr>
              <w:t>3、指向性: 心型指向；</w:t>
            </w:r>
            <w:r>
              <w:rPr>
                <w:rFonts w:hint="eastAsia" w:ascii="宋体" w:hAnsi="宋体" w:cs="宋体"/>
                <w:kern w:val="0"/>
                <w:szCs w:val="21"/>
                <w:lang w:bidi="ar"/>
              </w:rPr>
              <w:br w:type="textWrapping"/>
            </w:r>
            <w:r>
              <w:rPr>
                <w:rFonts w:hint="eastAsia" w:ascii="宋体" w:hAnsi="宋体" w:cs="宋体"/>
                <w:kern w:val="0"/>
                <w:szCs w:val="21"/>
                <w:lang w:bidi="ar"/>
              </w:rPr>
              <w:t>4、输出阻抗（Ω）: 200Ω；</w:t>
            </w:r>
            <w:r>
              <w:rPr>
                <w:rFonts w:hint="eastAsia" w:ascii="宋体" w:hAnsi="宋体" w:cs="宋体"/>
                <w:kern w:val="0"/>
                <w:szCs w:val="21"/>
                <w:lang w:bidi="ar"/>
              </w:rPr>
              <w:br w:type="textWrapping"/>
            </w:r>
            <w:r>
              <w:rPr>
                <w:rFonts w:hint="eastAsia" w:ascii="宋体" w:hAnsi="宋体" w:cs="宋体"/>
                <w:kern w:val="0"/>
                <w:szCs w:val="21"/>
                <w:lang w:bidi="ar"/>
              </w:rPr>
              <w:t>5、灵敏度: -38dB±2dB；</w:t>
            </w:r>
            <w:r>
              <w:rPr>
                <w:rFonts w:hint="eastAsia" w:ascii="宋体" w:hAnsi="宋体" w:cs="宋体"/>
                <w:kern w:val="0"/>
                <w:szCs w:val="21"/>
                <w:lang w:bidi="ar"/>
              </w:rPr>
              <w:br w:type="textWrapping"/>
            </w:r>
            <w:r>
              <w:rPr>
                <w:rFonts w:hint="eastAsia" w:ascii="宋体" w:hAnsi="宋体" w:cs="宋体"/>
                <w:kern w:val="0"/>
                <w:szCs w:val="21"/>
                <w:lang w:bidi="ar"/>
              </w:rPr>
              <w:t xml:space="preserve">6、有效拾音距离: </w:t>
            </w:r>
            <w:r>
              <w:rPr>
                <w:rStyle w:val="146"/>
                <w:rFonts w:hint="eastAsia" w:ascii="宋体" w:hAnsi="宋体" w:cs="宋体"/>
                <w:color w:val="auto"/>
                <w:lang w:bidi="ar"/>
              </w:rPr>
              <w:t>≥</w:t>
            </w:r>
            <w:r>
              <w:rPr>
                <w:rFonts w:hint="eastAsia" w:ascii="宋体" w:hAnsi="宋体" w:cs="宋体"/>
                <w:kern w:val="0"/>
                <w:szCs w:val="21"/>
                <w:lang w:bidi="ar"/>
              </w:rPr>
              <w:t>50cm。</w:t>
            </w:r>
          </w:p>
        </w:tc>
        <w:tc>
          <w:tcPr>
            <w:tcW w:w="1276" w:type="dxa"/>
            <w:vAlign w:val="center"/>
          </w:tcPr>
          <w:p>
            <w:pPr>
              <w:widowControl/>
              <w:wordWrap w:val="0"/>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center"/>
          </w:tcPr>
          <w:p>
            <w:pPr>
              <w:widowControl/>
              <w:wordWrap w:val="0"/>
              <w:jc w:val="center"/>
              <w:rPr>
                <w:rFonts w:ascii="宋体" w:hAnsi="宋体" w:cs="宋体"/>
                <w:kern w:val="0"/>
                <w:szCs w:val="21"/>
              </w:rPr>
            </w:pPr>
            <w:r>
              <w:rPr>
                <w:rFonts w:hint="eastAsia" w:ascii="宋体" w:hAnsi="宋体" w:cs="宋体"/>
                <w:kern w:val="0"/>
                <w:szCs w:val="21"/>
              </w:rPr>
              <w:t>9</w:t>
            </w:r>
          </w:p>
        </w:tc>
        <w:tc>
          <w:tcPr>
            <w:tcW w:w="1467" w:type="dxa"/>
            <w:vAlign w:val="center"/>
          </w:tcPr>
          <w:p>
            <w:pPr>
              <w:widowControl/>
              <w:wordWrap w:val="0"/>
              <w:spacing w:line="360" w:lineRule="auto"/>
              <w:jc w:val="center"/>
              <w:rPr>
                <w:rFonts w:ascii="宋体" w:hAnsi="宋体" w:cs="宋体"/>
                <w:kern w:val="0"/>
                <w:szCs w:val="21"/>
              </w:rPr>
            </w:pPr>
            <w:r>
              <w:rPr>
                <w:rFonts w:hint="eastAsia" w:ascii="宋体" w:hAnsi="宋体" w:cs="宋体"/>
                <w:kern w:val="0"/>
                <w:szCs w:val="21"/>
              </w:rPr>
              <w:t>设备钢制机柜</w:t>
            </w:r>
          </w:p>
        </w:tc>
        <w:tc>
          <w:tcPr>
            <w:tcW w:w="6095" w:type="dxa"/>
            <w:vAlign w:val="center"/>
          </w:tcPr>
          <w:p>
            <w:pPr>
              <w:widowControl/>
              <w:wordWrap w:val="0"/>
              <w:spacing w:line="360" w:lineRule="auto"/>
              <w:rPr>
                <w:rFonts w:ascii="宋体" w:hAnsi="宋体" w:cs="宋体"/>
                <w:kern w:val="0"/>
                <w:szCs w:val="21"/>
              </w:rPr>
            </w:pPr>
            <w:r>
              <w:rPr>
                <w:rFonts w:hint="eastAsia" w:ascii="宋体" w:hAnsi="宋体" w:cs="宋体"/>
                <w:kern w:val="0"/>
                <w:szCs w:val="21"/>
                <w:lang w:bidi="ar"/>
              </w:rPr>
              <w:t>32U钢制网络机柜</w:t>
            </w:r>
          </w:p>
        </w:tc>
        <w:tc>
          <w:tcPr>
            <w:tcW w:w="1276" w:type="dxa"/>
            <w:vAlign w:val="center"/>
          </w:tcPr>
          <w:p>
            <w:pPr>
              <w:widowControl/>
              <w:wordWrap w:val="0"/>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center"/>
          </w:tcPr>
          <w:p>
            <w:pPr>
              <w:widowControl/>
              <w:wordWrap w:val="0"/>
              <w:jc w:val="center"/>
              <w:rPr>
                <w:rFonts w:ascii="宋体" w:hAnsi="宋体" w:cs="宋体"/>
                <w:kern w:val="0"/>
                <w:szCs w:val="21"/>
              </w:rPr>
            </w:pPr>
            <w:r>
              <w:rPr>
                <w:rFonts w:hint="eastAsia" w:ascii="宋体" w:hAnsi="宋体" w:cs="宋体"/>
                <w:kern w:val="0"/>
                <w:szCs w:val="21"/>
              </w:rPr>
              <w:t>10</w:t>
            </w:r>
          </w:p>
        </w:tc>
        <w:tc>
          <w:tcPr>
            <w:tcW w:w="1467" w:type="dxa"/>
            <w:vAlign w:val="center"/>
          </w:tcPr>
          <w:p>
            <w:pPr>
              <w:widowControl/>
              <w:wordWrap w:val="0"/>
              <w:spacing w:line="360" w:lineRule="auto"/>
              <w:jc w:val="center"/>
              <w:rPr>
                <w:rFonts w:ascii="宋体" w:hAnsi="宋体" w:cs="宋体"/>
                <w:kern w:val="0"/>
                <w:szCs w:val="21"/>
              </w:rPr>
            </w:pPr>
            <w:r>
              <w:rPr>
                <w:rFonts w:hint="eastAsia" w:ascii="宋体" w:hAnsi="宋体" w:cs="宋体"/>
                <w:kern w:val="0"/>
                <w:szCs w:val="21"/>
              </w:rPr>
              <w:t>UPS不间断电源主机</w:t>
            </w:r>
          </w:p>
        </w:tc>
        <w:tc>
          <w:tcPr>
            <w:tcW w:w="6095" w:type="dxa"/>
            <w:vAlign w:val="center"/>
          </w:tcPr>
          <w:p>
            <w:pPr>
              <w:widowControl/>
              <w:wordWrap w:val="0"/>
              <w:spacing w:line="360" w:lineRule="auto"/>
              <w:rPr>
                <w:kern w:val="0"/>
                <w:szCs w:val="21"/>
              </w:rPr>
            </w:pPr>
            <w:r>
              <w:rPr>
                <w:rFonts w:hint="eastAsia" w:ascii="宋体" w:hAnsi="宋体" w:cs="宋体"/>
                <w:kern w:val="0"/>
                <w:szCs w:val="21"/>
                <w:lang w:bidi="ar"/>
              </w:rPr>
              <w:t>1、额定容量:</w:t>
            </w:r>
            <w:r>
              <w:rPr>
                <w:kern w:val="0"/>
                <w:szCs w:val="21"/>
              </w:rPr>
              <w:t xml:space="preserve"> ≥5400W；</w:t>
            </w:r>
            <w:r>
              <w:rPr>
                <w:kern w:val="0"/>
                <w:szCs w:val="21"/>
              </w:rPr>
              <w:br w:type="textWrapping"/>
            </w:r>
            <w:r>
              <w:rPr>
                <w:kern w:val="0"/>
                <w:szCs w:val="21"/>
              </w:rPr>
              <w:t>2、输入电压:120~275VAC；</w:t>
            </w:r>
            <w:r>
              <w:rPr>
                <w:kern w:val="0"/>
                <w:szCs w:val="21"/>
              </w:rPr>
              <w:br w:type="textWrapping"/>
            </w:r>
            <w:r>
              <w:rPr>
                <w:kern w:val="0"/>
                <w:szCs w:val="21"/>
              </w:rPr>
              <w:t>3、输入频率:(40~70)Hz；</w:t>
            </w:r>
            <w:r>
              <w:rPr>
                <w:kern w:val="0"/>
                <w:szCs w:val="21"/>
              </w:rPr>
              <w:br w:type="textWrapping"/>
            </w:r>
            <w:r>
              <w:rPr>
                <w:kern w:val="0"/>
                <w:szCs w:val="21"/>
              </w:rPr>
              <w:t>4、电池备用时间:≥3分钟输入功因:≥0.99；</w:t>
            </w:r>
            <w:r>
              <w:rPr>
                <w:kern w:val="0"/>
                <w:szCs w:val="21"/>
              </w:rPr>
              <w:br w:type="textWrapping"/>
            </w:r>
            <w:r>
              <w:rPr>
                <w:kern w:val="0"/>
                <w:szCs w:val="21"/>
              </w:rPr>
              <w:t>5、回充时间:5小时回充≥90%；</w:t>
            </w:r>
            <w:r>
              <w:rPr>
                <w:kern w:val="0"/>
                <w:szCs w:val="21"/>
              </w:rPr>
              <w:br w:type="textWrapping"/>
            </w:r>
            <w:r>
              <w:rPr>
                <w:kern w:val="0"/>
                <w:szCs w:val="21"/>
              </w:rPr>
              <w:t>6、输出电压:220VAC；</w:t>
            </w:r>
          </w:p>
          <w:p>
            <w:pPr>
              <w:widowControl/>
              <w:wordWrap w:val="0"/>
              <w:spacing w:line="360" w:lineRule="auto"/>
              <w:rPr>
                <w:rFonts w:ascii="宋体" w:hAnsi="宋体" w:cs="宋体"/>
                <w:kern w:val="0"/>
                <w:szCs w:val="21"/>
              </w:rPr>
            </w:pPr>
            <w:r>
              <w:rPr>
                <w:kern w:val="0"/>
                <w:szCs w:val="21"/>
              </w:rPr>
              <w:t>7、效率:市电模式≥94%ECO高效模式≥98%；</w:t>
            </w:r>
            <w:r>
              <w:rPr>
                <w:kern w:val="0"/>
                <w:szCs w:val="21"/>
              </w:rPr>
              <w:br w:type="textWrapping"/>
            </w:r>
            <w:r>
              <w:rPr>
                <w:kern w:val="0"/>
                <w:szCs w:val="21"/>
              </w:rPr>
              <w:t>8、输出精度:±2%；</w:t>
            </w:r>
            <w:r>
              <w:rPr>
                <w:kern w:val="0"/>
                <w:szCs w:val="21"/>
              </w:rPr>
              <w:br w:type="textWrapping"/>
            </w:r>
            <w:r>
              <w:rPr>
                <w:kern w:val="0"/>
                <w:szCs w:val="21"/>
              </w:rPr>
              <w:t>9、LED显示:负载/电量/输入/输出/运行模式；</w:t>
            </w:r>
            <w:r>
              <w:rPr>
                <w:kern w:val="0"/>
                <w:szCs w:val="21"/>
              </w:rPr>
              <w:br w:type="textWrapping"/>
            </w:r>
            <w:r>
              <w:rPr>
                <w:kern w:val="0"/>
                <w:szCs w:val="21"/>
              </w:rPr>
              <w:t>10、输出频率:50/60Hz±0.2Hz；</w:t>
            </w:r>
            <w:r>
              <w:rPr>
                <w:kern w:val="0"/>
                <w:szCs w:val="21"/>
              </w:rPr>
              <w:br w:type="textWrapping"/>
            </w:r>
            <w:r>
              <w:rPr>
                <w:kern w:val="0"/>
                <w:szCs w:val="21"/>
              </w:rPr>
              <w:t>11、连接:单相二线+接地；</w:t>
            </w:r>
            <w:r>
              <w:rPr>
                <w:kern w:val="0"/>
                <w:szCs w:val="21"/>
              </w:rPr>
              <w:br w:type="textWrapping"/>
            </w:r>
            <w:r>
              <w:rPr>
                <w:kern w:val="0"/>
                <w:szCs w:val="21"/>
              </w:rPr>
              <w:t>12、输出波形:纯净正弦输出；</w:t>
            </w:r>
            <w:r>
              <w:rPr>
                <w:kern w:val="0"/>
                <w:szCs w:val="21"/>
              </w:rPr>
              <w:br w:type="textWrapping"/>
            </w:r>
            <w:r>
              <w:rPr>
                <w:kern w:val="0"/>
                <w:szCs w:val="21"/>
              </w:rPr>
              <w:t>13、输出谐波失真:≤3%,输入THD-V≤1%，线性负载；</w:t>
            </w:r>
            <w:r>
              <w:rPr>
                <w:kern w:val="0"/>
                <w:szCs w:val="21"/>
              </w:rPr>
              <w:br w:type="textWrapping"/>
            </w:r>
            <w:r>
              <w:rPr>
                <w:kern w:val="0"/>
                <w:szCs w:val="21"/>
              </w:rPr>
              <w:t>14、过载能力:1min@105%-125%负载、30s@125%-150%负载、0.5s @&gt;150%负载；</w:t>
            </w:r>
            <w:r>
              <w:rPr>
                <w:kern w:val="0"/>
                <w:szCs w:val="21"/>
              </w:rPr>
              <w:br w:type="textWrapping"/>
            </w:r>
            <w:r>
              <w:rPr>
                <w:kern w:val="0"/>
                <w:szCs w:val="21"/>
              </w:rPr>
              <w:t>15、环境参数:温度0-40℃、湿度20-90%(无凝露)、噪声≤50dB@距离1米。</w:t>
            </w:r>
          </w:p>
        </w:tc>
        <w:tc>
          <w:tcPr>
            <w:tcW w:w="1276" w:type="dxa"/>
            <w:vAlign w:val="center"/>
          </w:tcPr>
          <w:p>
            <w:pPr>
              <w:widowControl/>
              <w:wordWrap w:val="0"/>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center"/>
          </w:tcPr>
          <w:p>
            <w:pPr>
              <w:widowControl/>
              <w:wordWrap w:val="0"/>
              <w:jc w:val="center"/>
              <w:rPr>
                <w:rFonts w:ascii="宋体" w:hAnsi="宋体" w:cs="宋体"/>
                <w:kern w:val="0"/>
                <w:szCs w:val="21"/>
              </w:rPr>
            </w:pPr>
            <w:r>
              <w:rPr>
                <w:rFonts w:hint="eastAsia" w:ascii="宋体" w:hAnsi="宋体" w:cs="宋体"/>
                <w:kern w:val="0"/>
                <w:szCs w:val="21"/>
              </w:rPr>
              <w:t>11</w:t>
            </w:r>
          </w:p>
        </w:tc>
        <w:tc>
          <w:tcPr>
            <w:tcW w:w="1467" w:type="dxa"/>
            <w:vAlign w:val="center"/>
          </w:tcPr>
          <w:p>
            <w:pPr>
              <w:widowControl/>
              <w:wordWrap w:val="0"/>
              <w:spacing w:line="360" w:lineRule="auto"/>
              <w:jc w:val="center"/>
              <w:rPr>
                <w:rFonts w:ascii="宋体" w:hAnsi="宋体" w:cs="宋体"/>
                <w:kern w:val="0"/>
                <w:szCs w:val="21"/>
              </w:rPr>
            </w:pPr>
            <w:r>
              <w:rPr>
                <w:rFonts w:hint="eastAsia" w:ascii="宋体" w:hAnsi="宋体" w:cs="宋体"/>
                <w:kern w:val="0"/>
                <w:szCs w:val="21"/>
              </w:rPr>
              <w:t>免维护铅酸蓄电池</w:t>
            </w:r>
          </w:p>
        </w:tc>
        <w:tc>
          <w:tcPr>
            <w:tcW w:w="6095" w:type="dxa"/>
            <w:vAlign w:val="center"/>
          </w:tcPr>
          <w:p>
            <w:pPr>
              <w:widowControl/>
              <w:wordWrap w:val="0"/>
              <w:spacing w:line="360" w:lineRule="auto"/>
              <w:rPr>
                <w:rFonts w:ascii="宋体" w:hAnsi="宋体" w:cs="宋体"/>
                <w:kern w:val="0"/>
                <w:szCs w:val="21"/>
              </w:rPr>
            </w:pPr>
            <w:r>
              <w:rPr>
                <w:rFonts w:hint="eastAsia" w:ascii="宋体" w:hAnsi="宋体" w:cs="宋体"/>
                <w:kern w:val="0"/>
                <w:szCs w:val="21"/>
                <w:lang w:bidi="ar"/>
              </w:rPr>
              <w:t>1、阀控密封免维护铅酸蓄电池；</w:t>
            </w:r>
            <w:r>
              <w:rPr>
                <w:rFonts w:hint="eastAsia" w:ascii="宋体" w:hAnsi="宋体" w:cs="宋体"/>
                <w:kern w:val="0"/>
                <w:szCs w:val="21"/>
                <w:lang w:bidi="ar"/>
              </w:rPr>
              <w:br w:type="textWrapping"/>
            </w:r>
            <w:r>
              <w:rPr>
                <w:rFonts w:hint="eastAsia" w:ascii="宋体" w:hAnsi="宋体" w:cs="宋体"/>
                <w:kern w:val="0"/>
                <w:szCs w:val="21"/>
                <w:lang w:bidi="ar"/>
              </w:rPr>
              <w:t>2、额定容量：</w:t>
            </w:r>
            <w:r>
              <w:rPr>
                <w:rStyle w:val="146"/>
                <w:rFonts w:hint="eastAsia" w:ascii="宋体" w:hAnsi="宋体" w:cs="宋体"/>
                <w:color w:val="auto"/>
                <w:lang w:bidi="ar"/>
              </w:rPr>
              <w:t>≥</w:t>
            </w:r>
            <w:r>
              <w:rPr>
                <w:rFonts w:hint="eastAsia" w:ascii="宋体" w:hAnsi="宋体" w:cs="宋体"/>
                <w:kern w:val="0"/>
                <w:szCs w:val="21"/>
                <w:lang w:bidi="ar"/>
              </w:rPr>
              <w:t>100AH；</w:t>
            </w:r>
            <w:r>
              <w:rPr>
                <w:rFonts w:hint="eastAsia" w:ascii="宋体" w:hAnsi="宋体" w:cs="宋体"/>
                <w:kern w:val="0"/>
                <w:szCs w:val="21"/>
                <w:lang w:bidi="ar"/>
              </w:rPr>
              <w:br w:type="textWrapping"/>
            </w:r>
            <w:r>
              <w:rPr>
                <w:rFonts w:hint="eastAsia" w:ascii="宋体" w:hAnsi="宋体" w:cs="宋体"/>
                <w:kern w:val="0"/>
                <w:szCs w:val="21"/>
                <w:lang w:bidi="ar"/>
              </w:rPr>
              <w:t>3、输出电压：12V；</w:t>
            </w:r>
            <w:r>
              <w:rPr>
                <w:rFonts w:hint="eastAsia" w:ascii="宋体" w:hAnsi="宋体" w:cs="宋体"/>
                <w:kern w:val="0"/>
                <w:szCs w:val="21"/>
                <w:lang w:bidi="ar"/>
              </w:rPr>
              <w:br w:type="textWrapping"/>
            </w:r>
            <w:r>
              <w:rPr>
                <w:rFonts w:hint="eastAsia" w:ascii="宋体" w:hAnsi="宋体" w:cs="宋体"/>
                <w:kern w:val="0"/>
                <w:szCs w:val="21"/>
                <w:lang w:bidi="ar"/>
              </w:rPr>
              <w:t>4、均充电压：</w:t>
            </w:r>
            <w:r>
              <w:rPr>
                <w:rStyle w:val="146"/>
                <w:rFonts w:hint="eastAsia" w:ascii="宋体" w:hAnsi="宋体" w:cs="宋体"/>
                <w:color w:val="auto"/>
                <w:lang w:bidi="ar"/>
              </w:rPr>
              <w:t>≤</w:t>
            </w:r>
            <w:r>
              <w:rPr>
                <w:rFonts w:hint="eastAsia" w:ascii="宋体" w:hAnsi="宋体" w:cs="宋体"/>
                <w:kern w:val="0"/>
                <w:szCs w:val="21"/>
                <w:lang w:bidi="ar"/>
              </w:rPr>
              <w:t>14.1V；</w:t>
            </w:r>
            <w:r>
              <w:rPr>
                <w:rFonts w:hint="eastAsia" w:ascii="宋体" w:hAnsi="宋体" w:cs="宋体"/>
                <w:kern w:val="0"/>
                <w:szCs w:val="21"/>
                <w:lang w:bidi="ar"/>
              </w:rPr>
              <w:br w:type="textWrapping"/>
            </w:r>
            <w:r>
              <w:rPr>
                <w:rFonts w:hint="eastAsia" w:ascii="宋体" w:hAnsi="宋体" w:cs="宋体"/>
                <w:kern w:val="0"/>
                <w:szCs w:val="21"/>
                <w:lang w:bidi="ar"/>
              </w:rPr>
              <w:t>5、浮充电压：</w:t>
            </w:r>
            <w:r>
              <w:rPr>
                <w:rStyle w:val="146"/>
                <w:rFonts w:hint="eastAsia" w:ascii="宋体" w:hAnsi="宋体" w:cs="宋体"/>
                <w:color w:val="auto"/>
                <w:lang w:bidi="ar"/>
              </w:rPr>
              <w:t>≤</w:t>
            </w:r>
            <w:r>
              <w:rPr>
                <w:rFonts w:hint="eastAsia" w:ascii="宋体" w:hAnsi="宋体" w:cs="宋体"/>
                <w:kern w:val="0"/>
                <w:szCs w:val="21"/>
                <w:lang w:bidi="ar"/>
              </w:rPr>
              <w:t>13.65V；</w:t>
            </w:r>
            <w:r>
              <w:rPr>
                <w:rFonts w:hint="eastAsia" w:ascii="宋体" w:hAnsi="宋体" w:cs="宋体"/>
                <w:kern w:val="0"/>
                <w:szCs w:val="21"/>
                <w:lang w:bidi="ar"/>
              </w:rPr>
              <w:br w:type="textWrapping"/>
            </w:r>
            <w:r>
              <w:rPr>
                <w:rFonts w:hint="eastAsia" w:ascii="宋体" w:hAnsi="宋体" w:cs="宋体"/>
                <w:kern w:val="0"/>
                <w:szCs w:val="21"/>
                <w:lang w:bidi="ar"/>
              </w:rPr>
              <w:t>6、充电电流：</w:t>
            </w:r>
            <w:r>
              <w:rPr>
                <w:rStyle w:val="146"/>
                <w:rFonts w:hint="eastAsia" w:ascii="宋体" w:hAnsi="宋体" w:cs="宋体"/>
                <w:color w:val="auto"/>
                <w:lang w:bidi="ar"/>
              </w:rPr>
              <w:t>≤</w:t>
            </w:r>
            <w:r>
              <w:rPr>
                <w:rFonts w:hint="eastAsia" w:ascii="宋体" w:hAnsi="宋体" w:cs="宋体"/>
                <w:kern w:val="0"/>
                <w:szCs w:val="21"/>
                <w:lang w:bidi="ar"/>
              </w:rPr>
              <w:t>0.3CA。</w:t>
            </w:r>
          </w:p>
        </w:tc>
        <w:tc>
          <w:tcPr>
            <w:tcW w:w="1276" w:type="dxa"/>
            <w:vAlign w:val="center"/>
          </w:tcPr>
          <w:p>
            <w:pPr>
              <w:widowControl/>
              <w:wordWrap w:val="0"/>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center"/>
          </w:tcPr>
          <w:p>
            <w:pPr>
              <w:widowControl/>
              <w:wordWrap w:val="0"/>
              <w:jc w:val="center"/>
              <w:rPr>
                <w:rFonts w:ascii="宋体" w:hAnsi="宋体" w:cs="宋体"/>
                <w:kern w:val="0"/>
                <w:szCs w:val="21"/>
              </w:rPr>
            </w:pPr>
            <w:r>
              <w:rPr>
                <w:rFonts w:hint="eastAsia" w:ascii="宋体" w:hAnsi="宋体" w:cs="宋体"/>
                <w:kern w:val="0"/>
                <w:szCs w:val="21"/>
              </w:rPr>
              <w:t>12</w:t>
            </w:r>
          </w:p>
        </w:tc>
        <w:tc>
          <w:tcPr>
            <w:tcW w:w="1467" w:type="dxa"/>
            <w:vAlign w:val="center"/>
          </w:tcPr>
          <w:p>
            <w:pPr>
              <w:widowControl/>
              <w:wordWrap w:val="0"/>
              <w:spacing w:line="360" w:lineRule="auto"/>
              <w:jc w:val="center"/>
              <w:rPr>
                <w:rFonts w:ascii="宋体" w:hAnsi="宋体" w:cs="宋体"/>
                <w:kern w:val="0"/>
                <w:szCs w:val="21"/>
              </w:rPr>
            </w:pPr>
            <w:r>
              <w:rPr>
                <w:rFonts w:hint="eastAsia" w:ascii="宋体" w:hAnsi="宋体" w:cs="宋体"/>
                <w:kern w:val="0"/>
                <w:szCs w:val="21"/>
              </w:rPr>
              <w:t>电池柜</w:t>
            </w:r>
          </w:p>
        </w:tc>
        <w:tc>
          <w:tcPr>
            <w:tcW w:w="6095" w:type="dxa"/>
            <w:vAlign w:val="center"/>
          </w:tcPr>
          <w:p>
            <w:pPr>
              <w:widowControl/>
              <w:wordWrap w:val="0"/>
              <w:spacing w:line="360" w:lineRule="auto"/>
              <w:rPr>
                <w:rFonts w:ascii="宋体" w:hAnsi="宋体" w:cs="宋体"/>
                <w:kern w:val="0"/>
                <w:szCs w:val="21"/>
              </w:rPr>
            </w:pPr>
            <w:r>
              <w:rPr>
                <w:rFonts w:hint="eastAsia" w:ascii="宋体" w:hAnsi="宋体" w:cs="宋体"/>
                <w:kern w:val="0"/>
                <w:szCs w:val="21"/>
                <w:lang w:bidi="ar"/>
              </w:rPr>
              <w:t>16节电池柜</w:t>
            </w:r>
          </w:p>
        </w:tc>
        <w:tc>
          <w:tcPr>
            <w:tcW w:w="1276" w:type="dxa"/>
            <w:vAlign w:val="center"/>
          </w:tcPr>
          <w:p>
            <w:pPr>
              <w:widowControl/>
              <w:wordWrap w:val="0"/>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center"/>
          </w:tcPr>
          <w:p>
            <w:pPr>
              <w:widowControl/>
              <w:wordWrap w:val="0"/>
              <w:jc w:val="center"/>
              <w:rPr>
                <w:rFonts w:ascii="宋体" w:hAnsi="宋体" w:cs="宋体"/>
                <w:kern w:val="0"/>
                <w:szCs w:val="21"/>
              </w:rPr>
            </w:pPr>
            <w:r>
              <w:rPr>
                <w:rFonts w:hint="eastAsia" w:ascii="宋体" w:hAnsi="宋体" w:cs="宋体"/>
                <w:kern w:val="0"/>
                <w:szCs w:val="21"/>
              </w:rPr>
              <w:t>13</w:t>
            </w:r>
          </w:p>
        </w:tc>
        <w:tc>
          <w:tcPr>
            <w:tcW w:w="1467" w:type="dxa"/>
            <w:vAlign w:val="center"/>
          </w:tcPr>
          <w:p>
            <w:pPr>
              <w:widowControl/>
              <w:wordWrap w:val="0"/>
              <w:spacing w:line="360" w:lineRule="auto"/>
              <w:jc w:val="center"/>
              <w:rPr>
                <w:rFonts w:ascii="宋体" w:hAnsi="宋体" w:cs="宋体"/>
                <w:kern w:val="0"/>
                <w:szCs w:val="21"/>
              </w:rPr>
            </w:pPr>
            <w:r>
              <w:rPr>
                <w:rFonts w:hint="eastAsia" w:ascii="宋体" w:hAnsi="宋体" w:cs="宋体"/>
                <w:kern w:val="0"/>
                <w:szCs w:val="21"/>
              </w:rPr>
              <w:t>线材</w:t>
            </w:r>
          </w:p>
        </w:tc>
        <w:tc>
          <w:tcPr>
            <w:tcW w:w="6095" w:type="dxa"/>
            <w:vAlign w:val="center"/>
          </w:tcPr>
          <w:p>
            <w:pPr>
              <w:widowControl/>
              <w:wordWrap w:val="0"/>
              <w:spacing w:line="360" w:lineRule="auto"/>
              <w:rPr>
                <w:rFonts w:ascii="宋体" w:hAnsi="宋体" w:cs="宋体"/>
                <w:kern w:val="0"/>
                <w:szCs w:val="21"/>
              </w:rPr>
            </w:pPr>
            <w:r>
              <w:rPr>
                <w:rFonts w:hint="eastAsia" w:ascii="宋体" w:hAnsi="宋体" w:cs="宋体"/>
                <w:kern w:val="0"/>
                <w:szCs w:val="21"/>
                <w:lang w:bidi="ar"/>
              </w:rPr>
              <w:t>国标RVV2*1.5</w:t>
            </w:r>
          </w:p>
        </w:tc>
        <w:tc>
          <w:tcPr>
            <w:tcW w:w="1276" w:type="dxa"/>
            <w:vAlign w:val="center"/>
          </w:tcPr>
          <w:p>
            <w:pPr>
              <w:widowControl/>
              <w:wordWrap w:val="0"/>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center"/>
          </w:tcPr>
          <w:p>
            <w:pPr>
              <w:widowControl/>
              <w:wordWrap w:val="0"/>
              <w:jc w:val="center"/>
              <w:rPr>
                <w:rFonts w:ascii="宋体" w:hAnsi="宋体" w:cs="宋体"/>
                <w:kern w:val="0"/>
                <w:szCs w:val="21"/>
              </w:rPr>
            </w:pPr>
            <w:r>
              <w:rPr>
                <w:rFonts w:hint="eastAsia" w:ascii="宋体" w:hAnsi="宋体" w:cs="宋体"/>
                <w:kern w:val="0"/>
                <w:szCs w:val="21"/>
              </w:rPr>
              <w:t>14</w:t>
            </w:r>
          </w:p>
        </w:tc>
        <w:tc>
          <w:tcPr>
            <w:tcW w:w="1467" w:type="dxa"/>
            <w:vAlign w:val="center"/>
          </w:tcPr>
          <w:p>
            <w:pPr>
              <w:widowControl/>
              <w:wordWrap w:val="0"/>
              <w:spacing w:line="360" w:lineRule="auto"/>
              <w:jc w:val="center"/>
              <w:rPr>
                <w:rFonts w:ascii="宋体" w:hAnsi="宋体" w:cs="宋体"/>
                <w:kern w:val="0"/>
                <w:szCs w:val="21"/>
              </w:rPr>
            </w:pPr>
            <w:r>
              <w:rPr>
                <w:rFonts w:hint="eastAsia" w:ascii="宋体" w:hAnsi="宋体" w:cs="宋体"/>
                <w:kern w:val="0"/>
                <w:szCs w:val="21"/>
              </w:rPr>
              <w:t>管材</w:t>
            </w:r>
          </w:p>
        </w:tc>
        <w:tc>
          <w:tcPr>
            <w:tcW w:w="6095" w:type="dxa"/>
            <w:vAlign w:val="center"/>
          </w:tcPr>
          <w:p>
            <w:pPr>
              <w:widowControl/>
              <w:wordWrap w:val="0"/>
              <w:spacing w:line="360" w:lineRule="auto"/>
              <w:rPr>
                <w:rFonts w:ascii="宋体" w:hAnsi="宋体" w:cs="宋体"/>
                <w:kern w:val="0"/>
                <w:szCs w:val="21"/>
              </w:rPr>
            </w:pPr>
            <w:r>
              <w:rPr>
                <w:rFonts w:hint="eastAsia" w:ascii="宋体" w:hAnsi="宋体" w:cs="宋体"/>
                <w:kern w:val="0"/>
                <w:szCs w:val="21"/>
                <w:lang w:bidi="ar"/>
              </w:rPr>
              <w:t>DN20阻燃PVC管</w:t>
            </w:r>
          </w:p>
        </w:tc>
        <w:tc>
          <w:tcPr>
            <w:tcW w:w="1276" w:type="dxa"/>
            <w:vAlign w:val="center"/>
          </w:tcPr>
          <w:p>
            <w:pPr>
              <w:widowControl/>
              <w:wordWrap w:val="0"/>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center"/>
          </w:tcPr>
          <w:p>
            <w:pPr>
              <w:widowControl/>
              <w:wordWrap w:val="0"/>
              <w:jc w:val="center"/>
              <w:rPr>
                <w:rFonts w:ascii="宋体" w:hAnsi="宋体" w:cs="宋体"/>
                <w:kern w:val="0"/>
                <w:szCs w:val="21"/>
              </w:rPr>
            </w:pPr>
            <w:r>
              <w:rPr>
                <w:rFonts w:hint="eastAsia" w:ascii="宋体" w:hAnsi="宋体" w:cs="宋体"/>
                <w:kern w:val="0"/>
                <w:szCs w:val="21"/>
              </w:rPr>
              <w:t>15</w:t>
            </w:r>
          </w:p>
        </w:tc>
        <w:tc>
          <w:tcPr>
            <w:tcW w:w="1467" w:type="dxa"/>
            <w:vAlign w:val="center"/>
          </w:tcPr>
          <w:p>
            <w:pPr>
              <w:widowControl/>
              <w:wordWrap w:val="0"/>
              <w:spacing w:line="360" w:lineRule="auto"/>
              <w:jc w:val="center"/>
              <w:rPr>
                <w:rFonts w:ascii="宋体" w:hAnsi="宋体" w:cs="宋体"/>
                <w:kern w:val="0"/>
                <w:szCs w:val="21"/>
              </w:rPr>
            </w:pPr>
            <w:r>
              <w:rPr>
                <w:rFonts w:hint="eastAsia" w:ascii="宋体" w:hAnsi="宋体" w:cs="宋体"/>
                <w:kern w:val="0"/>
                <w:szCs w:val="21"/>
              </w:rPr>
              <w:t>PVC槽板</w:t>
            </w:r>
          </w:p>
        </w:tc>
        <w:tc>
          <w:tcPr>
            <w:tcW w:w="6095" w:type="dxa"/>
            <w:vAlign w:val="center"/>
          </w:tcPr>
          <w:p>
            <w:pPr>
              <w:widowControl/>
              <w:wordWrap w:val="0"/>
              <w:spacing w:line="360" w:lineRule="auto"/>
            </w:pPr>
            <w:r>
              <w:rPr>
                <w:rFonts w:hint="eastAsia"/>
              </w:rPr>
              <w:t>规格：39mm*19mm，材质：PVC，颜色：白色</w:t>
            </w:r>
          </w:p>
        </w:tc>
        <w:tc>
          <w:tcPr>
            <w:tcW w:w="1276" w:type="dxa"/>
            <w:vAlign w:val="center"/>
          </w:tcPr>
          <w:p>
            <w:pPr>
              <w:widowControl/>
              <w:wordWrap w:val="0"/>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center"/>
          </w:tcPr>
          <w:p>
            <w:pPr>
              <w:widowControl/>
              <w:wordWrap w:val="0"/>
              <w:jc w:val="center"/>
              <w:rPr>
                <w:rFonts w:ascii="宋体" w:hAnsi="宋体" w:cs="宋体"/>
                <w:kern w:val="0"/>
                <w:szCs w:val="21"/>
              </w:rPr>
            </w:pPr>
            <w:r>
              <w:rPr>
                <w:rFonts w:hint="eastAsia" w:ascii="宋体" w:hAnsi="宋体" w:cs="宋体"/>
                <w:kern w:val="0"/>
                <w:szCs w:val="21"/>
              </w:rPr>
              <w:t>16</w:t>
            </w:r>
          </w:p>
        </w:tc>
        <w:tc>
          <w:tcPr>
            <w:tcW w:w="1467" w:type="dxa"/>
            <w:vAlign w:val="center"/>
          </w:tcPr>
          <w:p>
            <w:pPr>
              <w:widowControl/>
              <w:wordWrap w:val="0"/>
              <w:spacing w:line="360" w:lineRule="auto"/>
              <w:jc w:val="center"/>
              <w:rPr>
                <w:rFonts w:ascii="宋体" w:hAnsi="宋体" w:cs="宋体"/>
                <w:kern w:val="0"/>
                <w:szCs w:val="21"/>
              </w:rPr>
            </w:pPr>
            <w:r>
              <w:rPr>
                <w:rFonts w:hint="eastAsia" w:ascii="宋体" w:hAnsi="宋体" w:cs="宋体"/>
                <w:kern w:val="0"/>
                <w:szCs w:val="21"/>
              </w:rPr>
              <w:t>户外防老化电缆</w:t>
            </w:r>
          </w:p>
        </w:tc>
        <w:tc>
          <w:tcPr>
            <w:tcW w:w="6095" w:type="dxa"/>
            <w:vAlign w:val="center"/>
          </w:tcPr>
          <w:p>
            <w:pPr>
              <w:widowControl/>
              <w:wordWrap w:val="0"/>
              <w:spacing w:line="360" w:lineRule="auto"/>
              <w:rPr>
                <w:rFonts w:ascii="宋体" w:hAnsi="宋体" w:cs="宋体"/>
                <w:kern w:val="0"/>
                <w:szCs w:val="21"/>
              </w:rPr>
            </w:pPr>
            <w:r>
              <w:rPr>
                <w:rFonts w:hint="eastAsia" w:ascii="宋体" w:hAnsi="宋体" w:cs="宋体"/>
                <w:kern w:val="0"/>
                <w:szCs w:val="21"/>
                <w:lang w:bidi="ar"/>
              </w:rPr>
              <w:t>国标ZCRVV2×2.5</w:t>
            </w:r>
          </w:p>
        </w:tc>
        <w:tc>
          <w:tcPr>
            <w:tcW w:w="1276" w:type="dxa"/>
            <w:vAlign w:val="center"/>
          </w:tcPr>
          <w:p>
            <w:pPr>
              <w:widowControl/>
              <w:wordWrap w:val="0"/>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center"/>
          </w:tcPr>
          <w:p>
            <w:pPr>
              <w:widowControl/>
              <w:wordWrap w:val="0"/>
              <w:jc w:val="center"/>
              <w:rPr>
                <w:rFonts w:ascii="宋体" w:hAnsi="宋体" w:cs="宋体"/>
                <w:kern w:val="0"/>
                <w:szCs w:val="21"/>
              </w:rPr>
            </w:pPr>
            <w:r>
              <w:rPr>
                <w:rFonts w:hint="eastAsia" w:ascii="宋体" w:hAnsi="宋体" w:cs="宋体"/>
                <w:kern w:val="0"/>
                <w:szCs w:val="21"/>
              </w:rPr>
              <w:t>17</w:t>
            </w:r>
          </w:p>
        </w:tc>
        <w:tc>
          <w:tcPr>
            <w:tcW w:w="1467" w:type="dxa"/>
            <w:vAlign w:val="center"/>
          </w:tcPr>
          <w:p>
            <w:pPr>
              <w:widowControl/>
              <w:wordWrap w:val="0"/>
              <w:spacing w:line="360" w:lineRule="auto"/>
              <w:jc w:val="center"/>
              <w:rPr>
                <w:rFonts w:ascii="宋体" w:hAnsi="宋体" w:cs="宋体"/>
                <w:kern w:val="0"/>
                <w:szCs w:val="21"/>
              </w:rPr>
            </w:pPr>
            <w:r>
              <w:rPr>
                <w:rFonts w:hint="eastAsia" w:ascii="宋体" w:hAnsi="宋体" w:cs="宋体"/>
                <w:kern w:val="0"/>
                <w:szCs w:val="21"/>
              </w:rPr>
              <w:t>辅材、配件</w:t>
            </w:r>
          </w:p>
        </w:tc>
        <w:tc>
          <w:tcPr>
            <w:tcW w:w="6095" w:type="dxa"/>
            <w:vAlign w:val="center"/>
          </w:tcPr>
          <w:p>
            <w:pPr>
              <w:widowControl/>
              <w:wordWrap w:val="0"/>
              <w:spacing w:line="360" w:lineRule="auto"/>
              <w:textAlignment w:val="top"/>
              <w:rPr>
                <w:rFonts w:ascii="宋体" w:hAnsi="宋体" w:cs="宋体"/>
                <w:kern w:val="0"/>
                <w:szCs w:val="21"/>
              </w:rPr>
            </w:pPr>
            <w:r>
              <w:rPr>
                <w:rFonts w:hint="eastAsia" w:ascii="宋体" w:hAnsi="宋体" w:cs="宋体"/>
                <w:kern w:val="0"/>
                <w:szCs w:val="21"/>
                <w:lang w:bidi="ar"/>
              </w:rPr>
              <w:t>本项目各考点系统集成的所有辅材费用包括建设过程中以整体功能的实现为前提，供应商报价应包含但不仅限于以上所有项目建设过程中除设备清单外所有建设需要的货物，如桥架、线槽、软管、接头、弯头、接插件、连接线、标签、施工费、配件耗材和税金等其它所有未提供详细清单的费用，中标后不得以不完全了解现场实施环境为理由提出额外补偿。配备防水、防尘、防雷、接地等设施，并符合现行国家标准。</w:t>
            </w:r>
          </w:p>
        </w:tc>
        <w:tc>
          <w:tcPr>
            <w:tcW w:w="1276" w:type="dxa"/>
            <w:vAlign w:val="center"/>
          </w:tcPr>
          <w:p>
            <w:pPr>
              <w:widowControl/>
              <w:wordWrap w:val="0"/>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center"/>
          </w:tcPr>
          <w:p>
            <w:pPr>
              <w:widowControl/>
              <w:wordWrap w:val="0"/>
              <w:jc w:val="center"/>
              <w:rPr>
                <w:rFonts w:ascii="宋体" w:hAnsi="宋体" w:cs="宋体"/>
                <w:kern w:val="0"/>
                <w:szCs w:val="21"/>
              </w:rPr>
            </w:pPr>
            <w:r>
              <w:rPr>
                <w:rFonts w:hint="eastAsia" w:ascii="宋体" w:hAnsi="宋体" w:cs="宋体"/>
                <w:kern w:val="0"/>
                <w:szCs w:val="21"/>
              </w:rPr>
              <w:t>18</w:t>
            </w:r>
          </w:p>
        </w:tc>
        <w:tc>
          <w:tcPr>
            <w:tcW w:w="1467" w:type="dxa"/>
            <w:vAlign w:val="center"/>
          </w:tcPr>
          <w:p>
            <w:pPr>
              <w:widowControl/>
              <w:wordWrap w:val="0"/>
              <w:spacing w:line="360" w:lineRule="auto"/>
              <w:jc w:val="center"/>
              <w:rPr>
                <w:rFonts w:ascii="宋体" w:hAnsi="宋体" w:cs="宋体"/>
                <w:kern w:val="0"/>
                <w:szCs w:val="21"/>
              </w:rPr>
            </w:pPr>
            <w:r>
              <w:rPr>
                <w:rFonts w:hint="eastAsia" w:ascii="宋体" w:hAnsi="宋体" w:cs="宋体"/>
                <w:kern w:val="0"/>
                <w:szCs w:val="21"/>
              </w:rPr>
              <w:t>系统集成</w:t>
            </w:r>
          </w:p>
        </w:tc>
        <w:tc>
          <w:tcPr>
            <w:tcW w:w="6095" w:type="dxa"/>
            <w:vAlign w:val="center"/>
          </w:tcPr>
          <w:p>
            <w:pPr>
              <w:widowControl/>
              <w:wordWrap w:val="0"/>
              <w:spacing w:line="360" w:lineRule="auto"/>
              <w:textAlignment w:val="top"/>
              <w:rPr>
                <w:rFonts w:ascii="宋体" w:hAnsi="宋体" w:cs="宋体"/>
                <w:szCs w:val="21"/>
              </w:rPr>
            </w:pPr>
            <w:r>
              <w:rPr>
                <w:rFonts w:hint="eastAsia" w:ascii="宋体" w:hAnsi="宋体" w:cs="宋体"/>
                <w:szCs w:val="21"/>
              </w:rPr>
              <w:t>1、本项目作为专业性较高的系统集成项目，项目包括确保听力广播覆盖的传输线路布线工程，以及完成所有涉及设备的运输、搬迁、安装、测试、调试等相关工作，保证整体听力广播系统及所有设备正常运行所需的全部工程实施相关工作。</w:t>
            </w:r>
          </w:p>
          <w:p>
            <w:pPr>
              <w:widowControl/>
              <w:wordWrap w:val="0"/>
              <w:spacing w:line="360" w:lineRule="auto"/>
              <w:textAlignment w:val="top"/>
              <w:rPr>
                <w:rFonts w:ascii="宋体" w:hAnsi="宋体" w:cs="宋体"/>
                <w:szCs w:val="21"/>
              </w:rPr>
            </w:pPr>
            <w:r>
              <w:rPr>
                <w:rFonts w:hint="eastAsia" w:ascii="宋体" w:hAnsi="宋体" w:cs="宋体"/>
                <w:szCs w:val="21"/>
              </w:rPr>
              <w:t>2、供应商须充分了解本次项目涉及的所有考点学校现场走线及安装环境，投标时须提供设备部署方案，包括各校点位布局图、施工进度安排等。</w:t>
            </w:r>
          </w:p>
          <w:p>
            <w:pPr>
              <w:widowControl/>
              <w:wordWrap w:val="0"/>
              <w:spacing w:line="360" w:lineRule="auto"/>
              <w:textAlignment w:val="top"/>
              <w:rPr>
                <w:rFonts w:ascii="宋体" w:hAnsi="宋体" w:cs="宋体"/>
                <w:kern w:val="0"/>
                <w:szCs w:val="21"/>
                <w:lang w:bidi="ar"/>
              </w:rPr>
            </w:pPr>
            <w:r>
              <w:rPr>
                <w:rFonts w:hint="eastAsia" w:ascii="宋体" w:hAnsi="宋体" w:cs="宋体"/>
                <w:kern w:val="0"/>
                <w:szCs w:val="21"/>
                <w:lang w:bidi="ar"/>
              </w:rPr>
              <w:t>3、供应商须对设备线路进行整理、分类、标注，提高今后解决故障的时效性、准确性。</w:t>
            </w:r>
          </w:p>
          <w:p>
            <w:pPr>
              <w:widowControl/>
              <w:wordWrap w:val="0"/>
              <w:spacing w:line="360" w:lineRule="auto"/>
              <w:textAlignment w:val="top"/>
              <w:rPr>
                <w:rFonts w:ascii="宋体" w:hAnsi="宋体" w:cs="宋体"/>
                <w:kern w:val="0"/>
                <w:szCs w:val="21"/>
              </w:rPr>
            </w:pPr>
            <w:r>
              <w:rPr>
                <w:rFonts w:hint="eastAsia" w:ascii="宋体" w:hAnsi="宋体" w:cs="宋体"/>
                <w:kern w:val="0"/>
                <w:szCs w:val="21"/>
                <w:lang w:bidi="ar"/>
              </w:rPr>
              <w:t>4、施工须按照《公共广播系统工程技术标准》（GB/T50526—2021)的规范要求，尤其应注意线缆接头过多、线缆接头裸露、与电力网络线路同管同槽等有可能引发各类播放噪音的干扰因素。</w:t>
            </w:r>
          </w:p>
          <w:p>
            <w:pPr>
              <w:widowControl/>
              <w:wordWrap w:val="0"/>
              <w:spacing w:line="360" w:lineRule="auto"/>
              <w:textAlignment w:val="top"/>
              <w:rPr>
                <w:rFonts w:ascii="宋体" w:hAnsi="宋体" w:cs="宋体"/>
                <w:kern w:val="0"/>
                <w:szCs w:val="21"/>
              </w:rPr>
            </w:pPr>
            <w:r>
              <w:rPr>
                <w:rFonts w:hint="eastAsia" w:ascii="宋体" w:hAnsi="宋体" w:cs="宋体"/>
                <w:kern w:val="0"/>
                <w:szCs w:val="21"/>
                <w:lang w:bidi="ar"/>
              </w:rPr>
              <w:t>5、当线缆确需接驳时，接头应妥善包扎并安置在检查盒内。</w:t>
            </w:r>
          </w:p>
        </w:tc>
        <w:tc>
          <w:tcPr>
            <w:tcW w:w="1276" w:type="dxa"/>
            <w:vAlign w:val="center"/>
          </w:tcPr>
          <w:p>
            <w:pPr>
              <w:widowControl/>
              <w:wordWrap w:val="0"/>
              <w:rPr>
                <w:rFonts w:ascii="宋体" w:hAnsi="宋体" w:cs="宋体"/>
                <w:bCs/>
                <w:kern w:val="0"/>
                <w:szCs w:val="21"/>
              </w:rPr>
            </w:pPr>
          </w:p>
        </w:tc>
      </w:tr>
    </w:tbl>
    <w:p>
      <w:pPr>
        <w:wordWrap w:val="0"/>
        <w:spacing w:line="360" w:lineRule="auto"/>
        <w:rPr>
          <w:szCs w:val="21"/>
        </w:rPr>
      </w:pPr>
    </w:p>
    <w:p>
      <w:pPr>
        <w:wordWrap w:val="0"/>
        <w:outlineLvl w:val="0"/>
        <w:rPr>
          <w:rFonts w:ascii="宋体" w:hAnsi="宋体"/>
          <w:b/>
          <w:sz w:val="32"/>
        </w:rPr>
        <w:sectPr>
          <w:pgSz w:w="11907" w:h="16840"/>
          <w:pgMar w:top="851" w:right="1276" w:bottom="1134" w:left="1276" w:header="284" w:footer="420" w:gutter="0"/>
          <w:cols w:space="720" w:num="1"/>
          <w:docGrid w:linePitch="285" w:charSpace="0"/>
        </w:sectPr>
      </w:pPr>
    </w:p>
    <w:p>
      <w:pPr>
        <w:wordWrap w:val="0"/>
        <w:spacing w:line="360" w:lineRule="auto"/>
        <w:jc w:val="center"/>
        <w:outlineLvl w:val="0"/>
        <w:rPr>
          <w:rFonts w:ascii="宋体" w:hAnsi="宋体"/>
          <w:b/>
          <w:sz w:val="32"/>
        </w:rPr>
      </w:pPr>
      <w:bookmarkStart w:id="63" w:name="_Toc135513218"/>
      <w:r>
        <w:rPr>
          <w:rFonts w:hint="eastAsia" w:ascii="宋体" w:hAnsi="宋体"/>
          <w:b/>
          <w:sz w:val="32"/>
        </w:rPr>
        <w:t>第四章</w:t>
      </w:r>
      <w:r>
        <w:rPr>
          <w:rFonts w:ascii="宋体" w:hAnsi="宋体"/>
          <w:b/>
          <w:sz w:val="32"/>
        </w:rPr>
        <w:t xml:space="preserve">  </w:t>
      </w:r>
      <w:r>
        <w:rPr>
          <w:rFonts w:hint="eastAsia" w:ascii="宋体" w:hAnsi="宋体"/>
          <w:b/>
          <w:sz w:val="32"/>
        </w:rPr>
        <w:t>商务条款</w:t>
      </w:r>
      <w:bookmarkEnd w:id="63"/>
    </w:p>
    <w:tbl>
      <w:tblPr>
        <w:tblStyle w:val="47"/>
        <w:tblW w:w="9458" w:type="dxa"/>
        <w:tblInd w:w="108" w:type="dxa"/>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108" w:type="dxa"/>
          <w:bottom w:w="0" w:type="dxa"/>
          <w:right w:w="108" w:type="dxa"/>
        </w:tblCellMar>
      </w:tblPr>
      <w:tblGrid>
        <w:gridCol w:w="993"/>
        <w:gridCol w:w="8465"/>
      </w:tblGrid>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156" w:hRule="atLeast"/>
        </w:trPr>
        <w:tc>
          <w:tcPr>
            <w:tcW w:w="993" w:type="dxa"/>
            <w:vAlign w:val="center"/>
          </w:tcPr>
          <w:p>
            <w:pPr>
              <w:wordWrap w:val="0"/>
              <w:autoSpaceDE w:val="0"/>
              <w:autoSpaceDN w:val="0"/>
              <w:adjustRightInd w:val="0"/>
              <w:spacing w:line="360" w:lineRule="auto"/>
              <w:jc w:val="center"/>
              <w:rPr>
                <w:rFonts w:ascii="宋体" w:hAnsi="宋体" w:cs="宋体"/>
                <w:b/>
                <w:bCs/>
                <w:sz w:val="24"/>
                <w:szCs w:val="24"/>
              </w:rPr>
            </w:pPr>
            <w:r>
              <w:rPr>
                <w:rFonts w:hint="eastAsia" w:ascii="宋体" w:hAnsi="宋体" w:cs="宋体"/>
                <w:b/>
                <w:bCs/>
                <w:sz w:val="24"/>
                <w:szCs w:val="24"/>
              </w:rPr>
              <w:t>序号</w:t>
            </w:r>
          </w:p>
        </w:tc>
        <w:tc>
          <w:tcPr>
            <w:tcW w:w="8465" w:type="dxa"/>
            <w:vAlign w:val="center"/>
          </w:tcPr>
          <w:p>
            <w:pPr>
              <w:wordWrap w:val="0"/>
              <w:autoSpaceDE w:val="0"/>
              <w:autoSpaceDN w:val="0"/>
              <w:adjustRightInd w:val="0"/>
              <w:spacing w:line="360" w:lineRule="auto"/>
              <w:jc w:val="center"/>
              <w:rPr>
                <w:rFonts w:ascii="宋体" w:hAnsi="宋体" w:cs="宋体"/>
                <w:b/>
                <w:bCs/>
                <w:sz w:val="24"/>
                <w:szCs w:val="24"/>
              </w:rPr>
            </w:pPr>
            <w:r>
              <w:rPr>
                <w:rFonts w:hint="eastAsia" w:ascii="宋体" w:hAnsi="宋体" w:cs="宋体"/>
                <w:b/>
                <w:bCs/>
                <w:sz w:val="24"/>
                <w:szCs w:val="24"/>
              </w:rPr>
              <w:t>内</w:t>
            </w:r>
            <w:r>
              <w:rPr>
                <w:rFonts w:ascii="宋体" w:hAnsi="宋体" w:cs="宋体"/>
                <w:b/>
                <w:bCs/>
                <w:sz w:val="24"/>
                <w:szCs w:val="24"/>
              </w:rPr>
              <w:t xml:space="preserve">      </w:t>
            </w:r>
            <w:r>
              <w:rPr>
                <w:rFonts w:hint="eastAsia" w:ascii="宋体" w:hAnsi="宋体" w:cs="宋体"/>
                <w:b/>
                <w:bCs/>
                <w:sz w:val="24"/>
                <w:szCs w:val="24"/>
              </w:rPr>
              <w:t>容</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993" w:type="dxa"/>
            <w:vAlign w:val="center"/>
          </w:tcPr>
          <w:p>
            <w:pPr>
              <w:wordWrap w:val="0"/>
              <w:spacing w:line="360" w:lineRule="auto"/>
              <w:jc w:val="center"/>
              <w:rPr>
                <w:rFonts w:ascii="宋体" w:hAnsi="宋体"/>
                <w:sz w:val="24"/>
                <w:szCs w:val="24"/>
              </w:rPr>
            </w:pPr>
            <w:r>
              <w:rPr>
                <w:rFonts w:hint="eastAsia" w:ascii="宋体" w:hAnsi="宋体"/>
                <w:sz w:val="24"/>
                <w:szCs w:val="24"/>
              </w:rPr>
              <w:t>★</w:t>
            </w:r>
            <w:r>
              <w:rPr>
                <w:rFonts w:ascii="宋体" w:hAnsi="宋体"/>
                <w:sz w:val="24"/>
                <w:szCs w:val="24"/>
              </w:rPr>
              <w:t>1</w:t>
            </w:r>
          </w:p>
        </w:tc>
        <w:tc>
          <w:tcPr>
            <w:tcW w:w="8465" w:type="dxa"/>
            <w:vAlign w:val="center"/>
          </w:tcPr>
          <w:p>
            <w:pPr>
              <w:pStyle w:val="2"/>
              <w:wordWrap w:val="0"/>
              <w:spacing w:line="360" w:lineRule="auto"/>
              <w:ind w:firstLine="0" w:firstLineChars="0"/>
              <w:rPr>
                <w:spacing w:val="0"/>
                <w:kern w:val="2"/>
              </w:rPr>
            </w:pPr>
            <w:r>
              <w:rPr>
                <w:rFonts w:hint="eastAsia"/>
                <w:spacing w:val="0"/>
                <w:kern w:val="2"/>
              </w:rPr>
              <w:t>履约保证金：无。</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993" w:type="dxa"/>
            <w:vAlign w:val="center"/>
          </w:tcPr>
          <w:p>
            <w:pPr>
              <w:wordWrap w:val="0"/>
              <w:spacing w:line="360" w:lineRule="auto"/>
              <w:jc w:val="center"/>
              <w:rPr>
                <w:rFonts w:ascii="宋体" w:hAnsi="宋体"/>
                <w:sz w:val="24"/>
                <w:szCs w:val="24"/>
              </w:rPr>
            </w:pPr>
            <w:r>
              <w:rPr>
                <w:rFonts w:hint="eastAsia" w:ascii="宋体" w:hAnsi="宋体"/>
                <w:sz w:val="24"/>
                <w:szCs w:val="24"/>
              </w:rPr>
              <w:t>★</w:t>
            </w:r>
            <w:r>
              <w:rPr>
                <w:rFonts w:ascii="宋体" w:hAnsi="宋体"/>
                <w:sz w:val="24"/>
                <w:szCs w:val="24"/>
              </w:rPr>
              <w:t>2</w:t>
            </w:r>
          </w:p>
        </w:tc>
        <w:tc>
          <w:tcPr>
            <w:tcW w:w="8465" w:type="dxa"/>
            <w:vAlign w:val="center"/>
          </w:tcPr>
          <w:p>
            <w:pPr>
              <w:wordWrap w:val="0"/>
              <w:spacing w:line="360" w:lineRule="auto"/>
              <w:rPr>
                <w:rFonts w:ascii="宋体" w:hAnsi="宋体"/>
                <w:sz w:val="24"/>
                <w:szCs w:val="24"/>
              </w:rPr>
            </w:pPr>
            <w:r>
              <w:rPr>
                <w:rFonts w:hint="eastAsia" w:ascii="宋体" w:hAnsi="宋体"/>
                <w:sz w:val="24"/>
                <w:szCs w:val="24"/>
              </w:rPr>
              <w:t>付款方法和条件：</w:t>
            </w:r>
          </w:p>
          <w:p>
            <w:pPr>
              <w:spacing w:line="360" w:lineRule="auto"/>
              <w:jc w:val="left"/>
              <w:rPr>
                <w:rFonts w:ascii="宋体" w:hAnsi="宋体"/>
                <w:kern w:val="0"/>
                <w:sz w:val="24"/>
                <w:szCs w:val="24"/>
              </w:rPr>
            </w:pPr>
            <w:r>
              <w:rPr>
                <w:rFonts w:hint="eastAsia" w:ascii="宋体" w:hAnsi="宋体"/>
                <w:kern w:val="0"/>
                <w:sz w:val="24"/>
                <w:szCs w:val="24"/>
              </w:rPr>
              <w:t>1.合同生效并具备实施条件后7个工作日内，对应实施学校向中标人支付合同总额的40%作为预付款（中标人于合同签订前书面承诺放弃预付款或降低预付款支付比例的，可不适用本条款，具体支付方式由双方在合同签订中自行约定）；</w:t>
            </w:r>
          </w:p>
          <w:p>
            <w:pPr>
              <w:spacing w:line="360" w:lineRule="auto"/>
              <w:jc w:val="left"/>
              <w:rPr>
                <w:rFonts w:ascii="宋体" w:hAnsi="宋体"/>
                <w:kern w:val="0"/>
                <w:sz w:val="24"/>
                <w:szCs w:val="24"/>
              </w:rPr>
            </w:pPr>
            <w:r>
              <w:rPr>
                <w:rFonts w:hint="eastAsia" w:ascii="宋体" w:hAnsi="宋体"/>
                <w:kern w:val="0"/>
                <w:sz w:val="24"/>
                <w:szCs w:val="24"/>
              </w:rPr>
              <w:t>2.供货、安装及调试结束，通过采购人和使用单位的验收后7个工作日内一次性付清合同余款（无息）。</w:t>
            </w:r>
          </w:p>
          <w:p>
            <w:pPr>
              <w:spacing w:line="360" w:lineRule="auto"/>
              <w:jc w:val="left"/>
              <w:rPr>
                <w:rFonts w:ascii="宋体" w:hAnsi="宋体"/>
                <w:sz w:val="24"/>
                <w:szCs w:val="24"/>
              </w:rPr>
            </w:pPr>
            <w:r>
              <w:rPr>
                <w:rFonts w:hint="eastAsia" w:ascii="宋体" w:hAnsi="宋体"/>
                <w:kern w:val="0"/>
                <w:sz w:val="24"/>
                <w:szCs w:val="24"/>
              </w:rPr>
              <w:t>备注：1.合同最终余款支付时，根据具体安装的设备数量进行核算，结算金额不超过合同总金额。2.本项目供应商中标后，采购人与其签订整体框架合同，各实施学校与中标人需再签订具体项目实施合同（合同内容以本次采购要求为准，不得对内容进行修改）。</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993" w:type="dxa"/>
            <w:vAlign w:val="center"/>
          </w:tcPr>
          <w:p>
            <w:pPr>
              <w:wordWrap w:val="0"/>
              <w:spacing w:line="360" w:lineRule="auto"/>
              <w:jc w:val="center"/>
              <w:rPr>
                <w:rFonts w:ascii="宋体" w:hAnsi="宋体"/>
                <w:sz w:val="24"/>
                <w:szCs w:val="24"/>
              </w:rPr>
            </w:pPr>
            <w:r>
              <w:rPr>
                <w:rFonts w:hint="eastAsia" w:ascii="宋体" w:hAnsi="宋体"/>
                <w:sz w:val="24"/>
                <w:szCs w:val="24"/>
              </w:rPr>
              <w:t>★3</w:t>
            </w:r>
          </w:p>
        </w:tc>
        <w:tc>
          <w:tcPr>
            <w:tcW w:w="8465" w:type="dxa"/>
            <w:vAlign w:val="center"/>
          </w:tcPr>
          <w:p>
            <w:pPr>
              <w:wordWrap w:val="0"/>
              <w:spacing w:line="360" w:lineRule="auto"/>
              <w:rPr>
                <w:rFonts w:ascii="宋体" w:hAnsi="宋体"/>
                <w:sz w:val="24"/>
                <w:szCs w:val="24"/>
              </w:rPr>
            </w:pPr>
            <w:r>
              <w:rPr>
                <w:rFonts w:hint="eastAsia" w:ascii="宋体" w:hAnsi="宋体"/>
                <w:sz w:val="24"/>
                <w:szCs w:val="24"/>
              </w:rPr>
              <w:t>预付款担保</w:t>
            </w:r>
          </w:p>
          <w:p>
            <w:pPr>
              <w:wordWrap w:val="0"/>
              <w:spacing w:line="360" w:lineRule="auto"/>
              <w:rPr>
                <w:rFonts w:ascii="宋体" w:hAnsi="宋体"/>
                <w:sz w:val="24"/>
                <w:szCs w:val="24"/>
              </w:rPr>
            </w:pPr>
            <w:r>
              <w:rPr>
                <w:rFonts w:hint="eastAsia" w:ascii="宋体" w:hAnsi="宋体"/>
                <w:sz w:val="24"/>
                <w:szCs w:val="24"/>
              </w:rPr>
              <w:t>预付款担保金额：同预付款相等金额；</w:t>
            </w:r>
          </w:p>
          <w:p>
            <w:pPr>
              <w:wordWrap w:val="0"/>
              <w:spacing w:line="360" w:lineRule="auto"/>
              <w:rPr>
                <w:rFonts w:ascii="宋体" w:hAnsi="宋体"/>
                <w:sz w:val="24"/>
                <w:szCs w:val="24"/>
              </w:rPr>
            </w:pPr>
            <w:r>
              <w:rPr>
                <w:rFonts w:hint="eastAsia" w:ascii="宋体" w:hAnsi="宋体"/>
                <w:sz w:val="24"/>
                <w:szCs w:val="24"/>
              </w:rPr>
              <w:t>预付款担保形式：银行出具的保函或保险公司出具的保单；</w:t>
            </w:r>
          </w:p>
          <w:p>
            <w:pPr>
              <w:wordWrap w:val="0"/>
              <w:spacing w:line="360" w:lineRule="auto"/>
              <w:rPr>
                <w:rFonts w:ascii="宋体" w:hAnsi="宋体"/>
                <w:sz w:val="24"/>
                <w:szCs w:val="24"/>
              </w:rPr>
            </w:pPr>
            <w:r>
              <w:rPr>
                <w:rFonts w:hint="eastAsia" w:ascii="宋体" w:hAnsi="宋体"/>
                <w:sz w:val="24"/>
                <w:szCs w:val="24"/>
              </w:rPr>
              <w:t>预付款担保提交时间：合同签订，项目具备实施条件后7个工作日内；</w:t>
            </w:r>
          </w:p>
          <w:p>
            <w:pPr>
              <w:wordWrap w:val="0"/>
              <w:spacing w:line="360" w:lineRule="auto"/>
              <w:rPr>
                <w:rFonts w:ascii="宋体" w:hAnsi="宋体"/>
                <w:sz w:val="24"/>
                <w:szCs w:val="24"/>
              </w:rPr>
            </w:pPr>
            <w:r>
              <w:rPr>
                <w:rFonts w:hint="eastAsia" w:ascii="宋体" w:hAnsi="宋体"/>
                <w:sz w:val="24"/>
                <w:szCs w:val="24"/>
              </w:rPr>
              <w:t>预付款担保期限：自采购人支付预付款之日起至预付款扣完之日止；</w:t>
            </w:r>
          </w:p>
          <w:p>
            <w:pPr>
              <w:wordWrap w:val="0"/>
              <w:autoSpaceDE w:val="0"/>
              <w:autoSpaceDN w:val="0"/>
              <w:snapToGrid w:val="0"/>
              <w:spacing w:line="360" w:lineRule="auto"/>
              <w:textAlignment w:val="bottom"/>
              <w:rPr>
                <w:rFonts w:ascii="宋体" w:hAnsi="宋体"/>
                <w:sz w:val="24"/>
                <w:szCs w:val="24"/>
              </w:rPr>
            </w:pPr>
            <w:r>
              <w:rPr>
                <w:rFonts w:hint="eastAsia" w:ascii="宋体" w:hAnsi="宋体"/>
                <w:sz w:val="24"/>
                <w:szCs w:val="24"/>
              </w:rPr>
              <w:t>预付款担保的退还：预付款扣完后退还预付款担保。</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993" w:type="dxa"/>
            <w:vAlign w:val="center"/>
          </w:tcPr>
          <w:p>
            <w:pPr>
              <w:wordWrap w:val="0"/>
              <w:spacing w:line="360" w:lineRule="auto"/>
              <w:jc w:val="center"/>
              <w:rPr>
                <w:rFonts w:ascii="宋体" w:hAnsi="宋体"/>
                <w:sz w:val="24"/>
                <w:szCs w:val="24"/>
              </w:rPr>
            </w:pPr>
            <w:r>
              <w:rPr>
                <w:rFonts w:hint="eastAsia" w:ascii="宋体" w:hAnsi="宋体"/>
                <w:sz w:val="24"/>
                <w:szCs w:val="24"/>
              </w:rPr>
              <w:t>★</w:t>
            </w:r>
            <w:r>
              <w:rPr>
                <w:rFonts w:ascii="宋体" w:hAnsi="宋体"/>
                <w:sz w:val="24"/>
                <w:szCs w:val="24"/>
              </w:rPr>
              <w:t>4</w:t>
            </w:r>
          </w:p>
        </w:tc>
        <w:tc>
          <w:tcPr>
            <w:tcW w:w="8465" w:type="dxa"/>
            <w:vAlign w:val="center"/>
          </w:tcPr>
          <w:p>
            <w:pPr>
              <w:wordWrap w:val="0"/>
              <w:spacing w:line="360" w:lineRule="auto"/>
              <w:rPr>
                <w:rFonts w:ascii="宋体" w:hAnsi="宋体"/>
                <w:sz w:val="24"/>
                <w:szCs w:val="24"/>
              </w:rPr>
            </w:pPr>
            <w:r>
              <w:rPr>
                <w:rFonts w:hint="eastAsia" w:ascii="宋体" w:hAnsi="宋体"/>
                <w:sz w:val="24"/>
                <w:szCs w:val="24"/>
              </w:rPr>
              <w:t>交货期：合同签订之日起30天内完成本项目供货、安装并通过采购人和使用单位的验收。投标人应充分考虑到入校施工一般仅限周末及节假日。</w:t>
            </w:r>
          </w:p>
          <w:p>
            <w:pPr>
              <w:widowControl/>
              <w:wordWrap w:val="0"/>
              <w:spacing w:line="360" w:lineRule="auto"/>
              <w:jc w:val="left"/>
              <w:rPr>
                <w:sz w:val="24"/>
                <w:szCs w:val="24"/>
              </w:rPr>
            </w:pPr>
            <w:r>
              <w:rPr>
                <w:rFonts w:hint="eastAsia"/>
                <w:sz w:val="24"/>
                <w:szCs w:val="24"/>
              </w:rPr>
              <w:t>实施地点：详</w:t>
            </w:r>
            <w:r>
              <w:rPr>
                <w:rFonts w:hint="eastAsia" w:ascii="宋体" w:hAnsi="宋体" w:cs="宋体"/>
                <w:kern w:val="0"/>
                <w:sz w:val="24"/>
                <w:szCs w:val="24"/>
              </w:rPr>
              <w:t>见“北仑区初中学业水平考试英语听力考试设备升级改造表（实施地点）”，共13个学校。</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993" w:type="dxa"/>
            <w:vAlign w:val="center"/>
          </w:tcPr>
          <w:p>
            <w:pPr>
              <w:wordWrap w:val="0"/>
              <w:spacing w:line="360" w:lineRule="auto"/>
              <w:jc w:val="center"/>
              <w:rPr>
                <w:rFonts w:ascii="宋体" w:hAnsi="宋体"/>
                <w:sz w:val="24"/>
                <w:szCs w:val="24"/>
              </w:rPr>
            </w:pPr>
            <w:r>
              <w:rPr>
                <w:rFonts w:ascii="宋体" w:hAnsi="宋体"/>
                <w:sz w:val="24"/>
                <w:szCs w:val="24"/>
              </w:rPr>
              <w:t>5</w:t>
            </w:r>
          </w:p>
        </w:tc>
        <w:tc>
          <w:tcPr>
            <w:tcW w:w="8465" w:type="dxa"/>
            <w:vAlign w:val="center"/>
          </w:tcPr>
          <w:p>
            <w:pPr>
              <w:wordWrap w:val="0"/>
              <w:spacing w:line="360" w:lineRule="auto"/>
              <w:rPr>
                <w:rFonts w:ascii="宋体" w:hAnsi="宋体"/>
                <w:sz w:val="24"/>
                <w:szCs w:val="24"/>
              </w:rPr>
            </w:pPr>
            <w:r>
              <w:rPr>
                <w:rFonts w:hint="eastAsia" w:ascii="宋体" w:hAnsi="宋体"/>
                <w:sz w:val="24"/>
                <w:szCs w:val="24"/>
              </w:rPr>
              <w:t>质量要求（维保要求）：</w:t>
            </w:r>
          </w:p>
          <w:p>
            <w:pPr>
              <w:spacing w:line="360" w:lineRule="auto"/>
              <w:jc w:val="left"/>
              <w:rPr>
                <w:rFonts w:ascii="宋体" w:hAnsi="宋体" w:cs="宋体"/>
                <w:kern w:val="0"/>
                <w:sz w:val="24"/>
                <w:lang w:bidi="ar"/>
              </w:rPr>
            </w:pPr>
            <w:r>
              <w:rPr>
                <w:rFonts w:hint="eastAsia" w:ascii="宋体" w:hAnsi="宋体" w:cs="宋体"/>
                <w:kern w:val="0"/>
                <w:sz w:val="24"/>
                <w:lang w:bidi="ar"/>
              </w:rPr>
              <w:t>1.质量标准：达到国家相关质量验收标准。</w:t>
            </w:r>
          </w:p>
          <w:p>
            <w:pPr>
              <w:spacing w:line="360" w:lineRule="auto"/>
              <w:jc w:val="left"/>
              <w:rPr>
                <w:rFonts w:ascii="宋体" w:hAnsi="宋体" w:cs="宋体"/>
                <w:kern w:val="0"/>
                <w:sz w:val="24"/>
                <w:lang w:bidi="ar"/>
              </w:rPr>
            </w:pPr>
            <w:r>
              <w:rPr>
                <w:rFonts w:hint="eastAsia" w:ascii="宋体" w:hAnsi="宋体" w:cs="宋体"/>
                <w:kern w:val="0"/>
                <w:sz w:val="24"/>
                <w:lang w:bidi="ar"/>
              </w:rPr>
              <w:t>▲2.质量保证期（或保修期）：本项目验收合格之日起3年；</w:t>
            </w:r>
          </w:p>
          <w:p>
            <w:pPr>
              <w:spacing w:line="360" w:lineRule="auto"/>
              <w:jc w:val="left"/>
              <w:rPr>
                <w:rFonts w:ascii="宋体" w:hAnsi="宋体" w:cs="宋体"/>
                <w:kern w:val="0"/>
                <w:sz w:val="24"/>
                <w:lang w:bidi="ar"/>
              </w:rPr>
            </w:pPr>
            <w:r>
              <w:rPr>
                <w:rFonts w:hint="eastAsia" w:ascii="宋体" w:hAnsi="宋体" w:cs="宋体"/>
                <w:kern w:val="0"/>
                <w:sz w:val="24"/>
                <w:lang w:bidi="ar"/>
              </w:rPr>
              <w:t>▲3.质保期内被免费更换的零部件质量保证：自更换之日起3年；</w:t>
            </w:r>
          </w:p>
          <w:p>
            <w:pPr>
              <w:spacing w:line="360" w:lineRule="auto"/>
              <w:jc w:val="left"/>
              <w:rPr>
                <w:rFonts w:ascii="宋体" w:hAnsi="宋体" w:cs="宋体"/>
                <w:kern w:val="0"/>
                <w:sz w:val="24"/>
                <w:lang w:bidi="ar"/>
              </w:rPr>
            </w:pPr>
            <w:r>
              <w:rPr>
                <w:rFonts w:hint="eastAsia" w:ascii="宋体" w:hAnsi="宋体" w:cs="宋体"/>
                <w:kern w:val="0"/>
                <w:sz w:val="24"/>
                <w:lang w:bidi="ar"/>
              </w:rPr>
              <w:t>4.中标人应保证合同项下所发产品完全是崭新的未曾使用过的且所有部件的生产日期为近一年内。在质量保证期内，中标人应负责修理和替换不合格的部件并承担一切费用，包括部件调换的内陆运输费用，急用部件应免费空运。</w:t>
            </w:r>
          </w:p>
          <w:p>
            <w:pPr>
              <w:spacing w:line="360" w:lineRule="auto"/>
              <w:jc w:val="left"/>
              <w:rPr>
                <w:rFonts w:ascii="宋体" w:hAnsi="宋体" w:cs="宋体"/>
                <w:kern w:val="0"/>
                <w:sz w:val="24"/>
                <w:lang w:bidi="ar"/>
              </w:rPr>
            </w:pPr>
            <w:r>
              <w:rPr>
                <w:rFonts w:hint="eastAsia" w:ascii="宋体" w:hAnsi="宋体" w:cs="宋体"/>
                <w:kern w:val="0"/>
                <w:sz w:val="24"/>
                <w:lang w:bidi="ar"/>
              </w:rPr>
              <w:t>▲5.考虑到听力广播的重要性，中标人在合同签订后3个工作日内提供所有投标设备，在采购人指定的地点搭建测试平台，由采购人及采购人邀请的专家进行现场测试，经测试如果技术参数不满足或听力效果达不到招标文件要求的，采购人有权要求其进行整改（整改时间不得超过10日历天）；整改后仍无法达到要求的，采购人有权终止合同，由此造成的损失，由中标人进行承担，若给采购人造成损失的，采购人有权要求中标人进行赔偿。</w:t>
            </w:r>
          </w:p>
          <w:p>
            <w:pPr>
              <w:spacing w:line="360" w:lineRule="auto"/>
              <w:jc w:val="left"/>
              <w:rPr>
                <w:rFonts w:ascii="宋体" w:hAnsi="宋体" w:cs="宋体"/>
                <w:kern w:val="0"/>
                <w:sz w:val="24"/>
                <w:lang w:bidi="ar"/>
              </w:rPr>
            </w:pPr>
            <w:r>
              <w:rPr>
                <w:rFonts w:hint="eastAsia" w:ascii="宋体" w:hAnsi="宋体" w:cs="宋体"/>
                <w:kern w:val="0"/>
                <w:sz w:val="24"/>
                <w:lang w:bidi="ar"/>
              </w:rPr>
              <w:t>6.质保期满后，中标人保证以优惠的价格供应随时需要更换的备品备件，若发生设备故障，仅收取设备成本费及基本服务费。</w:t>
            </w:r>
          </w:p>
          <w:p>
            <w:pPr>
              <w:wordWrap w:val="0"/>
              <w:spacing w:line="360" w:lineRule="auto"/>
              <w:rPr>
                <w:rFonts w:ascii="宋体" w:hAnsi="宋体"/>
                <w:sz w:val="24"/>
                <w:szCs w:val="24"/>
              </w:rPr>
            </w:pPr>
            <w:r>
              <w:rPr>
                <w:rFonts w:hint="eastAsia" w:ascii="宋体" w:hAnsi="宋体" w:cs="宋体"/>
                <w:kern w:val="0"/>
                <w:sz w:val="24"/>
                <w:lang w:bidi="ar"/>
              </w:rPr>
              <w:t>7.从本项目验收合格之日起，中标人提供3年免费定期维保，维保周期不少于每年一次（要求在每年中考前一个月内完成维保工作），保障设备稳定运行。</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993" w:type="dxa"/>
            <w:vAlign w:val="center"/>
          </w:tcPr>
          <w:p>
            <w:pPr>
              <w:wordWrap w:val="0"/>
              <w:spacing w:line="360" w:lineRule="auto"/>
              <w:jc w:val="center"/>
              <w:rPr>
                <w:rFonts w:ascii="宋体" w:hAnsi="宋体"/>
                <w:sz w:val="24"/>
                <w:szCs w:val="24"/>
              </w:rPr>
            </w:pPr>
            <w:r>
              <w:rPr>
                <w:rFonts w:ascii="宋体" w:hAnsi="宋体"/>
                <w:sz w:val="24"/>
                <w:szCs w:val="24"/>
              </w:rPr>
              <w:t>6</w:t>
            </w:r>
          </w:p>
        </w:tc>
        <w:tc>
          <w:tcPr>
            <w:tcW w:w="8465" w:type="dxa"/>
            <w:vAlign w:val="center"/>
          </w:tcPr>
          <w:p>
            <w:pPr>
              <w:wordWrap w:val="0"/>
              <w:spacing w:line="360" w:lineRule="auto"/>
              <w:rPr>
                <w:rFonts w:ascii="宋体" w:hAnsi="宋体"/>
                <w:sz w:val="24"/>
                <w:szCs w:val="24"/>
              </w:rPr>
            </w:pPr>
            <w:r>
              <w:rPr>
                <w:rFonts w:hint="eastAsia" w:ascii="宋体" w:hAnsi="宋体"/>
                <w:sz w:val="24"/>
                <w:szCs w:val="24"/>
              </w:rPr>
              <w:t>售后服务要求：</w:t>
            </w:r>
          </w:p>
          <w:p>
            <w:pPr>
              <w:spacing w:line="360" w:lineRule="auto"/>
              <w:jc w:val="left"/>
              <w:rPr>
                <w:rFonts w:ascii="宋体" w:hAnsi="宋体" w:cs="宋体"/>
                <w:kern w:val="0"/>
                <w:sz w:val="24"/>
                <w:lang w:bidi="ar"/>
              </w:rPr>
            </w:pPr>
            <w:r>
              <w:rPr>
                <w:rFonts w:hint="eastAsia" w:ascii="宋体" w:hAnsi="宋体" w:cs="宋体"/>
                <w:kern w:val="0"/>
                <w:sz w:val="24"/>
                <w:lang w:bidi="ar"/>
              </w:rPr>
              <w:t>1.本项目所有涉及到的听力广播设备中标人提供至少三年免费运维管理和技术服务，同时每年提供广播系统管理和使用相关的专业化培训；</w:t>
            </w:r>
          </w:p>
          <w:p>
            <w:pPr>
              <w:spacing w:line="360" w:lineRule="auto"/>
              <w:jc w:val="left"/>
              <w:rPr>
                <w:rFonts w:ascii="宋体" w:hAnsi="宋体" w:cs="宋体"/>
                <w:kern w:val="0"/>
                <w:sz w:val="24"/>
                <w:lang w:bidi="ar"/>
              </w:rPr>
            </w:pPr>
            <w:r>
              <w:rPr>
                <w:rFonts w:hint="eastAsia" w:ascii="宋体" w:hAnsi="宋体" w:cs="宋体"/>
                <w:kern w:val="0"/>
                <w:sz w:val="24"/>
                <w:lang w:bidi="ar"/>
              </w:rPr>
              <w:t>2.中标人承诺运维期限内所有涉及后期维护、报修、培训等费用全部免费；</w:t>
            </w:r>
          </w:p>
          <w:p>
            <w:pPr>
              <w:spacing w:line="360" w:lineRule="auto"/>
              <w:jc w:val="left"/>
              <w:rPr>
                <w:rFonts w:ascii="宋体" w:hAnsi="宋体" w:cs="宋体"/>
                <w:kern w:val="0"/>
                <w:sz w:val="24"/>
                <w:lang w:bidi="ar"/>
              </w:rPr>
            </w:pPr>
            <w:r>
              <w:rPr>
                <w:rFonts w:hint="eastAsia" w:ascii="宋体" w:hAnsi="宋体" w:cs="宋体"/>
                <w:kern w:val="0"/>
                <w:sz w:val="24"/>
                <w:lang w:bidi="ar"/>
              </w:rPr>
              <w:t>3.所有听力广播设备质保和售后服务根据招标文件要求和中标人承诺方案实施，日常接到采购人或实际使用单位维修要求电话后，1小时内作出响应，2小时内派技术人员到场维修。</w:t>
            </w:r>
          </w:p>
          <w:p>
            <w:pPr>
              <w:wordWrap w:val="0"/>
              <w:spacing w:line="360" w:lineRule="auto"/>
              <w:rPr>
                <w:sz w:val="24"/>
                <w:szCs w:val="24"/>
              </w:rPr>
            </w:pPr>
            <w:r>
              <w:rPr>
                <w:rFonts w:hint="eastAsia" w:ascii="宋体" w:hAnsi="宋体" w:cs="宋体"/>
                <w:kern w:val="0"/>
                <w:sz w:val="24"/>
                <w:lang w:bidi="ar"/>
              </w:rPr>
              <w:t>▲4.供应商需在中考期间提供考点驻点技术保障服务，考前需做好所有主备广播设备调试，并提前进行应急演练，考试期间对于影响听力广播系统正常运行的故障，供应商工程师及其它相关技术人员必须实时在考点现场，查找原因，提出解决方案，迅速排除故障恢复正常运行，并需要提供确保承诺实现的措施。</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993" w:type="dxa"/>
            <w:vAlign w:val="center"/>
          </w:tcPr>
          <w:p>
            <w:pPr>
              <w:wordWrap w:val="0"/>
              <w:spacing w:line="360" w:lineRule="auto"/>
              <w:jc w:val="center"/>
              <w:rPr>
                <w:rFonts w:ascii="宋体" w:hAnsi="宋体"/>
                <w:sz w:val="24"/>
                <w:szCs w:val="24"/>
              </w:rPr>
            </w:pPr>
            <w:r>
              <w:rPr>
                <w:rFonts w:ascii="宋体" w:hAnsi="宋体"/>
                <w:sz w:val="24"/>
                <w:szCs w:val="24"/>
              </w:rPr>
              <w:t>7</w:t>
            </w:r>
          </w:p>
        </w:tc>
        <w:tc>
          <w:tcPr>
            <w:tcW w:w="8465" w:type="dxa"/>
            <w:vAlign w:val="center"/>
          </w:tcPr>
          <w:p>
            <w:pPr>
              <w:wordWrap w:val="0"/>
              <w:spacing w:line="360" w:lineRule="auto"/>
              <w:rPr>
                <w:rFonts w:ascii="宋体" w:hAnsi="宋体"/>
                <w:sz w:val="24"/>
                <w:szCs w:val="24"/>
              </w:rPr>
            </w:pPr>
            <w:r>
              <w:rPr>
                <w:rFonts w:hint="eastAsia" w:ascii="宋体" w:hAnsi="宋体"/>
                <w:sz w:val="24"/>
                <w:szCs w:val="24"/>
              </w:rPr>
              <w:t>验收</w:t>
            </w:r>
            <w:r>
              <w:rPr>
                <w:rFonts w:ascii="宋体" w:hAnsi="宋体"/>
                <w:sz w:val="24"/>
                <w:szCs w:val="24"/>
              </w:rPr>
              <w:t>：</w:t>
            </w:r>
            <w:r>
              <w:rPr>
                <w:rFonts w:hint="eastAsia" w:ascii="宋体" w:hAnsi="宋体" w:cs="宋体"/>
                <w:kern w:val="0"/>
                <w:sz w:val="24"/>
                <w:lang w:bidi="ar"/>
              </w:rPr>
              <w:t>按照中标人提供的投标文件（包括承诺）及中标人和采购人签订的政府采购合同为标准进行验收。</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993" w:type="dxa"/>
            <w:vAlign w:val="center"/>
          </w:tcPr>
          <w:p>
            <w:pPr>
              <w:wordWrap w:val="0"/>
              <w:spacing w:line="360" w:lineRule="auto"/>
              <w:jc w:val="center"/>
              <w:rPr>
                <w:rFonts w:ascii="宋体" w:hAnsi="宋体"/>
                <w:sz w:val="24"/>
                <w:szCs w:val="24"/>
              </w:rPr>
            </w:pPr>
            <w:r>
              <w:rPr>
                <w:rFonts w:ascii="宋体" w:hAnsi="宋体"/>
                <w:sz w:val="24"/>
                <w:szCs w:val="24"/>
              </w:rPr>
              <w:t>8</w:t>
            </w:r>
          </w:p>
        </w:tc>
        <w:tc>
          <w:tcPr>
            <w:tcW w:w="8465" w:type="dxa"/>
            <w:vAlign w:val="center"/>
          </w:tcPr>
          <w:p>
            <w:pPr>
              <w:wordWrap w:val="0"/>
              <w:autoSpaceDE w:val="0"/>
              <w:autoSpaceDN w:val="0"/>
              <w:adjustRightInd w:val="0"/>
              <w:spacing w:line="276" w:lineRule="auto"/>
              <w:rPr>
                <w:rFonts w:ascii="宋体" w:hAnsi="宋体"/>
                <w:sz w:val="24"/>
                <w:szCs w:val="24"/>
              </w:rPr>
            </w:pPr>
            <w:r>
              <w:rPr>
                <w:rFonts w:hint="eastAsia" w:ascii="宋体" w:hAnsi="宋体"/>
                <w:sz w:val="24"/>
                <w:szCs w:val="24"/>
              </w:rPr>
              <w:t>授予合同：按照采购文件的规定、中标人的投标响应及中标通知书确定的金额签订合同。</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993" w:type="dxa"/>
            <w:vAlign w:val="center"/>
          </w:tcPr>
          <w:p>
            <w:pPr>
              <w:wordWrap w:val="0"/>
              <w:spacing w:line="360" w:lineRule="auto"/>
              <w:jc w:val="center"/>
              <w:rPr>
                <w:rFonts w:ascii="宋体" w:hAnsi="宋体"/>
                <w:sz w:val="24"/>
                <w:szCs w:val="24"/>
              </w:rPr>
            </w:pPr>
            <w:r>
              <w:rPr>
                <w:rFonts w:hint="eastAsia" w:ascii="宋体" w:hAnsi="宋体"/>
                <w:sz w:val="24"/>
                <w:szCs w:val="24"/>
              </w:rPr>
              <w:t>★</w:t>
            </w:r>
            <w:r>
              <w:rPr>
                <w:rFonts w:ascii="宋体" w:hAnsi="宋体"/>
                <w:sz w:val="24"/>
                <w:szCs w:val="24"/>
              </w:rPr>
              <w:t>9</w:t>
            </w:r>
          </w:p>
        </w:tc>
        <w:tc>
          <w:tcPr>
            <w:tcW w:w="8465" w:type="dxa"/>
            <w:vAlign w:val="center"/>
          </w:tcPr>
          <w:p>
            <w:pPr>
              <w:wordWrap w:val="0"/>
              <w:spacing w:line="360" w:lineRule="auto"/>
              <w:rPr>
                <w:rFonts w:ascii="宋体" w:hAnsi="宋体"/>
                <w:sz w:val="24"/>
                <w:szCs w:val="24"/>
              </w:rPr>
            </w:pPr>
            <w:r>
              <w:rPr>
                <w:rFonts w:hint="eastAsia" w:ascii="宋体" w:hAnsi="宋体"/>
                <w:sz w:val="24"/>
                <w:szCs w:val="24"/>
              </w:rPr>
              <w:t>合同签订时间要求：中标通知书发出后</w:t>
            </w:r>
            <w:r>
              <w:rPr>
                <w:rFonts w:ascii="宋体" w:hAnsi="宋体"/>
                <w:sz w:val="24"/>
                <w:szCs w:val="24"/>
              </w:rPr>
              <w:t>30</w:t>
            </w:r>
            <w:r>
              <w:rPr>
                <w:rFonts w:hint="eastAsia" w:ascii="宋体" w:hAnsi="宋体"/>
                <w:sz w:val="24"/>
                <w:szCs w:val="24"/>
              </w:rPr>
              <w:t>日内签订</w:t>
            </w:r>
          </w:p>
        </w:tc>
      </w:tr>
    </w:tbl>
    <w:p>
      <w:pPr>
        <w:pStyle w:val="2"/>
        <w:wordWrap w:val="0"/>
        <w:ind w:firstLine="536"/>
      </w:pPr>
    </w:p>
    <w:p>
      <w:pPr>
        <w:pStyle w:val="2"/>
        <w:wordWrap w:val="0"/>
        <w:ind w:firstLine="536"/>
        <w:sectPr>
          <w:pgSz w:w="11907" w:h="16840"/>
          <w:pgMar w:top="851" w:right="1276" w:bottom="1134" w:left="1276" w:header="284" w:footer="420" w:gutter="0"/>
          <w:cols w:space="720" w:num="1"/>
          <w:docGrid w:linePitch="285" w:charSpace="0"/>
        </w:sectPr>
      </w:pPr>
    </w:p>
    <w:bookmarkEnd w:id="61"/>
    <w:p>
      <w:pPr>
        <w:wordWrap w:val="0"/>
        <w:spacing w:line="400" w:lineRule="exact"/>
        <w:jc w:val="center"/>
        <w:outlineLvl w:val="0"/>
        <w:rPr>
          <w:rFonts w:ascii="宋体" w:hAnsi="宋体"/>
          <w:b/>
          <w:sz w:val="32"/>
        </w:rPr>
      </w:pPr>
      <w:bookmarkStart w:id="64" w:name="_Toc135513219"/>
      <w:r>
        <w:rPr>
          <w:rFonts w:hint="eastAsia" w:ascii="宋体" w:hAnsi="宋体"/>
          <w:b/>
          <w:sz w:val="32"/>
        </w:rPr>
        <w:t>第五章</w:t>
      </w:r>
      <w:r>
        <w:rPr>
          <w:rFonts w:ascii="宋体" w:hAnsi="宋体"/>
          <w:b/>
          <w:sz w:val="32"/>
        </w:rPr>
        <w:t xml:space="preserve">  </w:t>
      </w:r>
      <w:r>
        <w:rPr>
          <w:rFonts w:hint="eastAsia" w:ascii="宋体" w:hAnsi="宋体"/>
          <w:b/>
          <w:sz w:val="32"/>
        </w:rPr>
        <w:t>评标办法及标准</w:t>
      </w:r>
      <w:bookmarkEnd w:id="64"/>
    </w:p>
    <w:p>
      <w:pPr>
        <w:wordWrap w:val="0"/>
        <w:spacing w:line="400" w:lineRule="exact"/>
        <w:jc w:val="left"/>
        <w:rPr>
          <w:rFonts w:ascii="宋体" w:hAnsi="宋体"/>
          <w:b/>
          <w:szCs w:val="21"/>
        </w:rPr>
      </w:pPr>
      <w:r>
        <w:rPr>
          <w:rFonts w:hint="eastAsia" w:ascii="宋体" w:hAnsi="宋体"/>
          <w:b/>
          <w:szCs w:val="21"/>
        </w:rPr>
        <w:t>一、评标办法</w:t>
      </w:r>
    </w:p>
    <w:p>
      <w:pPr>
        <w:wordWrap w:val="0"/>
        <w:spacing w:line="400" w:lineRule="exact"/>
        <w:ind w:firstLine="420" w:firstLineChars="200"/>
        <w:jc w:val="left"/>
        <w:rPr>
          <w:rFonts w:ascii="宋体" w:hAnsi="宋体"/>
          <w:szCs w:val="21"/>
        </w:rPr>
      </w:pPr>
      <w:r>
        <w:rPr>
          <w:rFonts w:ascii="宋体" w:hAnsi="宋体"/>
          <w:szCs w:val="21"/>
        </w:rPr>
        <w:t>1.1</w:t>
      </w:r>
      <w:r>
        <w:rPr>
          <w:rFonts w:hint="eastAsia" w:ascii="宋体" w:hAnsi="宋体"/>
          <w:szCs w:val="21"/>
        </w:rPr>
        <w:t>本项目评标采用综合评分法。</w:t>
      </w:r>
    </w:p>
    <w:p>
      <w:pPr>
        <w:wordWrap w:val="0"/>
        <w:spacing w:line="400" w:lineRule="exact"/>
        <w:ind w:firstLine="420" w:firstLineChars="200"/>
        <w:jc w:val="left"/>
        <w:rPr>
          <w:rFonts w:ascii="宋体" w:hAnsi="宋体"/>
          <w:szCs w:val="21"/>
        </w:rPr>
      </w:pPr>
      <w:r>
        <w:rPr>
          <w:rFonts w:ascii="宋体" w:hAnsi="宋体"/>
          <w:szCs w:val="21"/>
        </w:rPr>
        <w:t>1.2</w:t>
      </w:r>
      <w:r>
        <w:rPr>
          <w:rFonts w:hint="eastAsia" w:ascii="宋体" w:hAnsi="宋体"/>
          <w:szCs w:val="21"/>
        </w:rPr>
        <w:t>综合评分法：采用百分制，总分</w:t>
      </w:r>
      <w:r>
        <w:rPr>
          <w:rFonts w:ascii="宋体" w:hAnsi="宋体"/>
          <w:szCs w:val="21"/>
        </w:rPr>
        <w:t>100</w:t>
      </w:r>
      <w:r>
        <w:rPr>
          <w:rFonts w:hint="eastAsia" w:ascii="宋体" w:hAnsi="宋体"/>
          <w:szCs w:val="21"/>
        </w:rPr>
        <w:t>分。供应商的综合得分为商务和技术得分与报价得分之和。按综合得分由高到低的排序，推荐中标候选人。若供应商的综合得分相等，则投标报价低者列前；若投标报价也相同时，采取随机抽签的方式确定排序。</w:t>
      </w:r>
    </w:p>
    <w:p>
      <w:pPr>
        <w:wordWrap w:val="0"/>
        <w:spacing w:line="400" w:lineRule="exact"/>
        <w:ind w:firstLine="420" w:firstLineChars="200"/>
        <w:jc w:val="left"/>
        <w:rPr>
          <w:rFonts w:ascii="宋体" w:hAnsi="宋体" w:cs="宋体"/>
        </w:rPr>
      </w:pPr>
      <w:r>
        <w:rPr>
          <w:rFonts w:ascii="宋体" w:hAnsi="宋体"/>
          <w:szCs w:val="21"/>
        </w:rPr>
        <w:t>1.3</w:t>
      </w:r>
      <w:r>
        <w:rPr>
          <w:rFonts w:hint="eastAsia" w:ascii="宋体" w:hAnsi="宋体" w:cs="宋体"/>
        </w:rPr>
        <w:t>本项目需要落实的政府采购政策：《关于促进残疾人就业政府采购政策的通知》（财库[2017]141号）、《政府采购促进中小企业发展管理办法》（财库〔2020〕46号）、《关于政府采购支持监狱企业发展有关问题的通知》（财库[2014]68号），</w:t>
      </w:r>
      <w:r>
        <w:rPr>
          <w:rFonts w:hint="eastAsia" w:ascii="宋体" w:hAnsi="宋体"/>
          <w:szCs w:val="21"/>
        </w:rPr>
        <w:t>《关于环境标志产品政府采购实施的意见》（财库〔2006〕90号、《节能产品政府采购实施意见》的通知（财库〔2004〕185号）</w:t>
      </w:r>
      <w:r>
        <w:rPr>
          <w:rFonts w:hint="eastAsia" w:ascii="宋体" w:hAnsi="宋体" w:cs="宋体"/>
        </w:rPr>
        <w:t>。</w:t>
      </w:r>
    </w:p>
    <w:p>
      <w:pPr>
        <w:wordWrap w:val="0"/>
        <w:spacing w:line="400" w:lineRule="exact"/>
        <w:ind w:firstLine="420" w:firstLineChars="200"/>
        <w:jc w:val="left"/>
        <w:rPr>
          <w:rFonts w:ascii="宋体" w:hAnsi="宋体"/>
          <w:szCs w:val="21"/>
        </w:rPr>
      </w:pPr>
      <w:r>
        <w:rPr>
          <w:rFonts w:ascii="宋体" w:hAnsi="宋体"/>
          <w:szCs w:val="21"/>
        </w:rPr>
        <w:t>1.4本次采购为专门面向</w:t>
      </w:r>
      <w:r>
        <w:rPr>
          <w:rFonts w:hint="eastAsia" w:ascii="宋体" w:hAnsi="宋体"/>
          <w:szCs w:val="21"/>
        </w:rPr>
        <w:t>中小</w:t>
      </w:r>
      <w:r>
        <w:rPr>
          <w:rFonts w:ascii="宋体" w:hAnsi="宋体"/>
          <w:szCs w:val="21"/>
        </w:rPr>
        <w:t>企业，采购标的对应的中小企业划分标准所属行业</w:t>
      </w:r>
      <w:r>
        <w:rPr>
          <w:rFonts w:hint="eastAsia" w:ascii="宋体" w:hAnsi="宋体"/>
          <w:szCs w:val="21"/>
        </w:rPr>
        <w:t>为</w:t>
      </w:r>
      <w:r>
        <w:rPr>
          <w:rFonts w:ascii="宋体" w:hAnsi="宋体"/>
          <w:szCs w:val="21"/>
        </w:rPr>
        <w:t>：</w:t>
      </w:r>
      <w:r>
        <w:rPr>
          <w:rFonts w:hint="eastAsia" w:ascii="宋体" w:hAnsi="宋体"/>
          <w:b/>
          <w:szCs w:val="21"/>
          <w:u w:val="single"/>
        </w:rPr>
        <w:t>工业行业</w:t>
      </w:r>
      <w:r>
        <w:rPr>
          <w:rFonts w:ascii="宋体" w:hAnsi="宋体"/>
          <w:szCs w:val="21"/>
        </w:rPr>
        <w:t>。</w:t>
      </w:r>
    </w:p>
    <w:p>
      <w:pPr>
        <w:wordWrap w:val="0"/>
        <w:spacing w:line="400" w:lineRule="exact"/>
        <w:ind w:firstLine="420" w:firstLineChars="200"/>
        <w:jc w:val="left"/>
        <w:rPr>
          <w:rFonts w:ascii="宋体" w:hAnsi="宋体"/>
          <w:szCs w:val="21"/>
        </w:rPr>
      </w:pPr>
      <w:r>
        <w:rPr>
          <w:rFonts w:hint="eastAsia" w:ascii="宋体" w:hAnsi="宋体"/>
          <w:szCs w:val="21"/>
        </w:rPr>
        <w:t>1.5本项目将对节能产品、环境标志产品给予政策性因素技术加分，投标产品如属于节能产品、环境标志产品的，供应商须提供由国家确定的认证机构出具的、处于有效期之内的节能产品、环境标志产品认证证书，未按要求提供认证证书或认证证书与中国政府采购网（www.ccgp.gov.cn）节能产品、环境标志产品查询结果不相符的评标委员会将不予认可，不得享受技术加分。由多个产品集成的项目（标项），必须所有产品符合上述要求才能享受技术加分。</w:t>
      </w:r>
    </w:p>
    <w:p>
      <w:pPr>
        <w:wordWrap w:val="0"/>
        <w:spacing w:line="400" w:lineRule="exact"/>
        <w:ind w:firstLine="420" w:firstLineChars="200"/>
        <w:jc w:val="left"/>
        <w:rPr>
          <w:rFonts w:ascii="宋体" w:hAnsi="宋体"/>
          <w:szCs w:val="21"/>
        </w:rPr>
      </w:pPr>
      <w:r>
        <w:rPr>
          <w:rFonts w:ascii="宋体" w:hAnsi="宋体"/>
          <w:szCs w:val="21"/>
        </w:rPr>
        <w:t>1.</w:t>
      </w:r>
      <w:r>
        <w:rPr>
          <w:rFonts w:hint="eastAsia" w:ascii="宋体" w:hAnsi="宋体"/>
          <w:szCs w:val="21"/>
        </w:rPr>
        <w:t>6评标委员会成员对需要共同认定的事项存在争议的，应当按照少数服从多数的原则作出结论。</w:t>
      </w:r>
    </w:p>
    <w:p>
      <w:pPr>
        <w:wordWrap w:val="0"/>
        <w:spacing w:line="400" w:lineRule="exact"/>
        <w:jc w:val="left"/>
        <w:rPr>
          <w:rFonts w:ascii="宋体" w:hAnsi="宋体"/>
          <w:b/>
          <w:bCs/>
          <w:szCs w:val="21"/>
        </w:rPr>
      </w:pPr>
      <w:r>
        <w:rPr>
          <w:rFonts w:hint="eastAsia" w:ascii="宋体" w:hAnsi="宋体"/>
          <w:szCs w:val="21"/>
        </w:rPr>
        <w:t>二、</w:t>
      </w:r>
      <w:r>
        <w:rPr>
          <w:rFonts w:hint="eastAsia" w:ascii="宋体" w:hAnsi="宋体"/>
          <w:b/>
          <w:bCs/>
          <w:szCs w:val="21"/>
        </w:rPr>
        <w:t>评标程序</w:t>
      </w:r>
    </w:p>
    <w:p>
      <w:pPr>
        <w:wordWrap w:val="0"/>
        <w:spacing w:line="400" w:lineRule="exact"/>
        <w:ind w:firstLine="420" w:firstLineChars="200"/>
        <w:rPr>
          <w:rFonts w:ascii="宋体" w:hAnsi="宋体"/>
          <w:b/>
          <w:szCs w:val="21"/>
        </w:rPr>
      </w:pPr>
      <w:r>
        <w:rPr>
          <w:rFonts w:ascii="宋体" w:hAnsi="宋体"/>
          <w:szCs w:val="21"/>
        </w:rPr>
        <w:t>2.1</w:t>
      </w:r>
      <w:r>
        <w:rPr>
          <w:rFonts w:hint="eastAsia" w:ascii="宋体" w:hAnsi="宋体"/>
          <w:szCs w:val="21"/>
        </w:rPr>
        <w:t>初步审查：包含资格性审查和符合性审查。资格性审查是指采购人或代理机构根据“附表</w:t>
      </w:r>
      <w:r>
        <w:rPr>
          <w:rFonts w:ascii="宋体" w:hAnsi="宋体"/>
          <w:szCs w:val="21"/>
        </w:rPr>
        <w:t>1</w:t>
      </w:r>
      <w:r>
        <w:rPr>
          <w:rFonts w:hint="eastAsia" w:ascii="宋体" w:hAnsi="宋体"/>
          <w:szCs w:val="21"/>
        </w:rPr>
        <w:t>资格性审查表”的要求对投标文件逐一进行评审。符合性审查是指评标委员会根据“附表</w:t>
      </w:r>
      <w:r>
        <w:rPr>
          <w:rFonts w:ascii="宋体" w:hAnsi="宋体"/>
          <w:szCs w:val="21"/>
        </w:rPr>
        <w:t>2</w:t>
      </w:r>
      <w:r>
        <w:rPr>
          <w:rFonts w:hint="eastAsia" w:ascii="宋体" w:hAnsi="宋体"/>
          <w:szCs w:val="21"/>
        </w:rPr>
        <w:t>符合性审查表（商务和技术文件）”的要求对投标文件逐一进行评审。</w:t>
      </w:r>
      <w:r>
        <w:rPr>
          <w:rFonts w:hint="eastAsia" w:ascii="宋体" w:hAnsi="宋体"/>
          <w:b/>
          <w:szCs w:val="21"/>
        </w:rPr>
        <w:t>资格性审查和符合性审查中，有任意一项审查结论不合格的，作无效标处理。</w:t>
      </w:r>
    </w:p>
    <w:p>
      <w:pPr>
        <w:wordWrap w:val="0"/>
        <w:spacing w:line="400" w:lineRule="exact"/>
        <w:ind w:firstLine="420" w:firstLineChars="200"/>
        <w:jc w:val="left"/>
        <w:rPr>
          <w:rFonts w:ascii="宋体" w:hAnsi="宋体"/>
          <w:szCs w:val="21"/>
        </w:rPr>
      </w:pPr>
      <w:r>
        <w:rPr>
          <w:rFonts w:ascii="宋体" w:hAnsi="宋体"/>
          <w:szCs w:val="21"/>
        </w:rPr>
        <w:t>2.2</w:t>
      </w:r>
      <w:r>
        <w:rPr>
          <w:rFonts w:hint="eastAsia" w:ascii="宋体" w:hAnsi="宋体"/>
          <w:szCs w:val="21"/>
          <w:lang w:val="zh-CN"/>
        </w:rPr>
        <w:t>比较与评价：</w:t>
      </w:r>
      <w:r>
        <w:rPr>
          <w:rFonts w:hint="eastAsia" w:ascii="宋体" w:hAnsi="宋体"/>
          <w:szCs w:val="21"/>
        </w:rPr>
        <w:t>评标委员会根据“附表</w:t>
      </w:r>
      <w:r>
        <w:rPr>
          <w:rFonts w:ascii="宋体" w:hAnsi="宋体"/>
          <w:szCs w:val="21"/>
        </w:rPr>
        <w:t>3</w:t>
      </w:r>
      <w:r>
        <w:rPr>
          <w:rFonts w:hint="eastAsia" w:ascii="宋体" w:hAnsi="宋体"/>
          <w:szCs w:val="21"/>
        </w:rPr>
        <w:t>商务和技术评分表”的要求，</w:t>
      </w:r>
      <w:r>
        <w:rPr>
          <w:rFonts w:hint="eastAsia" w:ascii="宋体" w:hAnsi="宋体"/>
          <w:szCs w:val="21"/>
          <w:lang w:val="zh-CN"/>
        </w:rPr>
        <w:t>对照投标文件的应答进行比较，判定其偏差性质和程度，</w:t>
      </w:r>
      <w:r>
        <w:rPr>
          <w:rFonts w:hint="eastAsia" w:ascii="宋体" w:hAnsi="宋体"/>
          <w:szCs w:val="21"/>
        </w:rPr>
        <w:t>由评标委员会成员在分值范围内自行评分。供应商商务和技术得分为各评标委员会成员有效评分的算术平均值（小数点后保留二位数）。</w:t>
      </w:r>
    </w:p>
    <w:p>
      <w:pPr>
        <w:wordWrap w:val="0"/>
        <w:spacing w:line="400" w:lineRule="exact"/>
        <w:ind w:firstLine="420" w:firstLineChars="200"/>
        <w:jc w:val="left"/>
        <w:rPr>
          <w:rFonts w:ascii="宋体" w:hAnsi="宋体"/>
          <w:szCs w:val="21"/>
        </w:rPr>
      </w:pPr>
      <w:r>
        <w:rPr>
          <w:rFonts w:hint="eastAsia" w:ascii="宋体" w:hAnsi="宋体"/>
          <w:szCs w:val="21"/>
        </w:rPr>
        <w:t>评委依法独立评审，并对评审意见承担个人责任。对明显畸高、畸低的评分（其主观分偏离平均分30%以上的），评标委员会主任委员提醒相关评审人员进行复核或书面说明理由。评委对需要共同认定的事项存在争议的，按照少数服从多数的原则做出结论。持不同意见的评委应当在评审报告上签署不同意见并说明理由，否则视为同意。</w:t>
      </w:r>
    </w:p>
    <w:p>
      <w:pPr>
        <w:wordWrap w:val="0"/>
        <w:spacing w:line="400" w:lineRule="exact"/>
        <w:ind w:firstLine="420" w:firstLineChars="200"/>
        <w:jc w:val="left"/>
        <w:rPr>
          <w:rFonts w:ascii="宋体" w:hAnsi="宋体"/>
          <w:szCs w:val="21"/>
        </w:rPr>
      </w:pPr>
      <w:r>
        <w:rPr>
          <w:rFonts w:ascii="宋体" w:hAnsi="宋体"/>
          <w:szCs w:val="21"/>
        </w:rPr>
        <w:t>2.</w:t>
      </w:r>
      <w:r>
        <w:rPr>
          <w:rFonts w:hint="eastAsia" w:ascii="宋体" w:hAnsi="宋体"/>
          <w:szCs w:val="21"/>
        </w:rPr>
        <w:t>3在评标过程中，发现的价格计算错误按下述原则修正：</w:t>
      </w:r>
    </w:p>
    <w:p>
      <w:pPr>
        <w:wordWrap w:val="0"/>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）投标文件中开标一览表内容与投标文件中分项报价表内容不一致的，以开标一览表为准；</w:t>
      </w:r>
    </w:p>
    <w:p>
      <w:pPr>
        <w:wordWrap w:val="0"/>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）大写金额和小写金额不一致的，以大写金额为准；</w:t>
      </w:r>
    </w:p>
    <w:p>
      <w:pPr>
        <w:wordWrap w:val="0"/>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）单价金额小数点或者百分比有明显错位的，以开标一览表的总价为准，并修改单价；</w:t>
      </w:r>
    </w:p>
    <w:p>
      <w:pPr>
        <w:wordWrap w:val="0"/>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）总价金额与按单价汇总金额不一致的，以单价金额计算结果为准；</w:t>
      </w:r>
    </w:p>
    <w:p>
      <w:pPr>
        <w:wordWrap w:val="0"/>
        <w:spacing w:line="400" w:lineRule="exact"/>
        <w:ind w:firstLine="420" w:firstLineChars="200"/>
        <w:jc w:val="left"/>
        <w:rPr>
          <w:rFonts w:ascii="宋体" w:hAnsi="宋体"/>
          <w:szCs w:val="21"/>
        </w:rPr>
      </w:pPr>
      <w:r>
        <w:rPr>
          <w:rFonts w:hint="eastAsia" w:ascii="宋体" w:hAnsi="宋体"/>
          <w:szCs w:val="21"/>
        </w:rPr>
        <w:t>同时出现两种以上不一致的，按照前款规定的顺序修正。修正后的报价经投标人确认后具有约束力，若投标人不确认的，则其投标无效。</w:t>
      </w:r>
    </w:p>
    <w:p>
      <w:pPr>
        <w:wordWrap w:val="0"/>
        <w:spacing w:line="400" w:lineRule="exact"/>
        <w:ind w:firstLine="420" w:firstLineChars="200"/>
        <w:jc w:val="left"/>
        <w:rPr>
          <w:rFonts w:ascii="宋体" w:hAnsi="宋体"/>
          <w:szCs w:val="21"/>
        </w:rPr>
      </w:pPr>
      <w:r>
        <w:rPr>
          <w:rFonts w:hint="eastAsia" w:ascii="宋体" w:hAnsi="宋体"/>
          <w:szCs w:val="21"/>
        </w:rPr>
        <w:t>注：投标文件中开标一览表内容与政采云系统“开标一览表”中录入的内容不一致的，以投标文件中开标一览表为准。</w:t>
      </w:r>
    </w:p>
    <w:p>
      <w:pPr>
        <w:wordWrap w:val="0"/>
        <w:spacing w:line="400" w:lineRule="exact"/>
        <w:ind w:firstLine="420" w:firstLineChars="200"/>
        <w:jc w:val="left"/>
        <w:rPr>
          <w:rFonts w:ascii="宋体" w:hAnsi="宋体"/>
        </w:rPr>
      </w:pPr>
      <w:r>
        <w:rPr>
          <w:rFonts w:ascii="宋体" w:hAnsi="宋体"/>
          <w:szCs w:val="21"/>
        </w:rPr>
        <w:t>2.2.3</w:t>
      </w:r>
      <w:r>
        <w:rPr>
          <w:rFonts w:hint="eastAsia" w:ascii="宋体" w:hAnsi="宋体"/>
        </w:rPr>
        <w:t>提供相同品牌产品且通过资格性审查、符合性审查的不同供应商参加同一标项投标的，按一家供应商计算，评审后综合得分最高的同品牌供应商获得中标</w:t>
      </w:r>
      <w:r>
        <w:rPr>
          <w:rFonts w:hint="eastAsia" w:ascii="宋体" w:hAnsi="宋体"/>
          <w:szCs w:val="21"/>
        </w:rPr>
        <w:t>候选</w:t>
      </w:r>
      <w:r>
        <w:rPr>
          <w:rFonts w:hint="eastAsia" w:ascii="宋体" w:hAnsi="宋体"/>
        </w:rPr>
        <w:t>人推荐资格；综合得分相同的，由评标委员会采取随机抽取方式确定，其他同品牌供应商不作为中标候选人。</w:t>
      </w:r>
    </w:p>
    <w:p>
      <w:pPr>
        <w:wordWrap w:val="0"/>
        <w:spacing w:line="400" w:lineRule="exact"/>
        <w:ind w:firstLine="422" w:firstLineChars="200"/>
        <w:rPr>
          <w:rFonts w:ascii="Arial" w:cs="Arial"/>
          <w:b/>
          <w:szCs w:val="21"/>
        </w:rPr>
      </w:pPr>
      <w:r>
        <w:rPr>
          <w:rFonts w:ascii="Arial" w:cs="Arial"/>
          <w:b/>
          <w:szCs w:val="21"/>
        </w:rPr>
        <w:t>非单一产品采购项目，投标人使用相同制造产品作为其项目的一部分，</w:t>
      </w:r>
      <w:r>
        <w:rPr>
          <w:rFonts w:hint="eastAsia" w:ascii="Arial" w:cs="Arial"/>
          <w:b/>
          <w:szCs w:val="21"/>
        </w:rPr>
        <w:t>多家投标人提供核心产品﹝核心产品：</w:t>
      </w:r>
      <w:r>
        <w:rPr>
          <w:rFonts w:hint="eastAsia" w:ascii="宋体" w:hAnsi="宋体" w:cs="仿宋"/>
          <w:b/>
          <w:spacing w:val="-11"/>
          <w:kern w:val="0"/>
          <w:szCs w:val="21"/>
          <w:lang w:bidi="ar"/>
        </w:rPr>
        <w:t>壁挂音箱、功放</w:t>
      </w:r>
      <w:r>
        <w:rPr>
          <w:rFonts w:hint="eastAsia" w:ascii="Arial" w:cs="Arial"/>
          <w:b/>
          <w:szCs w:val="21"/>
        </w:rPr>
        <w:t>﹞品牌有相同的，</w:t>
      </w:r>
      <w:r>
        <w:rPr>
          <w:rFonts w:ascii="Arial" w:cs="Arial"/>
          <w:b/>
          <w:szCs w:val="21"/>
        </w:rPr>
        <w:t>按一家投标人认定。</w:t>
      </w:r>
    </w:p>
    <w:p>
      <w:pPr>
        <w:wordWrap w:val="0"/>
        <w:spacing w:line="400" w:lineRule="exact"/>
        <w:ind w:firstLine="420" w:firstLineChars="200"/>
        <w:jc w:val="left"/>
        <w:rPr>
          <w:rFonts w:ascii="宋体" w:hAnsi="宋体"/>
          <w:szCs w:val="21"/>
        </w:rPr>
      </w:pPr>
      <w:r>
        <w:rPr>
          <w:rFonts w:ascii="宋体" w:hAnsi="宋体"/>
          <w:szCs w:val="21"/>
        </w:rPr>
        <w:t>2.2.4</w:t>
      </w:r>
      <w:r>
        <w:rPr>
          <w:rFonts w:hint="eastAsia" w:ascii="宋体" w:hAnsi="宋体"/>
          <w:szCs w:val="21"/>
        </w:rPr>
        <w:t>报价</w:t>
      </w:r>
      <w:r>
        <w:rPr>
          <w:rFonts w:ascii="宋体" w:hAnsi="宋体"/>
          <w:szCs w:val="21"/>
        </w:rPr>
        <w:t>文件</w:t>
      </w:r>
      <w:r>
        <w:rPr>
          <w:rFonts w:hint="eastAsia" w:ascii="宋体" w:hAnsi="宋体"/>
          <w:szCs w:val="21"/>
        </w:rPr>
        <w:t>符合性审查：评标委员会根据“附表</w:t>
      </w:r>
      <w:r>
        <w:rPr>
          <w:rFonts w:ascii="宋体" w:hAnsi="宋体"/>
          <w:szCs w:val="21"/>
        </w:rPr>
        <w:t>4</w:t>
      </w:r>
      <w:r>
        <w:rPr>
          <w:rFonts w:hint="eastAsia" w:ascii="宋体" w:hAnsi="宋体"/>
          <w:szCs w:val="21"/>
        </w:rPr>
        <w:t>符合性审查表（报价文件）”的要求对投标文件逐一进行评审。</w:t>
      </w:r>
      <w:r>
        <w:rPr>
          <w:rFonts w:hint="eastAsia" w:ascii="宋体" w:hAnsi="宋体"/>
          <w:b/>
          <w:szCs w:val="21"/>
        </w:rPr>
        <w:t>符合性审查中，有任意一项审查结论不合格的，作无效标处理。</w:t>
      </w:r>
    </w:p>
    <w:p>
      <w:pPr>
        <w:wordWrap w:val="0"/>
        <w:spacing w:line="400" w:lineRule="exact"/>
        <w:ind w:firstLine="420" w:firstLineChars="200"/>
        <w:jc w:val="left"/>
        <w:rPr>
          <w:rFonts w:ascii="宋体" w:hAnsi="宋体"/>
          <w:szCs w:val="21"/>
        </w:rPr>
      </w:pPr>
      <w:r>
        <w:rPr>
          <w:rFonts w:ascii="宋体" w:hAnsi="宋体"/>
          <w:szCs w:val="21"/>
        </w:rPr>
        <w:t>2.2.5</w:t>
      </w:r>
      <w:r>
        <w:rPr>
          <w:rFonts w:hint="eastAsia" w:ascii="宋体" w:hAnsi="宋体"/>
          <w:szCs w:val="21"/>
        </w:rPr>
        <w:t>评标委员会根据“附表</w:t>
      </w:r>
      <w:r>
        <w:rPr>
          <w:rFonts w:ascii="宋体" w:hAnsi="宋体"/>
          <w:szCs w:val="21"/>
        </w:rPr>
        <w:t>5</w:t>
      </w:r>
      <w:r>
        <w:rPr>
          <w:rFonts w:hint="eastAsia" w:ascii="宋体" w:hAnsi="宋体"/>
          <w:szCs w:val="21"/>
        </w:rPr>
        <w:t>价格评分表”的规定，计算供应商报价得分（小数点后保留二位数）。</w:t>
      </w:r>
    </w:p>
    <w:p>
      <w:pPr>
        <w:wordWrap w:val="0"/>
        <w:spacing w:line="400" w:lineRule="exact"/>
        <w:ind w:firstLine="420" w:firstLineChars="200"/>
        <w:jc w:val="left"/>
        <w:rPr>
          <w:rFonts w:ascii="宋体" w:hAnsi="宋体"/>
          <w:szCs w:val="21"/>
        </w:rPr>
      </w:pPr>
      <w:r>
        <w:rPr>
          <w:rFonts w:ascii="宋体" w:hAnsi="宋体"/>
          <w:szCs w:val="21"/>
        </w:rPr>
        <w:t>2.2.6</w:t>
      </w:r>
      <w:r>
        <w:rPr>
          <w:rFonts w:hint="eastAsia" w:ascii="宋体" w:hAnsi="宋体"/>
          <w:szCs w:val="21"/>
        </w:rPr>
        <w:t>综合评估：供应商的综合得分为商务和技术得分与报价得分之和。</w:t>
      </w:r>
    </w:p>
    <w:p>
      <w:pPr>
        <w:wordWrap w:val="0"/>
        <w:spacing w:line="400" w:lineRule="exact"/>
        <w:ind w:firstLine="422" w:firstLineChars="200"/>
        <w:jc w:val="left"/>
        <w:rPr>
          <w:rFonts w:ascii="宋体" w:hAnsi="宋体"/>
          <w:b/>
          <w:szCs w:val="21"/>
        </w:rPr>
      </w:pPr>
      <w:r>
        <w:rPr>
          <w:rFonts w:ascii="宋体" w:hAnsi="宋体"/>
          <w:b/>
          <w:szCs w:val="21"/>
        </w:rPr>
        <w:t>2.2.7推荐中标候选人：根据供应商综合得分由高到低进行排序，</w:t>
      </w:r>
      <w:r>
        <w:rPr>
          <w:rFonts w:hint="eastAsia" w:ascii="宋体" w:hAnsi="宋体"/>
          <w:b/>
          <w:szCs w:val="21"/>
        </w:rPr>
        <w:t>并推荐</w:t>
      </w:r>
      <w:r>
        <w:rPr>
          <w:rFonts w:ascii="宋体" w:hAnsi="宋体"/>
          <w:b/>
          <w:szCs w:val="21"/>
        </w:rPr>
        <w:t>中标候选人。若供应商的综合得分相等，则投标报价低者列前。若投标报价也相同时，则采取随机抽签的方式确定排序。</w:t>
      </w:r>
    </w:p>
    <w:p>
      <w:pPr>
        <w:wordWrap w:val="0"/>
        <w:spacing w:line="400" w:lineRule="exact"/>
        <w:ind w:firstLine="422" w:firstLineChars="200"/>
        <w:jc w:val="left"/>
        <w:rPr>
          <w:rFonts w:ascii="宋体" w:hAnsi="宋体"/>
          <w:b/>
          <w:szCs w:val="21"/>
        </w:rPr>
      </w:pPr>
      <w:r>
        <w:rPr>
          <w:rFonts w:ascii="宋体" w:hAnsi="宋体"/>
          <w:b/>
          <w:szCs w:val="21"/>
        </w:rPr>
        <w:t>2.</w:t>
      </w:r>
      <w:r>
        <w:rPr>
          <w:rFonts w:hint="eastAsia" w:ascii="宋体" w:hAnsi="宋体"/>
          <w:b/>
          <w:szCs w:val="21"/>
        </w:rPr>
        <w:t>4确定中标供应商</w:t>
      </w:r>
    </w:p>
    <w:p>
      <w:pPr>
        <w:wordWrap w:val="0"/>
        <w:spacing w:line="400" w:lineRule="exact"/>
        <w:ind w:firstLine="420" w:firstLineChars="200"/>
        <w:jc w:val="left"/>
        <w:rPr>
          <w:rFonts w:ascii="宋体" w:hAnsi="宋体"/>
          <w:szCs w:val="21"/>
        </w:rPr>
      </w:pPr>
      <w:r>
        <w:rPr>
          <w:rFonts w:hint="eastAsia" w:ascii="宋体" w:hAnsi="宋体"/>
          <w:szCs w:val="21"/>
        </w:rPr>
        <w:t>评标委员会按综合得分由高到低的排序，向采购人推荐中标候选人。代理机构应当自评审结束之日起</w:t>
      </w:r>
      <w:r>
        <w:rPr>
          <w:rFonts w:ascii="宋体" w:hAnsi="宋体"/>
          <w:szCs w:val="21"/>
        </w:rPr>
        <w:t>2</w:t>
      </w:r>
      <w:r>
        <w:rPr>
          <w:rFonts w:hint="eastAsia" w:ascii="宋体" w:hAnsi="宋体"/>
          <w:szCs w:val="21"/>
        </w:rPr>
        <w:t>个工作日内将评审报告送交采购人。采购人应当自收到评审报告之日起</w:t>
      </w:r>
      <w:r>
        <w:rPr>
          <w:rFonts w:ascii="宋体" w:hAnsi="宋体"/>
          <w:szCs w:val="21"/>
        </w:rPr>
        <w:t>5</w:t>
      </w:r>
      <w:r>
        <w:rPr>
          <w:rFonts w:hint="eastAsia" w:ascii="宋体" w:hAnsi="宋体"/>
          <w:szCs w:val="21"/>
        </w:rPr>
        <w:t>个工作日内在评审报告推荐的中标候选人中按顺序确定1名中标供应商。中标供应商因不可抗力或者自身原因不能履行政府采购合同的，采购人可以按照</w:t>
      </w:r>
      <w:r>
        <w:rPr>
          <w:rFonts w:hint="eastAsia" w:ascii="宋体" w:hAnsi="宋体" w:cs="宋体"/>
          <w:bCs/>
          <w:kern w:val="0"/>
          <w:szCs w:val="21"/>
        </w:rPr>
        <w:t>评审结果排名先后替补，确定</w:t>
      </w:r>
      <w:r>
        <w:rPr>
          <w:rFonts w:hint="eastAsia" w:ascii="宋体" w:hAnsi="宋体"/>
          <w:szCs w:val="21"/>
        </w:rPr>
        <w:t>下一个供应商为中标供应商或重新招标。</w:t>
      </w:r>
    </w:p>
    <w:p>
      <w:pPr>
        <w:wordWrap w:val="0"/>
        <w:spacing w:line="400" w:lineRule="exact"/>
        <w:jc w:val="left"/>
        <w:rPr>
          <w:rFonts w:ascii="宋体" w:hAnsi="宋体"/>
          <w:b/>
          <w:szCs w:val="21"/>
        </w:rPr>
      </w:pPr>
      <w:r>
        <w:rPr>
          <w:rFonts w:hint="eastAsia" w:ascii="宋体" w:hAnsi="宋体"/>
          <w:b/>
          <w:szCs w:val="21"/>
        </w:rPr>
        <w:t>三、投标的澄清</w:t>
      </w:r>
    </w:p>
    <w:p>
      <w:pPr>
        <w:wordWrap w:val="0"/>
        <w:spacing w:line="400" w:lineRule="exact"/>
        <w:ind w:firstLine="420" w:firstLineChars="200"/>
        <w:rPr>
          <w:rFonts w:ascii="宋体" w:hAnsi="宋体" w:cs="宋体"/>
        </w:rPr>
      </w:pPr>
      <w:r>
        <w:rPr>
          <w:rFonts w:ascii="宋体" w:hAnsi="宋体" w:cs="宋体"/>
        </w:rPr>
        <w:t>3.1</w:t>
      </w:r>
      <w:r>
        <w:rPr>
          <w:rFonts w:hint="eastAsia" w:ascii="宋体" w:hAnsi="宋体" w:cs="宋体"/>
        </w:rPr>
        <w:t>评标委员会在对投标文件的有效性、完整性和响应程度进行审查时，可以要求供应商对投标文件中含义不明确、同类问题表述不一致或者有明显文字和计算错误的内容等做出必要的澄清。供应商的澄清不得超出投标文件的范围或者改变投标文件的实质性内容。</w:t>
      </w:r>
    </w:p>
    <w:p>
      <w:pPr>
        <w:wordWrap w:val="0"/>
        <w:spacing w:line="400" w:lineRule="exact"/>
        <w:ind w:firstLine="420" w:firstLineChars="200"/>
        <w:rPr>
          <w:rFonts w:ascii="宋体" w:hAnsi="宋体" w:cs="宋体"/>
        </w:rPr>
      </w:pPr>
      <w:r>
        <w:rPr>
          <w:rFonts w:ascii="宋体" w:hAnsi="宋体" w:cs="宋体"/>
        </w:rPr>
        <w:t>3.2</w:t>
      </w:r>
      <w:r>
        <w:rPr>
          <w:rFonts w:hint="eastAsia" w:ascii="宋体" w:hAnsi="宋体" w:cs="宋体"/>
        </w:rPr>
        <w:t>政采云具体操作如下：</w:t>
      </w:r>
    </w:p>
    <w:p>
      <w:pPr>
        <w:wordWrap w:val="0"/>
        <w:spacing w:line="400" w:lineRule="exact"/>
        <w:ind w:firstLine="420" w:firstLineChars="200"/>
        <w:rPr>
          <w:rFonts w:ascii="宋体" w:hAnsi="宋体" w:cs="宋体"/>
        </w:rPr>
      </w:pPr>
      <w:r>
        <w:rPr>
          <w:rFonts w:hint="eastAsia" w:ascii="宋体" w:hAnsi="宋体" w:cs="宋体"/>
        </w:rPr>
        <w:t>在评审过程中，如评标委员会对投标文件有疑问，由评标委员会组长将问题汇总后发函，或由采购代理机构代替发起。供应商在截止时间前，予以回复。此回复将作为投标文件内容的一部分，具有相应的法律效力。</w:t>
      </w:r>
    </w:p>
    <w:p>
      <w:pPr>
        <w:wordWrap w:val="0"/>
        <w:spacing w:line="400" w:lineRule="exact"/>
        <w:ind w:firstLine="420" w:firstLineChars="200"/>
        <w:rPr>
          <w:rFonts w:ascii="宋体" w:hAnsi="宋体" w:cs="宋体"/>
        </w:rPr>
      </w:pPr>
      <w:r>
        <w:rPr>
          <w:rFonts w:hint="eastAsia" w:ascii="宋体" w:hAnsi="宋体" w:cs="宋体"/>
        </w:rPr>
        <w:t>路径：用户中心—项目采购—询标澄清</w:t>
      </w:r>
    </w:p>
    <w:p>
      <w:pPr>
        <w:wordWrap w:val="0"/>
        <w:spacing w:line="400" w:lineRule="exact"/>
        <w:ind w:firstLine="420" w:firstLineChars="200"/>
        <w:rPr>
          <w:rFonts w:ascii="宋体" w:hAnsi="宋体" w:cs="宋体"/>
        </w:rPr>
      </w:pPr>
      <w:r>
        <w:rPr>
          <w:rFonts w:hint="eastAsia" w:ascii="宋体" w:hAnsi="宋体" w:cs="宋体"/>
        </w:rPr>
        <w:t>（1）政采云平台通过待办事项和短信提醒供应商在截止时间前完成澄清。</w:t>
      </w:r>
    </w:p>
    <w:p>
      <w:pPr>
        <w:wordWrap w:val="0"/>
        <w:spacing w:line="400" w:lineRule="exact"/>
        <w:ind w:firstLine="420" w:firstLineChars="200"/>
        <w:rPr>
          <w:rFonts w:ascii="宋体" w:hAnsi="宋体" w:cs="宋体"/>
        </w:rPr>
      </w:pPr>
      <w:r>
        <w:rPr>
          <w:rFonts w:hint="eastAsia" w:ascii="宋体" w:hAnsi="宋体" w:cs="宋体"/>
        </w:rPr>
        <w:t>（2）供应商在“询标澄清-待办理”标签页下选择状态为“待澄清”的项目，点击操作栏【澄清】。</w:t>
      </w:r>
    </w:p>
    <w:p>
      <w:pPr>
        <w:wordWrap w:val="0"/>
        <w:spacing w:line="400" w:lineRule="exact"/>
        <w:ind w:firstLine="420" w:firstLineChars="200"/>
        <w:rPr>
          <w:rFonts w:ascii="宋体" w:hAnsi="宋体" w:cs="宋体"/>
        </w:rPr>
      </w:pPr>
      <w:r>
        <w:rPr>
          <w:rFonts w:hint="eastAsia" w:ascii="宋体" w:hAnsi="宋体" w:cs="宋体"/>
        </w:rPr>
        <w:t>（3）查看函内容，在澄清截止时间前上传澄清文件并对澄清文件进行签章。（注：澄清文件必须以PDF格式上传，文件大小：50M）</w:t>
      </w:r>
    </w:p>
    <w:p>
      <w:pPr>
        <w:wordWrap w:val="0"/>
        <w:spacing w:line="400" w:lineRule="exact"/>
        <w:ind w:firstLine="420" w:firstLineChars="200"/>
        <w:rPr>
          <w:rFonts w:ascii="宋体" w:hAnsi="宋体" w:cs="宋体"/>
        </w:rPr>
      </w:pPr>
      <w:r>
        <w:rPr>
          <w:rFonts w:hint="eastAsia" w:ascii="宋体" w:hAnsi="宋体" w:cs="宋体"/>
        </w:rPr>
        <w:t>（4）签章完成，文件名称处显示“已签章”，供应商可“撤回签章”修改澄清函和“查看文件”。</w:t>
      </w:r>
    </w:p>
    <w:p>
      <w:pPr>
        <w:wordWrap w:val="0"/>
        <w:spacing w:line="400" w:lineRule="exact"/>
        <w:ind w:firstLine="420" w:firstLineChars="200"/>
        <w:rPr>
          <w:rFonts w:ascii="宋体" w:hAnsi="宋体" w:cs="宋体"/>
        </w:rPr>
      </w:pPr>
      <w:r>
        <w:rPr>
          <w:rFonts w:hint="eastAsia" w:ascii="宋体" w:hAnsi="宋体" w:cs="宋体"/>
        </w:rPr>
        <w:t>（5）确认澄清文件内容后，点击右上角【提交】；（注：供应商未对澄清文件签章，提交时，弹框提醒“澄清文件未签章，请进行签章操作”，如遇CA突发情况无法签章，供应商可点击【放弃签章并提交】提交澄清文件；反之则签章后再提交。）</w:t>
      </w:r>
    </w:p>
    <w:p>
      <w:pPr>
        <w:wordWrap w:val="0"/>
        <w:spacing w:line="400" w:lineRule="exact"/>
        <w:ind w:firstLine="420" w:firstLineChars="200"/>
        <w:rPr>
          <w:rFonts w:ascii="宋体" w:hAnsi="宋体" w:cs="宋体"/>
        </w:rPr>
      </w:pPr>
      <w:r>
        <w:rPr>
          <w:rFonts w:hint="eastAsia" w:ascii="宋体" w:hAnsi="宋体" w:cs="宋体"/>
        </w:rPr>
        <w:t>（6）完成状态：供应商澄清文件提交成功后，在“询标澄清-全部”标签页下显示状态为“已澄清”。</w:t>
      </w:r>
    </w:p>
    <w:p>
      <w:pPr>
        <w:wordWrap w:val="0"/>
        <w:spacing w:line="400" w:lineRule="exact"/>
        <w:ind w:firstLine="420" w:firstLineChars="200"/>
        <w:rPr>
          <w:rFonts w:ascii="宋体" w:hAnsi="宋体" w:cs="宋体"/>
        </w:rPr>
      </w:pPr>
      <w:r>
        <w:rPr>
          <w:rFonts w:ascii="宋体" w:hAnsi="宋体" w:cs="宋体"/>
        </w:rPr>
        <w:t>3.3</w:t>
      </w:r>
      <w:r>
        <w:rPr>
          <w:rFonts w:hint="eastAsia" w:ascii="宋体" w:hAnsi="宋体" w:cs="宋体"/>
        </w:rPr>
        <w:t>开标现场，供应商安排</w:t>
      </w:r>
      <w:r>
        <w:rPr>
          <w:rFonts w:hint="eastAsia" w:ascii="宋体" w:hAnsi="宋体"/>
          <w:szCs w:val="21"/>
        </w:rPr>
        <w:t>法定代表人或授权代表到场的，则由</w:t>
      </w:r>
      <w:r>
        <w:rPr>
          <w:rFonts w:hint="eastAsia" w:ascii="宋体" w:hAnsi="宋体" w:cs="宋体"/>
        </w:rPr>
        <w:t>评标委员会组长将问题汇总后向供应商发出书面“采购响应文件问题澄清通知”，供应商应对需要澄清的问题作书面回答，该书面澄清应当由</w:t>
      </w:r>
      <w:r>
        <w:rPr>
          <w:rFonts w:hint="eastAsia" w:ascii="宋体" w:hAnsi="宋体"/>
          <w:szCs w:val="21"/>
        </w:rPr>
        <w:t>供应商的法定代表人或授权代表签字</w:t>
      </w:r>
      <w:r>
        <w:rPr>
          <w:rFonts w:hint="eastAsia" w:ascii="宋体" w:hAnsi="宋体" w:cs="宋体"/>
        </w:rPr>
        <w:t>或者加盖供应商公章。书面澄清将作为投标文件内容的一部分，具有相应的法律效力。</w:t>
      </w:r>
    </w:p>
    <w:p>
      <w:pPr>
        <w:wordWrap w:val="0"/>
        <w:spacing w:line="400" w:lineRule="exact"/>
        <w:ind w:firstLine="420" w:firstLineChars="200"/>
        <w:jc w:val="left"/>
        <w:rPr>
          <w:rFonts w:ascii="宋体" w:hAnsi="宋体" w:cs="宋体"/>
        </w:rPr>
      </w:pPr>
      <w:r>
        <w:rPr>
          <w:rFonts w:ascii="宋体" w:hAnsi="宋体" w:cs="宋体"/>
        </w:rPr>
        <w:t>3.4</w:t>
      </w:r>
      <w:r>
        <w:rPr>
          <w:rFonts w:hint="eastAsia" w:ascii="宋体" w:hAnsi="宋体" w:cs="宋体"/>
        </w:rPr>
        <w:t>供应商未在截止时间前完成澄清，将被视作自动放弃。</w:t>
      </w:r>
    </w:p>
    <w:p>
      <w:pPr>
        <w:wordWrap w:val="0"/>
        <w:spacing w:line="400" w:lineRule="exact"/>
        <w:jc w:val="left"/>
        <w:rPr>
          <w:rFonts w:ascii="宋体" w:hAnsi="宋体"/>
          <w:szCs w:val="21"/>
        </w:rPr>
      </w:pPr>
      <w:r>
        <w:rPr>
          <w:rFonts w:hint="eastAsia" w:ascii="宋体" w:hAnsi="宋体"/>
          <w:b/>
          <w:szCs w:val="21"/>
        </w:rPr>
        <w:t>四、特别声明：价格是评标的重要因素之一，但最低价不是中标的唯一依据。</w:t>
      </w:r>
    </w:p>
    <w:p>
      <w:pPr>
        <w:wordWrap w:val="0"/>
        <w:spacing w:line="400" w:lineRule="exact"/>
        <w:jc w:val="left"/>
        <w:rPr>
          <w:rFonts w:ascii="宋体" w:hAnsi="宋体"/>
          <w:b/>
          <w:szCs w:val="21"/>
        </w:rPr>
      </w:pPr>
      <w:r>
        <w:rPr>
          <w:rFonts w:hint="eastAsia" w:ascii="宋体" w:hAnsi="宋体"/>
          <w:b/>
          <w:szCs w:val="21"/>
        </w:rPr>
        <w:t>五、重新招标</w:t>
      </w:r>
    </w:p>
    <w:p>
      <w:pPr>
        <w:wordWrap w:val="0"/>
        <w:spacing w:line="400" w:lineRule="exact"/>
        <w:ind w:firstLine="420" w:firstLineChars="200"/>
        <w:rPr>
          <w:rFonts w:ascii="宋体" w:hAnsi="宋体"/>
          <w:szCs w:val="21"/>
        </w:rPr>
      </w:pPr>
      <w:r>
        <w:rPr>
          <w:rFonts w:hint="eastAsia" w:ascii="宋体" w:hAnsi="宋体"/>
          <w:szCs w:val="21"/>
        </w:rPr>
        <w:t>有下列情形之一的，采购人将重新招标：</w:t>
      </w:r>
    </w:p>
    <w:p>
      <w:pPr>
        <w:wordWrap w:val="0"/>
        <w:spacing w:line="400" w:lineRule="exact"/>
        <w:ind w:firstLine="420" w:firstLineChars="200"/>
        <w:rPr>
          <w:rFonts w:ascii="宋体" w:hAnsi="宋体"/>
          <w:szCs w:val="21"/>
        </w:rPr>
      </w:pPr>
      <w:r>
        <w:rPr>
          <w:rFonts w:ascii="宋体" w:hAnsi="宋体"/>
          <w:szCs w:val="21"/>
        </w:rPr>
        <w:t>5.1</w:t>
      </w:r>
      <w:r>
        <w:rPr>
          <w:rFonts w:hint="eastAsia" w:ascii="宋体" w:hAnsi="宋体"/>
          <w:szCs w:val="21"/>
        </w:rPr>
        <w:t>投标截止时间止，供应商少于</w:t>
      </w:r>
      <w:r>
        <w:rPr>
          <w:rFonts w:ascii="宋体" w:hAnsi="宋体"/>
          <w:szCs w:val="21"/>
        </w:rPr>
        <w:t>3</w:t>
      </w:r>
      <w:r>
        <w:rPr>
          <w:rFonts w:hint="eastAsia" w:ascii="宋体" w:hAnsi="宋体"/>
          <w:szCs w:val="21"/>
        </w:rPr>
        <w:t>个的；</w:t>
      </w:r>
    </w:p>
    <w:p>
      <w:pPr>
        <w:wordWrap w:val="0"/>
        <w:spacing w:line="400" w:lineRule="exact"/>
        <w:ind w:firstLine="420" w:firstLineChars="200"/>
        <w:rPr>
          <w:rFonts w:ascii="宋体" w:hAnsi="宋体"/>
          <w:szCs w:val="21"/>
        </w:rPr>
      </w:pPr>
      <w:r>
        <w:rPr>
          <w:rFonts w:ascii="宋体" w:hAnsi="宋体"/>
          <w:szCs w:val="21"/>
        </w:rPr>
        <w:t>5.2</w:t>
      </w:r>
      <w:r>
        <w:rPr>
          <w:rFonts w:hint="eastAsia" w:ascii="宋体" w:hAnsi="宋体"/>
          <w:szCs w:val="21"/>
        </w:rPr>
        <w:t>评标委员会评标过程中，有效供应商少于</w:t>
      </w:r>
      <w:r>
        <w:rPr>
          <w:rFonts w:ascii="宋体" w:hAnsi="宋体"/>
          <w:szCs w:val="21"/>
        </w:rPr>
        <w:t>3</w:t>
      </w:r>
      <w:r>
        <w:rPr>
          <w:rFonts w:hint="eastAsia" w:ascii="宋体" w:hAnsi="宋体"/>
          <w:szCs w:val="21"/>
        </w:rPr>
        <w:t>个的；</w:t>
      </w:r>
    </w:p>
    <w:p>
      <w:pPr>
        <w:widowControl/>
        <w:wordWrap w:val="0"/>
        <w:spacing w:line="400" w:lineRule="exact"/>
        <w:ind w:firstLine="420" w:firstLineChars="200"/>
        <w:jc w:val="left"/>
        <w:rPr>
          <w:rFonts w:ascii="宋体" w:hAnsi="宋体"/>
          <w:szCs w:val="21"/>
        </w:rPr>
      </w:pPr>
      <w:r>
        <w:rPr>
          <w:rFonts w:ascii="宋体" w:hAnsi="宋体"/>
          <w:szCs w:val="21"/>
        </w:rPr>
        <w:t>5.3</w:t>
      </w:r>
      <w:r>
        <w:rPr>
          <w:rFonts w:hint="eastAsia" w:ascii="宋体" w:hAnsi="宋体"/>
          <w:szCs w:val="21"/>
        </w:rPr>
        <w:t>评标委员会发现采购文件存在歧义、重大缺陷导致评标工作无法进行，或者采购文件内容违反国家有关强制性规定的，应当停止评标工作，与采购人或者代理机构沟通并作书面记录。采购人或者代理机构确认后，应当修改采购文件，重新组织招标活动。</w:t>
      </w:r>
    </w:p>
    <w:p>
      <w:pPr>
        <w:wordWrap w:val="0"/>
        <w:spacing w:line="400" w:lineRule="exact"/>
        <w:rPr>
          <w:rFonts w:ascii="宋体" w:hAnsi="宋体"/>
          <w:szCs w:val="21"/>
        </w:rPr>
      </w:pPr>
      <w:r>
        <w:rPr>
          <w:rFonts w:ascii="宋体" w:hAnsi="宋体"/>
          <w:sz w:val="24"/>
          <w:szCs w:val="24"/>
        </w:rPr>
        <w:br w:type="page"/>
      </w:r>
      <w:r>
        <w:rPr>
          <w:rFonts w:hint="eastAsia" w:ascii="宋体" w:hAnsi="宋体"/>
          <w:szCs w:val="21"/>
        </w:rPr>
        <w:t>附表</w:t>
      </w:r>
      <w:r>
        <w:rPr>
          <w:rFonts w:ascii="宋体" w:hAnsi="宋体"/>
          <w:szCs w:val="21"/>
        </w:rPr>
        <w:t>1</w:t>
      </w:r>
      <w:r>
        <w:rPr>
          <w:rFonts w:hint="eastAsia" w:ascii="宋体" w:hAnsi="宋体"/>
          <w:szCs w:val="21"/>
        </w:rPr>
        <w:t xml:space="preserve">：                           </w:t>
      </w:r>
    </w:p>
    <w:p>
      <w:pPr>
        <w:wordWrap w:val="0"/>
        <w:spacing w:line="400" w:lineRule="exact"/>
        <w:jc w:val="center"/>
        <w:rPr>
          <w:rFonts w:ascii="宋体" w:hAnsi="宋体"/>
          <w:b/>
          <w:sz w:val="24"/>
          <w:szCs w:val="21"/>
        </w:rPr>
      </w:pPr>
      <w:r>
        <w:rPr>
          <w:rFonts w:hint="eastAsia" w:ascii="宋体" w:hAnsi="宋体"/>
          <w:b/>
          <w:sz w:val="24"/>
          <w:szCs w:val="21"/>
        </w:rPr>
        <w:t>资格性审查表</w:t>
      </w:r>
    </w:p>
    <w:tbl>
      <w:tblPr>
        <w:tblStyle w:val="47"/>
        <w:tblW w:w="1008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041"/>
        <w:gridCol w:w="532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wordWrap w:val="0"/>
              <w:spacing w:line="400" w:lineRule="exact"/>
              <w:jc w:val="center"/>
              <w:rPr>
                <w:rFonts w:ascii="宋体" w:hAnsi="宋体"/>
                <w:b/>
                <w:szCs w:val="21"/>
              </w:rPr>
            </w:pPr>
            <w:r>
              <w:rPr>
                <w:rFonts w:hint="eastAsia" w:ascii="宋体" w:hAnsi="宋体"/>
                <w:b/>
                <w:szCs w:val="21"/>
              </w:rPr>
              <w:t>序号</w:t>
            </w:r>
          </w:p>
        </w:tc>
        <w:tc>
          <w:tcPr>
            <w:tcW w:w="4041" w:type="dxa"/>
            <w:vAlign w:val="center"/>
          </w:tcPr>
          <w:p>
            <w:pPr>
              <w:wordWrap w:val="0"/>
              <w:spacing w:line="400" w:lineRule="exact"/>
              <w:jc w:val="center"/>
              <w:rPr>
                <w:rFonts w:ascii="宋体" w:hAnsi="宋体"/>
                <w:b/>
                <w:szCs w:val="21"/>
              </w:rPr>
            </w:pPr>
            <w:r>
              <w:rPr>
                <w:rFonts w:hint="eastAsia" w:ascii="宋体" w:hAnsi="宋体"/>
                <w:b/>
                <w:szCs w:val="21"/>
              </w:rPr>
              <w:t>要求说明</w:t>
            </w:r>
          </w:p>
        </w:tc>
        <w:tc>
          <w:tcPr>
            <w:tcW w:w="5327" w:type="dxa"/>
            <w:vAlign w:val="center"/>
          </w:tcPr>
          <w:p>
            <w:pPr>
              <w:wordWrap w:val="0"/>
              <w:spacing w:line="400" w:lineRule="exact"/>
              <w:jc w:val="center"/>
              <w:rPr>
                <w:rFonts w:ascii="宋体" w:hAnsi="宋体"/>
                <w:b/>
                <w:szCs w:val="21"/>
              </w:rPr>
            </w:pPr>
            <w:r>
              <w:rPr>
                <w:rFonts w:hint="eastAsia" w:ascii="宋体" w:hAnsi="宋体"/>
                <w:b/>
                <w:szCs w:val="21"/>
              </w:rPr>
              <w:t>审查要求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wordWrap w:val="0"/>
              <w:spacing w:line="400" w:lineRule="exact"/>
              <w:jc w:val="center"/>
              <w:rPr>
                <w:rFonts w:ascii="宋体" w:hAnsi="宋体"/>
                <w:szCs w:val="21"/>
              </w:rPr>
            </w:pPr>
            <w:r>
              <w:rPr>
                <w:rFonts w:ascii="宋体" w:hAnsi="宋体"/>
                <w:szCs w:val="21"/>
              </w:rPr>
              <w:t>1</w:t>
            </w:r>
          </w:p>
        </w:tc>
        <w:tc>
          <w:tcPr>
            <w:tcW w:w="4041" w:type="dxa"/>
            <w:vAlign w:val="center"/>
          </w:tcPr>
          <w:p>
            <w:pPr>
              <w:wordWrap w:val="0"/>
              <w:spacing w:line="360" w:lineRule="exact"/>
              <w:rPr>
                <w:rFonts w:ascii="宋体" w:hAnsi="宋体"/>
              </w:rPr>
            </w:pPr>
            <w:r>
              <w:rPr>
                <w:rFonts w:hint="eastAsia" w:ascii="宋体" w:hAnsi="宋体" w:cs="仿宋"/>
              </w:rPr>
              <w:t>满足《中华人民共和国政府采购法》第二十二条规定；未被“信用中国”（</w:t>
            </w:r>
            <w:r>
              <w:rPr>
                <w:rFonts w:ascii="宋体" w:hAnsi="宋体" w:cs="仿宋"/>
              </w:rPr>
              <w:t>www.creditchina.gov.cn)</w:t>
            </w:r>
            <w:r>
              <w:rPr>
                <w:rFonts w:hint="eastAsia" w:ascii="宋体" w:hAnsi="宋体" w:cs="仿宋"/>
              </w:rPr>
              <w:t>、中国政府采购网（</w:t>
            </w:r>
            <w:r>
              <w:rPr>
                <w:rFonts w:ascii="宋体" w:hAnsi="宋体" w:cs="仿宋"/>
              </w:rPr>
              <w:t>www.ccgp.gov.cn</w:t>
            </w:r>
            <w:r>
              <w:rPr>
                <w:rFonts w:hint="eastAsia" w:ascii="宋体" w:hAnsi="宋体" w:cs="仿宋"/>
              </w:rPr>
              <w:t>）列入失信被执行人、重大税收违法案件当事人名单</w:t>
            </w:r>
            <w:r>
              <w:rPr>
                <w:rFonts w:hint="eastAsia" w:ascii="宋体" w:hAnsi="宋体"/>
                <w:szCs w:val="21"/>
              </w:rPr>
              <w:t>（重大税收违法失信主体）</w:t>
            </w:r>
            <w:r>
              <w:rPr>
                <w:rFonts w:hint="eastAsia" w:ascii="宋体" w:hAnsi="宋体" w:cs="仿宋"/>
              </w:rPr>
              <w:t>、政府采购严重违法失信行为记录名单。</w:t>
            </w:r>
          </w:p>
        </w:tc>
        <w:tc>
          <w:tcPr>
            <w:tcW w:w="5327" w:type="dxa"/>
            <w:vAlign w:val="center"/>
          </w:tcPr>
          <w:p>
            <w:pPr>
              <w:wordWrap w:val="0"/>
              <w:spacing w:line="400" w:lineRule="exact"/>
              <w:jc w:val="left"/>
              <w:rPr>
                <w:rFonts w:ascii="宋体" w:hAnsi="宋体"/>
              </w:rPr>
            </w:pPr>
            <w:r>
              <w:rPr>
                <w:rFonts w:hint="eastAsia" w:ascii="宋体" w:hAnsi="宋体"/>
              </w:rPr>
              <w:t>1、关于资格的承诺函（格式</w:t>
            </w:r>
            <w:r>
              <w:rPr>
                <w:rFonts w:ascii="宋体" w:hAnsi="宋体"/>
              </w:rPr>
              <w:t>见</w:t>
            </w:r>
            <w:r>
              <w:rPr>
                <w:rFonts w:hint="eastAsia" w:ascii="宋体" w:hAnsi="宋体"/>
              </w:rPr>
              <w:t>附件）；</w:t>
            </w:r>
          </w:p>
          <w:p>
            <w:pPr>
              <w:wordWrap w:val="0"/>
              <w:spacing w:line="400" w:lineRule="exact"/>
              <w:jc w:val="left"/>
              <w:rPr>
                <w:rFonts w:ascii="宋体" w:hAnsi="宋体"/>
              </w:rPr>
            </w:pPr>
            <w:r>
              <w:rPr>
                <w:rFonts w:hint="eastAsia" w:ascii="宋体" w:hAnsi="宋体"/>
              </w:rPr>
              <w:t>2、营业执照副本（或事业法人登记证副本或其他登记证明材料）扫描件加盖投标人公章（投标人如果有名称变更的，应提供由行政主管部门出具的变更证明文件扫描件加盖投标人公章）；</w:t>
            </w:r>
          </w:p>
          <w:p>
            <w:pPr>
              <w:wordWrap w:val="0"/>
              <w:spacing w:line="400" w:lineRule="exact"/>
              <w:jc w:val="left"/>
              <w:rPr>
                <w:rFonts w:ascii="宋体" w:hAnsi="宋体"/>
              </w:rPr>
            </w:pPr>
            <w:r>
              <w:rPr>
                <w:rFonts w:hint="eastAsia" w:ascii="宋体" w:hAnsi="宋体"/>
              </w:rPr>
              <w:t>3、投标人承诺书（格式</w:t>
            </w:r>
            <w:r>
              <w:rPr>
                <w:rFonts w:ascii="宋体" w:hAnsi="宋体"/>
              </w:rPr>
              <w:t>见</w:t>
            </w:r>
            <w:r>
              <w:rPr>
                <w:rFonts w:hint="eastAsia" w:ascii="宋体" w:hAnsi="宋体"/>
              </w:rPr>
              <w:t>附件）；</w:t>
            </w:r>
          </w:p>
          <w:p>
            <w:pPr>
              <w:wordWrap w:val="0"/>
              <w:spacing w:line="400" w:lineRule="exact"/>
              <w:jc w:val="left"/>
              <w:rPr>
                <w:rFonts w:ascii="宋体" w:hAnsi="宋体"/>
              </w:rPr>
            </w:pPr>
            <w:r>
              <w:rPr>
                <w:rFonts w:hint="eastAsia" w:ascii="宋体" w:hAnsi="宋体"/>
              </w:rPr>
              <w:t>4、未被“信用中国”（</w:t>
            </w:r>
            <w:r>
              <w:rPr>
                <w:rFonts w:ascii="宋体" w:hAnsi="宋体"/>
              </w:rPr>
              <w:t>www.creditchina.gov.cn)</w:t>
            </w:r>
            <w:r>
              <w:rPr>
                <w:rFonts w:hint="eastAsia" w:ascii="宋体" w:hAnsi="宋体"/>
              </w:rPr>
              <w:t>、中国政府采购网（</w:t>
            </w:r>
            <w:r>
              <w:rPr>
                <w:rFonts w:ascii="宋体" w:hAnsi="宋体"/>
              </w:rPr>
              <w:t>www.ccgp.gov.cn</w:t>
            </w:r>
            <w:r>
              <w:rPr>
                <w:rFonts w:hint="eastAsia" w:ascii="宋体" w:hAnsi="宋体"/>
              </w:rPr>
              <w:t>）列入失信被执行人、重大税收违法案件当事人名单</w:t>
            </w:r>
            <w:r>
              <w:rPr>
                <w:rFonts w:hint="eastAsia" w:ascii="宋体" w:hAnsi="宋体"/>
                <w:szCs w:val="21"/>
              </w:rPr>
              <w:t>（重大税收违法失信主体）</w:t>
            </w:r>
            <w:r>
              <w:rPr>
                <w:rFonts w:hint="eastAsia" w:ascii="宋体" w:hAnsi="宋体"/>
              </w:rPr>
              <w:t>、政府采购严重违法失信行为记录名单。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wordWrap w:val="0"/>
              <w:spacing w:line="400" w:lineRule="exact"/>
              <w:jc w:val="center"/>
              <w:rPr>
                <w:rFonts w:ascii="宋体" w:hAnsi="宋体"/>
                <w:szCs w:val="21"/>
              </w:rPr>
            </w:pPr>
            <w:r>
              <w:rPr>
                <w:rFonts w:hint="eastAsia" w:ascii="宋体" w:hAnsi="宋体"/>
                <w:szCs w:val="21"/>
              </w:rPr>
              <w:t>2</w:t>
            </w:r>
          </w:p>
        </w:tc>
        <w:tc>
          <w:tcPr>
            <w:tcW w:w="4041" w:type="dxa"/>
            <w:vAlign w:val="center"/>
          </w:tcPr>
          <w:p>
            <w:pPr>
              <w:wordWrap w:val="0"/>
              <w:spacing w:line="360" w:lineRule="auto"/>
              <w:ind w:firstLine="420" w:firstLineChars="200"/>
              <w:rPr>
                <w:rFonts w:ascii="宋体" w:hAnsi="宋体"/>
                <w:szCs w:val="21"/>
              </w:rPr>
            </w:pPr>
            <w:r>
              <w:rPr>
                <w:rFonts w:hint="eastAsia" w:ascii="宋体" w:hAnsi="宋体"/>
                <w:szCs w:val="21"/>
              </w:rPr>
              <w:t>专门面向中小企业采购：货物全部由符合政策要求的中型、小型或微型企业制造，提供中小企业声明函。（残疾人福利性企业、监狱企业视同小微企业）</w:t>
            </w:r>
            <w:r>
              <w:rPr>
                <w:rFonts w:ascii="宋体" w:hAnsi="宋体"/>
                <w:szCs w:val="21"/>
              </w:rPr>
              <w:t>。</w:t>
            </w:r>
          </w:p>
        </w:tc>
        <w:tc>
          <w:tcPr>
            <w:tcW w:w="5327" w:type="dxa"/>
            <w:vAlign w:val="center"/>
          </w:tcPr>
          <w:p>
            <w:pPr>
              <w:wordWrap w:val="0"/>
              <w:spacing w:line="400" w:lineRule="exact"/>
              <w:jc w:val="left"/>
              <w:rPr>
                <w:rFonts w:ascii="宋体" w:hAnsi="宋体"/>
              </w:rPr>
            </w:pPr>
            <w:r>
              <w:rPr>
                <w:rFonts w:hint="eastAsia" w:ascii="宋体" w:hAnsi="宋体"/>
              </w:rPr>
              <w:t>1、中小企业声明函；（详见附件）</w:t>
            </w:r>
          </w:p>
          <w:p>
            <w:pPr>
              <w:wordWrap w:val="0"/>
              <w:spacing w:line="400" w:lineRule="exact"/>
              <w:jc w:val="left"/>
              <w:rPr>
                <w:rFonts w:ascii="宋体" w:hAnsi="宋体"/>
              </w:rPr>
            </w:pPr>
            <w:r>
              <w:rPr>
                <w:rFonts w:hint="eastAsia" w:ascii="宋体" w:hAnsi="宋体"/>
              </w:rPr>
              <w:t>2、残疾人福利性单位声明函（如有请提供，详见附件）；</w:t>
            </w:r>
          </w:p>
          <w:p>
            <w:pPr>
              <w:wordWrap w:val="0"/>
              <w:spacing w:line="400" w:lineRule="exact"/>
              <w:jc w:val="left"/>
              <w:rPr>
                <w:rFonts w:ascii="宋体" w:hAnsi="宋体"/>
              </w:rPr>
            </w:pPr>
            <w:r>
              <w:rPr>
                <w:rFonts w:hint="eastAsia" w:ascii="宋体" w:hAnsi="宋体"/>
              </w:rPr>
              <w:t>3、省级以上监狱管理局、戒毒管理局（含新疆生产建设兵团）出具的属于监狱企业的证明文件（如有请提供）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61" w:type="dxa"/>
            <w:gridSpan w:val="2"/>
            <w:vAlign w:val="center"/>
          </w:tcPr>
          <w:p>
            <w:pPr>
              <w:wordWrap w:val="0"/>
              <w:spacing w:line="400" w:lineRule="exact"/>
              <w:jc w:val="center"/>
              <w:rPr>
                <w:rFonts w:ascii="宋体" w:hAnsi="宋体"/>
              </w:rPr>
            </w:pPr>
            <w:r>
              <w:rPr>
                <w:rFonts w:hint="eastAsia" w:ascii="宋体" w:hAnsi="宋体"/>
                <w:b/>
                <w:szCs w:val="21"/>
              </w:rPr>
              <w:t>资格性审查结论</w:t>
            </w:r>
          </w:p>
        </w:tc>
        <w:tc>
          <w:tcPr>
            <w:tcW w:w="5327" w:type="dxa"/>
            <w:vAlign w:val="center"/>
          </w:tcPr>
          <w:p>
            <w:pPr>
              <w:wordWrap w:val="0"/>
              <w:spacing w:line="400" w:lineRule="exact"/>
              <w:jc w:val="center"/>
              <w:rPr>
                <w:rFonts w:ascii="宋体" w:hAnsi="宋体"/>
                <w:szCs w:val="21"/>
              </w:rPr>
            </w:pPr>
          </w:p>
        </w:tc>
      </w:tr>
    </w:tbl>
    <w:p>
      <w:pPr>
        <w:wordWrap w:val="0"/>
        <w:spacing w:line="320" w:lineRule="exact"/>
        <w:rPr>
          <w:rFonts w:ascii="宋体" w:hAnsi="宋体"/>
          <w:b/>
        </w:rPr>
      </w:pPr>
      <w:r>
        <w:rPr>
          <w:rFonts w:hint="eastAsia" w:ascii="宋体" w:hAnsi="宋体"/>
          <w:b/>
        </w:rPr>
        <w:t>注：</w:t>
      </w:r>
      <w:r>
        <w:rPr>
          <w:rFonts w:ascii="宋体" w:hAnsi="宋体"/>
          <w:b/>
        </w:rPr>
        <w:t>1</w:t>
      </w:r>
      <w:r>
        <w:rPr>
          <w:rFonts w:hint="eastAsia" w:ascii="宋体" w:hAnsi="宋体"/>
          <w:b/>
        </w:rPr>
        <w:t>、上述资格证明文件未按采购文件要求附入投标文件中的，资格性审查不合格。</w:t>
      </w:r>
    </w:p>
    <w:p>
      <w:pPr>
        <w:wordWrap w:val="0"/>
        <w:spacing w:line="320" w:lineRule="exact"/>
        <w:ind w:firstLine="517" w:firstLineChars="245"/>
        <w:rPr>
          <w:rFonts w:ascii="宋体" w:hAnsi="宋体"/>
          <w:b/>
        </w:rPr>
      </w:pPr>
      <w:r>
        <w:rPr>
          <w:rFonts w:ascii="宋体" w:hAnsi="宋体"/>
          <w:b/>
        </w:rPr>
        <w:t>2</w:t>
      </w:r>
      <w:r>
        <w:rPr>
          <w:rFonts w:hint="eastAsia" w:ascii="宋体" w:hAnsi="宋体"/>
          <w:b/>
        </w:rPr>
        <w:t>、上述审查项目中，任意一项不符合的，资格性审查不合格。</w:t>
      </w:r>
    </w:p>
    <w:p>
      <w:pPr>
        <w:wordWrap w:val="0"/>
        <w:spacing w:line="320" w:lineRule="exact"/>
        <w:ind w:firstLine="517" w:firstLineChars="245"/>
        <w:rPr>
          <w:rFonts w:ascii="宋体" w:hAnsi="宋体"/>
          <w:b/>
        </w:rPr>
      </w:pPr>
      <w:r>
        <w:rPr>
          <w:rFonts w:ascii="宋体" w:hAnsi="宋体"/>
          <w:b/>
        </w:rPr>
        <w:t>3</w:t>
      </w:r>
      <w:r>
        <w:rPr>
          <w:rFonts w:hint="eastAsia" w:ascii="宋体" w:hAnsi="宋体"/>
          <w:b/>
        </w:rPr>
        <w:t>、依法免税或不需要缴纳社保的供应商，应提供相应文件证明其依法免税或不需要缴纳社保。</w:t>
      </w:r>
    </w:p>
    <w:p>
      <w:pPr>
        <w:wordWrap w:val="0"/>
        <w:spacing w:line="320" w:lineRule="exact"/>
        <w:ind w:firstLine="517" w:firstLineChars="245"/>
        <w:rPr>
          <w:rFonts w:ascii="宋体" w:hAnsi="宋体"/>
          <w:b/>
        </w:rPr>
      </w:pPr>
      <w:r>
        <w:rPr>
          <w:rFonts w:ascii="宋体" w:hAnsi="宋体"/>
          <w:b/>
        </w:rPr>
        <w:t>4</w:t>
      </w:r>
      <w:r>
        <w:rPr>
          <w:rFonts w:hint="eastAsia" w:ascii="宋体" w:hAnsi="宋体"/>
          <w:b/>
        </w:rPr>
        <w:t>、采购人、代理机构将于开标当天通过“信用中国”网站查询供应商失信被执行人、重大税收违法案件当事人信用记录，通过中国政府采购网查询供应商政府采购严重违法失信行为信用记录。若供应商被列入失信被执行人、重大税收违法案件当事人名单</w:t>
      </w:r>
      <w:r>
        <w:rPr>
          <w:rFonts w:hint="eastAsia" w:ascii="宋体" w:hAnsi="宋体"/>
          <w:b/>
          <w:szCs w:val="21"/>
        </w:rPr>
        <w:t>（重大税收违法失信主体）</w:t>
      </w:r>
      <w:r>
        <w:rPr>
          <w:rFonts w:hint="eastAsia" w:ascii="宋体" w:hAnsi="宋体"/>
          <w:b/>
        </w:rPr>
        <w:t>、政府采购严重违法失信行为记录名单，其资格审查为不合格，其投标将被认定为无效投标。</w:t>
      </w:r>
    </w:p>
    <w:p>
      <w:pPr>
        <w:wordWrap w:val="0"/>
        <w:spacing w:line="320" w:lineRule="exact"/>
        <w:ind w:firstLine="517" w:firstLineChars="245"/>
        <w:rPr>
          <w:rFonts w:ascii="宋体" w:hAnsi="宋体"/>
          <w:b/>
        </w:rPr>
      </w:pPr>
      <w:r>
        <w:rPr>
          <w:rFonts w:hint="eastAsia" w:ascii="宋体" w:hAnsi="宋体"/>
          <w:b/>
        </w:rPr>
        <w:t>若在开标当天因不可抗力事件导致无法查询且一时无法恢复查询的，可在中标公示期间对中标候选人进行事后查询。中标候选人被列入失信被执行人、重大税收违法案件当事人名单</w:t>
      </w:r>
      <w:r>
        <w:rPr>
          <w:rFonts w:hint="eastAsia" w:ascii="宋体" w:hAnsi="宋体"/>
          <w:b/>
          <w:szCs w:val="21"/>
        </w:rPr>
        <w:t>（重大税收违法失信主体）</w:t>
      </w:r>
      <w:r>
        <w:rPr>
          <w:rFonts w:hint="eastAsia" w:ascii="宋体" w:hAnsi="宋体"/>
          <w:b/>
        </w:rPr>
        <w:t>、政府采购严重违法失信行为记录名单的，采购人将依法取消其中标资格。</w:t>
      </w:r>
    </w:p>
    <w:p>
      <w:pPr>
        <w:wordWrap w:val="0"/>
        <w:spacing w:line="400" w:lineRule="exact"/>
        <w:rPr>
          <w:rFonts w:ascii="宋体" w:hAnsi="宋体"/>
          <w:szCs w:val="21"/>
        </w:rPr>
      </w:pPr>
      <w:r>
        <w:rPr>
          <w:rFonts w:ascii="宋体" w:hAnsi="宋体"/>
          <w:szCs w:val="21"/>
        </w:rPr>
        <w:br w:type="page"/>
      </w:r>
      <w:r>
        <w:rPr>
          <w:rFonts w:hint="eastAsia" w:ascii="宋体" w:hAnsi="宋体"/>
          <w:szCs w:val="21"/>
        </w:rPr>
        <w:t>附表</w:t>
      </w:r>
      <w:r>
        <w:rPr>
          <w:rFonts w:ascii="宋体" w:hAnsi="宋体"/>
          <w:szCs w:val="21"/>
        </w:rPr>
        <w:t>2</w:t>
      </w:r>
      <w:r>
        <w:rPr>
          <w:rFonts w:hint="eastAsia" w:ascii="宋体" w:hAnsi="宋体"/>
          <w:szCs w:val="21"/>
        </w:rPr>
        <w:t>：</w:t>
      </w:r>
    </w:p>
    <w:p>
      <w:pPr>
        <w:widowControl/>
        <w:wordWrap w:val="0"/>
        <w:snapToGrid w:val="0"/>
        <w:spacing w:line="560" w:lineRule="exact"/>
        <w:jc w:val="center"/>
        <w:rPr>
          <w:rFonts w:ascii="宋体" w:hAnsi="宋体"/>
          <w:b/>
          <w:szCs w:val="21"/>
        </w:rPr>
      </w:pPr>
      <w:r>
        <w:rPr>
          <w:rFonts w:hint="eastAsia" w:ascii="宋体" w:hAnsi="宋体"/>
          <w:b/>
          <w:szCs w:val="21"/>
        </w:rPr>
        <w:t>符合性审查表（</w:t>
      </w:r>
      <w:r>
        <w:rPr>
          <w:rFonts w:hint="eastAsia" w:ascii="宋体" w:hAnsi="宋体"/>
          <w:b/>
          <w:bCs/>
          <w:szCs w:val="21"/>
        </w:rPr>
        <w:t>商务和技术文件</w:t>
      </w:r>
      <w:r>
        <w:rPr>
          <w:rFonts w:hint="eastAsia" w:ascii="宋体" w:hAnsi="宋体"/>
          <w:b/>
          <w:szCs w:val="21"/>
        </w:rPr>
        <w:t>）</w:t>
      </w:r>
    </w:p>
    <w:tbl>
      <w:tblPr>
        <w:tblStyle w:val="47"/>
        <w:tblW w:w="959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4209"/>
        <w:gridCol w:w="465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33" w:type="dxa"/>
          </w:tcPr>
          <w:p>
            <w:pPr>
              <w:wordWrap w:val="0"/>
              <w:snapToGrid w:val="0"/>
              <w:jc w:val="center"/>
              <w:rPr>
                <w:rFonts w:ascii="宋体" w:hAnsi="宋体"/>
                <w:b/>
                <w:szCs w:val="21"/>
              </w:rPr>
            </w:pPr>
            <w:r>
              <w:rPr>
                <w:rFonts w:hint="eastAsia" w:ascii="宋体" w:hAnsi="宋体"/>
                <w:b/>
                <w:szCs w:val="21"/>
              </w:rPr>
              <w:t>序号</w:t>
            </w:r>
          </w:p>
        </w:tc>
        <w:tc>
          <w:tcPr>
            <w:tcW w:w="4208" w:type="dxa"/>
            <w:vAlign w:val="center"/>
          </w:tcPr>
          <w:p>
            <w:pPr>
              <w:wordWrap w:val="0"/>
              <w:snapToGrid w:val="0"/>
              <w:jc w:val="center"/>
              <w:rPr>
                <w:rFonts w:ascii="宋体" w:hAnsi="宋体"/>
                <w:b/>
                <w:szCs w:val="21"/>
              </w:rPr>
            </w:pPr>
            <w:r>
              <w:rPr>
                <w:rFonts w:hint="eastAsia" w:ascii="宋体" w:hAnsi="宋体"/>
                <w:b/>
                <w:szCs w:val="21"/>
              </w:rPr>
              <w:t>要求说明</w:t>
            </w:r>
          </w:p>
        </w:tc>
        <w:tc>
          <w:tcPr>
            <w:tcW w:w="4651" w:type="dxa"/>
            <w:vAlign w:val="center"/>
          </w:tcPr>
          <w:p>
            <w:pPr>
              <w:wordWrap w:val="0"/>
              <w:snapToGrid w:val="0"/>
              <w:jc w:val="center"/>
              <w:rPr>
                <w:rFonts w:ascii="宋体" w:hAnsi="宋体"/>
                <w:b/>
                <w:szCs w:val="21"/>
              </w:rPr>
            </w:pPr>
            <w:r>
              <w:rPr>
                <w:rFonts w:hint="eastAsia" w:ascii="宋体" w:hAnsi="宋体"/>
                <w:b/>
                <w:szCs w:val="21"/>
              </w:rPr>
              <w:t>审查要求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33" w:type="dxa"/>
            <w:vAlign w:val="center"/>
          </w:tcPr>
          <w:p>
            <w:pPr>
              <w:wordWrap w:val="0"/>
              <w:snapToGrid w:val="0"/>
              <w:jc w:val="center"/>
              <w:rPr>
                <w:rFonts w:ascii="宋体" w:hAnsi="宋体"/>
                <w:szCs w:val="21"/>
              </w:rPr>
            </w:pPr>
            <w:r>
              <w:rPr>
                <w:rFonts w:ascii="宋体" w:hAnsi="宋体"/>
                <w:szCs w:val="21"/>
              </w:rPr>
              <w:t>1</w:t>
            </w:r>
          </w:p>
        </w:tc>
        <w:tc>
          <w:tcPr>
            <w:tcW w:w="4208" w:type="dxa"/>
            <w:vAlign w:val="center"/>
          </w:tcPr>
          <w:p>
            <w:pPr>
              <w:wordWrap w:val="0"/>
              <w:snapToGrid w:val="0"/>
              <w:rPr>
                <w:rFonts w:ascii="宋体" w:hAnsi="宋体"/>
                <w:szCs w:val="21"/>
              </w:rPr>
            </w:pPr>
            <w:r>
              <w:rPr>
                <w:rFonts w:hint="eastAsia" w:ascii="宋体" w:hAnsi="宋体"/>
                <w:szCs w:val="21"/>
              </w:rPr>
              <w:t>投标有效期：符合第二章“投标须知”第六、</w:t>
            </w:r>
            <w:r>
              <w:rPr>
                <w:rFonts w:ascii="宋体" w:hAnsi="宋体"/>
                <w:szCs w:val="21"/>
              </w:rPr>
              <w:t>1</w:t>
            </w:r>
            <w:r>
              <w:rPr>
                <w:rFonts w:hint="eastAsia" w:ascii="宋体" w:hAnsi="宋体"/>
                <w:szCs w:val="21"/>
              </w:rPr>
              <w:t>条的要求。</w:t>
            </w:r>
          </w:p>
        </w:tc>
        <w:tc>
          <w:tcPr>
            <w:tcW w:w="4651" w:type="dxa"/>
            <w:vAlign w:val="center"/>
          </w:tcPr>
          <w:p>
            <w:pPr>
              <w:wordWrap w:val="0"/>
              <w:snapToGrid w:val="0"/>
              <w:rPr>
                <w:rFonts w:ascii="宋体" w:hAnsi="宋体"/>
                <w:szCs w:val="21"/>
              </w:rPr>
            </w:pPr>
            <w:r>
              <w:rPr>
                <w:rFonts w:hint="eastAsia" w:ascii="宋体" w:hAnsi="宋体"/>
                <w:szCs w:val="21"/>
              </w:rPr>
              <w:t>提供“投标书”</w:t>
            </w: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33" w:type="dxa"/>
            <w:vAlign w:val="center"/>
          </w:tcPr>
          <w:p>
            <w:pPr>
              <w:wordWrap w:val="0"/>
              <w:snapToGrid w:val="0"/>
              <w:jc w:val="center"/>
              <w:rPr>
                <w:rFonts w:ascii="宋体" w:hAnsi="宋体"/>
                <w:szCs w:val="21"/>
              </w:rPr>
            </w:pPr>
            <w:r>
              <w:rPr>
                <w:rFonts w:ascii="宋体" w:hAnsi="宋体"/>
                <w:szCs w:val="21"/>
              </w:rPr>
              <w:t>2</w:t>
            </w:r>
          </w:p>
        </w:tc>
        <w:tc>
          <w:tcPr>
            <w:tcW w:w="4208" w:type="dxa"/>
            <w:vAlign w:val="center"/>
          </w:tcPr>
          <w:p>
            <w:pPr>
              <w:wordWrap w:val="0"/>
              <w:snapToGrid w:val="0"/>
              <w:rPr>
                <w:rFonts w:ascii="宋体" w:hAnsi="宋体"/>
                <w:szCs w:val="21"/>
              </w:rPr>
            </w:pPr>
            <w:r>
              <w:rPr>
                <w:rFonts w:hint="eastAsia" w:ascii="宋体" w:hAnsi="宋体"/>
                <w:szCs w:val="21"/>
              </w:rPr>
              <w:t>法定代表人身份证明、法定代表人授权书。</w:t>
            </w:r>
          </w:p>
        </w:tc>
        <w:tc>
          <w:tcPr>
            <w:tcW w:w="4651" w:type="dxa"/>
            <w:vAlign w:val="center"/>
          </w:tcPr>
          <w:p>
            <w:pPr>
              <w:wordWrap w:val="0"/>
              <w:snapToGrid w:val="0"/>
              <w:rPr>
                <w:rFonts w:ascii="宋体" w:hAnsi="宋体"/>
                <w:szCs w:val="21"/>
              </w:rPr>
            </w:pPr>
            <w:r>
              <w:rPr>
                <w:rFonts w:hint="eastAsia" w:ascii="宋体" w:hAnsi="宋体"/>
                <w:szCs w:val="21"/>
              </w:rPr>
              <w:t>（1）投标文件由法定代表人签字的，提供“法定代表人身份证明”</w:t>
            </w:r>
            <w:r>
              <w:rPr>
                <w:rFonts w:hint="eastAsia" w:ascii="宋体" w:hAnsi="宋体" w:cs="宋体"/>
                <w:szCs w:val="21"/>
              </w:rPr>
              <w:t>。</w:t>
            </w:r>
          </w:p>
          <w:p>
            <w:pPr>
              <w:wordWrap w:val="0"/>
              <w:snapToGrid w:val="0"/>
              <w:rPr>
                <w:rFonts w:ascii="宋体" w:hAnsi="宋体"/>
                <w:szCs w:val="21"/>
              </w:rPr>
            </w:pPr>
            <w:r>
              <w:rPr>
                <w:rFonts w:hint="eastAsia" w:ascii="宋体" w:hAnsi="宋体"/>
                <w:szCs w:val="21"/>
              </w:rPr>
              <w:t>（2）投标文件由授权代表签字的，提供“法定代表人身份证明”和“法定代表人授权书”，并提供社保部门出具的供应商单位为授权代表缴纳社保的证明资料扫描件。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33" w:type="dxa"/>
            <w:vAlign w:val="center"/>
          </w:tcPr>
          <w:p>
            <w:pPr>
              <w:wordWrap w:val="0"/>
              <w:snapToGrid w:val="0"/>
              <w:jc w:val="center"/>
              <w:rPr>
                <w:rFonts w:ascii="宋体" w:hAnsi="宋体"/>
                <w:szCs w:val="21"/>
              </w:rPr>
            </w:pPr>
            <w:r>
              <w:rPr>
                <w:rFonts w:hint="eastAsia" w:ascii="宋体" w:hAnsi="宋体"/>
                <w:szCs w:val="21"/>
              </w:rPr>
              <w:t>3</w:t>
            </w:r>
          </w:p>
        </w:tc>
        <w:tc>
          <w:tcPr>
            <w:tcW w:w="4208" w:type="dxa"/>
            <w:vAlign w:val="center"/>
          </w:tcPr>
          <w:p>
            <w:pPr>
              <w:wordWrap w:val="0"/>
              <w:snapToGrid w:val="0"/>
              <w:rPr>
                <w:rFonts w:ascii="宋体" w:hAnsi="宋体"/>
                <w:szCs w:val="21"/>
              </w:rPr>
            </w:pPr>
            <w:r>
              <w:rPr>
                <w:rFonts w:hint="eastAsia" w:ascii="宋体" w:hAnsi="宋体"/>
                <w:szCs w:val="21"/>
              </w:rPr>
              <w:t>符合第二章“投标须知”第九、</w:t>
            </w:r>
            <w:r>
              <w:rPr>
                <w:rFonts w:ascii="宋体" w:hAnsi="宋体"/>
                <w:szCs w:val="21"/>
              </w:rPr>
              <w:t>1</w:t>
            </w:r>
            <w:r>
              <w:rPr>
                <w:rFonts w:hint="eastAsia" w:ascii="宋体" w:hAnsi="宋体"/>
                <w:szCs w:val="21"/>
              </w:rPr>
              <w:t>条的要求。</w:t>
            </w:r>
          </w:p>
        </w:tc>
        <w:tc>
          <w:tcPr>
            <w:tcW w:w="4651" w:type="dxa"/>
            <w:vAlign w:val="center"/>
          </w:tcPr>
          <w:p>
            <w:pPr>
              <w:wordWrap w:val="0"/>
              <w:snapToGrid w:val="0"/>
              <w:rPr>
                <w:rFonts w:ascii="宋体" w:hAnsi="宋体"/>
                <w:szCs w:val="21"/>
              </w:rPr>
            </w:pPr>
            <w:r>
              <w:rPr>
                <w:rFonts w:hint="eastAsia" w:ascii="宋体" w:hAnsi="宋体"/>
                <w:szCs w:val="21"/>
              </w:rPr>
              <w:t>投标文件的签署盖章。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33" w:type="dxa"/>
            <w:vAlign w:val="center"/>
          </w:tcPr>
          <w:p>
            <w:pPr>
              <w:wordWrap w:val="0"/>
              <w:snapToGrid w:val="0"/>
              <w:jc w:val="center"/>
              <w:rPr>
                <w:rFonts w:ascii="宋体" w:hAnsi="宋体"/>
                <w:szCs w:val="21"/>
              </w:rPr>
            </w:pPr>
            <w:r>
              <w:rPr>
                <w:rFonts w:hint="eastAsia" w:ascii="宋体" w:hAnsi="宋体"/>
                <w:szCs w:val="21"/>
              </w:rPr>
              <w:t>4</w:t>
            </w:r>
          </w:p>
        </w:tc>
        <w:tc>
          <w:tcPr>
            <w:tcW w:w="4208" w:type="dxa"/>
            <w:vAlign w:val="center"/>
          </w:tcPr>
          <w:p>
            <w:pPr>
              <w:wordWrap w:val="0"/>
              <w:snapToGrid w:val="0"/>
              <w:rPr>
                <w:rFonts w:ascii="宋体" w:hAnsi="宋体"/>
                <w:szCs w:val="21"/>
              </w:rPr>
            </w:pPr>
            <w:r>
              <w:rPr>
                <w:rFonts w:hint="eastAsia" w:ascii="宋体" w:hAnsi="宋体"/>
                <w:szCs w:val="21"/>
              </w:rPr>
              <w:t>对同个标项不允许提供两个投标方案。</w:t>
            </w:r>
          </w:p>
        </w:tc>
        <w:tc>
          <w:tcPr>
            <w:tcW w:w="4651" w:type="dxa"/>
            <w:vAlign w:val="center"/>
          </w:tcPr>
          <w:p>
            <w:pPr>
              <w:wordWrap w:val="0"/>
              <w:snapToGrid w:val="0"/>
              <w:rPr>
                <w:rFonts w:ascii="宋体" w:hAnsi="宋体"/>
                <w:szCs w:val="21"/>
              </w:rPr>
            </w:pPr>
            <w:r>
              <w:rPr>
                <w:rFonts w:hint="eastAsia" w:ascii="宋体" w:hAnsi="宋体"/>
                <w:szCs w:val="21"/>
              </w:rPr>
              <w:t>是否有两个投标方案。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33" w:type="dxa"/>
            <w:vAlign w:val="center"/>
          </w:tcPr>
          <w:p>
            <w:pPr>
              <w:wordWrap w:val="0"/>
              <w:snapToGrid w:val="0"/>
              <w:jc w:val="center"/>
              <w:rPr>
                <w:rFonts w:ascii="宋体" w:hAnsi="宋体"/>
                <w:szCs w:val="21"/>
              </w:rPr>
            </w:pPr>
            <w:r>
              <w:rPr>
                <w:rFonts w:hint="eastAsia" w:ascii="宋体" w:hAnsi="宋体"/>
                <w:szCs w:val="21"/>
              </w:rPr>
              <w:t>5</w:t>
            </w:r>
          </w:p>
        </w:tc>
        <w:tc>
          <w:tcPr>
            <w:tcW w:w="4208" w:type="dxa"/>
            <w:vAlign w:val="center"/>
          </w:tcPr>
          <w:p>
            <w:pPr>
              <w:wordWrap w:val="0"/>
              <w:snapToGrid w:val="0"/>
              <w:rPr>
                <w:rFonts w:ascii="宋体" w:hAnsi="宋体"/>
                <w:szCs w:val="21"/>
              </w:rPr>
            </w:pPr>
            <w:r>
              <w:rPr>
                <w:rFonts w:hint="eastAsia" w:ascii="宋体" w:hAnsi="宋体"/>
                <w:szCs w:val="21"/>
              </w:rPr>
              <w:t>供应商不得在投标活动中提供任何虚假材料或从事其他违法活动的。</w:t>
            </w:r>
          </w:p>
        </w:tc>
        <w:tc>
          <w:tcPr>
            <w:tcW w:w="4651" w:type="dxa"/>
            <w:vAlign w:val="center"/>
          </w:tcPr>
          <w:p>
            <w:pPr>
              <w:wordWrap w:val="0"/>
              <w:snapToGrid w:val="0"/>
              <w:rPr>
                <w:rFonts w:ascii="宋体" w:hAnsi="宋体"/>
                <w:szCs w:val="21"/>
              </w:rPr>
            </w:pPr>
            <w:r>
              <w:rPr>
                <w:rFonts w:hint="eastAsia" w:ascii="宋体" w:hAnsi="宋体"/>
                <w:szCs w:val="21"/>
              </w:rPr>
              <w:t>不得提供任何虚假材料或从事其他违法活动。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33" w:type="dxa"/>
            <w:vAlign w:val="center"/>
          </w:tcPr>
          <w:p>
            <w:pPr>
              <w:wordWrap w:val="0"/>
              <w:snapToGrid w:val="0"/>
              <w:jc w:val="center"/>
              <w:rPr>
                <w:rFonts w:ascii="宋体" w:hAnsi="宋体"/>
                <w:szCs w:val="21"/>
              </w:rPr>
            </w:pPr>
            <w:r>
              <w:rPr>
                <w:rFonts w:hint="eastAsia" w:ascii="宋体" w:hAnsi="宋体"/>
                <w:szCs w:val="21"/>
              </w:rPr>
              <w:t>6</w:t>
            </w:r>
          </w:p>
        </w:tc>
        <w:tc>
          <w:tcPr>
            <w:tcW w:w="4208" w:type="dxa"/>
            <w:vAlign w:val="center"/>
          </w:tcPr>
          <w:p>
            <w:pPr>
              <w:wordWrap w:val="0"/>
              <w:snapToGrid w:val="0"/>
              <w:rPr>
                <w:rFonts w:ascii="宋体" w:hAnsi="宋体"/>
                <w:szCs w:val="21"/>
              </w:rPr>
            </w:pPr>
            <w:r>
              <w:rPr>
                <w:rFonts w:hint="eastAsia" w:ascii="宋体" w:hAnsi="宋体"/>
                <w:szCs w:val="21"/>
              </w:rPr>
              <w:t>评标委员会经过审查，认定供应商虚假应标、串通投标的，有下列情形之一的，视为供应商串通投标：</w:t>
            </w:r>
          </w:p>
          <w:p>
            <w:pPr>
              <w:widowControl/>
              <w:wordWrap w:val="0"/>
              <w:snapToGrid w:val="0"/>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）不同供应商的投标文件由同一单位或者个人编制；</w:t>
            </w:r>
          </w:p>
          <w:p>
            <w:pPr>
              <w:widowControl/>
              <w:wordWrap w:val="0"/>
              <w:snapToGrid w:val="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）不同供应商委托同一单位或者个人办理投标事宜；</w:t>
            </w:r>
          </w:p>
          <w:p>
            <w:pPr>
              <w:widowControl/>
              <w:wordWrap w:val="0"/>
              <w:snapToGrid w:val="0"/>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）不同供应商的投标文件载明的项目管理成员或者联系人员为同一人；</w:t>
            </w:r>
          </w:p>
          <w:p>
            <w:pPr>
              <w:widowControl/>
              <w:wordWrap w:val="0"/>
              <w:snapToGrid w:val="0"/>
              <w:jc w:val="left"/>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）不同供应商的投标文件异常一致或者投标报价呈规律性差异；</w:t>
            </w:r>
          </w:p>
          <w:p>
            <w:pPr>
              <w:widowControl/>
              <w:wordWrap w:val="0"/>
              <w:snapToGrid w:val="0"/>
              <w:jc w:val="left"/>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）不同供应商的投标文件相互混装。</w:t>
            </w:r>
          </w:p>
        </w:tc>
        <w:tc>
          <w:tcPr>
            <w:tcW w:w="4651" w:type="dxa"/>
            <w:vAlign w:val="center"/>
          </w:tcPr>
          <w:p>
            <w:pPr>
              <w:wordWrap w:val="0"/>
              <w:snapToGrid w:val="0"/>
              <w:rPr>
                <w:rFonts w:ascii="宋体" w:hAnsi="宋体"/>
                <w:szCs w:val="21"/>
              </w:rPr>
            </w:pPr>
            <w:r>
              <w:rPr>
                <w:rFonts w:hint="eastAsia" w:ascii="宋体" w:hAnsi="宋体"/>
                <w:szCs w:val="21"/>
              </w:rPr>
              <w:t>不得有所述情形。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733" w:type="dxa"/>
            <w:vAlign w:val="center"/>
          </w:tcPr>
          <w:p>
            <w:pPr>
              <w:wordWrap w:val="0"/>
              <w:snapToGrid w:val="0"/>
              <w:jc w:val="center"/>
              <w:rPr>
                <w:rFonts w:ascii="宋体" w:hAnsi="宋体"/>
                <w:szCs w:val="21"/>
              </w:rPr>
            </w:pPr>
            <w:r>
              <w:rPr>
                <w:rFonts w:hint="eastAsia" w:ascii="宋体" w:hAnsi="宋体"/>
                <w:szCs w:val="21"/>
              </w:rPr>
              <w:t>7</w:t>
            </w:r>
          </w:p>
        </w:tc>
        <w:tc>
          <w:tcPr>
            <w:tcW w:w="4208" w:type="dxa"/>
            <w:vAlign w:val="center"/>
          </w:tcPr>
          <w:p>
            <w:pPr>
              <w:wordWrap w:val="0"/>
              <w:snapToGrid w:val="0"/>
              <w:rPr>
                <w:rFonts w:ascii="宋体" w:hAnsi="宋体"/>
                <w:szCs w:val="21"/>
              </w:rPr>
            </w:pPr>
            <w:r>
              <w:rPr>
                <w:rFonts w:hint="eastAsia" w:ascii="宋体" w:hAnsi="宋体"/>
                <w:szCs w:val="21"/>
              </w:rPr>
              <w:t>符合法律、法规和采购文件中规定的其他实质性要求（实质性要求采购文件中“</w:t>
            </w:r>
            <w:r>
              <w:rPr>
                <w:rFonts w:hint="eastAsia" w:ascii="宋体" w:hAnsi="宋体"/>
                <w:b/>
                <w:sz w:val="24"/>
              </w:rPr>
              <w:t>★</w:t>
            </w:r>
            <w:r>
              <w:rPr>
                <w:rFonts w:hint="eastAsia" w:ascii="宋体" w:hAnsi="宋体"/>
                <w:szCs w:val="21"/>
              </w:rPr>
              <w:t>”标记）</w:t>
            </w:r>
          </w:p>
        </w:tc>
        <w:tc>
          <w:tcPr>
            <w:tcW w:w="4651" w:type="dxa"/>
            <w:vAlign w:val="center"/>
          </w:tcPr>
          <w:p>
            <w:pPr>
              <w:wordWrap w:val="0"/>
              <w:snapToGrid w:val="0"/>
              <w:rPr>
                <w:rFonts w:ascii="宋体" w:hAnsi="宋体"/>
                <w:szCs w:val="21"/>
              </w:rPr>
            </w:pPr>
            <w:r>
              <w:rPr>
                <w:rFonts w:hint="eastAsia" w:ascii="宋体" w:hAnsi="宋体"/>
                <w:szCs w:val="21"/>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33" w:type="dxa"/>
            <w:vAlign w:val="center"/>
          </w:tcPr>
          <w:p>
            <w:pPr>
              <w:wordWrap w:val="0"/>
              <w:snapToGrid w:val="0"/>
              <w:jc w:val="center"/>
              <w:rPr>
                <w:rFonts w:ascii="宋体" w:hAnsi="宋体"/>
                <w:szCs w:val="21"/>
              </w:rPr>
            </w:pPr>
            <w:r>
              <w:rPr>
                <w:rFonts w:hint="eastAsia" w:ascii="宋体" w:hAnsi="宋体"/>
                <w:szCs w:val="21"/>
              </w:rPr>
              <w:t>8</w:t>
            </w:r>
          </w:p>
        </w:tc>
        <w:tc>
          <w:tcPr>
            <w:tcW w:w="4208" w:type="dxa"/>
            <w:vAlign w:val="center"/>
          </w:tcPr>
          <w:p>
            <w:pPr>
              <w:wordWrap w:val="0"/>
              <w:spacing w:line="400" w:lineRule="exact"/>
              <w:jc w:val="left"/>
              <w:rPr>
                <w:rFonts w:ascii="宋体" w:hAnsi="宋体"/>
              </w:rPr>
            </w:pPr>
            <w:r>
              <w:rPr>
                <w:rFonts w:hint="eastAsia" w:ascii="宋体" w:hAnsi="宋体"/>
              </w:rPr>
              <w:t>本项目不允许联合体投标。</w:t>
            </w:r>
          </w:p>
        </w:tc>
        <w:tc>
          <w:tcPr>
            <w:tcW w:w="4651" w:type="dxa"/>
            <w:vAlign w:val="center"/>
          </w:tcPr>
          <w:p>
            <w:pPr>
              <w:wordWrap w:val="0"/>
              <w:spacing w:line="400" w:lineRule="exact"/>
              <w:jc w:val="left"/>
              <w:rPr>
                <w:rFonts w:ascii="宋体" w:hAnsi="宋体"/>
              </w:rPr>
            </w:pPr>
            <w:r>
              <w:rPr>
                <w:rFonts w:hint="eastAsia" w:ascii="宋体" w:hAnsi="宋体"/>
              </w:rPr>
              <w:t>本项目不允许联合体投标。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942" w:type="dxa"/>
            <w:gridSpan w:val="2"/>
            <w:vAlign w:val="center"/>
          </w:tcPr>
          <w:p>
            <w:pPr>
              <w:wordWrap w:val="0"/>
              <w:snapToGrid w:val="0"/>
              <w:jc w:val="center"/>
              <w:rPr>
                <w:rFonts w:ascii="宋体" w:hAnsi="宋体"/>
                <w:szCs w:val="21"/>
              </w:rPr>
            </w:pPr>
            <w:r>
              <w:rPr>
                <w:rFonts w:hint="eastAsia" w:ascii="宋体" w:hAnsi="宋体"/>
                <w:b/>
                <w:szCs w:val="21"/>
              </w:rPr>
              <w:t>符合性审查结论</w:t>
            </w:r>
          </w:p>
        </w:tc>
        <w:tc>
          <w:tcPr>
            <w:tcW w:w="4651" w:type="dxa"/>
            <w:vAlign w:val="center"/>
          </w:tcPr>
          <w:p>
            <w:pPr>
              <w:wordWrap w:val="0"/>
              <w:snapToGrid w:val="0"/>
              <w:rPr>
                <w:rFonts w:ascii="宋体" w:hAnsi="宋体"/>
                <w:szCs w:val="21"/>
              </w:rPr>
            </w:pPr>
          </w:p>
        </w:tc>
      </w:tr>
    </w:tbl>
    <w:p>
      <w:pPr>
        <w:wordWrap w:val="0"/>
        <w:spacing w:line="400" w:lineRule="exact"/>
        <w:rPr>
          <w:rFonts w:ascii="宋体" w:hAnsi="宋体"/>
          <w:b/>
        </w:rPr>
      </w:pPr>
      <w:r>
        <w:rPr>
          <w:rFonts w:hint="eastAsia" w:ascii="宋体" w:hAnsi="宋体"/>
          <w:b/>
        </w:rPr>
        <w:t>注：上述审查项目中，任意一项不符合的，符合性审查不合格。</w:t>
      </w:r>
    </w:p>
    <w:p>
      <w:pPr>
        <w:wordWrap w:val="0"/>
        <w:spacing w:line="400" w:lineRule="exact"/>
        <w:rPr>
          <w:rFonts w:ascii="宋体" w:hAnsi="宋体"/>
          <w:szCs w:val="21"/>
        </w:rPr>
      </w:pPr>
      <w:r>
        <w:rPr>
          <w:rFonts w:ascii="宋体" w:hAnsi="宋体"/>
          <w:szCs w:val="21"/>
        </w:rPr>
        <w:br w:type="page"/>
      </w:r>
      <w:r>
        <w:rPr>
          <w:rFonts w:hint="eastAsia" w:ascii="宋体" w:hAnsi="宋体"/>
          <w:szCs w:val="21"/>
        </w:rPr>
        <w:t>附表</w:t>
      </w:r>
      <w:r>
        <w:rPr>
          <w:rFonts w:ascii="宋体" w:hAnsi="宋体"/>
          <w:szCs w:val="21"/>
        </w:rPr>
        <w:t>3</w:t>
      </w:r>
      <w:r>
        <w:rPr>
          <w:rFonts w:hint="eastAsia" w:ascii="宋体" w:hAnsi="宋体"/>
          <w:szCs w:val="21"/>
        </w:rPr>
        <w:t>：</w:t>
      </w:r>
    </w:p>
    <w:p>
      <w:pPr>
        <w:wordWrap w:val="0"/>
        <w:spacing w:line="400" w:lineRule="exact"/>
        <w:jc w:val="center"/>
        <w:rPr>
          <w:rFonts w:ascii="宋体" w:hAnsi="宋体"/>
          <w:b/>
          <w:szCs w:val="21"/>
        </w:rPr>
      </w:pPr>
      <w:r>
        <w:rPr>
          <w:rFonts w:hint="eastAsia" w:ascii="宋体" w:hAnsi="宋体"/>
          <w:b/>
          <w:szCs w:val="21"/>
        </w:rPr>
        <w:t>商务和技术评分表</w:t>
      </w:r>
    </w:p>
    <w:tbl>
      <w:tblPr>
        <w:tblStyle w:val="47"/>
        <w:tblW w:w="1064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21"/>
        <w:gridCol w:w="1542"/>
        <w:gridCol w:w="7088"/>
        <w:gridCol w:w="587"/>
        <w:gridCol w:w="70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21" w:type="dxa"/>
            <w:tcBorders>
              <w:right w:val="single" w:color="auto" w:sz="4" w:space="0"/>
            </w:tcBorders>
            <w:vAlign w:val="center"/>
          </w:tcPr>
          <w:p>
            <w:pPr>
              <w:widowControl/>
              <w:wordWrap w:val="0"/>
              <w:jc w:val="center"/>
              <w:rPr>
                <w:rFonts w:ascii="宋体" w:hAnsi="宋体" w:cs="宋体"/>
                <w:b/>
                <w:kern w:val="0"/>
                <w:szCs w:val="21"/>
              </w:rPr>
            </w:pPr>
            <w:r>
              <w:rPr>
                <w:rFonts w:hint="eastAsia" w:ascii="宋体" w:hAnsi="宋体" w:cs="宋体"/>
                <w:b/>
                <w:kern w:val="0"/>
                <w:szCs w:val="21"/>
              </w:rPr>
              <w:t>评标项目</w:t>
            </w:r>
          </w:p>
        </w:tc>
        <w:tc>
          <w:tcPr>
            <w:tcW w:w="8630" w:type="dxa"/>
            <w:gridSpan w:val="2"/>
            <w:tcBorders>
              <w:right w:val="single" w:color="auto" w:sz="4" w:space="0"/>
            </w:tcBorders>
            <w:vAlign w:val="center"/>
          </w:tcPr>
          <w:p>
            <w:pPr>
              <w:widowControl/>
              <w:wordWrap w:val="0"/>
              <w:jc w:val="center"/>
              <w:rPr>
                <w:rFonts w:ascii="宋体" w:hAnsi="宋体" w:cs="宋体"/>
                <w:b/>
                <w:kern w:val="0"/>
                <w:szCs w:val="21"/>
              </w:rPr>
            </w:pPr>
            <w:r>
              <w:rPr>
                <w:rFonts w:hint="eastAsia" w:ascii="宋体" w:hAnsi="宋体" w:cs="宋体"/>
                <w:b/>
                <w:kern w:val="0"/>
                <w:szCs w:val="21"/>
              </w:rPr>
              <w:t>评分内容</w:t>
            </w:r>
          </w:p>
        </w:tc>
        <w:tc>
          <w:tcPr>
            <w:tcW w:w="587" w:type="dxa"/>
            <w:tcBorders>
              <w:left w:val="single" w:color="auto" w:sz="4" w:space="0"/>
            </w:tcBorders>
            <w:vAlign w:val="center"/>
          </w:tcPr>
          <w:p>
            <w:pPr>
              <w:widowControl/>
              <w:wordWrap w:val="0"/>
              <w:jc w:val="center"/>
              <w:rPr>
                <w:rFonts w:ascii="宋体" w:hAnsi="宋体" w:cs="宋体"/>
                <w:b/>
                <w:kern w:val="0"/>
                <w:szCs w:val="21"/>
              </w:rPr>
            </w:pPr>
            <w:r>
              <w:rPr>
                <w:rFonts w:hint="eastAsia" w:ascii="宋体" w:hAnsi="宋体" w:cs="宋体"/>
                <w:b/>
                <w:kern w:val="0"/>
                <w:szCs w:val="21"/>
              </w:rPr>
              <w:t>分值</w:t>
            </w:r>
          </w:p>
        </w:tc>
        <w:tc>
          <w:tcPr>
            <w:tcW w:w="709" w:type="dxa"/>
            <w:tcBorders>
              <w:left w:val="single" w:color="auto" w:sz="4" w:space="0"/>
            </w:tcBorders>
            <w:vAlign w:val="center"/>
          </w:tcPr>
          <w:p>
            <w:pPr>
              <w:widowControl/>
              <w:tabs>
                <w:tab w:val="left" w:pos="0"/>
              </w:tabs>
              <w:wordWrap w:val="0"/>
              <w:autoSpaceDE w:val="0"/>
              <w:autoSpaceDN w:val="0"/>
              <w:spacing w:line="300" w:lineRule="exact"/>
              <w:jc w:val="center"/>
              <w:rPr>
                <w:rFonts w:ascii="宋体" w:hAnsi="宋体" w:cs="宋体"/>
                <w:b/>
                <w:bCs/>
                <w:kern w:val="0"/>
                <w:szCs w:val="21"/>
              </w:rPr>
            </w:pPr>
            <w:r>
              <w:rPr>
                <w:rFonts w:hint="eastAsia" w:ascii="宋体" w:hAnsi="宋体" w:cs="宋体"/>
                <w:b/>
                <w:bCs/>
                <w:kern w:val="0"/>
                <w:szCs w:val="21"/>
              </w:rPr>
              <w:t>评审</w:t>
            </w:r>
          </w:p>
          <w:p>
            <w:pPr>
              <w:widowControl/>
              <w:tabs>
                <w:tab w:val="left" w:pos="0"/>
              </w:tabs>
              <w:wordWrap w:val="0"/>
              <w:autoSpaceDE w:val="0"/>
              <w:autoSpaceDN w:val="0"/>
              <w:spacing w:line="300" w:lineRule="exact"/>
              <w:jc w:val="center"/>
              <w:rPr>
                <w:rFonts w:ascii="宋体" w:hAnsi="宋体" w:cs="宋体"/>
                <w:b/>
                <w:bCs/>
                <w:kern w:val="0"/>
                <w:szCs w:val="21"/>
              </w:rPr>
            </w:pPr>
            <w:r>
              <w:rPr>
                <w:rFonts w:hint="eastAsia" w:ascii="宋体" w:hAnsi="宋体" w:cs="宋体"/>
                <w:b/>
                <w:bCs/>
                <w:kern w:val="0"/>
                <w:szCs w:val="21"/>
              </w:rPr>
              <w:t>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21" w:type="dxa"/>
            <w:vMerge w:val="restart"/>
            <w:tcBorders>
              <w:right w:val="single" w:color="auto" w:sz="4" w:space="0"/>
            </w:tcBorders>
            <w:vAlign w:val="center"/>
          </w:tcPr>
          <w:p>
            <w:pPr>
              <w:wordWrap w:val="0"/>
              <w:jc w:val="center"/>
              <w:rPr>
                <w:rFonts w:ascii="宋体" w:hAnsi="宋体"/>
                <w:b/>
                <w:szCs w:val="21"/>
              </w:rPr>
            </w:pPr>
            <w:r>
              <w:rPr>
                <w:rFonts w:ascii="宋体" w:hAnsi="宋体"/>
                <w:b/>
                <w:szCs w:val="21"/>
              </w:rPr>
              <w:t>商务技术分70分</w:t>
            </w:r>
          </w:p>
        </w:tc>
        <w:tc>
          <w:tcPr>
            <w:tcW w:w="1542" w:type="dxa"/>
            <w:tcBorders>
              <w:right w:val="single" w:color="auto" w:sz="4" w:space="0"/>
            </w:tcBorders>
            <w:vAlign w:val="center"/>
          </w:tcPr>
          <w:p>
            <w:pPr>
              <w:tabs>
                <w:tab w:val="left" w:pos="945"/>
                <w:tab w:val="left" w:pos="1155"/>
              </w:tabs>
              <w:jc w:val="center"/>
              <w:rPr>
                <w:rFonts w:ascii="宋体" w:hAnsi="宋体" w:cs="宋体"/>
              </w:rPr>
            </w:pPr>
            <w:r>
              <w:rPr>
                <w:rFonts w:hint="eastAsia" w:ascii="宋体" w:hAnsi="宋体" w:cs="宋体"/>
              </w:rPr>
              <w:t>1、技术指标、商务条款响应性</w:t>
            </w:r>
            <w:r>
              <w:rPr>
                <w:rFonts w:ascii="宋体" w:hAnsi="宋体" w:cs="宋体"/>
              </w:rPr>
              <w:t>（26</w:t>
            </w:r>
            <w:r>
              <w:rPr>
                <w:rFonts w:hint="eastAsia" w:ascii="宋体" w:hAnsi="宋体" w:cs="宋体"/>
              </w:rPr>
              <w:t>分</w:t>
            </w:r>
            <w:r>
              <w:rPr>
                <w:rFonts w:ascii="宋体" w:hAnsi="宋体" w:cs="宋体"/>
              </w:rPr>
              <w:t>）</w:t>
            </w:r>
          </w:p>
        </w:tc>
        <w:tc>
          <w:tcPr>
            <w:tcW w:w="7088" w:type="dxa"/>
            <w:tcBorders>
              <w:left w:val="single" w:color="auto" w:sz="4" w:space="0"/>
              <w:right w:val="single" w:color="auto" w:sz="4" w:space="0"/>
            </w:tcBorders>
            <w:vAlign w:val="center"/>
          </w:tcPr>
          <w:p>
            <w:pPr>
              <w:tabs>
                <w:tab w:val="left" w:pos="945"/>
                <w:tab w:val="left" w:pos="1155"/>
              </w:tabs>
              <w:wordWrap w:val="0"/>
              <w:jc w:val="left"/>
              <w:rPr>
                <w:rFonts w:ascii="宋体" w:hAnsi="宋体" w:cs="宋体"/>
                <w:spacing w:val="-4"/>
                <w:szCs w:val="21"/>
              </w:rPr>
            </w:pPr>
            <w:r>
              <w:rPr>
                <w:rFonts w:hint="eastAsia" w:ascii="宋体" w:hAnsi="宋体" w:cs="宋体"/>
                <w:spacing w:val="-4"/>
                <w:szCs w:val="21"/>
              </w:rPr>
              <w:t>完全响应“第三章招标内容与技术需求”、“第四章商务条款”中各项条款的，得</w:t>
            </w:r>
            <w:r>
              <w:rPr>
                <w:rFonts w:ascii="宋体" w:hAnsi="宋体" w:cs="宋体"/>
                <w:spacing w:val="-4"/>
                <w:szCs w:val="21"/>
              </w:rPr>
              <w:t>26</w:t>
            </w:r>
            <w:r>
              <w:rPr>
                <w:rFonts w:hint="eastAsia" w:ascii="宋体" w:hAnsi="宋体" w:cs="宋体"/>
                <w:spacing w:val="-4"/>
                <w:szCs w:val="21"/>
              </w:rPr>
              <w:t>分；每负偏离一条打“▲”的技术、商务条款扣</w:t>
            </w:r>
            <w:r>
              <w:rPr>
                <w:rFonts w:ascii="宋体" w:hAnsi="宋体" w:cs="宋体"/>
                <w:spacing w:val="-4"/>
                <w:szCs w:val="21"/>
              </w:rPr>
              <w:t>2</w:t>
            </w:r>
            <w:r>
              <w:rPr>
                <w:rFonts w:hint="eastAsia" w:ascii="宋体" w:hAnsi="宋体" w:cs="宋体"/>
                <w:spacing w:val="-4"/>
                <w:szCs w:val="21"/>
              </w:rPr>
              <w:t>分；每负偏离一条未打“★”、“▲”的技术、商务条款扣1分；当偏离扣分超过技术、</w:t>
            </w:r>
            <w:r>
              <w:rPr>
                <w:rFonts w:ascii="宋体" w:hAnsi="宋体" w:cs="宋体"/>
                <w:spacing w:val="-4"/>
                <w:szCs w:val="21"/>
              </w:rPr>
              <w:t>商务条款</w:t>
            </w:r>
            <w:r>
              <w:rPr>
                <w:rFonts w:hint="eastAsia" w:ascii="宋体" w:hAnsi="宋体" w:cs="宋体"/>
                <w:spacing w:val="-4"/>
                <w:szCs w:val="21"/>
              </w:rPr>
              <w:t>响应总分值2</w:t>
            </w:r>
            <w:r>
              <w:rPr>
                <w:rFonts w:ascii="宋体" w:hAnsi="宋体" w:cs="宋体"/>
                <w:spacing w:val="-4"/>
                <w:szCs w:val="21"/>
              </w:rPr>
              <w:t>6</w:t>
            </w:r>
            <w:r>
              <w:rPr>
                <w:rFonts w:hint="eastAsia" w:ascii="宋体" w:hAnsi="宋体" w:cs="宋体"/>
                <w:spacing w:val="-4"/>
                <w:szCs w:val="21"/>
              </w:rPr>
              <w:t>分时，作无效标处理。</w:t>
            </w:r>
          </w:p>
          <w:p>
            <w:pPr>
              <w:tabs>
                <w:tab w:val="left" w:pos="945"/>
                <w:tab w:val="left" w:pos="1155"/>
              </w:tabs>
              <w:wordWrap w:val="0"/>
              <w:jc w:val="left"/>
            </w:pPr>
            <w:r>
              <w:rPr>
                <w:rFonts w:hint="eastAsia" w:ascii="宋体" w:hAnsi="宋体" w:cs="宋体"/>
                <w:spacing w:val="-4"/>
                <w:szCs w:val="21"/>
              </w:rPr>
              <w:t>注</w:t>
            </w:r>
            <w:r>
              <w:rPr>
                <w:rFonts w:ascii="宋体" w:hAnsi="宋体" w:cs="宋体"/>
                <w:spacing w:val="-4"/>
                <w:szCs w:val="21"/>
              </w:rPr>
              <w:t>：</w:t>
            </w:r>
            <w:r>
              <w:rPr>
                <w:rFonts w:hint="eastAsia" w:ascii="宋体" w:hAnsi="宋体" w:cs="宋体"/>
                <w:spacing w:val="-4"/>
                <w:szCs w:val="21"/>
              </w:rPr>
              <w:t>打“★”号的技术、商务条款为</w:t>
            </w:r>
            <w:r>
              <w:rPr>
                <w:rFonts w:ascii="宋体" w:hAnsi="宋体" w:cs="宋体"/>
                <w:spacing w:val="-4"/>
                <w:szCs w:val="21"/>
              </w:rPr>
              <w:t>实质性条款，</w:t>
            </w:r>
            <w:r>
              <w:rPr>
                <w:rFonts w:hint="eastAsia" w:ascii="宋体" w:hAnsi="宋体" w:cs="宋体"/>
                <w:spacing w:val="-4"/>
                <w:szCs w:val="21"/>
              </w:rPr>
              <w:t>负偏离的作无效标处理。</w:t>
            </w:r>
          </w:p>
        </w:tc>
        <w:tc>
          <w:tcPr>
            <w:tcW w:w="587" w:type="dxa"/>
            <w:tcBorders>
              <w:left w:val="single" w:color="auto" w:sz="4" w:space="0"/>
            </w:tcBorders>
            <w:vAlign w:val="center"/>
          </w:tcPr>
          <w:p>
            <w:pPr>
              <w:widowControl/>
              <w:wordWrap w:val="0"/>
              <w:jc w:val="center"/>
              <w:rPr>
                <w:rFonts w:ascii="宋体" w:hAnsi="宋体" w:cs="宋体"/>
                <w:kern w:val="0"/>
                <w:szCs w:val="21"/>
              </w:rPr>
            </w:pPr>
            <w:r>
              <w:rPr>
                <w:rFonts w:ascii="宋体" w:hAnsi="宋体" w:cs="宋体"/>
                <w:kern w:val="0"/>
                <w:szCs w:val="21"/>
              </w:rPr>
              <w:t>26</w:t>
            </w:r>
          </w:p>
        </w:tc>
        <w:tc>
          <w:tcPr>
            <w:tcW w:w="709" w:type="dxa"/>
            <w:tcBorders>
              <w:left w:val="single" w:color="auto" w:sz="4" w:space="0"/>
            </w:tcBorders>
            <w:vAlign w:val="center"/>
          </w:tcPr>
          <w:p>
            <w:pPr>
              <w:widowControl/>
              <w:tabs>
                <w:tab w:val="left" w:pos="0"/>
              </w:tabs>
              <w:wordWrap w:val="0"/>
              <w:spacing w:line="300" w:lineRule="exact"/>
              <w:jc w:val="center"/>
              <w:rPr>
                <w:rFonts w:ascii="宋体" w:hAnsi="宋体" w:cs="宋体"/>
                <w:bCs/>
                <w:kern w:val="0"/>
                <w:szCs w:val="21"/>
              </w:rPr>
            </w:pPr>
            <w:r>
              <w:rPr>
                <w:rFonts w:hint="eastAsia" w:ascii="宋体" w:hAnsi="宋体" w:cs="宋体"/>
                <w:bCs/>
                <w:kern w:val="0"/>
                <w:szCs w:val="21"/>
              </w:rPr>
              <w:t>客观</w:t>
            </w:r>
          </w:p>
          <w:p>
            <w:pPr>
              <w:widowControl/>
              <w:tabs>
                <w:tab w:val="left" w:pos="0"/>
              </w:tabs>
              <w:wordWrap w:val="0"/>
              <w:spacing w:line="300" w:lineRule="exact"/>
              <w:jc w:val="center"/>
              <w:rPr>
                <w:rFonts w:ascii="宋体" w:hAnsi="宋体" w:cs="宋体"/>
                <w:bCs/>
                <w:kern w:val="0"/>
                <w:szCs w:val="21"/>
              </w:rPr>
            </w:pPr>
            <w:r>
              <w:rPr>
                <w:rFonts w:hint="eastAsia" w:ascii="宋体" w:hAnsi="宋体" w:cs="宋体"/>
                <w:bCs/>
                <w:kern w:val="0"/>
                <w:szCs w:val="21"/>
              </w:rPr>
              <w:t>评审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21" w:type="dxa"/>
            <w:vMerge w:val="continue"/>
            <w:tcBorders>
              <w:right w:val="single" w:color="auto" w:sz="4" w:space="0"/>
            </w:tcBorders>
            <w:vAlign w:val="center"/>
          </w:tcPr>
          <w:p>
            <w:pPr>
              <w:wordWrap w:val="0"/>
              <w:jc w:val="center"/>
              <w:rPr>
                <w:rFonts w:ascii="宋体" w:hAnsi="宋体"/>
                <w:b/>
                <w:szCs w:val="21"/>
              </w:rPr>
            </w:pPr>
          </w:p>
        </w:tc>
        <w:tc>
          <w:tcPr>
            <w:tcW w:w="1542" w:type="dxa"/>
            <w:tcBorders>
              <w:right w:val="single" w:color="auto" w:sz="4" w:space="0"/>
            </w:tcBorders>
            <w:vAlign w:val="center"/>
          </w:tcPr>
          <w:p>
            <w:pPr>
              <w:widowControl/>
              <w:wordWrap w:val="0"/>
              <w:jc w:val="center"/>
              <w:rPr>
                <w:rFonts w:ascii="宋体" w:hAnsi="宋体" w:cs="宋体"/>
                <w:kern w:val="0"/>
                <w:szCs w:val="21"/>
              </w:rPr>
            </w:pPr>
            <w:r>
              <w:rPr>
                <w:rFonts w:ascii="宋体" w:hAnsi="宋体" w:cs="宋体"/>
                <w:kern w:val="0"/>
                <w:szCs w:val="21"/>
              </w:rPr>
              <w:t>2</w:t>
            </w:r>
            <w:r>
              <w:rPr>
                <w:rFonts w:hint="eastAsia" w:ascii="宋体" w:hAnsi="宋体" w:cs="宋体"/>
                <w:kern w:val="0"/>
                <w:szCs w:val="21"/>
              </w:rPr>
              <w:t>、项目理解及分析（</w:t>
            </w:r>
            <w:r>
              <w:rPr>
                <w:rFonts w:ascii="宋体" w:hAnsi="宋体" w:cs="宋体"/>
                <w:kern w:val="0"/>
                <w:szCs w:val="21"/>
              </w:rPr>
              <w:t>5</w:t>
            </w:r>
            <w:r>
              <w:rPr>
                <w:rFonts w:hint="eastAsia" w:ascii="宋体" w:hAnsi="宋体" w:cs="宋体"/>
                <w:kern w:val="0"/>
                <w:szCs w:val="21"/>
              </w:rPr>
              <w:t>分）</w:t>
            </w:r>
          </w:p>
        </w:tc>
        <w:tc>
          <w:tcPr>
            <w:tcW w:w="7088" w:type="dxa"/>
            <w:tcBorders>
              <w:left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供应商根据项目背景以及建设内容，同时结合自身对项目的调研情况，提出对本项目的理解以及现状分析，评委根据供应商针对本项目工作内容的了解是否详尽、是否全面，调研后的现状描述分析是否合理、是否符合项目情况、是否便于实施的情况进行评审：</w:t>
            </w:r>
          </w:p>
          <w:p>
            <w:pPr>
              <w:rPr>
                <w:rFonts w:ascii="宋体" w:hAnsi="宋体" w:cs="宋体"/>
                <w:szCs w:val="21"/>
              </w:rPr>
            </w:pPr>
            <w:r>
              <w:rPr>
                <w:rFonts w:hint="eastAsia" w:ascii="宋体" w:hAnsi="宋体" w:cs="宋体"/>
                <w:szCs w:val="21"/>
              </w:rPr>
              <w:t>项目调研及了解情况充分、详实、符合项目实际情况、分析合理、有利于项目后期实施的得</w:t>
            </w:r>
            <w:r>
              <w:rPr>
                <w:rFonts w:ascii="宋体" w:hAnsi="宋体" w:cs="宋体"/>
                <w:szCs w:val="21"/>
              </w:rPr>
              <w:t>5</w:t>
            </w:r>
            <w:r>
              <w:rPr>
                <w:rFonts w:hint="eastAsia" w:ascii="宋体" w:hAnsi="宋体" w:cs="宋体"/>
                <w:szCs w:val="21"/>
              </w:rPr>
              <w:t>分；</w:t>
            </w:r>
          </w:p>
          <w:p>
            <w:pPr>
              <w:rPr>
                <w:rFonts w:ascii="宋体" w:hAnsi="宋体" w:cs="宋体"/>
                <w:szCs w:val="21"/>
              </w:rPr>
            </w:pPr>
            <w:r>
              <w:rPr>
                <w:rFonts w:hint="eastAsia" w:ascii="宋体" w:hAnsi="宋体" w:cs="宋体"/>
                <w:szCs w:val="21"/>
              </w:rPr>
              <w:t>项目调研及了解情况基本符合项目现状、基本能满足项目后期实施的得3</w:t>
            </w:r>
            <w:r>
              <w:rPr>
                <w:rFonts w:ascii="宋体" w:hAnsi="宋体" w:cs="宋体"/>
                <w:szCs w:val="21"/>
              </w:rPr>
              <w:t>.5</w:t>
            </w:r>
            <w:r>
              <w:rPr>
                <w:rFonts w:hint="eastAsia" w:ascii="宋体" w:hAnsi="宋体" w:cs="宋体"/>
                <w:szCs w:val="21"/>
              </w:rPr>
              <w:t>分；</w:t>
            </w:r>
          </w:p>
          <w:p>
            <w:pPr>
              <w:rPr>
                <w:rFonts w:ascii="宋体" w:hAnsi="宋体" w:cs="宋体"/>
                <w:szCs w:val="21"/>
              </w:rPr>
            </w:pPr>
            <w:r>
              <w:rPr>
                <w:rFonts w:hint="eastAsia" w:ascii="宋体" w:hAnsi="宋体" w:cs="宋体"/>
                <w:szCs w:val="21"/>
              </w:rPr>
              <w:t>项目调研及了解情况不充分、不符合项目现状、分析不合理、不能保证项目后期开展的得2分；</w:t>
            </w:r>
          </w:p>
          <w:p>
            <w:pPr>
              <w:tabs>
                <w:tab w:val="left" w:pos="945"/>
                <w:tab w:val="left" w:pos="1155"/>
              </w:tabs>
              <w:wordWrap w:val="0"/>
              <w:jc w:val="left"/>
            </w:pPr>
            <w:r>
              <w:rPr>
                <w:rFonts w:hint="eastAsia" w:ascii="宋体" w:hAnsi="宋体" w:cs="宋体"/>
                <w:kern w:val="0"/>
                <w:szCs w:val="21"/>
              </w:rPr>
              <w:t>未提供相关内容的不得分</w:t>
            </w:r>
            <w:r>
              <w:rPr>
                <w:rFonts w:hint="eastAsia" w:ascii="宋体" w:hAnsi="宋体" w:cs="宋体"/>
                <w:szCs w:val="21"/>
              </w:rPr>
              <w:t>。</w:t>
            </w:r>
          </w:p>
        </w:tc>
        <w:tc>
          <w:tcPr>
            <w:tcW w:w="587" w:type="dxa"/>
            <w:tcBorders>
              <w:left w:val="single" w:color="auto" w:sz="4" w:space="0"/>
            </w:tcBorders>
            <w:vAlign w:val="center"/>
          </w:tcPr>
          <w:p>
            <w:pPr>
              <w:widowControl/>
              <w:wordWrap w:val="0"/>
              <w:jc w:val="center"/>
              <w:rPr>
                <w:rFonts w:ascii="宋体" w:hAnsi="宋体" w:cs="宋体"/>
                <w:kern w:val="0"/>
                <w:szCs w:val="21"/>
              </w:rPr>
            </w:pPr>
            <w:r>
              <w:rPr>
                <w:rFonts w:ascii="宋体" w:hAnsi="宋体" w:cs="宋体"/>
                <w:kern w:val="0"/>
                <w:szCs w:val="21"/>
              </w:rPr>
              <w:t>5</w:t>
            </w:r>
          </w:p>
        </w:tc>
        <w:tc>
          <w:tcPr>
            <w:tcW w:w="709" w:type="dxa"/>
            <w:tcBorders>
              <w:left w:val="single" w:color="auto" w:sz="4" w:space="0"/>
            </w:tcBorders>
            <w:vAlign w:val="center"/>
          </w:tcPr>
          <w:p>
            <w:pPr>
              <w:widowControl/>
              <w:tabs>
                <w:tab w:val="left" w:pos="0"/>
              </w:tabs>
              <w:wordWrap w:val="0"/>
              <w:spacing w:line="300" w:lineRule="exact"/>
              <w:jc w:val="center"/>
              <w:rPr>
                <w:rFonts w:ascii="宋体" w:hAnsi="宋体" w:cs="宋体"/>
                <w:bCs/>
                <w:kern w:val="0"/>
                <w:szCs w:val="21"/>
              </w:rPr>
            </w:pPr>
            <w:r>
              <w:rPr>
                <w:rFonts w:hint="eastAsia" w:ascii="宋体" w:hAnsi="宋体" w:cs="宋体"/>
                <w:bCs/>
                <w:kern w:val="0"/>
                <w:szCs w:val="21"/>
              </w:rPr>
              <w:t>主观</w:t>
            </w:r>
            <w:r>
              <w:rPr>
                <w:rFonts w:ascii="宋体" w:hAnsi="宋体" w:cs="宋体"/>
                <w:bCs/>
                <w:kern w:val="0"/>
                <w:szCs w:val="21"/>
              </w:rPr>
              <w:t>评审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21" w:type="dxa"/>
            <w:vMerge w:val="continue"/>
            <w:tcBorders>
              <w:right w:val="single" w:color="auto" w:sz="4" w:space="0"/>
            </w:tcBorders>
            <w:vAlign w:val="center"/>
          </w:tcPr>
          <w:p>
            <w:pPr>
              <w:wordWrap w:val="0"/>
              <w:jc w:val="center"/>
              <w:rPr>
                <w:rFonts w:ascii="宋体" w:hAnsi="宋体"/>
                <w:b/>
                <w:szCs w:val="21"/>
              </w:rPr>
            </w:pPr>
          </w:p>
        </w:tc>
        <w:tc>
          <w:tcPr>
            <w:tcW w:w="1542" w:type="dxa"/>
            <w:tcBorders>
              <w:right w:val="single" w:color="auto" w:sz="4" w:space="0"/>
            </w:tcBorders>
            <w:vAlign w:val="center"/>
          </w:tcPr>
          <w:p>
            <w:pPr>
              <w:widowControl/>
              <w:wordWrap w:val="0"/>
              <w:jc w:val="center"/>
              <w:rPr>
                <w:rFonts w:ascii="宋体" w:hAnsi="宋体" w:cs="宋体"/>
                <w:kern w:val="0"/>
                <w:szCs w:val="21"/>
              </w:rPr>
            </w:pPr>
            <w:r>
              <w:rPr>
                <w:rFonts w:ascii="宋体" w:hAnsi="宋体" w:cs="宋体"/>
                <w:kern w:val="0"/>
                <w:szCs w:val="21"/>
              </w:rPr>
              <w:t>3</w:t>
            </w:r>
            <w:r>
              <w:rPr>
                <w:rFonts w:hint="eastAsia" w:ascii="宋体" w:hAnsi="宋体" w:cs="宋体"/>
                <w:kern w:val="0"/>
                <w:szCs w:val="21"/>
              </w:rPr>
              <w:t>、设计实施方案（5分）</w:t>
            </w:r>
          </w:p>
        </w:tc>
        <w:tc>
          <w:tcPr>
            <w:tcW w:w="7088" w:type="dxa"/>
            <w:tcBorders>
              <w:left w:val="single" w:color="auto" w:sz="4" w:space="0"/>
              <w:right w:val="single" w:color="auto" w:sz="4" w:space="0"/>
            </w:tcBorders>
            <w:vAlign w:val="center"/>
          </w:tcPr>
          <w:p>
            <w:pPr>
              <w:autoSpaceDE w:val="0"/>
              <w:autoSpaceDN w:val="0"/>
              <w:adjustRightInd w:val="0"/>
              <w:spacing w:line="288" w:lineRule="auto"/>
              <w:rPr>
                <w:rFonts w:ascii="宋体" w:hAnsi="宋体" w:cs="宋体"/>
                <w:kern w:val="0"/>
                <w:szCs w:val="21"/>
              </w:rPr>
            </w:pPr>
            <w:r>
              <w:rPr>
                <w:rFonts w:hint="eastAsia" w:ascii="宋体" w:hAnsi="宋体" w:cs="宋体"/>
                <w:kern w:val="0"/>
                <w:szCs w:val="21"/>
              </w:rPr>
              <w:t>根据供应商针对本项目提供的设计实施方案（包括：各考点学校的系统设计、设备选型、系统集成、点位布局、实施流程、时间节点、项目保障措施）进行评审：</w:t>
            </w:r>
          </w:p>
          <w:p>
            <w:pPr>
              <w:autoSpaceDE w:val="0"/>
              <w:autoSpaceDN w:val="0"/>
              <w:adjustRightInd w:val="0"/>
              <w:spacing w:line="288" w:lineRule="auto"/>
              <w:rPr>
                <w:rFonts w:ascii="宋体" w:hAnsi="宋体" w:cs="宋体"/>
                <w:kern w:val="0"/>
                <w:szCs w:val="21"/>
              </w:rPr>
            </w:pPr>
            <w:r>
              <w:rPr>
                <w:rFonts w:hint="eastAsia" w:ascii="宋体" w:hAnsi="宋体" w:cs="宋体"/>
                <w:kern w:val="0"/>
                <w:szCs w:val="21"/>
              </w:rPr>
              <w:t>方案内容编制科学、契合项目实际情况，操作性强的得5分；</w:t>
            </w:r>
          </w:p>
          <w:p>
            <w:pPr>
              <w:autoSpaceDE w:val="0"/>
              <w:autoSpaceDN w:val="0"/>
              <w:adjustRightInd w:val="0"/>
              <w:spacing w:line="288" w:lineRule="auto"/>
              <w:rPr>
                <w:rFonts w:ascii="宋体" w:hAnsi="宋体" w:cs="宋体"/>
                <w:kern w:val="0"/>
                <w:szCs w:val="21"/>
              </w:rPr>
            </w:pPr>
            <w:r>
              <w:rPr>
                <w:rFonts w:hint="eastAsia" w:ascii="宋体" w:hAnsi="宋体" w:cs="宋体"/>
                <w:kern w:val="0"/>
                <w:szCs w:val="21"/>
              </w:rPr>
              <w:t>方案内容编制基本符合项目需求，操作性一般的得3.5分；</w:t>
            </w:r>
          </w:p>
          <w:p>
            <w:pPr>
              <w:autoSpaceDE w:val="0"/>
              <w:autoSpaceDN w:val="0"/>
              <w:adjustRightInd w:val="0"/>
              <w:spacing w:line="288" w:lineRule="auto"/>
              <w:rPr>
                <w:rFonts w:ascii="宋体" w:hAnsi="宋体" w:cs="宋体"/>
                <w:kern w:val="0"/>
                <w:szCs w:val="21"/>
              </w:rPr>
            </w:pPr>
            <w:r>
              <w:rPr>
                <w:rFonts w:hint="eastAsia" w:ascii="宋体" w:hAnsi="宋体" w:cs="宋体"/>
                <w:kern w:val="0"/>
                <w:szCs w:val="21"/>
              </w:rPr>
              <w:t>方案内容编制不合理、不契合项目实际情况，操作性差的得2分；</w:t>
            </w:r>
          </w:p>
          <w:p>
            <w:pPr>
              <w:tabs>
                <w:tab w:val="left" w:pos="945"/>
                <w:tab w:val="left" w:pos="1155"/>
              </w:tabs>
              <w:wordWrap w:val="0"/>
              <w:jc w:val="left"/>
            </w:pPr>
            <w:r>
              <w:rPr>
                <w:rFonts w:hint="eastAsia" w:ascii="宋体" w:hAnsi="宋体" w:cs="宋体"/>
                <w:kern w:val="0"/>
                <w:szCs w:val="21"/>
              </w:rPr>
              <w:t>未提供相关内容的不得分。</w:t>
            </w:r>
          </w:p>
        </w:tc>
        <w:tc>
          <w:tcPr>
            <w:tcW w:w="587" w:type="dxa"/>
            <w:tcBorders>
              <w:left w:val="single" w:color="auto" w:sz="4" w:space="0"/>
            </w:tcBorders>
            <w:vAlign w:val="center"/>
          </w:tcPr>
          <w:p>
            <w:pPr>
              <w:widowControl/>
              <w:wordWrap w:val="0"/>
              <w:jc w:val="center"/>
              <w:rPr>
                <w:rFonts w:ascii="宋体" w:hAnsi="宋体" w:cs="宋体"/>
                <w:kern w:val="0"/>
                <w:szCs w:val="21"/>
              </w:rPr>
            </w:pPr>
            <w:r>
              <w:rPr>
                <w:rFonts w:ascii="宋体" w:hAnsi="宋体" w:cs="宋体"/>
                <w:kern w:val="0"/>
                <w:szCs w:val="21"/>
              </w:rPr>
              <w:t>5</w:t>
            </w:r>
          </w:p>
        </w:tc>
        <w:tc>
          <w:tcPr>
            <w:tcW w:w="709" w:type="dxa"/>
            <w:tcBorders>
              <w:left w:val="single" w:color="auto" w:sz="4" w:space="0"/>
            </w:tcBorders>
            <w:vAlign w:val="center"/>
          </w:tcPr>
          <w:p>
            <w:pPr>
              <w:widowControl/>
              <w:tabs>
                <w:tab w:val="left" w:pos="0"/>
              </w:tabs>
              <w:wordWrap w:val="0"/>
              <w:spacing w:line="300" w:lineRule="exact"/>
              <w:jc w:val="center"/>
              <w:rPr>
                <w:rFonts w:ascii="宋体" w:hAnsi="宋体" w:cs="宋体"/>
                <w:bCs/>
                <w:kern w:val="0"/>
                <w:szCs w:val="21"/>
              </w:rPr>
            </w:pPr>
            <w:r>
              <w:rPr>
                <w:rFonts w:hint="eastAsia" w:ascii="宋体" w:hAnsi="宋体" w:cs="宋体"/>
                <w:bCs/>
                <w:kern w:val="0"/>
                <w:szCs w:val="21"/>
              </w:rPr>
              <w:t>主观</w:t>
            </w:r>
            <w:r>
              <w:rPr>
                <w:rFonts w:ascii="宋体" w:hAnsi="宋体" w:cs="宋体"/>
                <w:bCs/>
                <w:kern w:val="0"/>
                <w:szCs w:val="21"/>
              </w:rPr>
              <w:t>评审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21" w:type="dxa"/>
            <w:vMerge w:val="continue"/>
            <w:tcBorders>
              <w:right w:val="single" w:color="auto" w:sz="4" w:space="0"/>
            </w:tcBorders>
            <w:vAlign w:val="center"/>
          </w:tcPr>
          <w:p>
            <w:pPr>
              <w:wordWrap w:val="0"/>
              <w:jc w:val="center"/>
              <w:rPr>
                <w:rFonts w:ascii="宋体" w:hAnsi="宋体"/>
                <w:b/>
                <w:szCs w:val="21"/>
              </w:rPr>
            </w:pPr>
          </w:p>
        </w:tc>
        <w:tc>
          <w:tcPr>
            <w:tcW w:w="1542" w:type="dxa"/>
            <w:tcBorders>
              <w:right w:val="single" w:color="auto" w:sz="4" w:space="0"/>
            </w:tcBorders>
            <w:vAlign w:val="center"/>
          </w:tcPr>
          <w:p>
            <w:pPr>
              <w:widowControl/>
              <w:jc w:val="center"/>
              <w:rPr>
                <w:rFonts w:ascii="宋体" w:hAnsi="宋体" w:cs="宋体"/>
                <w:kern w:val="0"/>
                <w:szCs w:val="21"/>
              </w:rPr>
            </w:pPr>
            <w:r>
              <w:rPr>
                <w:rFonts w:ascii="宋体" w:hAnsi="宋体" w:cs="宋体"/>
                <w:kern w:val="0"/>
                <w:szCs w:val="21"/>
              </w:rPr>
              <w:t>4</w:t>
            </w:r>
            <w:r>
              <w:rPr>
                <w:rFonts w:hint="eastAsia" w:ascii="宋体" w:hAnsi="宋体" w:cs="宋体"/>
                <w:kern w:val="0"/>
                <w:szCs w:val="21"/>
              </w:rPr>
              <w:t>、安装、调试与验收方案</w:t>
            </w:r>
          </w:p>
          <w:p>
            <w:pPr>
              <w:tabs>
                <w:tab w:val="left" w:pos="945"/>
                <w:tab w:val="left" w:pos="1155"/>
              </w:tabs>
              <w:wordWrap w:val="0"/>
              <w:jc w:val="center"/>
            </w:pPr>
            <w:r>
              <w:rPr>
                <w:rFonts w:hint="eastAsia" w:ascii="宋体" w:hAnsi="宋体" w:cs="宋体"/>
                <w:kern w:val="0"/>
                <w:szCs w:val="21"/>
              </w:rPr>
              <w:t>（</w:t>
            </w:r>
            <w:r>
              <w:rPr>
                <w:rFonts w:ascii="宋体" w:hAnsi="宋体" w:cs="宋体"/>
                <w:kern w:val="0"/>
                <w:szCs w:val="21"/>
              </w:rPr>
              <w:t>5</w:t>
            </w:r>
            <w:r>
              <w:rPr>
                <w:rFonts w:hint="eastAsia" w:ascii="宋体" w:hAnsi="宋体" w:cs="宋体"/>
                <w:kern w:val="0"/>
                <w:szCs w:val="21"/>
              </w:rPr>
              <w:t>分）</w:t>
            </w:r>
          </w:p>
        </w:tc>
        <w:tc>
          <w:tcPr>
            <w:tcW w:w="7088" w:type="dxa"/>
            <w:tcBorders>
              <w:left w:val="single" w:color="auto" w:sz="4" w:space="0"/>
              <w:right w:val="single" w:color="auto" w:sz="4" w:space="0"/>
            </w:tcBorders>
            <w:vAlign w:val="center"/>
          </w:tcPr>
          <w:p>
            <w:pPr>
              <w:autoSpaceDE w:val="0"/>
              <w:autoSpaceDN w:val="0"/>
              <w:adjustRightInd w:val="0"/>
              <w:spacing w:line="288" w:lineRule="auto"/>
              <w:rPr>
                <w:rFonts w:ascii="宋体" w:hAnsi="宋体" w:cs="宋体"/>
                <w:kern w:val="0"/>
                <w:szCs w:val="21"/>
              </w:rPr>
            </w:pPr>
            <w:r>
              <w:rPr>
                <w:rFonts w:hint="eastAsia" w:ascii="宋体" w:hAnsi="宋体" w:cs="宋体"/>
                <w:kern w:val="0"/>
                <w:szCs w:val="21"/>
              </w:rPr>
              <w:t>根据供应商提供的安装、调试与验收方案（包括：①安装方案；②安装人员配置；③开箱测试方式；④调试方案；⑤产品验收方案）进行</w:t>
            </w:r>
            <w:r>
              <w:rPr>
                <w:rFonts w:hint="eastAsia" w:ascii="宋体" w:hAnsi="宋体" w:cs="宋体"/>
                <w:szCs w:val="21"/>
              </w:rPr>
              <w:t>评审</w:t>
            </w:r>
            <w:r>
              <w:rPr>
                <w:rFonts w:hint="eastAsia" w:ascii="宋体" w:hAnsi="宋体" w:cs="宋体"/>
                <w:kern w:val="0"/>
                <w:szCs w:val="21"/>
              </w:rPr>
              <w:t>：</w:t>
            </w:r>
          </w:p>
          <w:p>
            <w:pPr>
              <w:autoSpaceDE w:val="0"/>
              <w:autoSpaceDN w:val="0"/>
              <w:adjustRightInd w:val="0"/>
              <w:spacing w:line="288" w:lineRule="auto"/>
              <w:rPr>
                <w:rFonts w:ascii="宋体" w:hAnsi="宋体" w:cs="宋体"/>
                <w:kern w:val="0"/>
                <w:szCs w:val="21"/>
              </w:rPr>
            </w:pPr>
            <w:r>
              <w:rPr>
                <w:rFonts w:hint="eastAsia" w:ascii="宋体" w:hAnsi="宋体" w:cs="宋体"/>
                <w:kern w:val="0"/>
                <w:szCs w:val="21"/>
              </w:rPr>
              <w:t>安装方案得当，安装人员配置贴合实际需求，调试要求明确，且开箱测试方式科学，产品验收方案合理，能确保货物正常安装及验收的得</w:t>
            </w:r>
            <w:r>
              <w:rPr>
                <w:rFonts w:ascii="宋体" w:hAnsi="宋体" w:cs="宋体"/>
                <w:kern w:val="0"/>
                <w:szCs w:val="21"/>
              </w:rPr>
              <w:t>5</w:t>
            </w:r>
            <w:r>
              <w:rPr>
                <w:rFonts w:hint="eastAsia" w:ascii="宋体" w:hAnsi="宋体" w:cs="宋体"/>
                <w:kern w:val="0"/>
                <w:szCs w:val="21"/>
              </w:rPr>
              <w:t>分；</w:t>
            </w:r>
          </w:p>
          <w:p>
            <w:pPr>
              <w:autoSpaceDE w:val="0"/>
              <w:autoSpaceDN w:val="0"/>
              <w:adjustRightInd w:val="0"/>
              <w:spacing w:line="288" w:lineRule="auto"/>
              <w:rPr>
                <w:rFonts w:ascii="宋体" w:hAnsi="宋体" w:cs="宋体"/>
                <w:kern w:val="0"/>
                <w:szCs w:val="21"/>
              </w:rPr>
            </w:pPr>
            <w:r>
              <w:rPr>
                <w:rFonts w:hint="eastAsia" w:ascii="宋体" w:hAnsi="宋体" w:cs="宋体"/>
                <w:kern w:val="0"/>
                <w:szCs w:val="21"/>
              </w:rPr>
              <w:t>安装方案及安装人员配置基本贴合实际需求，调试要求基本明确，产品验收方案基本合理可行的得3</w:t>
            </w:r>
            <w:r>
              <w:rPr>
                <w:rFonts w:ascii="宋体" w:hAnsi="宋体" w:cs="宋体"/>
                <w:kern w:val="0"/>
                <w:szCs w:val="21"/>
              </w:rPr>
              <w:t>.5</w:t>
            </w:r>
            <w:r>
              <w:rPr>
                <w:rFonts w:hint="eastAsia" w:ascii="宋体" w:hAnsi="宋体" w:cs="宋体"/>
                <w:kern w:val="0"/>
                <w:szCs w:val="21"/>
              </w:rPr>
              <w:t>分；</w:t>
            </w:r>
          </w:p>
          <w:p>
            <w:pPr>
              <w:autoSpaceDE w:val="0"/>
              <w:autoSpaceDN w:val="0"/>
              <w:adjustRightInd w:val="0"/>
              <w:spacing w:line="288" w:lineRule="auto"/>
              <w:rPr>
                <w:rFonts w:ascii="宋体" w:hAnsi="宋体" w:cs="宋体"/>
                <w:kern w:val="0"/>
                <w:szCs w:val="21"/>
              </w:rPr>
            </w:pPr>
            <w:r>
              <w:rPr>
                <w:rFonts w:hint="eastAsia" w:ascii="宋体" w:hAnsi="宋体" w:cs="宋体"/>
                <w:kern w:val="0"/>
                <w:szCs w:val="21"/>
              </w:rPr>
              <w:t>安装、调试与验收方案符合项目实际要求，但存在一定缺项的得2分；</w:t>
            </w:r>
          </w:p>
          <w:p>
            <w:pPr>
              <w:tabs>
                <w:tab w:val="left" w:pos="945"/>
                <w:tab w:val="left" w:pos="1155"/>
              </w:tabs>
              <w:wordWrap w:val="0"/>
              <w:jc w:val="left"/>
            </w:pPr>
            <w:r>
              <w:rPr>
                <w:rFonts w:hint="eastAsia" w:ascii="宋体" w:hAnsi="宋体" w:cs="宋体"/>
                <w:kern w:val="0"/>
                <w:szCs w:val="21"/>
              </w:rPr>
              <w:t>未提供相关内容的不得分。</w:t>
            </w:r>
          </w:p>
        </w:tc>
        <w:tc>
          <w:tcPr>
            <w:tcW w:w="587" w:type="dxa"/>
            <w:tcBorders>
              <w:left w:val="single" w:color="auto" w:sz="4" w:space="0"/>
            </w:tcBorders>
            <w:vAlign w:val="center"/>
          </w:tcPr>
          <w:p>
            <w:pPr>
              <w:widowControl/>
              <w:wordWrap w:val="0"/>
              <w:jc w:val="center"/>
              <w:rPr>
                <w:rFonts w:ascii="宋体" w:hAnsi="宋体" w:cs="宋体"/>
                <w:kern w:val="0"/>
                <w:szCs w:val="21"/>
              </w:rPr>
            </w:pPr>
            <w:r>
              <w:rPr>
                <w:rFonts w:ascii="宋体" w:hAnsi="宋体" w:cs="宋体"/>
                <w:kern w:val="0"/>
                <w:szCs w:val="21"/>
              </w:rPr>
              <w:t>5</w:t>
            </w:r>
          </w:p>
        </w:tc>
        <w:tc>
          <w:tcPr>
            <w:tcW w:w="709" w:type="dxa"/>
            <w:tcBorders>
              <w:left w:val="single" w:color="auto" w:sz="4" w:space="0"/>
            </w:tcBorders>
            <w:vAlign w:val="center"/>
          </w:tcPr>
          <w:p>
            <w:pPr>
              <w:widowControl/>
              <w:tabs>
                <w:tab w:val="left" w:pos="0"/>
              </w:tabs>
              <w:wordWrap w:val="0"/>
              <w:spacing w:line="300" w:lineRule="exact"/>
              <w:jc w:val="center"/>
              <w:rPr>
                <w:rFonts w:ascii="宋体" w:hAnsi="宋体" w:cs="宋体"/>
                <w:bCs/>
                <w:kern w:val="0"/>
                <w:szCs w:val="21"/>
              </w:rPr>
            </w:pPr>
            <w:r>
              <w:rPr>
                <w:rFonts w:hint="eastAsia" w:ascii="宋体" w:hAnsi="宋体" w:cs="宋体"/>
                <w:bCs/>
                <w:kern w:val="0"/>
                <w:szCs w:val="21"/>
              </w:rPr>
              <w:t>主观</w:t>
            </w:r>
            <w:r>
              <w:rPr>
                <w:rFonts w:ascii="宋体" w:hAnsi="宋体" w:cs="宋体"/>
                <w:bCs/>
                <w:kern w:val="0"/>
                <w:szCs w:val="21"/>
              </w:rPr>
              <w:t>评审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21" w:type="dxa"/>
            <w:vMerge w:val="continue"/>
            <w:tcBorders>
              <w:right w:val="single" w:color="auto" w:sz="4" w:space="0"/>
            </w:tcBorders>
            <w:vAlign w:val="center"/>
          </w:tcPr>
          <w:p>
            <w:pPr>
              <w:wordWrap w:val="0"/>
              <w:jc w:val="center"/>
              <w:rPr>
                <w:rFonts w:ascii="宋体" w:hAnsi="宋体"/>
                <w:b/>
                <w:szCs w:val="21"/>
              </w:rPr>
            </w:pPr>
          </w:p>
        </w:tc>
        <w:tc>
          <w:tcPr>
            <w:tcW w:w="1542" w:type="dxa"/>
            <w:tcBorders>
              <w:right w:val="single" w:color="auto" w:sz="4" w:space="0"/>
            </w:tcBorders>
            <w:vAlign w:val="center"/>
          </w:tcPr>
          <w:p>
            <w:pPr>
              <w:widowControl/>
              <w:jc w:val="center"/>
            </w:pPr>
            <w:r>
              <w:rPr>
                <w:rFonts w:ascii="宋体" w:hAnsi="宋体" w:cs="宋体"/>
                <w:bCs/>
                <w:szCs w:val="21"/>
              </w:rPr>
              <w:t>5</w:t>
            </w:r>
            <w:r>
              <w:rPr>
                <w:rFonts w:hint="eastAsia" w:ascii="宋体" w:hAnsi="宋体" w:cs="宋体"/>
                <w:bCs/>
                <w:szCs w:val="21"/>
              </w:rPr>
              <w:t>、质量与实施进度保障方案（5分）</w:t>
            </w:r>
          </w:p>
        </w:tc>
        <w:tc>
          <w:tcPr>
            <w:tcW w:w="7088" w:type="dxa"/>
            <w:tcBorders>
              <w:left w:val="single" w:color="auto" w:sz="4" w:space="0"/>
              <w:right w:val="single" w:color="auto" w:sz="4" w:space="0"/>
            </w:tcBorders>
            <w:vAlign w:val="center"/>
          </w:tcPr>
          <w:p>
            <w:pPr>
              <w:widowControl/>
              <w:jc w:val="left"/>
              <w:rPr>
                <w:rFonts w:ascii="宋体" w:hAnsi="宋体" w:cs="宋体"/>
                <w:bCs/>
                <w:szCs w:val="21"/>
              </w:rPr>
            </w:pPr>
            <w:r>
              <w:rPr>
                <w:rFonts w:hint="eastAsia" w:ascii="宋体" w:hAnsi="宋体" w:cs="宋体"/>
                <w:bCs/>
                <w:szCs w:val="21"/>
              </w:rPr>
              <w:t>根据供应商针对本项目提供的质量保障方案（包括但不限于：产品质量保障、质保期内被更换的零部件的质量保障、备品备件情况、质保期满后的服务保障、实施进度保障）进行评审：</w:t>
            </w:r>
          </w:p>
          <w:p>
            <w:pPr>
              <w:widowControl/>
              <w:jc w:val="left"/>
              <w:rPr>
                <w:rFonts w:ascii="宋体" w:hAnsi="宋体" w:cs="宋体"/>
                <w:bCs/>
                <w:szCs w:val="21"/>
              </w:rPr>
            </w:pPr>
            <w:r>
              <w:rPr>
                <w:rFonts w:hint="eastAsia" w:ascii="宋体" w:hAnsi="宋体" w:cs="宋体"/>
                <w:bCs/>
                <w:szCs w:val="21"/>
              </w:rPr>
              <w:t>方案内容编制科学、契合项目实际情况，操作性强、备品备件准备齐全充分、实施进度安排科学合理的得5分；</w:t>
            </w:r>
          </w:p>
          <w:p>
            <w:pPr>
              <w:widowControl/>
              <w:jc w:val="left"/>
              <w:rPr>
                <w:rFonts w:ascii="宋体" w:hAnsi="宋体" w:cs="宋体"/>
                <w:bCs/>
                <w:szCs w:val="21"/>
              </w:rPr>
            </w:pPr>
            <w:r>
              <w:rPr>
                <w:rFonts w:hint="eastAsia" w:ascii="宋体" w:hAnsi="宋体" w:cs="宋体"/>
                <w:bCs/>
                <w:szCs w:val="21"/>
              </w:rPr>
              <w:t>方案内容编制基本符合项目需求，操作性一般、备品备件准备基本完善、实施进度安排可行的得3.5分；</w:t>
            </w:r>
          </w:p>
          <w:p>
            <w:pPr>
              <w:widowControl/>
              <w:jc w:val="left"/>
              <w:rPr>
                <w:rFonts w:ascii="宋体" w:hAnsi="宋体" w:cs="宋体"/>
                <w:bCs/>
                <w:szCs w:val="21"/>
              </w:rPr>
            </w:pPr>
            <w:r>
              <w:rPr>
                <w:rFonts w:hint="eastAsia" w:ascii="宋体" w:hAnsi="宋体" w:cs="宋体"/>
                <w:bCs/>
                <w:szCs w:val="21"/>
              </w:rPr>
              <w:t>方案内容编制不合理、不契合项目实际情况，操作性差、备品备件准备不齐全、实施进度安排不够科学合理的得2分；</w:t>
            </w:r>
          </w:p>
          <w:p>
            <w:pPr>
              <w:tabs>
                <w:tab w:val="left" w:pos="945"/>
                <w:tab w:val="left" w:pos="1155"/>
              </w:tabs>
              <w:wordWrap w:val="0"/>
              <w:jc w:val="left"/>
            </w:pPr>
            <w:r>
              <w:rPr>
                <w:rFonts w:hint="eastAsia" w:ascii="宋体" w:hAnsi="宋体" w:cs="宋体"/>
                <w:kern w:val="0"/>
                <w:szCs w:val="21"/>
              </w:rPr>
              <w:t>未提供任何方案的得0分。</w:t>
            </w:r>
          </w:p>
        </w:tc>
        <w:tc>
          <w:tcPr>
            <w:tcW w:w="587" w:type="dxa"/>
            <w:tcBorders>
              <w:left w:val="single" w:color="auto" w:sz="4" w:space="0"/>
            </w:tcBorders>
            <w:vAlign w:val="center"/>
          </w:tcPr>
          <w:p>
            <w:pPr>
              <w:widowControl/>
              <w:wordWrap w:val="0"/>
              <w:jc w:val="center"/>
              <w:rPr>
                <w:rFonts w:ascii="宋体" w:hAnsi="宋体" w:cs="宋体"/>
                <w:kern w:val="0"/>
                <w:szCs w:val="21"/>
              </w:rPr>
            </w:pPr>
            <w:r>
              <w:rPr>
                <w:rFonts w:hint="eastAsia" w:ascii="宋体" w:hAnsi="宋体" w:cs="宋体"/>
                <w:bCs/>
                <w:kern w:val="0"/>
                <w:szCs w:val="21"/>
              </w:rPr>
              <w:t>5</w:t>
            </w:r>
          </w:p>
        </w:tc>
        <w:tc>
          <w:tcPr>
            <w:tcW w:w="709" w:type="dxa"/>
            <w:tcBorders>
              <w:left w:val="single" w:color="auto" w:sz="4" w:space="0"/>
            </w:tcBorders>
            <w:vAlign w:val="center"/>
          </w:tcPr>
          <w:p>
            <w:pPr>
              <w:widowControl/>
              <w:tabs>
                <w:tab w:val="left" w:pos="0"/>
              </w:tabs>
              <w:wordWrap w:val="0"/>
              <w:spacing w:line="300" w:lineRule="exact"/>
              <w:jc w:val="center"/>
              <w:rPr>
                <w:rFonts w:ascii="宋体" w:hAnsi="宋体" w:cs="宋体"/>
                <w:bCs/>
                <w:kern w:val="0"/>
                <w:szCs w:val="21"/>
              </w:rPr>
            </w:pPr>
            <w:r>
              <w:rPr>
                <w:rFonts w:hint="eastAsia" w:ascii="宋体" w:hAnsi="宋体" w:cs="宋体"/>
                <w:bCs/>
                <w:kern w:val="0"/>
                <w:szCs w:val="21"/>
              </w:rPr>
              <w:t>主观评审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21" w:type="dxa"/>
            <w:vMerge w:val="continue"/>
            <w:tcBorders>
              <w:right w:val="single" w:color="auto" w:sz="4" w:space="0"/>
            </w:tcBorders>
            <w:vAlign w:val="center"/>
          </w:tcPr>
          <w:p>
            <w:pPr>
              <w:wordWrap w:val="0"/>
              <w:jc w:val="center"/>
              <w:rPr>
                <w:rFonts w:ascii="宋体" w:hAnsi="宋体"/>
                <w:b/>
                <w:szCs w:val="21"/>
              </w:rPr>
            </w:pPr>
          </w:p>
        </w:tc>
        <w:tc>
          <w:tcPr>
            <w:tcW w:w="1542" w:type="dxa"/>
            <w:tcBorders>
              <w:right w:val="single" w:color="auto" w:sz="4" w:space="0"/>
            </w:tcBorders>
            <w:vAlign w:val="center"/>
          </w:tcPr>
          <w:p>
            <w:pPr>
              <w:widowControl/>
              <w:jc w:val="center"/>
            </w:pPr>
            <w:r>
              <w:rPr>
                <w:rFonts w:ascii="宋体" w:hAnsi="宋体" w:cs="宋体"/>
                <w:kern w:val="0"/>
                <w:szCs w:val="21"/>
              </w:rPr>
              <w:t>6</w:t>
            </w:r>
            <w:r>
              <w:rPr>
                <w:rFonts w:hint="eastAsia" w:ascii="宋体" w:hAnsi="宋体" w:cs="宋体"/>
                <w:kern w:val="0"/>
                <w:szCs w:val="21"/>
              </w:rPr>
              <w:t>、售后服务方案（</w:t>
            </w:r>
            <w:r>
              <w:rPr>
                <w:rFonts w:ascii="宋体" w:hAnsi="宋体" w:cs="宋体"/>
                <w:kern w:val="0"/>
                <w:szCs w:val="21"/>
              </w:rPr>
              <w:t>5</w:t>
            </w:r>
            <w:r>
              <w:rPr>
                <w:rFonts w:hint="eastAsia" w:ascii="宋体" w:hAnsi="宋体" w:cs="宋体"/>
                <w:kern w:val="0"/>
                <w:szCs w:val="21"/>
              </w:rPr>
              <w:t>分）</w:t>
            </w:r>
          </w:p>
        </w:tc>
        <w:tc>
          <w:tcPr>
            <w:tcW w:w="7088" w:type="dxa"/>
            <w:tcBorders>
              <w:left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bCs/>
                <w:szCs w:val="21"/>
              </w:rPr>
              <w:t>根</w:t>
            </w:r>
            <w:r>
              <w:rPr>
                <w:rFonts w:hint="eastAsia" w:ascii="宋体" w:hAnsi="宋体" w:cs="宋体"/>
                <w:kern w:val="0"/>
                <w:szCs w:val="21"/>
              </w:rPr>
              <w:t>据供应商提供的售后服务方案（包括：详细的售后服务标准、维保方案、响应时间、到场时间、故障修复时间）进行评审：</w:t>
            </w:r>
          </w:p>
          <w:p>
            <w:pPr>
              <w:widowControl/>
              <w:jc w:val="left"/>
              <w:rPr>
                <w:rFonts w:ascii="宋体" w:hAnsi="宋体" w:cs="宋体"/>
                <w:kern w:val="0"/>
                <w:szCs w:val="21"/>
              </w:rPr>
            </w:pPr>
            <w:r>
              <w:rPr>
                <w:rFonts w:hint="eastAsia" w:ascii="宋体" w:hAnsi="宋体" w:cs="宋体"/>
                <w:kern w:val="0"/>
                <w:szCs w:val="21"/>
              </w:rPr>
              <w:t>售后服务方案及维保方案详细科学符合招标文件需求，响应时间、到场时间承诺优于招标文件需求、故障修复时间科学合理的得</w:t>
            </w:r>
            <w:r>
              <w:rPr>
                <w:rFonts w:ascii="宋体" w:hAnsi="宋体" w:cs="宋体"/>
                <w:kern w:val="0"/>
                <w:szCs w:val="21"/>
              </w:rPr>
              <w:t>5</w:t>
            </w:r>
            <w:r>
              <w:rPr>
                <w:rFonts w:hint="eastAsia" w:ascii="宋体" w:hAnsi="宋体" w:cs="宋体"/>
                <w:kern w:val="0"/>
                <w:szCs w:val="21"/>
              </w:rPr>
              <w:t>分；</w:t>
            </w:r>
          </w:p>
          <w:p>
            <w:pPr>
              <w:widowControl/>
              <w:jc w:val="left"/>
              <w:rPr>
                <w:rFonts w:ascii="宋体" w:hAnsi="宋体" w:cs="宋体"/>
                <w:kern w:val="0"/>
                <w:szCs w:val="21"/>
              </w:rPr>
            </w:pPr>
            <w:r>
              <w:rPr>
                <w:rFonts w:hint="eastAsia" w:ascii="宋体" w:hAnsi="宋体" w:cs="宋体"/>
                <w:kern w:val="0"/>
                <w:szCs w:val="21"/>
              </w:rPr>
              <w:t>售后服务方案及维保方案基本满足招标文件需求，响应时间、到场时间承诺满足招标文件需求，故障修复时间可行的得3</w:t>
            </w:r>
            <w:r>
              <w:rPr>
                <w:rFonts w:ascii="宋体" w:hAnsi="宋体" w:cs="宋体"/>
                <w:kern w:val="0"/>
                <w:szCs w:val="21"/>
              </w:rPr>
              <w:t>.5</w:t>
            </w:r>
            <w:r>
              <w:rPr>
                <w:rFonts w:hint="eastAsia" w:ascii="宋体" w:hAnsi="宋体" w:cs="宋体"/>
                <w:kern w:val="0"/>
                <w:szCs w:val="21"/>
              </w:rPr>
              <w:t>分；</w:t>
            </w:r>
          </w:p>
          <w:p>
            <w:pPr>
              <w:widowControl/>
              <w:jc w:val="left"/>
              <w:rPr>
                <w:rFonts w:ascii="宋体" w:hAnsi="宋体" w:cs="宋体"/>
                <w:kern w:val="0"/>
                <w:szCs w:val="21"/>
              </w:rPr>
            </w:pPr>
            <w:r>
              <w:rPr>
                <w:rFonts w:hint="eastAsia" w:ascii="宋体" w:hAnsi="宋体" w:cs="宋体"/>
                <w:kern w:val="0"/>
                <w:szCs w:val="21"/>
              </w:rPr>
              <w:t>售后服务方案及维保方案内容存在漏洞，响应时间、到场时间承诺不满足招标文件需求、故障修复时间不够合理的得2分。</w:t>
            </w:r>
          </w:p>
          <w:p>
            <w:pPr>
              <w:tabs>
                <w:tab w:val="left" w:pos="945"/>
                <w:tab w:val="left" w:pos="1155"/>
              </w:tabs>
              <w:wordWrap w:val="0"/>
              <w:jc w:val="left"/>
            </w:pPr>
            <w:r>
              <w:rPr>
                <w:rFonts w:hint="eastAsia" w:ascii="宋体" w:hAnsi="宋体" w:cs="宋体"/>
                <w:kern w:val="0"/>
                <w:szCs w:val="21"/>
              </w:rPr>
              <w:t>未提供任何方案的得0分。</w:t>
            </w:r>
          </w:p>
        </w:tc>
        <w:tc>
          <w:tcPr>
            <w:tcW w:w="587" w:type="dxa"/>
            <w:tcBorders>
              <w:left w:val="single" w:color="auto" w:sz="4" w:space="0"/>
            </w:tcBorders>
            <w:vAlign w:val="center"/>
          </w:tcPr>
          <w:p>
            <w:pPr>
              <w:widowControl/>
              <w:wordWrap w:val="0"/>
              <w:jc w:val="center"/>
              <w:rPr>
                <w:rFonts w:ascii="宋体" w:hAnsi="宋体" w:cs="宋体"/>
                <w:kern w:val="0"/>
                <w:szCs w:val="21"/>
              </w:rPr>
            </w:pPr>
            <w:r>
              <w:rPr>
                <w:rFonts w:ascii="宋体" w:hAnsi="宋体" w:cs="宋体"/>
                <w:bCs/>
                <w:kern w:val="0"/>
                <w:szCs w:val="21"/>
              </w:rPr>
              <w:t>5</w:t>
            </w:r>
          </w:p>
        </w:tc>
        <w:tc>
          <w:tcPr>
            <w:tcW w:w="709" w:type="dxa"/>
            <w:tcBorders>
              <w:left w:val="single" w:color="auto" w:sz="4" w:space="0"/>
            </w:tcBorders>
            <w:vAlign w:val="center"/>
          </w:tcPr>
          <w:p>
            <w:pPr>
              <w:widowControl/>
              <w:tabs>
                <w:tab w:val="left" w:pos="0"/>
              </w:tabs>
              <w:wordWrap w:val="0"/>
              <w:spacing w:line="300" w:lineRule="exact"/>
              <w:jc w:val="center"/>
              <w:rPr>
                <w:rFonts w:ascii="宋体" w:hAnsi="宋体" w:cs="宋体"/>
                <w:bCs/>
                <w:kern w:val="0"/>
                <w:szCs w:val="21"/>
              </w:rPr>
            </w:pPr>
            <w:r>
              <w:rPr>
                <w:rFonts w:hint="eastAsia" w:ascii="宋体" w:hAnsi="宋体" w:cs="宋体"/>
                <w:bCs/>
                <w:kern w:val="0"/>
                <w:szCs w:val="21"/>
              </w:rPr>
              <w:t>主观评审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21" w:type="dxa"/>
            <w:vMerge w:val="continue"/>
            <w:tcBorders>
              <w:right w:val="single" w:color="auto" w:sz="4" w:space="0"/>
            </w:tcBorders>
            <w:vAlign w:val="center"/>
          </w:tcPr>
          <w:p>
            <w:pPr>
              <w:wordWrap w:val="0"/>
              <w:jc w:val="center"/>
              <w:rPr>
                <w:rFonts w:ascii="宋体" w:hAnsi="宋体"/>
                <w:b/>
                <w:szCs w:val="21"/>
              </w:rPr>
            </w:pPr>
          </w:p>
        </w:tc>
        <w:tc>
          <w:tcPr>
            <w:tcW w:w="1542" w:type="dxa"/>
            <w:tcBorders>
              <w:right w:val="single" w:color="auto" w:sz="4" w:space="0"/>
            </w:tcBorders>
            <w:vAlign w:val="center"/>
          </w:tcPr>
          <w:p>
            <w:pPr>
              <w:widowControl/>
              <w:jc w:val="center"/>
              <w:rPr>
                <w:rFonts w:ascii="宋体" w:hAnsi="宋体" w:cs="宋体"/>
                <w:kern w:val="0"/>
                <w:szCs w:val="21"/>
              </w:rPr>
            </w:pPr>
            <w:r>
              <w:rPr>
                <w:rFonts w:ascii="宋体" w:hAnsi="宋体" w:cs="宋体"/>
                <w:kern w:val="0"/>
                <w:szCs w:val="21"/>
              </w:rPr>
              <w:t>7</w:t>
            </w:r>
            <w:r>
              <w:rPr>
                <w:rFonts w:hint="eastAsia" w:ascii="宋体" w:hAnsi="宋体" w:cs="宋体"/>
                <w:kern w:val="0"/>
                <w:szCs w:val="21"/>
              </w:rPr>
              <w:t>、培训方案（</w:t>
            </w:r>
            <w:r>
              <w:rPr>
                <w:rFonts w:ascii="宋体" w:hAnsi="宋体" w:cs="宋体"/>
                <w:kern w:val="0"/>
                <w:szCs w:val="21"/>
              </w:rPr>
              <w:t>5</w:t>
            </w:r>
            <w:r>
              <w:rPr>
                <w:rFonts w:hint="eastAsia" w:ascii="宋体" w:hAnsi="宋体" w:cs="宋体"/>
                <w:kern w:val="0"/>
                <w:szCs w:val="21"/>
              </w:rPr>
              <w:t>分）</w:t>
            </w:r>
          </w:p>
        </w:tc>
        <w:tc>
          <w:tcPr>
            <w:tcW w:w="7088" w:type="dxa"/>
            <w:tcBorders>
              <w:left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根据供应商提供的培训方案（包括：培训周期、培训时长、培训地点安排、培训师资情况）进行评审：</w:t>
            </w:r>
          </w:p>
          <w:p>
            <w:pPr>
              <w:widowControl/>
              <w:jc w:val="left"/>
              <w:rPr>
                <w:rFonts w:ascii="宋体" w:hAnsi="宋体" w:cs="宋体"/>
                <w:kern w:val="0"/>
                <w:szCs w:val="21"/>
              </w:rPr>
            </w:pPr>
            <w:r>
              <w:rPr>
                <w:rFonts w:hint="eastAsia" w:ascii="宋体" w:hAnsi="宋体" w:cs="宋体"/>
                <w:kern w:val="0"/>
                <w:szCs w:val="21"/>
              </w:rPr>
              <w:t>方案内容科学、合理、操作性强、培训周期及时长安排灵活、培训地点安排便于采购人、培训师资力量强大的得</w:t>
            </w:r>
            <w:r>
              <w:rPr>
                <w:rFonts w:ascii="宋体" w:hAnsi="宋体" w:cs="宋体"/>
                <w:kern w:val="0"/>
                <w:szCs w:val="21"/>
              </w:rPr>
              <w:t>5</w:t>
            </w:r>
            <w:r>
              <w:rPr>
                <w:rFonts w:hint="eastAsia" w:ascii="宋体" w:hAnsi="宋体" w:cs="宋体"/>
                <w:kern w:val="0"/>
                <w:szCs w:val="21"/>
              </w:rPr>
              <w:t>分；</w:t>
            </w:r>
          </w:p>
          <w:p>
            <w:pPr>
              <w:widowControl/>
              <w:jc w:val="left"/>
              <w:rPr>
                <w:rFonts w:ascii="宋体" w:hAnsi="宋体" w:cs="宋体"/>
                <w:kern w:val="0"/>
                <w:szCs w:val="21"/>
              </w:rPr>
            </w:pPr>
            <w:r>
              <w:rPr>
                <w:rFonts w:hint="eastAsia" w:ascii="宋体" w:hAnsi="宋体" w:cs="宋体"/>
                <w:kern w:val="0"/>
                <w:szCs w:val="21"/>
              </w:rPr>
              <w:t>方案内容基本完整、操作性上存在瑕疵、培训周期及时长安排存在缺陷、培训地点安排便于采购人、培训师资合理的得3</w:t>
            </w:r>
            <w:r>
              <w:rPr>
                <w:rFonts w:ascii="宋体" w:hAnsi="宋体" w:cs="宋体"/>
                <w:kern w:val="0"/>
                <w:szCs w:val="21"/>
              </w:rPr>
              <w:t>.5</w:t>
            </w:r>
            <w:r>
              <w:rPr>
                <w:rFonts w:hint="eastAsia" w:ascii="宋体" w:hAnsi="宋体" w:cs="宋体"/>
                <w:kern w:val="0"/>
                <w:szCs w:val="21"/>
              </w:rPr>
              <w:t>分；</w:t>
            </w:r>
          </w:p>
          <w:p>
            <w:pPr>
              <w:widowControl/>
              <w:jc w:val="left"/>
              <w:rPr>
                <w:rFonts w:ascii="宋体" w:hAnsi="宋体" w:cs="宋体"/>
                <w:kern w:val="0"/>
                <w:szCs w:val="21"/>
              </w:rPr>
            </w:pPr>
            <w:r>
              <w:rPr>
                <w:rFonts w:hint="eastAsia" w:ascii="宋体" w:hAnsi="宋体" w:cs="宋体"/>
                <w:kern w:val="0"/>
                <w:szCs w:val="21"/>
              </w:rPr>
              <w:t>方案内容不够科学、操作性弱、培训周期及时长安排不够合理、培训地点安排不便于采购人、培训师资薄弱的得2分；</w:t>
            </w:r>
          </w:p>
          <w:p>
            <w:pPr>
              <w:widowControl/>
              <w:jc w:val="left"/>
              <w:rPr>
                <w:rFonts w:ascii="宋体" w:hAnsi="宋体" w:cs="宋体"/>
                <w:bCs/>
                <w:szCs w:val="21"/>
              </w:rPr>
            </w:pPr>
            <w:r>
              <w:rPr>
                <w:rFonts w:hint="eastAsia" w:ascii="宋体" w:hAnsi="宋体" w:cs="宋体"/>
                <w:kern w:val="0"/>
                <w:szCs w:val="21"/>
              </w:rPr>
              <w:t>未提供任何方案的得0分。</w:t>
            </w:r>
          </w:p>
        </w:tc>
        <w:tc>
          <w:tcPr>
            <w:tcW w:w="587" w:type="dxa"/>
            <w:tcBorders>
              <w:left w:val="single" w:color="auto" w:sz="4" w:space="0"/>
            </w:tcBorders>
            <w:vAlign w:val="center"/>
          </w:tcPr>
          <w:p>
            <w:pPr>
              <w:widowControl/>
              <w:wordWrap w:val="0"/>
              <w:jc w:val="center"/>
              <w:rPr>
                <w:rFonts w:ascii="宋体" w:hAnsi="宋体" w:cs="宋体"/>
                <w:bCs/>
                <w:kern w:val="0"/>
                <w:szCs w:val="21"/>
              </w:rPr>
            </w:pPr>
            <w:r>
              <w:rPr>
                <w:rFonts w:ascii="宋体" w:hAnsi="宋体" w:cs="宋体"/>
                <w:bCs/>
                <w:kern w:val="0"/>
                <w:szCs w:val="21"/>
              </w:rPr>
              <w:t>5</w:t>
            </w:r>
          </w:p>
        </w:tc>
        <w:tc>
          <w:tcPr>
            <w:tcW w:w="709" w:type="dxa"/>
            <w:tcBorders>
              <w:left w:val="single" w:color="auto" w:sz="4" w:space="0"/>
            </w:tcBorders>
            <w:vAlign w:val="center"/>
          </w:tcPr>
          <w:p>
            <w:pPr>
              <w:widowControl/>
              <w:tabs>
                <w:tab w:val="left" w:pos="0"/>
              </w:tabs>
              <w:wordWrap w:val="0"/>
              <w:spacing w:line="300" w:lineRule="exact"/>
              <w:jc w:val="center"/>
              <w:rPr>
                <w:rFonts w:ascii="宋体" w:hAnsi="宋体" w:cs="宋体"/>
                <w:bCs/>
                <w:kern w:val="0"/>
                <w:szCs w:val="21"/>
              </w:rPr>
            </w:pPr>
            <w:r>
              <w:rPr>
                <w:rFonts w:hint="eastAsia" w:ascii="宋体" w:hAnsi="宋体" w:cs="宋体"/>
                <w:bCs/>
                <w:kern w:val="0"/>
                <w:szCs w:val="21"/>
              </w:rPr>
              <w:t>主观评审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21" w:type="dxa"/>
            <w:vMerge w:val="continue"/>
            <w:tcBorders>
              <w:right w:val="single" w:color="auto" w:sz="4" w:space="0"/>
            </w:tcBorders>
            <w:vAlign w:val="center"/>
          </w:tcPr>
          <w:p>
            <w:pPr>
              <w:wordWrap w:val="0"/>
              <w:jc w:val="center"/>
              <w:rPr>
                <w:rFonts w:ascii="宋体" w:hAnsi="宋体"/>
                <w:b/>
                <w:szCs w:val="21"/>
              </w:rPr>
            </w:pPr>
          </w:p>
        </w:tc>
        <w:tc>
          <w:tcPr>
            <w:tcW w:w="1542" w:type="dxa"/>
            <w:vMerge w:val="restart"/>
            <w:tcBorders>
              <w:right w:val="single" w:color="auto" w:sz="4" w:space="0"/>
            </w:tcBorders>
            <w:vAlign w:val="center"/>
          </w:tcPr>
          <w:p>
            <w:pPr>
              <w:widowControl/>
              <w:wordWrap w:val="0"/>
              <w:jc w:val="center"/>
              <w:rPr>
                <w:rFonts w:ascii="宋体" w:hAnsi="宋体" w:cs="宋体"/>
                <w:kern w:val="0"/>
                <w:szCs w:val="21"/>
              </w:rPr>
            </w:pPr>
            <w:r>
              <w:rPr>
                <w:rFonts w:ascii="宋体" w:hAnsi="宋体" w:cs="宋体"/>
                <w:kern w:val="0"/>
                <w:szCs w:val="21"/>
              </w:rPr>
              <w:t>8</w:t>
            </w:r>
            <w:r>
              <w:rPr>
                <w:rFonts w:hint="eastAsia" w:ascii="宋体" w:hAnsi="宋体" w:cs="宋体"/>
                <w:kern w:val="0"/>
                <w:szCs w:val="21"/>
              </w:rPr>
              <w:t>、拟派本项目实施人员（</w:t>
            </w:r>
            <w:r>
              <w:rPr>
                <w:rFonts w:ascii="宋体" w:hAnsi="宋体" w:cs="宋体"/>
                <w:kern w:val="0"/>
                <w:szCs w:val="21"/>
              </w:rPr>
              <w:t>7</w:t>
            </w:r>
            <w:r>
              <w:rPr>
                <w:rFonts w:hint="eastAsia" w:ascii="宋体" w:hAnsi="宋体" w:cs="宋体"/>
                <w:kern w:val="0"/>
                <w:szCs w:val="21"/>
              </w:rPr>
              <w:t>分）</w:t>
            </w:r>
          </w:p>
        </w:tc>
        <w:tc>
          <w:tcPr>
            <w:tcW w:w="7088" w:type="dxa"/>
            <w:tcBorders>
              <w:left w:val="single" w:color="auto" w:sz="4" w:space="0"/>
              <w:right w:val="single" w:color="auto" w:sz="4" w:space="0"/>
            </w:tcBorders>
            <w:vAlign w:val="center"/>
          </w:tcPr>
          <w:p>
            <w:pPr>
              <w:widowControl/>
              <w:wordWrap w:val="0"/>
              <w:rPr>
                <w:rFonts w:ascii="宋体" w:hAnsi="宋体" w:cs="宋体"/>
                <w:kern w:val="0"/>
                <w:szCs w:val="21"/>
              </w:rPr>
            </w:pPr>
            <w:r>
              <w:rPr>
                <w:rFonts w:ascii="宋体" w:hAnsi="宋体" w:cs="宋体"/>
                <w:kern w:val="0"/>
                <w:szCs w:val="21"/>
              </w:rPr>
              <w:t>8.1</w:t>
            </w:r>
            <w:r>
              <w:rPr>
                <w:rFonts w:hint="eastAsia" w:ascii="宋体" w:hAnsi="宋体" w:cs="宋体"/>
                <w:kern w:val="0"/>
                <w:szCs w:val="21"/>
              </w:rPr>
              <w:t>、拟派项目负责人证书（</w:t>
            </w:r>
            <w:r>
              <w:rPr>
                <w:rFonts w:ascii="宋体" w:hAnsi="宋体" w:cs="宋体"/>
                <w:kern w:val="0"/>
                <w:szCs w:val="21"/>
              </w:rPr>
              <w:t>3</w:t>
            </w:r>
            <w:r>
              <w:rPr>
                <w:rFonts w:hint="eastAsia" w:ascii="宋体" w:hAnsi="宋体" w:cs="宋体"/>
                <w:kern w:val="0"/>
                <w:szCs w:val="21"/>
              </w:rPr>
              <w:t>分）：</w:t>
            </w:r>
          </w:p>
          <w:p>
            <w:pPr>
              <w:tabs>
                <w:tab w:val="center" w:pos="4153"/>
                <w:tab w:val="right" w:pos="8306"/>
              </w:tabs>
              <w:adjustRightInd w:val="0"/>
              <w:snapToGrid w:val="0"/>
              <w:jc w:val="left"/>
              <w:rPr>
                <w:rFonts w:ascii="宋体" w:hAnsi="宋体" w:cs="宋体"/>
                <w:szCs w:val="21"/>
                <w:lang w:bidi="ar"/>
              </w:rPr>
            </w:pPr>
            <w:r>
              <w:rPr>
                <w:rFonts w:hint="eastAsia" w:ascii="宋体" w:hAnsi="宋体" w:cs="宋体"/>
                <w:bCs/>
                <w:szCs w:val="21"/>
              </w:rPr>
              <w:t>具有系统集成项目管理工程师证书</w:t>
            </w:r>
            <w:r>
              <w:rPr>
                <w:rFonts w:hint="eastAsia" w:ascii="宋体" w:hAnsi="宋体" w:cs="宋体"/>
                <w:szCs w:val="21"/>
                <w:lang w:bidi="ar"/>
              </w:rPr>
              <w:t>证书的得1.5分；没有的，不得分。</w:t>
            </w:r>
          </w:p>
          <w:p>
            <w:pPr>
              <w:tabs>
                <w:tab w:val="center" w:pos="4153"/>
                <w:tab w:val="right" w:pos="8306"/>
              </w:tabs>
              <w:wordWrap w:val="0"/>
              <w:snapToGrid w:val="0"/>
              <w:jc w:val="left"/>
              <w:rPr>
                <w:rFonts w:ascii="宋体" w:hAnsi="宋体" w:cs="宋体"/>
                <w:szCs w:val="21"/>
                <w:lang w:bidi="ar"/>
              </w:rPr>
            </w:pPr>
            <w:r>
              <w:rPr>
                <w:rFonts w:hint="eastAsia" w:ascii="宋体" w:hAnsi="宋体" w:cs="宋体"/>
                <w:bCs/>
                <w:szCs w:val="21"/>
              </w:rPr>
              <w:t>具有信息安全工程师证书</w:t>
            </w:r>
            <w:r>
              <w:rPr>
                <w:rFonts w:hint="eastAsia" w:ascii="宋体" w:hAnsi="宋体" w:cs="宋体"/>
                <w:szCs w:val="21"/>
                <w:lang w:bidi="ar"/>
              </w:rPr>
              <w:t>的得</w:t>
            </w:r>
            <w:r>
              <w:rPr>
                <w:rFonts w:ascii="宋体" w:hAnsi="宋体" w:cs="宋体"/>
                <w:szCs w:val="21"/>
                <w:lang w:bidi="ar"/>
              </w:rPr>
              <w:t>1.5</w:t>
            </w:r>
            <w:r>
              <w:rPr>
                <w:rFonts w:hint="eastAsia" w:ascii="宋体" w:hAnsi="宋体" w:cs="宋体"/>
                <w:szCs w:val="21"/>
                <w:lang w:bidi="ar"/>
              </w:rPr>
              <w:t>分；没有的，不得分。</w:t>
            </w:r>
          </w:p>
          <w:p>
            <w:pPr>
              <w:widowControl/>
              <w:wordWrap w:val="0"/>
              <w:rPr>
                <w:rFonts w:ascii="宋体" w:hAnsi="宋体" w:cs="宋体"/>
                <w:kern w:val="0"/>
                <w:szCs w:val="21"/>
              </w:rPr>
            </w:pPr>
            <w:r>
              <w:rPr>
                <w:rFonts w:hint="eastAsia" w:ascii="宋体" w:hAnsi="宋体" w:cs="宋体"/>
                <w:szCs w:val="21"/>
                <w:lang w:bidi="ar"/>
              </w:rPr>
              <w:t>注：投标文件中提供项目负责人简介（格式自拟）、主管部门颁发的人员对应证书扫描件加盖供应商公章以及社保部门出具的由供应商为其缴纳的2024年1月至2024年3月间任意一个月的社保缴纳证明材料复印件加盖公章。未提供有效证书或未按要求提供社保证明的，不予计分</w:t>
            </w:r>
            <w:r>
              <w:rPr>
                <w:rFonts w:hint="eastAsia" w:ascii="宋体" w:hAnsi="宋体" w:cs="宋体"/>
                <w:bCs/>
                <w:szCs w:val="21"/>
              </w:rPr>
              <w:t>。</w:t>
            </w:r>
          </w:p>
        </w:tc>
        <w:tc>
          <w:tcPr>
            <w:tcW w:w="587" w:type="dxa"/>
            <w:tcBorders>
              <w:left w:val="single" w:color="auto" w:sz="4" w:space="0"/>
            </w:tcBorders>
            <w:vAlign w:val="center"/>
          </w:tcPr>
          <w:p>
            <w:pPr>
              <w:widowControl/>
              <w:wordWrap w:val="0"/>
              <w:jc w:val="center"/>
              <w:rPr>
                <w:rFonts w:ascii="宋体" w:hAnsi="宋体" w:cs="宋体"/>
                <w:kern w:val="0"/>
                <w:szCs w:val="21"/>
              </w:rPr>
            </w:pPr>
            <w:r>
              <w:rPr>
                <w:rFonts w:hint="eastAsia" w:ascii="宋体" w:hAnsi="宋体" w:cs="宋体"/>
                <w:kern w:val="0"/>
                <w:szCs w:val="21"/>
              </w:rPr>
              <w:t>3</w:t>
            </w:r>
          </w:p>
        </w:tc>
        <w:tc>
          <w:tcPr>
            <w:tcW w:w="709" w:type="dxa"/>
            <w:tcBorders>
              <w:left w:val="single" w:color="auto" w:sz="4" w:space="0"/>
            </w:tcBorders>
            <w:vAlign w:val="center"/>
          </w:tcPr>
          <w:p>
            <w:pPr>
              <w:widowControl/>
              <w:tabs>
                <w:tab w:val="left" w:pos="0"/>
              </w:tabs>
              <w:wordWrap w:val="0"/>
              <w:spacing w:line="300" w:lineRule="exact"/>
              <w:jc w:val="center"/>
              <w:rPr>
                <w:rFonts w:ascii="宋体" w:hAnsi="宋体" w:cs="宋体"/>
                <w:bCs/>
                <w:kern w:val="0"/>
                <w:szCs w:val="21"/>
              </w:rPr>
            </w:pPr>
            <w:r>
              <w:rPr>
                <w:rFonts w:hint="eastAsia" w:ascii="宋体" w:hAnsi="宋体" w:cs="宋体"/>
                <w:bCs/>
                <w:kern w:val="0"/>
                <w:szCs w:val="21"/>
              </w:rPr>
              <w:t>客观</w:t>
            </w:r>
            <w:r>
              <w:rPr>
                <w:rFonts w:ascii="宋体" w:hAnsi="宋体" w:cs="宋体"/>
                <w:bCs/>
                <w:kern w:val="0"/>
                <w:szCs w:val="21"/>
              </w:rPr>
              <w:t>评审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21" w:type="dxa"/>
            <w:vMerge w:val="continue"/>
            <w:tcBorders>
              <w:right w:val="single" w:color="auto" w:sz="4" w:space="0"/>
            </w:tcBorders>
            <w:vAlign w:val="center"/>
          </w:tcPr>
          <w:p>
            <w:pPr>
              <w:wordWrap w:val="0"/>
              <w:jc w:val="center"/>
              <w:rPr>
                <w:rFonts w:ascii="宋体" w:hAnsi="宋体"/>
                <w:b/>
                <w:szCs w:val="21"/>
              </w:rPr>
            </w:pPr>
          </w:p>
        </w:tc>
        <w:tc>
          <w:tcPr>
            <w:tcW w:w="1542" w:type="dxa"/>
            <w:vMerge w:val="continue"/>
            <w:tcBorders>
              <w:right w:val="single" w:color="auto" w:sz="4" w:space="0"/>
            </w:tcBorders>
            <w:vAlign w:val="center"/>
          </w:tcPr>
          <w:p>
            <w:pPr>
              <w:widowControl/>
              <w:wordWrap w:val="0"/>
              <w:jc w:val="center"/>
              <w:rPr>
                <w:rFonts w:ascii="宋体" w:hAnsi="宋体" w:cs="宋体"/>
                <w:kern w:val="0"/>
                <w:szCs w:val="21"/>
              </w:rPr>
            </w:pPr>
          </w:p>
        </w:tc>
        <w:tc>
          <w:tcPr>
            <w:tcW w:w="7088" w:type="dxa"/>
            <w:tcBorders>
              <w:left w:val="single" w:color="auto" w:sz="4" w:space="0"/>
              <w:right w:val="single" w:color="auto" w:sz="4" w:space="0"/>
            </w:tcBorders>
            <w:vAlign w:val="center"/>
          </w:tcPr>
          <w:p>
            <w:pPr>
              <w:tabs>
                <w:tab w:val="center" w:pos="4153"/>
                <w:tab w:val="right" w:pos="8306"/>
              </w:tabs>
              <w:adjustRightInd w:val="0"/>
              <w:snapToGrid w:val="0"/>
              <w:jc w:val="left"/>
              <w:rPr>
                <w:rFonts w:ascii="宋体" w:hAnsi="宋体" w:cs="宋体"/>
                <w:bCs/>
                <w:szCs w:val="21"/>
              </w:rPr>
            </w:pPr>
            <w:r>
              <w:rPr>
                <w:rFonts w:ascii="宋体" w:hAnsi="宋体" w:cs="宋体"/>
                <w:bCs/>
                <w:szCs w:val="21"/>
              </w:rPr>
              <w:t>8</w:t>
            </w:r>
            <w:r>
              <w:rPr>
                <w:rFonts w:hint="eastAsia" w:ascii="宋体" w:hAnsi="宋体" w:cs="宋体"/>
                <w:bCs/>
                <w:szCs w:val="21"/>
              </w:rPr>
              <w:t>.2、</w:t>
            </w:r>
            <w:r>
              <w:rPr>
                <w:rFonts w:hint="eastAsia" w:ascii="宋体" w:hAnsi="宋体" w:cs="宋体"/>
                <w:kern w:val="0"/>
                <w:szCs w:val="21"/>
              </w:rPr>
              <w:t>拟派技术负责人证书（</w:t>
            </w:r>
            <w:r>
              <w:rPr>
                <w:rFonts w:ascii="宋体" w:hAnsi="宋体" w:cs="宋体"/>
                <w:kern w:val="0"/>
                <w:szCs w:val="21"/>
              </w:rPr>
              <w:t>2</w:t>
            </w:r>
            <w:r>
              <w:rPr>
                <w:rFonts w:hint="eastAsia" w:ascii="宋体" w:hAnsi="宋体" w:cs="宋体"/>
                <w:kern w:val="0"/>
                <w:szCs w:val="21"/>
              </w:rPr>
              <w:t>分）：</w:t>
            </w:r>
          </w:p>
          <w:p>
            <w:pPr>
              <w:tabs>
                <w:tab w:val="center" w:pos="4153"/>
                <w:tab w:val="right" w:pos="8306"/>
              </w:tabs>
              <w:adjustRightInd w:val="0"/>
              <w:snapToGrid w:val="0"/>
              <w:jc w:val="left"/>
              <w:rPr>
                <w:rFonts w:ascii="宋体" w:hAnsi="宋体" w:cs="宋体"/>
                <w:szCs w:val="21"/>
                <w:lang w:bidi="ar"/>
              </w:rPr>
            </w:pPr>
            <w:r>
              <w:rPr>
                <w:rFonts w:hint="eastAsia" w:ascii="宋体" w:hAnsi="宋体" w:cs="宋体"/>
                <w:szCs w:val="21"/>
              </w:rPr>
              <w:t>投标人</w:t>
            </w:r>
            <w:r>
              <w:rPr>
                <w:rFonts w:hint="eastAsia" w:ascii="宋体" w:hAnsi="宋体" w:cs="宋体"/>
                <w:bCs/>
                <w:szCs w:val="21"/>
              </w:rPr>
              <w:t>拟派本项目的</w:t>
            </w:r>
            <w:r>
              <w:rPr>
                <w:rFonts w:hint="eastAsia" w:ascii="宋体" w:hAnsi="宋体" w:cs="宋体"/>
                <w:kern w:val="0"/>
                <w:szCs w:val="21"/>
              </w:rPr>
              <w:t>技术负责人</w:t>
            </w:r>
            <w:r>
              <w:rPr>
                <w:rFonts w:hint="eastAsia" w:ascii="宋体" w:hAnsi="宋体" w:cs="宋体"/>
                <w:bCs/>
                <w:szCs w:val="21"/>
              </w:rPr>
              <w:t>具有信息系统项目管理师证书</w:t>
            </w:r>
            <w:r>
              <w:rPr>
                <w:rFonts w:hint="eastAsia" w:ascii="宋体" w:hAnsi="宋体" w:cs="宋体"/>
                <w:szCs w:val="21"/>
                <w:lang w:bidi="ar"/>
              </w:rPr>
              <w:t>的得2分，满分2分。</w:t>
            </w:r>
          </w:p>
          <w:p>
            <w:pPr>
              <w:widowControl/>
              <w:wordWrap w:val="0"/>
              <w:rPr>
                <w:rFonts w:ascii="宋体" w:hAnsi="宋体" w:cs="宋体"/>
                <w:kern w:val="0"/>
                <w:szCs w:val="21"/>
              </w:rPr>
            </w:pPr>
            <w:r>
              <w:rPr>
                <w:rFonts w:hint="eastAsia" w:ascii="宋体" w:hAnsi="宋体" w:cs="宋体"/>
                <w:szCs w:val="21"/>
                <w:lang w:bidi="ar"/>
              </w:rPr>
              <w:t>注：投标文件中提供技术负责人简介（格式自拟）、主管部门颁发的人员对应证书扫描件加盖供应商公章以及社保部门出具的由供应商为其缴纳的2024年1月至2024年3月间任意一个月的社保缴纳证明材料复印件加盖公章。未提供有效证书或未按要求提供社保证明的，不予计分</w:t>
            </w:r>
            <w:r>
              <w:rPr>
                <w:rFonts w:hint="eastAsia" w:ascii="宋体" w:hAnsi="宋体" w:cs="宋体"/>
                <w:bCs/>
                <w:szCs w:val="21"/>
              </w:rPr>
              <w:t>。</w:t>
            </w:r>
          </w:p>
        </w:tc>
        <w:tc>
          <w:tcPr>
            <w:tcW w:w="587" w:type="dxa"/>
            <w:tcBorders>
              <w:left w:val="single" w:color="auto" w:sz="4" w:space="0"/>
            </w:tcBorders>
            <w:vAlign w:val="center"/>
          </w:tcPr>
          <w:p>
            <w:pPr>
              <w:widowControl/>
              <w:wordWrap w:val="0"/>
              <w:jc w:val="center"/>
              <w:rPr>
                <w:rFonts w:ascii="宋体" w:hAnsi="宋体" w:cs="宋体"/>
                <w:kern w:val="0"/>
                <w:szCs w:val="21"/>
              </w:rPr>
            </w:pPr>
            <w:r>
              <w:rPr>
                <w:rFonts w:hint="eastAsia" w:ascii="宋体" w:hAnsi="宋体" w:cs="宋体"/>
                <w:bCs/>
                <w:kern w:val="0"/>
                <w:szCs w:val="21"/>
              </w:rPr>
              <w:t>2</w:t>
            </w:r>
          </w:p>
        </w:tc>
        <w:tc>
          <w:tcPr>
            <w:tcW w:w="709" w:type="dxa"/>
            <w:tcBorders>
              <w:left w:val="single" w:color="auto" w:sz="4" w:space="0"/>
            </w:tcBorders>
            <w:vAlign w:val="center"/>
          </w:tcPr>
          <w:p>
            <w:pPr>
              <w:widowControl/>
              <w:tabs>
                <w:tab w:val="left" w:pos="0"/>
              </w:tabs>
              <w:wordWrap w:val="0"/>
              <w:spacing w:line="300" w:lineRule="exact"/>
              <w:jc w:val="center"/>
              <w:rPr>
                <w:rFonts w:ascii="宋体" w:hAnsi="宋体" w:cs="宋体"/>
                <w:bCs/>
                <w:kern w:val="0"/>
                <w:szCs w:val="21"/>
              </w:rPr>
            </w:pPr>
            <w:r>
              <w:rPr>
                <w:rFonts w:hint="eastAsia" w:ascii="宋体" w:hAnsi="宋体" w:cs="宋体"/>
                <w:bCs/>
                <w:kern w:val="0"/>
                <w:szCs w:val="21"/>
              </w:rPr>
              <w:t>客观评审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21" w:type="dxa"/>
            <w:vMerge w:val="continue"/>
            <w:tcBorders>
              <w:right w:val="single" w:color="auto" w:sz="4" w:space="0"/>
            </w:tcBorders>
            <w:vAlign w:val="center"/>
          </w:tcPr>
          <w:p>
            <w:pPr>
              <w:wordWrap w:val="0"/>
              <w:jc w:val="center"/>
              <w:rPr>
                <w:rFonts w:ascii="宋体" w:hAnsi="宋体"/>
                <w:b/>
                <w:szCs w:val="21"/>
              </w:rPr>
            </w:pPr>
          </w:p>
        </w:tc>
        <w:tc>
          <w:tcPr>
            <w:tcW w:w="1542" w:type="dxa"/>
            <w:vMerge w:val="continue"/>
            <w:tcBorders>
              <w:right w:val="single" w:color="auto" w:sz="4" w:space="0"/>
            </w:tcBorders>
            <w:vAlign w:val="center"/>
          </w:tcPr>
          <w:p>
            <w:pPr>
              <w:widowControl/>
              <w:wordWrap w:val="0"/>
              <w:jc w:val="center"/>
              <w:rPr>
                <w:rFonts w:ascii="宋体" w:hAnsi="宋体" w:cs="宋体"/>
                <w:kern w:val="0"/>
                <w:szCs w:val="21"/>
              </w:rPr>
            </w:pPr>
          </w:p>
        </w:tc>
        <w:tc>
          <w:tcPr>
            <w:tcW w:w="7088" w:type="dxa"/>
            <w:tcBorders>
              <w:left w:val="single" w:color="auto" w:sz="4" w:space="0"/>
              <w:right w:val="single" w:color="auto" w:sz="4" w:space="0"/>
            </w:tcBorders>
            <w:vAlign w:val="center"/>
          </w:tcPr>
          <w:p>
            <w:pPr>
              <w:widowControl/>
              <w:wordWrap w:val="0"/>
              <w:rPr>
                <w:rFonts w:ascii="宋体" w:hAnsi="宋体" w:cs="宋体"/>
                <w:kern w:val="0"/>
                <w:szCs w:val="21"/>
              </w:rPr>
            </w:pPr>
            <w:r>
              <w:rPr>
                <w:rFonts w:ascii="宋体" w:hAnsi="宋体" w:cs="宋体"/>
                <w:kern w:val="0"/>
                <w:szCs w:val="21"/>
              </w:rPr>
              <w:t>8.3</w:t>
            </w:r>
            <w:r>
              <w:rPr>
                <w:rFonts w:hint="eastAsia" w:ascii="宋体" w:hAnsi="宋体" w:cs="宋体"/>
                <w:kern w:val="0"/>
                <w:szCs w:val="21"/>
              </w:rPr>
              <w:t>、服务团队（2分）：</w:t>
            </w:r>
          </w:p>
          <w:p>
            <w:pPr>
              <w:tabs>
                <w:tab w:val="center" w:pos="4153"/>
                <w:tab w:val="right" w:pos="8306"/>
              </w:tabs>
              <w:wordWrap w:val="0"/>
              <w:snapToGrid w:val="0"/>
              <w:jc w:val="left"/>
              <w:rPr>
                <w:rFonts w:ascii="宋体" w:hAnsi="宋体" w:cs="宋体"/>
                <w:szCs w:val="21"/>
              </w:rPr>
            </w:pPr>
            <w:r>
              <w:rPr>
                <w:rFonts w:hint="eastAsia" w:ascii="宋体" w:hAnsi="宋体" w:cs="宋体"/>
                <w:kern w:val="0"/>
                <w:szCs w:val="21"/>
              </w:rPr>
              <w:t>投标人</w:t>
            </w:r>
            <w:r>
              <w:rPr>
                <w:rFonts w:hint="eastAsia" w:ascii="宋体" w:hAnsi="宋体" w:cs="宋体"/>
                <w:szCs w:val="21"/>
              </w:rPr>
              <w:t>拟派本项目的</w:t>
            </w:r>
            <w:r>
              <w:rPr>
                <w:rFonts w:hint="eastAsia" w:ascii="宋体" w:hAnsi="宋体" w:cs="宋体"/>
                <w:kern w:val="0"/>
                <w:szCs w:val="21"/>
              </w:rPr>
              <w:t>服务团队</w:t>
            </w:r>
            <w:r>
              <w:rPr>
                <w:rFonts w:hint="eastAsia" w:ascii="宋体" w:hAnsi="宋体" w:cs="宋体"/>
                <w:szCs w:val="21"/>
              </w:rPr>
              <w:t>（不含：项目负责人和技术负责人）具有以下证书：</w:t>
            </w:r>
          </w:p>
          <w:p>
            <w:pPr>
              <w:tabs>
                <w:tab w:val="center" w:pos="4153"/>
                <w:tab w:val="right" w:pos="8306"/>
              </w:tabs>
              <w:wordWrap w:val="0"/>
              <w:snapToGrid w:val="0"/>
              <w:jc w:val="left"/>
              <w:rPr>
                <w:rFonts w:ascii="宋体" w:hAnsi="宋体" w:cs="宋体"/>
                <w:szCs w:val="21"/>
              </w:rPr>
            </w:pPr>
            <w:r>
              <w:rPr>
                <w:rFonts w:hint="eastAsia" w:ascii="宋体" w:hAnsi="宋体" w:cs="宋体"/>
                <w:szCs w:val="21"/>
              </w:rPr>
              <w:t>IT服务工程师证书的得1分，最高1分；</w:t>
            </w:r>
          </w:p>
          <w:p>
            <w:pPr>
              <w:tabs>
                <w:tab w:val="center" w:pos="4153"/>
                <w:tab w:val="right" w:pos="8306"/>
              </w:tabs>
              <w:wordWrap w:val="0"/>
              <w:snapToGrid w:val="0"/>
              <w:jc w:val="left"/>
              <w:rPr>
                <w:rFonts w:ascii="宋体" w:hAnsi="宋体" w:cs="宋体"/>
                <w:szCs w:val="21"/>
              </w:rPr>
            </w:pPr>
            <w:r>
              <w:rPr>
                <w:rFonts w:hint="eastAsia" w:ascii="宋体" w:hAnsi="宋体" w:cs="宋体"/>
                <w:szCs w:val="21"/>
              </w:rPr>
              <w:t>信息安全保障人员证书的得1分，最高1分；</w:t>
            </w:r>
          </w:p>
          <w:p>
            <w:pPr>
              <w:tabs>
                <w:tab w:val="center" w:pos="4153"/>
                <w:tab w:val="right" w:pos="8306"/>
              </w:tabs>
              <w:wordWrap w:val="0"/>
              <w:snapToGrid w:val="0"/>
              <w:jc w:val="left"/>
              <w:rPr>
                <w:rFonts w:ascii="宋体" w:hAnsi="宋体" w:cs="宋体"/>
                <w:szCs w:val="21"/>
              </w:rPr>
            </w:pPr>
            <w:r>
              <w:rPr>
                <w:rFonts w:hint="eastAsia" w:ascii="宋体" w:hAnsi="宋体" w:cs="宋体"/>
                <w:szCs w:val="21"/>
              </w:rPr>
              <w:t>满分2分。</w:t>
            </w:r>
          </w:p>
          <w:p>
            <w:pPr>
              <w:widowControl/>
              <w:wordWrap w:val="0"/>
              <w:rPr>
                <w:rFonts w:ascii="宋体" w:hAnsi="宋体" w:cs="宋体"/>
                <w:kern w:val="0"/>
                <w:szCs w:val="21"/>
              </w:rPr>
            </w:pPr>
            <w:r>
              <w:rPr>
                <w:rFonts w:hint="eastAsia" w:ascii="宋体" w:hAnsi="宋体" w:cs="宋体"/>
                <w:szCs w:val="21"/>
              </w:rPr>
              <w:t>注：1.投标文件中提供</w:t>
            </w:r>
            <w:r>
              <w:rPr>
                <w:rFonts w:hint="eastAsia" w:ascii="宋体" w:hAnsi="宋体" w:cs="宋体"/>
                <w:kern w:val="0"/>
                <w:szCs w:val="21"/>
              </w:rPr>
              <w:t>服务团队人员</w:t>
            </w:r>
            <w:r>
              <w:rPr>
                <w:rFonts w:hint="eastAsia" w:ascii="宋体" w:hAnsi="宋体" w:cs="宋体"/>
                <w:szCs w:val="21"/>
              </w:rPr>
              <w:t>一览表（格式自拟）、主管部门颁发的人员对应证书扫描件加盖供应商公章以及社保部门打印的由投标人为其缴纳的2024年1月至2024年3月间任意一个月的社保缴纳证明材料复印件加盖公章。未提供有效证书或未按要求提供社保证明的，不予计分。2.一人具有多本证书的仅作一次计分。</w:t>
            </w:r>
          </w:p>
        </w:tc>
        <w:tc>
          <w:tcPr>
            <w:tcW w:w="587" w:type="dxa"/>
            <w:tcBorders>
              <w:left w:val="single" w:color="auto" w:sz="4" w:space="0"/>
            </w:tcBorders>
            <w:vAlign w:val="center"/>
          </w:tcPr>
          <w:p>
            <w:pPr>
              <w:widowControl/>
              <w:wordWrap w:val="0"/>
              <w:jc w:val="center"/>
              <w:rPr>
                <w:rFonts w:ascii="宋体" w:hAnsi="宋体" w:cs="宋体"/>
                <w:kern w:val="0"/>
                <w:szCs w:val="21"/>
              </w:rPr>
            </w:pPr>
            <w:r>
              <w:rPr>
                <w:rFonts w:ascii="宋体" w:hAnsi="宋体" w:cs="宋体"/>
                <w:kern w:val="0"/>
                <w:szCs w:val="21"/>
              </w:rPr>
              <w:t>2</w:t>
            </w:r>
          </w:p>
        </w:tc>
        <w:tc>
          <w:tcPr>
            <w:tcW w:w="709" w:type="dxa"/>
            <w:tcBorders>
              <w:left w:val="single" w:color="auto" w:sz="4" w:space="0"/>
            </w:tcBorders>
            <w:vAlign w:val="center"/>
          </w:tcPr>
          <w:p>
            <w:pPr>
              <w:widowControl/>
              <w:tabs>
                <w:tab w:val="left" w:pos="0"/>
              </w:tabs>
              <w:wordWrap w:val="0"/>
              <w:spacing w:line="300" w:lineRule="exact"/>
              <w:jc w:val="center"/>
              <w:rPr>
                <w:rFonts w:ascii="宋体" w:hAnsi="宋体" w:cs="宋体"/>
                <w:bCs/>
                <w:kern w:val="0"/>
                <w:szCs w:val="21"/>
              </w:rPr>
            </w:pPr>
            <w:r>
              <w:rPr>
                <w:rFonts w:hint="eastAsia" w:ascii="宋体" w:hAnsi="宋体" w:cs="宋体"/>
                <w:bCs/>
                <w:kern w:val="0"/>
                <w:szCs w:val="21"/>
              </w:rPr>
              <w:t>客观</w:t>
            </w:r>
            <w:r>
              <w:rPr>
                <w:rFonts w:ascii="宋体" w:hAnsi="宋体" w:cs="宋体"/>
                <w:bCs/>
                <w:kern w:val="0"/>
                <w:szCs w:val="21"/>
              </w:rPr>
              <w:t>评审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21" w:type="dxa"/>
            <w:vMerge w:val="continue"/>
            <w:tcBorders>
              <w:right w:val="single" w:color="auto" w:sz="4" w:space="0"/>
            </w:tcBorders>
            <w:vAlign w:val="center"/>
          </w:tcPr>
          <w:p>
            <w:pPr>
              <w:wordWrap w:val="0"/>
              <w:jc w:val="center"/>
              <w:rPr>
                <w:rFonts w:ascii="宋体" w:hAnsi="宋体"/>
                <w:b/>
                <w:szCs w:val="21"/>
              </w:rPr>
            </w:pPr>
          </w:p>
        </w:tc>
        <w:tc>
          <w:tcPr>
            <w:tcW w:w="1542" w:type="dxa"/>
            <w:tcBorders>
              <w:right w:val="single" w:color="000000" w:sz="4" w:space="0"/>
            </w:tcBorders>
            <w:vAlign w:val="center"/>
          </w:tcPr>
          <w:p>
            <w:pPr>
              <w:widowControl/>
              <w:wordWrap w:val="0"/>
              <w:jc w:val="center"/>
              <w:rPr>
                <w:rFonts w:ascii="宋体" w:hAnsi="宋体" w:cs="宋体"/>
                <w:kern w:val="0"/>
                <w:szCs w:val="21"/>
              </w:rPr>
            </w:pPr>
            <w:r>
              <w:rPr>
                <w:rFonts w:ascii="宋体" w:hAnsi="宋体" w:cs="宋体"/>
                <w:kern w:val="0"/>
                <w:szCs w:val="21"/>
              </w:rPr>
              <w:t>9</w:t>
            </w:r>
            <w:r>
              <w:rPr>
                <w:rFonts w:hint="eastAsia" w:ascii="宋体" w:hAnsi="宋体" w:cs="宋体"/>
                <w:kern w:val="0"/>
                <w:szCs w:val="21"/>
              </w:rPr>
              <w:t>、投标人体系认证证书（3分）</w:t>
            </w:r>
          </w:p>
        </w:tc>
        <w:tc>
          <w:tcPr>
            <w:tcW w:w="7088" w:type="dxa"/>
            <w:tcBorders>
              <w:left w:val="single" w:color="000000" w:sz="4" w:space="0"/>
              <w:right w:val="single" w:color="auto" w:sz="4" w:space="0"/>
            </w:tcBorders>
            <w:vAlign w:val="center"/>
          </w:tcPr>
          <w:p>
            <w:pPr>
              <w:wordWrap w:val="0"/>
              <w:autoSpaceDE w:val="0"/>
              <w:autoSpaceDN w:val="0"/>
              <w:spacing w:line="288" w:lineRule="auto"/>
              <w:rPr>
                <w:rFonts w:ascii="宋体" w:hAnsi="宋体" w:cs="宋体"/>
                <w:bCs/>
                <w:szCs w:val="21"/>
              </w:rPr>
            </w:pPr>
            <w:r>
              <w:rPr>
                <w:rFonts w:hint="eastAsia" w:ascii="宋体" w:hAnsi="宋体" w:cs="宋体"/>
                <w:kern w:val="0"/>
                <w:szCs w:val="21"/>
              </w:rPr>
              <w:t>投标人具有有效的</w:t>
            </w:r>
            <w:r>
              <w:rPr>
                <w:rFonts w:hint="eastAsia" w:ascii="宋体" w:hAnsi="宋体" w:cs="宋体"/>
                <w:bCs/>
                <w:szCs w:val="21"/>
              </w:rPr>
              <w:t>质量管理体系认证证书的得1分；没有</w:t>
            </w:r>
            <w:r>
              <w:rPr>
                <w:rFonts w:ascii="宋体" w:hAnsi="宋体" w:cs="宋体"/>
                <w:bCs/>
                <w:szCs w:val="21"/>
              </w:rPr>
              <w:t>的，不得分。</w:t>
            </w:r>
          </w:p>
          <w:p>
            <w:pPr>
              <w:wordWrap w:val="0"/>
              <w:autoSpaceDE w:val="0"/>
              <w:autoSpaceDN w:val="0"/>
              <w:spacing w:line="288" w:lineRule="auto"/>
              <w:rPr>
                <w:rFonts w:ascii="宋体" w:hAnsi="宋体" w:cs="宋体"/>
                <w:bCs/>
                <w:szCs w:val="21"/>
              </w:rPr>
            </w:pPr>
            <w:r>
              <w:rPr>
                <w:rFonts w:hint="eastAsia" w:ascii="宋体" w:hAnsi="宋体" w:cs="宋体"/>
                <w:kern w:val="0"/>
                <w:szCs w:val="21"/>
              </w:rPr>
              <w:t>投标人具有有效的信息安全管理体系认证证书</w:t>
            </w:r>
            <w:r>
              <w:rPr>
                <w:rFonts w:hint="eastAsia" w:ascii="宋体" w:hAnsi="宋体" w:cs="宋体"/>
                <w:bCs/>
                <w:szCs w:val="21"/>
              </w:rPr>
              <w:t>的得1分；没有</w:t>
            </w:r>
            <w:r>
              <w:rPr>
                <w:rFonts w:ascii="宋体" w:hAnsi="宋体" w:cs="宋体"/>
                <w:bCs/>
                <w:szCs w:val="21"/>
              </w:rPr>
              <w:t>的，不得分。</w:t>
            </w:r>
          </w:p>
          <w:p>
            <w:pPr>
              <w:wordWrap w:val="0"/>
              <w:autoSpaceDE w:val="0"/>
              <w:autoSpaceDN w:val="0"/>
              <w:spacing w:line="288" w:lineRule="auto"/>
              <w:rPr>
                <w:rFonts w:ascii="宋体" w:hAnsi="宋体" w:cs="宋体"/>
                <w:bCs/>
                <w:szCs w:val="21"/>
              </w:rPr>
            </w:pPr>
            <w:r>
              <w:rPr>
                <w:rFonts w:hint="eastAsia" w:ascii="宋体" w:hAnsi="宋体" w:cs="宋体"/>
                <w:kern w:val="0"/>
                <w:szCs w:val="21"/>
              </w:rPr>
              <w:t>投标人具有有效的信息技术服务管理体系认证证书</w:t>
            </w:r>
            <w:r>
              <w:rPr>
                <w:rFonts w:hint="eastAsia" w:ascii="宋体" w:hAnsi="宋体" w:cs="宋体"/>
                <w:bCs/>
                <w:szCs w:val="21"/>
              </w:rPr>
              <w:t>的得1分；没有</w:t>
            </w:r>
            <w:r>
              <w:rPr>
                <w:rFonts w:ascii="宋体" w:hAnsi="宋体" w:cs="宋体"/>
                <w:bCs/>
                <w:szCs w:val="21"/>
              </w:rPr>
              <w:t>的，不得分。</w:t>
            </w:r>
          </w:p>
          <w:p>
            <w:pPr>
              <w:widowControl/>
              <w:wordWrap w:val="0"/>
              <w:rPr>
                <w:rFonts w:ascii="宋体" w:hAnsi="宋体" w:cs="宋体"/>
                <w:b/>
                <w:kern w:val="0"/>
                <w:szCs w:val="21"/>
              </w:rPr>
            </w:pPr>
            <w:r>
              <w:rPr>
                <w:rFonts w:hint="eastAsia" w:ascii="宋体" w:hAnsi="宋体" w:cs="宋体"/>
                <w:bCs/>
                <w:szCs w:val="21"/>
              </w:rPr>
              <w:t>注：投标文件中提供上述证书复印件加盖公章以及国家认证认可监督管理委员会官方网站（http：//www.cnca.gov.cn/）证书有效状态查询截图并加盖公章（要求查询状态为“有效”，否则不予计分），材料不齐全的不予计分。</w:t>
            </w:r>
          </w:p>
        </w:tc>
        <w:tc>
          <w:tcPr>
            <w:tcW w:w="587" w:type="dxa"/>
            <w:tcBorders>
              <w:left w:val="single" w:color="auto" w:sz="4" w:space="0"/>
            </w:tcBorders>
            <w:vAlign w:val="center"/>
          </w:tcPr>
          <w:p>
            <w:pPr>
              <w:widowControl/>
              <w:wordWrap w:val="0"/>
              <w:jc w:val="center"/>
              <w:rPr>
                <w:rFonts w:ascii="宋体" w:hAnsi="宋体" w:cs="宋体"/>
                <w:kern w:val="0"/>
                <w:szCs w:val="21"/>
              </w:rPr>
            </w:pPr>
            <w:r>
              <w:rPr>
                <w:rFonts w:hint="eastAsia" w:ascii="宋体" w:hAnsi="宋体" w:cs="宋体"/>
                <w:kern w:val="0"/>
                <w:szCs w:val="21"/>
              </w:rPr>
              <w:t>3</w:t>
            </w:r>
          </w:p>
        </w:tc>
        <w:tc>
          <w:tcPr>
            <w:tcW w:w="709" w:type="dxa"/>
            <w:tcBorders>
              <w:left w:val="single" w:color="auto" w:sz="4" w:space="0"/>
            </w:tcBorders>
            <w:vAlign w:val="center"/>
          </w:tcPr>
          <w:p>
            <w:pPr>
              <w:widowControl/>
              <w:tabs>
                <w:tab w:val="left" w:pos="0"/>
              </w:tabs>
              <w:wordWrap w:val="0"/>
              <w:spacing w:line="300" w:lineRule="exact"/>
              <w:jc w:val="center"/>
              <w:rPr>
                <w:rFonts w:ascii="宋体" w:hAnsi="宋体" w:cs="宋体"/>
                <w:bCs/>
                <w:kern w:val="0"/>
                <w:szCs w:val="21"/>
              </w:rPr>
            </w:pPr>
            <w:r>
              <w:rPr>
                <w:rFonts w:hint="eastAsia" w:ascii="宋体" w:hAnsi="宋体" w:cs="宋体"/>
                <w:bCs/>
                <w:kern w:val="0"/>
                <w:szCs w:val="21"/>
              </w:rPr>
              <w:t>客观</w:t>
            </w:r>
            <w:r>
              <w:rPr>
                <w:rFonts w:ascii="宋体" w:hAnsi="宋体" w:cs="宋体"/>
                <w:bCs/>
                <w:kern w:val="0"/>
                <w:szCs w:val="21"/>
              </w:rPr>
              <w:t>评审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21" w:type="dxa"/>
            <w:vMerge w:val="continue"/>
            <w:tcBorders>
              <w:right w:val="single" w:color="auto" w:sz="4" w:space="0"/>
            </w:tcBorders>
            <w:vAlign w:val="center"/>
          </w:tcPr>
          <w:p>
            <w:pPr>
              <w:wordWrap w:val="0"/>
              <w:jc w:val="center"/>
              <w:rPr>
                <w:rFonts w:ascii="宋体" w:hAnsi="宋体"/>
                <w:b/>
                <w:szCs w:val="21"/>
              </w:rPr>
            </w:pPr>
          </w:p>
        </w:tc>
        <w:tc>
          <w:tcPr>
            <w:tcW w:w="1542" w:type="dxa"/>
            <w:tcBorders>
              <w:right w:val="single" w:color="auto" w:sz="4" w:space="0"/>
            </w:tcBorders>
            <w:vAlign w:val="center"/>
          </w:tcPr>
          <w:p>
            <w:pPr>
              <w:pStyle w:val="254"/>
              <w:wordWrap w:val="0"/>
              <w:spacing w:line="320" w:lineRule="exact"/>
              <w:jc w:val="center"/>
              <w:rPr>
                <w:rFonts w:ascii="宋体" w:hAnsi="宋体" w:eastAsia="宋体" w:cs="宋体"/>
                <w:color w:val="auto"/>
              </w:rPr>
            </w:pPr>
            <w:r>
              <w:rPr>
                <w:rFonts w:ascii="宋体" w:hAnsi="宋体" w:eastAsia="宋体" w:cs="宋体"/>
                <w:color w:val="auto"/>
              </w:rPr>
              <w:t>10</w:t>
            </w:r>
            <w:r>
              <w:rPr>
                <w:rFonts w:hint="eastAsia" w:ascii="宋体" w:hAnsi="宋体" w:eastAsia="宋体" w:cs="宋体"/>
                <w:color w:val="auto"/>
              </w:rPr>
              <w:t>、投标</w:t>
            </w:r>
            <w:r>
              <w:rPr>
                <w:rFonts w:ascii="宋体" w:hAnsi="宋体" w:eastAsia="宋体" w:cs="宋体"/>
                <w:color w:val="auto"/>
              </w:rPr>
              <w:t>人</w:t>
            </w:r>
            <w:r>
              <w:rPr>
                <w:rFonts w:hint="eastAsia" w:ascii="宋体" w:hAnsi="宋体" w:eastAsia="宋体" w:cs="宋体"/>
                <w:color w:val="auto"/>
              </w:rPr>
              <w:t>业绩（</w:t>
            </w:r>
            <w:r>
              <w:rPr>
                <w:rFonts w:ascii="宋体" w:hAnsi="宋体" w:eastAsia="宋体" w:cs="宋体"/>
                <w:color w:val="auto"/>
              </w:rPr>
              <w:t>3</w:t>
            </w:r>
            <w:r>
              <w:rPr>
                <w:rFonts w:hint="eastAsia" w:ascii="宋体" w:hAnsi="宋体" w:eastAsia="宋体" w:cs="宋体"/>
                <w:color w:val="auto"/>
              </w:rPr>
              <w:t>分）</w:t>
            </w:r>
          </w:p>
        </w:tc>
        <w:tc>
          <w:tcPr>
            <w:tcW w:w="7088" w:type="dxa"/>
            <w:tcBorders>
              <w:left w:val="single" w:color="auto" w:sz="4" w:space="0"/>
              <w:right w:val="single" w:color="auto" w:sz="4" w:space="0"/>
            </w:tcBorders>
            <w:vAlign w:val="center"/>
          </w:tcPr>
          <w:p>
            <w:pPr>
              <w:tabs>
                <w:tab w:val="left" w:pos="945"/>
                <w:tab w:val="left" w:pos="1155"/>
              </w:tabs>
              <w:wordWrap w:val="0"/>
              <w:jc w:val="left"/>
              <w:rPr>
                <w:rFonts w:ascii="宋体" w:hAnsi="宋体" w:eastAsia="PMingLiU" w:cs="宋体"/>
                <w:lang w:val="zh-TW" w:eastAsia="zh-TW"/>
              </w:rPr>
            </w:pPr>
            <w:r>
              <w:rPr>
                <w:rFonts w:hint="eastAsia" w:ascii="宋体" w:hAnsi="宋体" w:cs="宋体"/>
                <w:lang w:val="zh-TW" w:eastAsia="zh-TW"/>
              </w:rPr>
              <w:t>自20</w:t>
            </w:r>
            <w:r>
              <w:rPr>
                <w:rFonts w:hint="eastAsia" w:ascii="宋体" w:hAnsi="宋体" w:cs="宋体"/>
              </w:rPr>
              <w:t>20</w:t>
            </w:r>
            <w:r>
              <w:rPr>
                <w:rFonts w:hint="eastAsia" w:ascii="宋体" w:hAnsi="宋体" w:cs="宋体"/>
                <w:lang w:val="zh-TW" w:eastAsia="zh-TW"/>
              </w:rPr>
              <w:t>年1月1日至今（以合同签订日期为准</w:t>
            </w:r>
            <w:r>
              <w:rPr>
                <w:rFonts w:hint="eastAsia" w:ascii="宋体" w:hAnsi="宋体" w:cs="宋体"/>
                <w:lang w:val="zh-TW"/>
              </w:rPr>
              <w:t>）</w:t>
            </w:r>
            <w:r>
              <w:rPr>
                <w:rFonts w:hint="eastAsia" w:ascii="宋体" w:hAnsi="宋体" w:cs="宋体"/>
                <w:lang w:val="zh-TW" w:eastAsia="zh-TW"/>
              </w:rPr>
              <w:t>，投标人</w:t>
            </w:r>
            <w:r>
              <w:rPr>
                <w:rFonts w:hint="eastAsia" w:ascii="宋体" w:hAnsi="宋体" w:cs="宋体"/>
                <w:lang w:val="zh-TW"/>
              </w:rPr>
              <w:t>承接</w:t>
            </w:r>
            <w:r>
              <w:rPr>
                <w:rFonts w:hint="eastAsia" w:ascii="宋体" w:hAnsi="宋体" w:cs="宋体"/>
                <w:lang w:val="zh-TW" w:eastAsia="zh-TW"/>
              </w:rPr>
              <w:t>过同类项目</w:t>
            </w:r>
            <w:r>
              <w:rPr>
                <w:rFonts w:hint="eastAsia" w:ascii="宋体" w:hAnsi="宋体" w:cs="宋体"/>
              </w:rPr>
              <w:t>业绩</w:t>
            </w:r>
            <w:r>
              <w:rPr>
                <w:rFonts w:hint="eastAsia" w:ascii="宋体" w:hAnsi="宋体" w:cs="宋体"/>
                <w:lang w:val="zh-TW" w:eastAsia="zh-TW"/>
              </w:rPr>
              <w:t>的，每提供一个</w:t>
            </w:r>
            <w:r>
              <w:rPr>
                <w:rFonts w:hint="eastAsia" w:ascii="宋体" w:hAnsi="宋体" w:cs="宋体"/>
                <w:lang w:val="zh-TW"/>
              </w:rPr>
              <w:t>有效</w:t>
            </w:r>
            <w:r>
              <w:rPr>
                <w:rFonts w:hint="eastAsia" w:ascii="宋体" w:hAnsi="宋体" w:cs="宋体"/>
              </w:rPr>
              <w:t>业绩</w:t>
            </w:r>
            <w:r>
              <w:rPr>
                <w:rFonts w:hint="eastAsia" w:ascii="宋体" w:hAnsi="宋体" w:cs="宋体"/>
                <w:lang w:val="zh-TW" w:eastAsia="zh-TW"/>
              </w:rPr>
              <w:t>得</w:t>
            </w:r>
            <w:r>
              <w:rPr>
                <w:rFonts w:hint="eastAsia" w:ascii="宋体" w:hAnsi="宋体" w:cs="宋体"/>
              </w:rPr>
              <w:t>1</w:t>
            </w:r>
            <w:r>
              <w:rPr>
                <w:rFonts w:hint="eastAsia" w:ascii="宋体" w:hAnsi="宋体" w:cs="宋体"/>
                <w:lang w:val="zh-TW" w:eastAsia="zh-TW"/>
              </w:rPr>
              <w:t>分，最高得</w:t>
            </w:r>
            <w:r>
              <w:rPr>
                <w:rFonts w:hint="eastAsia" w:ascii="宋体" w:hAnsi="宋体" w:cs="宋体"/>
              </w:rPr>
              <w:t>3</w:t>
            </w:r>
            <w:r>
              <w:rPr>
                <w:rFonts w:hint="eastAsia" w:ascii="宋体" w:hAnsi="宋体" w:cs="宋体"/>
                <w:lang w:val="zh-TW" w:eastAsia="zh-TW"/>
              </w:rPr>
              <w:t>分。</w:t>
            </w:r>
          </w:p>
          <w:p>
            <w:pPr>
              <w:widowControl/>
              <w:wordWrap w:val="0"/>
              <w:rPr>
                <w:rFonts w:ascii="宋体" w:hAnsi="宋体" w:cs="宋体"/>
                <w:b/>
                <w:kern w:val="0"/>
                <w:szCs w:val="21"/>
              </w:rPr>
            </w:pPr>
            <w:r>
              <w:rPr>
                <w:rFonts w:hint="eastAsia" w:ascii="宋体" w:hAnsi="宋体" w:cs="宋体"/>
                <w:lang w:val="zh-TW"/>
              </w:rPr>
              <w:t>注：</w:t>
            </w:r>
            <w:r>
              <w:rPr>
                <w:rFonts w:hint="eastAsia" w:ascii="宋体" w:hAnsi="宋体" w:cs="宋体"/>
                <w:lang w:val="zh-TW" w:eastAsia="zh-TW"/>
              </w:rPr>
              <w:t>投标文件中提供合同</w:t>
            </w:r>
            <w:r>
              <w:rPr>
                <w:rFonts w:hint="eastAsia" w:ascii="宋体" w:hAnsi="宋体" w:cs="宋体"/>
                <w:lang w:val="zh-TW"/>
              </w:rPr>
              <w:t>扫描件</w:t>
            </w:r>
            <w:r>
              <w:rPr>
                <w:rFonts w:hint="eastAsia" w:ascii="宋体" w:hAnsi="宋体" w:cs="宋体"/>
                <w:lang w:val="zh-TW" w:eastAsia="zh-TW"/>
              </w:rPr>
              <w:t>并加盖投标人公章</w:t>
            </w:r>
            <w:r>
              <w:rPr>
                <w:rFonts w:hint="eastAsia" w:ascii="宋体" w:hAnsi="宋体" w:cs="宋体"/>
                <w:lang w:val="zh-TW"/>
              </w:rPr>
              <w:t>，</w:t>
            </w:r>
            <w:r>
              <w:rPr>
                <w:rFonts w:hint="eastAsia" w:ascii="宋体" w:hAnsi="宋体" w:cs="宋体"/>
                <w:bCs/>
                <w:szCs w:val="21"/>
              </w:rPr>
              <w:t>合同无法体现签订时间的，不予计分。</w:t>
            </w:r>
          </w:p>
        </w:tc>
        <w:tc>
          <w:tcPr>
            <w:tcW w:w="587" w:type="dxa"/>
            <w:tcBorders>
              <w:left w:val="single" w:color="auto" w:sz="4" w:space="0"/>
            </w:tcBorders>
            <w:vAlign w:val="center"/>
          </w:tcPr>
          <w:p>
            <w:pPr>
              <w:widowControl/>
              <w:wordWrap w:val="0"/>
              <w:jc w:val="center"/>
              <w:rPr>
                <w:rFonts w:ascii="宋体" w:hAnsi="宋体" w:cs="宋体"/>
                <w:kern w:val="0"/>
                <w:szCs w:val="21"/>
              </w:rPr>
            </w:pPr>
            <w:r>
              <w:rPr>
                <w:rFonts w:hint="eastAsia" w:ascii="宋体" w:hAnsi="宋体" w:cs="宋体"/>
                <w:kern w:val="0"/>
                <w:szCs w:val="21"/>
              </w:rPr>
              <w:t>3</w:t>
            </w:r>
          </w:p>
        </w:tc>
        <w:tc>
          <w:tcPr>
            <w:tcW w:w="709" w:type="dxa"/>
            <w:tcBorders>
              <w:left w:val="single" w:color="auto" w:sz="4" w:space="0"/>
            </w:tcBorders>
            <w:vAlign w:val="center"/>
          </w:tcPr>
          <w:p>
            <w:pPr>
              <w:widowControl/>
              <w:tabs>
                <w:tab w:val="left" w:pos="0"/>
              </w:tabs>
              <w:wordWrap w:val="0"/>
              <w:spacing w:line="300" w:lineRule="exact"/>
              <w:jc w:val="center"/>
              <w:rPr>
                <w:rFonts w:ascii="宋体" w:hAnsi="宋体" w:cs="宋体"/>
                <w:bCs/>
                <w:kern w:val="0"/>
                <w:szCs w:val="21"/>
              </w:rPr>
            </w:pPr>
            <w:r>
              <w:rPr>
                <w:rFonts w:hint="eastAsia" w:ascii="宋体" w:hAnsi="宋体" w:cs="宋体"/>
                <w:bCs/>
                <w:kern w:val="0"/>
                <w:szCs w:val="21"/>
              </w:rPr>
              <w:t>客观</w:t>
            </w:r>
            <w:r>
              <w:rPr>
                <w:rFonts w:ascii="宋体" w:hAnsi="宋体" w:cs="宋体"/>
                <w:bCs/>
                <w:kern w:val="0"/>
                <w:szCs w:val="21"/>
              </w:rPr>
              <w:t>评审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74" w:hRule="atLeast"/>
          <w:jc w:val="center"/>
        </w:trPr>
        <w:tc>
          <w:tcPr>
            <w:tcW w:w="721" w:type="dxa"/>
            <w:vMerge w:val="continue"/>
            <w:tcBorders>
              <w:right w:val="single" w:color="auto" w:sz="4" w:space="0"/>
            </w:tcBorders>
            <w:vAlign w:val="center"/>
          </w:tcPr>
          <w:p>
            <w:pPr>
              <w:wordWrap w:val="0"/>
              <w:jc w:val="center"/>
              <w:rPr>
                <w:rFonts w:ascii="宋体" w:hAnsi="宋体"/>
                <w:b/>
                <w:szCs w:val="21"/>
              </w:rPr>
            </w:pPr>
          </w:p>
        </w:tc>
        <w:tc>
          <w:tcPr>
            <w:tcW w:w="1542" w:type="dxa"/>
            <w:tcBorders>
              <w:right w:val="single" w:color="auto" w:sz="4" w:space="0"/>
            </w:tcBorders>
            <w:vAlign w:val="center"/>
          </w:tcPr>
          <w:p>
            <w:pPr>
              <w:wordWrap w:val="0"/>
              <w:jc w:val="center"/>
              <w:textAlignment w:val="baseline"/>
              <w:rPr>
                <w:rFonts w:ascii="宋体" w:hAnsi="宋体" w:cs="宋体"/>
                <w:kern w:val="0"/>
                <w:szCs w:val="21"/>
              </w:rPr>
            </w:pPr>
            <w:r>
              <w:rPr>
                <w:rFonts w:ascii="宋体" w:hAnsi="宋体"/>
                <w:szCs w:val="21"/>
              </w:rPr>
              <w:t>11</w:t>
            </w:r>
            <w:r>
              <w:rPr>
                <w:rFonts w:hint="eastAsia" w:ascii="宋体" w:hAnsi="宋体"/>
                <w:szCs w:val="21"/>
              </w:rPr>
              <w:t>、政策加分（1分）</w:t>
            </w:r>
          </w:p>
        </w:tc>
        <w:tc>
          <w:tcPr>
            <w:tcW w:w="7088" w:type="dxa"/>
            <w:tcBorders>
              <w:left w:val="single" w:color="auto" w:sz="4" w:space="0"/>
              <w:right w:val="single" w:color="auto" w:sz="4" w:space="0"/>
            </w:tcBorders>
            <w:vAlign w:val="center"/>
          </w:tcPr>
          <w:p>
            <w:pPr>
              <w:widowControl/>
              <w:wordWrap w:val="0"/>
              <w:jc w:val="left"/>
              <w:rPr>
                <w:rFonts w:ascii="宋体" w:hAnsi="宋体" w:cs="宋体"/>
                <w:kern w:val="0"/>
                <w:szCs w:val="21"/>
              </w:rPr>
            </w:pPr>
            <w:bookmarkStart w:id="252" w:name="_GoBack"/>
            <w:r>
              <w:rPr>
                <w:rFonts w:hint="eastAsia" w:ascii="宋体" w:hAnsi="宋体" w:cs="宋体"/>
                <w:kern w:val="0"/>
                <w:szCs w:val="21"/>
              </w:rPr>
              <w:t>1）投标产品全部属于《节能产品政府采购品目清单》范围的且具有国家确定的认证机构出具的、处于有效期之内的节能产品认证证书的得0.5分；</w:t>
            </w:r>
          </w:p>
          <w:p>
            <w:pPr>
              <w:widowControl/>
              <w:wordWrap w:val="0"/>
              <w:jc w:val="left"/>
              <w:rPr>
                <w:rFonts w:ascii="宋体" w:hAnsi="宋体" w:cs="宋体"/>
                <w:kern w:val="0"/>
                <w:szCs w:val="21"/>
              </w:rPr>
            </w:pPr>
            <w:r>
              <w:rPr>
                <w:rFonts w:hint="eastAsia" w:ascii="宋体" w:hAnsi="宋体" w:cs="宋体"/>
                <w:kern w:val="0"/>
                <w:szCs w:val="21"/>
              </w:rPr>
              <w:t>2）投标产品全部属于《环境标志产品政府采购品目清单》范围的且具有国家确定的认证机构出具的、处于有效期之内的环境标志产品认证证书的得0.5分。</w:t>
            </w:r>
          </w:p>
          <w:p>
            <w:pPr>
              <w:widowControl/>
              <w:wordWrap w:val="0"/>
              <w:jc w:val="left"/>
              <w:rPr>
                <w:rFonts w:ascii="宋体" w:hAnsi="宋体" w:cs="宋体"/>
                <w:kern w:val="0"/>
                <w:szCs w:val="21"/>
              </w:rPr>
            </w:pPr>
            <w:r>
              <w:rPr>
                <w:rFonts w:hint="eastAsia" w:ascii="宋体" w:hAnsi="宋体" w:cs="宋体"/>
                <w:kern w:val="0"/>
                <w:szCs w:val="21"/>
              </w:rPr>
              <w:t>注：投标文件中必须同时提供以下资料：</w:t>
            </w:r>
          </w:p>
          <w:p>
            <w:pPr>
              <w:widowControl/>
              <w:wordWrap w:val="0"/>
              <w:jc w:val="left"/>
              <w:rPr>
                <w:rFonts w:ascii="宋体" w:hAnsi="宋体" w:cs="宋体"/>
                <w:kern w:val="0"/>
                <w:szCs w:val="21"/>
              </w:rPr>
            </w:pPr>
            <w:r>
              <w:rPr>
                <w:rFonts w:hint="eastAsia" w:ascii="宋体" w:hAnsi="宋体" w:cs="宋体"/>
                <w:kern w:val="0"/>
                <w:szCs w:val="21"/>
              </w:rPr>
              <w:t>①提供政府采购品目清单相关内容页（并对相关内容作圈记），采购品目清单详见《关于印发环境标志产品政府采购品目清单的通知》（财库〔2019〕18号）和《关于印发节能产品政府采购品目清单的通知》（财库〔2019〕19号）。</w:t>
            </w:r>
          </w:p>
          <w:p>
            <w:pPr>
              <w:wordWrap w:val="0"/>
              <w:textAlignment w:val="baseline"/>
              <w:rPr>
                <w:rFonts w:ascii="宋体" w:hAnsi="宋体"/>
                <w:szCs w:val="21"/>
              </w:rPr>
            </w:pPr>
            <w:r>
              <w:rPr>
                <w:rFonts w:hint="eastAsia" w:ascii="宋体" w:hAnsi="宋体" w:cs="宋体"/>
                <w:kern w:val="0"/>
                <w:szCs w:val="21"/>
              </w:rPr>
              <w:t>②《市场监管总局关于发布参与实施政府采购节能产品、环境标志产品认证机构名录的公告》中的认证机构出具的、处于有效期之内的节能产品/环境标志产品认证证书复印件并加盖公章。</w:t>
            </w:r>
            <w:bookmarkEnd w:id="252"/>
          </w:p>
        </w:tc>
        <w:tc>
          <w:tcPr>
            <w:tcW w:w="587" w:type="dxa"/>
            <w:tcBorders>
              <w:left w:val="single" w:color="auto" w:sz="4" w:space="0"/>
            </w:tcBorders>
            <w:vAlign w:val="center"/>
          </w:tcPr>
          <w:p>
            <w:pPr>
              <w:widowControl/>
              <w:wordWrap w:val="0"/>
              <w:jc w:val="center"/>
              <w:rPr>
                <w:rFonts w:ascii="宋体" w:hAnsi="宋体" w:cs="宋体"/>
                <w:kern w:val="0"/>
                <w:szCs w:val="21"/>
              </w:rPr>
            </w:pPr>
            <w:r>
              <w:rPr>
                <w:rFonts w:hint="eastAsia" w:ascii="宋体" w:hAnsi="宋体" w:cs="宋体"/>
                <w:kern w:val="0"/>
                <w:szCs w:val="21"/>
              </w:rPr>
              <w:t>1</w:t>
            </w:r>
          </w:p>
        </w:tc>
        <w:tc>
          <w:tcPr>
            <w:tcW w:w="709" w:type="dxa"/>
            <w:tcBorders>
              <w:left w:val="single" w:color="auto" w:sz="4" w:space="0"/>
            </w:tcBorders>
            <w:vAlign w:val="center"/>
          </w:tcPr>
          <w:p>
            <w:pPr>
              <w:widowControl/>
              <w:wordWrap w:val="0"/>
              <w:jc w:val="center"/>
              <w:rPr>
                <w:rFonts w:ascii="宋体" w:hAnsi="宋体" w:cs="宋体"/>
                <w:kern w:val="0"/>
                <w:szCs w:val="21"/>
              </w:rPr>
            </w:pPr>
            <w:r>
              <w:rPr>
                <w:rFonts w:hint="eastAsia" w:ascii="宋体" w:hAnsi="宋体" w:cs="宋体"/>
                <w:kern w:val="0"/>
                <w:szCs w:val="21"/>
              </w:rPr>
              <w:t>客观</w:t>
            </w:r>
            <w:r>
              <w:rPr>
                <w:rFonts w:ascii="宋体" w:hAnsi="宋体" w:cs="宋体"/>
                <w:kern w:val="0"/>
                <w:szCs w:val="21"/>
              </w:rPr>
              <w:t>评审</w:t>
            </w:r>
          </w:p>
        </w:tc>
      </w:tr>
    </w:tbl>
    <w:p>
      <w:pPr>
        <w:wordWrap w:val="0"/>
        <w:spacing w:line="400" w:lineRule="exact"/>
        <w:rPr>
          <w:rFonts w:ascii="宋体" w:hAnsi="宋体"/>
          <w:szCs w:val="21"/>
        </w:rPr>
      </w:pPr>
      <w:r>
        <w:rPr>
          <w:rFonts w:hint="eastAsia" w:ascii="宋体" w:hAnsi="宋体"/>
          <w:szCs w:val="21"/>
        </w:rPr>
        <w:t>注：</w:t>
      </w:r>
      <w:r>
        <w:rPr>
          <w:rFonts w:ascii="宋体" w:hAnsi="宋体"/>
          <w:szCs w:val="21"/>
        </w:rPr>
        <w:t>1</w:t>
      </w:r>
      <w:r>
        <w:rPr>
          <w:rFonts w:hint="eastAsia" w:ascii="宋体" w:hAnsi="宋体"/>
          <w:szCs w:val="21"/>
        </w:rPr>
        <w:t>、各评委成员自行按以上参考分值评分，评分小数点后保留二位数。</w:t>
      </w:r>
    </w:p>
    <w:p>
      <w:pPr>
        <w:wordWrap w:val="0"/>
        <w:spacing w:line="400" w:lineRule="exact"/>
        <w:ind w:firstLine="420" w:firstLineChars="200"/>
        <w:rPr>
          <w:rFonts w:ascii="宋体" w:hAnsi="宋体"/>
          <w:szCs w:val="21"/>
        </w:rPr>
      </w:pPr>
      <w:r>
        <w:rPr>
          <w:rFonts w:ascii="宋体" w:hAnsi="宋体"/>
          <w:szCs w:val="21"/>
        </w:rPr>
        <w:t>2</w:t>
      </w:r>
      <w:r>
        <w:rPr>
          <w:rFonts w:hint="eastAsia" w:ascii="宋体" w:hAnsi="宋体"/>
          <w:szCs w:val="21"/>
        </w:rPr>
        <w:t>、表内要求提供的资料，未按要求提供的均不得分。</w:t>
      </w:r>
    </w:p>
    <w:p>
      <w:pPr>
        <w:wordWrap w:val="0"/>
        <w:spacing w:line="400" w:lineRule="exact"/>
        <w:rPr>
          <w:rFonts w:ascii="宋体" w:hAnsi="宋体"/>
          <w:szCs w:val="21"/>
        </w:rPr>
      </w:pPr>
      <w:r>
        <w:rPr>
          <w:rFonts w:ascii="宋体" w:hAnsi="宋体"/>
          <w:szCs w:val="21"/>
        </w:rPr>
        <w:br w:type="page"/>
      </w:r>
      <w:r>
        <w:rPr>
          <w:rFonts w:hint="eastAsia" w:ascii="宋体" w:hAnsi="宋体"/>
          <w:szCs w:val="21"/>
        </w:rPr>
        <w:t>附表</w:t>
      </w:r>
      <w:r>
        <w:rPr>
          <w:rFonts w:ascii="宋体" w:hAnsi="宋体"/>
          <w:szCs w:val="21"/>
        </w:rPr>
        <w:t>4</w:t>
      </w:r>
    </w:p>
    <w:p>
      <w:pPr>
        <w:widowControl/>
        <w:wordWrap w:val="0"/>
        <w:snapToGrid w:val="0"/>
        <w:spacing w:line="560" w:lineRule="exact"/>
        <w:jc w:val="center"/>
        <w:rPr>
          <w:rFonts w:ascii="宋体" w:hAnsi="宋体"/>
          <w:b/>
          <w:szCs w:val="21"/>
        </w:rPr>
      </w:pPr>
      <w:r>
        <w:rPr>
          <w:rFonts w:hint="eastAsia" w:ascii="宋体" w:hAnsi="宋体"/>
          <w:b/>
          <w:szCs w:val="21"/>
        </w:rPr>
        <w:t>符合性审查表（</w:t>
      </w:r>
      <w:r>
        <w:rPr>
          <w:rFonts w:hint="eastAsia" w:ascii="宋体" w:hAnsi="宋体"/>
          <w:b/>
          <w:bCs/>
          <w:szCs w:val="21"/>
        </w:rPr>
        <w:t>报价文件</w:t>
      </w:r>
      <w:r>
        <w:rPr>
          <w:rFonts w:hint="eastAsia" w:ascii="宋体" w:hAnsi="宋体"/>
          <w:b/>
          <w:szCs w:val="21"/>
        </w:rPr>
        <w:t>）</w:t>
      </w:r>
    </w:p>
    <w:tbl>
      <w:tblPr>
        <w:tblStyle w:val="47"/>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130"/>
        <w:gridCol w:w="456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Pr>
          <w:p>
            <w:pPr>
              <w:wordWrap w:val="0"/>
              <w:snapToGrid w:val="0"/>
              <w:jc w:val="center"/>
              <w:rPr>
                <w:rFonts w:ascii="宋体" w:hAnsi="宋体"/>
                <w:b/>
                <w:szCs w:val="21"/>
              </w:rPr>
            </w:pPr>
            <w:r>
              <w:rPr>
                <w:rFonts w:hint="eastAsia" w:ascii="宋体" w:hAnsi="宋体"/>
                <w:b/>
                <w:szCs w:val="21"/>
              </w:rPr>
              <w:t>序号</w:t>
            </w:r>
          </w:p>
        </w:tc>
        <w:tc>
          <w:tcPr>
            <w:tcW w:w="4130" w:type="dxa"/>
            <w:vAlign w:val="center"/>
          </w:tcPr>
          <w:p>
            <w:pPr>
              <w:wordWrap w:val="0"/>
              <w:snapToGrid w:val="0"/>
              <w:jc w:val="center"/>
              <w:rPr>
                <w:rFonts w:ascii="宋体" w:hAnsi="宋体"/>
                <w:b/>
                <w:szCs w:val="21"/>
              </w:rPr>
            </w:pPr>
            <w:r>
              <w:rPr>
                <w:rFonts w:hint="eastAsia" w:ascii="宋体" w:hAnsi="宋体"/>
                <w:b/>
                <w:szCs w:val="21"/>
              </w:rPr>
              <w:t>要求说明</w:t>
            </w:r>
          </w:p>
        </w:tc>
        <w:tc>
          <w:tcPr>
            <w:tcW w:w="4565" w:type="dxa"/>
            <w:vAlign w:val="center"/>
          </w:tcPr>
          <w:p>
            <w:pPr>
              <w:wordWrap w:val="0"/>
              <w:snapToGrid w:val="0"/>
              <w:jc w:val="center"/>
              <w:rPr>
                <w:rFonts w:ascii="宋体" w:hAnsi="宋体"/>
                <w:b/>
                <w:szCs w:val="21"/>
              </w:rPr>
            </w:pPr>
            <w:r>
              <w:rPr>
                <w:rFonts w:hint="eastAsia" w:ascii="宋体" w:hAnsi="宋体"/>
                <w:b/>
                <w:szCs w:val="21"/>
              </w:rPr>
              <w:t>审查要求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wordWrap w:val="0"/>
              <w:snapToGrid w:val="0"/>
              <w:jc w:val="center"/>
              <w:rPr>
                <w:rFonts w:ascii="宋体" w:hAnsi="宋体"/>
                <w:szCs w:val="21"/>
              </w:rPr>
            </w:pPr>
            <w:r>
              <w:rPr>
                <w:rFonts w:ascii="宋体" w:hAnsi="宋体"/>
                <w:szCs w:val="21"/>
              </w:rPr>
              <w:t>1</w:t>
            </w:r>
          </w:p>
        </w:tc>
        <w:tc>
          <w:tcPr>
            <w:tcW w:w="4130" w:type="dxa"/>
            <w:vAlign w:val="center"/>
          </w:tcPr>
          <w:p>
            <w:pPr>
              <w:wordWrap w:val="0"/>
              <w:snapToGrid w:val="0"/>
              <w:rPr>
                <w:rFonts w:ascii="宋体" w:hAnsi="宋体"/>
                <w:szCs w:val="21"/>
              </w:rPr>
            </w:pPr>
            <w:r>
              <w:rPr>
                <w:rFonts w:hint="eastAsia" w:ascii="宋体" w:hAnsi="宋体"/>
                <w:szCs w:val="21"/>
              </w:rPr>
              <w:t>未采用人民币报价或者未按照采购文件标明的币种报价的；</w:t>
            </w:r>
          </w:p>
        </w:tc>
        <w:tc>
          <w:tcPr>
            <w:tcW w:w="4565" w:type="dxa"/>
            <w:vAlign w:val="center"/>
          </w:tcPr>
          <w:p>
            <w:pPr>
              <w:wordWrap w:val="0"/>
              <w:snapToGrid w:val="0"/>
              <w:rPr>
                <w:rFonts w:ascii="宋体" w:hAnsi="宋体"/>
                <w:szCs w:val="21"/>
              </w:rPr>
            </w:pPr>
            <w:r>
              <w:rPr>
                <w:rFonts w:hint="eastAsia" w:ascii="宋体" w:hAnsi="宋体"/>
                <w:szCs w:val="21"/>
              </w:rPr>
              <w:t>不得有所述情形。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wordWrap w:val="0"/>
              <w:snapToGrid w:val="0"/>
              <w:jc w:val="center"/>
              <w:rPr>
                <w:rFonts w:ascii="宋体" w:hAnsi="宋体"/>
                <w:szCs w:val="21"/>
              </w:rPr>
            </w:pPr>
            <w:r>
              <w:rPr>
                <w:rFonts w:hint="eastAsia" w:ascii="宋体" w:hAnsi="宋体"/>
                <w:szCs w:val="21"/>
              </w:rPr>
              <w:t>2</w:t>
            </w:r>
          </w:p>
        </w:tc>
        <w:tc>
          <w:tcPr>
            <w:tcW w:w="4130" w:type="dxa"/>
            <w:vAlign w:val="center"/>
          </w:tcPr>
          <w:p>
            <w:pPr>
              <w:wordWrap w:val="0"/>
              <w:snapToGrid w:val="0"/>
              <w:rPr>
                <w:rFonts w:ascii="宋体" w:hAnsi="宋体"/>
                <w:szCs w:val="21"/>
              </w:rPr>
            </w:pPr>
            <w:r>
              <w:rPr>
                <w:rFonts w:hint="eastAsia" w:ascii="宋体" w:hAnsi="宋体"/>
                <w:szCs w:val="21"/>
              </w:rPr>
              <w:t>对同个标项不允许提供两个及</w:t>
            </w:r>
            <w:r>
              <w:rPr>
                <w:rFonts w:ascii="宋体" w:hAnsi="宋体"/>
                <w:szCs w:val="21"/>
              </w:rPr>
              <w:t>以上</w:t>
            </w:r>
            <w:r>
              <w:rPr>
                <w:rFonts w:hint="eastAsia" w:ascii="宋体" w:hAnsi="宋体"/>
                <w:szCs w:val="21"/>
              </w:rPr>
              <w:t>投标方案。</w:t>
            </w:r>
          </w:p>
        </w:tc>
        <w:tc>
          <w:tcPr>
            <w:tcW w:w="4565" w:type="dxa"/>
            <w:vAlign w:val="center"/>
          </w:tcPr>
          <w:p>
            <w:pPr>
              <w:wordWrap w:val="0"/>
              <w:snapToGrid w:val="0"/>
              <w:rPr>
                <w:rFonts w:ascii="宋体" w:hAnsi="宋体"/>
                <w:szCs w:val="21"/>
              </w:rPr>
            </w:pPr>
            <w:r>
              <w:rPr>
                <w:rFonts w:hint="eastAsia" w:ascii="宋体" w:hAnsi="宋体"/>
                <w:szCs w:val="21"/>
              </w:rPr>
              <w:t>是否有两个及</w:t>
            </w:r>
            <w:r>
              <w:rPr>
                <w:rFonts w:ascii="宋体" w:hAnsi="宋体"/>
                <w:szCs w:val="21"/>
              </w:rPr>
              <w:t>以上</w:t>
            </w:r>
            <w:r>
              <w:rPr>
                <w:rFonts w:hint="eastAsia" w:ascii="宋体" w:hAnsi="宋体"/>
                <w:szCs w:val="21"/>
              </w:rPr>
              <w:t>投标方案。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wordWrap w:val="0"/>
              <w:snapToGrid w:val="0"/>
              <w:jc w:val="center"/>
              <w:rPr>
                <w:rFonts w:ascii="宋体" w:hAnsi="宋体"/>
                <w:szCs w:val="21"/>
              </w:rPr>
            </w:pPr>
            <w:r>
              <w:rPr>
                <w:rFonts w:hint="eastAsia" w:ascii="宋体" w:hAnsi="宋体"/>
                <w:szCs w:val="21"/>
              </w:rPr>
              <w:t>3</w:t>
            </w:r>
          </w:p>
        </w:tc>
        <w:tc>
          <w:tcPr>
            <w:tcW w:w="4130" w:type="dxa"/>
            <w:vAlign w:val="center"/>
          </w:tcPr>
          <w:p>
            <w:pPr>
              <w:wordWrap w:val="0"/>
              <w:snapToGrid w:val="0"/>
              <w:rPr>
                <w:rFonts w:ascii="宋体" w:hAnsi="宋体"/>
                <w:szCs w:val="21"/>
              </w:rPr>
            </w:pPr>
            <w:r>
              <w:rPr>
                <w:rFonts w:ascii="Arial" w:hAnsi="Arial" w:cs="Arial"/>
                <w:szCs w:val="21"/>
              </w:rPr>
              <w:t>投标报价中出现缺项、漏项</w:t>
            </w:r>
            <w:r>
              <w:rPr>
                <w:rFonts w:hint="eastAsia" w:ascii="Arial" w:hAnsi="Arial" w:cs="Arial"/>
                <w:szCs w:val="21"/>
              </w:rPr>
              <w:t>的；</w:t>
            </w:r>
          </w:p>
        </w:tc>
        <w:tc>
          <w:tcPr>
            <w:tcW w:w="4565" w:type="dxa"/>
            <w:vAlign w:val="center"/>
          </w:tcPr>
          <w:p>
            <w:pPr>
              <w:wordWrap w:val="0"/>
              <w:snapToGrid w:val="0"/>
              <w:rPr>
                <w:rFonts w:ascii="宋体" w:hAnsi="宋体"/>
                <w:szCs w:val="21"/>
              </w:rPr>
            </w:pPr>
            <w:r>
              <w:rPr>
                <w:rFonts w:hint="eastAsia" w:ascii="宋体" w:hAnsi="宋体"/>
                <w:szCs w:val="21"/>
              </w:rPr>
              <w:t>不得有所述情形。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wordWrap w:val="0"/>
              <w:snapToGrid w:val="0"/>
              <w:jc w:val="center"/>
              <w:rPr>
                <w:rFonts w:ascii="宋体" w:hAnsi="宋体"/>
                <w:szCs w:val="21"/>
              </w:rPr>
            </w:pPr>
            <w:r>
              <w:rPr>
                <w:rFonts w:hint="eastAsia" w:ascii="宋体" w:hAnsi="宋体"/>
                <w:szCs w:val="21"/>
              </w:rPr>
              <w:t>4</w:t>
            </w:r>
          </w:p>
        </w:tc>
        <w:tc>
          <w:tcPr>
            <w:tcW w:w="4130" w:type="dxa"/>
            <w:vAlign w:val="center"/>
          </w:tcPr>
          <w:p>
            <w:pPr>
              <w:wordWrap w:val="0"/>
              <w:rPr>
                <w:rFonts w:ascii="宋体" w:hAnsi="宋体"/>
              </w:rPr>
            </w:pPr>
            <w:r>
              <w:rPr>
                <w:rFonts w:hint="eastAsia" w:ascii="宋体" w:hAnsi="宋体"/>
                <w:szCs w:val="21"/>
              </w:rPr>
              <w:t>本次公开招标设有最高限价（详见</w:t>
            </w:r>
            <w:r>
              <w:rPr>
                <w:rFonts w:ascii="宋体" w:hAnsi="宋体"/>
                <w:szCs w:val="21"/>
              </w:rPr>
              <w:t>第一章招标公告</w:t>
            </w:r>
            <w:r>
              <w:rPr>
                <w:rFonts w:hint="eastAsia" w:ascii="宋体" w:hAnsi="宋体"/>
                <w:szCs w:val="21"/>
              </w:rPr>
              <w:t>），投标价超出最高限价作无效标处理。</w:t>
            </w:r>
          </w:p>
        </w:tc>
        <w:tc>
          <w:tcPr>
            <w:tcW w:w="4565" w:type="dxa"/>
            <w:vAlign w:val="center"/>
          </w:tcPr>
          <w:p>
            <w:pPr>
              <w:wordWrap w:val="0"/>
              <w:rPr>
                <w:rFonts w:ascii="宋体" w:hAnsi="宋体"/>
                <w:szCs w:val="21"/>
              </w:rPr>
            </w:pPr>
            <w:r>
              <w:rPr>
                <w:rFonts w:hint="eastAsia" w:ascii="宋体" w:hAnsi="宋体"/>
                <w:szCs w:val="21"/>
              </w:rPr>
              <w:t>提供“开标一览表”、“分项报价表”</w:t>
            </w: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wordWrap w:val="0"/>
              <w:snapToGrid w:val="0"/>
              <w:jc w:val="center"/>
              <w:rPr>
                <w:rFonts w:ascii="宋体" w:hAnsi="宋体"/>
                <w:szCs w:val="21"/>
              </w:rPr>
            </w:pPr>
            <w:r>
              <w:rPr>
                <w:rFonts w:ascii="宋体" w:hAnsi="宋体"/>
                <w:szCs w:val="21"/>
              </w:rPr>
              <w:t>5</w:t>
            </w:r>
          </w:p>
        </w:tc>
        <w:tc>
          <w:tcPr>
            <w:tcW w:w="4130" w:type="dxa"/>
            <w:vAlign w:val="center"/>
          </w:tcPr>
          <w:p>
            <w:pPr>
              <w:wordWrap w:val="0"/>
              <w:snapToGrid w:val="0"/>
              <w:rPr>
                <w:rFonts w:ascii="宋体" w:hAnsi="宋体"/>
                <w:szCs w:val="21"/>
              </w:rPr>
            </w:pPr>
            <w:r>
              <w:rPr>
                <w:rFonts w:hint="eastAsia" w:ascii="宋体" w:hAnsi="宋体"/>
                <w:szCs w:val="21"/>
              </w:rPr>
              <w:t>符合第二章“投标须知”第九、</w:t>
            </w:r>
            <w:r>
              <w:rPr>
                <w:rFonts w:ascii="宋体" w:hAnsi="宋体"/>
                <w:szCs w:val="21"/>
              </w:rPr>
              <w:t>1</w:t>
            </w:r>
            <w:r>
              <w:rPr>
                <w:rFonts w:hint="eastAsia" w:ascii="宋体" w:hAnsi="宋体"/>
                <w:szCs w:val="21"/>
              </w:rPr>
              <w:t>条的要求。</w:t>
            </w:r>
          </w:p>
        </w:tc>
        <w:tc>
          <w:tcPr>
            <w:tcW w:w="4565" w:type="dxa"/>
            <w:vAlign w:val="center"/>
          </w:tcPr>
          <w:p>
            <w:pPr>
              <w:wordWrap w:val="0"/>
              <w:snapToGrid w:val="0"/>
              <w:rPr>
                <w:rFonts w:ascii="宋体" w:hAnsi="宋体"/>
                <w:szCs w:val="21"/>
              </w:rPr>
            </w:pPr>
            <w:r>
              <w:rPr>
                <w:rFonts w:hint="eastAsia" w:ascii="宋体" w:hAnsi="宋体"/>
                <w:szCs w:val="21"/>
              </w:rPr>
              <w:t>投标文件的签署盖章。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wordWrap w:val="0"/>
              <w:snapToGrid w:val="0"/>
              <w:jc w:val="center"/>
              <w:rPr>
                <w:rFonts w:ascii="宋体" w:hAnsi="宋体"/>
                <w:szCs w:val="21"/>
              </w:rPr>
            </w:pPr>
            <w:r>
              <w:rPr>
                <w:rFonts w:ascii="宋体" w:hAnsi="宋体"/>
                <w:szCs w:val="21"/>
              </w:rPr>
              <w:t>6</w:t>
            </w:r>
          </w:p>
        </w:tc>
        <w:tc>
          <w:tcPr>
            <w:tcW w:w="4130" w:type="dxa"/>
            <w:vAlign w:val="center"/>
          </w:tcPr>
          <w:p>
            <w:pPr>
              <w:wordWrap w:val="0"/>
              <w:snapToGrid w:val="0"/>
              <w:rPr>
                <w:rFonts w:ascii="宋体" w:hAnsi="宋体"/>
                <w:szCs w:val="21"/>
              </w:rPr>
            </w:pPr>
            <w:r>
              <w:rPr>
                <w:rFonts w:hint="eastAsia" w:ascii="宋体" w:hAnsi="宋体"/>
                <w:szCs w:val="21"/>
              </w:rPr>
              <w:t>评标委员会经过审查，认定供应商虚假应标、串通投标的，有下列情形之一的，视为供应商串通投标：</w:t>
            </w:r>
          </w:p>
          <w:p>
            <w:pPr>
              <w:widowControl/>
              <w:wordWrap w:val="0"/>
              <w:snapToGrid w:val="0"/>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）不同供应商的投标文件由同一单位或者个人编制；</w:t>
            </w:r>
          </w:p>
          <w:p>
            <w:pPr>
              <w:widowControl/>
              <w:wordWrap w:val="0"/>
              <w:snapToGrid w:val="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）不同供应商委托同一单位或者个人办理投标事宜；</w:t>
            </w:r>
          </w:p>
          <w:p>
            <w:pPr>
              <w:widowControl/>
              <w:wordWrap w:val="0"/>
              <w:snapToGrid w:val="0"/>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）不同供应商的投标文件载明的项目管理成员或者联系人员为同一人；</w:t>
            </w:r>
          </w:p>
          <w:p>
            <w:pPr>
              <w:widowControl/>
              <w:wordWrap w:val="0"/>
              <w:snapToGrid w:val="0"/>
              <w:jc w:val="left"/>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）不同供应商的投标文件异常一致或者投标报价呈规律性差异；</w:t>
            </w:r>
          </w:p>
          <w:p>
            <w:pPr>
              <w:widowControl/>
              <w:wordWrap w:val="0"/>
              <w:snapToGrid w:val="0"/>
              <w:jc w:val="left"/>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）不同供应商的投标文件相互混装。</w:t>
            </w:r>
          </w:p>
        </w:tc>
        <w:tc>
          <w:tcPr>
            <w:tcW w:w="4565" w:type="dxa"/>
            <w:vAlign w:val="center"/>
          </w:tcPr>
          <w:p>
            <w:pPr>
              <w:wordWrap w:val="0"/>
              <w:snapToGrid w:val="0"/>
              <w:rPr>
                <w:rFonts w:ascii="宋体" w:hAnsi="宋体"/>
                <w:szCs w:val="21"/>
              </w:rPr>
            </w:pPr>
            <w:r>
              <w:rPr>
                <w:rFonts w:hint="eastAsia" w:ascii="宋体" w:hAnsi="宋体"/>
                <w:szCs w:val="21"/>
              </w:rPr>
              <w:t>不得有所述情形。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wordWrap w:val="0"/>
              <w:snapToGrid w:val="0"/>
              <w:jc w:val="center"/>
              <w:rPr>
                <w:rFonts w:ascii="宋体" w:hAnsi="宋体"/>
                <w:szCs w:val="21"/>
              </w:rPr>
            </w:pPr>
            <w:r>
              <w:rPr>
                <w:rFonts w:ascii="宋体" w:hAnsi="宋体"/>
                <w:szCs w:val="21"/>
              </w:rPr>
              <w:t>7</w:t>
            </w:r>
          </w:p>
        </w:tc>
        <w:tc>
          <w:tcPr>
            <w:tcW w:w="4130" w:type="dxa"/>
            <w:vAlign w:val="center"/>
          </w:tcPr>
          <w:p>
            <w:pPr>
              <w:wordWrap w:val="0"/>
              <w:rPr>
                <w:rFonts w:ascii="宋体" w:hAnsi="宋体"/>
                <w:szCs w:val="21"/>
              </w:rPr>
            </w:pPr>
            <w:r>
              <w:rPr>
                <w:rFonts w:hint="eastAsia" w:ascii="宋体" w:hAnsi="宋体"/>
                <w:szCs w:val="21"/>
              </w:rPr>
              <w:t>评标委员会认为供应商的报价明显低于其他通过第一阶段评审供应商的报价，有可能影响产品质量或者不能诚信履约的，应当要求其在评标现场合理的时间（30分钟内）提供书面说明，必要时提交相关证明材料；供应商不能证明其报价合理性的，评标委员会应当将其作为无效投标处理。</w:t>
            </w:r>
          </w:p>
        </w:tc>
        <w:tc>
          <w:tcPr>
            <w:tcW w:w="4565" w:type="dxa"/>
            <w:vAlign w:val="center"/>
          </w:tcPr>
          <w:p>
            <w:pPr>
              <w:wordWrap w:val="0"/>
              <w:rPr>
                <w:rFonts w:ascii="宋体" w:hAnsi="宋体"/>
                <w:szCs w:val="21"/>
              </w:rPr>
            </w:pPr>
            <w:r>
              <w:rPr>
                <w:rFonts w:hint="eastAsia" w:ascii="宋体" w:hAnsi="宋体"/>
                <w:szCs w:val="21"/>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wordWrap w:val="0"/>
              <w:snapToGrid w:val="0"/>
              <w:jc w:val="center"/>
              <w:rPr>
                <w:rFonts w:ascii="宋体" w:hAnsi="宋体"/>
                <w:szCs w:val="21"/>
              </w:rPr>
            </w:pPr>
            <w:r>
              <w:rPr>
                <w:rFonts w:hint="eastAsia" w:ascii="宋体" w:hAnsi="宋体"/>
                <w:szCs w:val="21"/>
              </w:rPr>
              <w:t>8</w:t>
            </w:r>
          </w:p>
        </w:tc>
        <w:tc>
          <w:tcPr>
            <w:tcW w:w="4130" w:type="dxa"/>
            <w:vAlign w:val="center"/>
          </w:tcPr>
          <w:p>
            <w:pPr>
              <w:wordWrap w:val="0"/>
              <w:rPr>
                <w:rFonts w:ascii="宋体" w:hAnsi="宋体"/>
                <w:szCs w:val="21"/>
              </w:rPr>
            </w:pPr>
            <w:r>
              <w:rPr>
                <w:rFonts w:hint="eastAsia" w:ascii="Arial" w:hAnsi="Arial" w:cs="Arial"/>
                <w:szCs w:val="21"/>
              </w:rPr>
              <w:t>法律、法规和</w:t>
            </w:r>
            <w:r>
              <w:rPr>
                <w:rFonts w:hint="eastAsia" w:ascii="宋体" w:hAnsi="宋体"/>
                <w:szCs w:val="21"/>
              </w:rPr>
              <w:t>采购文件</w:t>
            </w:r>
            <w:r>
              <w:rPr>
                <w:rFonts w:hint="eastAsia" w:ascii="Arial" w:hAnsi="Arial" w:cs="Arial"/>
                <w:szCs w:val="21"/>
              </w:rPr>
              <w:t>规定的其他无效情形。</w:t>
            </w:r>
          </w:p>
        </w:tc>
        <w:tc>
          <w:tcPr>
            <w:tcW w:w="4565" w:type="dxa"/>
            <w:vAlign w:val="center"/>
          </w:tcPr>
          <w:p>
            <w:pPr>
              <w:wordWrap w:val="0"/>
              <w:snapToGrid w:val="0"/>
              <w:rPr>
                <w:rFonts w:ascii="宋体" w:hAnsi="宋体"/>
                <w:szCs w:val="21"/>
              </w:rPr>
            </w:pPr>
            <w:r>
              <w:rPr>
                <w:rFonts w:hint="eastAsia" w:ascii="宋体" w:hAnsi="宋体"/>
                <w:szCs w:val="21"/>
              </w:rPr>
              <w:t>不得有所述情形。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0" w:type="dxa"/>
            <w:gridSpan w:val="2"/>
            <w:vAlign w:val="center"/>
          </w:tcPr>
          <w:p>
            <w:pPr>
              <w:wordWrap w:val="0"/>
              <w:snapToGrid w:val="0"/>
              <w:jc w:val="center"/>
              <w:rPr>
                <w:rFonts w:ascii="宋体" w:hAnsi="宋体"/>
                <w:szCs w:val="21"/>
              </w:rPr>
            </w:pPr>
            <w:r>
              <w:rPr>
                <w:rFonts w:hint="eastAsia" w:ascii="宋体" w:hAnsi="宋体"/>
                <w:b/>
                <w:szCs w:val="21"/>
              </w:rPr>
              <w:t>符合性审查结论</w:t>
            </w:r>
          </w:p>
        </w:tc>
        <w:tc>
          <w:tcPr>
            <w:tcW w:w="4565" w:type="dxa"/>
            <w:vAlign w:val="center"/>
          </w:tcPr>
          <w:p>
            <w:pPr>
              <w:wordWrap w:val="0"/>
              <w:snapToGrid w:val="0"/>
              <w:rPr>
                <w:rFonts w:ascii="宋体" w:hAnsi="宋体"/>
                <w:szCs w:val="21"/>
              </w:rPr>
            </w:pPr>
          </w:p>
        </w:tc>
      </w:tr>
    </w:tbl>
    <w:p>
      <w:pPr>
        <w:wordWrap w:val="0"/>
        <w:spacing w:line="400" w:lineRule="exact"/>
        <w:rPr>
          <w:rFonts w:ascii="宋体" w:hAnsi="宋体"/>
          <w:b/>
        </w:rPr>
      </w:pPr>
      <w:r>
        <w:rPr>
          <w:rFonts w:hint="eastAsia" w:ascii="宋体" w:hAnsi="宋体"/>
          <w:b/>
        </w:rPr>
        <w:t>注：上述审查项目中，任意一项不符合的，符合性审查不合格。</w:t>
      </w:r>
    </w:p>
    <w:p>
      <w:pPr>
        <w:wordWrap w:val="0"/>
        <w:spacing w:line="400" w:lineRule="exact"/>
        <w:rPr>
          <w:rFonts w:ascii="宋体" w:hAnsi="宋体"/>
          <w:szCs w:val="21"/>
        </w:rPr>
      </w:pPr>
      <w:r>
        <w:rPr>
          <w:rFonts w:ascii="宋体" w:hAnsi="宋体"/>
          <w:b/>
          <w:szCs w:val="21"/>
        </w:rPr>
        <w:br w:type="page"/>
      </w:r>
      <w:r>
        <w:rPr>
          <w:rFonts w:hint="eastAsia" w:ascii="宋体" w:hAnsi="宋体"/>
          <w:szCs w:val="21"/>
        </w:rPr>
        <w:t>附表</w:t>
      </w:r>
      <w:r>
        <w:rPr>
          <w:rFonts w:ascii="宋体" w:hAnsi="宋体"/>
          <w:szCs w:val="21"/>
        </w:rPr>
        <w:t>5</w:t>
      </w:r>
    </w:p>
    <w:p>
      <w:pPr>
        <w:widowControl/>
        <w:wordWrap w:val="0"/>
        <w:snapToGrid w:val="0"/>
        <w:spacing w:line="560" w:lineRule="exact"/>
        <w:jc w:val="center"/>
        <w:rPr>
          <w:rFonts w:ascii="宋体" w:hAnsi="宋体"/>
          <w:b/>
          <w:szCs w:val="21"/>
        </w:rPr>
      </w:pPr>
      <w:r>
        <w:rPr>
          <w:rFonts w:hint="eastAsia" w:ascii="宋体" w:hAnsi="宋体"/>
          <w:b/>
          <w:szCs w:val="21"/>
        </w:rPr>
        <w:t>价格评分表</w:t>
      </w:r>
    </w:p>
    <w:tbl>
      <w:tblPr>
        <w:tblStyle w:val="47"/>
        <w:tblW w:w="9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7851"/>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8552" w:type="dxa"/>
            <w:gridSpan w:val="2"/>
            <w:tcBorders>
              <w:top w:val="double" w:color="auto" w:sz="4" w:space="0"/>
              <w:left w:val="double" w:color="auto" w:sz="4" w:space="0"/>
              <w:tl2br w:val="single" w:color="000000" w:sz="4" w:space="0"/>
            </w:tcBorders>
          </w:tcPr>
          <w:p>
            <w:pPr>
              <w:wordWrap w:val="0"/>
              <w:spacing w:line="320" w:lineRule="exact"/>
              <w:ind w:right="420" w:firstLine="4410" w:firstLineChars="2100"/>
              <w:rPr>
                <w:rFonts w:ascii="宋体" w:hAnsi="宋体"/>
                <w:szCs w:val="21"/>
              </w:rPr>
            </w:pPr>
            <w:r>
              <w:rPr>
                <w:rFonts w:ascii="宋体" w:hAnsi="宋体"/>
                <w:szCs w:val="21"/>
              </w:rPr>
              <w:t xml:space="preserve">                        </w:t>
            </w:r>
            <w:r>
              <w:rPr>
                <w:rFonts w:hint="eastAsia" w:ascii="宋体" w:hAnsi="宋体"/>
                <w:szCs w:val="21"/>
              </w:rPr>
              <w:t>投标人</w:t>
            </w:r>
          </w:p>
          <w:p>
            <w:pPr>
              <w:wordWrap w:val="0"/>
              <w:spacing w:line="320" w:lineRule="exact"/>
              <w:rPr>
                <w:rFonts w:ascii="宋体" w:hAnsi="宋体"/>
                <w:szCs w:val="21"/>
                <w:lang w:val="ru-RU"/>
              </w:rPr>
            </w:pPr>
            <w:r>
              <w:rPr>
                <w:rFonts w:hint="eastAsia" w:ascii="宋体" w:hAnsi="宋体"/>
                <w:szCs w:val="21"/>
              </w:rPr>
              <w:t>分值</w:t>
            </w:r>
          </w:p>
        </w:tc>
        <w:tc>
          <w:tcPr>
            <w:tcW w:w="1066" w:type="dxa"/>
            <w:tcBorders>
              <w:top w:val="double" w:color="auto" w:sz="4" w:space="0"/>
              <w:right w:val="double" w:color="auto" w:sz="4" w:space="0"/>
            </w:tcBorders>
            <w:vAlign w:val="center"/>
          </w:tcPr>
          <w:p>
            <w:pPr>
              <w:wordWrap w:val="0"/>
              <w:spacing w:line="320" w:lineRule="exact"/>
              <w:jc w:val="center"/>
              <w:rPr>
                <w:rFonts w:ascii="宋体" w:hAnsi="宋体"/>
                <w:szCs w:val="21"/>
                <w:lang w:val="ru-RU"/>
              </w:rPr>
            </w:pPr>
            <w:r>
              <w:rPr>
                <w:rFonts w:hint="eastAsia" w:ascii="宋体" w:hAnsi="宋体"/>
                <w:szCs w:val="21"/>
                <w:lang w:val="ru-RU"/>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4" w:hRule="atLeast"/>
          <w:jc w:val="center"/>
        </w:trPr>
        <w:tc>
          <w:tcPr>
            <w:tcW w:w="701" w:type="dxa"/>
            <w:tcBorders>
              <w:left w:val="double" w:color="auto" w:sz="4" w:space="0"/>
            </w:tcBorders>
            <w:vAlign w:val="center"/>
          </w:tcPr>
          <w:p>
            <w:pPr>
              <w:wordWrap w:val="0"/>
              <w:jc w:val="center"/>
              <w:rPr>
                <w:rFonts w:ascii="宋体" w:hAnsi="宋体"/>
                <w:szCs w:val="21"/>
              </w:rPr>
            </w:pPr>
            <w:r>
              <w:rPr>
                <w:rFonts w:hint="eastAsia" w:ascii="宋体" w:hAnsi="宋体"/>
                <w:szCs w:val="21"/>
              </w:rPr>
              <w:t>价</w:t>
            </w:r>
          </w:p>
          <w:p>
            <w:pPr>
              <w:wordWrap w:val="0"/>
              <w:jc w:val="center"/>
              <w:rPr>
                <w:rFonts w:ascii="宋体" w:hAnsi="宋体"/>
                <w:szCs w:val="21"/>
              </w:rPr>
            </w:pPr>
            <w:r>
              <w:rPr>
                <w:rFonts w:hint="eastAsia" w:ascii="宋体" w:hAnsi="宋体"/>
                <w:szCs w:val="21"/>
              </w:rPr>
              <w:t>格</w:t>
            </w:r>
          </w:p>
          <w:p>
            <w:pPr>
              <w:wordWrap w:val="0"/>
              <w:jc w:val="center"/>
              <w:rPr>
                <w:rFonts w:ascii="宋体" w:hAnsi="宋体"/>
                <w:szCs w:val="21"/>
              </w:rPr>
            </w:pPr>
            <w:r>
              <w:rPr>
                <w:rFonts w:hint="eastAsia" w:ascii="宋体" w:hAnsi="宋体"/>
                <w:szCs w:val="21"/>
              </w:rPr>
              <w:t>分</w:t>
            </w:r>
          </w:p>
          <w:p>
            <w:pPr>
              <w:wordWrap w:val="0"/>
              <w:jc w:val="center"/>
              <w:rPr>
                <w:rFonts w:ascii="宋体" w:hAnsi="宋体"/>
                <w:szCs w:val="21"/>
              </w:rPr>
            </w:pPr>
            <w:r>
              <w:rPr>
                <w:rFonts w:ascii="宋体" w:hAnsi="宋体"/>
                <w:szCs w:val="21"/>
              </w:rPr>
              <w:t>3</w:t>
            </w:r>
            <w:r>
              <w:rPr>
                <w:rFonts w:hint="eastAsia" w:ascii="宋体" w:hAnsi="宋体"/>
                <w:szCs w:val="21"/>
              </w:rPr>
              <w:t>0</w:t>
            </w:r>
          </w:p>
          <w:p>
            <w:pPr>
              <w:wordWrap w:val="0"/>
              <w:jc w:val="center"/>
              <w:rPr>
                <w:rFonts w:ascii="宋体" w:hAnsi="宋体"/>
                <w:szCs w:val="21"/>
              </w:rPr>
            </w:pPr>
            <w:r>
              <w:rPr>
                <w:rFonts w:hint="eastAsia" w:ascii="宋体" w:hAnsi="宋体"/>
                <w:szCs w:val="21"/>
              </w:rPr>
              <w:t>分</w:t>
            </w:r>
          </w:p>
        </w:tc>
        <w:tc>
          <w:tcPr>
            <w:tcW w:w="7851" w:type="dxa"/>
            <w:vAlign w:val="center"/>
          </w:tcPr>
          <w:p>
            <w:pPr>
              <w:wordWrap w:val="0"/>
              <w:spacing w:line="360" w:lineRule="auto"/>
              <w:jc w:val="left"/>
              <w:rPr>
                <w:rFonts w:ascii="宋体" w:hAnsi="宋体"/>
              </w:rPr>
            </w:pPr>
            <w:r>
              <w:rPr>
                <w:rFonts w:hint="eastAsia" w:ascii="宋体" w:hAnsi="宋体" w:cs="宋体"/>
              </w:rPr>
              <w:t>满足采购文件要求且最低的投标报价为评标基准价，其价格分为满分</w:t>
            </w:r>
            <w:r>
              <w:rPr>
                <w:rFonts w:ascii="宋体" w:hAnsi="宋体" w:cs="宋体"/>
              </w:rPr>
              <w:t>30</w:t>
            </w:r>
            <w:r>
              <w:rPr>
                <w:rFonts w:hint="eastAsia" w:ascii="宋体" w:hAnsi="宋体" w:cs="宋体"/>
              </w:rPr>
              <w:t>分。其他投标人的价格分统一按照下列公式计算：</w:t>
            </w:r>
          </w:p>
          <w:p>
            <w:pPr>
              <w:wordWrap w:val="0"/>
              <w:spacing w:line="360" w:lineRule="auto"/>
              <w:rPr>
                <w:rFonts w:ascii="宋体" w:hAnsi="宋体" w:cs="宋体"/>
                <w:szCs w:val="21"/>
              </w:rPr>
            </w:pPr>
            <w:r>
              <w:rPr>
                <w:rFonts w:hint="eastAsia" w:ascii="宋体" w:hAnsi="宋体" w:cs="宋体"/>
              </w:rPr>
              <w:t>投标报价得分=(评标基准价／</w:t>
            </w:r>
            <w:r>
              <w:rPr>
                <w:rFonts w:hint="eastAsia" w:ascii="宋体" w:hAnsi="宋体" w:cs="宋体"/>
                <w:szCs w:val="21"/>
              </w:rPr>
              <w:t>投标报价</w:t>
            </w:r>
            <w:r>
              <w:rPr>
                <w:rFonts w:hint="eastAsia" w:ascii="宋体" w:hAnsi="宋体" w:cs="宋体"/>
              </w:rPr>
              <w:t>)×3</w:t>
            </w:r>
            <w:r>
              <w:rPr>
                <w:rFonts w:ascii="宋体" w:hAnsi="宋体" w:cs="宋体"/>
              </w:rPr>
              <w:t>0</w:t>
            </w:r>
            <w:r>
              <w:rPr>
                <w:rFonts w:hint="eastAsia" w:ascii="宋体" w:hAnsi="宋体" w:cs="宋体"/>
              </w:rPr>
              <w:t>%×100</w:t>
            </w:r>
          </w:p>
          <w:p>
            <w:pPr>
              <w:wordWrap w:val="0"/>
              <w:rPr>
                <w:rFonts w:ascii="宋体" w:hAnsi="宋体"/>
                <w:szCs w:val="21"/>
              </w:rPr>
            </w:pPr>
            <w:r>
              <w:rPr>
                <w:rFonts w:hint="eastAsia" w:ascii="宋体" w:hAnsi="宋体"/>
                <w:szCs w:val="21"/>
              </w:rPr>
              <w:t>(投标价得分以四舍五入方法整合到小数点后两位)</w:t>
            </w:r>
            <w:r>
              <w:rPr>
                <w:rFonts w:ascii="宋体" w:hAnsi="宋体"/>
                <w:szCs w:val="21"/>
              </w:rPr>
              <w:t xml:space="preserve"> </w:t>
            </w:r>
          </w:p>
        </w:tc>
        <w:tc>
          <w:tcPr>
            <w:tcW w:w="1066" w:type="dxa"/>
            <w:tcBorders>
              <w:right w:val="double" w:color="auto" w:sz="4" w:space="0"/>
            </w:tcBorders>
            <w:vAlign w:val="center"/>
          </w:tcPr>
          <w:p>
            <w:pPr>
              <w:wordWrap w:val="0"/>
              <w:spacing w:line="360" w:lineRule="auto"/>
              <w:jc w:val="center"/>
              <w:rPr>
                <w:rFonts w:ascii="宋体" w:hAnsi="宋体"/>
                <w:szCs w:val="21"/>
              </w:rPr>
            </w:pPr>
            <w:r>
              <w:rPr>
                <w:rFonts w:ascii="宋体" w:hAnsi="宋体"/>
                <w:szCs w:val="21"/>
              </w:rPr>
              <w:t>3</w:t>
            </w:r>
            <w:r>
              <w:rPr>
                <w:rFonts w:hint="eastAsia" w:ascii="宋体" w:hAnsi="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552" w:type="dxa"/>
            <w:gridSpan w:val="2"/>
            <w:tcBorders>
              <w:left w:val="double" w:color="auto" w:sz="4" w:space="0"/>
              <w:bottom w:val="double" w:color="auto" w:sz="4" w:space="0"/>
            </w:tcBorders>
            <w:vAlign w:val="center"/>
          </w:tcPr>
          <w:p>
            <w:pPr>
              <w:wordWrap w:val="0"/>
              <w:spacing w:line="320" w:lineRule="exact"/>
              <w:jc w:val="center"/>
              <w:rPr>
                <w:rFonts w:ascii="宋体" w:hAnsi="宋体"/>
                <w:szCs w:val="21"/>
              </w:rPr>
            </w:pPr>
            <w:r>
              <w:rPr>
                <w:rFonts w:hint="eastAsia" w:ascii="宋体" w:hAnsi="宋体"/>
                <w:szCs w:val="21"/>
              </w:rPr>
              <w:t>报价得分（</w:t>
            </w:r>
            <w:r>
              <w:rPr>
                <w:rFonts w:ascii="宋体" w:hAnsi="宋体"/>
                <w:szCs w:val="21"/>
              </w:rPr>
              <w:t>3</w:t>
            </w:r>
            <w:r>
              <w:rPr>
                <w:rFonts w:hint="eastAsia" w:ascii="宋体" w:hAnsi="宋体"/>
                <w:szCs w:val="21"/>
              </w:rPr>
              <w:t>0分）</w:t>
            </w:r>
          </w:p>
        </w:tc>
        <w:tc>
          <w:tcPr>
            <w:tcW w:w="1066" w:type="dxa"/>
            <w:tcBorders>
              <w:bottom w:val="double" w:color="auto" w:sz="4" w:space="0"/>
              <w:right w:val="double" w:color="auto" w:sz="4" w:space="0"/>
            </w:tcBorders>
            <w:vAlign w:val="center"/>
          </w:tcPr>
          <w:p>
            <w:pPr>
              <w:wordWrap w:val="0"/>
              <w:spacing w:line="360" w:lineRule="auto"/>
              <w:jc w:val="center"/>
              <w:rPr>
                <w:rFonts w:ascii="宋体" w:hAnsi="宋体"/>
                <w:szCs w:val="21"/>
              </w:rPr>
            </w:pPr>
            <w:r>
              <w:rPr>
                <w:rFonts w:ascii="宋体" w:hAnsi="宋体"/>
                <w:szCs w:val="21"/>
              </w:rPr>
              <w:t>3</w:t>
            </w:r>
            <w:r>
              <w:rPr>
                <w:rFonts w:hint="eastAsia" w:ascii="宋体" w:hAnsi="宋体"/>
                <w:szCs w:val="21"/>
              </w:rPr>
              <w:t>0</w:t>
            </w:r>
          </w:p>
        </w:tc>
      </w:tr>
    </w:tbl>
    <w:p>
      <w:pPr>
        <w:wordWrap w:val="0"/>
        <w:spacing w:line="400" w:lineRule="exact"/>
        <w:rPr>
          <w:rFonts w:ascii="宋体" w:hAnsi="宋体"/>
          <w:sz w:val="28"/>
          <w:szCs w:val="28"/>
        </w:rPr>
      </w:pPr>
    </w:p>
    <w:p>
      <w:pPr>
        <w:wordWrap w:val="0"/>
        <w:spacing w:line="400" w:lineRule="exact"/>
        <w:jc w:val="center"/>
        <w:outlineLvl w:val="0"/>
        <w:rPr>
          <w:rFonts w:ascii="宋体" w:hAnsi="宋体"/>
          <w:b/>
          <w:sz w:val="32"/>
        </w:rPr>
      </w:pPr>
      <w:r>
        <w:rPr>
          <w:rFonts w:ascii="宋体" w:hAnsi="宋体"/>
          <w:b/>
          <w:sz w:val="32"/>
        </w:rPr>
        <w:br w:type="page"/>
      </w:r>
      <w:bookmarkStart w:id="65" w:name="_Toc135513220"/>
      <w:r>
        <w:rPr>
          <w:rFonts w:hint="eastAsia" w:ascii="宋体" w:hAnsi="宋体"/>
          <w:b/>
          <w:sz w:val="32"/>
        </w:rPr>
        <w:t>第六章</w:t>
      </w:r>
      <w:r>
        <w:rPr>
          <w:rFonts w:ascii="宋体" w:hAnsi="宋体"/>
          <w:b/>
          <w:sz w:val="32"/>
        </w:rPr>
        <w:t xml:space="preserve">  </w:t>
      </w:r>
      <w:r>
        <w:rPr>
          <w:rFonts w:hint="eastAsia" w:ascii="宋体" w:hAnsi="宋体"/>
          <w:b/>
          <w:sz w:val="32"/>
        </w:rPr>
        <w:t>采购合同</w:t>
      </w:r>
      <w:bookmarkEnd w:id="65"/>
      <w:r>
        <w:rPr>
          <w:rFonts w:hint="eastAsia" w:ascii="宋体" w:hAnsi="宋体"/>
          <w:b/>
          <w:sz w:val="32"/>
        </w:rPr>
        <w:t>（参考式样）</w:t>
      </w:r>
    </w:p>
    <w:p>
      <w:pPr>
        <w:wordWrap w:val="0"/>
        <w:rPr>
          <w:rFonts w:ascii="宋体" w:hAnsi="宋体"/>
        </w:rPr>
      </w:pPr>
    </w:p>
    <w:p>
      <w:pPr>
        <w:wordWrap w:val="0"/>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wordWrap w:val="0"/>
        <w:spacing w:line="480" w:lineRule="auto"/>
        <w:jc w:val="center"/>
        <w:rPr>
          <w:rFonts w:ascii="宋体" w:hAnsi="宋体" w:cs="宋体"/>
          <w:b/>
          <w:sz w:val="28"/>
          <w:szCs w:val="28"/>
        </w:rPr>
      </w:pPr>
    </w:p>
    <w:p>
      <w:pPr>
        <w:wordWrap w:val="0"/>
        <w:spacing w:line="480" w:lineRule="auto"/>
        <w:rPr>
          <w:rFonts w:ascii="宋体" w:hAnsi="宋体" w:cs="宋体"/>
          <w:b/>
          <w:sz w:val="24"/>
        </w:rPr>
      </w:pPr>
    </w:p>
    <w:p>
      <w:pPr>
        <w:wordWrap w:val="0"/>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wordWrap w:val="0"/>
        <w:spacing w:line="480" w:lineRule="auto"/>
        <w:jc w:val="center"/>
        <w:rPr>
          <w:rFonts w:ascii="宋体" w:hAnsi="宋体" w:cs="宋体"/>
          <w:b/>
          <w:sz w:val="36"/>
          <w:szCs w:val="36"/>
        </w:rPr>
      </w:pPr>
      <w:r>
        <w:rPr>
          <w:rFonts w:hint="eastAsia" w:ascii="宋体" w:hAnsi="宋体" w:cs="宋体"/>
          <w:b/>
          <w:sz w:val="36"/>
          <w:szCs w:val="36"/>
        </w:rPr>
        <w:t>（货物类）</w:t>
      </w:r>
    </w:p>
    <w:p>
      <w:pPr>
        <w:pStyle w:val="289"/>
        <w:wordWrap w:val="0"/>
        <w:jc w:val="center"/>
        <w:rPr>
          <w:rFonts w:ascii="宋体" w:hAnsi="宋体" w:cs="宋体"/>
          <w:szCs w:val="24"/>
        </w:rPr>
      </w:pPr>
    </w:p>
    <w:p>
      <w:pPr>
        <w:pStyle w:val="289"/>
        <w:wordWrap w:val="0"/>
        <w:ind w:firstLine="3791" w:firstLineChars="1180"/>
        <w:rPr>
          <w:rFonts w:ascii="宋体" w:hAnsi="宋体" w:cs="宋体"/>
          <w:b/>
          <w:sz w:val="32"/>
          <w:szCs w:val="24"/>
        </w:rPr>
      </w:pPr>
      <w:r>
        <w:rPr>
          <w:rFonts w:hint="eastAsia" w:ascii="宋体" w:hAnsi="宋体" w:cs="宋体"/>
          <w:b/>
          <w:sz w:val="32"/>
          <w:szCs w:val="24"/>
        </w:rPr>
        <w:t>第一部分 合同书</w:t>
      </w:r>
    </w:p>
    <w:p>
      <w:pPr>
        <w:wordWrap w:val="0"/>
        <w:spacing w:before="120" w:line="22" w:lineRule="atLeast"/>
        <w:ind w:firstLine="1280" w:firstLineChars="400"/>
        <w:rPr>
          <w:rFonts w:ascii="宋体" w:hAnsi="宋体" w:cs="宋体"/>
          <w:sz w:val="32"/>
        </w:rPr>
      </w:pPr>
    </w:p>
    <w:p>
      <w:pPr>
        <w:wordWrap w:val="0"/>
        <w:spacing w:before="120" w:line="22" w:lineRule="atLeast"/>
        <w:ind w:firstLine="1280" w:firstLineChars="400"/>
        <w:rPr>
          <w:rFonts w:ascii="宋体" w:hAnsi="宋体" w:cs="宋体"/>
          <w:sz w:val="32"/>
        </w:rPr>
      </w:pPr>
    </w:p>
    <w:p>
      <w:pPr>
        <w:wordWrap w:val="0"/>
        <w:spacing w:before="120" w:line="22" w:lineRule="atLeast"/>
        <w:ind w:left="960"/>
        <w:rPr>
          <w:rFonts w:ascii="宋体" w:hAnsi="宋体" w:cs="宋体"/>
          <w:sz w:val="32"/>
          <w:u w:val="single"/>
        </w:rPr>
      </w:pPr>
      <w:r>
        <w:rPr>
          <w:rFonts w:hint="eastAsia" w:ascii="宋体" w:hAnsi="宋体" w:cs="宋体"/>
          <w:sz w:val="32"/>
        </w:rPr>
        <w:t>项目名称：</w:t>
      </w:r>
      <w:r>
        <w:rPr>
          <w:rFonts w:hint="eastAsia" w:ascii="宋体" w:hAnsi="宋体" w:cs="宋体"/>
          <w:sz w:val="32"/>
          <w:u w:val="single"/>
        </w:rPr>
        <w:t>北仑区初中学业水平考试英语听力考试</w:t>
      </w:r>
    </w:p>
    <w:p>
      <w:pPr>
        <w:wordWrap w:val="0"/>
        <w:spacing w:before="120" w:line="22" w:lineRule="atLeast"/>
        <w:ind w:left="960" w:firstLine="1600" w:firstLineChars="500"/>
        <w:rPr>
          <w:rFonts w:ascii="宋体" w:hAnsi="宋体" w:cs="宋体"/>
          <w:sz w:val="32"/>
        </w:rPr>
      </w:pPr>
      <w:r>
        <w:rPr>
          <w:rFonts w:hint="eastAsia" w:ascii="宋体" w:hAnsi="宋体" w:cs="宋体"/>
          <w:sz w:val="32"/>
          <w:u w:val="single"/>
        </w:rPr>
        <w:t xml:space="preserve">设备升级改造项目   </w:t>
      </w:r>
      <w:r>
        <w:rPr>
          <w:rFonts w:ascii="宋体" w:hAnsi="宋体" w:cs="宋体"/>
          <w:sz w:val="32"/>
          <w:u w:val="single"/>
        </w:rPr>
        <w:t xml:space="preserve">               </w:t>
      </w:r>
    </w:p>
    <w:p>
      <w:pPr>
        <w:wordWrap w:val="0"/>
        <w:spacing w:before="120" w:line="22" w:lineRule="atLeast"/>
        <w:rPr>
          <w:rFonts w:ascii="宋体" w:hAnsi="宋体" w:cs="宋体"/>
          <w:sz w:val="32"/>
        </w:rPr>
      </w:pPr>
    </w:p>
    <w:p>
      <w:pPr>
        <w:wordWrap w:val="0"/>
        <w:spacing w:before="120" w:line="22" w:lineRule="atLeast"/>
        <w:ind w:left="960"/>
        <w:rPr>
          <w:rFonts w:ascii="宋体" w:hAnsi="宋体" w:cs="宋体"/>
          <w:sz w:val="32"/>
          <w:u w:val="single"/>
        </w:rPr>
      </w:pPr>
      <w:r>
        <w:rPr>
          <w:rFonts w:hint="eastAsia" w:ascii="宋体" w:hAnsi="宋体" w:cs="宋体"/>
          <w:sz w:val="32"/>
        </w:rPr>
        <w:t>甲方：</w:t>
      </w:r>
      <w:r>
        <w:rPr>
          <w:rFonts w:hint="eastAsia" w:ascii="宋体" w:hAnsi="宋体" w:cs="宋体"/>
          <w:sz w:val="32"/>
          <w:u w:val="single"/>
        </w:rPr>
        <w:t xml:space="preserve">        宁波市北仑区教育局下属学校     </w:t>
      </w:r>
    </w:p>
    <w:p>
      <w:pPr>
        <w:wordWrap w:val="0"/>
        <w:spacing w:before="120" w:line="22" w:lineRule="atLeast"/>
        <w:ind w:left="960"/>
        <w:rPr>
          <w:rFonts w:ascii="宋体" w:hAnsi="宋体" w:cs="宋体"/>
          <w:sz w:val="32"/>
        </w:rPr>
      </w:pPr>
    </w:p>
    <w:p>
      <w:pPr>
        <w:wordWrap w:val="0"/>
        <w:spacing w:before="120" w:line="22" w:lineRule="atLeast"/>
        <w:ind w:left="960"/>
        <w:rPr>
          <w:rFonts w:ascii="宋体" w:hAnsi="宋体" w:cs="宋体"/>
          <w:sz w:val="32"/>
          <w:u w:val="single"/>
        </w:rPr>
      </w:pPr>
      <w:r>
        <w:rPr>
          <w:rFonts w:hint="eastAsia" w:ascii="宋体" w:hAnsi="宋体" w:cs="宋体"/>
          <w:sz w:val="32"/>
        </w:rPr>
        <w:t>乙方：</w:t>
      </w:r>
      <w:r>
        <w:rPr>
          <w:rFonts w:hint="eastAsia" w:ascii="宋体" w:hAnsi="宋体" w:cs="宋体"/>
          <w:sz w:val="32"/>
          <w:u w:val="single"/>
        </w:rPr>
        <w:t xml:space="preserve">                                       </w:t>
      </w:r>
    </w:p>
    <w:p>
      <w:pPr>
        <w:wordWrap w:val="0"/>
        <w:spacing w:before="120" w:line="22" w:lineRule="atLeast"/>
        <w:rPr>
          <w:rFonts w:ascii="宋体" w:hAnsi="宋体" w:cs="宋体"/>
          <w:sz w:val="32"/>
        </w:rPr>
      </w:pPr>
    </w:p>
    <w:p>
      <w:pPr>
        <w:wordWrap w:val="0"/>
        <w:spacing w:before="120" w:line="22" w:lineRule="atLeast"/>
        <w:ind w:left="960"/>
        <w:rPr>
          <w:rFonts w:ascii="宋体" w:hAnsi="宋体" w:cs="宋体"/>
          <w:sz w:val="32"/>
          <w:u w:val="single"/>
        </w:rPr>
      </w:pPr>
      <w:r>
        <w:rPr>
          <w:rFonts w:hint="eastAsia" w:ascii="宋体" w:hAnsi="宋体" w:cs="宋体"/>
          <w:sz w:val="32"/>
        </w:rPr>
        <w:t>签订地：</w:t>
      </w:r>
      <w:r>
        <w:rPr>
          <w:rFonts w:hint="eastAsia" w:ascii="宋体" w:hAnsi="宋体" w:cs="宋体"/>
          <w:sz w:val="32"/>
          <w:u w:val="single"/>
        </w:rPr>
        <w:t xml:space="preserve"> </w:t>
      </w:r>
      <w:r>
        <w:rPr>
          <w:rFonts w:ascii="宋体" w:hAnsi="宋体" w:cs="宋体"/>
          <w:sz w:val="32"/>
          <w:u w:val="single"/>
        </w:rPr>
        <w:t xml:space="preserve">        </w:t>
      </w:r>
      <w:r>
        <w:rPr>
          <w:rFonts w:hint="eastAsia" w:ascii="宋体" w:hAnsi="宋体" w:cs="宋体"/>
          <w:sz w:val="32"/>
          <w:u w:val="single"/>
        </w:rPr>
        <w:t xml:space="preserve">宁波市  </w:t>
      </w:r>
      <w:r>
        <w:rPr>
          <w:rFonts w:ascii="宋体" w:hAnsi="宋体" w:cs="宋体"/>
          <w:sz w:val="32"/>
          <w:u w:val="single"/>
        </w:rPr>
        <w:t xml:space="preserve">                    </w:t>
      </w:r>
    </w:p>
    <w:p>
      <w:pPr>
        <w:wordWrap w:val="0"/>
        <w:spacing w:before="120" w:line="22" w:lineRule="atLeast"/>
        <w:ind w:firstLine="1280" w:firstLineChars="400"/>
        <w:rPr>
          <w:rFonts w:ascii="宋体" w:hAnsi="宋体" w:cs="宋体"/>
          <w:sz w:val="32"/>
        </w:rPr>
      </w:pPr>
    </w:p>
    <w:p>
      <w:pPr>
        <w:wordWrap w:val="0"/>
        <w:spacing w:before="120" w:line="22" w:lineRule="atLeast"/>
        <w:ind w:left="960"/>
        <w:rPr>
          <w:rFonts w:ascii="宋体" w:hAnsi="宋体" w:cs="宋体"/>
          <w:sz w:val="32"/>
        </w:rPr>
      </w:pPr>
      <w:r>
        <w:rPr>
          <w:rFonts w:hint="eastAsia" w:ascii="宋体" w:hAnsi="宋体" w:cs="宋体"/>
          <w:sz w:val="32"/>
        </w:rPr>
        <w:t>签订日期：</w:t>
      </w:r>
      <w:r>
        <w:rPr>
          <w:rFonts w:hint="eastAsia" w:ascii="宋体" w:hAnsi="宋体" w:cs="宋体"/>
          <w:sz w:val="32"/>
          <w:u w:val="single"/>
        </w:rPr>
        <w:t xml:space="preserve">           </w:t>
      </w:r>
      <w:r>
        <w:rPr>
          <w:rFonts w:hint="eastAsia" w:ascii="宋体" w:hAnsi="宋体" w:cs="宋体"/>
          <w:sz w:val="32"/>
        </w:rPr>
        <w:t>年</w:t>
      </w:r>
      <w:r>
        <w:rPr>
          <w:rFonts w:hint="eastAsia" w:ascii="宋体" w:hAnsi="宋体" w:cs="宋体"/>
          <w:sz w:val="32"/>
          <w:u w:val="single"/>
        </w:rPr>
        <w:t xml:space="preserve">         </w:t>
      </w:r>
      <w:r>
        <w:rPr>
          <w:rFonts w:hint="eastAsia" w:ascii="宋体" w:hAnsi="宋体" w:cs="宋体"/>
          <w:sz w:val="32"/>
        </w:rPr>
        <w:t>月</w:t>
      </w:r>
      <w:r>
        <w:rPr>
          <w:rFonts w:hint="eastAsia" w:ascii="宋体" w:hAnsi="宋体" w:cs="宋体"/>
          <w:sz w:val="32"/>
          <w:u w:val="single"/>
        </w:rPr>
        <w:t xml:space="preserve">         </w:t>
      </w:r>
      <w:r>
        <w:rPr>
          <w:rFonts w:hint="eastAsia" w:ascii="宋体" w:hAnsi="宋体" w:cs="宋体"/>
          <w:sz w:val="32"/>
        </w:rPr>
        <w:t>日</w:t>
      </w:r>
    </w:p>
    <w:p>
      <w:pPr>
        <w:pStyle w:val="137"/>
        <w:wordWrap w:val="0"/>
        <w:ind w:firstLine="480"/>
      </w:pPr>
    </w:p>
    <w:p>
      <w:pPr>
        <w:wordWrap w:val="0"/>
        <w:spacing w:line="360" w:lineRule="auto"/>
        <w:ind w:firstLine="480" w:firstLineChars="200"/>
        <w:rPr>
          <w:rFonts w:ascii="宋体" w:hAnsi="宋体" w:cs="宋体"/>
          <w:sz w:val="24"/>
          <w:u w:val="single"/>
          <w:lang w:val="zh-CN"/>
        </w:rPr>
        <w:sectPr>
          <w:headerReference r:id="rId12" w:type="first"/>
          <w:footerReference r:id="rId14" w:type="first"/>
          <w:headerReference r:id="rId11" w:type="default"/>
          <w:footerReference r:id="rId13" w:type="default"/>
          <w:pgSz w:w="11906" w:h="16838"/>
          <w:pgMar w:top="1276" w:right="1418" w:bottom="1247" w:left="1418" w:header="851" w:footer="992" w:gutter="0"/>
          <w:cols w:space="720" w:num="1"/>
          <w:titlePg/>
          <w:docGrid w:linePitch="312" w:charSpace="0"/>
        </w:sectPr>
      </w:pPr>
    </w:p>
    <w:p>
      <w:pPr>
        <w:wordWrap w:val="0"/>
        <w:spacing w:line="360" w:lineRule="auto"/>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宁波市北仑区教育局</w:t>
      </w:r>
      <w:r>
        <w:rPr>
          <w:rFonts w:hint="eastAsia" w:ascii="宋体" w:hAnsi="宋体" w:cs="宋体"/>
          <w:sz w:val="24"/>
        </w:rPr>
        <w:t>以</w:t>
      </w:r>
      <w:r>
        <w:rPr>
          <w:rFonts w:hint="eastAsia" w:ascii="宋体" w:hAnsi="宋体" w:cs="宋体"/>
          <w:sz w:val="24"/>
          <w:u w:val="single"/>
        </w:rPr>
        <w:t xml:space="preserve"> 公开招标 </w:t>
      </w:r>
      <w:r>
        <w:rPr>
          <w:rFonts w:hint="eastAsia" w:ascii="宋体" w:hAnsi="宋体" w:cs="宋体"/>
          <w:sz w:val="24"/>
        </w:rPr>
        <w:t>对</w:t>
      </w:r>
      <w:r>
        <w:rPr>
          <w:rFonts w:hint="eastAsia" w:ascii="宋体" w:hAnsi="宋体" w:cs="宋体"/>
          <w:sz w:val="24"/>
          <w:u w:val="single"/>
        </w:rPr>
        <w:t xml:space="preserve"> 北仑区初中学业水平考试英语听力考试设备升级改造项目（项目编号</w:t>
      </w:r>
      <w:r>
        <w:rPr>
          <w:rFonts w:hint="eastAsia" w:ascii="宋体" w:hAnsi="宋体" w:cs="宋体"/>
          <w:sz w:val="24"/>
          <w:u w:val="single"/>
          <w:lang w:eastAsia="zh-CN"/>
        </w:rPr>
        <w:t>NBITC-202420054G-BL022</w:t>
      </w:r>
      <w:r>
        <w:rPr>
          <w:rFonts w:hint="eastAsia" w:ascii="宋体" w:hAnsi="宋体" w:cs="宋体"/>
          <w:sz w:val="24"/>
          <w:u w:val="single"/>
        </w:rPr>
        <w:t>）</w:t>
      </w:r>
      <w:r>
        <w:rPr>
          <w:rFonts w:hint="eastAsia" w:ascii="宋体" w:hAnsi="宋体" w:cs="宋体"/>
          <w:sz w:val="24"/>
        </w:rPr>
        <w:t>项目进行了采购。经</w:t>
      </w:r>
      <w:r>
        <w:rPr>
          <w:rFonts w:hint="eastAsia" w:ascii="宋体" w:hAnsi="宋体" w:cs="宋体"/>
          <w:sz w:val="24"/>
          <w:u w:val="single"/>
        </w:rPr>
        <w:t>评标委员会</w:t>
      </w:r>
      <w:r>
        <w:rPr>
          <w:rFonts w:hint="eastAsia" w:ascii="宋体" w:hAnsi="宋体" w:cs="宋体"/>
          <w:sz w:val="24"/>
        </w:rPr>
        <w:t>评定，</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（中标或者成交供应商名称）</w:t>
      </w:r>
      <w:r>
        <w:rPr>
          <w:rFonts w:hint="eastAsia" w:ascii="宋体" w:hAnsi="宋体" w:cs="宋体"/>
          <w:sz w:val="24"/>
        </w:rPr>
        <w:t>为该项目中标或者成交供应商。现于中标或者成交通知书发出之日起30日内，按照招标文件等确定的事项签订本合同。</w:t>
      </w:r>
    </w:p>
    <w:p>
      <w:pPr>
        <w:wordWrap w:val="0"/>
        <w:spacing w:line="360" w:lineRule="auto"/>
        <w:ind w:firstLine="480" w:firstLineChars="200"/>
        <w:rPr>
          <w:rFonts w:ascii="宋体" w:hAnsi="宋体" w:cs="宋体"/>
          <w:sz w:val="24"/>
        </w:rPr>
      </w:pPr>
      <w:r>
        <w:rPr>
          <w:rFonts w:hint="eastAsia" w:ascii="宋体" w:hAnsi="宋体" w:cs="宋体"/>
          <w:sz w:val="24"/>
          <w:lang w:val="zh-CN"/>
        </w:rPr>
        <w:t>根据《中华人民共和国民法典》《中华人民共和国政府采购法》等相关法律法规之规定，按照平等、自愿、公平、诚实信用和绿色的原则，经</w:t>
      </w:r>
      <w:r>
        <w:rPr>
          <w:rFonts w:hint="eastAsia" w:ascii="宋体" w:hAnsi="宋体" w:cs="宋体"/>
          <w:sz w:val="24"/>
          <w:u w:val="single"/>
        </w:rPr>
        <w:t xml:space="preserve"> 宁波市北仑区教育局 </w:t>
      </w:r>
      <w:r>
        <w:rPr>
          <w:rFonts w:hint="eastAsia" w:ascii="宋体" w:hAnsi="宋体" w:cs="宋体"/>
          <w:sz w:val="24"/>
          <w:lang w:val="zh-CN"/>
        </w:rPr>
        <w:t>(以下简称：甲方)和</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（中标或者成交供应商名称）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wordWrap w:val="0"/>
        <w:spacing w:line="360" w:lineRule="auto"/>
        <w:ind w:firstLine="482" w:firstLineChars="200"/>
        <w:rPr>
          <w:rFonts w:ascii="宋体" w:hAnsi="宋体" w:cs="宋体"/>
          <w:b/>
          <w:sz w:val="24"/>
        </w:rPr>
      </w:pPr>
      <w:bookmarkStart w:id="66" w:name="_Toc3029"/>
      <w:bookmarkStart w:id="67" w:name="_Toc24059"/>
      <w:bookmarkStart w:id="68" w:name="_Toc2232"/>
      <w:r>
        <w:rPr>
          <w:rFonts w:hint="eastAsia" w:ascii="宋体" w:hAnsi="宋体" w:cs="宋体"/>
          <w:b/>
          <w:sz w:val="24"/>
        </w:rPr>
        <w:t>1.1 合同组成部分</w:t>
      </w:r>
      <w:bookmarkEnd w:id="66"/>
      <w:bookmarkEnd w:id="67"/>
      <w:bookmarkEnd w:id="68"/>
    </w:p>
    <w:p>
      <w:pPr>
        <w:wordWrap w:val="0"/>
        <w:spacing w:line="360" w:lineRule="auto"/>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下列文件为本合同的组成部分，并构成一个整体，需综合解释、相互补充。如果下列文件内容出现不一致的情形，那么在保证按照招标文件确定的事项的前提下，组成本合同的多个文件的优先适用顺序如下：</w:t>
      </w:r>
    </w:p>
    <w:p>
      <w:pPr>
        <w:wordWrap w:val="0"/>
        <w:spacing w:line="360" w:lineRule="auto"/>
        <w:ind w:firstLine="480" w:firstLineChars="200"/>
        <w:rPr>
          <w:rFonts w:ascii="宋体" w:hAnsi="宋体" w:cs="宋体"/>
          <w:sz w:val="24"/>
        </w:rPr>
      </w:pPr>
      <w:r>
        <w:rPr>
          <w:rFonts w:hint="eastAsia" w:ascii="宋体" w:hAnsi="宋体" w:cs="宋体"/>
          <w:sz w:val="24"/>
        </w:rPr>
        <w:t>1.1.1 本合同及其补充合同、变更协议；</w:t>
      </w:r>
    </w:p>
    <w:p>
      <w:pPr>
        <w:wordWrap w:val="0"/>
        <w:spacing w:line="360" w:lineRule="auto"/>
        <w:ind w:firstLine="480" w:firstLineChars="200"/>
        <w:rPr>
          <w:rFonts w:ascii="宋体" w:hAnsi="宋体" w:cs="宋体"/>
          <w:sz w:val="24"/>
        </w:rPr>
      </w:pPr>
      <w:r>
        <w:rPr>
          <w:rFonts w:hint="eastAsia" w:ascii="宋体" w:hAnsi="宋体" w:cs="宋体"/>
          <w:sz w:val="24"/>
        </w:rPr>
        <w:t>1.1.2 中标或者成交通知书；</w:t>
      </w:r>
    </w:p>
    <w:p>
      <w:pPr>
        <w:wordWrap w:val="0"/>
        <w:spacing w:line="360" w:lineRule="auto"/>
        <w:ind w:firstLine="480" w:firstLineChars="200"/>
        <w:rPr>
          <w:rFonts w:ascii="宋体" w:hAnsi="宋体" w:cs="宋体"/>
          <w:sz w:val="24"/>
        </w:rPr>
      </w:pPr>
      <w:r>
        <w:rPr>
          <w:rFonts w:hint="eastAsia" w:ascii="宋体" w:hAnsi="宋体" w:cs="宋体"/>
          <w:sz w:val="24"/>
        </w:rPr>
        <w:t>1.1.3 投标或者响应文件（含澄清或者说明文件）；</w:t>
      </w:r>
    </w:p>
    <w:p>
      <w:pPr>
        <w:wordWrap w:val="0"/>
        <w:spacing w:line="360" w:lineRule="auto"/>
        <w:ind w:firstLine="480" w:firstLineChars="200"/>
        <w:rPr>
          <w:rFonts w:ascii="宋体" w:hAnsi="宋体" w:cs="宋体"/>
          <w:sz w:val="24"/>
        </w:rPr>
      </w:pPr>
      <w:r>
        <w:rPr>
          <w:rFonts w:hint="eastAsia" w:ascii="宋体" w:hAnsi="宋体" w:cs="宋体"/>
          <w:sz w:val="24"/>
        </w:rPr>
        <w:t>1.1.4 招标文件（含澄清或者修改文件）；</w:t>
      </w:r>
    </w:p>
    <w:p>
      <w:pPr>
        <w:wordWrap w:val="0"/>
        <w:spacing w:line="360" w:lineRule="auto"/>
        <w:ind w:firstLine="480" w:firstLineChars="200"/>
        <w:rPr>
          <w:rFonts w:ascii="宋体" w:hAnsi="宋体" w:cs="宋体"/>
          <w:sz w:val="24"/>
        </w:rPr>
      </w:pPr>
      <w:r>
        <w:rPr>
          <w:rFonts w:hint="eastAsia" w:ascii="宋体" w:hAnsi="宋体" w:cs="宋体"/>
          <w:sz w:val="24"/>
        </w:rPr>
        <w:t>1.1.5 其他相关招标文件。</w:t>
      </w:r>
    </w:p>
    <w:p>
      <w:pPr>
        <w:wordWrap w:val="0"/>
        <w:spacing w:line="360" w:lineRule="auto"/>
        <w:ind w:firstLine="482" w:firstLineChars="200"/>
        <w:rPr>
          <w:rFonts w:ascii="宋体" w:hAnsi="宋体" w:cs="宋体"/>
          <w:b/>
          <w:sz w:val="24"/>
        </w:rPr>
      </w:pPr>
      <w:bookmarkStart w:id="69" w:name="_Toc21295"/>
      <w:bookmarkStart w:id="70" w:name="_Toc27126"/>
      <w:bookmarkStart w:id="71" w:name="_Toc24300"/>
      <w:r>
        <w:rPr>
          <w:rFonts w:hint="eastAsia" w:ascii="宋体" w:hAnsi="宋体" w:cs="宋体"/>
          <w:b/>
          <w:sz w:val="24"/>
        </w:rPr>
        <w:t>1.2 货物</w:t>
      </w:r>
      <w:bookmarkEnd w:id="69"/>
      <w:bookmarkEnd w:id="70"/>
      <w:bookmarkEnd w:id="71"/>
    </w:p>
    <w:p>
      <w:pPr>
        <w:wordWrap w:val="0"/>
        <w:spacing w:line="360" w:lineRule="auto"/>
        <w:ind w:firstLine="480" w:firstLineChars="200"/>
        <w:rPr>
          <w:rFonts w:ascii="宋体" w:hAnsi="宋体" w:cs="宋体"/>
          <w:sz w:val="24"/>
          <w:u w:val="single"/>
        </w:rPr>
      </w:pPr>
      <w:r>
        <w:rPr>
          <w:rFonts w:hint="eastAsia" w:ascii="宋体" w:hAnsi="宋体" w:cs="宋体"/>
          <w:sz w:val="24"/>
        </w:rPr>
        <w:t>1.2.1 货物名称、品牌、规格型号：</w:t>
      </w:r>
      <w:r>
        <w:rPr>
          <w:rFonts w:hint="eastAsia" w:ascii="宋体" w:hAnsi="宋体" w:cs="宋体"/>
          <w:sz w:val="24"/>
          <w:u w:val="single"/>
        </w:rPr>
        <w:t xml:space="preserve">   详见附件1   </w:t>
      </w:r>
      <w:r>
        <w:rPr>
          <w:rFonts w:hint="eastAsia" w:ascii="宋体" w:hAnsi="宋体" w:cs="宋体"/>
          <w:sz w:val="24"/>
        </w:rPr>
        <w:t>；</w:t>
      </w:r>
    </w:p>
    <w:p>
      <w:pPr>
        <w:wordWrap w:val="0"/>
        <w:spacing w:line="360" w:lineRule="auto"/>
        <w:ind w:firstLine="480" w:firstLineChars="200"/>
        <w:rPr>
          <w:rFonts w:ascii="宋体" w:hAnsi="宋体" w:cs="宋体"/>
          <w:sz w:val="24"/>
          <w:u w:val="single"/>
        </w:rPr>
      </w:pPr>
      <w:r>
        <w:rPr>
          <w:rFonts w:hint="eastAsia" w:ascii="宋体" w:hAnsi="宋体" w:cs="宋体"/>
          <w:sz w:val="24"/>
        </w:rPr>
        <w:t>1.2.2 货物数量：</w:t>
      </w:r>
      <w:r>
        <w:rPr>
          <w:rFonts w:hint="eastAsia" w:ascii="宋体" w:hAnsi="宋体" w:cs="宋体"/>
          <w:sz w:val="24"/>
          <w:u w:val="single"/>
        </w:rPr>
        <w:t xml:space="preserve">   详见附件1   </w:t>
      </w:r>
      <w:r>
        <w:rPr>
          <w:rFonts w:hint="eastAsia" w:ascii="宋体" w:hAnsi="宋体" w:cs="宋体"/>
          <w:sz w:val="24"/>
        </w:rPr>
        <w:t>；</w:t>
      </w:r>
    </w:p>
    <w:p>
      <w:pPr>
        <w:wordWrap w:val="0"/>
        <w:spacing w:line="360" w:lineRule="auto"/>
        <w:ind w:firstLine="480" w:firstLineChars="200"/>
        <w:rPr>
          <w:rFonts w:ascii="宋体" w:hAnsi="宋体" w:cs="宋体"/>
          <w:sz w:val="24"/>
          <w:u w:val="single"/>
        </w:rPr>
      </w:pPr>
      <w:r>
        <w:rPr>
          <w:rFonts w:hint="eastAsia" w:ascii="宋体" w:hAnsi="宋体" w:cs="宋体"/>
          <w:sz w:val="24"/>
        </w:rPr>
        <w:t>1.2.3 货物质量：</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详见附件1   ；</w:t>
      </w:r>
    </w:p>
    <w:p>
      <w:pPr>
        <w:wordWrap w:val="0"/>
        <w:spacing w:line="360" w:lineRule="auto"/>
        <w:ind w:firstLine="482" w:firstLineChars="200"/>
        <w:rPr>
          <w:rFonts w:ascii="宋体" w:hAnsi="宋体" w:cs="宋体"/>
          <w:b/>
          <w:sz w:val="24"/>
        </w:rPr>
      </w:pPr>
      <w:bookmarkStart w:id="72" w:name="_Toc21631"/>
      <w:bookmarkStart w:id="73" w:name="_Toc21551"/>
      <w:bookmarkStart w:id="74" w:name="_Toc23292"/>
      <w:r>
        <w:rPr>
          <w:rFonts w:hint="eastAsia" w:ascii="宋体" w:hAnsi="宋体" w:cs="宋体"/>
          <w:b/>
          <w:sz w:val="24"/>
        </w:rPr>
        <w:t>1.3 价款</w:t>
      </w:r>
      <w:bookmarkEnd w:id="72"/>
      <w:bookmarkEnd w:id="73"/>
      <w:bookmarkEnd w:id="74"/>
    </w:p>
    <w:p>
      <w:pPr>
        <w:wordWrap w:val="0"/>
        <w:spacing w:line="360" w:lineRule="auto"/>
        <w:ind w:firstLine="480" w:firstLineChars="200"/>
        <w:rPr>
          <w:rFonts w:ascii="宋体" w:hAnsi="宋体" w:cs="宋体"/>
          <w:sz w:val="24"/>
        </w:rPr>
      </w:pPr>
      <w:r>
        <w:rPr>
          <w:rFonts w:hint="eastAsia" w:ascii="宋体" w:hAnsi="宋体" w:cs="宋体"/>
          <w:sz w:val="24"/>
        </w:rPr>
        <w:t>本合同（含税）为：￥</w:t>
      </w:r>
      <w:r>
        <w:rPr>
          <w:rFonts w:hint="eastAsia" w:ascii="宋体" w:hAnsi="宋体" w:cs="宋体"/>
          <w:sz w:val="24"/>
          <w:u w:val="single"/>
        </w:rPr>
        <w:t xml:space="preserve">           </w:t>
      </w:r>
      <w:r>
        <w:rPr>
          <w:rFonts w:hint="eastAsia" w:ascii="宋体" w:hAnsi="宋体" w:cs="宋体"/>
          <w:sz w:val="24"/>
        </w:rPr>
        <w:t>元</w:t>
      </w:r>
      <w:bookmarkStart w:id="75" w:name="_Toc1814"/>
      <w:bookmarkStart w:id="76" w:name="_Toc10340"/>
      <w:bookmarkStart w:id="77" w:name="_Toc22618"/>
      <w:r>
        <w:rPr>
          <w:rFonts w:hint="eastAsia" w:ascii="宋体" w:hAnsi="宋体" w:cs="宋体"/>
          <w:sz w:val="24"/>
        </w:rPr>
        <w:t>（含公路运输）。</w:t>
      </w:r>
    </w:p>
    <w:p>
      <w:pPr>
        <w:pStyle w:val="290"/>
        <w:wordWrap w:val="0"/>
        <w:spacing w:before="0" w:beforeAutospacing="0" w:after="0" w:afterAutospacing="0" w:line="360" w:lineRule="auto"/>
        <w:ind w:firstLine="480"/>
        <w:rPr>
          <w:b/>
        </w:rPr>
      </w:pPr>
      <w:r>
        <w:rPr>
          <w:rFonts w:hint="eastAsia"/>
          <w:b/>
        </w:rPr>
        <w:t>1.4履约保证金</w:t>
      </w:r>
    </w:p>
    <w:p>
      <w:pPr>
        <w:pStyle w:val="290"/>
        <w:wordWrap w:val="0"/>
        <w:spacing w:before="0" w:beforeAutospacing="0" w:after="0" w:afterAutospacing="0" w:line="360" w:lineRule="auto"/>
        <w:ind w:firstLine="480"/>
      </w:pPr>
      <w:r>
        <w:rPr>
          <w:rFonts w:hint="eastAsia"/>
        </w:rPr>
        <w:t>乙方</w:t>
      </w:r>
      <w:r>
        <w:rPr>
          <w:rFonts w:hint="eastAsia"/>
          <w:u w:val="single"/>
        </w:rPr>
        <w:t xml:space="preserve">  否  </w:t>
      </w:r>
      <w:r>
        <w:rPr>
          <w:rFonts w:hint="eastAsia"/>
        </w:rPr>
        <w:t>（是</w:t>
      </w:r>
      <w:r>
        <w:rPr>
          <w:rFonts w:hint="eastAsia" w:ascii="仿宋" w:hAnsi="仿宋" w:eastAsia="仿宋" w:cs="仿宋"/>
        </w:rPr>
        <w:t>/</w:t>
      </w:r>
      <w:r>
        <w:rPr>
          <w:rFonts w:hint="eastAsia"/>
        </w:rPr>
        <w:t>否）需要支付履约保证金。若需要支付履约保证金的，则：</w:t>
      </w:r>
    </w:p>
    <w:p>
      <w:pPr>
        <w:wordWrap w:val="0"/>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kern w:val="0"/>
          <w:sz w:val="24"/>
          <w:u w:val="single"/>
        </w:rPr>
        <w:t xml:space="preserve"> / </w:t>
      </w:r>
      <w:r>
        <w:rPr>
          <w:rFonts w:hint="eastAsia" w:ascii="宋体" w:hAnsi="宋体" w:cs="宋体"/>
          <w:kern w:val="0"/>
          <w:sz w:val="24"/>
        </w:rPr>
        <w:t>%；</w:t>
      </w:r>
    </w:p>
    <w:p>
      <w:pPr>
        <w:wordWrap w:val="0"/>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4"/>
        <w:tabs>
          <w:tab w:val="left" w:pos="0"/>
        </w:tabs>
        <w:wordWrap w:val="0"/>
        <w:spacing w:before="120" w:after="120" w:line="560" w:lineRule="exact"/>
        <w:ind w:left="0" w:firstLine="480" w:firstLineChars="200"/>
      </w:pPr>
      <w:r>
        <w:rPr>
          <w:rFonts w:hint="eastAsia" w:ascii="宋体" w:hAnsi="宋体" w:cs="宋体"/>
          <w:kern w:val="0"/>
          <w:sz w:val="24"/>
          <w:szCs w:val="24"/>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wordWrap w:val="0"/>
        <w:spacing w:line="560" w:lineRule="exact"/>
        <w:ind w:firstLine="480" w:firstLineChars="200"/>
        <w:outlineLvl w:val="0"/>
      </w:pPr>
      <w:r>
        <w:rPr>
          <w:rFonts w:hint="eastAsia" w:ascii="宋体" w:hAnsi="宋体" w:cs="宋体"/>
          <w:kern w:val="0"/>
          <w:sz w:val="24"/>
        </w:rPr>
        <w:t>1.4.4 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w:t>
      </w:r>
      <w:r>
        <w:rPr>
          <w:rFonts w:hint="eastAsia" w:ascii="宋体" w:hAnsi="宋体" w:cs="宋体"/>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w:t>
      </w:r>
    </w:p>
    <w:p>
      <w:pPr>
        <w:wordWrap w:val="0"/>
        <w:spacing w:line="360" w:lineRule="auto"/>
        <w:ind w:firstLine="482" w:firstLineChars="200"/>
        <w:rPr>
          <w:rFonts w:ascii="宋体" w:hAnsi="宋体" w:cs="宋体"/>
          <w:b/>
          <w:sz w:val="24"/>
        </w:rPr>
      </w:pPr>
      <w:r>
        <w:rPr>
          <w:rFonts w:hint="eastAsia" w:ascii="宋体" w:hAnsi="宋体" w:cs="宋体"/>
          <w:b/>
          <w:sz w:val="24"/>
        </w:rPr>
        <w:t>1.5</w:t>
      </w:r>
      <w:bookmarkEnd w:id="75"/>
      <w:bookmarkEnd w:id="76"/>
      <w:bookmarkEnd w:id="77"/>
      <w:r>
        <w:rPr>
          <w:rFonts w:hint="eastAsia" w:ascii="宋体" w:hAnsi="宋体" w:cs="宋体"/>
          <w:b/>
          <w:sz w:val="24"/>
        </w:rPr>
        <w:t>预付款</w:t>
      </w:r>
    </w:p>
    <w:p>
      <w:pPr>
        <w:pStyle w:val="290"/>
        <w:wordWrap w:val="0"/>
        <w:spacing w:before="0" w:beforeAutospacing="0" w:after="0" w:afterAutospacing="0" w:line="360" w:lineRule="auto"/>
        <w:ind w:firstLine="480"/>
      </w:pPr>
      <w:r>
        <w:rPr>
          <w:rFonts w:hint="eastAsia"/>
        </w:rPr>
        <w:t>甲方</w:t>
      </w:r>
      <w:r>
        <w:rPr>
          <w:rFonts w:hint="eastAsia"/>
          <w:u w:val="single"/>
        </w:rPr>
        <w:t xml:space="preserve">  是 </w:t>
      </w:r>
      <w:r>
        <w:rPr>
          <w:rFonts w:hint="eastAsia"/>
        </w:rPr>
        <w:t>（是</w:t>
      </w:r>
      <w:r>
        <w:rPr>
          <w:rFonts w:hint="eastAsia" w:ascii="仿宋" w:hAnsi="仿宋" w:eastAsia="仿宋" w:cs="仿宋"/>
        </w:rPr>
        <w:t>/</w:t>
      </w:r>
      <w:r>
        <w:rPr>
          <w:rFonts w:hint="eastAsia"/>
        </w:rPr>
        <w:t>否）需要支付预付款。若需要支付预付款的，则：</w:t>
      </w:r>
    </w:p>
    <w:p>
      <w:pPr>
        <w:wordWrap w:val="0"/>
        <w:spacing w:line="360" w:lineRule="auto"/>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290"/>
        <w:wordWrap w:val="0"/>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u w:val="single"/>
        </w:rPr>
        <w:t>合同专用条款</w:t>
      </w:r>
      <w:r>
        <w:rPr>
          <w:rFonts w:hint="eastAsia"/>
          <w:u w:val="single"/>
        </w:rPr>
        <w:t xml:space="preserve">           </w:t>
      </w:r>
      <w:r>
        <w:rPr>
          <w:rFonts w:hint="eastAsia"/>
        </w:rPr>
        <w:t>；</w:t>
      </w:r>
    </w:p>
    <w:p>
      <w:pPr>
        <w:pStyle w:val="290"/>
        <w:wordWrap w:val="0"/>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u w:val="single"/>
        </w:rPr>
        <w:t>合同专用条款</w:t>
      </w:r>
      <w:r>
        <w:rPr>
          <w:rFonts w:hint="eastAsia"/>
          <w:u w:val="single"/>
        </w:rPr>
        <w:t xml:space="preserve">          </w:t>
      </w:r>
      <w:r>
        <w:rPr>
          <w:rFonts w:hint="eastAsia"/>
        </w:rPr>
        <w:t>。</w:t>
      </w:r>
    </w:p>
    <w:p>
      <w:pPr>
        <w:pStyle w:val="290"/>
        <w:wordWrap w:val="0"/>
        <w:spacing w:before="0" w:beforeAutospacing="0" w:after="0" w:afterAutospacing="0" w:line="360" w:lineRule="auto"/>
        <w:ind w:firstLine="480"/>
        <w:rPr>
          <w:b/>
          <w:bCs/>
        </w:rPr>
      </w:pPr>
      <w:r>
        <w:rPr>
          <w:rFonts w:hint="eastAsia"/>
          <w:b/>
          <w:bCs/>
        </w:rPr>
        <w:t>1.6资金支付</w:t>
      </w:r>
    </w:p>
    <w:p>
      <w:pPr>
        <w:pStyle w:val="290"/>
        <w:wordWrap w:val="0"/>
        <w:spacing w:before="0" w:beforeAutospacing="0" w:after="0" w:afterAutospacing="0" w:line="360" w:lineRule="auto"/>
        <w:ind w:firstLine="480"/>
      </w:pPr>
      <w:r>
        <w:rPr>
          <w:rFonts w:hint="eastAsia"/>
        </w:rPr>
        <w:t>1.6.1甲方应严格履行合同，及时组织验收。</w:t>
      </w:r>
    </w:p>
    <w:p>
      <w:pPr>
        <w:wordWrap w:val="0"/>
        <w:spacing w:line="360" w:lineRule="auto"/>
        <w:ind w:firstLine="480" w:firstLineChars="200"/>
        <w:rPr>
          <w:rFonts w:ascii="宋体" w:hAnsi="宋体" w:cs="宋体"/>
          <w:sz w:val="24"/>
        </w:rPr>
      </w:pPr>
      <w:r>
        <w:rPr>
          <w:rFonts w:hint="eastAsia" w:ascii="宋体" w:hAnsi="宋体" w:cs="宋体"/>
          <w:sz w:val="24"/>
        </w:rPr>
        <w:t>1.6.2资金支付的方式、时间和条件详见</w:t>
      </w:r>
      <w:r>
        <w:rPr>
          <w:rFonts w:hint="eastAsia" w:ascii="宋体" w:hAnsi="宋体" w:cs="宋体"/>
          <w:b/>
          <w:sz w:val="24"/>
          <w:u w:val="single"/>
        </w:rPr>
        <w:t>合同专用条款</w:t>
      </w:r>
      <w:r>
        <w:rPr>
          <w:rFonts w:hint="eastAsia" w:ascii="宋体" w:hAnsi="宋体" w:cs="宋体"/>
          <w:sz w:val="24"/>
        </w:rPr>
        <w:t>。</w:t>
      </w:r>
    </w:p>
    <w:p>
      <w:pPr>
        <w:wordWrap w:val="0"/>
        <w:spacing w:line="360" w:lineRule="auto"/>
        <w:ind w:firstLine="482" w:firstLineChars="200"/>
        <w:rPr>
          <w:rFonts w:ascii="宋体" w:hAnsi="宋体" w:cs="宋体"/>
          <w:b/>
          <w:sz w:val="24"/>
        </w:rPr>
      </w:pPr>
      <w:bookmarkStart w:id="78" w:name="_Toc32071"/>
      <w:bookmarkStart w:id="79" w:name="_Toc19304"/>
      <w:bookmarkStart w:id="80" w:name="_Toc2846"/>
      <w:r>
        <w:rPr>
          <w:rFonts w:hint="eastAsia" w:ascii="宋体" w:hAnsi="宋体" w:cs="宋体"/>
          <w:b/>
          <w:sz w:val="24"/>
        </w:rPr>
        <w:t>1.7货物交付期限、地点和方式</w:t>
      </w:r>
      <w:bookmarkEnd w:id="78"/>
      <w:bookmarkEnd w:id="79"/>
      <w:bookmarkEnd w:id="80"/>
    </w:p>
    <w:p>
      <w:pPr>
        <w:wordWrap w:val="0"/>
        <w:spacing w:line="360" w:lineRule="auto"/>
        <w:ind w:firstLine="480" w:firstLineChars="200"/>
        <w:rPr>
          <w:rFonts w:ascii="宋体" w:hAnsi="宋体" w:cs="宋体"/>
          <w:sz w:val="24"/>
          <w:u w:val="single"/>
        </w:rPr>
      </w:pPr>
      <w:r>
        <w:rPr>
          <w:rFonts w:hint="eastAsia" w:ascii="宋体" w:hAnsi="宋体" w:cs="宋体"/>
          <w:sz w:val="24"/>
        </w:rPr>
        <w:t>1.7.1 交付期限：详见</w:t>
      </w:r>
      <w:r>
        <w:rPr>
          <w:rFonts w:hint="eastAsia" w:ascii="宋体" w:hAnsi="宋体" w:cs="宋体"/>
          <w:b/>
          <w:sz w:val="24"/>
          <w:u w:val="single"/>
        </w:rPr>
        <w:t>合同专用条款</w:t>
      </w:r>
      <w:r>
        <w:rPr>
          <w:rFonts w:hint="eastAsia" w:ascii="宋体" w:hAnsi="宋体" w:cs="宋体"/>
          <w:sz w:val="24"/>
        </w:rPr>
        <w:t>；</w:t>
      </w:r>
    </w:p>
    <w:p>
      <w:pPr>
        <w:wordWrap w:val="0"/>
        <w:spacing w:line="360" w:lineRule="auto"/>
        <w:ind w:firstLine="480" w:firstLineChars="200"/>
        <w:rPr>
          <w:rFonts w:ascii="宋体" w:hAnsi="宋体" w:cs="宋体"/>
          <w:sz w:val="24"/>
        </w:rPr>
      </w:pPr>
      <w:r>
        <w:rPr>
          <w:rFonts w:hint="eastAsia" w:ascii="宋体" w:hAnsi="宋体" w:cs="宋体"/>
          <w:sz w:val="24"/>
        </w:rPr>
        <w:t>1.7.2 交付地点：</w:t>
      </w:r>
      <w:r>
        <w:rPr>
          <w:rFonts w:hint="eastAsia" w:ascii="宋体" w:hAnsi="宋体" w:cs="宋体"/>
          <w:b/>
          <w:sz w:val="24"/>
          <w:u w:val="single"/>
        </w:rPr>
        <w:t>合同专用条款</w:t>
      </w:r>
      <w:r>
        <w:rPr>
          <w:rFonts w:hint="eastAsia" w:ascii="宋体" w:hAnsi="宋体" w:cs="宋体"/>
          <w:sz w:val="24"/>
        </w:rPr>
        <w:t>；</w:t>
      </w:r>
    </w:p>
    <w:p>
      <w:pPr>
        <w:wordWrap w:val="0"/>
        <w:spacing w:line="360" w:lineRule="auto"/>
        <w:ind w:firstLine="480" w:firstLineChars="200"/>
        <w:rPr>
          <w:rFonts w:ascii="宋体" w:hAnsi="宋体" w:cs="宋体"/>
          <w:sz w:val="24"/>
        </w:rPr>
      </w:pPr>
      <w:r>
        <w:rPr>
          <w:rFonts w:hint="eastAsia" w:ascii="宋体" w:hAnsi="宋体" w:cs="宋体"/>
          <w:sz w:val="24"/>
        </w:rPr>
        <w:t>1.7.3 交付方式：</w:t>
      </w:r>
      <w:r>
        <w:rPr>
          <w:rFonts w:hint="eastAsia" w:ascii="宋体" w:hAnsi="宋体" w:cs="宋体"/>
          <w:b/>
          <w:sz w:val="24"/>
          <w:u w:val="single"/>
        </w:rPr>
        <w:t>合同专用条款</w:t>
      </w:r>
      <w:r>
        <w:rPr>
          <w:rFonts w:hint="eastAsia" w:ascii="宋体" w:hAnsi="宋体" w:cs="宋体"/>
          <w:sz w:val="24"/>
        </w:rPr>
        <w:t>。</w:t>
      </w:r>
    </w:p>
    <w:p>
      <w:pPr>
        <w:wordWrap w:val="0"/>
        <w:spacing w:line="360" w:lineRule="auto"/>
        <w:ind w:firstLine="482" w:firstLineChars="200"/>
        <w:rPr>
          <w:rFonts w:ascii="宋体" w:hAnsi="宋体" w:cs="宋体"/>
          <w:b/>
          <w:sz w:val="24"/>
        </w:rPr>
      </w:pPr>
      <w:bookmarkStart w:id="81" w:name="_Toc19554"/>
      <w:bookmarkStart w:id="82" w:name="_Toc21423"/>
      <w:bookmarkStart w:id="83" w:name="_Toc27250"/>
      <w:r>
        <w:rPr>
          <w:rFonts w:hint="eastAsia" w:ascii="宋体" w:hAnsi="宋体" w:cs="宋体"/>
          <w:b/>
          <w:sz w:val="24"/>
        </w:rPr>
        <w:t>1.8违约责任</w:t>
      </w:r>
      <w:bookmarkEnd w:id="81"/>
      <w:bookmarkEnd w:id="82"/>
      <w:bookmarkEnd w:id="83"/>
    </w:p>
    <w:p>
      <w:pPr>
        <w:wordWrap w:val="0"/>
        <w:spacing w:line="360" w:lineRule="auto"/>
        <w:ind w:firstLine="480" w:firstLineChars="200"/>
        <w:rPr>
          <w:rFonts w:ascii="宋体" w:hAnsi="宋体" w:cs="宋体"/>
          <w:sz w:val="24"/>
        </w:rPr>
      </w:pPr>
      <w:r>
        <w:rPr>
          <w:rFonts w:hint="eastAsia" w:ascii="宋体" w:hAnsi="宋体" w:cs="宋体"/>
          <w:sz w:val="24"/>
        </w:rPr>
        <w:t>1.8.1 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sz w:val="24"/>
          <w:u w:val="single"/>
        </w:rPr>
        <w:t xml:space="preserve">  0.05</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%计算，最高限额为本合同总价的</w:t>
      </w:r>
      <w:r>
        <w:rPr>
          <w:rFonts w:hint="eastAsia" w:ascii="宋体" w:hAnsi="宋体" w:cs="宋体"/>
          <w:sz w:val="24"/>
          <w:u w:val="single"/>
        </w:rPr>
        <w:t xml:space="preserve"> 20 </w:t>
      </w:r>
      <w:r>
        <w:rPr>
          <w:rFonts w:hint="eastAsia" w:ascii="宋体" w:hAnsi="宋体" w:cs="宋体"/>
          <w:sz w:val="24"/>
        </w:rPr>
        <w:t>%；迟延交付货物的违约金计算数额达到前述最高限额之日起，甲方有权在要求乙方支付违约金的同时，书面通知乙方解除本合同；</w:t>
      </w:r>
    </w:p>
    <w:p>
      <w:pPr>
        <w:wordWrap w:val="0"/>
        <w:spacing w:line="360" w:lineRule="auto"/>
        <w:ind w:firstLine="480" w:firstLineChars="200"/>
        <w:rPr>
          <w:rFonts w:ascii="宋体" w:hAnsi="宋体" w:cs="宋体"/>
          <w:sz w:val="24"/>
        </w:rPr>
      </w:pPr>
      <w:r>
        <w:rPr>
          <w:rFonts w:hint="eastAsia" w:ascii="宋体" w:hAnsi="宋体" w:cs="宋体"/>
          <w:sz w:val="24"/>
        </w:rPr>
        <w:t>1.8.2 本合同有效期内，甲、乙双方任何一方均不能擅自解除或终止本合同，一方确有客观原因需要解除或终止本合同得，应提前三个月以书面形式向另一方进行说明解除或终止合同得原因，并应向另一方支付壹万元违约金，方能解除或终止合同，如果通过诉讼或仲裁追究违约方的违约责任，则违约方应承担守约方为此而支出的诉讼或仲裁费、保全费、保全担保费、律师费、审计评估费、鉴定费和公证费等全部费用。</w:t>
      </w:r>
    </w:p>
    <w:p>
      <w:pPr>
        <w:wordWrap w:val="0"/>
        <w:spacing w:line="360" w:lineRule="auto"/>
        <w:ind w:left="-420" w:leftChars="-200" w:right="-420" w:rightChars="-200" w:firstLine="960" w:firstLineChars="400"/>
        <w:rPr>
          <w:rFonts w:ascii="宋体" w:hAnsi="宋体" w:cs="宋体"/>
        </w:rPr>
      </w:pPr>
      <w:r>
        <w:rPr>
          <w:rFonts w:hint="eastAsia" w:ascii="宋体" w:hAnsi="宋体" w:cs="宋体"/>
          <w:sz w:val="24"/>
        </w:rPr>
        <w:t>1.8.3违约责任</w:t>
      </w:r>
      <w:r>
        <w:rPr>
          <w:rFonts w:hint="eastAsia" w:ascii="宋体" w:hAnsi="宋体" w:cs="宋体"/>
          <w:b/>
          <w:sz w:val="24"/>
          <w:u w:val="single"/>
        </w:rPr>
        <w:t>合同专用条款</w:t>
      </w:r>
      <w:r>
        <w:rPr>
          <w:rFonts w:hint="eastAsia" w:ascii="宋体" w:hAnsi="宋体" w:cs="宋体"/>
          <w:sz w:val="24"/>
        </w:rPr>
        <w:t>另有约定的，从其约定。</w:t>
      </w:r>
    </w:p>
    <w:p>
      <w:pPr>
        <w:wordWrap w:val="0"/>
        <w:spacing w:line="360" w:lineRule="auto"/>
        <w:ind w:firstLine="482" w:firstLineChars="200"/>
        <w:rPr>
          <w:rFonts w:ascii="宋体" w:hAnsi="宋体" w:cs="宋体"/>
          <w:b/>
          <w:sz w:val="24"/>
        </w:rPr>
      </w:pPr>
      <w:bookmarkStart w:id="84" w:name="_Toc28375"/>
      <w:bookmarkStart w:id="85" w:name="_Toc16021"/>
      <w:bookmarkStart w:id="86" w:name="_Toc15583"/>
      <w:r>
        <w:rPr>
          <w:rFonts w:hint="eastAsia" w:ascii="宋体" w:hAnsi="宋体" w:cs="宋体"/>
          <w:b/>
          <w:sz w:val="24"/>
        </w:rPr>
        <w:t>1.9合同争议的解决</w:t>
      </w:r>
      <w:bookmarkEnd w:id="84"/>
      <w:bookmarkEnd w:id="85"/>
      <w:bookmarkEnd w:id="86"/>
    </w:p>
    <w:p>
      <w:pPr>
        <w:wordWrap w:val="0"/>
        <w:spacing w:line="360" w:lineRule="auto"/>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sz w:val="24"/>
          <w:u w:val="single"/>
        </w:rPr>
        <w:t xml:space="preserve"> 1.9.2 </w:t>
      </w:r>
      <w:r>
        <w:rPr>
          <w:rFonts w:hint="eastAsia" w:ascii="宋体" w:hAnsi="宋体" w:cs="宋体"/>
          <w:sz w:val="24"/>
        </w:rPr>
        <w:t>条款规定的方式解决：</w:t>
      </w:r>
    </w:p>
    <w:p>
      <w:pPr>
        <w:wordWrap w:val="0"/>
        <w:spacing w:line="360" w:lineRule="auto"/>
        <w:ind w:left="-420" w:leftChars="-200" w:right="-420" w:rightChars="-200" w:firstLine="840" w:firstLineChars="350"/>
        <w:rPr>
          <w:rFonts w:ascii="宋体" w:hAnsi="宋体" w:cs="宋体"/>
          <w:sz w:val="24"/>
        </w:rPr>
      </w:pPr>
      <w:r>
        <w:rPr>
          <w:rFonts w:hint="eastAsia" w:ascii="宋体" w:hAnsi="宋体" w:cs="宋体"/>
          <w:sz w:val="24"/>
        </w:rPr>
        <w:t>1.9.1 将争议提交</w:t>
      </w:r>
      <w:r>
        <w:rPr>
          <w:rFonts w:hint="eastAsia" w:ascii="宋体" w:hAnsi="宋体" w:cs="宋体"/>
          <w:b/>
          <w:sz w:val="24"/>
          <w:u w:val="single"/>
        </w:rPr>
        <w:t>合同专用条款</w:t>
      </w:r>
      <w:r>
        <w:rPr>
          <w:rFonts w:hint="eastAsia" w:ascii="宋体" w:hAnsi="宋体" w:cs="宋体"/>
          <w:sz w:val="24"/>
        </w:rPr>
        <w:t>仲裁委员会依申请仲裁时其现行有效的仲裁规则裁决；</w:t>
      </w:r>
    </w:p>
    <w:p>
      <w:pPr>
        <w:wordWrap w:val="0"/>
        <w:spacing w:line="360" w:lineRule="auto"/>
        <w:ind w:left="-420" w:leftChars="-200" w:right="-420" w:rightChars="-200" w:firstLine="840" w:firstLineChars="350"/>
        <w:rPr>
          <w:rFonts w:ascii="宋体" w:hAnsi="宋体" w:cs="宋体"/>
          <w:sz w:val="24"/>
        </w:rPr>
      </w:pPr>
      <w:r>
        <w:rPr>
          <w:rFonts w:hint="eastAsia" w:ascii="宋体" w:hAnsi="宋体" w:cs="宋体"/>
          <w:sz w:val="24"/>
        </w:rPr>
        <w:t>1.9.2 向</w:t>
      </w:r>
      <w:r>
        <w:rPr>
          <w:rFonts w:hint="eastAsia" w:ascii="宋体" w:hAnsi="宋体" w:cs="宋体"/>
          <w:b/>
          <w:sz w:val="24"/>
          <w:u w:val="single"/>
        </w:rPr>
        <w:t>合同专用条款</w:t>
      </w:r>
      <w:r>
        <w:rPr>
          <w:rFonts w:hint="eastAsia" w:ascii="宋体" w:hAnsi="宋体" w:cs="宋体"/>
          <w:sz w:val="24"/>
        </w:rPr>
        <w:t>人民法院起诉。</w:t>
      </w:r>
    </w:p>
    <w:p>
      <w:pPr>
        <w:wordWrap w:val="0"/>
        <w:spacing w:line="360" w:lineRule="auto"/>
        <w:ind w:firstLine="482" w:firstLineChars="200"/>
        <w:rPr>
          <w:rFonts w:ascii="宋体" w:hAnsi="宋体" w:cs="宋体"/>
          <w:b/>
          <w:sz w:val="24"/>
        </w:rPr>
      </w:pPr>
      <w:bookmarkStart w:id="87" w:name="_Toc15322"/>
      <w:bookmarkStart w:id="88" w:name="_Toc7245"/>
      <w:bookmarkStart w:id="89" w:name="_Toc11173"/>
      <w:r>
        <w:rPr>
          <w:rFonts w:hint="eastAsia" w:ascii="宋体" w:hAnsi="宋体" w:cs="宋体"/>
          <w:b/>
          <w:sz w:val="24"/>
        </w:rPr>
        <w:t>2.0 合同生效</w:t>
      </w:r>
      <w:bookmarkEnd w:id="87"/>
      <w:bookmarkEnd w:id="88"/>
      <w:bookmarkEnd w:id="89"/>
    </w:p>
    <w:p>
      <w:pPr>
        <w:wordWrap w:val="0"/>
        <w:spacing w:line="360" w:lineRule="auto"/>
        <w:ind w:firstLine="480" w:firstLineChars="200"/>
        <w:rPr>
          <w:rFonts w:ascii="宋体" w:hAnsi="宋体" w:cs="宋体"/>
          <w:b/>
          <w:sz w:val="24"/>
        </w:rPr>
      </w:pPr>
      <w:r>
        <w:rPr>
          <w:rFonts w:hint="eastAsia" w:ascii="宋体" w:hAnsi="宋体" w:cs="宋体"/>
          <w:sz w:val="24"/>
        </w:rPr>
        <w:t>本合同自双方当事人盖章签字时生效。</w:t>
      </w:r>
    </w:p>
    <w:p>
      <w:pPr>
        <w:wordWrap w:val="0"/>
        <w:autoSpaceDE w:val="0"/>
        <w:autoSpaceDN w:val="0"/>
        <w:spacing w:line="360" w:lineRule="auto"/>
        <w:rPr>
          <w:rFonts w:ascii="宋体" w:hAnsi="宋体" w:cs="宋体"/>
          <w:sz w:val="24"/>
          <w:lang w:val="zh-CN"/>
        </w:rPr>
      </w:pPr>
    </w:p>
    <w:p>
      <w:pPr>
        <w:wordWrap w:val="0"/>
        <w:autoSpaceDE w:val="0"/>
        <w:autoSpaceDN w:val="0"/>
        <w:spacing w:line="360" w:lineRule="auto"/>
        <w:rPr>
          <w:rFonts w:ascii="宋体" w:hAnsi="宋体" w:cs="宋体"/>
          <w:b/>
          <w:sz w:val="24"/>
          <w:lang w:val="zh-CN"/>
        </w:rPr>
      </w:pPr>
    </w:p>
    <w:p>
      <w:pPr>
        <w:pStyle w:val="17"/>
        <w:wordWrap w:val="0"/>
        <w:rPr>
          <w:rFonts w:cs="宋体"/>
          <w:b/>
        </w:rPr>
      </w:pPr>
    </w:p>
    <w:p>
      <w:pPr>
        <w:pStyle w:val="46"/>
        <w:wordWrap w:val="0"/>
        <w:ind w:firstLine="240"/>
      </w:pPr>
    </w:p>
    <w:p>
      <w:pPr>
        <w:wordWrap w:val="0"/>
        <w:autoSpaceDE w:val="0"/>
        <w:autoSpaceDN w:val="0"/>
        <w:spacing w:line="360" w:lineRule="auto"/>
        <w:rPr>
          <w:rFonts w:ascii="宋体" w:hAnsi="宋体" w:cs="宋体"/>
          <w:sz w:val="24"/>
          <w:lang w:val="zh-CN"/>
        </w:rPr>
      </w:pPr>
      <w:r>
        <w:rPr>
          <w:rFonts w:hint="eastAsia" w:ascii="宋体" w:hAnsi="宋体" w:cs="宋体"/>
          <w:b/>
          <w:sz w:val="24"/>
          <w:lang w:val="zh-CN"/>
        </w:rPr>
        <w:t>甲方</w:t>
      </w:r>
      <w:r>
        <w:rPr>
          <w:rFonts w:hint="eastAsia" w:ascii="宋体" w:hAnsi="宋体" w:cs="宋体"/>
          <w:sz w:val="24"/>
          <w:lang w:val="zh-CN"/>
        </w:rPr>
        <w:t xml:space="preserve">：                             </w:t>
      </w:r>
      <w:r>
        <w:rPr>
          <w:rFonts w:hint="eastAsia" w:ascii="宋体" w:hAnsi="宋体" w:cs="宋体"/>
          <w:b/>
          <w:sz w:val="24"/>
          <w:lang w:val="zh-CN"/>
        </w:rPr>
        <w:t xml:space="preserve">      乙方</w:t>
      </w:r>
      <w:r>
        <w:rPr>
          <w:rFonts w:hint="eastAsia" w:ascii="宋体" w:hAnsi="宋体" w:cs="宋体"/>
          <w:sz w:val="24"/>
          <w:lang w:val="zh-CN"/>
        </w:rPr>
        <w:t>：</w:t>
      </w:r>
    </w:p>
    <w:p>
      <w:pPr>
        <w:wordWrap w:val="0"/>
        <w:autoSpaceDE w:val="0"/>
        <w:autoSpaceDN w:val="0"/>
        <w:spacing w:line="360" w:lineRule="auto"/>
        <w:rPr>
          <w:rFonts w:ascii="宋体" w:hAnsi="宋体" w:cs="宋体"/>
          <w:sz w:val="24"/>
          <w:lang w:val="zh-CN"/>
        </w:rPr>
      </w:pPr>
      <w:r>
        <w:rPr>
          <w:rFonts w:hint="eastAsia" w:ascii="宋体" w:hAnsi="宋体" w:cs="宋体"/>
          <w:sz w:val="24"/>
          <w:lang w:val="zh-CN"/>
        </w:rPr>
        <w:t>统一社会信用代码：                        统一社会信用代码或身份证号码：</w:t>
      </w:r>
    </w:p>
    <w:p>
      <w:pPr>
        <w:wordWrap w:val="0"/>
        <w:autoSpaceDE w:val="0"/>
        <w:autoSpaceDN w:val="0"/>
        <w:spacing w:line="360" w:lineRule="auto"/>
        <w:rPr>
          <w:rFonts w:ascii="宋体" w:hAnsi="宋体" w:cs="宋体"/>
          <w:sz w:val="24"/>
          <w:lang w:val="zh-CN"/>
        </w:rPr>
      </w:pPr>
    </w:p>
    <w:p>
      <w:pPr>
        <w:wordWrap w:val="0"/>
        <w:autoSpaceDE w:val="0"/>
        <w:autoSpaceDN w:val="0"/>
        <w:spacing w:line="360" w:lineRule="auto"/>
        <w:rPr>
          <w:rFonts w:ascii="宋体" w:hAnsi="宋体" w:cs="宋体"/>
          <w:sz w:val="24"/>
          <w:lang w:val="zh-CN"/>
        </w:rPr>
      </w:pPr>
      <w:r>
        <w:rPr>
          <w:rFonts w:hint="eastAsia" w:ascii="宋体" w:hAnsi="宋体" w:cs="宋体"/>
          <w:sz w:val="24"/>
          <w:lang w:val="zh-CN"/>
        </w:rPr>
        <w:t>住所：                                   住所：</w:t>
      </w:r>
    </w:p>
    <w:p>
      <w:pPr>
        <w:wordWrap w:val="0"/>
        <w:autoSpaceDE w:val="0"/>
        <w:autoSpaceDN w:val="0"/>
        <w:spacing w:line="360" w:lineRule="auto"/>
        <w:rPr>
          <w:rFonts w:ascii="宋体" w:hAnsi="宋体" w:cs="宋体"/>
          <w:sz w:val="24"/>
          <w:lang w:val="zh-CN"/>
        </w:rPr>
      </w:pPr>
      <w:r>
        <w:rPr>
          <w:rFonts w:hint="eastAsia" w:ascii="宋体" w:hAnsi="宋体" w:cs="宋体"/>
          <w:sz w:val="24"/>
          <w:lang w:val="zh-CN"/>
        </w:rPr>
        <w:t>法定代表人或                             法定代表人</w:t>
      </w:r>
    </w:p>
    <w:p>
      <w:pPr>
        <w:wordWrap w:val="0"/>
        <w:autoSpaceDE w:val="0"/>
        <w:autoSpaceDN w:val="0"/>
        <w:spacing w:line="360" w:lineRule="auto"/>
        <w:rPr>
          <w:rFonts w:ascii="宋体" w:hAnsi="宋体" w:cs="宋体"/>
          <w:sz w:val="24"/>
          <w:lang w:val="zh-CN"/>
        </w:rPr>
      </w:pPr>
      <w:r>
        <w:rPr>
          <w:rFonts w:hint="eastAsia" w:ascii="宋体" w:hAnsi="宋体" w:cs="宋体"/>
          <w:sz w:val="24"/>
          <w:lang w:val="zh-CN"/>
        </w:rPr>
        <w:t xml:space="preserve">授权代表（签字）：                        或授权代表（签字）: </w:t>
      </w:r>
    </w:p>
    <w:p>
      <w:pPr>
        <w:wordWrap w:val="0"/>
        <w:autoSpaceDE w:val="0"/>
        <w:autoSpaceDN w:val="0"/>
        <w:spacing w:line="360" w:lineRule="auto"/>
        <w:rPr>
          <w:rFonts w:ascii="宋体" w:hAnsi="宋体" w:cs="宋体"/>
          <w:sz w:val="24"/>
          <w:lang w:val="zh-CN"/>
        </w:rPr>
      </w:pPr>
      <w:r>
        <w:rPr>
          <w:rFonts w:hint="eastAsia" w:ascii="宋体" w:hAnsi="宋体" w:cs="宋体"/>
          <w:sz w:val="24"/>
          <w:lang w:val="zh-CN"/>
        </w:rPr>
        <w:t>联系人：                                 联系人：</w:t>
      </w:r>
    </w:p>
    <w:p>
      <w:pPr>
        <w:wordWrap w:val="0"/>
        <w:autoSpaceDE w:val="0"/>
        <w:autoSpaceDN w:val="0"/>
        <w:spacing w:line="360" w:lineRule="auto"/>
        <w:rPr>
          <w:rFonts w:ascii="宋体" w:hAnsi="宋体" w:cs="宋体"/>
          <w:sz w:val="24"/>
          <w:lang w:val="zh-CN"/>
        </w:rPr>
      </w:pPr>
      <w:r>
        <w:rPr>
          <w:rFonts w:hint="eastAsia" w:ascii="宋体" w:hAnsi="宋体" w:cs="宋体"/>
          <w:sz w:val="24"/>
          <w:lang w:val="zh-CN"/>
        </w:rPr>
        <w:t>约定送达地址：                           约定送达地址：</w:t>
      </w:r>
    </w:p>
    <w:p>
      <w:pPr>
        <w:wordWrap w:val="0"/>
        <w:autoSpaceDE w:val="0"/>
        <w:autoSpaceDN w:val="0"/>
        <w:spacing w:line="360" w:lineRule="auto"/>
        <w:rPr>
          <w:rFonts w:ascii="宋体" w:hAnsi="宋体" w:cs="宋体"/>
          <w:sz w:val="24"/>
          <w:lang w:val="zh-CN"/>
        </w:rPr>
      </w:pPr>
      <w:r>
        <w:rPr>
          <w:rFonts w:hint="eastAsia" w:ascii="宋体" w:hAnsi="宋体" w:cs="宋体"/>
          <w:sz w:val="24"/>
          <w:lang w:val="zh-CN"/>
        </w:rPr>
        <w:t>邮政编码：                               邮政编码：</w:t>
      </w:r>
    </w:p>
    <w:p>
      <w:pPr>
        <w:wordWrap w:val="0"/>
        <w:autoSpaceDE w:val="0"/>
        <w:autoSpaceDN w:val="0"/>
        <w:spacing w:line="360" w:lineRule="auto"/>
        <w:rPr>
          <w:rFonts w:ascii="宋体" w:hAnsi="宋体" w:cs="宋体"/>
          <w:sz w:val="24"/>
          <w:lang w:val="zh-CN"/>
        </w:rPr>
      </w:pPr>
      <w:r>
        <w:rPr>
          <w:rFonts w:hint="eastAsia" w:ascii="宋体" w:hAnsi="宋体" w:cs="宋体"/>
          <w:sz w:val="24"/>
          <w:lang w:val="zh-CN"/>
        </w:rPr>
        <w:t xml:space="preserve">电话:                                    电话: </w:t>
      </w:r>
    </w:p>
    <w:p>
      <w:pPr>
        <w:wordWrap w:val="0"/>
        <w:autoSpaceDE w:val="0"/>
        <w:autoSpaceDN w:val="0"/>
        <w:spacing w:line="360" w:lineRule="auto"/>
        <w:rPr>
          <w:rFonts w:ascii="宋体" w:hAnsi="宋体" w:cs="宋体"/>
          <w:sz w:val="24"/>
          <w:lang w:val="zh-CN"/>
        </w:rPr>
      </w:pPr>
      <w:r>
        <w:rPr>
          <w:rFonts w:hint="eastAsia" w:ascii="宋体" w:hAnsi="宋体" w:cs="宋体"/>
          <w:sz w:val="24"/>
          <w:lang w:val="zh-CN"/>
        </w:rPr>
        <w:t>传真:                                    传真:</w:t>
      </w:r>
    </w:p>
    <w:p>
      <w:pPr>
        <w:wordWrap w:val="0"/>
        <w:autoSpaceDE w:val="0"/>
        <w:autoSpaceDN w:val="0"/>
        <w:spacing w:line="360" w:lineRule="auto"/>
        <w:rPr>
          <w:rFonts w:ascii="宋体" w:hAnsi="宋体" w:cs="宋体"/>
          <w:sz w:val="24"/>
        </w:rPr>
      </w:pPr>
      <w:r>
        <w:rPr>
          <w:rFonts w:hint="eastAsia" w:ascii="宋体" w:hAnsi="宋体" w:cs="宋体"/>
          <w:sz w:val="24"/>
          <w:lang w:val="zh-CN"/>
        </w:rPr>
        <w:t>电子邮箱：                               电子邮箱：</w:t>
      </w:r>
    </w:p>
    <w:p>
      <w:pPr>
        <w:wordWrap w:val="0"/>
        <w:autoSpaceDE w:val="0"/>
        <w:autoSpaceDN w:val="0"/>
        <w:spacing w:line="360" w:lineRule="auto"/>
        <w:rPr>
          <w:rFonts w:ascii="宋体" w:hAnsi="宋体" w:cs="宋体"/>
          <w:sz w:val="24"/>
        </w:rPr>
      </w:pPr>
      <w:r>
        <w:rPr>
          <w:rFonts w:hint="eastAsia" w:ascii="宋体" w:hAnsi="宋体" w:cs="宋体"/>
          <w:sz w:val="24"/>
        </w:rPr>
        <w:t xml:space="preserve">开户银行：                               开户银行： </w:t>
      </w:r>
    </w:p>
    <w:p>
      <w:pPr>
        <w:wordWrap w:val="0"/>
        <w:autoSpaceDE w:val="0"/>
        <w:autoSpaceDN w:val="0"/>
        <w:spacing w:line="360" w:lineRule="auto"/>
        <w:rPr>
          <w:rFonts w:ascii="宋体" w:hAnsi="宋体" w:cs="宋体"/>
          <w:sz w:val="24"/>
        </w:rPr>
      </w:pPr>
      <w:r>
        <w:rPr>
          <w:rFonts w:hint="eastAsia" w:ascii="宋体" w:hAnsi="宋体" w:cs="宋体"/>
          <w:sz w:val="24"/>
        </w:rPr>
        <w:t xml:space="preserve">开户名称：                               开户名称： </w:t>
      </w:r>
    </w:p>
    <w:p>
      <w:pPr>
        <w:wordWrap w:val="0"/>
        <w:autoSpaceDE w:val="0"/>
        <w:autoSpaceDN w:val="0"/>
        <w:spacing w:line="360" w:lineRule="auto"/>
        <w:rPr>
          <w:rFonts w:ascii="宋体" w:hAnsi="宋体" w:cs="宋体"/>
          <w:sz w:val="24"/>
        </w:rPr>
      </w:pPr>
      <w:r>
        <w:rPr>
          <w:rFonts w:hint="eastAsia" w:ascii="宋体" w:hAnsi="宋体" w:cs="宋体"/>
          <w:sz w:val="24"/>
        </w:rPr>
        <w:t>开户账号：</w:t>
      </w:r>
      <w:r>
        <w:rPr>
          <w:rFonts w:hint="eastAsia" w:ascii="宋体" w:hAnsi="宋体" w:cs="宋体"/>
          <w:sz w:val="24"/>
          <w:lang w:val="zh-CN"/>
        </w:rPr>
        <w:t xml:space="preserve">                               </w:t>
      </w:r>
      <w:r>
        <w:rPr>
          <w:rFonts w:hint="eastAsia" w:ascii="宋体" w:hAnsi="宋体" w:cs="宋体"/>
          <w:sz w:val="24"/>
        </w:rPr>
        <w:t>开户账号：</w:t>
      </w:r>
    </w:p>
    <w:p>
      <w:pPr>
        <w:wordWrap w:val="0"/>
        <w:autoSpaceDE w:val="0"/>
        <w:autoSpaceDN w:val="0"/>
        <w:spacing w:line="360" w:lineRule="auto"/>
        <w:rPr>
          <w:rFonts w:ascii="宋体" w:hAnsi="宋体" w:cs="宋体"/>
          <w:b/>
          <w:sz w:val="24"/>
        </w:rPr>
      </w:pPr>
    </w:p>
    <w:p>
      <w:pPr>
        <w:widowControl/>
        <w:jc w:val="left"/>
        <w:rPr>
          <w:rFonts w:ascii="宋体" w:hAnsi="宋体" w:cs="宋体"/>
          <w:b/>
          <w:sz w:val="24"/>
          <w:szCs w:val="24"/>
        </w:rPr>
      </w:pPr>
      <w:r>
        <w:rPr>
          <w:rFonts w:ascii="宋体" w:hAnsi="宋体" w:cs="宋体"/>
          <w:b/>
          <w:szCs w:val="24"/>
        </w:rPr>
        <w:br w:type="page"/>
      </w:r>
    </w:p>
    <w:p>
      <w:pPr>
        <w:pStyle w:val="289"/>
        <w:wordWrap w:val="0"/>
        <w:spacing w:line="560" w:lineRule="exact"/>
        <w:ind w:firstLine="482"/>
        <w:jc w:val="center"/>
        <w:rPr>
          <w:rFonts w:ascii="宋体" w:hAnsi="宋体" w:cs="宋体"/>
          <w:b/>
          <w:szCs w:val="24"/>
        </w:rPr>
      </w:pPr>
      <w:r>
        <w:rPr>
          <w:rFonts w:hint="eastAsia" w:ascii="宋体" w:hAnsi="宋体" w:cs="宋体"/>
          <w:b/>
          <w:szCs w:val="24"/>
        </w:rPr>
        <w:t xml:space="preserve">第二部分 </w:t>
      </w:r>
      <w:r>
        <w:rPr>
          <w:rFonts w:ascii="宋体" w:hAnsi="宋体" w:cs="宋体"/>
          <w:b/>
          <w:szCs w:val="24"/>
        </w:rPr>
        <w:t xml:space="preserve"> </w:t>
      </w:r>
      <w:r>
        <w:rPr>
          <w:rFonts w:hint="eastAsia" w:ascii="宋体" w:hAnsi="宋体" w:cs="宋体"/>
          <w:b/>
          <w:szCs w:val="24"/>
        </w:rPr>
        <w:t>合同一般条款</w:t>
      </w:r>
    </w:p>
    <w:p>
      <w:pPr>
        <w:wordWrap w:val="0"/>
        <w:spacing w:line="560" w:lineRule="exact"/>
        <w:ind w:firstLine="482" w:firstLineChars="200"/>
        <w:rPr>
          <w:rFonts w:ascii="宋体" w:hAnsi="宋体" w:cs="宋体"/>
          <w:b/>
          <w:sz w:val="24"/>
        </w:rPr>
      </w:pPr>
      <w:bookmarkStart w:id="90" w:name="_Ref467379195"/>
      <w:bookmarkStart w:id="91" w:name="_Ref467379094"/>
      <w:bookmarkStart w:id="92" w:name="_Ref467378463"/>
      <w:bookmarkStart w:id="93" w:name="_Toc259093669"/>
      <w:bookmarkStart w:id="94" w:name="_Toc28763"/>
      <w:bookmarkStart w:id="95" w:name="_Toc487900349"/>
      <w:bookmarkStart w:id="96" w:name="_Ref467379205"/>
      <w:bookmarkStart w:id="97" w:name="_Ref467378404"/>
      <w:bookmarkStart w:id="98" w:name="_Ref467379214"/>
      <w:bookmarkStart w:id="99" w:name="_Ref467378499"/>
      <w:bookmarkStart w:id="100" w:name="_Toc279701240"/>
      <w:bookmarkStart w:id="101" w:name="_Ref467379109"/>
      <w:bookmarkStart w:id="102" w:name="_Ref467379101"/>
      <w:bookmarkStart w:id="103" w:name="_Ref467379225"/>
      <w:bookmarkStart w:id="104" w:name="_Toc19614"/>
      <w:bookmarkStart w:id="105" w:name="_Toc16917"/>
      <w:r>
        <w:rPr>
          <w:rFonts w:hint="eastAsia" w:ascii="宋体" w:hAnsi="宋体" w:cs="宋体"/>
          <w:b/>
          <w:sz w:val="24"/>
        </w:rPr>
        <w:t>2.1 定义</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wordWrap w:val="0"/>
        <w:spacing w:line="560" w:lineRule="exact"/>
        <w:ind w:firstLine="480" w:firstLineChars="200"/>
        <w:rPr>
          <w:rFonts w:ascii="宋体" w:hAnsi="宋体" w:cs="宋体"/>
          <w:sz w:val="24"/>
        </w:rPr>
      </w:pPr>
      <w:r>
        <w:rPr>
          <w:rFonts w:hint="eastAsia" w:ascii="宋体" w:hAnsi="宋体" w:cs="宋体"/>
          <w:sz w:val="24"/>
        </w:rPr>
        <w:t>本合同中的下列词语应按以下内容进行解释：</w:t>
      </w:r>
    </w:p>
    <w:p>
      <w:pPr>
        <w:wordWrap w:val="0"/>
        <w:spacing w:line="560" w:lineRule="exact"/>
        <w:ind w:firstLine="480" w:firstLineChars="200"/>
        <w:rPr>
          <w:rFonts w:ascii="宋体" w:hAnsi="宋体" w:cs="宋体"/>
          <w:sz w:val="24"/>
        </w:rPr>
      </w:pPr>
      <w:r>
        <w:rPr>
          <w:rFonts w:hint="eastAsia" w:ascii="宋体" w:hAnsi="宋体" w:cs="宋体"/>
          <w:sz w:val="24"/>
        </w:rPr>
        <w:t>2.1.1 “合同”系指采购人和中标或成交供应商签订的载明双方当事人所达成的协议，并包括所有的附件、附录和构成合同的其他文件。</w:t>
      </w:r>
    </w:p>
    <w:p>
      <w:pPr>
        <w:wordWrap w:val="0"/>
        <w:spacing w:line="560" w:lineRule="exact"/>
        <w:ind w:firstLine="480" w:firstLineChars="200"/>
        <w:rPr>
          <w:rFonts w:ascii="宋体" w:hAnsi="宋体" w:cs="宋体"/>
          <w:sz w:val="24"/>
        </w:rPr>
      </w:pPr>
      <w:r>
        <w:rPr>
          <w:rFonts w:hint="eastAsia" w:ascii="宋体" w:hAnsi="宋体" w:cs="宋体"/>
          <w:sz w:val="24"/>
        </w:rPr>
        <w:t>2.1.2 “合同价”系指根据合同约定，中标或成交供应商在完全履行合同义务后，采购人应支付给中标或成交供应商的价格。</w:t>
      </w:r>
    </w:p>
    <w:p>
      <w:pPr>
        <w:wordWrap w:val="0"/>
        <w:spacing w:line="560" w:lineRule="exact"/>
        <w:ind w:firstLine="480" w:firstLineChars="200"/>
        <w:rPr>
          <w:rFonts w:ascii="宋体" w:hAnsi="宋体" w:cs="宋体"/>
          <w:sz w:val="24"/>
        </w:rPr>
      </w:pPr>
      <w:r>
        <w:rPr>
          <w:rFonts w:hint="eastAsia" w:ascii="宋体" w:hAnsi="宋体" w:cs="宋体"/>
          <w:sz w:val="24"/>
        </w:rPr>
        <w:t>2.1.3 “货物”系指中标或成交供应商根据合同约定应向采购人交付的一切各种形态和种类的物品，包括原材料、燃料、设备、机械、仪表、备件、计算机软件、产品等，并包括工具、手册等其他相关资料。</w:t>
      </w:r>
    </w:p>
    <w:p>
      <w:pPr>
        <w:wordWrap w:val="0"/>
        <w:spacing w:line="560" w:lineRule="exact"/>
        <w:ind w:firstLine="480" w:firstLineChars="200"/>
        <w:rPr>
          <w:rFonts w:ascii="宋体" w:hAnsi="宋体" w:cs="宋体"/>
          <w:sz w:val="24"/>
        </w:rPr>
      </w:pPr>
      <w:bookmarkStart w:id="106" w:name="_Ref467378840"/>
      <w:r>
        <w:rPr>
          <w:rFonts w:hint="eastAsia" w:ascii="宋体" w:hAnsi="宋体" w:cs="宋体"/>
          <w:sz w:val="24"/>
        </w:rPr>
        <w:t>2.1.4 “甲方”系指与中标或成交供应商签署合同的采购人</w:t>
      </w:r>
      <w:bookmarkEnd w:id="106"/>
      <w:r>
        <w:rPr>
          <w:rFonts w:hint="eastAsia" w:ascii="宋体" w:hAnsi="宋体" w:cs="宋体"/>
          <w:sz w:val="24"/>
        </w:rPr>
        <w:t>；采购人委托采购代理机构代表其与乙方签订合同的，采购人的授权委托书作为合同附件。</w:t>
      </w:r>
    </w:p>
    <w:p>
      <w:pPr>
        <w:wordWrap w:val="0"/>
        <w:spacing w:line="560" w:lineRule="exact"/>
        <w:ind w:firstLine="480" w:firstLineChars="200"/>
        <w:rPr>
          <w:rFonts w:ascii="宋体" w:hAnsi="宋体" w:cs="宋体"/>
          <w:sz w:val="24"/>
        </w:rPr>
      </w:pPr>
      <w:bookmarkStart w:id="107" w:name="_Ref467379400"/>
      <w:r>
        <w:rPr>
          <w:rFonts w:hint="eastAsia" w:ascii="宋体" w:hAnsi="宋体" w:cs="宋体"/>
          <w:sz w:val="24"/>
        </w:rPr>
        <w:t>2.1.5 “乙方”系指根据合同约定交付货物的中标或成交供应商</w:t>
      </w:r>
      <w:bookmarkEnd w:id="107"/>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wordWrap w:val="0"/>
        <w:spacing w:line="560" w:lineRule="exact"/>
        <w:ind w:firstLine="480" w:firstLineChars="200"/>
        <w:rPr>
          <w:rFonts w:ascii="宋体" w:hAnsi="宋体" w:cs="宋体"/>
          <w:sz w:val="24"/>
        </w:rPr>
      </w:pPr>
      <w:bookmarkStart w:id="108" w:name="_Ref467379436"/>
      <w:r>
        <w:rPr>
          <w:rFonts w:hint="eastAsia" w:ascii="宋体" w:hAnsi="宋体" w:cs="宋体"/>
          <w:sz w:val="24"/>
        </w:rPr>
        <w:t>2.1.</w:t>
      </w:r>
      <w:r>
        <w:rPr>
          <w:rFonts w:ascii="宋体" w:hAnsi="宋体" w:cs="宋体"/>
          <w:sz w:val="24"/>
        </w:rPr>
        <w:t>6</w:t>
      </w:r>
      <w:r>
        <w:rPr>
          <w:rFonts w:hint="eastAsia" w:ascii="宋体" w:hAnsi="宋体" w:cs="宋体"/>
          <w:sz w:val="24"/>
        </w:rPr>
        <w:t>“现场”系指合同约定货物将要运至或者安装的地点。</w:t>
      </w:r>
      <w:bookmarkEnd w:id="108"/>
    </w:p>
    <w:p>
      <w:pPr>
        <w:wordWrap w:val="0"/>
        <w:spacing w:line="560" w:lineRule="exact"/>
        <w:ind w:firstLine="482" w:firstLineChars="200"/>
        <w:rPr>
          <w:rFonts w:ascii="宋体" w:hAnsi="宋体" w:cs="宋体"/>
          <w:b/>
          <w:sz w:val="24"/>
        </w:rPr>
      </w:pPr>
      <w:bookmarkStart w:id="109" w:name="_Toc27635"/>
      <w:bookmarkStart w:id="110" w:name="_Toc259093670"/>
      <w:bookmarkStart w:id="111" w:name="_Toc487900350"/>
      <w:bookmarkStart w:id="112" w:name="_Toc13336"/>
      <w:bookmarkStart w:id="113" w:name="_Toc32504"/>
      <w:bookmarkStart w:id="114" w:name="_Toc279701241"/>
      <w:r>
        <w:rPr>
          <w:rFonts w:hint="eastAsia" w:ascii="宋体" w:hAnsi="宋体" w:cs="宋体"/>
          <w:b/>
          <w:sz w:val="24"/>
        </w:rPr>
        <w:t>2.2 技术规范</w:t>
      </w:r>
      <w:bookmarkEnd w:id="109"/>
      <w:bookmarkEnd w:id="110"/>
      <w:bookmarkEnd w:id="111"/>
      <w:bookmarkEnd w:id="112"/>
      <w:bookmarkEnd w:id="113"/>
      <w:bookmarkEnd w:id="114"/>
    </w:p>
    <w:p>
      <w:pPr>
        <w:wordWrap w:val="0"/>
        <w:spacing w:line="560" w:lineRule="exact"/>
        <w:ind w:firstLine="480" w:firstLineChars="200"/>
        <w:rPr>
          <w:rFonts w:ascii="宋体" w:hAnsi="宋体" w:cs="宋体"/>
          <w:sz w:val="24"/>
        </w:rPr>
      </w:pPr>
      <w:r>
        <w:rPr>
          <w:rFonts w:hint="eastAsia" w:ascii="宋体" w:hAnsi="宋体" w:cs="宋体"/>
          <w:sz w:val="24"/>
        </w:rPr>
        <w:t>货物所应遵守的技术规范应与招标文件规定的技术规范和技术规范附件(如果有的话)及其技术规范偏差表(如果被甲方接受的话)相一致；如果招标文件中没有技术规范的相应说明，那么应以国家有关部门最新颁布的相应标准和规范为准。</w:t>
      </w:r>
    </w:p>
    <w:p>
      <w:pPr>
        <w:wordWrap w:val="0"/>
        <w:spacing w:line="560" w:lineRule="exact"/>
        <w:ind w:firstLine="482" w:firstLineChars="200"/>
        <w:rPr>
          <w:rFonts w:ascii="宋体" w:hAnsi="宋体" w:cs="宋体"/>
          <w:b/>
          <w:sz w:val="24"/>
        </w:rPr>
      </w:pPr>
      <w:bookmarkStart w:id="115" w:name="_Toc487900351"/>
      <w:bookmarkStart w:id="116" w:name="_Toc259093671"/>
      <w:bookmarkStart w:id="117" w:name="_Toc27853"/>
      <w:bookmarkStart w:id="118" w:name="_Toc279701242"/>
      <w:bookmarkStart w:id="119" w:name="_Toc9829"/>
      <w:bookmarkStart w:id="120" w:name="_Toc31634"/>
      <w:r>
        <w:rPr>
          <w:rFonts w:hint="eastAsia" w:ascii="宋体" w:hAnsi="宋体" w:cs="宋体"/>
          <w:b/>
          <w:sz w:val="24"/>
        </w:rPr>
        <w:t>2.3 知识产权</w:t>
      </w:r>
      <w:bookmarkEnd w:id="115"/>
      <w:bookmarkEnd w:id="116"/>
      <w:bookmarkEnd w:id="117"/>
      <w:bookmarkEnd w:id="118"/>
      <w:bookmarkEnd w:id="119"/>
      <w:bookmarkEnd w:id="120"/>
    </w:p>
    <w:p>
      <w:pPr>
        <w:wordWrap w:val="0"/>
        <w:spacing w:line="560" w:lineRule="exact"/>
        <w:ind w:firstLine="480" w:firstLineChars="200"/>
        <w:rPr>
          <w:rFonts w:ascii="宋体" w:hAnsi="宋体" w:cs="宋体"/>
          <w:sz w:val="24"/>
        </w:rPr>
      </w:pPr>
      <w:r>
        <w:rPr>
          <w:rFonts w:hint="eastAsia" w:ascii="宋体" w:hAnsi="宋体" w:cs="宋体"/>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wordWrap w:val="0"/>
        <w:spacing w:line="560" w:lineRule="exact"/>
        <w:ind w:firstLine="480" w:firstLineChars="200"/>
        <w:rPr>
          <w:rFonts w:ascii="宋体" w:hAnsi="宋体" w:cs="宋体"/>
          <w:sz w:val="24"/>
        </w:rPr>
      </w:pPr>
      <w:r>
        <w:rPr>
          <w:rFonts w:hint="eastAsia" w:ascii="宋体" w:hAnsi="宋体" w:cs="宋体"/>
          <w:sz w:val="24"/>
        </w:rPr>
        <w:t>2.3.2具有知识产权的计算机软件等货物的知识产权归属，详见</w:t>
      </w:r>
      <w:r>
        <w:rPr>
          <w:rFonts w:hint="eastAsia" w:ascii="宋体" w:hAnsi="宋体" w:cs="宋体"/>
          <w:b/>
          <w:sz w:val="24"/>
          <w:u w:val="single"/>
        </w:rPr>
        <w:t>合同专用条款</w:t>
      </w:r>
      <w:r>
        <w:rPr>
          <w:rFonts w:hint="eastAsia" w:ascii="宋体" w:hAnsi="宋体" w:cs="宋体"/>
          <w:sz w:val="24"/>
        </w:rPr>
        <w:t>。</w:t>
      </w:r>
    </w:p>
    <w:p>
      <w:pPr>
        <w:wordWrap w:val="0"/>
        <w:spacing w:line="560" w:lineRule="exact"/>
        <w:ind w:firstLine="482" w:firstLineChars="200"/>
        <w:rPr>
          <w:rFonts w:ascii="宋体" w:hAnsi="宋体" w:cs="宋体"/>
          <w:b/>
          <w:sz w:val="24"/>
        </w:rPr>
      </w:pPr>
      <w:bookmarkStart w:id="121" w:name="_Toc11932"/>
      <w:bookmarkStart w:id="122" w:name="_Toc29149"/>
      <w:bookmarkStart w:id="123" w:name="_Toc4194"/>
      <w:r>
        <w:rPr>
          <w:rFonts w:hint="eastAsia" w:ascii="宋体" w:hAnsi="宋体" w:cs="宋体"/>
          <w:b/>
          <w:sz w:val="24"/>
        </w:rPr>
        <w:t>2.4 包装和装运</w:t>
      </w:r>
      <w:bookmarkEnd w:id="121"/>
      <w:bookmarkEnd w:id="122"/>
      <w:bookmarkEnd w:id="123"/>
    </w:p>
    <w:p>
      <w:pPr>
        <w:wordWrap w:val="0"/>
        <w:spacing w:line="560" w:lineRule="exact"/>
        <w:ind w:firstLine="480" w:firstLineChars="200"/>
        <w:rPr>
          <w:rFonts w:ascii="宋体" w:hAnsi="宋体" w:cs="宋体"/>
          <w:sz w:val="24"/>
        </w:rPr>
      </w:pPr>
      <w:r>
        <w:rPr>
          <w:rFonts w:hint="eastAsia" w:ascii="宋体" w:hAnsi="宋体" w:cs="宋体"/>
          <w:sz w:val="24"/>
        </w:rPr>
        <w:t>2.4.1除</w:t>
      </w:r>
      <w:r>
        <w:rPr>
          <w:rFonts w:hint="eastAsia" w:ascii="宋体" w:hAnsi="宋体" w:cs="宋体"/>
          <w:b/>
          <w:sz w:val="24"/>
          <w:u w:val="single"/>
        </w:rPr>
        <w:t>合同专用条款</w:t>
      </w:r>
      <w:r>
        <w:rPr>
          <w:rFonts w:hint="eastAsia" w:ascii="宋体" w:hAnsi="宋体" w:cs="宋体"/>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wordWrap w:val="0"/>
        <w:spacing w:line="560" w:lineRule="exact"/>
        <w:ind w:firstLine="480" w:firstLineChars="200"/>
        <w:rPr>
          <w:rFonts w:ascii="宋体" w:hAnsi="宋体" w:cs="宋体"/>
          <w:sz w:val="24"/>
        </w:rPr>
      </w:pPr>
      <w:r>
        <w:rPr>
          <w:rFonts w:hint="eastAsia" w:ascii="宋体" w:hAnsi="宋体" w:cs="宋体"/>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wordWrap w:val="0"/>
        <w:spacing w:line="560" w:lineRule="exact"/>
        <w:ind w:firstLine="480" w:firstLineChars="200"/>
        <w:rPr>
          <w:rFonts w:ascii="宋体" w:hAnsi="宋体" w:cs="宋体"/>
          <w:sz w:val="24"/>
        </w:rPr>
      </w:pPr>
      <w:r>
        <w:rPr>
          <w:rFonts w:hint="eastAsia" w:ascii="宋体" w:hAnsi="宋体" w:cs="宋体"/>
          <w:sz w:val="24"/>
        </w:rPr>
        <w:t>2.4.3 装运货物的要求和通知，详见</w:t>
      </w:r>
      <w:r>
        <w:rPr>
          <w:rFonts w:hint="eastAsia" w:ascii="宋体" w:hAnsi="宋体" w:cs="宋体"/>
          <w:b/>
          <w:sz w:val="24"/>
          <w:u w:val="single"/>
        </w:rPr>
        <w:t>合同专用条款</w:t>
      </w:r>
      <w:r>
        <w:rPr>
          <w:rFonts w:hint="eastAsia" w:ascii="宋体" w:hAnsi="宋体" w:cs="宋体"/>
          <w:sz w:val="24"/>
        </w:rPr>
        <w:t>。</w:t>
      </w:r>
    </w:p>
    <w:p>
      <w:pPr>
        <w:wordWrap w:val="0"/>
        <w:spacing w:line="560" w:lineRule="exact"/>
        <w:ind w:firstLine="482" w:firstLineChars="200"/>
        <w:rPr>
          <w:rFonts w:ascii="宋体" w:hAnsi="宋体" w:cs="宋体"/>
          <w:b/>
          <w:sz w:val="24"/>
        </w:rPr>
      </w:pPr>
      <w:bookmarkStart w:id="124" w:name="_Toc279701245"/>
      <w:bookmarkStart w:id="125" w:name="_Toc487900354"/>
      <w:bookmarkStart w:id="126" w:name="_Toc259093674"/>
      <w:bookmarkStart w:id="127" w:name="_Ref467379536"/>
      <w:bookmarkStart w:id="128" w:name="_Ref467378591"/>
      <w:bookmarkStart w:id="129" w:name="_Ref467378541"/>
      <w:bookmarkStart w:id="130" w:name="_Ref467379527"/>
      <w:bookmarkStart w:id="131" w:name="_Ref467379542"/>
      <w:bookmarkStart w:id="132" w:name="_Toc30272"/>
      <w:bookmarkStart w:id="133" w:name="_Toc19074"/>
      <w:bookmarkStart w:id="134" w:name="_Toc26182"/>
      <w:r>
        <w:rPr>
          <w:rFonts w:hint="eastAsia" w:ascii="宋体" w:hAnsi="宋体" w:cs="宋体"/>
          <w:b/>
          <w:sz w:val="24"/>
        </w:rPr>
        <w:t>2.</w:t>
      </w:r>
      <w:bookmarkEnd w:id="124"/>
      <w:bookmarkEnd w:id="125"/>
      <w:bookmarkEnd w:id="126"/>
      <w:bookmarkEnd w:id="127"/>
      <w:bookmarkEnd w:id="128"/>
      <w:bookmarkEnd w:id="129"/>
      <w:bookmarkEnd w:id="130"/>
      <w:bookmarkEnd w:id="131"/>
      <w:r>
        <w:rPr>
          <w:rFonts w:hint="eastAsia" w:ascii="宋体" w:hAnsi="宋体" w:cs="宋体"/>
          <w:b/>
          <w:sz w:val="24"/>
        </w:rPr>
        <w:t>5 履约检查和问题反馈</w:t>
      </w:r>
      <w:bookmarkEnd w:id="132"/>
      <w:bookmarkEnd w:id="133"/>
      <w:bookmarkEnd w:id="134"/>
    </w:p>
    <w:p>
      <w:pPr>
        <w:wordWrap w:val="0"/>
        <w:spacing w:line="560" w:lineRule="exact"/>
        <w:ind w:firstLine="480" w:firstLineChars="200"/>
        <w:rPr>
          <w:rFonts w:ascii="宋体" w:hAnsi="宋体" w:cs="宋体"/>
          <w:sz w:val="24"/>
        </w:rPr>
      </w:pPr>
      <w:bookmarkStart w:id="135" w:name="_Ref467379657"/>
      <w:r>
        <w:rPr>
          <w:rFonts w:hint="eastAsia" w:ascii="宋体" w:hAnsi="宋体" w:cs="宋体"/>
          <w:sz w:val="24"/>
        </w:rPr>
        <w:t>2.5.1</w:t>
      </w:r>
      <w:bookmarkEnd w:id="135"/>
      <w:bookmarkStart w:id="136" w:name="_Toc186431854"/>
      <w:bookmarkStart w:id="137" w:name="_Toc279701247"/>
      <w:bookmarkStart w:id="138" w:name="_Toc487900357"/>
      <w:bookmarkStart w:id="139" w:name="_Ref467379793"/>
      <w:bookmarkStart w:id="140" w:name="_Ref467379807"/>
      <w:bookmarkStart w:id="141" w:name="_Toc259093676"/>
      <w:r>
        <w:rPr>
          <w:rFonts w:hint="eastAsia" w:ascii="宋体" w:hAnsi="宋体" w:cs="宋体"/>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wordWrap w:val="0"/>
        <w:spacing w:line="560" w:lineRule="exact"/>
        <w:ind w:firstLine="480" w:firstLineChars="200"/>
        <w:rPr>
          <w:rFonts w:ascii="宋体" w:hAnsi="宋体" w:cs="宋体"/>
          <w:sz w:val="24"/>
        </w:rPr>
      </w:pPr>
      <w:r>
        <w:rPr>
          <w:rFonts w:hint="eastAsia" w:ascii="宋体" w:hAnsi="宋体" w:cs="宋体"/>
          <w:sz w:val="24"/>
        </w:rPr>
        <w:t>2.5.2 合同履行期间，甲方有权将履行过程中出现的问题反馈给乙方，双方当事人应以书面形式约定需要完善和改进的内容</w:t>
      </w:r>
      <w:bookmarkEnd w:id="136"/>
      <w:bookmarkStart w:id="142" w:name="_Toc186431855"/>
      <w:r>
        <w:rPr>
          <w:rFonts w:hint="eastAsia" w:ascii="宋体" w:hAnsi="宋体" w:cs="宋体"/>
          <w:sz w:val="24"/>
        </w:rPr>
        <w:t>。</w:t>
      </w:r>
    </w:p>
    <w:bookmarkEnd w:id="137"/>
    <w:bookmarkEnd w:id="138"/>
    <w:bookmarkEnd w:id="139"/>
    <w:bookmarkEnd w:id="140"/>
    <w:bookmarkEnd w:id="141"/>
    <w:bookmarkEnd w:id="142"/>
    <w:p>
      <w:pPr>
        <w:wordWrap w:val="0"/>
        <w:spacing w:line="560" w:lineRule="exact"/>
        <w:ind w:firstLine="482" w:firstLineChars="200"/>
        <w:rPr>
          <w:rFonts w:ascii="宋体" w:hAnsi="宋体" w:cs="宋体"/>
          <w:b/>
          <w:sz w:val="24"/>
        </w:rPr>
      </w:pPr>
      <w:bookmarkStart w:id="143" w:name="_Toc487900358"/>
      <w:bookmarkStart w:id="144" w:name="_Ref467379852"/>
      <w:bookmarkStart w:id="145" w:name="_Toc279701248"/>
      <w:bookmarkStart w:id="146" w:name="_Ref467379923"/>
      <w:bookmarkStart w:id="147" w:name="_Ref467379863"/>
      <w:bookmarkStart w:id="148" w:name="_Toc259093677"/>
      <w:bookmarkStart w:id="149" w:name="_Toc774"/>
      <w:bookmarkStart w:id="150" w:name="_Toc3225"/>
      <w:bookmarkStart w:id="151" w:name="_Toc16110"/>
      <w:r>
        <w:rPr>
          <w:rFonts w:hint="eastAsia" w:ascii="宋体" w:hAnsi="宋体" w:cs="宋体"/>
          <w:b/>
          <w:sz w:val="24"/>
        </w:rPr>
        <w:t>2.6 技术资料</w:t>
      </w:r>
      <w:bookmarkEnd w:id="143"/>
      <w:bookmarkEnd w:id="144"/>
      <w:bookmarkEnd w:id="145"/>
      <w:bookmarkEnd w:id="146"/>
      <w:bookmarkEnd w:id="147"/>
      <w:bookmarkEnd w:id="148"/>
      <w:r>
        <w:rPr>
          <w:rFonts w:hint="eastAsia" w:ascii="宋体" w:hAnsi="宋体" w:cs="宋体"/>
          <w:b/>
          <w:sz w:val="24"/>
        </w:rPr>
        <w:t>和保密义务</w:t>
      </w:r>
      <w:bookmarkEnd w:id="149"/>
      <w:bookmarkEnd w:id="150"/>
      <w:bookmarkEnd w:id="151"/>
    </w:p>
    <w:p>
      <w:pPr>
        <w:wordWrap w:val="0"/>
        <w:spacing w:line="560" w:lineRule="exact"/>
        <w:ind w:firstLine="480" w:firstLineChars="200"/>
        <w:rPr>
          <w:rFonts w:ascii="宋体" w:hAnsi="宋体" w:cs="宋体"/>
          <w:sz w:val="24"/>
        </w:rPr>
      </w:pPr>
      <w:r>
        <w:rPr>
          <w:rFonts w:hint="eastAsia" w:ascii="宋体" w:hAnsi="宋体" w:cs="宋体"/>
          <w:sz w:val="24"/>
        </w:rPr>
        <w:t>2.6.1 乙方有权依据合同约定和项目需要，向甲方了解有关情况，调阅有关资料等，甲方应予积极配合；</w:t>
      </w:r>
    </w:p>
    <w:p>
      <w:pPr>
        <w:wordWrap w:val="0"/>
        <w:spacing w:line="560" w:lineRule="exact"/>
        <w:ind w:firstLine="480" w:firstLineChars="200"/>
        <w:rPr>
          <w:rFonts w:ascii="宋体" w:hAnsi="宋体" w:cs="宋体"/>
          <w:sz w:val="24"/>
        </w:rPr>
      </w:pPr>
      <w:r>
        <w:rPr>
          <w:rFonts w:hint="eastAsia" w:ascii="宋体" w:hAnsi="宋体" w:cs="宋体"/>
          <w:sz w:val="24"/>
        </w:rPr>
        <w:t>2.6.2 乙方有义务妥善保管和保护由甲方提供的前款信息和资料等；</w:t>
      </w:r>
    </w:p>
    <w:p>
      <w:pPr>
        <w:wordWrap w:val="0"/>
        <w:spacing w:line="560" w:lineRule="exact"/>
        <w:ind w:firstLine="480" w:firstLineChars="200"/>
        <w:rPr>
          <w:rFonts w:ascii="宋体" w:hAnsi="宋体" w:cs="宋体"/>
          <w:sz w:val="24"/>
        </w:rPr>
      </w:pPr>
      <w:r>
        <w:rPr>
          <w:rFonts w:hint="eastAsia" w:ascii="宋体" w:hAnsi="宋体" w:cs="宋体"/>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wordWrap w:val="0"/>
        <w:spacing w:line="560" w:lineRule="exact"/>
        <w:ind w:firstLine="482" w:firstLineChars="200"/>
        <w:rPr>
          <w:rFonts w:ascii="宋体" w:hAnsi="宋体" w:cs="宋体"/>
          <w:b/>
          <w:sz w:val="24"/>
        </w:rPr>
      </w:pPr>
      <w:bookmarkStart w:id="152" w:name="_Toc7860"/>
      <w:r>
        <w:rPr>
          <w:rFonts w:hint="eastAsia" w:ascii="宋体" w:hAnsi="宋体" w:cs="宋体"/>
          <w:b/>
          <w:sz w:val="24"/>
        </w:rPr>
        <w:t>2.7 质量保证</w:t>
      </w:r>
      <w:bookmarkEnd w:id="152"/>
    </w:p>
    <w:p>
      <w:pPr>
        <w:spacing w:line="560" w:lineRule="exact"/>
        <w:ind w:firstLine="480" w:firstLineChars="200"/>
        <w:rPr>
          <w:rFonts w:ascii="宋体" w:hAnsi="宋体"/>
          <w:sz w:val="24"/>
          <w:szCs w:val="24"/>
        </w:rPr>
      </w:pPr>
      <w:r>
        <w:rPr>
          <w:rFonts w:hint="eastAsia" w:ascii="宋体" w:hAnsi="宋体"/>
          <w:sz w:val="24"/>
          <w:szCs w:val="24"/>
        </w:rPr>
        <w:t>2.7.1 乙方应建立和完善履行合同的内部质量保证体系，并提供相关内部规章制度给甲方，以便甲方进行监督检查；</w:t>
      </w:r>
    </w:p>
    <w:p>
      <w:pPr>
        <w:spacing w:line="560" w:lineRule="exact"/>
        <w:ind w:firstLine="480" w:firstLineChars="200"/>
        <w:rPr>
          <w:rFonts w:ascii="宋体" w:hAnsi="宋体"/>
          <w:sz w:val="24"/>
          <w:szCs w:val="24"/>
        </w:rPr>
      </w:pPr>
      <w:r>
        <w:rPr>
          <w:rFonts w:hint="eastAsia" w:ascii="宋体" w:hAnsi="宋体"/>
          <w:sz w:val="24"/>
          <w:szCs w:val="24"/>
        </w:rPr>
        <w:t>2.7.2 乙方应保证履行合同的人员数量和素质、软件和硬件设备的配置、场地、环境和设施等满足全面履行合同的要求，并应接受甲方的监督检查。</w:t>
      </w:r>
    </w:p>
    <w:p>
      <w:pPr>
        <w:spacing w:line="560" w:lineRule="exact"/>
        <w:ind w:firstLine="480" w:firstLineChars="200"/>
        <w:rPr>
          <w:rFonts w:ascii="宋体" w:hAnsi="宋体"/>
          <w:bCs/>
          <w:sz w:val="24"/>
          <w:szCs w:val="24"/>
        </w:rPr>
      </w:pPr>
      <w:r>
        <w:rPr>
          <w:rFonts w:hint="eastAsia" w:ascii="宋体" w:hAnsi="宋体"/>
          <w:bCs/>
          <w:sz w:val="24"/>
          <w:szCs w:val="24"/>
        </w:rPr>
        <w:t>2.7.3质量（维保）要求</w:t>
      </w:r>
    </w:p>
    <w:p>
      <w:pPr>
        <w:wordWrap w:val="0"/>
        <w:spacing w:line="560" w:lineRule="exact"/>
        <w:ind w:firstLine="480" w:firstLineChars="200"/>
        <w:rPr>
          <w:rFonts w:ascii="宋体" w:hAnsi="宋体" w:cs="宋体"/>
          <w:sz w:val="24"/>
        </w:rPr>
      </w:pPr>
      <w:r>
        <w:rPr>
          <w:rFonts w:hint="eastAsia" w:ascii="宋体" w:hAnsi="宋体" w:cs="宋体"/>
          <w:sz w:val="24"/>
        </w:rPr>
        <w:t>（1）质量标准：达到国家相关质量验收标准。</w:t>
      </w:r>
    </w:p>
    <w:p>
      <w:pPr>
        <w:wordWrap w:val="0"/>
        <w:spacing w:line="560" w:lineRule="exact"/>
        <w:ind w:firstLine="480" w:firstLineChars="200"/>
        <w:rPr>
          <w:rFonts w:ascii="宋体" w:hAnsi="宋体" w:cs="宋体"/>
          <w:sz w:val="24"/>
        </w:rPr>
      </w:pPr>
      <w:r>
        <w:rPr>
          <w:rFonts w:hint="eastAsia" w:ascii="宋体" w:hAnsi="宋体" w:cs="宋体"/>
          <w:sz w:val="24"/>
        </w:rPr>
        <w:t>（2）质量保证期（或保修期）：本项目验收合格之日起</w:t>
      </w:r>
      <w:r>
        <w:rPr>
          <w:rFonts w:ascii="宋体" w:hAnsi="宋体" w:cs="宋体"/>
          <w:sz w:val="24"/>
          <w:u w:val="single"/>
        </w:rPr>
        <w:t xml:space="preserve">    </w:t>
      </w:r>
      <w:r>
        <w:rPr>
          <w:rFonts w:hint="eastAsia" w:ascii="宋体" w:hAnsi="宋体" w:cs="宋体"/>
          <w:sz w:val="24"/>
        </w:rPr>
        <w:t>年；</w:t>
      </w:r>
    </w:p>
    <w:p>
      <w:pPr>
        <w:wordWrap w:val="0"/>
        <w:spacing w:line="560" w:lineRule="exact"/>
        <w:ind w:firstLine="480" w:firstLineChars="200"/>
        <w:rPr>
          <w:rFonts w:ascii="宋体" w:hAnsi="宋体" w:cs="宋体"/>
          <w:sz w:val="24"/>
        </w:rPr>
      </w:pPr>
      <w:r>
        <w:rPr>
          <w:rFonts w:hint="eastAsia" w:ascii="宋体" w:hAnsi="宋体" w:cs="宋体"/>
          <w:sz w:val="24"/>
        </w:rPr>
        <w:t>（3）质保期内被免费更换的零部件质量保证：自更换之日起</w:t>
      </w:r>
      <w:r>
        <w:rPr>
          <w:rFonts w:ascii="宋体" w:hAnsi="宋体" w:cs="宋体"/>
          <w:sz w:val="24"/>
          <w:u w:val="single"/>
        </w:rPr>
        <w:t xml:space="preserve">    </w:t>
      </w:r>
      <w:r>
        <w:rPr>
          <w:rFonts w:hint="eastAsia" w:ascii="宋体" w:hAnsi="宋体" w:cs="宋体"/>
          <w:sz w:val="24"/>
        </w:rPr>
        <w:t>年；</w:t>
      </w:r>
    </w:p>
    <w:p>
      <w:pPr>
        <w:wordWrap w:val="0"/>
        <w:spacing w:line="560" w:lineRule="exact"/>
        <w:ind w:firstLine="480" w:firstLineChars="200"/>
        <w:rPr>
          <w:rFonts w:ascii="宋体" w:hAnsi="宋体" w:cs="宋体"/>
          <w:sz w:val="24"/>
        </w:rPr>
      </w:pPr>
      <w:r>
        <w:rPr>
          <w:rFonts w:hint="eastAsia" w:ascii="宋体" w:hAnsi="宋体" w:cs="宋体"/>
          <w:sz w:val="24"/>
        </w:rPr>
        <w:t>（4）乙方应保证合同项下所发产品完全是崭新的未曾使用过的且所有部件的生产日期为近一年内。在质量保证期内，乙方应负责修理和替换不合格的部件并承担一切费用，包括部件调换的内陆运输费用，急用部件应免费空运。</w:t>
      </w:r>
    </w:p>
    <w:p>
      <w:pPr>
        <w:wordWrap w:val="0"/>
        <w:spacing w:line="560" w:lineRule="exact"/>
        <w:ind w:firstLine="480" w:firstLineChars="200"/>
        <w:rPr>
          <w:rFonts w:ascii="宋体" w:hAnsi="宋体" w:cs="宋体"/>
          <w:sz w:val="24"/>
        </w:rPr>
      </w:pPr>
      <w:r>
        <w:rPr>
          <w:rFonts w:hint="eastAsia" w:ascii="宋体" w:hAnsi="宋体" w:cs="宋体"/>
          <w:sz w:val="24"/>
        </w:rPr>
        <w:t>（5）考虑到听力广播的重要性，乙方在合同签订后3个工作日内提供所有投标设备，在甲方指定的地点搭建测试平台，由甲方及甲方邀请的专家进行现场测试，经测试如果技术参数不满足或听力效果达不到招标文件要求的，甲方有权要求其进行整改（整改时间不得超过10日历天）；整改后仍无法达到要求的，甲方有权终止合同，由此造成的损失，由乙方进行承担，若给甲方造成损失的，甲方有权要求乙方进行赔偿。</w:t>
      </w:r>
    </w:p>
    <w:p>
      <w:pPr>
        <w:wordWrap w:val="0"/>
        <w:spacing w:line="560" w:lineRule="exact"/>
        <w:ind w:firstLine="480" w:firstLineChars="200"/>
        <w:rPr>
          <w:rFonts w:ascii="宋体" w:hAnsi="宋体" w:cs="宋体"/>
          <w:sz w:val="24"/>
        </w:rPr>
      </w:pPr>
      <w:r>
        <w:rPr>
          <w:rFonts w:hint="eastAsia" w:ascii="宋体" w:hAnsi="宋体" w:cs="宋体"/>
          <w:sz w:val="24"/>
        </w:rPr>
        <w:t>（6）质保期满后，乙方保证以优惠的价格供应随时需要更换的备品备件，若发生设备故障，仅收取设备成本费及基本服务费。</w:t>
      </w:r>
    </w:p>
    <w:p>
      <w:pPr>
        <w:wordWrap w:val="0"/>
        <w:spacing w:line="560" w:lineRule="exact"/>
        <w:ind w:firstLine="480" w:firstLineChars="200"/>
        <w:rPr>
          <w:rFonts w:ascii="宋体" w:hAnsi="宋体" w:cs="宋体"/>
          <w:sz w:val="24"/>
        </w:rPr>
      </w:pPr>
      <w:r>
        <w:rPr>
          <w:rFonts w:hint="eastAsia" w:ascii="宋体" w:hAnsi="宋体" w:cs="宋体"/>
          <w:sz w:val="24"/>
        </w:rPr>
        <w:t>（7）从本项目验收合格之日起，中标人提供</w:t>
      </w:r>
      <w:r>
        <w:rPr>
          <w:rFonts w:hint="eastAsia" w:ascii="宋体" w:hAnsi="宋体" w:cs="宋体"/>
          <w:sz w:val="24"/>
          <w:u w:val="single"/>
        </w:rPr>
        <w:t xml:space="preserve">    </w:t>
      </w:r>
      <w:r>
        <w:rPr>
          <w:rFonts w:hint="eastAsia" w:ascii="宋体" w:hAnsi="宋体" w:cs="宋体"/>
          <w:sz w:val="24"/>
        </w:rPr>
        <w:t>年免费定期维保，维保周期不少于每年一次（要求在每年中考前一个月内完成维保工作），保障设备稳定运行。</w:t>
      </w:r>
    </w:p>
    <w:p>
      <w:pPr>
        <w:wordWrap w:val="0"/>
        <w:spacing w:line="560" w:lineRule="exact"/>
        <w:ind w:firstLine="482" w:firstLineChars="200"/>
        <w:rPr>
          <w:rFonts w:ascii="宋体" w:hAnsi="宋体" w:cs="宋体"/>
          <w:b/>
          <w:sz w:val="24"/>
        </w:rPr>
      </w:pPr>
      <w:bookmarkStart w:id="153" w:name="_Toc17244"/>
      <w:bookmarkStart w:id="154" w:name="_Toc259093681"/>
      <w:bookmarkStart w:id="155" w:name="_Toc279701252"/>
      <w:bookmarkStart w:id="156" w:name="_Toc487900362"/>
      <w:r>
        <w:rPr>
          <w:rFonts w:hint="eastAsia" w:ascii="宋体" w:hAnsi="宋体" w:cs="宋体"/>
          <w:b/>
          <w:sz w:val="24"/>
        </w:rPr>
        <w:t>2.8 货物的风险负担</w:t>
      </w:r>
      <w:bookmarkEnd w:id="153"/>
    </w:p>
    <w:p>
      <w:pPr>
        <w:wordWrap w:val="0"/>
        <w:spacing w:line="560" w:lineRule="exact"/>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货物或者在途货物或者交付给第一承运人后的货物毁损、灭失的风险负担详见</w:t>
      </w:r>
      <w:r>
        <w:rPr>
          <w:rFonts w:hint="eastAsia" w:ascii="宋体" w:hAnsi="宋体" w:cs="宋体"/>
          <w:b/>
          <w:sz w:val="24"/>
          <w:u w:val="single"/>
        </w:rPr>
        <w:t>合同专用条款</w:t>
      </w:r>
      <w:r>
        <w:rPr>
          <w:rFonts w:hint="eastAsia" w:ascii="宋体" w:hAnsi="宋体" w:cs="宋体"/>
          <w:sz w:val="24"/>
        </w:rPr>
        <w:t>。</w:t>
      </w:r>
    </w:p>
    <w:p>
      <w:pPr>
        <w:wordWrap w:val="0"/>
        <w:spacing w:line="560" w:lineRule="exact"/>
        <w:ind w:firstLine="482" w:firstLineChars="200"/>
        <w:rPr>
          <w:rFonts w:ascii="宋体" w:hAnsi="宋体" w:cs="宋体"/>
          <w:b/>
          <w:sz w:val="24"/>
        </w:rPr>
      </w:pPr>
      <w:bookmarkStart w:id="157" w:name="_Toc14055"/>
      <w:r>
        <w:rPr>
          <w:rFonts w:hint="eastAsia" w:ascii="宋体" w:hAnsi="宋体" w:cs="宋体"/>
          <w:b/>
          <w:sz w:val="24"/>
        </w:rPr>
        <w:t>2.9 延迟交货</w:t>
      </w:r>
      <w:bookmarkEnd w:id="154"/>
      <w:bookmarkEnd w:id="155"/>
      <w:bookmarkEnd w:id="156"/>
      <w:bookmarkEnd w:id="157"/>
    </w:p>
    <w:p>
      <w:pPr>
        <w:wordWrap w:val="0"/>
        <w:spacing w:line="560" w:lineRule="exact"/>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wordWrap w:val="0"/>
        <w:spacing w:line="560" w:lineRule="exact"/>
        <w:ind w:firstLine="482" w:firstLineChars="200"/>
        <w:rPr>
          <w:rFonts w:ascii="宋体" w:hAnsi="宋体" w:cs="宋体"/>
          <w:b/>
          <w:sz w:val="24"/>
        </w:rPr>
      </w:pPr>
      <w:bookmarkStart w:id="158" w:name="_Toc7502"/>
      <w:bookmarkStart w:id="159" w:name="_Toc279701254"/>
      <w:bookmarkStart w:id="160" w:name="_Toc259093683"/>
      <w:bookmarkStart w:id="161" w:name="_Toc487900364"/>
      <w:bookmarkStart w:id="162" w:name="_Ref467378121"/>
      <w:r>
        <w:rPr>
          <w:rFonts w:hint="eastAsia" w:ascii="宋体" w:hAnsi="宋体" w:cs="宋体"/>
          <w:b/>
          <w:sz w:val="24"/>
        </w:rPr>
        <w:t>2.10 合同变更</w:t>
      </w:r>
      <w:bookmarkEnd w:id="158"/>
    </w:p>
    <w:p>
      <w:pPr>
        <w:wordWrap w:val="0"/>
        <w:spacing w:line="560" w:lineRule="exact"/>
        <w:ind w:firstLine="480" w:firstLineChars="200"/>
        <w:rPr>
          <w:rFonts w:ascii="宋体" w:hAnsi="宋体" w:cs="宋体"/>
          <w:sz w:val="24"/>
        </w:rPr>
      </w:pPr>
      <w:r>
        <w:rPr>
          <w:rFonts w:hint="eastAsia" w:ascii="宋体" w:hAnsi="宋体" w:cs="宋体"/>
          <w:sz w:val="24"/>
        </w:rPr>
        <w:t>合同继续履行将损害国家利益和社会公共利益的，双方当事人应当以书面形式变更合同。有过错的一方应当承担赔偿责任，双方当事人都有过错的，各自承担相应的责任。</w:t>
      </w:r>
      <w:bookmarkStart w:id="163" w:name="_Toc259093688"/>
      <w:bookmarkStart w:id="164" w:name="_Toc279701259"/>
      <w:bookmarkStart w:id="165" w:name="_Toc487900369"/>
    </w:p>
    <w:p>
      <w:pPr>
        <w:wordWrap w:val="0"/>
        <w:spacing w:line="560" w:lineRule="exact"/>
        <w:ind w:firstLine="482" w:firstLineChars="200"/>
        <w:rPr>
          <w:rFonts w:ascii="宋体" w:hAnsi="宋体" w:cs="宋体"/>
          <w:b/>
          <w:sz w:val="24"/>
        </w:rPr>
      </w:pPr>
      <w:bookmarkStart w:id="166" w:name="_Toc10366"/>
      <w:bookmarkStart w:id="167" w:name="_Toc22955"/>
      <w:bookmarkStart w:id="168" w:name="_Toc15237"/>
      <w:r>
        <w:rPr>
          <w:rFonts w:hint="eastAsia" w:ascii="宋体" w:hAnsi="宋体" w:cs="宋体"/>
          <w:b/>
          <w:sz w:val="24"/>
        </w:rPr>
        <w:t>2.11 合同转让</w:t>
      </w:r>
      <w:bookmarkEnd w:id="163"/>
      <w:bookmarkEnd w:id="164"/>
      <w:bookmarkEnd w:id="165"/>
      <w:r>
        <w:rPr>
          <w:rFonts w:hint="eastAsia" w:ascii="宋体" w:hAnsi="宋体" w:cs="宋体"/>
          <w:b/>
          <w:sz w:val="24"/>
        </w:rPr>
        <w:t>和分包</w:t>
      </w:r>
      <w:bookmarkEnd w:id="166"/>
      <w:bookmarkEnd w:id="167"/>
      <w:bookmarkEnd w:id="168"/>
    </w:p>
    <w:p>
      <w:pPr>
        <w:wordWrap w:val="0"/>
        <w:spacing w:line="560" w:lineRule="exact"/>
        <w:ind w:firstLine="480" w:firstLineChars="200"/>
        <w:rPr>
          <w:rFonts w:ascii="宋体" w:hAnsi="宋体" w:cs="宋体"/>
          <w:sz w:val="24"/>
        </w:rPr>
      </w:pPr>
      <w:r>
        <w:rPr>
          <w:rFonts w:hint="eastAsia" w:ascii="宋体" w:hAnsi="宋体" w:cs="宋体"/>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wordWrap w:val="0"/>
        <w:spacing w:line="560" w:lineRule="exact"/>
        <w:ind w:firstLine="480" w:firstLineChars="200"/>
        <w:rPr>
          <w:rFonts w:ascii="宋体" w:hAnsi="宋体" w:cs="宋体"/>
          <w:sz w:val="24"/>
        </w:rPr>
      </w:pPr>
      <w:r>
        <w:rPr>
          <w:rFonts w:hint="eastAsia" w:ascii="宋体" w:hAnsi="宋体" w:cs="宋体"/>
          <w:sz w:val="24"/>
        </w:rPr>
        <w:t>2.11.2乙方采取分包方式履行合同的，甲方可直接向分包供应商支付款项。</w:t>
      </w:r>
    </w:p>
    <w:p>
      <w:pPr>
        <w:wordWrap w:val="0"/>
        <w:spacing w:line="560" w:lineRule="exact"/>
        <w:ind w:firstLine="482" w:firstLineChars="200"/>
        <w:rPr>
          <w:rFonts w:ascii="宋体" w:hAnsi="宋体" w:cs="宋体"/>
          <w:b/>
          <w:sz w:val="24"/>
        </w:rPr>
      </w:pPr>
      <w:bookmarkStart w:id="169" w:name="_Toc13566"/>
      <w:bookmarkStart w:id="170" w:name="_Toc16508"/>
      <w:bookmarkStart w:id="171" w:name="_Toc14066"/>
      <w:r>
        <w:rPr>
          <w:rFonts w:hint="eastAsia" w:ascii="宋体" w:hAnsi="宋体" w:cs="宋体"/>
          <w:b/>
          <w:sz w:val="24"/>
        </w:rPr>
        <w:t>2.12 不可抗力</w:t>
      </w:r>
      <w:bookmarkEnd w:id="169"/>
      <w:bookmarkEnd w:id="170"/>
      <w:bookmarkEnd w:id="171"/>
    </w:p>
    <w:p>
      <w:pPr>
        <w:wordWrap w:val="0"/>
        <w:spacing w:line="560" w:lineRule="exact"/>
        <w:ind w:firstLine="480" w:firstLineChars="200"/>
        <w:rPr>
          <w:rFonts w:ascii="宋体" w:hAnsi="宋体" w:cs="宋体"/>
          <w:sz w:val="24"/>
        </w:rPr>
      </w:pPr>
      <w:r>
        <w:rPr>
          <w:rFonts w:hint="eastAsia" w:ascii="宋体" w:hAnsi="宋体" w:cs="宋体"/>
          <w:sz w:val="24"/>
        </w:rPr>
        <w:t>2.12.1如果任何一方遭遇法律规定的不可抗力，致使合同履行受阻时，履行合同的期限应予延长，延长的期限应相当于不可抗力所影响的时间；</w:t>
      </w:r>
    </w:p>
    <w:p>
      <w:pPr>
        <w:wordWrap w:val="0"/>
        <w:spacing w:line="560" w:lineRule="exact"/>
        <w:ind w:firstLine="480" w:firstLineChars="200"/>
        <w:rPr>
          <w:rFonts w:ascii="宋体" w:hAnsi="宋体" w:cs="宋体"/>
          <w:sz w:val="24"/>
        </w:rPr>
      </w:pPr>
      <w:r>
        <w:rPr>
          <w:rFonts w:hint="eastAsia" w:ascii="宋体" w:hAnsi="宋体" w:cs="宋体"/>
          <w:sz w:val="24"/>
        </w:rPr>
        <w:t>2.12.2 因不可抗力致使不能实现合同目的的，当事人可以解除合同；</w:t>
      </w:r>
    </w:p>
    <w:p>
      <w:pPr>
        <w:wordWrap w:val="0"/>
        <w:spacing w:line="560" w:lineRule="exact"/>
        <w:ind w:firstLine="480" w:firstLineChars="200"/>
        <w:rPr>
          <w:rFonts w:ascii="宋体" w:hAnsi="宋体" w:cs="宋体"/>
          <w:sz w:val="24"/>
        </w:rPr>
      </w:pPr>
      <w:r>
        <w:rPr>
          <w:rFonts w:hint="eastAsia" w:ascii="宋体" w:hAnsi="宋体" w:cs="宋体"/>
          <w:sz w:val="24"/>
        </w:rPr>
        <w:t>2.12.3 因不可抗力致使合同有变更必要的，双方当事人应在</w:t>
      </w:r>
      <w:r>
        <w:rPr>
          <w:rFonts w:hint="eastAsia" w:ascii="宋体" w:hAnsi="宋体" w:cs="宋体"/>
          <w:b/>
          <w:sz w:val="24"/>
          <w:u w:val="single"/>
        </w:rPr>
        <w:t>合同专用条款</w:t>
      </w:r>
      <w:r>
        <w:rPr>
          <w:rFonts w:hint="eastAsia" w:ascii="宋体" w:hAnsi="宋体" w:cs="宋体"/>
          <w:sz w:val="24"/>
        </w:rPr>
        <w:t>约定时间内以书面形式变更合同；</w:t>
      </w:r>
    </w:p>
    <w:p>
      <w:pPr>
        <w:wordWrap w:val="0"/>
        <w:spacing w:line="560" w:lineRule="exact"/>
        <w:ind w:firstLine="480" w:firstLineChars="200"/>
        <w:rPr>
          <w:rFonts w:ascii="宋体" w:hAnsi="宋体" w:cs="宋体"/>
          <w:sz w:val="24"/>
        </w:rPr>
      </w:pPr>
      <w:r>
        <w:rPr>
          <w:rFonts w:hint="eastAsia" w:ascii="宋体" w:hAnsi="宋体" w:cs="宋体"/>
          <w:sz w:val="24"/>
        </w:rPr>
        <w:t>2.12.4受不可抗力影响的一方在不可抗力发生后，应在</w:t>
      </w:r>
      <w:r>
        <w:rPr>
          <w:rFonts w:hint="eastAsia" w:ascii="宋体" w:hAnsi="宋体" w:cs="宋体"/>
          <w:b/>
          <w:sz w:val="24"/>
          <w:u w:val="single"/>
        </w:rPr>
        <w:t>合同专用条款</w:t>
      </w:r>
      <w:r>
        <w:rPr>
          <w:rFonts w:hint="eastAsia" w:ascii="宋体" w:hAnsi="宋体" w:cs="宋体"/>
          <w:sz w:val="24"/>
        </w:rPr>
        <w:t>约定时间内以书面形式通知对方当事人，并在</w:t>
      </w:r>
      <w:r>
        <w:rPr>
          <w:rFonts w:hint="eastAsia" w:ascii="宋体" w:hAnsi="宋体" w:cs="宋体"/>
          <w:b/>
          <w:sz w:val="24"/>
          <w:u w:val="single"/>
        </w:rPr>
        <w:t>合同专用条款</w:t>
      </w:r>
      <w:r>
        <w:rPr>
          <w:rFonts w:hint="eastAsia" w:ascii="宋体" w:hAnsi="宋体" w:cs="宋体"/>
          <w:sz w:val="24"/>
        </w:rPr>
        <w:t>约定时间内，将有关部门出具的证明文件送达对方当事人。</w:t>
      </w:r>
    </w:p>
    <w:p>
      <w:pPr>
        <w:wordWrap w:val="0"/>
        <w:spacing w:line="560" w:lineRule="exact"/>
        <w:ind w:firstLine="482" w:firstLineChars="200"/>
        <w:rPr>
          <w:rFonts w:ascii="宋体" w:hAnsi="宋体" w:cs="宋体"/>
          <w:b/>
          <w:sz w:val="24"/>
        </w:rPr>
      </w:pPr>
      <w:bookmarkStart w:id="172" w:name="_Toc279701255"/>
      <w:bookmarkStart w:id="173" w:name="_Toc6969"/>
      <w:bookmarkStart w:id="174" w:name="_Toc259093684"/>
      <w:bookmarkStart w:id="175" w:name="_Toc30676"/>
      <w:bookmarkStart w:id="176" w:name="_Toc689"/>
      <w:bookmarkStart w:id="177" w:name="_Toc487900365"/>
      <w:r>
        <w:rPr>
          <w:rFonts w:hint="eastAsia" w:ascii="宋体" w:hAnsi="宋体" w:cs="宋体"/>
          <w:b/>
          <w:sz w:val="24"/>
        </w:rPr>
        <w:t>2.13 税费</w:t>
      </w:r>
      <w:bookmarkEnd w:id="172"/>
      <w:bookmarkEnd w:id="173"/>
      <w:bookmarkEnd w:id="174"/>
      <w:bookmarkEnd w:id="175"/>
      <w:bookmarkEnd w:id="176"/>
      <w:bookmarkEnd w:id="177"/>
    </w:p>
    <w:p>
      <w:pPr>
        <w:wordWrap w:val="0"/>
        <w:spacing w:line="560" w:lineRule="exact"/>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wordWrap w:val="0"/>
        <w:spacing w:line="560" w:lineRule="exact"/>
        <w:ind w:firstLine="482" w:firstLineChars="200"/>
        <w:rPr>
          <w:rFonts w:ascii="宋体" w:hAnsi="宋体" w:cs="宋体"/>
          <w:b/>
          <w:sz w:val="24"/>
        </w:rPr>
      </w:pPr>
      <w:bookmarkStart w:id="178" w:name="_Toc259093687"/>
      <w:bookmarkStart w:id="179" w:name="_Toc279701258"/>
      <w:bookmarkStart w:id="180" w:name="_Toc8298"/>
      <w:bookmarkStart w:id="181" w:name="_Toc16959"/>
      <w:bookmarkStart w:id="182" w:name="_Toc7102"/>
      <w:bookmarkStart w:id="183" w:name="_Toc487900368"/>
      <w:r>
        <w:rPr>
          <w:rFonts w:hint="eastAsia" w:ascii="宋体" w:hAnsi="宋体" w:cs="宋体"/>
          <w:b/>
          <w:sz w:val="24"/>
        </w:rPr>
        <w:t>2.14乙方破产</w:t>
      </w:r>
      <w:bookmarkEnd w:id="178"/>
      <w:bookmarkEnd w:id="179"/>
      <w:bookmarkEnd w:id="180"/>
      <w:bookmarkEnd w:id="181"/>
      <w:bookmarkEnd w:id="182"/>
      <w:bookmarkEnd w:id="183"/>
    </w:p>
    <w:p>
      <w:pPr>
        <w:wordWrap w:val="0"/>
        <w:spacing w:line="560" w:lineRule="exact"/>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wordWrap w:val="0"/>
        <w:spacing w:line="560" w:lineRule="exact"/>
        <w:ind w:firstLine="482" w:firstLineChars="200"/>
        <w:rPr>
          <w:rFonts w:ascii="宋体" w:hAnsi="宋体" w:cs="宋体"/>
          <w:b/>
          <w:sz w:val="24"/>
        </w:rPr>
      </w:pPr>
      <w:bookmarkStart w:id="184" w:name="_Toc6134"/>
      <w:bookmarkStart w:id="185" w:name="_Toc15387"/>
      <w:bookmarkStart w:id="186" w:name="_Toc29333"/>
      <w:r>
        <w:rPr>
          <w:rFonts w:hint="eastAsia" w:ascii="宋体" w:hAnsi="宋体" w:cs="宋体"/>
          <w:b/>
          <w:sz w:val="24"/>
        </w:rPr>
        <w:t>2.15 合同中止、终止</w:t>
      </w:r>
      <w:bookmarkEnd w:id="184"/>
      <w:bookmarkEnd w:id="185"/>
      <w:bookmarkEnd w:id="186"/>
    </w:p>
    <w:p>
      <w:pPr>
        <w:wordWrap w:val="0"/>
        <w:spacing w:line="560" w:lineRule="exact"/>
        <w:ind w:firstLine="480" w:firstLineChars="200"/>
        <w:rPr>
          <w:rFonts w:ascii="宋体" w:hAnsi="宋体" w:cs="宋体"/>
          <w:sz w:val="24"/>
        </w:rPr>
      </w:pPr>
      <w:r>
        <w:rPr>
          <w:rFonts w:hint="eastAsia" w:ascii="宋体" w:hAnsi="宋体" w:cs="宋体"/>
          <w:sz w:val="24"/>
        </w:rPr>
        <w:t>2.15.1 双方当事人不得擅自中止或者终止合同；</w:t>
      </w:r>
    </w:p>
    <w:p>
      <w:pPr>
        <w:wordWrap w:val="0"/>
        <w:spacing w:line="560" w:lineRule="exact"/>
        <w:ind w:firstLine="480" w:firstLineChars="200"/>
        <w:rPr>
          <w:rFonts w:ascii="宋体" w:hAnsi="宋体" w:cs="宋体"/>
          <w:sz w:val="24"/>
        </w:rPr>
      </w:pPr>
      <w:r>
        <w:rPr>
          <w:rFonts w:hint="eastAsia" w:ascii="宋体" w:hAnsi="宋体" w:cs="宋体"/>
          <w:sz w:val="24"/>
        </w:rPr>
        <w:t>2.15.2合同继续履行将损害国家利益和社会公共利益的，双方当事人应当中止或者终止合同。有过错的一方应当承担赔偿责任，双方当事人都有过错的，各自承担相应的责任。</w:t>
      </w:r>
    </w:p>
    <w:p>
      <w:pPr>
        <w:wordWrap w:val="0"/>
        <w:spacing w:line="560" w:lineRule="exact"/>
        <w:ind w:firstLine="482" w:firstLineChars="200"/>
        <w:rPr>
          <w:rFonts w:ascii="宋体" w:hAnsi="宋体" w:cs="宋体"/>
          <w:b/>
          <w:sz w:val="24"/>
        </w:rPr>
      </w:pPr>
      <w:bookmarkStart w:id="187" w:name="_Toc6596"/>
      <w:bookmarkStart w:id="188" w:name="_Toc1125"/>
      <w:bookmarkStart w:id="189" w:name="_Toc14563"/>
      <w:r>
        <w:rPr>
          <w:rFonts w:hint="eastAsia" w:ascii="宋体" w:hAnsi="宋体" w:cs="宋体"/>
          <w:b/>
          <w:sz w:val="24"/>
        </w:rPr>
        <w:t>2.16检验、验收</w:t>
      </w:r>
      <w:bookmarkEnd w:id="187"/>
      <w:bookmarkEnd w:id="188"/>
      <w:bookmarkEnd w:id="189"/>
      <w:r>
        <w:rPr>
          <w:rFonts w:hint="eastAsia" w:ascii="宋体" w:hAnsi="宋体" w:cs="宋体"/>
          <w:b/>
          <w:sz w:val="24"/>
        </w:rPr>
        <w:t>和售后</w:t>
      </w:r>
    </w:p>
    <w:p>
      <w:pPr>
        <w:tabs>
          <w:tab w:val="left" w:pos="360"/>
          <w:tab w:val="left" w:pos="540"/>
          <w:tab w:val="left" w:pos="1080"/>
        </w:tabs>
        <w:wordWrap w:val="0"/>
        <w:spacing w:line="560" w:lineRule="exact"/>
        <w:ind w:firstLine="480" w:firstLineChars="200"/>
        <w:rPr>
          <w:rFonts w:ascii="宋体" w:hAnsi="宋体" w:cs="宋体"/>
          <w:sz w:val="24"/>
        </w:rPr>
      </w:pPr>
      <w:r>
        <w:rPr>
          <w:rFonts w:hint="eastAsia" w:ascii="宋体" w:hAnsi="宋体" w:cs="宋体"/>
          <w:sz w:val="24"/>
        </w:rPr>
        <w:t>2.16.1货物交付前，乙方应对货物的质量、数量等方面进行详细、全面的检验，并向甲方出具证明货物符合合同约定的文件；货物交付时，甲方在</w:t>
      </w:r>
      <w:r>
        <w:rPr>
          <w:rFonts w:hint="eastAsia" w:ascii="宋体" w:hAnsi="宋体" w:cs="宋体"/>
          <w:b/>
          <w:sz w:val="24"/>
          <w:u w:val="single"/>
        </w:rPr>
        <w:t>合同专用条款</w:t>
      </w:r>
      <w:r>
        <w:rPr>
          <w:rFonts w:hint="eastAsia" w:ascii="宋体" w:hAnsi="宋体" w:cs="宋体"/>
          <w:sz w:val="24"/>
        </w:rPr>
        <w:t>约定时间内组织验收，并可依法邀请相关方参加，验收应出具验收书。</w:t>
      </w:r>
    </w:p>
    <w:p>
      <w:pPr>
        <w:tabs>
          <w:tab w:val="left" w:pos="360"/>
          <w:tab w:val="left" w:pos="540"/>
          <w:tab w:val="left" w:pos="1080"/>
        </w:tabs>
        <w:wordWrap w:val="0"/>
        <w:spacing w:line="560" w:lineRule="exact"/>
        <w:ind w:firstLine="480" w:firstLineChars="200"/>
        <w:rPr>
          <w:rFonts w:ascii="宋体" w:hAnsi="宋体" w:cs="宋体"/>
          <w:sz w:val="24"/>
        </w:rPr>
      </w:pPr>
      <w:r>
        <w:rPr>
          <w:rFonts w:hint="eastAsia" w:ascii="宋体" w:hAnsi="宋体" w:cs="宋体"/>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wordWrap w:val="0"/>
        <w:spacing w:line="560" w:lineRule="exact"/>
        <w:ind w:firstLine="480" w:firstLineChars="200"/>
        <w:rPr>
          <w:rFonts w:ascii="宋体" w:hAnsi="宋体" w:cs="宋体"/>
          <w:sz w:val="24"/>
        </w:rPr>
      </w:pPr>
      <w:r>
        <w:rPr>
          <w:rFonts w:hint="eastAsia" w:ascii="宋体" w:hAnsi="宋体" w:cs="宋体"/>
          <w:sz w:val="24"/>
        </w:rPr>
        <w:t>2.16.3 检验和验收标准、程序等具体内容以及前述验收书的效力详见</w:t>
      </w:r>
      <w:r>
        <w:rPr>
          <w:rFonts w:hint="eastAsia" w:ascii="宋体" w:hAnsi="宋体" w:cs="宋体"/>
          <w:b/>
          <w:sz w:val="24"/>
          <w:u w:val="single"/>
        </w:rPr>
        <w:t>合同专用条款</w:t>
      </w:r>
      <w:r>
        <w:rPr>
          <w:rFonts w:hint="eastAsia" w:ascii="宋体" w:hAnsi="宋体" w:cs="宋体"/>
          <w:sz w:val="24"/>
        </w:rPr>
        <w:t>。</w:t>
      </w:r>
    </w:p>
    <w:bookmarkEnd w:id="159"/>
    <w:bookmarkEnd w:id="160"/>
    <w:bookmarkEnd w:id="161"/>
    <w:bookmarkEnd w:id="162"/>
    <w:p>
      <w:pPr>
        <w:tabs>
          <w:tab w:val="left" w:pos="360"/>
          <w:tab w:val="left" w:pos="540"/>
          <w:tab w:val="left" w:pos="1080"/>
        </w:tabs>
        <w:wordWrap w:val="0"/>
        <w:spacing w:line="560" w:lineRule="exact"/>
        <w:ind w:firstLine="480" w:firstLineChars="200"/>
        <w:rPr>
          <w:rFonts w:ascii="宋体" w:hAnsi="宋体" w:cs="宋体"/>
          <w:sz w:val="24"/>
        </w:rPr>
      </w:pPr>
      <w:bookmarkStart w:id="190" w:name="_Toc279701261"/>
      <w:bookmarkStart w:id="191" w:name="_Toc487900371"/>
      <w:bookmarkStart w:id="192" w:name="_Toc259093690"/>
      <w:bookmarkStart w:id="193" w:name="_Toc19604"/>
      <w:bookmarkStart w:id="194" w:name="_Toc11284"/>
      <w:bookmarkStart w:id="195" w:name="_Toc25182"/>
      <w:r>
        <w:rPr>
          <w:rFonts w:hint="eastAsia" w:ascii="宋体" w:hAnsi="宋体" w:cs="宋体"/>
          <w:sz w:val="24"/>
        </w:rPr>
        <w:t>2</w:t>
      </w:r>
      <w:r>
        <w:rPr>
          <w:rFonts w:ascii="宋体" w:hAnsi="宋体" w:cs="宋体"/>
          <w:sz w:val="24"/>
        </w:rPr>
        <w:t xml:space="preserve">.16.4 </w:t>
      </w:r>
      <w:r>
        <w:rPr>
          <w:rFonts w:hint="eastAsia" w:ascii="宋体" w:hAnsi="宋体" w:cs="宋体"/>
          <w:sz w:val="24"/>
        </w:rPr>
        <w:t>售后</w:t>
      </w:r>
    </w:p>
    <w:p>
      <w:pPr>
        <w:tabs>
          <w:tab w:val="left" w:pos="360"/>
          <w:tab w:val="left" w:pos="540"/>
          <w:tab w:val="left" w:pos="1080"/>
        </w:tabs>
        <w:wordWrap w:val="0"/>
        <w:spacing w:line="560" w:lineRule="exact"/>
        <w:ind w:firstLine="480" w:firstLineChars="200"/>
        <w:rPr>
          <w:rFonts w:ascii="宋体" w:hAnsi="宋体" w:cs="宋体"/>
          <w:sz w:val="24"/>
        </w:rPr>
      </w:pPr>
      <w:r>
        <w:rPr>
          <w:rFonts w:hint="eastAsia" w:ascii="宋体" w:hAnsi="宋体" w:cs="宋体"/>
          <w:sz w:val="24"/>
        </w:rPr>
        <w:t>（1）本项目所有涉及到的听力广播设备乙方提供至少三年免费运维管理和技术服务，同时每年提供广播系统管理和使用相关的专业化培训；</w:t>
      </w:r>
    </w:p>
    <w:p>
      <w:pPr>
        <w:tabs>
          <w:tab w:val="left" w:pos="360"/>
          <w:tab w:val="left" w:pos="540"/>
          <w:tab w:val="left" w:pos="1080"/>
        </w:tabs>
        <w:wordWrap w:val="0"/>
        <w:spacing w:line="560" w:lineRule="exact"/>
        <w:ind w:firstLine="480" w:firstLineChars="200"/>
        <w:rPr>
          <w:rFonts w:ascii="宋体" w:hAnsi="宋体" w:cs="宋体"/>
          <w:sz w:val="24"/>
        </w:rPr>
      </w:pPr>
      <w:r>
        <w:rPr>
          <w:rFonts w:hint="eastAsia" w:ascii="宋体" w:hAnsi="宋体" w:cs="宋体"/>
          <w:sz w:val="24"/>
        </w:rPr>
        <w:t>（2）乙方承诺运维期限内所有涉及后期维护、报修、培训等费用全部免费；</w:t>
      </w:r>
    </w:p>
    <w:p>
      <w:pPr>
        <w:tabs>
          <w:tab w:val="left" w:pos="360"/>
          <w:tab w:val="left" w:pos="540"/>
          <w:tab w:val="left" w:pos="1080"/>
        </w:tabs>
        <w:wordWrap w:val="0"/>
        <w:spacing w:line="560" w:lineRule="exact"/>
        <w:ind w:firstLine="480" w:firstLineChars="200"/>
        <w:rPr>
          <w:rFonts w:ascii="宋体" w:hAnsi="宋体" w:cs="宋体"/>
          <w:sz w:val="24"/>
        </w:rPr>
      </w:pPr>
      <w:r>
        <w:rPr>
          <w:rFonts w:hint="eastAsia" w:ascii="宋体" w:hAnsi="宋体" w:cs="宋体"/>
          <w:sz w:val="24"/>
        </w:rPr>
        <w:t>（3）所有听力广播设备质保和售后服务根据招标文件要求和乙方承诺方案实施，日常接到甲方或实际使用单位维修要求电话后，1小时内作出响应，2小时内派技术人员到场维修。</w:t>
      </w:r>
    </w:p>
    <w:p>
      <w:pPr>
        <w:tabs>
          <w:tab w:val="left" w:pos="360"/>
          <w:tab w:val="left" w:pos="540"/>
          <w:tab w:val="left" w:pos="1080"/>
        </w:tabs>
        <w:wordWrap w:val="0"/>
        <w:spacing w:line="560" w:lineRule="exact"/>
        <w:ind w:firstLine="480" w:firstLineChars="200"/>
        <w:rPr>
          <w:rFonts w:ascii="宋体" w:hAnsi="宋体" w:cs="宋体"/>
          <w:sz w:val="24"/>
        </w:rPr>
      </w:pPr>
      <w:r>
        <w:rPr>
          <w:rFonts w:hint="eastAsia" w:ascii="宋体" w:hAnsi="宋体" w:cs="宋体"/>
          <w:sz w:val="24"/>
        </w:rPr>
        <w:t>（4）乙方需在中考期间提供考点驻点技术保障服务，考前需做好所有主备广播设备调试，并提前进行应急演练，考试期间对于影响听力广播系统正常运行的故障，乙方工程师及其它相关技术人员必须实时在考点现场，查找原因，提出解决方案，迅速排除故障恢复正常运行，并需要提供确保承诺实现的措施。</w:t>
      </w:r>
    </w:p>
    <w:p>
      <w:pPr>
        <w:wordWrap w:val="0"/>
        <w:spacing w:line="560" w:lineRule="exact"/>
        <w:ind w:firstLine="482" w:firstLineChars="200"/>
        <w:rPr>
          <w:rFonts w:ascii="宋体" w:hAnsi="宋体" w:cs="宋体"/>
          <w:b/>
          <w:sz w:val="24"/>
        </w:rPr>
      </w:pPr>
      <w:r>
        <w:rPr>
          <w:rFonts w:hint="eastAsia" w:ascii="宋体" w:hAnsi="宋体" w:cs="宋体"/>
          <w:b/>
          <w:sz w:val="24"/>
        </w:rPr>
        <w:t>2.17 通知</w:t>
      </w:r>
      <w:bookmarkEnd w:id="190"/>
      <w:bookmarkEnd w:id="191"/>
      <w:bookmarkEnd w:id="192"/>
      <w:r>
        <w:rPr>
          <w:rFonts w:hint="eastAsia" w:ascii="宋体" w:hAnsi="宋体" w:cs="宋体"/>
          <w:b/>
          <w:sz w:val="24"/>
        </w:rPr>
        <w:t>和送达</w:t>
      </w:r>
      <w:bookmarkEnd w:id="193"/>
      <w:bookmarkEnd w:id="194"/>
      <w:bookmarkEnd w:id="195"/>
    </w:p>
    <w:p>
      <w:pPr>
        <w:wordWrap w:val="0"/>
        <w:spacing w:line="560" w:lineRule="exact"/>
        <w:ind w:firstLine="480" w:firstLineChars="200"/>
        <w:rPr>
          <w:rFonts w:ascii="宋体" w:hAnsi="宋体" w:cs="宋体"/>
          <w:sz w:val="24"/>
        </w:rPr>
      </w:pPr>
      <w:bookmarkStart w:id="196" w:name="_Toc3135"/>
      <w:bookmarkStart w:id="197" w:name="_Toc6698"/>
      <w:bookmarkStart w:id="198" w:name="_Toc279701262"/>
      <w:bookmarkStart w:id="199" w:name="_Toc259093691"/>
      <w:bookmarkStart w:id="200" w:name="_Toc487900372"/>
      <w:r>
        <w:rPr>
          <w:rFonts w:hint="eastAsia" w:ascii="宋体" w:hAnsi="宋体" w:cs="宋体"/>
          <w:sz w:val="24"/>
        </w:rPr>
        <w:t>2.17.1任何一方因履行合同而以合同第一部分尾部所列明的传真或电子邮件发出的所有通知、文件、材料，均视为已向对方当事人送达；任何一方变更上述送达方式或者地址的，应于</w:t>
      </w:r>
      <w:r>
        <w:rPr>
          <w:rFonts w:hint="eastAsia" w:ascii="宋体" w:hAnsi="宋体" w:cs="宋体"/>
          <w:sz w:val="24"/>
          <w:u w:val="single"/>
        </w:rPr>
        <w:t>3</w:t>
      </w:r>
      <w:r>
        <w:rPr>
          <w:rFonts w:hint="eastAsia" w:ascii="宋体" w:hAnsi="宋体" w:cs="宋体"/>
          <w:sz w:val="24"/>
        </w:rPr>
        <w:t>个工作日内书面通知对方当事人，在对方当事人收到有关变更通知之前，变更前的约定送达方式或者地址仍视为有效。</w:t>
      </w:r>
      <w:bookmarkEnd w:id="196"/>
      <w:bookmarkEnd w:id="197"/>
    </w:p>
    <w:p>
      <w:pPr>
        <w:wordWrap w:val="0"/>
        <w:spacing w:line="560" w:lineRule="exact"/>
        <w:ind w:firstLine="480" w:firstLineChars="200"/>
        <w:rPr>
          <w:rFonts w:ascii="宋体" w:hAnsi="宋体" w:cs="宋体"/>
          <w:sz w:val="24"/>
        </w:rPr>
      </w:pPr>
      <w:bookmarkStart w:id="201" w:name="_Toc23128"/>
      <w:bookmarkStart w:id="202" w:name="_Toc23294"/>
      <w:r>
        <w:rPr>
          <w:rFonts w:hint="eastAsia" w:ascii="宋体" w:hAnsi="宋体" w:cs="宋体"/>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201"/>
      <w:bookmarkEnd w:id="202"/>
    </w:p>
    <w:p>
      <w:pPr>
        <w:wordWrap w:val="0"/>
        <w:spacing w:line="560" w:lineRule="exact"/>
        <w:ind w:firstLine="482" w:firstLineChars="200"/>
        <w:rPr>
          <w:rFonts w:ascii="宋体" w:hAnsi="宋体" w:cs="宋体"/>
          <w:b/>
          <w:sz w:val="24"/>
        </w:rPr>
      </w:pPr>
      <w:bookmarkStart w:id="203" w:name="_Toc4355"/>
      <w:bookmarkStart w:id="204" w:name="_Toc30599"/>
      <w:bookmarkStart w:id="205" w:name="_Toc18540"/>
      <w:r>
        <w:rPr>
          <w:rFonts w:hint="eastAsia" w:ascii="宋体" w:hAnsi="宋体" w:cs="宋体"/>
          <w:b/>
          <w:sz w:val="24"/>
        </w:rPr>
        <w:t>2.18 计量单位</w:t>
      </w:r>
      <w:bookmarkEnd w:id="198"/>
      <w:bookmarkEnd w:id="199"/>
      <w:bookmarkEnd w:id="200"/>
      <w:bookmarkEnd w:id="203"/>
      <w:bookmarkEnd w:id="204"/>
      <w:bookmarkEnd w:id="205"/>
    </w:p>
    <w:p>
      <w:pPr>
        <w:wordWrap w:val="0"/>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wordWrap w:val="0"/>
        <w:spacing w:line="560" w:lineRule="exact"/>
        <w:ind w:firstLine="482" w:firstLineChars="200"/>
        <w:rPr>
          <w:rFonts w:ascii="宋体" w:hAnsi="宋体" w:cs="宋体"/>
          <w:b/>
          <w:sz w:val="24"/>
        </w:rPr>
      </w:pPr>
      <w:bookmarkStart w:id="206" w:name="_Toc10330"/>
      <w:bookmarkStart w:id="207" w:name="_Toc18567"/>
      <w:bookmarkStart w:id="208" w:name="_Toc12773"/>
      <w:bookmarkStart w:id="209" w:name="_Toc487900373"/>
      <w:bookmarkStart w:id="210" w:name="_Toc259093692"/>
      <w:bookmarkStart w:id="211" w:name="_Toc279701263"/>
      <w:r>
        <w:rPr>
          <w:rFonts w:hint="eastAsia" w:ascii="宋体" w:hAnsi="宋体" w:cs="宋体"/>
          <w:b/>
          <w:sz w:val="24"/>
        </w:rPr>
        <w:t>2.19 合同使用的文字和适用的法律</w:t>
      </w:r>
      <w:bookmarkEnd w:id="206"/>
      <w:bookmarkEnd w:id="207"/>
      <w:bookmarkEnd w:id="208"/>
      <w:bookmarkEnd w:id="209"/>
      <w:bookmarkEnd w:id="210"/>
      <w:bookmarkEnd w:id="211"/>
    </w:p>
    <w:p>
      <w:pPr>
        <w:wordWrap w:val="0"/>
        <w:spacing w:line="560" w:lineRule="exact"/>
        <w:ind w:firstLine="480" w:firstLineChars="200"/>
        <w:rPr>
          <w:rFonts w:ascii="宋体" w:hAnsi="宋体" w:cs="宋体"/>
          <w:sz w:val="24"/>
        </w:rPr>
      </w:pPr>
      <w:r>
        <w:rPr>
          <w:rFonts w:hint="eastAsia" w:ascii="宋体" w:hAnsi="宋体" w:cs="宋体"/>
          <w:sz w:val="24"/>
        </w:rPr>
        <w:t>2.19.1 合同使用汉语书就、变更和解释；</w:t>
      </w:r>
    </w:p>
    <w:p>
      <w:pPr>
        <w:wordWrap w:val="0"/>
        <w:spacing w:line="560" w:lineRule="exact"/>
        <w:ind w:firstLine="480" w:firstLineChars="200"/>
        <w:rPr>
          <w:rFonts w:ascii="宋体" w:hAnsi="宋体" w:cs="宋体"/>
          <w:sz w:val="24"/>
        </w:rPr>
      </w:pPr>
      <w:r>
        <w:rPr>
          <w:rFonts w:hint="eastAsia" w:ascii="宋体" w:hAnsi="宋体" w:cs="宋体"/>
          <w:sz w:val="24"/>
        </w:rPr>
        <w:t>2.19.2 合同适用中华人民共和国法律。</w:t>
      </w:r>
    </w:p>
    <w:p>
      <w:pPr>
        <w:wordWrap w:val="0"/>
        <w:spacing w:line="560" w:lineRule="exact"/>
        <w:ind w:firstLine="482" w:firstLineChars="200"/>
        <w:rPr>
          <w:rFonts w:ascii="宋体" w:hAnsi="宋体" w:cs="宋体"/>
          <w:b/>
          <w:sz w:val="24"/>
        </w:rPr>
      </w:pPr>
      <w:bookmarkStart w:id="212" w:name="_Toc14001"/>
      <w:bookmarkStart w:id="213" w:name="_Toc19890"/>
      <w:bookmarkStart w:id="214" w:name="_Toc6885"/>
      <w:r>
        <w:rPr>
          <w:rFonts w:hint="eastAsia" w:ascii="宋体" w:hAnsi="宋体" w:cs="宋体"/>
          <w:b/>
          <w:sz w:val="24"/>
        </w:rPr>
        <w:t>2.20 合同份数</w:t>
      </w:r>
      <w:bookmarkEnd w:id="212"/>
      <w:bookmarkEnd w:id="213"/>
      <w:bookmarkEnd w:id="214"/>
    </w:p>
    <w:p>
      <w:pPr>
        <w:wordWrap w:val="0"/>
        <w:spacing w:line="560" w:lineRule="exact"/>
        <w:ind w:firstLine="480" w:firstLineChars="200"/>
        <w:rPr>
          <w:rFonts w:ascii="宋体" w:hAnsi="宋体" w:cs="宋体"/>
          <w:sz w:val="24"/>
        </w:rPr>
      </w:pPr>
      <w:r>
        <w:rPr>
          <w:rFonts w:hint="eastAsia" w:ascii="宋体" w:hAnsi="宋体" w:cs="宋体"/>
          <w:sz w:val="24"/>
        </w:rPr>
        <w:t>合同份数按</w:t>
      </w:r>
      <w:r>
        <w:rPr>
          <w:rFonts w:hint="eastAsia" w:ascii="宋体" w:hAnsi="宋体" w:cs="宋体"/>
          <w:b/>
          <w:sz w:val="24"/>
          <w:u w:val="single"/>
        </w:rPr>
        <w:t>合同专用条款</w:t>
      </w:r>
      <w:r>
        <w:rPr>
          <w:rFonts w:hint="eastAsia" w:ascii="宋体" w:hAnsi="宋体" w:cs="宋体"/>
          <w:sz w:val="24"/>
        </w:rPr>
        <w:t>规定，每份均具有同等法律效力。</w:t>
      </w:r>
    </w:p>
    <w:p>
      <w:pPr>
        <w:wordWrap w:val="0"/>
        <w:spacing w:line="360" w:lineRule="auto"/>
        <w:ind w:firstLine="2513" w:firstLineChars="1197"/>
        <w:rPr>
          <w:rFonts w:ascii="宋体" w:hAnsi="宋体" w:cs="宋体"/>
          <w:b/>
        </w:rPr>
      </w:pPr>
      <w:r>
        <w:rPr>
          <w:rFonts w:hint="eastAsia" w:ascii="宋体" w:hAnsi="宋体" w:cs="宋体"/>
          <w:kern w:val="0"/>
        </w:rPr>
        <w:br w:type="page"/>
      </w:r>
      <w:r>
        <w:rPr>
          <w:rFonts w:hint="eastAsia" w:ascii="宋体" w:hAnsi="宋体" w:cs="宋体"/>
          <w:b/>
          <w:sz w:val="32"/>
        </w:rPr>
        <w:t>第三部分  合同专用条款</w:t>
      </w:r>
    </w:p>
    <w:p>
      <w:pPr>
        <w:wordWrap w:val="0"/>
        <w:spacing w:line="360" w:lineRule="auto"/>
        <w:rPr>
          <w:rFonts w:ascii="宋体" w:hAnsi="宋体" w:cs="宋体"/>
          <w:szCs w:val="21"/>
        </w:rPr>
      </w:pPr>
      <w:r>
        <w:rPr>
          <w:rFonts w:hint="eastAsia" w:ascii="宋体" w:hAnsi="宋体" w:cs="宋体"/>
          <w:szCs w:val="21"/>
        </w:rPr>
        <w:t>本部分是对前两部分的</w:t>
      </w:r>
      <w:r>
        <w:rPr>
          <w:rFonts w:hint="eastAsia" w:ascii="宋体" w:hAnsi="宋体" w:cs="宋体"/>
          <w:szCs w:val="21"/>
          <w:lang w:val="zh-TW"/>
        </w:rPr>
        <w:t>补充</w:t>
      </w:r>
      <w:r>
        <w:rPr>
          <w:rFonts w:hint="eastAsia" w:ascii="宋体" w:hAnsi="宋体" w:cs="宋体"/>
          <w:szCs w:val="21"/>
        </w:rPr>
        <w:t>和修改，如果前两部分和本部分的约定不一致，应以本部分的约定为准。本部分的条款号应与前两部分的条款号保持对应；与前两部分无对应关系的内容可另行编制条款号。</w:t>
      </w:r>
    </w:p>
    <w:tbl>
      <w:tblPr>
        <w:tblStyle w:val="47"/>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40"/>
        <w:gridCol w:w="819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465" w:type="pct"/>
            <w:tcBorders>
              <w:left w:val="single" w:color="auto" w:sz="4" w:space="0"/>
            </w:tcBorders>
            <w:vAlign w:val="center"/>
          </w:tcPr>
          <w:p>
            <w:pPr>
              <w:wordWrap w:val="0"/>
              <w:spacing w:line="360" w:lineRule="auto"/>
              <w:jc w:val="center"/>
              <w:rPr>
                <w:rFonts w:ascii="宋体" w:hAnsi="宋体" w:cs="宋体"/>
                <w:b/>
                <w:szCs w:val="21"/>
              </w:rPr>
            </w:pPr>
            <w:r>
              <w:rPr>
                <w:rFonts w:hint="eastAsia" w:ascii="宋体" w:hAnsi="宋体" w:cs="宋体"/>
                <w:b/>
                <w:szCs w:val="21"/>
              </w:rPr>
              <w:t>条款号</w:t>
            </w:r>
          </w:p>
        </w:tc>
        <w:tc>
          <w:tcPr>
            <w:tcW w:w="4534" w:type="pct"/>
            <w:vAlign w:val="center"/>
          </w:tcPr>
          <w:p>
            <w:pPr>
              <w:wordWrap w:val="0"/>
              <w:spacing w:line="360" w:lineRule="auto"/>
              <w:jc w:val="center"/>
              <w:rPr>
                <w:rFonts w:ascii="宋体" w:hAnsi="宋体" w:cs="宋体"/>
                <w:b/>
                <w:szCs w:val="21"/>
              </w:rPr>
            </w:pPr>
            <w:r>
              <w:rPr>
                <w:rFonts w:hint="eastAsia" w:ascii="宋体" w:hAnsi="宋体" w:cs="宋体"/>
                <w:b/>
                <w:szCs w:val="21"/>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wordWrap w:val="0"/>
              <w:spacing w:line="360" w:lineRule="auto"/>
              <w:rPr>
                <w:rFonts w:ascii="宋体" w:hAnsi="宋体" w:cs="宋体"/>
                <w:szCs w:val="21"/>
              </w:rPr>
            </w:pPr>
            <w:r>
              <w:rPr>
                <w:rFonts w:hint="eastAsia" w:ascii="宋体" w:hAnsi="宋体" w:cs="宋体"/>
                <w:szCs w:val="21"/>
              </w:rPr>
              <w:t>1.4.2</w:t>
            </w:r>
          </w:p>
        </w:tc>
        <w:tc>
          <w:tcPr>
            <w:tcW w:w="4534" w:type="pct"/>
            <w:vAlign w:val="center"/>
          </w:tcPr>
          <w:p>
            <w:pPr>
              <w:wordWrap w:val="0"/>
              <w:spacing w:line="360" w:lineRule="auto"/>
              <w:rPr>
                <w:rFonts w:ascii="宋体" w:hAnsi="宋体" w:cs="宋体"/>
                <w:szCs w:val="21"/>
              </w:rPr>
            </w:pPr>
            <w:r>
              <w:rPr>
                <w:rFonts w:hint="eastAsia" w:ascii="宋体" w:hAnsi="宋体"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wordWrap w:val="0"/>
              <w:spacing w:line="360" w:lineRule="auto"/>
              <w:rPr>
                <w:rFonts w:ascii="宋体" w:hAnsi="宋体" w:cs="宋体"/>
                <w:szCs w:val="21"/>
              </w:rPr>
            </w:pPr>
            <w:r>
              <w:rPr>
                <w:rFonts w:hint="eastAsia" w:ascii="宋体" w:hAnsi="宋体" w:cs="宋体"/>
                <w:szCs w:val="21"/>
              </w:rPr>
              <w:t>1.5.1</w:t>
            </w:r>
          </w:p>
        </w:tc>
        <w:tc>
          <w:tcPr>
            <w:tcW w:w="4534" w:type="pct"/>
            <w:vAlign w:val="center"/>
          </w:tcPr>
          <w:p>
            <w:pPr>
              <w:wordWrap w:val="0"/>
              <w:spacing w:line="360" w:lineRule="auto"/>
              <w:rPr>
                <w:rFonts w:ascii="宋体" w:hAnsi="宋体" w:cs="宋体"/>
                <w:szCs w:val="21"/>
                <w:lang w:val="zh-TW"/>
              </w:rPr>
            </w:pPr>
            <w:r>
              <w:rPr>
                <w:rFonts w:hint="eastAsia" w:ascii="宋体" w:hAnsi="宋体" w:cs="宋体"/>
                <w:szCs w:val="21"/>
                <w:lang w:val="zh-TW"/>
              </w:rPr>
              <w:t>1.合同生效并具备实施条件后7个工作日内，对应实施学校向中标人支付合同总额的40%作为预付款；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wordWrap w:val="0"/>
              <w:spacing w:line="360" w:lineRule="auto"/>
              <w:rPr>
                <w:rFonts w:ascii="宋体" w:hAnsi="宋体" w:cs="宋体"/>
                <w:szCs w:val="21"/>
              </w:rPr>
            </w:pPr>
            <w:r>
              <w:rPr>
                <w:rFonts w:hint="eastAsia" w:ascii="宋体" w:hAnsi="宋体" w:cs="宋体"/>
                <w:szCs w:val="21"/>
              </w:rPr>
              <w:t xml:space="preserve">1.5.2 </w:t>
            </w:r>
          </w:p>
        </w:tc>
        <w:tc>
          <w:tcPr>
            <w:tcW w:w="4534" w:type="pct"/>
            <w:vAlign w:val="center"/>
          </w:tcPr>
          <w:p>
            <w:pPr>
              <w:wordWrap w:val="0"/>
              <w:spacing w:line="360" w:lineRule="auto"/>
              <w:rPr>
                <w:rFonts w:ascii="宋体" w:hAnsi="宋体" w:cs="宋体"/>
                <w:szCs w:val="21"/>
              </w:rPr>
            </w:pPr>
            <w:r>
              <w:rPr>
                <w:rFonts w:hint="eastAsia" w:ascii="宋体" w:hAnsi="宋体"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wordWrap w:val="0"/>
              <w:spacing w:line="360" w:lineRule="auto"/>
              <w:rPr>
                <w:rFonts w:ascii="宋体" w:hAnsi="宋体" w:cs="宋体"/>
                <w:szCs w:val="21"/>
              </w:rPr>
            </w:pPr>
            <w:r>
              <w:rPr>
                <w:rFonts w:hint="eastAsia" w:ascii="宋体" w:hAnsi="宋体" w:cs="宋体"/>
                <w:szCs w:val="21"/>
              </w:rPr>
              <w:t>1.5.3</w:t>
            </w:r>
          </w:p>
        </w:tc>
        <w:tc>
          <w:tcPr>
            <w:tcW w:w="4534" w:type="pct"/>
            <w:vAlign w:val="center"/>
          </w:tcPr>
          <w:p>
            <w:pPr>
              <w:wordWrap w:val="0"/>
              <w:spacing w:line="360" w:lineRule="auto"/>
              <w:rPr>
                <w:rFonts w:ascii="宋体" w:hAnsi="宋体" w:cs="宋体"/>
                <w:szCs w:val="21"/>
              </w:rPr>
            </w:pPr>
            <w:r>
              <w:rPr>
                <w:rFonts w:hint="eastAsia" w:ascii="宋体" w:hAnsi="宋体"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wordWrap w:val="0"/>
              <w:spacing w:line="360" w:lineRule="auto"/>
              <w:rPr>
                <w:rFonts w:ascii="宋体" w:hAnsi="宋体" w:cs="宋体"/>
                <w:szCs w:val="21"/>
              </w:rPr>
            </w:pPr>
            <w:r>
              <w:rPr>
                <w:rFonts w:hint="eastAsia" w:ascii="宋体" w:hAnsi="宋体" w:cs="宋体"/>
                <w:szCs w:val="21"/>
              </w:rPr>
              <w:t>1.6.2</w:t>
            </w:r>
          </w:p>
        </w:tc>
        <w:tc>
          <w:tcPr>
            <w:tcW w:w="4534" w:type="pct"/>
            <w:vAlign w:val="center"/>
          </w:tcPr>
          <w:p>
            <w:pPr>
              <w:spacing w:line="360" w:lineRule="auto"/>
              <w:jc w:val="left"/>
              <w:rPr>
                <w:rFonts w:ascii="宋体" w:hAnsi="宋体"/>
                <w:kern w:val="0"/>
                <w:szCs w:val="21"/>
              </w:rPr>
            </w:pPr>
            <w:r>
              <w:rPr>
                <w:rFonts w:hint="eastAsia" w:ascii="宋体" w:hAnsi="宋体"/>
                <w:kern w:val="0"/>
                <w:szCs w:val="21"/>
              </w:rPr>
              <w:t>1.合同生效并具备实施条件后7个工作日内，对应实施学校向中标人支付合同总额的40%作为预付款（中标人于合同签订前书面承诺放弃预付款或降低预付款支付比例的，可不适用本条款，具体支付方式由双方在合同签订中自行约定）；</w:t>
            </w:r>
          </w:p>
          <w:p>
            <w:pPr>
              <w:spacing w:line="360" w:lineRule="auto"/>
              <w:jc w:val="left"/>
              <w:rPr>
                <w:rFonts w:ascii="宋体" w:hAnsi="宋体"/>
                <w:kern w:val="0"/>
                <w:szCs w:val="21"/>
              </w:rPr>
            </w:pPr>
            <w:r>
              <w:rPr>
                <w:rFonts w:hint="eastAsia" w:ascii="宋体" w:hAnsi="宋体"/>
                <w:kern w:val="0"/>
                <w:szCs w:val="21"/>
              </w:rPr>
              <w:t>2.供货、安装及调试结束，通过采购人和使用单位的验收后7个工作日内一次性付清合同余款（无息）。</w:t>
            </w:r>
          </w:p>
          <w:p>
            <w:pPr>
              <w:wordWrap w:val="0"/>
              <w:spacing w:line="360" w:lineRule="auto"/>
              <w:rPr>
                <w:rFonts w:ascii="宋体" w:hAnsi="宋体" w:cs="宋体"/>
                <w:szCs w:val="21"/>
              </w:rPr>
            </w:pPr>
            <w:r>
              <w:rPr>
                <w:rFonts w:hint="eastAsia" w:ascii="宋体" w:hAnsi="宋体"/>
                <w:kern w:val="0"/>
                <w:szCs w:val="21"/>
              </w:rPr>
              <w:t>备注：1.合同最终余款支付时，根据具体安装的设备数量进行核算，结算金额不超过合同总金额。2.本项目供应商中标后，采购人与其签订整体框架合同，各实施学校与中标人需再签订具体项目实施合同（合同内容以本次采购要求为准，不得对内容进行修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wordWrap w:val="0"/>
              <w:spacing w:line="360" w:lineRule="auto"/>
              <w:rPr>
                <w:rFonts w:ascii="宋体" w:hAnsi="宋体" w:cs="宋体"/>
                <w:szCs w:val="21"/>
              </w:rPr>
            </w:pPr>
            <w:r>
              <w:rPr>
                <w:rFonts w:hint="eastAsia" w:ascii="宋体" w:hAnsi="宋体" w:cs="宋体"/>
                <w:szCs w:val="21"/>
              </w:rPr>
              <w:t>1.7.1</w:t>
            </w:r>
          </w:p>
        </w:tc>
        <w:tc>
          <w:tcPr>
            <w:tcW w:w="4534" w:type="pct"/>
            <w:vAlign w:val="center"/>
          </w:tcPr>
          <w:p>
            <w:pPr>
              <w:wordWrap w:val="0"/>
              <w:spacing w:line="360" w:lineRule="auto"/>
              <w:rPr>
                <w:rFonts w:ascii="宋体" w:hAnsi="宋体" w:cs="宋体"/>
                <w:szCs w:val="21"/>
              </w:rPr>
            </w:pPr>
            <w:r>
              <w:rPr>
                <w:rFonts w:hint="eastAsia" w:ascii="宋体" w:hAnsi="宋体"/>
                <w:szCs w:val="21"/>
              </w:rPr>
              <w:t>合同签订后30天内交货、安装调试并验收合格、交付使用。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wordWrap w:val="0"/>
              <w:spacing w:line="360" w:lineRule="auto"/>
              <w:rPr>
                <w:rFonts w:ascii="宋体" w:hAnsi="宋体" w:cs="宋体"/>
                <w:szCs w:val="21"/>
              </w:rPr>
            </w:pPr>
            <w:r>
              <w:rPr>
                <w:rFonts w:hint="eastAsia" w:ascii="宋体" w:hAnsi="宋体" w:cs="宋体"/>
                <w:szCs w:val="21"/>
              </w:rPr>
              <w:t>1.7.2</w:t>
            </w:r>
          </w:p>
        </w:tc>
        <w:tc>
          <w:tcPr>
            <w:tcW w:w="4534" w:type="pct"/>
            <w:vAlign w:val="center"/>
          </w:tcPr>
          <w:p>
            <w:pPr>
              <w:wordWrap w:val="0"/>
              <w:spacing w:line="360" w:lineRule="auto"/>
              <w:rPr>
                <w:rFonts w:ascii="宋体" w:hAnsi="宋体" w:cs="宋体"/>
                <w:szCs w:val="21"/>
              </w:rPr>
            </w:pPr>
            <w:r>
              <w:rPr>
                <w:rFonts w:hint="eastAsia" w:ascii="宋体" w:hAnsi="宋体" w:cs="宋体"/>
                <w:szCs w:val="21"/>
              </w:rPr>
              <w:t>甲方指定学校内。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wordWrap w:val="0"/>
              <w:spacing w:line="360" w:lineRule="auto"/>
              <w:rPr>
                <w:rFonts w:ascii="宋体" w:hAnsi="宋体" w:cs="宋体"/>
                <w:szCs w:val="21"/>
              </w:rPr>
            </w:pPr>
            <w:r>
              <w:rPr>
                <w:rFonts w:hint="eastAsia" w:ascii="宋体" w:hAnsi="宋体" w:cs="宋体"/>
                <w:szCs w:val="21"/>
              </w:rPr>
              <w:t>1.7.3</w:t>
            </w:r>
          </w:p>
        </w:tc>
        <w:tc>
          <w:tcPr>
            <w:tcW w:w="4534" w:type="pct"/>
            <w:vAlign w:val="center"/>
          </w:tcPr>
          <w:p>
            <w:pPr>
              <w:wordWrap w:val="0"/>
              <w:spacing w:line="360" w:lineRule="auto"/>
              <w:rPr>
                <w:rFonts w:ascii="宋体" w:hAnsi="宋体" w:cs="宋体"/>
                <w:szCs w:val="21"/>
              </w:rPr>
            </w:pPr>
            <w:r>
              <w:rPr>
                <w:rFonts w:hint="eastAsia" w:ascii="宋体" w:hAnsi="宋体" w:cs="宋体"/>
                <w:szCs w:val="21"/>
              </w:rPr>
              <w:t>满足甲方要求，现场交货。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wordWrap w:val="0"/>
              <w:spacing w:line="360" w:lineRule="auto"/>
              <w:rPr>
                <w:rFonts w:ascii="宋体" w:hAnsi="宋体" w:cs="宋体"/>
                <w:szCs w:val="21"/>
              </w:rPr>
            </w:pPr>
            <w:r>
              <w:rPr>
                <w:rFonts w:hint="eastAsia" w:ascii="宋体" w:hAnsi="宋体" w:cs="宋体"/>
                <w:szCs w:val="21"/>
              </w:rPr>
              <w:t>1.8.3</w:t>
            </w:r>
          </w:p>
        </w:tc>
        <w:tc>
          <w:tcPr>
            <w:tcW w:w="4534" w:type="pct"/>
            <w:vAlign w:val="center"/>
          </w:tcPr>
          <w:p>
            <w:pPr>
              <w:wordWrap w:val="0"/>
              <w:spacing w:line="360" w:lineRule="auto"/>
              <w:rPr>
                <w:rFonts w:ascii="宋体" w:hAnsi="宋体" w:cs="宋体"/>
                <w:szCs w:val="21"/>
              </w:rPr>
            </w:pPr>
            <w:r>
              <w:rPr>
                <w:rFonts w:hint="eastAsia" w:ascii="宋体" w:hAnsi="宋体"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wordWrap w:val="0"/>
              <w:spacing w:line="360" w:lineRule="auto"/>
              <w:rPr>
                <w:rFonts w:ascii="宋体" w:hAnsi="宋体" w:cs="宋体"/>
                <w:szCs w:val="21"/>
              </w:rPr>
            </w:pPr>
            <w:r>
              <w:rPr>
                <w:rFonts w:hint="eastAsia" w:ascii="宋体" w:hAnsi="宋体" w:cs="宋体"/>
                <w:szCs w:val="21"/>
              </w:rPr>
              <w:t>1.9.2</w:t>
            </w:r>
          </w:p>
        </w:tc>
        <w:tc>
          <w:tcPr>
            <w:tcW w:w="4534" w:type="pct"/>
            <w:vAlign w:val="center"/>
          </w:tcPr>
          <w:p>
            <w:pPr>
              <w:wordWrap w:val="0"/>
              <w:spacing w:line="360" w:lineRule="auto"/>
              <w:rPr>
                <w:rFonts w:ascii="宋体" w:hAnsi="宋体" w:cs="宋体"/>
                <w:szCs w:val="21"/>
              </w:rPr>
            </w:pPr>
            <w:r>
              <w:rPr>
                <w:rFonts w:hint="eastAsia" w:ascii="宋体" w:hAnsi="宋体" w:cs="宋体"/>
                <w:szCs w:val="21"/>
              </w:rPr>
              <w:t>宁波市北仑区。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wordWrap w:val="0"/>
              <w:spacing w:line="360" w:lineRule="auto"/>
              <w:rPr>
                <w:rFonts w:ascii="宋体" w:hAnsi="宋体" w:cs="宋体"/>
                <w:szCs w:val="21"/>
              </w:rPr>
            </w:pPr>
            <w:r>
              <w:rPr>
                <w:rFonts w:hint="eastAsia" w:ascii="宋体" w:hAnsi="宋体" w:cs="宋体"/>
                <w:szCs w:val="21"/>
              </w:rPr>
              <w:t>2.3.2</w:t>
            </w:r>
          </w:p>
        </w:tc>
        <w:tc>
          <w:tcPr>
            <w:tcW w:w="4534" w:type="pct"/>
            <w:vAlign w:val="center"/>
          </w:tcPr>
          <w:p>
            <w:pPr>
              <w:wordWrap w:val="0"/>
              <w:spacing w:line="360" w:lineRule="auto"/>
              <w:ind w:left="-420" w:leftChars="-200" w:right="-420" w:rightChars="-200" w:firstLine="420" w:firstLineChars="200"/>
              <w:rPr>
                <w:rFonts w:ascii="宋体" w:hAnsi="宋体" w:cs="宋体"/>
                <w:szCs w:val="21"/>
              </w:rPr>
            </w:pPr>
            <w:r>
              <w:rPr>
                <w:rFonts w:hint="eastAsia" w:ascii="宋体" w:hAnsi="宋体" w:cs="宋体"/>
                <w:szCs w:val="21"/>
              </w:rPr>
              <w:t>归甲方所有。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wordWrap w:val="0"/>
              <w:spacing w:line="360" w:lineRule="auto"/>
              <w:rPr>
                <w:rFonts w:ascii="宋体" w:hAnsi="宋体" w:cs="宋体"/>
                <w:szCs w:val="21"/>
              </w:rPr>
            </w:pPr>
            <w:r>
              <w:rPr>
                <w:rFonts w:hint="eastAsia" w:ascii="宋体" w:hAnsi="宋体" w:cs="宋体"/>
                <w:szCs w:val="21"/>
              </w:rPr>
              <w:t>2.4.1</w:t>
            </w:r>
          </w:p>
        </w:tc>
        <w:tc>
          <w:tcPr>
            <w:tcW w:w="4534" w:type="pct"/>
            <w:vAlign w:val="center"/>
          </w:tcPr>
          <w:p>
            <w:pPr>
              <w:wordWrap w:val="0"/>
              <w:spacing w:line="360" w:lineRule="auto"/>
              <w:ind w:left="-420" w:leftChars="-200" w:right="-420" w:rightChars="-200" w:firstLine="420" w:firstLineChars="200"/>
              <w:rPr>
                <w:rFonts w:ascii="宋体" w:hAnsi="宋体" w:cs="宋体"/>
                <w:szCs w:val="21"/>
              </w:rPr>
            </w:pPr>
            <w:r>
              <w:rPr>
                <w:rFonts w:hint="eastAsia" w:ascii="宋体" w:hAnsi="宋体"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wordWrap w:val="0"/>
              <w:spacing w:line="360" w:lineRule="auto"/>
              <w:rPr>
                <w:rFonts w:ascii="宋体" w:hAnsi="宋体" w:cs="宋体"/>
                <w:szCs w:val="21"/>
              </w:rPr>
            </w:pPr>
            <w:r>
              <w:rPr>
                <w:rFonts w:hint="eastAsia" w:ascii="宋体" w:hAnsi="宋体" w:cs="宋体"/>
                <w:szCs w:val="21"/>
              </w:rPr>
              <w:t>2.4.3</w:t>
            </w:r>
          </w:p>
        </w:tc>
        <w:tc>
          <w:tcPr>
            <w:tcW w:w="4534" w:type="pct"/>
            <w:vAlign w:val="center"/>
          </w:tcPr>
          <w:p>
            <w:pPr>
              <w:wordWrap w:val="0"/>
              <w:spacing w:line="360" w:lineRule="auto"/>
              <w:rPr>
                <w:rFonts w:ascii="宋体" w:hAnsi="宋体" w:cs="宋体"/>
                <w:szCs w:val="21"/>
              </w:rPr>
            </w:pPr>
            <w:r>
              <w:rPr>
                <w:rFonts w:hint="eastAsia" w:ascii="宋体" w:hAnsi="宋体" w:cs="宋体"/>
                <w:szCs w:val="21"/>
              </w:rPr>
              <w:t>满足甲方要求。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tcPr>
          <w:p>
            <w:pPr>
              <w:wordWrap w:val="0"/>
              <w:spacing w:line="360" w:lineRule="auto"/>
              <w:rPr>
                <w:rFonts w:ascii="宋体" w:hAnsi="宋体" w:cs="宋体"/>
                <w:szCs w:val="21"/>
              </w:rPr>
            </w:pPr>
            <w:r>
              <w:rPr>
                <w:rFonts w:hint="eastAsia" w:ascii="宋体" w:hAnsi="宋体" w:cs="宋体"/>
                <w:szCs w:val="21"/>
              </w:rPr>
              <w:t xml:space="preserve">2.8 </w:t>
            </w:r>
          </w:p>
        </w:tc>
        <w:tc>
          <w:tcPr>
            <w:tcW w:w="4534" w:type="pct"/>
          </w:tcPr>
          <w:p>
            <w:pPr>
              <w:wordWrap w:val="0"/>
              <w:spacing w:line="360" w:lineRule="auto"/>
              <w:rPr>
                <w:rFonts w:ascii="宋体" w:hAnsi="宋体" w:cs="宋体"/>
                <w:szCs w:val="21"/>
              </w:rPr>
            </w:pPr>
            <w:r>
              <w:rPr>
                <w:rFonts w:hint="eastAsia" w:ascii="宋体" w:hAnsi="宋体" w:cs="宋体"/>
                <w:szCs w:val="21"/>
              </w:rPr>
              <w:t>责任方承担。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wordWrap w:val="0"/>
              <w:spacing w:line="360" w:lineRule="auto"/>
              <w:rPr>
                <w:rFonts w:ascii="宋体" w:hAnsi="宋体" w:cs="宋体"/>
                <w:szCs w:val="21"/>
              </w:rPr>
            </w:pPr>
            <w:r>
              <w:rPr>
                <w:rFonts w:hint="eastAsia" w:ascii="宋体" w:hAnsi="宋体" w:cs="宋体"/>
                <w:szCs w:val="21"/>
              </w:rPr>
              <w:t>2.12.3</w:t>
            </w:r>
          </w:p>
        </w:tc>
        <w:tc>
          <w:tcPr>
            <w:tcW w:w="4534" w:type="pct"/>
            <w:vAlign w:val="center"/>
          </w:tcPr>
          <w:p>
            <w:pPr>
              <w:wordWrap w:val="0"/>
              <w:spacing w:line="360" w:lineRule="auto"/>
              <w:rPr>
                <w:rFonts w:ascii="宋体" w:hAnsi="宋体" w:cs="宋体"/>
                <w:szCs w:val="21"/>
              </w:rPr>
            </w:pPr>
            <w:r>
              <w:rPr>
                <w:rFonts w:hint="eastAsia" w:ascii="宋体" w:hAnsi="宋体" w:cs="宋体"/>
                <w:szCs w:val="21"/>
              </w:rPr>
              <w:t>不可抗力时间发生后7天。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wordWrap w:val="0"/>
              <w:spacing w:line="360" w:lineRule="auto"/>
              <w:rPr>
                <w:rFonts w:ascii="宋体" w:hAnsi="宋体" w:cs="宋体"/>
                <w:szCs w:val="21"/>
              </w:rPr>
            </w:pPr>
            <w:r>
              <w:rPr>
                <w:rFonts w:hint="eastAsia" w:ascii="宋体" w:hAnsi="宋体" w:cs="宋体"/>
                <w:szCs w:val="21"/>
              </w:rPr>
              <w:t>2.12.4</w:t>
            </w:r>
          </w:p>
        </w:tc>
        <w:tc>
          <w:tcPr>
            <w:tcW w:w="4534" w:type="pct"/>
          </w:tcPr>
          <w:p>
            <w:pPr>
              <w:wordWrap w:val="0"/>
              <w:spacing w:line="360" w:lineRule="auto"/>
              <w:rPr>
                <w:rFonts w:ascii="宋体" w:hAnsi="宋体" w:cs="宋体"/>
                <w:szCs w:val="21"/>
              </w:rPr>
            </w:pPr>
            <w:r>
              <w:rPr>
                <w:rFonts w:hint="eastAsia" w:ascii="宋体" w:hAnsi="宋体" w:cs="宋体"/>
                <w:szCs w:val="21"/>
              </w:rPr>
              <w:t>不可抗力时间发生后7天。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wordWrap w:val="0"/>
              <w:spacing w:line="360" w:lineRule="auto"/>
              <w:rPr>
                <w:rFonts w:ascii="宋体" w:hAnsi="宋体" w:cs="宋体"/>
                <w:szCs w:val="21"/>
              </w:rPr>
            </w:pPr>
            <w:r>
              <w:rPr>
                <w:rFonts w:hint="eastAsia" w:ascii="宋体" w:hAnsi="宋体" w:cs="宋体"/>
                <w:szCs w:val="21"/>
              </w:rPr>
              <w:t>2.16.1</w:t>
            </w:r>
          </w:p>
        </w:tc>
        <w:tc>
          <w:tcPr>
            <w:tcW w:w="4534" w:type="pct"/>
            <w:vAlign w:val="center"/>
          </w:tcPr>
          <w:p>
            <w:pPr>
              <w:wordWrap w:val="0"/>
              <w:spacing w:line="360" w:lineRule="auto"/>
              <w:rPr>
                <w:rFonts w:ascii="宋体" w:hAnsi="宋体" w:cs="宋体"/>
                <w:szCs w:val="21"/>
              </w:rPr>
            </w:pPr>
            <w:r>
              <w:rPr>
                <w:rFonts w:hint="eastAsia" w:ascii="宋体" w:hAnsi="宋体" w:cs="宋体"/>
                <w:szCs w:val="21"/>
              </w:rPr>
              <w:t>以甲方约定为准。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5" w:type="pct"/>
            <w:tcBorders>
              <w:left w:val="single" w:color="auto" w:sz="4" w:space="0"/>
            </w:tcBorders>
            <w:vAlign w:val="center"/>
          </w:tcPr>
          <w:p>
            <w:pPr>
              <w:wordWrap w:val="0"/>
              <w:spacing w:line="360" w:lineRule="auto"/>
              <w:rPr>
                <w:rFonts w:ascii="宋体" w:hAnsi="宋体" w:cs="宋体"/>
                <w:szCs w:val="21"/>
              </w:rPr>
            </w:pPr>
            <w:r>
              <w:rPr>
                <w:rFonts w:hint="eastAsia" w:ascii="宋体" w:hAnsi="宋体" w:cs="宋体"/>
                <w:szCs w:val="21"/>
              </w:rPr>
              <w:t>2.16.3</w:t>
            </w:r>
          </w:p>
        </w:tc>
        <w:tc>
          <w:tcPr>
            <w:tcW w:w="4534" w:type="pct"/>
            <w:vAlign w:val="center"/>
          </w:tcPr>
          <w:p>
            <w:pPr>
              <w:wordWrap w:val="0"/>
              <w:spacing w:line="360" w:lineRule="auto"/>
              <w:rPr>
                <w:rFonts w:ascii="宋体" w:hAnsi="宋体" w:cs="宋体"/>
                <w:szCs w:val="21"/>
              </w:rPr>
            </w:pPr>
            <w:r>
              <w:rPr>
                <w:rFonts w:hint="eastAsia" w:ascii="宋体" w:hAnsi="宋体" w:cs="宋体"/>
                <w:szCs w:val="21"/>
              </w:rPr>
              <w:t>1）验收标准：应与产品原始样本技术数据及标书技术文件一致，符合国家有关技术规范和技术标准。</w:t>
            </w:r>
          </w:p>
          <w:p>
            <w:pPr>
              <w:wordWrap w:val="0"/>
              <w:spacing w:line="360" w:lineRule="auto"/>
              <w:rPr>
                <w:rFonts w:ascii="宋体" w:hAnsi="宋体" w:cs="宋体"/>
                <w:szCs w:val="21"/>
              </w:rPr>
            </w:pPr>
            <w:r>
              <w:rPr>
                <w:rFonts w:hint="eastAsia" w:ascii="宋体" w:hAnsi="宋体" w:cs="宋体"/>
                <w:szCs w:val="21"/>
              </w:rPr>
              <w:t>2）安装、验收所产生的一切费用（包括卸货、搬运费等）由乙方负责。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5" w:type="pct"/>
            <w:tcBorders>
              <w:left w:val="single" w:color="auto" w:sz="4" w:space="0"/>
            </w:tcBorders>
            <w:vAlign w:val="center"/>
          </w:tcPr>
          <w:p>
            <w:pPr>
              <w:wordWrap w:val="0"/>
              <w:spacing w:line="360" w:lineRule="auto"/>
              <w:ind w:left="-420" w:leftChars="-200" w:right="-420" w:rightChars="-200" w:firstLine="420" w:firstLineChars="200"/>
              <w:rPr>
                <w:rFonts w:ascii="宋体" w:hAnsi="宋体" w:cs="宋体"/>
                <w:szCs w:val="21"/>
              </w:rPr>
            </w:pPr>
            <w:r>
              <w:rPr>
                <w:rFonts w:hint="eastAsia" w:ascii="宋体" w:hAnsi="宋体" w:cs="宋体"/>
                <w:szCs w:val="21"/>
              </w:rPr>
              <w:t xml:space="preserve">2.20 </w:t>
            </w:r>
          </w:p>
        </w:tc>
        <w:tc>
          <w:tcPr>
            <w:tcW w:w="4534" w:type="pct"/>
          </w:tcPr>
          <w:p>
            <w:pPr>
              <w:wordWrap w:val="0"/>
              <w:spacing w:line="360" w:lineRule="auto"/>
              <w:rPr>
                <w:rFonts w:ascii="宋体" w:hAnsi="宋体" w:cs="宋体"/>
                <w:szCs w:val="21"/>
              </w:rPr>
            </w:pPr>
            <w:r>
              <w:rPr>
                <w:rFonts w:hint="eastAsia" w:ascii="宋体" w:hAnsi="宋体" w:cs="宋体"/>
                <w:szCs w:val="21"/>
              </w:rPr>
              <w:t>本合同一式</w:t>
            </w:r>
            <w:r>
              <w:rPr>
                <w:rFonts w:hint="eastAsia" w:ascii="宋体" w:hAnsi="宋体" w:cs="宋体"/>
                <w:szCs w:val="21"/>
                <w:u w:val="single"/>
              </w:rPr>
              <w:t xml:space="preserve">   </w:t>
            </w:r>
            <w:r>
              <w:rPr>
                <w:rFonts w:hint="eastAsia" w:ascii="宋体" w:hAnsi="宋体" w:cs="宋体"/>
                <w:szCs w:val="21"/>
              </w:rPr>
              <w:t>份，甲方执</w:t>
            </w:r>
            <w:r>
              <w:rPr>
                <w:rFonts w:hint="eastAsia" w:ascii="宋体" w:hAnsi="宋体" w:cs="宋体"/>
                <w:szCs w:val="21"/>
                <w:u w:val="single"/>
              </w:rPr>
              <w:t xml:space="preserve">   </w:t>
            </w:r>
            <w:r>
              <w:rPr>
                <w:rFonts w:hint="eastAsia" w:ascii="宋体" w:hAnsi="宋体" w:cs="宋体"/>
                <w:szCs w:val="21"/>
              </w:rPr>
              <w:t>份，乙方执</w:t>
            </w:r>
            <w:r>
              <w:rPr>
                <w:rFonts w:hint="eastAsia" w:ascii="宋体" w:hAnsi="宋体" w:cs="宋体"/>
                <w:szCs w:val="21"/>
                <w:u w:val="single"/>
              </w:rPr>
              <w:t xml:space="preserve">   </w:t>
            </w:r>
            <w:r>
              <w:rPr>
                <w:rFonts w:hint="eastAsia" w:ascii="宋体" w:hAnsi="宋体" w:cs="宋体"/>
                <w:szCs w:val="21"/>
              </w:rPr>
              <w:t>份。每份均具有同等法律效力。</w:t>
            </w:r>
          </w:p>
        </w:tc>
      </w:tr>
    </w:tbl>
    <w:p>
      <w:pPr>
        <w:wordWrap w:val="0"/>
      </w:pPr>
    </w:p>
    <w:p>
      <w:pPr>
        <w:wordWrap w:val="0"/>
        <w:spacing w:line="400" w:lineRule="exact"/>
        <w:jc w:val="center"/>
        <w:outlineLvl w:val="0"/>
        <w:rPr>
          <w:rFonts w:ascii="宋体" w:hAnsi="宋体"/>
          <w:b/>
          <w:sz w:val="32"/>
        </w:rPr>
      </w:pPr>
      <w:r>
        <w:rPr>
          <w:rFonts w:ascii="宋体" w:hAnsi="宋体"/>
          <w:b/>
          <w:sz w:val="32"/>
        </w:rPr>
        <w:br w:type="page"/>
      </w:r>
      <w:bookmarkStart w:id="215" w:name="_Toc135513221"/>
      <w:r>
        <w:rPr>
          <w:rFonts w:hint="eastAsia" w:ascii="宋体" w:hAnsi="宋体"/>
          <w:b/>
          <w:sz w:val="32"/>
        </w:rPr>
        <w:t>第七章</w:t>
      </w:r>
      <w:r>
        <w:rPr>
          <w:rFonts w:ascii="宋体" w:hAnsi="宋体"/>
          <w:b/>
          <w:sz w:val="32"/>
        </w:rPr>
        <w:t xml:space="preserve">  </w:t>
      </w:r>
      <w:r>
        <w:rPr>
          <w:rFonts w:hint="eastAsia" w:ascii="宋体" w:hAnsi="宋体"/>
          <w:b/>
          <w:sz w:val="32"/>
        </w:rPr>
        <w:t>附件</w:t>
      </w:r>
      <w:bookmarkEnd w:id="215"/>
    </w:p>
    <w:p>
      <w:pPr>
        <w:wordWrap w:val="0"/>
        <w:spacing w:line="360" w:lineRule="auto"/>
        <w:ind w:firstLine="1124" w:firstLineChars="400"/>
        <w:rPr>
          <w:rFonts w:ascii="宋体" w:hAnsi="宋体"/>
          <w:b/>
          <w:sz w:val="28"/>
        </w:rPr>
      </w:pPr>
    </w:p>
    <w:p>
      <w:pPr>
        <w:wordWrap w:val="0"/>
        <w:spacing w:line="360" w:lineRule="auto"/>
        <w:ind w:firstLine="1124" w:firstLineChars="400"/>
        <w:rPr>
          <w:rFonts w:ascii="宋体" w:hAnsi="宋体"/>
          <w:b/>
          <w:sz w:val="28"/>
        </w:rPr>
      </w:pPr>
    </w:p>
    <w:p>
      <w:pPr>
        <w:wordWrap w:val="0"/>
        <w:spacing w:line="360" w:lineRule="auto"/>
        <w:ind w:firstLine="1124" w:firstLineChars="400"/>
        <w:rPr>
          <w:rFonts w:ascii="宋体" w:hAnsi="宋体"/>
          <w:b/>
          <w:sz w:val="28"/>
        </w:rPr>
      </w:pPr>
    </w:p>
    <w:p>
      <w:pPr>
        <w:wordWrap w:val="0"/>
        <w:spacing w:line="360" w:lineRule="auto"/>
        <w:ind w:firstLine="1124" w:firstLineChars="400"/>
        <w:rPr>
          <w:rFonts w:ascii="宋体" w:hAnsi="宋体"/>
          <w:b/>
          <w:sz w:val="28"/>
        </w:rPr>
      </w:pPr>
    </w:p>
    <w:p>
      <w:pPr>
        <w:wordWrap w:val="0"/>
        <w:spacing w:line="400" w:lineRule="exact"/>
        <w:jc w:val="center"/>
        <w:outlineLvl w:val="0"/>
        <w:rPr>
          <w:rStyle w:val="160"/>
          <w:rFonts w:ascii="宋体" w:hAnsi="宋体"/>
          <w:sz w:val="32"/>
          <w:szCs w:val="32"/>
        </w:rPr>
      </w:pPr>
      <w:bookmarkStart w:id="216" w:name="_Toc130307174"/>
      <w:bookmarkStart w:id="217" w:name="_Toc135513222"/>
      <w:r>
        <w:rPr>
          <w:rStyle w:val="160"/>
          <w:rFonts w:ascii="宋体" w:hAnsi="宋体"/>
          <w:sz w:val="32"/>
          <w:szCs w:val="32"/>
        </w:rPr>
        <w:t>A</w:t>
      </w:r>
      <w:r>
        <w:rPr>
          <w:rStyle w:val="160"/>
          <w:rFonts w:hint="eastAsia" w:ascii="宋体" w:hAnsi="宋体"/>
          <w:sz w:val="32"/>
          <w:szCs w:val="32"/>
        </w:rPr>
        <w:t>、资格文件</w:t>
      </w:r>
      <w:bookmarkEnd w:id="216"/>
      <w:bookmarkEnd w:id="217"/>
    </w:p>
    <w:p>
      <w:pPr>
        <w:wordWrap w:val="0"/>
        <w:spacing w:line="360" w:lineRule="auto"/>
        <w:ind w:firstLine="1120" w:firstLineChars="400"/>
        <w:rPr>
          <w:rFonts w:ascii="宋体" w:hAnsi="宋体"/>
          <w:sz w:val="28"/>
        </w:rPr>
      </w:pPr>
    </w:p>
    <w:p>
      <w:pPr>
        <w:wordWrap w:val="0"/>
        <w:spacing w:line="360" w:lineRule="auto"/>
        <w:rPr>
          <w:rFonts w:ascii="宋体" w:hAnsi="宋体"/>
          <w:b/>
          <w:sz w:val="32"/>
          <w:szCs w:val="32"/>
        </w:rPr>
      </w:pPr>
      <w:r>
        <w:rPr>
          <w:rFonts w:ascii="宋体" w:hAnsi="宋体"/>
          <w:sz w:val="28"/>
        </w:rPr>
        <w:br w:type="page"/>
      </w:r>
      <w:r>
        <w:rPr>
          <w:rFonts w:hint="eastAsia" w:ascii="宋体" w:hAnsi="宋体"/>
          <w:b/>
          <w:sz w:val="32"/>
          <w:szCs w:val="32"/>
        </w:rPr>
        <w:t>封面</w:t>
      </w:r>
      <w:r>
        <w:rPr>
          <w:rFonts w:ascii="宋体" w:hAnsi="宋体"/>
          <w:b/>
          <w:sz w:val="32"/>
          <w:szCs w:val="32"/>
        </w:rPr>
        <w:t xml:space="preserve">                                       </w:t>
      </w:r>
    </w:p>
    <w:p>
      <w:pPr>
        <w:wordWrap w:val="0"/>
        <w:spacing w:line="360" w:lineRule="auto"/>
        <w:jc w:val="right"/>
        <w:rPr>
          <w:rFonts w:ascii="宋体" w:hAnsi="宋体"/>
          <w:b/>
          <w:sz w:val="32"/>
          <w:szCs w:val="32"/>
        </w:rPr>
      </w:pPr>
      <w:r>
        <w:rPr>
          <w:rFonts w:hint="eastAsia" w:ascii="宋体" w:hAnsi="宋体"/>
          <w:b/>
          <w:sz w:val="32"/>
          <w:szCs w:val="32"/>
        </w:rPr>
        <w:t>正本</w:t>
      </w:r>
    </w:p>
    <w:p>
      <w:pPr>
        <w:wordWrap w:val="0"/>
        <w:spacing w:line="360" w:lineRule="auto"/>
        <w:rPr>
          <w:rFonts w:ascii="宋体" w:hAnsi="宋体"/>
          <w:sz w:val="28"/>
          <w:szCs w:val="28"/>
        </w:rPr>
      </w:pPr>
    </w:p>
    <w:p>
      <w:pPr>
        <w:wordWrap w:val="0"/>
        <w:spacing w:line="360" w:lineRule="auto"/>
        <w:jc w:val="center"/>
        <w:rPr>
          <w:rFonts w:ascii="宋体" w:hAnsi="宋体"/>
          <w:sz w:val="36"/>
          <w:szCs w:val="36"/>
        </w:rPr>
      </w:pPr>
      <w:r>
        <w:rPr>
          <w:rFonts w:hint="eastAsia" w:ascii="宋体" w:hAnsi="宋体"/>
          <w:sz w:val="36"/>
          <w:szCs w:val="36"/>
        </w:rPr>
        <w:t>北仑区初中学业水平考试英语听力考试设备升级改造项目</w:t>
      </w:r>
    </w:p>
    <w:p>
      <w:pPr>
        <w:wordWrap w:val="0"/>
        <w:spacing w:line="360" w:lineRule="auto"/>
        <w:jc w:val="center"/>
        <w:rPr>
          <w:rFonts w:hint="eastAsia" w:ascii="宋体" w:hAnsi="宋体" w:eastAsia="宋体"/>
          <w:sz w:val="36"/>
          <w:szCs w:val="36"/>
          <w:lang w:eastAsia="zh-CN"/>
        </w:rPr>
      </w:pPr>
      <w:r>
        <w:rPr>
          <w:rFonts w:hint="eastAsia" w:ascii="宋体" w:hAnsi="宋体"/>
          <w:sz w:val="36"/>
          <w:szCs w:val="36"/>
        </w:rPr>
        <w:t>采购编号：</w:t>
      </w:r>
      <w:r>
        <w:rPr>
          <w:rFonts w:hint="eastAsia" w:ascii="宋体" w:hAnsi="宋体"/>
          <w:sz w:val="36"/>
          <w:szCs w:val="36"/>
          <w:u w:val="single"/>
          <w:lang w:eastAsia="zh-CN"/>
        </w:rPr>
        <w:t>NBITC-202420054G-BL022</w:t>
      </w:r>
    </w:p>
    <w:p>
      <w:pPr>
        <w:wordWrap w:val="0"/>
        <w:spacing w:line="360" w:lineRule="auto"/>
        <w:jc w:val="center"/>
        <w:rPr>
          <w:rFonts w:ascii="宋体" w:hAnsi="宋体"/>
          <w:sz w:val="36"/>
          <w:szCs w:val="36"/>
        </w:rPr>
      </w:pPr>
      <w:r>
        <w:rPr>
          <w:rFonts w:hint="eastAsia" w:ascii="宋体" w:hAnsi="宋体"/>
          <w:sz w:val="36"/>
          <w:szCs w:val="36"/>
        </w:rPr>
        <w:t>标</w:t>
      </w:r>
      <w:r>
        <w:rPr>
          <w:rFonts w:ascii="宋体" w:hAnsi="宋体"/>
          <w:sz w:val="36"/>
          <w:szCs w:val="36"/>
        </w:rPr>
        <w:t xml:space="preserve">    </w:t>
      </w:r>
      <w:r>
        <w:rPr>
          <w:rFonts w:hint="eastAsia" w:ascii="宋体" w:hAnsi="宋体"/>
          <w:sz w:val="36"/>
          <w:szCs w:val="36"/>
        </w:rPr>
        <w:t>项：</w:t>
      </w:r>
      <w:r>
        <w:rPr>
          <w:rFonts w:hint="eastAsia" w:ascii="宋体" w:hAnsi="宋体"/>
          <w:sz w:val="36"/>
          <w:szCs w:val="36"/>
          <w:u w:val="single"/>
        </w:rPr>
        <w:t>（如有多个标项）</w:t>
      </w:r>
    </w:p>
    <w:p>
      <w:pPr>
        <w:wordWrap w:val="0"/>
        <w:rPr>
          <w:rFonts w:ascii="宋体" w:hAnsi="宋体"/>
          <w:sz w:val="28"/>
          <w:szCs w:val="28"/>
        </w:rPr>
      </w:pPr>
    </w:p>
    <w:p>
      <w:pPr>
        <w:wordWrap w:val="0"/>
        <w:spacing w:line="360" w:lineRule="auto"/>
        <w:jc w:val="center"/>
        <w:rPr>
          <w:rFonts w:ascii="宋体" w:hAnsi="宋体"/>
          <w:sz w:val="36"/>
          <w:szCs w:val="36"/>
        </w:rPr>
      </w:pPr>
      <w:r>
        <w:rPr>
          <w:rFonts w:hint="eastAsia" w:ascii="宋体" w:hAnsi="宋体"/>
          <w:sz w:val="36"/>
          <w:szCs w:val="36"/>
        </w:rPr>
        <w:t>（资格文件）</w:t>
      </w:r>
    </w:p>
    <w:p>
      <w:pPr>
        <w:wordWrap w:val="0"/>
        <w:jc w:val="center"/>
        <w:rPr>
          <w:rFonts w:ascii="宋体" w:hAnsi="宋体"/>
          <w:sz w:val="28"/>
          <w:szCs w:val="28"/>
        </w:rPr>
      </w:pPr>
    </w:p>
    <w:p>
      <w:pPr>
        <w:wordWrap w:val="0"/>
        <w:spacing w:line="360" w:lineRule="auto"/>
        <w:jc w:val="center"/>
        <w:rPr>
          <w:rFonts w:ascii="宋体" w:hAnsi="宋体"/>
          <w:b/>
          <w:sz w:val="72"/>
          <w:szCs w:val="72"/>
        </w:rPr>
      </w:pPr>
      <w:r>
        <w:rPr>
          <w:rFonts w:hint="eastAsia" w:ascii="宋体" w:hAnsi="宋体"/>
          <w:b/>
          <w:sz w:val="72"/>
          <w:szCs w:val="72"/>
        </w:rPr>
        <w:t>投标文件</w:t>
      </w:r>
    </w:p>
    <w:p>
      <w:pPr>
        <w:wordWrap w:val="0"/>
        <w:spacing w:line="360" w:lineRule="auto"/>
        <w:jc w:val="center"/>
        <w:rPr>
          <w:rFonts w:ascii="宋体" w:hAnsi="宋体"/>
          <w:sz w:val="36"/>
          <w:szCs w:val="36"/>
        </w:rPr>
      </w:pPr>
    </w:p>
    <w:p>
      <w:pPr>
        <w:wordWrap w:val="0"/>
        <w:spacing w:line="360" w:lineRule="auto"/>
        <w:jc w:val="center"/>
        <w:rPr>
          <w:rFonts w:ascii="宋体" w:hAnsi="宋体"/>
          <w:sz w:val="36"/>
          <w:szCs w:val="36"/>
        </w:rPr>
      </w:pPr>
    </w:p>
    <w:p>
      <w:pPr>
        <w:wordWrap w:val="0"/>
        <w:spacing w:line="360" w:lineRule="auto"/>
        <w:jc w:val="center"/>
        <w:rPr>
          <w:rFonts w:ascii="宋体" w:hAnsi="宋体"/>
          <w:sz w:val="36"/>
          <w:szCs w:val="36"/>
        </w:rPr>
      </w:pPr>
    </w:p>
    <w:p>
      <w:pPr>
        <w:pStyle w:val="2"/>
        <w:wordWrap w:val="0"/>
        <w:ind w:firstLine="536"/>
      </w:pPr>
    </w:p>
    <w:p>
      <w:pPr>
        <w:wordWrap w:val="0"/>
        <w:spacing w:line="480" w:lineRule="auto"/>
        <w:rPr>
          <w:rFonts w:ascii="宋体" w:hAnsi="宋体"/>
          <w:sz w:val="32"/>
          <w:szCs w:val="36"/>
          <w:u w:val="single"/>
        </w:rPr>
      </w:pPr>
      <w:r>
        <w:rPr>
          <w:rFonts w:hint="eastAsia" w:ascii="宋体" w:hAnsi="宋体"/>
          <w:sz w:val="32"/>
          <w:szCs w:val="36"/>
        </w:rPr>
        <w:t>供应商全称：</w:t>
      </w:r>
      <w:r>
        <w:rPr>
          <w:rFonts w:hint="eastAsia" w:ascii="宋体" w:hAnsi="宋体"/>
          <w:sz w:val="32"/>
          <w:szCs w:val="36"/>
          <w:u w:val="single"/>
        </w:rPr>
        <w:t>（加盖单位公章）</w:t>
      </w:r>
    </w:p>
    <w:p>
      <w:pPr>
        <w:wordWrap w:val="0"/>
        <w:spacing w:line="480" w:lineRule="auto"/>
        <w:rPr>
          <w:rFonts w:ascii="宋体" w:hAnsi="宋体"/>
          <w:sz w:val="32"/>
          <w:szCs w:val="36"/>
        </w:rPr>
      </w:pPr>
      <w:r>
        <w:rPr>
          <w:rFonts w:hint="eastAsia" w:ascii="宋体" w:hAnsi="宋体"/>
          <w:sz w:val="32"/>
          <w:szCs w:val="36"/>
        </w:rPr>
        <w:t>法定代表人或其授权代表（签字或盖章）：</w:t>
      </w:r>
    </w:p>
    <w:p>
      <w:pPr>
        <w:wordWrap w:val="0"/>
        <w:spacing w:line="480" w:lineRule="auto"/>
        <w:rPr>
          <w:rFonts w:ascii="宋体" w:hAnsi="宋体"/>
          <w:sz w:val="32"/>
          <w:szCs w:val="36"/>
        </w:rPr>
      </w:pPr>
      <w:r>
        <w:rPr>
          <w:rFonts w:hint="eastAsia" w:ascii="宋体" w:hAnsi="宋体"/>
          <w:sz w:val="32"/>
          <w:szCs w:val="36"/>
        </w:rPr>
        <w:t>日期</w:t>
      </w:r>
      <w:r>
        <w:rPr>
          <w:rFonts w:ascii="宋体" w:hAnsi="宋体"/>
          <w:sz w:val="32"/>
          <w:szCs w:val="36"/>
        </w:rPr>
        <w:t>：</w:t>
      </w:r>
      <w:r>
        <w:rPr>
          <w:rFonts w:hint="eastAsia" w:ascii="宋体" w:hAnsi="宋体"/>
          <w:sz w:val="32"/>
          <w:szCs w:val="36"/>
        </w:rPr>
        <w:t xml:space="preserve">   年</w:t>
      </w:r>
      <w:r>
        <w:rPr>
          <w:rFonts w:ascii="宋体" w:hAnsi="宋体"/>
          <w:sz w:val="32"/>
          <w:szCs w:val="36"/>
        </w:rPr>
        <w:t xml:space="preserve">   </w:t>
      </w:r>
      <w:r>
        <w:rPr>
          <w:rFonts w:hint="eastAsia" w:ascii="宋体" w:hAnsi="宋体"/>
          <w:sz w:val="32"/>
          <w:szCs w:val="36"/>
        </w:rPr>
        <w:t xml:space="preserve">月 </w:t>
      </w:r>
      <w:r>
        <w:rPr>
          <w:rFonts w:ascii="宋体" w:hAnsi="宋体"/>
          <w:sz w:val="32"/>
          <w:szCs w:val="36"/>
        </w:rPr>
        <w:t xml:space="preserve">  </w:t>
      </w:r>
      <w:r>
        <w:rPr>
          <w:rFonts w:hint="eastAsia" w:ascii="宋体" w:hAnsi="宋体"/>
          <w:sz w:val="32"/>
          <w:szCs w:val="36"/>
        </w:rPr>
        <w:t>日</w:t>
      </w:r>
    </w:p>
    <w:p>
      <w:pPr>
        <w:wordWrap w:val="0"/>
        <w:spacing w:line="360" w:lineRule="auto"/>
        <w:rPr>
          <w:rStyle w:val="160"/>
          <w:rFonts w:ascii="宋体" w:hAnsi="宋体"/>
          <w:szCs w:val="21"/>
        </w:rPr>
      </w:pPr>
      <w:r>
        <w:rPr>
          <w:rStyle w:val="160"/>
          <w:rFonts w:ascii="宋体" w:hAnsi="宋体"/>
          <w:szCs w:val="21"/>
        </w:rPr>
        <w:br w:type="page"/>
      </w:r>
    </w:p>
    <w:p>
      <w:pPr>
        <w:wordWrap w:val="0"/>
        <w:spacing w:line="400" w:lineRule="exact"/>
        <w:rPr>
          <w:rFonts w:ascii="宋体" w:hAnsi="宋体"/>
          <w:b/>
          <w:szCs w:val="21"/>
        </w:rPr>
      </w:pPr>
      <w:r>
        <w:rPr>
          <w:rFonts w:ascii="宋体" w:hAnsi="宋体"/>
          <w:b/>
          <w:szCs w:val="21"/>
        </w:rPr>
        <w:t>A1</w:t>
      </w:r>
      <w:r>
        <w:rPr>
          <w:rFonts w:hint="eastAsia" w:ascii="宋体" w:hAnsi="宋体"/>
          <w:b/>
          <w:szCs w:val="21"/>
        </w:rPr>
        <w:t>、</w:t>
      </w:r>
      <w:r>
        <w:rPr>
          <w:rStyle w:val="160"/>
          <w:rFonts w:hint="eastAsia" w:ascii="宋体" w:hAnsi="宋体"/>
          <w:sz w:val="21"/>
          <w:szCs w:val="21"/>
        </w:rPr>
        <w:t>关于</w:t>
      </w:r>
      <w:r>
        <w:rPr>
          <w:rFonts w:hint="eastAsia" w:ascii="宋体" w:hAnsi="宋体"/>
          <w:b/>
          <w:szCs w:val="21"/>
        </w:rPr>
        <w:t>资格的承诺函</w:t>
      </w:r>
    </w:p>
    <w:p>
      <w:pPr>
        <w:wordWrap w:val="0"/>
        <w:spacing w:line="400" w:lineRule="exact"/>
        <w:jc w:val="center"/>
        <w:rPr>
          <w:rFonts w:ascii="宋体" w:hAnsi="宋体"/>
          <w:b/>
          <w:szCs w:val="21"/>
        </w:rPr>
      </w:pPr>
      <w:r>
        <w:rPr>
          <w:rStyle w:val="160"/>
          <w:rFonts w:hint="eastAsia" w:ascii="宋体" w:hAnsi="宋体"/>
          <w:sz w:val="21"/>
          <w:szCs w:val="21"/>
        </w:rPr>
        <w:t>关于</w:t>
      </w:r>
      <w:r>
        <w:rPr>
          <w:rFonts w:hint="eastAsia" w:ascii="宋体" w:hAnsi="宋体"/>
          <w:b/>
          <w:szCs w:val="21"/>
        </w:rPr>
        <w:t>资格的承诺函</w:t>
      </w:r>
    </w:p>
    <w:p>
      <w:pPr>
        <w:wordWrap w:val="0"/>
        <w:spacing w:line="400" w:lineRule="exact"/>
        <w:rPr>
          <w:rFonts w:ascii="宋体" w:hAnsi="宋体"/>
          <w:b/>
        </w:rPr>
      </w:pPr>
      <w:r>
        <w:rPr>
          <w:rFonts w:hint="eastAsia" w:ascii="宋体" w:hAnsi="宋体"/>
        </w:rPr>
        <w:t>致：采购人</w:t>
      </w:r>
    </w:p>
    <w:p>
      <w:pPr>
        <w:wordWrap w:val="0"/>
        <w:spacing w:line="400" w:lineRule="exact"/>
        <w:ind w:firstLine="420" w:firstLineChars="200"/>
        <w:rPr>
          <w:rFonts w:ascii="宋体" w:hAnsi="宋体"/>
        </w:rPr>
      </w:pPr>
      <w:r>
        <w:rPr>
          <w:rFonts w:hint="eastAsia" w:ascii="宋体" w:hAnsi="宋体"/>
          <w:bCs/>
        </w:rPr>
        <w:t>我单位承诺：</w:t>
      </w:r>
    </w:p>
    <w:p>
      <w:pPr>
        <w:wordWrap w:val="0"/>
        <w:spacing w:line="400" w:lineRule="exact"/>
        <w:ind w:firstLine="420" w:firstLineChars="200"/>
        <w:rPr>
          <w:rFonts w:ascii="宋体" w:hAnsi="宋体"/>
        </w:rPr>
      </w:pPr>
      <w:r>
        <w:rPr>
          <w:rFonts w:hint="eastAsia" w:ascii="宋体" w:hAnsi="宋体"/>
        </w:rPr>
        <w:t>我单位满足《中华人民共和国政府采购法》第二十二条 供应商参加政府采购活动应当具备的下列条件：</w:t>
      </w:r>
    </w:p>
    <w:p>
      <w:pPr>
        <w:wordWrap w:val="0"/>
        <w:spacing w:line="400" w:lineRule="exact"/>
        <w:ind w:firstLine="420" w:firstLineChars="200"/>
        <w:rPr>
          <w:rFonts w:ascii="宋体" w:hAnsi="宋体"/>
        </w:rPr>
      </w:pPr>
      <w:r>
        <w:rPr>
          <w:rFonts w:hint="eastAsia" w:ascii="宋体" w:hAnsi="宋体"/>
        </w:rPr>
        <w:t>（一）具有独立承担民事责任的能力；</w:t>
      </w:r>
    </w:p>
    <w:p>
      <w:pPr>
        <w:wordWrap w:val="0"/>
        <w:spacing w:line="400" w:lineRule="exact"/>
        <w:ind w:firstLine="420" w:firstLineChars="200"/>
        <w:rPr>
          <w:rFonts w:ascii="宋体" w:hAnsi="宋体"/>
        </w:rPr>
      </w:pPr>
      <w:r>
        <w:rPr>
          <w:rFonts w:hint="eastAsia" w:ascii="宋体" w:hAnsi="宋体"/>
        </w:rPr>
        <w:t>（二）具有良好的商业信誉和健全的财务会计制度；</w:t>
      </w:r>
    </w:p>
    <w:p>
      <w:pPr>
        <w:wordWrap w:val="0"/>
        <w:spacing w:line="400" w:lineRule="exact"/>
        <w:ind w:firstLine="420" w:firstLineChars="200"/>
        <w:rPr>
          <w:rFonts w:ascii="宋体" w:hAnsi="宋体"/>
        </w:rPr>
      </w:pPr>
      <w:r>
        <w:rPr>
          <w:rFonts w:hint="eastAsia" w:ascii="宋体" w:hAnsi="宋体"/>
        </w:rPr>
        <w:t>（三）具有履行合同所必需的设备和专业技术能力；</w:t>
      </w:r>
    </w:p>
    <w:p>
      <w:pPr>
        <w:wordWrap w:val="0"/>
        <w:spacing w:line="400" w:lineRule="exact"/>
        <w:ind w:firstLine="420" w:firstLineChars="200"/>
        <w:rPr>
          <w:rFonts w:ascii="宋体" w:hAnsi="宋体"/>
        </w:rPr>
      </w:pPr>
      <w:r>
        <w:rPr>
          <w:rFonts w:hint="eastAsia" w:ascii="宋体" w:hAnsi="宋体"/>
        </w:rPr>
        <w:t>（四）有依法缴纳税收和社会保障资金的良好记录；</w:t>
      </w:r>
    </w:p>
    <w:p>
      <w:pPr>
        <w:wordWrap w:val="0"/>
        <w:spacing w:line="400" w:lineRule="exact"/>
        <w:ind w:firstLine="420" w:firstLineChars="200"/>
        <w:rPr>
          <w:rFonts w:ascii="宋体" w:hAnsi="宋体"/>
        </w:rPr>
      </w:pPr>
      <w:r>
        <w:rPr>
          <w:rFonts w:hint="eastAsia" w:ascii="宋体" w:hAnsi="宋体"/>
        </w:rPr>
        <w:t>（五）参加政府采购活动前三年内，在经营活动中没有重大违法记录；</w:t>
      </w:r>
    </w:p>
    <w:p>
      <w:pPr>
        <w:wordWrap w:val="0"/>
        <w:spacing w:line="400" w:lineRule="exact"/>
        <w:ind w:firstLine="420" w:firstLineChars="200"/>
        <w:rPr>
          <w:rFonts w:ascii="宋体" w:hAnsi="宋体"/>
        </w:rPr>
      </w:pPr>
      <w:r>
        <w:rPr>
          <w:rFonts w:hint="eastAsia" w:ascii="宋体" w:hAnsi="宋体"/>
        </w:rPr>
        <w:t>（六）法律、行政法规规定的其他条件。</w:t>
      </w:r>
    </w:p>
    <w:p>
      <w:pPr>
        <w:wordWrap w:val="0"/>
        <w:spacing w:line="400" w:lineRule="exact"/>
        <w:ind w:firstLine="420" w:firstLineChars="200"/>
        <w:rPr>
          <w:rFonts w:ascii="宋体" w:hAnsi="宋体"/>
        </w:rPr>
      </w:pPr>
    </w:p>
    <w:p>
      <w:pPr>
        <w:wordWrap w:val="0"/>
        <w:spacing w:line="400" w:lineRule="exact"/>
        <w:ind w:firstLine="420" w:firstLineChars="200"/>
        <w:rPr>
          <w:rFonts w:ascii="宋体" w:hAnsi="宋体"/>
        </w:rPr>
      </w:pPr>
      <w:r>
        <w:rPr>
          <w:rFonts w:hint="eastAsia" w:ascii="宋体" w:hAnsi="宋体"/>
        </w:rPr>
        <w:t>特此承诺。</w:t>
      </w:r>
    </w:p>
    <w:p>
      <w:pPr>
        <w:wordWrap w:val="0"/>
        <w:spacing w:line="400" w:lineRule="exact"/>
        <w:ind w:firstLine="420" w:firstLineChars="200"/>
        <w:rPr>
          <w:rFonts w:ascii="宋体" w:hAnsi="宋体"/>
        </w:rPr>
      </w:pPr>
    </w:p>
    <w:p>
      <w:pPr>
        <w:wordWrap w:val="0"/>
        <w:spacing w:line="400" w:lineRule="exact"/>
        <w:ind w:firstLine="420" w:firstLineChars="200"/>
        <w:rPr>
          <w:rFonts w:ascii="宋体" w:hAnsi="宋体"/>
        </w:rPr>
      </w:pPr>
    </w:p>
    <w:p>
      <w:pPr>
        <w:wordWrap w:val="0"/>
        <w:spacing w:line="400" w:lineRule="exact"/>
        <w:ind w:firstLine="420" w:firstLineChars="200"/>
        <w:rPr>
          <w:rFonts w:ascii="宋体" w:hAnsi="宋体"/>
        </w:rPr>
      </w:pPr>
    </w:p>
    <w:p>
      <w:pPr>
        <w:wordWrap w:val="0"/>
        <w:spacing w:line="440" w:lineRule="exact"/>
        <w:jc w:val="left"/>
        <w:rPr>
          <w:rFonts w:ascii="宋体" w:hAnsi="宋体"/>
          <w:szCs w:val="21"/>
        </w:rPr>
      </w:pPr>
      <w:r>
        <w:rPr>
          <w:rFonts w:hint="eastAsia" w:ascii="宋体" w:hAnsi="宋体"/>
          <w:szCs w:val="21"/>
        </w:rPr>
        <w:t>供应商名称（盖章）：</w:t>
      </w:r>
    </w:p>
    <w:p>
      <w:pPr>
        <w:wordWrap w:val="0"/>
        <w:spacing w:line="440" w:lineRule="exact"/>
        <w:rPr>
          <w:rFonts w:ascii="宋体" w:hAnsi="宋体"/>
          <w:szCs w:val="21"/>
        </w:rPr>
      </w:pPr>
      <w:r>
        <w:rPr>
          <w:rFonts w:hint="eastAsia" w:ascii="宋体" w:hAnsi="宋体"/>
          <w:szCs w:val="21"/>
        </w:rPr>
        <w:t>法定代表人或其授权代表（签字或盖章）：</w:t>
      </w:r>
    </w:p>
    <w:p>
      <w:pPr>
        <w:wordWrap w:val="0"/>
        <w:spacing w:line="440" w:lineRule="exact"/>
        <w:rPr>
          <w:rStyle w:val="160"/>
          <w:rFonts w:ascii="宋体" w:hAnsi="宋体"/>
          <w:szCs w:val="21"/>
        </w:rPr>
      </w:pPr>
      <w:r>
        <w:rPr>
          <w:rFonts w:hint="eastAsia" w:ascii="宋体" w:hAnsi="宋体"/>
          <w:szCs w:val="21"/>
        </w:rPr>
        <w:t>日</w:t>
      </w:r>
      <w:r>
        <w:rPr>
          <w:rFonts w:ascii="宋体" w:hAnsi="宋体"/>
          <w:szCs w:val="21"/>
        </w:rPr>
        <w:t xml:space="preserve">         </w:t>
      </w:r>
      <w:r>
        <w:rPr>
          <w:rFonts w:hint="eastAsia" w:ascii="宋体" w:hAnsi="宋体"/>
          <w:szCs w:val="21"/>
        </w:rPr>
        <w:t>期：</w:t>
      </w:r>
    </w:p>
    <w:p>
      <w:pPr>
        <w:wordWrap w:val="0"/>
        <w:spacing w:line="360" w:lineRule="auto"/>
        <w:ind w:firstLine="415" w:firstLineChars="197"/>
        <w:rPr>
          <w:rFonts w:ascii="宋体" w:hAnsi="宋体" w:cs="宋体"/>
          <w:b/>
        </w:rPr>
      </w:pPr>
      <w:r>
        <w:rPr>
          <w:rFonts w:ascii="宋体" w:hAnsi="宋体"/>
          <w:b/>
        </w:rPr>
        <w:br w:type="page"/>
      </w:r>
      <w:r>
        <w:rPr>
          <w:rFonts w:ascii="宋体" w:hAnsi="宋体" w:cs="宋体"/>
          <w:b/>
        </w:rPr>
        <w:t>A</w:t>
      </w:r>
      <w:r>
        <w:rPr>
          <w:rFonts w:hint="eastAsia" w:ascii="宋体" w:hAnsi="宋体" w:cs="宋体"/>
          <w:b/>
        </w:rPr>
        <w:t>2、营业执照副本（或事业法人登记证副本或其他登记证明材料）扫描件加盖供应商公章（供应商如果有名称变更的，应提供由行政主管部门出具的变更证明文件扫描件加盖供应商公章）；</w:t>
      </w:r>
    </w:p>
    <w:p>
      <w:pPr>
        <w:wordWrap w:val="0"/>
        <w:jc w:val="center"/>
        <w:rPr>
          <w:rFonts w:ascii="宋体" w:hAnsi="宋体"/>
          <w:b/>
          <w:sz w:val="32"/>
        </w:rPr>
      </w:pPr>
      <w:r>
        <w:rPr>
          <w:rStyle w:val="160"/>
          <w:rFonts w:ascii="宋体" w:hAnsi="宋体"/>
          <w:szCs w:val="21"/>
        </w:rPr>
        <w:br w:type="page"/>
      </w:r>
      <w:r>
        <w:rPr>
          <w:rFonts w:ascii="宋体" w:hAnsi="宋体" w:cs="宋体"/>
          <w:b/>
        </w:rPr>
        <w:t>A</w:t>
      </w:r>
      <w:r>
        <w:rPr>
          <w:rFonts w:hint="eastAsia" w:ascii="宋体" w:hAnsi="宋体" w:cs="宋体"/>
          <w:b/>
        </w:rPr>
        <w:t>3、</w:t>
      </w:r>
      <w:r>
        <w:rPr>
          <w:rFonts w:ascii="宋体" w:hAnsi="宋体" w:cs="宋体"/>
          <w:b/>
        </w:rPr>
        <w:t>投标</w:t>
      </w:r>
      <w:r>
        <w:rPr>
          <w:rFonts w:hint="eastAsia" w:ascii="宋体" w:hAnsi="宋体" w:cs="宋体"/>
          <w:b/>
        </w:rPr>
        <w:t>人</w:t>
      </w:r>
      <w:r>
        <w:rPr>
          <w:rFonts w:ascii="宋体" w:hAnsi="宋体" w:cs="宋体"/>
          <w:b/>
        </w:rPr>
        <w:t>承诺书</w:t>
      </w:r>
    </w:p>
    <w:p>
      <w:pPr>
        <w:wordWrap w:val="0"/>
        <w:ind w:firstLine="420"/>
        <w:rPr>
          <w:rFonts w:ascii="宋体" w:hAnsi="宋体"/>
        </w:rPr>
      </w:pPr>
    </w:p>
    <w:p>
      <w:pPr>
        <w:wordWrap w:val="0"/>
        <w:spacing w:line="360" w:lineRule="auto"/>
        <w:ind w:firstLine="420" w:firstLineChars="200"/>
        <w:rPr>
          <w:rFonts w:ascii="宋体" w:hAnsi="宋体"/>
        </w:rPr>
      </w:pPr>
      <w:r>
        <w:rPr>
          <w:rFonts w:ascii="宋体" w:hAnsi="宋体"/>
        </w:rPr>
        <w:t>本投标人遵循公开、公平、公正和诚实信用的原则，参加_____________ 项目投标(响应)，特郑重承诺如下</w:t>
      </w:r>
      <w:r>
        <w:rPr>
          <w:rFonts w:hint="eastAsia" w:ascii="宋体" w:hAnsi="宋体"/>
        </w:rPr>
        <w:t>：</w:t>
      </w:r>
    </w:p>
    <w:p>
      <w:pPr>
        <w:wordWrap w:val="0"/>
        <w:spacing w:line="360" w:lineRule="auto"/>
        <w:ind w:firstLine="420" w:firstLineChars="200"/>
        <w:rPr>
          <w:rFonts w:ascii="宋体" w:hAnsi="宋体"/>
        </w:rPr>
      </w:pPr>
      <w:r>
        <w:rPr>
          <w:rFonts w:ascii="宋体" w:hAnsi="宋体"/>
        </w:rPr>
        <w:t>一、所提供的一切资料都是真实、有效、合法的</w:t>
      </w:r>
      <w:r>
        <w:rPr>
          <w:rFonts w:hint="eastAsia" w:ascii="宋体" w:hAnsi="宋体"/>
        </w:rPr>
        <w:t>；</w:t>
      </w:r>
    </w:p>
    <w:p>
      <w:pPr>
        <w:wordWrap w:val="0"/>
        <w:snapToGrid w:val="0"/>
        <w:spacing w:line="360" w:lineRule="auto"/>
        <w:ind w:firstLine="424" w:firstLineChars="202"/>
        <w:rPr>
          <w:rFonts w:ascii="宋体" w:hAnsi="宋体"/>
        </w:rPr>
      </w:pPr>
      <w:r>
        <w:rPr>
          <w:rFonts w:hint="eastAsia" w:ascii="宋体" w:hAnsi="宋体"/>
        </w:rPr>
        <w:t>二</w:t>
      </w:r>
      <w:r>
        <w:rPr>
          <w:rFonts w:ascii="宋体" w:hAnsi="宋体"/>
        </w:rPr>
        <w:t>、</w:t>
      </w:r>
      <w:r>
        <w:rPr>
          <w:rFonts w:hint="eastAsia" w:ascii="宋体" w:hAnsi="宋体"/>
        </w:rPr>
        <w:t>本公司（企业）的法定代表人或单位负责人与所参投的本采购项目的其他投标人的法定代表人或单位负责人不为同一人且与其他投标人之间不存在直接控股、管理关系。</w:t>
      </w:r>
    </w:p>
    <w:p>
      <w:pPr>
        <w:wordWrap w:val="0"/>
        <w:spacing w:line="360" w:lineRule="auto"/>
        <w:ind w:firstLine="420" w:firstLineChars="200"/>
        <w:rPr>
          <w:rFonts w:ascii="宋体" w:hAnsi="宋体"/>
        </w:rPr>
      </w:pPr>
      <w:r>
        <w:rPr>
          <w:rFonts w:hint="eastAsia" w:ascii="宋体" w:hAnsi="宋体"/>
        </w:rPr>
        <w:t>三、未为本项目提供整体设计、规范编制或者项目管理、监理、检测等服务。</w:t>
      </w:r>
    </w:p>
    <w:p>
      <w:pPr>
        <w:wordWrap w:val="0"/>
        <w:spacing w:line="360" w:lineRule="auto"/>
        <w:ind w:firstLine="420" w:firstLineChars="200"/>
        <w:rPr>
          <w:rFonts w:ascii="宋体" w:hAnsi="宋体"/>
        </w:rPr>
      </w:pPr>
      <w:r>
        <w:rPr>
          <w:rFonts w:hint="eastAsia" w:ascii="宋体" w:hAnsi="宋体"/>
        </w:rPr>
        <w:t>四、与采购人不存在以下利害关系：采购人在该投标人中有股份的。</w:t>
      </w:r>
    </w:p>
    <w:p>
      <w:pPr>
        <w:wordWrap w:val="0"/>
        <w:spacing w:line="360" w:lineRule="auto"/>
        <w:ind w:firstLine="420" w:firstLineChars="200"/>
        <w:rPr>
          <w:rFonts w:ascii="宋体" w:hAnsi="宋体"/>
        </w:rPr>
      </w:pPr>
      <w:r>
        <w:rPr>
          <w:rFonts w:hint="eastAsia" w:ascii="宋体" w:hAnsi="宋体"/>
        </w:rPr>
        <w:t>五</w:t>
      </w:r>
      <w:r>
        <w:rPr>
          <w:rFonts w:ascii="宋体" w:hAnsi="宋体"/>
        </w:rPr>
        <w:t>、无资质挂靠或出卖资质让他人挂靠投标(响应)的行为</w:t>
      </w:r>
      <w:r>
        <w:rPr>
          <w:rFonts w:hint="eastAsia" w:ascii="宋体" w:hAnsi="宋体"/>
        </w:rPr>
        <w:t>；</w:t>
      </w:r>
    </w:p>
    <w:p>
      <w:pPr>
        <w:wordWrap w:val="0"/>
        <w:spacing w:line="360" w:lineRule="auto"/>
        <w:ind w:firstLine="420" w:firstLineChars="200"/>
        <w:rPr>
          <w:rFonts w:ascii="宋体" w:hAnsi="宋体"/>
        </w:rPr>
      </w:pPr>
      <w:r>
        <w:rPr>
          <w:rFonts w:hint="eastAsia" w:ascii="宋体" w:hAnsi="宋体"/>
        </w:rPr>
        <w:t>六</w:t>
      </w:r>
      <w:r>
        <w:rPr>
          <w:rFonts w:ascii="宋体" w:hAnsi="宋体"/>
        </w:rPr>
        <w:t>、不以他人名义投标(响应)或者以其他方式弄虚作假，骗取中标(成交)</w:t>
      </w:r>
      <w:r>
        <w:rPr>
          <w:rFonts w:hint="eastAsia" w:ascii="宋体" w:hAnsi="宋体"/>
        </w:rPr>
        <w:t xml:space="preserve"> ；</w:t>
      </w:r>
    </w:p>
    <w:p>
      <w:pPr>
        <w:wordWrap w:val="0"/>
        <w:spacing w:line="360" w:lineRule="auto"/>
        <w:ind w:firstLine="420" w:firstLineChars="200"/>
        <w:rPr>
          <w:rFonts w:ascii="宋体" w:hAnsi="宋体"/>
        </w:rPr>
      </w:pPr>
      <w:r>
        <w:rPr>
          <w:rFonts w:hint="eastAsia" w:ascii="宋体" w:hAnsi="宋体"/>
        </w:rPr>
        <w:t>七</w:t>
      </w:r>
      <w:r>
        <w:rPr>
          <w:rFonts w:ascii="宋体" w:hAnsi="宋体"/>
        </w:rPr>
        <w:t>、没有被各级行政主管部门做出停止市场行为的处罚</w:t>
      </w:r>
      <w:r>
        <w:rPr>
          <w:rFonts w:hint="eastAsia" w:ascii="宋体" w:hAnsi="宋体"/>
        </w:rPr>
        <w:t>；</w:t>
      </w:r>
    </w:p>
    <w:p>
      <w:pPr>
        <w:wordWrap w:val="0"/>
        <w:spacing w:line="360" w:lineRule="auto"/>
        <w:ind w:firstLine="420" w:firstLineChars="200"/>
        <w:rPr>
          <w:rFonts w:ascii="宋体" w:hAnsi="宋体"/>
        </w:rPr>
      </w:pPr>
      <w:r>
        <w:rPr>
          <w:rFonts w:hint="eastAsia" w:ascii="宋体" w:hAnsi="宋体"/>
        </w:rPr>
        <w:t>八</w:t>
      </w:r>
      <w:r>
        <w:rPr>
          <w:rFonts w:ascii="宋体" w:hAnsi="宋体"/>
        </w:rPr>
        <w:t>、不参与串标、围标及抬标(响应)情形，不排挤其他投标(响应)人的公平竞争</w:t>
      </w:r>
      <w:r>
        <w:rPr>
          <w:rFonts w:hint="eastAsia" w:ascii="宋体" w:hAnsi="宋体"/>
        </w:rPr>
        <w:t>；</w:t>
      </w:r>
      <w:r>
        <w:rPr>
          <w:rFonts w:ascii="宋体" w:hAnsi="宋体"/>
        </w:rPr>
        <w:t xml:space="preserve"> </w:t>
      </w:r>
    </w:p>
    <w:p>
      <w:pPr>
        <w:wordWrap w:val="0"/>
        <w:spacing w:line="360" w:lineRule="auto"/>
        <w:ind w:firstLine="420" w:firstLineChars="200"/>
        <w:rPr>
          <w:rFonts w:ascii="宋体" w:hAnsi="宋体"/>
        </w:rPr>
      </w:pPr>
      <w:r>
        <w:rPr>
          <w:rFonts w:hint="eastAsia" w:ascii="宋体" w:hAnsi="宋体"/>
        </w:rPr>
        <w:t>九</w:t>
      </w:r>
      <w:r>
        <w:rPr>
          <w:rFonts w:ascii="宋体" w:hAnsi="宋体"/>
        </w:rPr>
        <w:t>、不与采购人或采购代理机构串通投标(响应)，损害国家利益、社会公共利益或者他人的合法权益</w:t>
      </w:r>
      <w:r>
        <w:rPr>
          <w:rFonts w:hint="eastAsia" w:ascii="宋体" w:hAnsi="宋体"/>
        </w:rPr>
        <w:t>；</w:t>
      </w:r>
    </w:p>
    <w:p>
      <w:pPr>
        <w:wordWrap w:val="0"/>
        <w:spacing w:line="360" w:lineRule="auto"/>
        <w:ind w:firstLine="420" w:firstLineChars="200"/>
        <w:rPr>
          <w:rFonts w:ascii="宋体" w:hAnsi="宋体"/>
        </w:rPr>
      </w:pPr>
      <w:r>
        <w:rPr>
          <w:rFonts w:hint="eastAsia" w:ascii="宋体" w:hAnsi="宋体"/>
        </w:rPr>
        <w:t>十</w:t>
      </w:r>
      <w:r>
        <w:rPr>
          <w:rFonts w:ascii="宋体" w:hAnsi="宋体"/>
        </w:rPr>
        <w:t>、不向采购人或者评审委员会成员行贿以牟取中标(成交)</w:t>
      </w:r>
      <w:r>
        <w:rPr>
          <w:rFonts w:hint="eastAsia" w:ascii="宋体" w:hAnsi="宋体"/>
        </w:rPr>
        <w:t xml:space="preserve"> ；</w:t>
      </w:r>
    </w:p>
    <w:p>
      <w:pPr>
        <w:wordWrap w:val="0"/>
        <w:spacing w:line="360" w:lineRule="auto"/>
        <w:ind w:firstLine="420" w:firstLineChars="200"/>
        <w:rPr>
          <w:rFonts w:ascii="宋体" w:hAnsi="宋体"/>
        </w:rPr>
      </w:pPr>
      <w:r>
        <w:rPr>
          <w:rFonts w:hint="eastAsia" w:ascii="宋体" w:hAnsi="宋体"/>
        </w:rPr>
        <w:t>十一</w:t>
      </w:r>
      <w:r>
        <w:rPr>
          <w:rFonts w:ascii="宋体" w:hAnsi="宋体"/>
        </w:rPr>
        <w:t>、不扰乱采购人招标采购秩序，不在招标采购过程中进行虚假恶意投标(响应)、质疑或投诉</w:t>
      </w:r>
      <w:r>
        <w:rPr>
          <w:rFonts w:hint="eastAsia" w:ascii="宋体" w:hAnsi="宋体"/>
        </w:rPr>
        <w:t>；</w:t>
      </w:r>
    </w:p>
    <w:p>
      <w:pPr>
        <w:wordWrap w:val="0"/>
        <w:spacing w:line="360" w:lineRule="auto"/>
        <w:ind w:firstLine="420" w:firstLineChars="200"/>
        <w:rPr>
          <w:rFonts w:ascii="宋体" w:hAnsi="宋体"/>
        </w:rPr>
      </w:pPr>
      <w:r>
        <w:rPr>
          <w:rFonts w:hint="eastAsia" w:ascii="宋体" w:hAnsi="宋体"/>
        </w:rPr>
        <w:t>十二</w:t>
      </w:r>
      <w:r>
        <w:rPr>
          <w:rFonts w:ascii="宋体" w:hAnsi="宋体"/>
        </w:rPr>
        <w:t>、若我方中标(成交)，将严格按照投标(响应)文件所承诺的报价、质量、</w:t>
      </w:r>
      <w:r>
        <w:rPr>
          <w:rFonts w:hint="eastAsia" w:ascii="宋体" w:hAnsi="宋体"/>
        </w:rPr>
        <w:t>交货</w:t>
      </w:r>
      <w:r>
        <w:rPr>
          <w:rFonts w:ascii="宋体" w:hAnsi="宋体"/>
        </w:rPr>
        <w:t xml:space="preserve">期、 投标(响应)方案等内容签署合同并组织实施。 </w:t>
      </w:r>
    </w:p>
    <w:p>
      <w:pPr>
        <w:wordWrap w:val="0"/>
        <w:spacing w:line="360" w:lineRule="auto"/>
        <w:ind w:firstLine="420" w:firstLineChars="200"/>
        <w:rPr>
          <w:rFonts w:ascii="宋体" w:hAnsi="宋体"/>
        </w:rPr>
      </w:pPr>
      <w:r>
        <w:rPr>
          <w:rFonts w:ascii="宋体" w:hAnsi="宋体"/>
        </w:rPr>
        <w:t xml:space="preserve">本公司若有违反本承诺内容的行为之一，愿意承担法律责任，接受政府相关行政主管部门、行业组织及学校等依法依规进行的任何处罚。若造成财产损失，承担全部赔偿责任。 </w:t>
      </w:r>
    </w:p>
    <w:p>
      <w:pPr>
        <w:wordWrap w:val="0"/>
        <w:spacing w:line="360" w:lineRule="auto"/>
        <w:rPr>
          <w:rFonts w:ascii="宋体" w:hAnsi="宋体"/>
          <w:b/>
        </w:rPr>
      </w:pPr>
    </w:p>
    <w:p>
      <w:pPr>
        <w:wordWrap w:val="0"/>
        <w:spacing w:line="360" w:lineRule="auto"/>
        <w:ind w:firstLine="420"/>
        <w:rPr>
          <w:rFonts w:ascii="宋体" w:hAnsi="宋体"/>
          <w:b/>
        </w:rPr>
      </w:pPr>
      <w:r>
        <w:rPr>
          <w:rFonts w:hint="eastAsia" w:ascii="宋体" w:hAnsi="宋体"/>
          <w:b/>
        </w:rPr>
        <w:t>特此声明！</w:t>
      </w:r>
    </w:p>
    <w:p>
      <w:pPr>
        <w:wordWrap w:val="0"/>
        <w:spacing w:line="360" w:lineRule="auto"/>
        <w:rPr>
          <w:rFonts w:ascii="宋体" w:hAnsi="宋体"/>
        </w:rPr>
      </w:pPr>
    </w:p>
    <w:p>
      <w:pPr>
        <w:widowControl/>
        <w:wordWrap w:val="0"/>
        <w:spacing w:line="360" w:lineRule="auto"/>
        <w:jc w:val="left"/>
        <w:rPr>
          <w:rFonts w:ascii="宋体" w:hAnsi="宋体"/>
        </w:rPr>
      </w:pPr>
      <w:r>
        <w:rPr>
          <w:rFonts w:hint="eastAsia" w:ascii="宋体" w:hAnsi="宋体"/>
        </w:rPr>
        <w:t>投 标 人（盖章）：</w:t>
      </w:r>
    </w:p>
    <w:p>
      <w:pPr>
        <w:pStyle w:val="18"/>
        <w:wordWrap w:val="0"/>
        <w:snapToGrid w:val="0"/>
        <w:spacing w:line="360" w:lineRule="auto"/>
        <w:ind w:firstLine="0"/>
        <w:rPr>
          <w:rFonts w:ascii="宋体" w:hAnsi="宋体" w:eastAsia="宋体"/>
          <w:sz w:val="21"/>
          <w:szCs w:val="24"/>
        </w:rPr>
      </w:pPr>
      <w:r>
        <w:rPr>
          <w:rFonts w:hint="eastAsia" w:ascii="宋体" w:hAnsi="宋体" w:eastAsia="宋体"/>
          <w:sz w:val="21"/>
          <w:szCs w:val="24"/>
        </w:rPr>
        <w:t>法定代表人或其授权代表（签字或盖章）：</w:t>
      </w:r>
    </w:p>
    <w:p>
      <w:pPr>
        <w:wordWrap w:val="0"/>
        <w:spacing w:line="400" w:lineRule="exact"/>
        <w:rPr>
          <w:rStyle w:val="160"/>
          <w:rFonts w:ascii="宋体" w:hAnsi="宋体"/>
          <w:szCs w:val="21"/>
        </w:rPr>
      </w:pPr>
      <w:r>
        <w:rPr>
          <w:rFonts w:hint="eastAsia" w:ascii="宋体" w:hAnsi="宋体"/>
          <w:szCs w:val="24"/>
        </w:rPr>
        <w:t>日           期：</w:t>
      </w:r>
    </w:p>
    <w:p>
      <w:pPr>
        <w:wordWrap w:val="0"/>
        <w:autoSpaceDE w:val="0"/>
        <w:autoSpaceDN w:val="0"/>
        <w:adjustRightInd w:val="0"/>
        <w:spacing w:line="400" w:lineRule="exact"/>
        <w:jc w:val="center"/>
        <w:outlineLvl w:val="0"/>
        <w:rPr>
          <w:rStyle w:val="160"/>
          <w:rFonts w:ascii="宋体" w:hAnsi="宋体"/>
          <w:szCs w:val="21"/>
        </w:rPr>
      </w:pPr>
      <w:r>
        <w:rPr>
          <w:rStyle w:val="160"/>
          <w:rFonts w:ascii="宋体" w:hAnsi="宋体"/>
          <w:szCs w:val="21"/>
        </w:rPr>
        <w:br w:type="page"/>
      </w:r>
    </w:p>
    <w:p>
      <w:pPr>
        <w:wordWrap w:val="0"/>
        <w:autoSpaceDE w:val="0"/>
        <w:autoSpaceDN w:val="0"/>
        <w:adjustRightInd w:val="0"/>
        <w:spacing w:line="400" w:lineRule="exact"/>
        <w:jc w:val="center"/>
        <w:outlineLvl w:val="0"/>
        <w:rPr>
          <w:rFonts w:ascii="宋体" w:hAnsi="宋体"/>
          <w:b/>
          <w:szCs w:val="21"/>
        </w:rPr>
      </w:pPr>
      <w:bookmarkStart w:id="218" w:name="_Toc69399601"/>
      <w:bookmarkStart w:id="219" w:name="_Toc135513223"/>
      <w:bookmarkStart w:id="220" w:name="_Toc130307175"/>
      <w:r>
        <w:rPr>
          <w:rFonts w:ascii="宋体" w:hAnsi="宋体"/>
          <w:b/>
          <w:szCs w:val="21"/>
        </w:rPr>
        <w:t>A4</w:t>
      </w:r>
      <w:r>
        <w:rPr>
          <w:rFonts w:hint="eastAsia" w:ascii="宋体" w:hAnsi="宋体"/>
          <w:b/>
          <w:szCs w:val="21"/>
        </w:rPr>
        <w:t>、中小企业声明函</w:t>
      </w:r>
      <w:bookmarkEnd w:id="218"/>
      <w:r>
        <w:rPr>
          <w:rFonts w:hint="eastAsia" w:ascii="宋体" w:hAnsi="宋体"/>
          <w:b/>
          <w:szCs w:val="21"/>
        </w:rPr>
        <w:t>（货物）</w:t>
      </w:r>
      <w:bookmarkEnd w:id="219"/>
      <w:bookmarkEnd w:id="220"/>
    </w:p>
    <w:p>
      <w:pPr>
        <w:wordWrap w:val="0"/>
        <w:spacing w:line="400" w:lineRule="exact"/>
        <w:rPr>
          <w:rFonts w:ascii="宋体" w:hAnsi="宋体"/>
          <w:b/>
          <w:szCs w:val="21"/>
        </w:rPr>
      </w:pPr>
    </w:p>
    <w:p>
      <w:pPr>
        <w:pStyle w:val="42"/>
        <w:wordWrap w:val="0"/>
        <w:spacing w:after="0" w:afterAutospacing="0" w:line="360" w:lineRule="auto"/>
        <w:ind w:firstLine="420" w:firstLineChars="200"/>
        <w:rPr>
          <w:sz w:val="21"/>
          <w:szCs w:val="21"/>
        </w:rPr>
      </w:pPr>
      <w:r>
        <w:rPr>
          <w:sz w:val="21"/>
          <w:szCs w:val="21"/>
        </w:rPr>
        <w:t>本公司（联合体）郑重声明，根据《政府采购促进中小企业发展管理办法》（财库﹝2020﹞46号）的规定，本公司（联合体）参加</w:t>
      </w:r>
      <w:r>
        <w:rPr>
          <w:rStyle w:val="53"/>
          <w:rFonts w:hint="eastAsia"/>
          <w:i w:val="0"/>
          <w:sz w:val="21"/>
          <w:szCs w:val="21"/>
          <w:u w:val="single"/>
        </w:rPr>
        <w:t>宁波市北仑区教育局</w:t>
      </w:r>
      <w:r>
        <w:rPr>
          <w:sz w:val="21"/>
          <w:szCs w:val="21"/>
        </w:rPr>
        <w:t>的</w:t>
      </w:r>
      <w:r>
        <w:rPr>
          <w:rStyle w:val="53"/>
          <w:rFonts w:hint="eastAsia"/>
          <w:i w:val="0"/>
          <w:sz w:val="21"/>
          <w:szCs w:val="21"/>
          <w:u w:val="single"/>
        </w:rPr>
        <w:t>北仑区初中学业水平考试英语听力考试设备升级改造项目的</w:t>
      </w:r>
      <w:r>
        <w:rPr>
          <w:sz w:val="21"/>
          <w:szCs w:val="21"/>
        </w:rPr>
        <w:t>采购活动，提供的货物全部由符合政策要求的中小企业制造。相关企业（含联合体中的中小企业、签订分包意向协议的中小企业）的具体情况如下：</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8"/>
        <w:gridCol w:w="1800"/>
        <w:gridCol w:w="6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wordWrap w:val="0"/>
              <w:spacing w:line="360" w:lineRule="auto"/>
              <w:jc w:val="center"/>
              <w:rPr>
                <w:rFonts w:ascii="宋体" w:hAnsi="宋体" w:cs="宋体"/>
                <w:b/>
                <w:szCs w:val="21"/>
              </w:rPr>
            </w:pPr>
            <w:r>
              <w:rPr>
                <w:rFonts w:hint="eastAsia" w:ascii="宋体" w:hAnsi="宋体" w:cs="宋体"/>
                <w:b/>
                <w:szCs w:val="21"/>
              </w:rPr>
              <w:t>序号</w:t>
            </w:r>
          </w:p>
        </w:tc>
        <w:tc>
          <w:tcPr>
            <w:tcW w:w="1800" w:type="dxa"/>
            <w:vAlign w:val="center"/>
          </w:tcPr>
          <w:p>
            <w:pPr>
              <w:wordWrap w:val="0"/>
              <w:spacing w:line="360" w:lineRule="auto"/>
              <w:jc w:val="center"/>
              <w:rPr>
                <w:rFonts w:ascii="宋体" w:hAnsi="宋体" w:cs="宋体"/>
                <w:b/>
                <w:szCs w:val="21"/>
              </w:rPr>
            </w:pPr>
            <w:r>
              <w:rPr>
                <w:rFonts w:hint="eastAsia" w:ascii="宋体" w:hAnsi="宋体" w:cs="宋体"/>
                <w:b/>
                <w:szCs w:val="21"/>
              </w:rPr>
              <w:t>标的名称</w:t>
            </w:r>
          </w:p>
        </w:tc>
        <w:tc>
          <w:tcPr>
            <w:tcW w:w="6502" w:type="dxa"/>
            <w:vAlign w:val="center"/>
          </w:tcPr>
          <w:p>
            <w:pPr>
              <w:wordWrap w:val="0"/>
              <w:spacing w:line="360" w:lineRule="auto"/>
              <w:jc w:val="center"/>
              <w:rPr>
                <w:rFonts w:ascii="宋体" w:hAnsi="宋体" w:cs="宋体"/>
                <w:b/>
                <w:szCs w:val="21"/>
              </w:rPr>
            </w:pPr>
            <w:r>
              <w:rPr>
                <w:rFonts w:hint="eastAsia" w:ascii="宋体" w:hAnsi="宋体" w:cs="宋体"/>
                <w:b/>
                <w:szCs w:val="21"/>
              </w:rPr>
              <w:t>所属</w:t>
            </w:r>
            <w:r>
              <w:rPr>
                <w:rFonts w:ascii="宋体" w:hAnsi="宋体" w:cs="宋体"/>
                <w:b/>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widowControl/>
              <w:wordWrap w:val="0"/>
              <w:spacing w:line="360" w:lineRule="auto"/>
              <w:jc w:val="center"/>
              <w:rPr>
                <w:rFonts w:ascii="宋体" w:hAnsi="宋体" w:cs="宋体"/>
                <w:bCs/>
                <w:kern w:val="0"/>
                <w:szCs w:val="21"/>
              </w:rPr>
            </w:pPr>
            <w:r>
              <w:rPr>
                <w:rFonts w:hint="eastAsia" w:ascii="宋体" w:hAnsi="宋体" w:cs="宋体"/>
                <w:kern w:val="0"/>
                <w:szCs w:val="21"/>
              </w:rPr>
              <w:t>1</w:t>
            </w:r>
          </w:p>
        </w:tc>
        <w:tc>
          <w:tcPr>
            <w:tcW w:w="1800" w:type="dxa"/>
            <w:vAlign w:val="center"/>
          </w:tcPr>
          <w:p>
            <w:pPr>
              <w:widowControl/>
              <w:wordWrap w:val="0"/>
              <w:jc w:val="center"/>
              <w:rPr>
                <w:rFonts w:ascii="宋体" w:hAnsi="宋体" w:cs="宋体"/>
                <w:bCs/>
                <w:kern w:val="0"/>
                <w:szCs w:val="21"/>
              </w:rPr>
            </w:pPr>
            <w:r>
              <w:rPr>
                <w:rFonts w:hint="eastAsia" w:ascii="宋体" w:hAnsi="宋体" w:cs="宋体"/>
                <w:kern w:val="0"/>
                <w:szCs w:val="21"/>
              </w:rPr>
              <w:t>自动播放控制软件+智能广播控制器</w:t>
            </w:r>
          </w:p>
        </w:tc>
        <w:tc>
          <w:tcPr>
            <w:tcW w:w="6502" w:type="dxa"/>
          </w:tcPr>
          <w:p>
            <w:pPr>
              <w:wordWrap w:val="0"/>
              <w:spacing w:line="360" w:lineRule="auto"/>
              <w:rPr>
                <w:rFonts w:ascii="宋体" w:hAnsi="宋体" w:cs="宋体"/>
                <w:szCs w:val="21"/>
              </w:rPr>
            </w:pPr>
            <w:r>
              <w:rPr>
                <w:rFonts w:hint="eastAsia" w:ascii="宋体" w:hAnsi="宋体" w:cs="宋体"/>
                <w:szCs w:val="21"/>
              </w:rPr>
              <w:t>属于</w:t>
            </w:r>
            <w:r>
              <w:rPr>
                <w:rFonts w:hint="eastAsia" w:ascii="宋体" w:hAnsi="宋体"/>
                <w:bCs/>
                <w:szCs w:val="21"/>
                <w:u w:val="single"/>
              </w:rPr>
              <w:t>工业</w:t>
            </w:r>
            <w:r>
              <w:rPr>
                <w:rFonts w:hint="eastAsia" w:ascii="宋体" w:hAnsi="宋体" w:cs="宋体"/>
                <w:szCs w:val="21"/>
                <w:u w:val="single"/>
              </w:rPr>
              <w:t>行业</w:t>
            </w:r>
            <w:r>
              <w:rPr>
                <w:rFonts w:hint="eastAsia" w:ascii="宋体" w:hAnsi="宋体" w:cs="宋体"/>
                <w:szCs w:val="21"/>
              </w:rPr>
              <w:t>；制造商为</w:t>
            </w:r>
            <w:r>
              <w:rPr>
                <w:rFonts w:hint="eastAsia" w:ascii="宋体" w:hAnsi="宋体" w:cs="宋体"/>
                <w:szCs w:val="21"/>
                <w:u w:val="single"/>
              </w:rPr>
              <w:t>（企业名称）</w:t>
            </w:r>
            <w:r>
              <w:rPr>
                <w:rFonts w:hint="eastAsia" w:ascii="宋体" w:hAnsi="宋体" w:cs="宋体"/>
                <w:szCs w:val="21"/>
              </w:rPr>
              <w:t>，从业人员</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人，营业收入为</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万元，资产总额为</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万元，属于</w:t>
            </w:r>
            <w:r>
              <w:rPr>
                <w:rFonts w:hint="eastAsia" w:ascii="宋体" w:hAnsi="宋体" w:cs="宋体"/>
                <w:szCs w:val="21"/>
                <w:u w:val="single"/>
              </w:rPr>
              <w:t>（中型企业、小型企业、微型企业）</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widowControl/>
              <w:wordWrap w:val="0"/>
              <w:spacing w:line="360" w:lineRule="auto"/>
              <w:jc w:val="center"/>
              <w:rPr>
                <w:rFonts w:ascii="宋体" w:hAnsi="宋体" w:cs="宋体"/>
                <w:kern w:val="0"/>
                <w:szCs w:val="21"/>
              </w:rPr>
            </w:pPr>
            <w:r>
              <w:rPr>
                <w:rFonts w:hint="eastAsia" w:ascii="宋体" w:hAnsi="宋体" w:cs="宋体"/>
                <w:kern w:val="0"/>
                <w:szCs w:val="21"/>
              </w:rPr>
              <w:t>2</w:t>
            </w:r>
          </w:p>
        </w:tc>
        <w:tc>
          <w:tcPr>
            <w:tcW w:w="1800" w:type="dxa"/>
            <w:vAlign w:val="center"/>
          </w:tcPr>
          <w:p>
            <w:pPr>
              <w:widowControl/>
              <w:wordWrap w:val="0"/>
              <w:jc w:val="center"/>
              <w:rPr>
                <w:rFonts w:ascii="宋体" w:hAnsi="宋体" w:cs="宋体"/>
                <w:kern w:val="0"/>
                <w:szCs w:val="21"/>
              </w:rPr>
            </w:pPr>
            <w:r>
              <w:rPr>
                <w:rFonts w:hint="eastAsia" w:ascii="宋体" w:hAnsi="宋体" w:cs="宋体"/>
                <w:kern w:val="0"/>
                <w:szCs w:val="21"/>
              </w:rPr>
              <w:t>带编组广播调音台</w:t>
            </w:r>
          </w:p>
        </w:tc>
        <w:tc>
          <w:tcPr>
            <w:tcW w:w="6502" w:type="dxa"/>
          </w:tcPr>
          <w:p>
            <w:pPr>
              <w:wordWrap w:val="0"/>
              <w:spacing w:line="360" w:lineRule="auto"/>
              <w:rPr>
                <w:rFonts w:ascii="宋体" w:hAnsi="宋体" w:cs="宋体"/>
                <w:szCs w:val="21"/>
              </w:rPr>
            </w:pPr>
            <w:r>
              <w:rPr>
                <w:rFonts w:hint="eastAsia" w:ascii="宋体" w:hAnsi="宋体" w:cs="宋体"/>
                <w:szCs w:val="21"/>
              </w:rPr>
              <w:t>属于</w:t>
            </w:r>
            <w:r>
              <w:rPr>
                <w:rFonts w:hint="eastAsia" w:ascii="宋体" w:hAnsi="宋体"/>
                <w:bCs/>
                <w:szCs w:val="21"/>
                <w:u w:val="single"/>
              </w:rPr>
              <w:t>工业</w:t>
            </w:r>
            <w:r>
              <w:rPr>
                <w:rFonts w:hint="eastAsia" w:ascii="宋体" w:hAnsi="宋体" w:cs="宋体"/>
                <w:szCs w:val="21"/>
                <w:u w:val="single"/>
              </w:rPr>
              <w:t>行业</w:t>
            </w:r>
            <w:r>
              <w:rPr>
                <w:rFonts w:hint="eastAsia" w:ascii="宋体" w:hAnsi="宋体" w:cs="宋体"/>
                <w:szCs w:val="21"/>
              </w:rPr>
              <w:t>；制造商为</w:t>
            </w:r>
            <w:r>
              <w:rPr>
                <w:rFonts w:hint="eastAsia" w:ascii="宋体" w:hAnsi="宋体" w:cs="宋体"/>
                <w:szCs w:val="21"/>
                <w:u w:val="single"/>
              </w:rPr>
              <w:t>（企业名称）</w:t>
            </w:r>
            <w:r>
              <w:rPr>
                <w:rFonts w:hint="eastAsia" w:ascii="宋体" w:hAnsi="宋体" w:cs="宋体"/>
                <w:szCs w:val="21"/>
              </w:rPr>
              <w:t>，从业人员</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人，营业收入为</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万元，资产总额为</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万元，属于</w:t>
            </w:r>
            <w:r>
              <w:rPr>
                <w:rFonts w:hint="eastAsia" w:ascii="宋体" w:hAnsi="宋体" w:cs="宋体"/>
                <w:szCs w:val="21"/>
                <w:u w:val="single"/>
              </w:rPr>
              <w:t>（中型企业、小型企业、微型企业）</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widowControl/>
              <w:wordWrap w:val="0"/>
              <w:spacing w:line="360" w:lineRule="auto"/>
              <w:jc w:val="center"/>
              <w:rPr>
                <w:rFonts w:ascii="宋体" w:hAnsi="宋体" w:cs="宋体"/>
                <w:kern w:val="0"/>
                <w:szCs w:val="21"/>
              </w:rPr>
            </w:pPr>
            <w:r>
              <w:rPr>
                <w:rFonts w:hint="eastAsia" w:ascii="宋体" w:hAnsi="宋体" w:cs="宋体"/>
                <w:kern w:val="0"/>
                <w:szCs w:val="21"/>
              </w:rPr>
              <w:t>3</w:t>
            </w:r>
          </w:p>
        </w:tc>
        <w:tc>
          <w:tcPr>
            <w:tcW w:w="1800" w:type="dxa"/>
            <w:vAlign w:val="center"/>
          </w:tcPr>
          <w:p>
            <w:pPr>
              <w:widowControl/>
              <w:wordWrap w:val="0"/>
              <w:jc w:val="center"/>
              <w:rPr>
                <w:rFonts w:ascii="宋体" w:hAnsi="宋体" w:cs="宋体"/>
                <w:kern w:val="0"/>
                <w:szCs w:val="21"/>
              </w:rPr>
            </w:pPr>
            <w:r>
              <w:rPr>
                <w:rFonts w:hint="eastAsia" w:ascii="宋体" w:hAnsi="宋体" w:cs="宋体"/>
                <w:kern w:val="0"/>
                <w:szCs w:val="21"/>
              </w:rPr>
              <w:t>自动切换倒备器</w:t>
            </w:r>
          </w:p>
        </w:tc>
        <w:tc>
          <w:tcPr>
            <w:tcW w:w="6502" w:type="dxa"/>
          </w:tcPr>
          <w:p>
            <w:pPr>
              <w:wordWrap w:val="0"/>
              <w:spacing w:line="360" w:lineRule="auto"/>
              <w:rPr>
                <w:rFonts w:ascii="宋体" w:hAnsi="宋体" w:cs="宋体"/>
                <w:szCs w:val="21"/>
              </w:rPr>
            </w:pPr>
            <w:r>
              <w:rPr>
                <w:rFonts w:hint="eastAsia" w:ascii="宋体" w:hAnsi="宋体" w:cs="宋体"/>
                <w:szCs w:val="21"/>
              </w:rPr>
              <w:t>属于</w:t>
            </w:r>
            <w:r>
              <w:rPr>
                <w:rFonts w:hint="eastAsia" w:ascii="宋体" w:hAnsi="宋体"/>
                <w:bCs/>
                <w:szCs w:val="21"/>
                <w:u w:val="single"/>
              </w:rPr>
              <w:t>工业</w:t>
            </w:r>
            <w:r>
              <w:rPr>
                <w:rFonts w:hint="eastAsia" w:ascii="宋体" w:hAnsi="宋体" w:cs="宋体"/>
                <w:szCs w:val="21"/>
                <w:u w:val="single"/>
              </w:rPr>
              <w:t>行业</w:t>
            </w:r>
            <w:r>
              <w:rPr>
                <w:rFonts w:hint="eastAsia" w:ascii="宋体" w:hAnsi="宋体" w:cs="宋体"/>
                <w:szCs w:val="21"/>
              </w:rPr>
              <w:t>；制造商为</w:t>
            </w:r>
            <w:r>
              <w:rPr>
                <w:rFonts w:hint="eastAsia" w:ascii="宋体" w:hAnsi="宋体" w:cs="宋体"/>
                <w:szCs w:val="21"/>
                <w:u w:val="single"/>
              </w:rPr>
              <w:t>（企业名称）</w:t>
            </w:r>
            <w:r>
              <w:rPr>
                <w:rFonts w:hint="eastAsia" w:ascii="宋体" w:hAnsi="宋体" w:cs="宋体"/>
                <w:szCs w:val="21"/>
              </w:rPr>
              <w:t>，从业人员</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人，营业收入为</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万元，资产总额为</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万元，属于</w:t>
            </w:r>
            <w:r>
              <w:rPr>
                <w:rFonts w:hint="eastAsia" w:ascii="宋体" w:hAnsi="宋体" w:cs="宋体"/>
                <w:szCs w:val="21"/>
                <w:u w:val="single"/>
              </w:rPr>
              <w:t>（中型企业、小型企业、微型企业）</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widowControl/>
              <w:wordWrap w:val="0"/>
              <w:spacing w:line="360" w:lineRule="auto"/>
              <w:jc w:val="center"/>
              <w:rPr>
                <w:rFonts w:ascii="宋体" w:hAnsi="宋体" w:cs="宋体"/>
                <w:kern w:val="0"/>
                <w:szCs w:val="21"/>
              </w:rPr>
            </w:pPr>
            <w:r>
              <w:rPr>
                <w:rFonts w:hint="eastAsia" w:ascii="宋体" w:hAnsi="宋体" w:cs="宋体"/>
                <w:kern w:val="0"/>
                <w:szCs w:val="21"/>
              </w:rPr>
              <w:t>4</w:t>
            </w:r>
          </w:p>
        </w:tc>
        <w:tc>
          <w:tcPr>
            <w:tcW w:w="1800" w:type="dxa"/>
            <w:vAlign w:val="center"/>
          </w:tcPr>
          <w:p>
            <w:pPr>
              <w:widowControl/>
              <w:wordWrap w:val="0"/>
              <w:jc w:val="center"/>
              <w:rPr>
                <w:rFonts w:ascii="宋体" w:hAnsi="宋体" w:cs="宋体"/>
                <w:bCs/>
                <w:kern w:val="0"/>
                <w:szCs w:val="21"/>
              </w:rPr>
            </w:pPr>
            <w:r>
              <w:rPr>
                <w:rFonts w:hint="eastAsia" w:ascii="宋体" w:hAnsi="宋体" w:cs="宋体"/>
                <w:kern w:val="0"/>
                <w:szCs w:val="21"/>
              </w:rPr>
              <w:t>电源时序器</w:t>
            </w:r>
          </w:p>
        </w:tc>
        <w:tc>
          <w:tcPr>
            <w:tcW w:w="6502" w:type="dxa"/>
          </w:tcPr>
          <w:p>
            <w:pPr>
              <w:wordWrap w:val="0"/>
              <w:spacing w:line="360" w:lineRule="auto"/>
              <w:rPr>
                <w:rFonts w:ascii="宋体" w:hAnsi="宋体" w:cs="宋体"/>
                <w:szCs w:val="21"/>
              </w:rPr>
            </w:pPr>
            <w:r>
              <w:rPr>
                <w:rFonts w:hint="eastAsia" w:ascii="宋体" w:hAnsi="宋体" w:cs="宋体"/>
                <w:szCs w:val="21"/>
              </w:rPr>
              <w:t>属于</w:t>
            </w:r>
            <w:r>
              <w:rPr>
                <w:rFonts w:hint="eastAsia" w:ascii="宋体" w:hAnsi="宋体"/>
                <w:bCs/>
                <w:szCs w:val="21"/>
                <w:u w:val="single"/>
              </w:rPr>
              <w:t>工业</w:t>
            </w:r>
            <w:r>
              <w:rPr>
                <w:rFonts w:hint="eastAsia" w:ascii="宋体" w:hAnsi="宋体" w:cs="宋体"/>
                <w:szCs w:val="21"/>
                <w:u w:val="single"/>
              </w:rPr>
              <w:t>行业</w:t>
            </w:r>
            <w:r>
              <w:rPr>
                <w:rFonts w:hint="eastAsia" w:ascii="宋体" w:hAnsi="宋体" w:cs="宋体"/>
                <w:szCs w:val="21"/>
              </w:rPr>
              <w:t>；制造商为</w:t>
            </w:r>
            <w:r>
              <w:rPr>
                <w:rFonts w:hint="eastAsia" w:ascii="宋体" w:hAnsi="宋体" w:cs="宋体"/>
                <w:szCs w:val="21"/>
                <w:u w:val="single"/>
              </w:rPr>
              <w:t>（企业名称）</w:t>
            </w:r>
            <w:r>
              <w:rPr>
                <w:rFonts w:hint="eastAsia" w:ascii="宋体" w:hAnsi="宋体" w:cs="宋体"/>
                <w:szCs w:val="21"/>
              </w:rPr>
              <w:t>，从业人员</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人，营业收入为</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万元，资产总额为</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万元，属于</w:t>
            </w:r>
            <w:r>
              <w:rPr>
                <w:rFonts w:hint="eastAsia" w:ascii="宋体" w:hAnsi="宋体" w:cs="宋体"/>
                <w:szCs w:val="21"/>
                <w:u w:val="single"/>
              </w:rPr>
              <w:t>（中型企业、小型企业、微型企业）</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widowControl/>
              <w:wordWrap w:val="0"/>
              <w:spacing w:line="360" w:lineRule="auto"/>
              <w:jc w:val="center"/>
              <w:rPr>
                <w:rFonts w:ascii="宋体" w:hAnsi="宋体" w:cs="宋体"/>
                <w:kern w:val="0"/>
                <w:szCs w:val="21"/>
              </w:rPr>
            </w:pPr>
            <w:r>
              <w:rPr>
                <w:rFonts w:hint="eastAsia" w:ascii="宋体" w:hAnsi="宋体" w:cs="宋体"/>
                <w:kern w:val="0"/>
                <w:szCs w:val="21"/>
              </w:rPr>
              <w:t>5</w:t>
            </w:r>
          </w:p>
        </w:tc>
        <w:tc>
          <w:tcPr>
            <w:tcW w:w="1800" w:type="dxa"/>
            <w:vAlign w:val="center"/>
          </w:tcPr>
          <w:p>
            <w:pPr>
              <w:widowControl/>
              <w:wordWrap w:val="0"/>
              <w:jc w:val="center"/>
              <w:rPr>
                <w:rFonts w:ascii="宋体" w:hAnsi="宋体" w:cs="宋体"/>
                <w:bCs/>
                <w:kern w:val="0"/>
                <w:szCs w:val="21"/>
              </w:rPr>
            </w:pPr>
            <w:r>
              <w:rPr>
                <w:rFonts w:hint="eastAsia" w:ascii="宋体" w:hAnsi="宋体" w:cs="宋体"/>
                <w:kern w:val="0"/>
                <w:szCs w:val="21"/>
              </w:rPr>
              <w:t>壁挂音箱</w:t>
            </w:r>
          </w:p>
        </w:tc>
        <w:tc>
          <w:tcPr>
            <w:tcW w:w="6502" w:type="dxa"/>
          </w:tcPr>
          <w:p>
            <w:pPr>
              <w:wordWrap w:val="0"/>
              <w:spacing w:line="360" w:lineRule="auto"/>
              <w:rPr>
                <w:rFonts w:ascii="宋体" w:hAnsi="宋体" w:cs="宋体"/>
                <w:szCs w:val="21"/>
              </w:rPr>
            </w:pPr>
            <w:r>
              <w:rPr>
                <w:rFonts w:hint="eastAsia" w:ascii="宋体" w:hAnsi="宋体" w:cs="宋体"/>
                <w:szCs w:val="21"/>
              </w:rPr>
              <w:t>属于</w:t>
            </w:r>
            <w:r>
              <w:rPr>
                <w:rFonts w:hint="eastAsia" w:ascii="宋体" w:hAnsi="宋体"/>
                <w:bCs/>
                <w:szCs w:val="21"/>
                <w:u w:val="single"/>
              </w:rPr>
              <w:t>工业</w:t>
            </w:r>
            <w:r>
              <w:rPr>
                <w:rFonts w:hint="eastAsia" w:ascii="宋体" w:hAnsi="宋体" w:cs="宋体"/>
                <w:szCs w:val="21"/>
                <w:u w:val="single"/>
              </w:rPr>
              <w:t>行业</w:t>
            </w:r>
            <w:r>
              <w:rPr>
                <w:rFonts w:hint="eastAsia" w:ascii="宋体" w:hAnsi="宋体" w:cs="宋体"/>
                <w:szCs w:val="21"/>
              </w:rPr>
              <w:t>；制造商为</w:t>
            </w:r>
            <w:r>
              <w:rPr>
                <w:rFonts w:hint="eastAsia" w:ascii="宋体" w:hAnsi="宋体" w:cs="宋体"/>
                <w:szCs w:val="21"/>
                <w:u w:val="single"/>
              </w:rPr>
              <w:t>（企业名称）</w:t>
            </w:r>
            <w:r>
              <w:rPr>
                <w:rFonts w:hint="eastAsia" w:ascii="宋体" w:hAnsi="宋体" w:cs="宋体"/>
                <w:szCs w:val="21"/>
              </w:rPr>
              <w:t>，从业人员</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人，营业收入为</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万元，资产总额为</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万元，属于</w:t>
            </w:r>
            <w:r>
              <w:rPr>
                <w:rFonts w:hint="eastAsia" w:ascii="宋体" w:hAnsi="宋体" w:cs="宋体"/>
                <w:szCs w:val="21"/>
                <w:u w:val="single"/>
              </w:rPr>
              <w:t>（中型企业、小型企业、微型企业）</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widowControl/>
              <w:wordWrap w:val="0"/>
              <w:spacing w:line="360" w:lineRule="auto"/>
              <w:jc w:val="center"/>
              <w:rPr>
                <w:rFonts w:ascii="宋体" w:hAnsi="宋体" w:cs="宋体"/>
                <w:kern w:val="0"/>
                <w:szCs w:val="21"/>
              </w:rPr>
            </w:pPr>
            <w:r>
              <w:rPr>
                <w:rFonts w:hint="eastAsia" w:ascii="宋体" w:hAnsi="宋体" w:cs="宋体"/>
                <w:kern w:val="0"/>
                <w:szCs w:val="21"/>
              </w:rPr>
              <w:t>6</w:t>
            </w:r>
          </w:p>
        </w:tc>
        <w:tc>
          <w:tcPr>
            <w:tcW w:w="1800" w:type="dxa"/>
            <w:vAlign w:val="center"/>
          </w:tcPr>
          <w:p>
            <w:pPr>
              <w:widowControl/>
              <w:wordWrap w:val="0"/>
              <w:jc w:val="center"/>
              <w:rPr>
                <w:rFonts w:ascii="宋体" w:hAnsi="宋体" w:cs="宋体"/>
                <w:bCs/>
                <w:kern w:val="0"/>
                <w:szCs w:val="21"/>
              </w:rPr>
            </w:pPr>
            <w:r>
              <w:rPr>
                <w:rFonts w:hint="eastAsia" w:ascii="宋体" w:hAnsi="宋体" w:cs="宋体"/>
                <w:kern w:val="0"/>
                <w:szCs w:val="21"/>
              </w:rPr>
              <w:t>功放（1500W）</w:t>
            </w:r>
          </w:p>
        </w:tc>
        <w:tc>
          <w:tcPr>
            <w:tcW w:w="6502" w:type="dxa"/>
          </w:tcPr>
          <w:p>
            <w:pPr>
              <w:wordWrap w:val="0"/>
              <w:spacing w:line="360" w:lineRule="auto"/>
              <w:rPr>
                <w:rFonts w:ascii="宋体" w:hAnsi="宋体" w:cs="宋体"/>
                <w:szCs w:val="21"/>
              </w:rPr>
            </w:pPr>
            <w:r>
              <w:rPr>
                <w:rFonts w:hint="eastAsia" w:ascii="宋体" w:hAnsi="宋体" w:cs="宋体"/>
                <w:szCs w:val="21"/>
              </w:rPr>
              <w:t>属于</w:t>
            </w:r>
            <w:r>
              <w:rPr>
                <w:rFonts w:hint="eastAsia" w:ascii="宋体" w:hAnsi="宋体"/>
                <w:bCs/>
                <w:szCs w:val="21"/>
                <w:u w:val="single"/>
              </w:rPr>
              <w:t>工业</w:t>
            </w:r>
            <w:r>
              <w:rPr>
                <w:rFonts w:hint="eastAsia" w:ascii="宋体" w:hAnsi="宋体" w:cs="宋体"/>
                <w:szCs w:val="21"/>
                <w:u w:val="single"/>
              </w:rPr>
              <w:t>行业</w:t>
            </w:r>
            <w:r>
              <w:rPr>
                <w:rFonts w:hint="eastAsia" w:ascii="宋体" w:hAnsi="宋体" w:cs="宋体"/>
                <w:szCs w:val="21"/>
              </w:rPr>
              <w:t>；制造商为</w:t>
            </w:r>
            <w:r>
              <w:rPr>
                <w:rFonts w:hint="eastAsia" w:ascii="宋体" w:hAnsi="宋体" w:cs="宋体"/>
                <w:szCs w:val="21"/>
                <w:u w:val="single"/>
              </w:rPr>
              <w:t>（企业名称）</w:t>
            </w:r>
            <w:r>
              <w:rPr>
                <w:rFonts w:hint="eastAsia" w:ascii="宋体" w:hAnsi="宋体" w:cs="宋体"/>
                <w:szCs w:val="21"/>
              </w:rPr>
              <w:t>，从业人员</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人，营业收入为</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万元，资产总额为</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万元，属于</w:t>
            </w:r>
            <w:r>
              <w:rPr>
                <w:rFonts w:hint="eastAsia" w:ascii="宋体" w:hAnsi="宋体" w:cs="宋体"/>
                <w:szCs w:val="21"/>
                <w:u w:val="single"/>
              </w:rPr>
              <w:t>（中型企业、小型企业、微型企业）</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widowControl/>
              <w:wordWrap w:val="0"/>
              <w:spacing w:line="360" w:lineRule="auto"/>
              <w:jc w:val="center"/>
              <w:rPr>
                <w:rFonts w:ascii="宋体" w:hAnsi="宋体" w:cs="宋体"/>
                <w:kern w:val="0"/>
                <w:szCs w:val="21"/>
              </w:rPr>
            </w:pPr>
            <w:r>
              <w:rPr>
                <w:rFonts w:hint="eastAsia" w:ascii="宋体" w:hAnsi="宋体" w:cs="宋体"/>
                <w:kern w:val="0"/>
                <w:szCs w:val="21"/>
              </w:rPr>
              <w:t>7</w:t>
            </w:r>
          </w:p>
        </w:tc>
        <w:tc>
          <w:tcPr>
            <w:tcW w:w="1800" w:type="dxa"/>
            <w:vAlign w:val="center"/>
          </w:tcPr>
          <w:p>
            <w:pPr>
              <w:widowControl/>
              <w:wordWrap w:val="0"/>
              <w:jc w:val="center"/>
              <w:rPr>
                <w:rFonts w:ascii="宋体" w:hAnsi="宋体" w:cs="宋体"/>
                <w:bCs/>
                <w:kern w:val="0"/>
                <w:szCs w:val="21"/>
              </w:rPr>
            </w:pPr>
            <w:r>
              <w:rPr>
                <w:rFonts w:hint="eastAsia" w:ascii="宋体" w:hAnsi="宋体" w:cs="宋体"/>
                <w:kern w:val="0"/>
                <w:szCs w:val="21"/>
              </w:rPr>
              <w:t>便携式CD播放机</w:t>
            </w:r>
          </w:p>
        </w:tc>
        <w:tc>
          <w:tcPr>
            <w:tcW w:w="6502" w:type="dxa"/>
          </w:tcPr>
          <w:p>
            <w:pPr>
              <w:wordWrap w:val="0"/>
              <w:spacing w:line="360" w:lineRule="auto"/>
              <w:rPr>
                <w:rFonts w:ascii="宋体" w:hAnsi="宋体" w:cs="宋体"/>
                <w:szCs w:val="21"/>
              </w:rPr>
            </w:pPr>
            <w:r>
              <w:rPr>
                <w:rFonts w:hint="eastAsia" w:ascii="宋体" w:hAnsi="宋体" w:cs="宋体"/>
                <w:szCs w:val="21"/>
              </w:rPr>
              <w:t>属于</w:t>
            </w:r>
            <w:r>
              <w:rPr>
                <w:rFonts w:hint="eastAsia" w:ascii="宋体" w:hAnsi="宋体"/>
                <w:bCs/>
                <w:szCs w:val="21"/>
                <w:u w:val="single"/>
              </w:rPr>
              <w:t>工业</w:t>
            </w:r>
            <w:r>
              <w:rPr>
                <w:rFonts w:hint="eastAsia" w:ascii="宋体" w:hAnsi="宋体" w:cs="宋体"/>
                <w:szCs w:val="21"/>
                <w:u w:val="single"/>
              </w:rPr>
              <w:t>行业</w:t>
            </w:r>
            <w:r>
              <w:rPr>
                <w:rFonts w:hint="eastAsia" w:ascii="宋体" w:hAnsi="宋体" w:cs="宋体"/>
                <w:szCs w:val="21"/>
              </w:rPr>
              <w:t>；制造商为</w:t>
            </w:r>
            <w:r>
              <w:rPr>
                <w:rFonts w:hint="eastAsia" w:ascii="宋体" w:hAnsi="宋体" w:cs="宋体"/>
                <w:szCs w:val="21"/>
                <w:u w:val="single"/>
              </w:rPr>
              <w:t>（企业名称）</w:t>
            </w:r>
            <w:r>
              <w:rPr>
                <w:rFonts w:hint="eastAsia" w:ascii="宋体" w:hAnsi="宋体" w:cs="宋体"/>
                <w:szCs w:val="21"/>
              </w:rPr>
              <w:t>，从业人员</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人，营业收入为</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万元，资产总额为</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万元，属于</w:t>
            </w:r>
            <w:r>
              <w:rPr>
                <w:rFonts w:hint="eastAsia" w:ascii="宋体" w:hAnsi="宋体" w:cs="宋体"/>
                <w:szCs w:val="21"/>
                <w:u w:val="single"/>
              </w:rPr>
              <w:t>（中型企业、小型企业、微型企业）</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widowControl/>
              <w:wordWrap w:val="0"/>
              <w:spacing w:line="360" w:lineRule="auto"/>
              <w:jc w:val="center"/>
              <w:rPr>
                <w:rFonts w:ascii="宋体" w:hAnsi="宋体" w:cs="宋体"/>
                <w:kern w:val="0"/>
                <w:szCs w:val="21"/>
              </w:rPr>
            </w:pPr>
            <w:r>
              <w:rPr>
                <w:rFonts w:hint="eastAsia" w:ascii="宋体" w:hAnsi="宋体" w:cs="宋体"/>
                <w:kern w:val="0"/>
                <w:szCs w:val="21"/>
              </w:rPr>
              <w:t>8</w:t>
            </w:r>
          </w:p>
        </w:tc>
        <w:tc>
          <w:tcPr>
            <w:tcW w:w="1800" w:type="dxa"/>
            <w:vAlign w:val="center"/>
          </w:tcPr>
          <w:p>
            <w:pPr>
              <w:widowControl/>
              <w:wordWrap w:val="0"/>
              <w:jc w:val="center"/>
              <w:rPr>
                <w:rFonts w:ascii="宋体" w:hAnsi="宋体" w:cs="宋体"/>
                <w:bCs/>
                <w:kern w:val="0"/>
                <w:szCs w:val="21"/>
              </w:rPr>
            </w:pPr>
            <w:r>
              <w:rPr>
                <w:rFonts w:hint="eastAsia" w:ascii="宋体" w:hAnsi="宋体" w:cs="宋体"/>
                <w:kern w:val="0"/>
                <w:szCs w:val="21"/>
              </w:rPr>
              <w:t>台式话筒</w:t>
            </w:r>
          </w:p>
        </w:tc>
        <w:tc>
          <w:tcPr>
            <w:tcW w:w="6502" w:type="dxa"/>
          </w:tcPr>
          <w:p>
            <w:pPr>
              <w:wordWrap w:val="0"/>
              <w:spacing w:line="360" w:lineRule="auto"/>
              <w:rPr>
                <w:rFonts w:ascii="宋体" w:hAnsi="宋体" w:cs="宋体"/>
                <w:szCs w:val="21"/>
              </w:rPr>
            </w:pPr>
            <w:r>
              <w:rPr>
                <w:rFonts w:hint="eastAsia" w:ascii="宋体" w:hAnsi="宋体" w:cs="宋体"/>
                <w:szCs w:val="21"/>
              </w:rPr>
              <w:t>属于</w:t>
            </w:r>
            <w:r>
              <w:rPr>
                <w:rFonts w:hint="eastAsia" w:ascii="宋体" w:hAnsi="宋体"/>
                <w:bCs/>
                <w:szCs w:val="21"/>
                <w:u w:val="single"/>
              </w:rPr>
              <w:t>工业</w:t>
            </w:r>
            <w:r>
              <w:rPr>
                <w:rFonts w:hint="eastAsia" w:ascii="宋体" w:hAnsi="宋体" w:cs="宋体"/>
                <w:szCs w:val="21"/>
                <w:u w:val="single"/>
              </w:rPr>
              <w:t>行业</w:t>
            </w:r>
            <w:r>
              <w:rPr>
                <w:rFonts w:hint="eastAsia" w:ascii="宋体" w:hAnsi="宋体" w:cs="宋体"/>
                <w:szCs w:val="21"/>
              </w:rPr>
              <w:t>；制造商为</w:t>
            </w:r>
            <w:r>
              <w:rPr>
                <w:rFonts w:hint="eastAsia" w:ascii="宋体" w:hAnsi="宋体" w:cs="宋体"/>
                <w:szCs w:val="21"/>
                <w:u w:val="single"/>
              </w:rPr>
              <w:t>（企业名称）</w:t>
            </w:r>
            <w:r>
              <w:rPr>
                <w:rFonts w:hint="eastAsia" w:ascii="宋体" w:hAnsi="宋体" w:cs="宋体"/>
                <w:szCs w:val="21"/>
              </w:rPr>
              <w:t>，从业人员</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人，营业收入为</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万元，资产总额为</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万元，属于</w:t>
            </w:r>
            <w:r>
              <w:rPr>
                <w:rFonts w:hint="eastAsia" w:ascii="宋体" w:hAnsi="宋体" w:cs="宋体"/>
                <w:szCs w:val="21"/>
                <w:u w:val="single"/>
              </w:rPr>
              <w:t>（中型企业、小型企业、微型企业）</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widowControl/>
              <w:wordWrap w:val="0"/>
              <w:spacing w:line="360" w:lineRule="auto"/>
              <w:jc w:val="center"/>
              <w:rPr>
                <w:rFonts w:ascii="宋体" w:hAnsi="宋体" w:cs="宋体"/>
                <w:kern w:val="0"/>
                <w:szCs w:val="21"/>
              </w:rPr>
            </w:pPr>
            <w:r>
              <w:rPr>
                <w:rFonts w:hint="eastAsia" w:ascii="宋体" w:hAnsi="宋体" w:cs="宋体"/>
                <w:kern w:val="0"/>
                <w:szCs w:val="21"/>
              </w:rPr>
              <w:t>9</w:t>
            </w:r>
          </w:p>
        </w:tc>
        <w:tc>
          <w:tcPr>
            <w:tcW w:w="1800" w:type="dxa"/>
            <w:vAlign w:val="center"/>
          </w:tcPr>
          <w:p>
            <w:pPr>
              <w:widowControl/>
              <w:wordWrap w:val="0"/>
              <w:jc w:val="center"/>
              <w:rPr>
                <w:rFonts w:ascii="宋体" w:hAnsi="宋体" w:cs="宋体"/>
                <w:bCs/>
                <w:kern w:val="0"/>
                <w:szCs w:val="21"/>
              </w:rPr>
            </w:pPr>
            <w:r>
              <w:rPr>
                <w:rFonts w:hint="eastAsia" w:ascii="宋体" w:hAnsi="宋体" w:cs="宋体"/>
                <w:kern w:val="0"/>
                <w:szCs w:val="21"/>
              </w:rPr>
              <w:t>设备钢制机柜</w:t>
            </w:r>
          </w:p>
        </w:tc>
        <w:tc>
          <w:tcPr>
            <w:tcW w:w="6502" w:type="dxa"/>
          </w:tcPr>
          <w:p>
            <w:pPr>
              <w:wordWrap w:val="0"/>
              <w:spacing w:line="360" w:lineRule="auto"/>
              <w:rPr>
                <w:rFonts w:ascii="宋体" w:hAnsi="宋体" w:cs="宋体"/>
                <w:szCs w:val="21"/>
              </w:rPr>
            </w:pPr>
            <w:r>
              <w:rPr>
                <w:rFonts w:hint="eastAsia" w:ascii="宋体" w:hAnsi="宋体" w:cs="宋体"/>
                <w:szCs w:val="21"/>
              </w:rPr>
              <w:t>属于</w:t>
            </w:r>
            <w:r>
              <w:rPr>
                <w:rFonts w:hint="eastAsia" w:ascii="宋体" w:hAnsi="宋体"/>
                <w:bCs/>
                <w:szCs w:val="21"/>
                <w:u w:val="single"/>
              </w:rPr>
              <w:t>工业</w:t>
            </w:r>
            <w:r>
              <w:rPr>
                <w:rFonts w:hint="eastAsia" w:ascii="宋体" w:hAnsi="宋体" w:cs="宋体"/>
                <w:szCs w:val="21"/>
                <w:u w:val="single"/>
              </w:rPr>
              <w:t>行业</w:t>
            </w:r>
            <w:r>
              <w:rPr>
                <w:rFonts w:hint="eastAsia" w:ascii="宋体" w:hAnsi="宋体" w:cs="宋体"/>
                <w:szCs w:val="21"/>
              </w:rPr>
              <w:t>；制造商为</w:t>
            </w:r>
            <w:r>
              <w:rPr>
                <w:rFonts w:hint="eastAsia" w:ascii="宋体" w:hAnsi="宋体" w:cs="宋体"/>
                <w:szCs w:val="21"/>
                <w:u w:val="single"/>
              </w:rPr>
              <w:t>（企业名称）</w:t>
            </w:r>
            <w:r>
              <w:rPr>
                <w:rFonts w:hint="eastAsia" w:ascii="宋体" w:hAnsi="宋体" w:cs="宋体"/>
                <w:szCs w:val="21"/>
              </w:rPr>
              <w:t>，从业人员</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人，营业收入为</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万元，资产总额为</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万元，属于</w:t>
            </w:r>
            <w:r>
              <w:rPr>
                <w:rFonts w:hint="eastAsia" w:ascii="宋体" w:hAnsi="宋体" w:cs="宋体"/>
                <w:szCs w:val="21"/>
                <w:u w:val="single"/>
              </w:rPr>
              <w:t>（中型企业、小型企业、微型企业）</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widowControl/>
              <w:wordWrap w:val="0"/>
              <w:spacing w:line="360" w:lineRule="auto"/>
              <w:jc w:val="center"/>
              <w:rPr>
                <w:rFonts w:ascii="宋体" w:hAnsi="宋体" w:cs="宋体"/>
                <w:kern w:val="0"/>
                <w:szCs w:val="21"/>
              </w:rPr>
            </w:pPr>
            <w:r>
              <w:rPr>
                <w:rFonts w:hint="eastAsia" w:ascii="宋体" w:hAnsi="宋体" w:cs="宋体"/>
                <w:kern w:val="0"/>
                <w:szCs w:val="21"/>
              </w:rPr>
              <w:t>10</w:t>
            </w:r>
          </w:p>
        </w:tc>
        <w:tc>
          <w:tcPr>
            <w:tcW w:w="1800" w:type="dxa"/>
            <w:vAlign w:val="center"/>
          </w:tcPr>
          <w:p>
            <w:pPr>
              <w:widowControl/>
              <w:wordWrap w:val="0"/>
              <w:jc w:val="center"/>
              <w:rPr>
                <w:rFonts w:ascii="宋体" w:hAnsi="宋体" w:cs="宋体"/>
                <w:kern w:val="0"/>
                <w:szCs w:val="21"/>
              </w:rPr>
            </w:pPr>
            <w:r>
              <w:rPr>
                <w:rFonts w:hint="eastAsia" w:ascii="宋体" w:hAnsi="宋体" w:cs="宋体"/>
                <w:kern w:val="0"/>
                <w:szCs w:val="21"/>
              </w:rPr>
              <w:t>UPS不间断电源主机</w:t>
            </w:r>
          </w:p>
        </w:tc>
        <w:tc>
          <w:tcPr>
            <w:tcW w:w="6502" w:type="dxa"/>
          </w:tcPr>
          <w:p>
            <w:pPr>
              <w:wordWrap w:val="0"/>
              <w:spacing w:line="360" w:lineRule="auto"/>
              <w:rPr>
                <w:rFonts w:ascii="宋体" w:hAnsi="宋体" w:cs="宋体"/>
                <w:szCs w:val="21"/>
              </w:rPr>
            </w:pPr>
            <w:r>
              <w:rPr>
                <w:rFonts w:hint="eastAsia" w:ascii="宋体" w:hAnsi="宋体" w:cs="宋体"/>
                <w:szCs w:val="21"/>
              </w:rPr>
              <w:t>属于</w:t>
            </w:r>
            <w:r>
              <w:rPr>
                <w:rFonts w:hint="eastAsia" w:ascii="宋体" w:hAnsi="宋体"/>
                <w:bCs/>
                <w:szCs w:val="21"/>
                <w:u w:val="single"/>
              </w:rPr>
              <w:t>工业</w:t>
            </w:r>
            <w:r>
              <w:rPr>
                <w:rFonts w:hint="eastAsia" w:ascii="宋体" w:hAnsi="宋体" w:cs="宋体"/>
                <w:szCs w:val="21"/>
                <w:u w:val="single"/>
              </w:rPr>
              <w:t>行业</w:t>
            </w:r>
            <w:r>
              <w:rPr>
                <w:rFonts w:hint="eastAsia" w:ascii="宋体" w:hAnsi="宋体" w:cs="宋体"/>
                <w:szCs w:val="21"/>
              </w:rPr>
              <w:t>；制造商为</w:t>
            </w:r>
            <w:r>
              <w:rPr>
                <w:rFonts w:hint="eastAsia" w:ascii="宋体" w:hAnsi="宋体" w:cs="宋体"/>
                <w:szCs w:val="21"/>
                <w:u w:val="single"/>
              </w:rPr>
              <w:t>（企业名称）</w:t>
            </w:r>
            <w:r>
              <w:rPr>
                <w:rFonts w:hint="eastAsia" w:ascii="宋体" w:hAnsi="宋体" w:cs="宋体"/>
                <w:szCs w:val="21"/>
              </w:rPr>
              <w:t>，从业人员</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人，营业收入为</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万元，资产总额为</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万元，属于</w:t>
            </w:r>
            <w:r>
              <w:rPr>
                <w:rFonts w:hint="eastAsia" w:ascii="宋体" w:hAnsi="宋体" w:cs="宋体"/>
                <w:szCs w:val="21"/>
                <w:u w:val="single"/>
              </w:rPr>
              <w:t>（中型企业、小型企业、微型企业）</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widowControl/>
              <w:wordWrap w:val="0"/>
              <w:spacing w:line="360" w:lineRule="auto"/>
              <w:jc w:val="center"/>
              <w:rPr>
                <w:rFonts w:ascii="宋体" w:hAnsi="宋体" w:cs="宋体"/>
                <w:kern w:val="0"/>
                <w:szCs w:val="21"/>
              </w:rPr>
            </w:pPr>
            <w:r>
              <w:rPr>
                <w:rFonts w:hint="eastAsia" w:ascii="宋体" w:hAnsi="宋体" w:cs="宋体"/>
                <w:kern w:val="0"/>
                <w:szCs w:val="21"/>
              </w:rPr>
              <w:t>11</w:t>
            </w:r>
          </w:p>
        </w:tc>
        <w:tc>
          <w:tcPr>
            <w:tcW w:w="1800" w:type="dxa"/>
            <w:vAlign w:val="center"/>
          </w:tcPr>
          <w:p>
            <w:pPr>
              <w:widowControl/>
              <w:wordWrap w:val="0"/>
              <w:jc w:val="center"/>
              <w:rPr>
                <w:rFonts w:ascii="宋体" w:hAnsi="宋体" w:cs="宋体"/>
                <w:kern w:val="0"/>
                <w:szCs w:val="21"/>
              </w:rPr>
            </w:pPr>
            <w:r>
              <w:rPr>
                <w:rFonts w:hint="eastAsia" w:ascii="宋体" w:hAnsi="宋体" w:cs="宋体"/>
                <w:kern w:val="0"/>
                <w:szCs w:val="21"/>
              </w:rPr>
              <w:t>免维护铅酸蓄电池</w:t>
            </w:r>
          </w:p>
        </w:tc>
        <w:tc>
          <w:tcPr>
            <w:tcW w:w="6502" w:type="dxa"/>
          </w:tcPr>
          <w:p>
            <w:pPr>
              <w:wordWrap w:val="0"/>
              <w:spacing w:line="360" w:lineRule="auto"/>
              <w:rPr>
                <w:rFonts w:ascii="宋体" w:hAnsi="宋体" w:cs="宋体"/>
                <w:szCs w:val="21"/>
              </w:rPr>
            </w:pPr>
            <w:r>
              <w:rPr>
                <w:rFonts w:hint="eastAsia" w:ascii="宋体" w:hAnsi="宋体" w:cs="宋体"/>
                <w:szCs w:val="21"/>
              </w:rPr>
              <w:t>属于</w:t>
            </w:r>
            <w:r>
              <w:rPr>
                <w:rFonts w:hint="eastAsia" w:ascii="宋体" w:hAnsi="宋体"/>
                <w:bCs/>
                <w:szCs w:val="21"/>
                <w:u w:val="single"/>
              </w:rPr>
              <w:t>工业</w:t>
            </w:r>
            <w:r>
              <w:rPr>
                <w:rFonts w:hint="eastAsia" w:ascii="宋体" w:hAnsi="宋体" w:cs="宋体"/>
                <w:szCs w:val="21"/>
                <w:u w:val="single"/>
              </w:rPr>
              <w:t>行业</w:t>
            </w:r>
            <w:r>
              <w:rPr>
                <w:rFonts w:hint="eastAsia" w:ascii="宋体" w:hAnsi="宋体" w:cs="宋体"/>
                <w:szCs w:val="21"/>
              </w:rPr>
              <w:t>；制造商为</w:t>
            </w:r>
            <w:r>
              <w:rPr>
                <w:rFonts w:hint="eastAsia" w:ascii="宋体" w:hAnsi="宋体" w:cs="宋体"/>
                <w:szCs w:val="21"/>
                <w:u w:val="single"/>
              </w:rPr>
              <w:t>（企业名称）</w:t>
            </w:r>
            <w:r>
              <w:rPr>
                <w:rFonts w:hint="eastAsia" w:ascii="宋体" w:hAnsi="宋体" w:cs="宋体"/>
                <w:szCs w:val="21"/>
              </w:rPr>
              <w:t>，从业人员</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人，营业收入为</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万元，资产总额为</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万元，属于</w:t>
            </w:r>
            <w:r>
              <w:rPr>
                <w:rFonts w:hint="eastAsia" w:ascii="宋体" w:hAnsi="宋体" w:cs="宋体"/>
                <w:szCs w:val="21"/>
                <w:u w:val="single"/>
              </w:rPr>
              <w:t>（中型企业、小型企业、微型企业）</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widowControl/>
              <w:wordWrap w:val="0"/>
              <w:spacing w:line="360" w:lineRule="auto"/>
              <w:jc w:val="center"/>
              <w:rPr>
                <w:rFonts w:ascii="宋体" w:hAnsi="宋体" w:cs="宋体"/>
                <w:kern w:val="0"/>
                <w:szCs w:val="21"/>
              </w:rPr>
            </w:pPr>
            <w:r>
              <w:rPr>
                <w:rFonts w:hint="eastAsia" w:ascii="宋体" w:hAnsi="宋体" w:cs="宋体"/>
                <w:kern w:val="0"/>
                <w:szCs w:val="21"/>
              </w:rPr>
              <w:t>12</w:t>
            </w:r>
          </w:p>
        </w:tc>
        <w:tc>
          <w:tcPr>
            <w:tcW w:w="1800" w:type="dxa"/>
            <w:vAlign w:val="center"/>
          </w:tcPr>
          <w:p>
            <w:pPr>
              <w:widowControl/>
              <w:wordWrap w:val="0"/>
              <w:jc w:val="center"/>
              <w:rPr>
                <w:rFonts w:ascii="宋体" w:hAnsi="宋体" w:cs="宋体"/>
                <w:kern w:val="0"/>
                <w:szCs w:val="21"/>
              </w:rPr>
            </w:pPr>
            <w:r>
              <w:rPr>
                <w:rFonts w:hint="eastAsia" w:ascii="宋体" w:hAnsi="宋体" w:cs="宋体"/>
                <w:kern w:val="0"/>
                <w:szCs w:val="21"/>
              </w:rPr>
              <w:t>电池柜</w:t>
            </w:r>
          </w:p>
        </w:tc>
        <w:tc>
          <w:tcPr>
            <w:tcW w:w="6502" w:type="dxa"/>
          </w:tcPr>
          <w:p>
            <w:pPr>
              <w:wordWrap w:val="0"/>
              <w:spacing w:line="360" w:lineRule="auto"/>
              <w:rPr>
                <w:rFonts w:ascii="宋体" w:hAnsi="宋体" w:cs="宋体"/>
                <w:szCs w:val="21"/>
              </w:rPr>
            </w:pPr>
            <w:r>
              <w:rPr>
                <w:rFonts w:hint="eastAsia" w:ascii="宋体" w:hAnsi="宋体" w:cs="宋体"/>
                <w:szCs w:val="21"/>
              </w:rPr>
              <w:t>属于</w:t>
            </w:r>
            <w:r>
              <w:rPr>
                <w:rFonts w:hint="eastAsia" w:ascii="宋体" w:hAnsi="宋体"/>
                <w:bCs/>
                <w:szCs w:val="21"/>
                <w:u w:val="single"/>
              </w:rPr>
              <w:t>工业</w:t>
            </w:r>
            <w:r>
              <w:rPr>
                <w:rFonts w:hint="eastAsia" w:ascii="宋体" w:hAnsi="宋体" w:cs="宋体"/>
                <w:szCs w:val="21"/>
                <w:u w:val="single"/>
              </w:rPr>
              <w:t>行业</w:t>
            </w:r>
            <w:r>
              <w:rPr>
                <w:rFonts w:hint="eastAsia" w:ascii="宋体" w:hAnsi="宋体" w:cs="宋体"/>
                <w:szCs w:val="21"/>
              </w:rPr>
              <w:t>；制造商为</w:t>
            </w:r>
            <w:r>
              <w:rPr>
                <w:rFonts w:hint="eastAsia" w:ascii="宋体" w:hAnsi="宋体" w:cs="宋体"/>
                <w:szCs w:val="21"/>
                <w:u w:val="single"/>
              </w:rPr>
              <w:t>（企业名称）</w:t>
            </w:r>
            <w:r>
              <w:rPr>
                <w:rFonts w:hint="eastAsia" w:ascii="宋体" w:hAnsi="宋体" w:cs="宋体"/>
                <w:szCs w:val="21"/>
              </w:rPr>
              <w:t>，从业人员</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人，营业收入为</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万元，资产总额为</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万元，属于</w:t>
            </w:r>
            <w:r>
              <w:rPr>
                <w:rFonts w:hint="eastAsia" w:ascii="宋体" w:hAnsi="宋体" w:cs="宋体"/>
                <w:szCs w:val="21"/>
                <w:u w:val="single"/>
              </w:rPr>
              <w:t>（中型企业、小型企业、微型企业）</w:t>
            </w:r>
            <w:r>
              <w:rPr>
                <w:rFonts w:hint="eastAsia" w:ascii="宋体" w:hAnsi="宋体" w:cs="宋体"/>
                <w:szCs w:val="21"/>
              </w:rPr>
              <w:t>；</w:t>
            </w:r>
          </w:p>
        </w:tc>
      </w:tr>
    </w:tbl>
    <w:p>
      <w:pPr>
        <w:pStyle w:val="42"/>
        <w:wordWrap w:val="0"/>
        <w:spacing w:line="360" w:lineRule="auto"/>
        <w:ind w:firstLine="420" w:firstLineChars="200"/>
        <w:rPr>
          <w:sz w:val="21"/>
          <w:szCs w:val="21"/>
        </w:rPr>
      </w:pPr>
      <w:r>
        <w:rPr>
          <w:rFonts w:hint="eastAsia"/>
          <w:sz w:val="21"/>
          <w:szCs w:val="21"/>
        </w:rPr>
        <w:t>以上企业，不属于大企业的分支机构，不存在控股股东为大企业的情形，也不存在与大企业的负责人为同一人的情形。</w:t>
      </w:r>
    </w:p>
    <w:p>
      <w:pPr>
        <w:pStyle w:val="42"/>
        <w:wordWrap w:val="0"/>
        <w:spacing w:line="360" w:lineRule="auto"/>
        <w:ind w:firstLine="420" w:firstLineChars="200"/>
        <w:rPr>
          <w:sz w:val="21"/>
          <w:szCs w:val="21"/>
        </w:rPr>
      </w:pPr>
      <w:r>
        <w:rPr>
          <w:rFonts w:hint="eastAsia"/>
          <w:sz w:val="21"/>
          <w:szCs w:val="21"/>
        </w:rPr>
        <w:t>本企业对上述声明内容的真实性负责。如有虚假，将依法承担相应责任。</w:t>
      </w:r>
    </w:p>
    <w:p>
      <w:pPr>
        <w:pStyle w:val="17"/>
        <w:wordWrap w:val="0"/>
        <w:spacing w:line="360" w:lineRule="auto"/>
        <w:ind w:firstLine="2784" w:firstLineChars="1600"/>
        <w:jc w:val="left"/>
        <w:rPr>
          <w:rFonts w:cs="宋体"/>
          <w:spacing w:val="-18"/>
          <w:sz w:val="21"/>
          <w:szCs w:val="21"/>
        </w:rPr>
      </w:pPr>
    </w:p>
    <w:p>
      <w:pPr>
        <w:pStyle w:val="17"/>
        <w:wordWrap w:val="0"/>
        <w:spacing w:line="360" w:lineRule="auto"/>
        <w:ind w:firstLine="2784" w:firstLineChars="1600"/>
        <w:jc w:val="left"/>
        <w:rPr>
          <w:rFonts w:cs="宋体"/>
          <w:spacing w:val="-18"/>
          <w:sz w:val="21"/>
          <w:szCs w:val="21"/>
        </w:rPr>
      </w:pPr>
      <w:r>
        <w:rPr>
          <w:rFonts w:hint="eastAsia" w:cs="宋体"/>
          <w:spacing w:val="-18"/>
          <w:sz w:val="21"/>
          <w:szCs w:val="21"/>
        </w:rPr>
        <w:t>企业名称（盖章）：</w:t>
      </w:r>
    </w:p>
    <w:p>
      <w:pPr>
        <w:pStyle w:val="17"/>
        <w:wordWrap w:val="0"/>
        <w:spacing w:line="360" w:lineRule="auto"/>
        <w:ind w:firstLine="3748" w:firstLineChars="1785"/>
        <w:jc w:val="left"/>
        <w:rPr>
          <w:sz w:val="21"/>
          <w:szCs w:val="21"/>
        </w:rPr>
      </w:pPr>
      <w:r>
        <w:rPr>
          <w:rFonts w:hint="eastAsia" w:cs="宋体"/>
          <w:sz w:val="21"/>
          <w:szCs w:val="21"/>
        </w:rPr>
        <w:t>日</w:t>
      </w:r>
      <w:r>
        <w:rPr>
          <w:rFonts w:hint="eastAsia" w:cs="宋体"/>
          <w:spacing w:val="-91"/>
          <w:sz w:val="21"/>
          <w:szCs w:val="21"/>
        </w:rPr>
        <w:t xml:space="preserve"> </w:t>
      </w:r>
      <w:r>
        <w:rPr>
          <w:rFonts w:hint="eastAsia" w:cs="宋体"/>
          <w:sz w:val="21"/>
          <w:szCs w:val="21"/>
        </w:rPr>
        <w:t>期：</w:t>
      </w:r>
    </w:p>
    <w:p>
      <w:pPr>
        <w:pStyle w:val="18"/>
        <w:wordWrap w:val="0"/>
        <w:spacing w:line="400" w:lineRule="exact"/>
        <w:ind w:firstLine="0"/>
        <w:rPr>
          <w:rFonts w:ascii="宋体" w:hAnsi="宋体" w:eastAsia="宋体"/>
          <w:b/>
          <w:sz w:val="21"/>
          <w:szCs w:val="21"/>
        </w:rPr>
      </w:pPr>
    </w:p>
    <w:p>
      <w:pPr>
        <w:wordWrap w:val="0"/>
        <w:contextualSpacing/>
        <w:rPr>
          <w:rFonts w:ascii="宋体" w:hAnsi="宋体" w:cs="宋体"/>
          <w:kern w:val="0"/>
          <w:szCs w:val="21"/>
        </w:rPr>
      </w:pPr>
      <w:r>
        <w:rPr>
          <w:rFonts w:hint="eastAsia" w:ascii="宋体" w:hAnsi="宋体" w:cs="宋体"/>
          <w:kern w:val="0"/>
          <w:szCs w:val="21"/>
        </w:rPr>
        <w:t>注：1、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pPr>
        <w:wordWrap w:val="0"/>
        <w:contextualSpacing/>
        <w:rPr>
          <w:rFonts w:ascii="宋体" w:hAnsi="宋体" w:cs="宋体"/>
          <w:kern w:val="0"/>
          <w:szCs w:val="21"/>
        </w:rPr>
      </w:pPr>
      <w:r>
        <w:rPr>
          <w:rFonts w:hint="eastAsia" w:ascii="宋体" w:hAnsi="宋体" w:cs="宋体"/>
          <w:kern w:val="0"/>
          <w:szCs w:val="21"/>
        </w:rPr>
        <w:t>2、本项目对应的中小企业划分标准所属行业：</w:t>
      </w:r>
      <w:r>
        <w:rPr>
          <w:rFonts w:hint="eastAsia" w:ascii="宋体" w:hAnsi="宋体"/>
          <w:bCs/>
          <w:szCs w:val="21"/>
        </w:rPr>
        <w:t>详见上表</w:t>
      </w:r>
      <w:r>
        <w:rPr>
          <w:rFonts w:hint="eastAsia" w:ascii="宋体" w:hAnsi="宋体" w:cs="宋体"/>
          <w:kern w:val="0"/>
          <w:szCs w:val="21"/>
        </w:rPr>
        <w:t>。</w:t>
      </w:r>
    </w:p>
    <w:p>
      <w:pPr>
        <w:wordWrap w:val="0"/>
        <w:contextualSpacing/>
        <w:rPr>
          <w:rFonts w:ascii="宋体" w:hAnsi="宋体" w:cs="宋体"/>
          <w:kern w:val="0"/>
          <w:szCs w:val="21"/>
        </w:rPr>
      </w:pPr>
      <w:r>
        <w:rPr>
          <w:rFonts w:hint="eastAsia" w:ascii="宋体" w:hAnsi="宋体" w:cs="宋体"/>
          <w:kern w:val="0"/>
          <w:szCs w:val="21"/>
        </w:rPr>
        <w:t>3、行业及规模认定：</w:t>
      </w:r>
      <w:r>
        <w:rPr>
          <w:rFonts w:hint="eastAsia" w:ascii="宋体" w:hAnsi="宋体"/>
          <w:bCs/>
          <w:szCs w:val="21"/>
        </w:rPr>
        <w:t>详见下表</w:t>
      </w:r>
    </w:p>
    <w:p>
      <w:pPr>
        <w:wordWrap w:val="0"/>
        <w:contextualSpacing/>
        <w:rPr>
          <w:rFonts w:ascii="宋体" w:hAnsi="宋体" w:cs="宋体"/>
          <w:kern w:val="0"/>
          <w:szCs w:val="21"/>
        </w:rPr>
      </w:pPr>
      <w:r>
        <w:rPr>
          <w:rFonts w:hint="eastAsia" w:ascii="宋体" w:hAnsi="宋体" w:cs="宋体"/>
          <w:kern w:val="0"/>
          <w:szCs w:val="21"/>
        </w:rPr>
        <w:t>4、从业人员、营业收入、资产总额填报上一年度数据，无上一年度数据的新成立企业可不填报。</w:t>
      </w:r>
    </w:p>
    <w:p>
      <w:pPr>
        <w:wordWrap w:val="0"/>
        <w:contextualSpacing/>
        <w:rPr>
          <w:rFonts w:ascii="宋体" w:hAnsi="宋体" w:cs="宋体"/>
          <w:szCs w:val="21"/>
        </w:rPr>
        <w:sectPr>
          <w:headerReference r:id="rId15" w:type="default"/>
          <w:footerReference r:id="rId16" w:type="default"/>
          <w:pgSz w:w="11907" w:h="16840"/>
          <w:pgMar w:top="1138" w:right="1588" w:bottom="1423" w:left="1339" w:header="285" w:footer="990" w:gutter="0"/>
          <w:cols w:space="720" w:num="1"/>
          <w:docGrid w:linePitch="286" w:charSpace="0"/>
        </w:sectPr>
      </w:pPr>
      <w:r>
        <w:rPr>
          <w:rFonts w:hint="eastAsia" w:ascii="宋体" w:hAnsi="宋体" w:cs="宋体"/>
          <w:szCs w:val="21"/>
        </w:rPr>
        <w:t>5、如接受</w:t>
      </w:r>
      <w:r>
        <w:rPr>
          <w:rFonts w:hint="eastAsia" w:ascii="宋体" w:hAnsi="宋体" w:cs="宋体"/>
          <w:kern w:val="0"/>
          <w:szCs w:val="21"/>
        </w:rPr>
        <w:t>联合体</w:t>
      </w:r>
      <w:r>
        <w:rPr>
          <w:rFonts w:hint="eastAsia" w:ascii="宋体" w:hAnsi="宋体" w:cs="宋体"/>
          <w:szCs w:val="21"/>
        </w:rPr>
        <w:t>投标的项目，所有联合体参与方均需提供本表。</w:t>
      </w:r>
    </w:p>
    <w:tbl>
      <w:tblPr>
        <w:tblStyle w:val="47"/>
        <w:tblW w:w="0" w:type="auto"/>
        <w:tblInd w:w="-176" w:type="dxa"/>
        <w:tblLayout w:type="fixed"/>
        <w:tblCellMar>
          <w:top w:w="0" w:type="dxa"/>
          <w:left w:w="108" w:type="dxa"/>
          <w:bottom w:w="0" w:type="dxa"/>
          <w:right w:w="108" w:type="dxa"/>
        </w:tblCellMar>
      </w:tblPr>
      <w:tblGrid>
        <w:gridCol w:w="2005"/>
        <w:gridCol w:w="1514"/>
        <w:gridCol w:w="1781"/>
        <w:gridCol w:w="1681"/>
        <w:gridCol w:w="1254"/>
        <w:gridCol w:w="1497"/>
        <w:gridCol w:w="1540"/>
        <w:gridCol w:w="1299"/>
        <w:gridCol w:w="1289"/>
        <w:gridCol w:w="1238"/>
        <w:gridCol w:w="12"/>
      </w:tblGrid>
      <w:tr>
        <w:tblPrEx>
          <w:tblCellMar>
            <w:top w:w="0" w:type="dxa"/>
            <w:left w:w="108" w:type="dxa"/>
            <w:bottom w:w="0" w:type="dxa"/>
            <w:right w:w="108" w:type="dxa"/>
          </w:tblCellMar>
        </w:tblPrEx>
        <w:trPr>
          <w:trHeight w:val="127" w:hRule="atLeast"/>
        </w:trPr>
        <w:tc>
          <w:tcPr>
            <w:tcW w:w="15110" w:type="dxa"/>
            <w:gridSpan w:val="11"/>
            <w:tcBorders>
              <w:top w:val="nil"/>
              <w:left w:val="nil"/>
              <w:bottom w:val="nil"/>
              <w:right w:val="nil"/>
            </w:tcBorders>
            <w:vAlign w:val="bottom"/>
          </w:tcPr>
          <w:p>
            <w:pPr>
              <w:widowControl/>
              <w:wordWrap w:val="0"/>
              <w:jc w:val="center"/>
              <w:rPr>
                <w:rFonts w:ascii="宋体" w:hAnsi="宋体" w:cs="宋体"/>
                <w:b/>
                <w:bCs/>
                <w:kern w:val="0"/>
                <w:sz w:val="32"/>
                <w:szCs w:val="32"/>
              </w:rPr>
            </w:pPr>
            <w:r>
              <w:rPr>
                <w:rFonts w:hint="eastAsia" w:ascii="宋体" w:hAnsi="宋体" w:cs="宋体"/>
                <w:b/>
                <w:bCs/>
                <w:kern w:val="0"/>
                <w:sz w:val="24"/>
              </w:rPr>
              <w:t>中小微行业划型标准规定（根据工信部联企业〔</w:t>
            </w:r>
            <w:r>
              <w:rPr>
                <w:rFonts w:ascii="宋体" w:hAnsi="宋体" w:cs="宋体"/>
                <w:b/>
                <w:bCs/>
                <w:kern w:val="0"/>
                <w:sz w:val="24"/>
              </w:rPr>
              <w:t>2011</w:t>
            </w:r>
            <w:r>
              <w:rPr>
                <w:rFonts w:hint="eastAsia" w:ascii="宋体" w:hAnsi="宋体" w:cs="宋体"/>
                <w:b/>
                <w:bCs/>
                <w:kern w:val="0"/>
                <w:sz w:val="24"/>
              </w:rPr>
              <w:t>〕</w:t>
            </w:r>
            <w:r>
              <w:rPr>
                <w:rFonts w:ascii="宋体" w:hAnsi="宋体" w:cs="宋体"/>
                <w:b/>
                <w:bCs/>
                <w:kern w:val="0"/>
                <w:sz w:val="24"/>
              </w:rPr>
              <w:t>300</w:t>
            </w:r>
            <w:r>
              <w:rPr>
                <w:rFonts w:hint="eastAsia" w:ascii="宋体" w:hAnsi="宋体" w:cs="宋体"/>
                <w:b/>
                <w:bCs/>
                <w:kern w:val="0"/>
                <w:sz w:val="24"/>
              </w:rPr>
              <w:t>号制定）</w:t>
            </w:r>
          </w:p>
        </w:tc>
      </w:tr>
      <w:tr>
        <w:tblPrEx>
          <w:tblCellMar>
            <w:top w:w="0" w:type="dxa"/>
            <w:left w:w="108" w:type="dxa"/>
            <w:bottom w:w="0" w:type="dxa"/>
            <w:right w:w="108" w:type="dxa"/>
          </w:tblCellMar>
        </w:tblPrEx>
        <w:trPr>
          <w:gridAfter w:val="1"/>
          <w:wAfter w:w="8" w:type="dxa"/>
          <w:trHeight w:val="394" w:hRule="atLeast"/>
        </w:trPr>
        <w:tc>
          <w:tcPr>
            <w:tcW w:w="2005" w:type="dxa"/>
            <w:vMerge w:val="restart"/>
            <w:tcBorders>
              <w:top w:val="single" w:color="auto" w:sz="8" w:space="0"/>
              <w:left w:val="single" w:color="auto" w:sz="8" w:space="0"/>
              <w:bottom w:val="single" w:color="000000" w:sz="4" w:space="0"/>
              <w:right w:val="single" w:color="auto" w:sz="8" w:space="0"/>
            </w:tcBorders>
            <w:vAlign w:val="center"/>
          </w:tcPr>
          <w:p>
            <w:pPr>
              <w:widowControl/>
              <w:wordWrap w:val="0"/>
              <w:jc w:val="center"/>
              <w:rPr>
                <w:rFonts w:ascii="宋体" w:hAnsi="宋体" w:cs="宋体"/>
                <w:b/>
                <w:bCs/>
                <w:kern w:val="0"/>
                <w:sz w:val="24"/>
              </w:rPr>
            </w:pPr>
            <w:r>
              <w:rPr>
                <w:rFonts w:hint="eastAsia" w:ascii="宋体" w:hAnsi="宋体" w:cs="宋体"/>
                <w:b/>
                <w:bCs/>
                <w:kern w:val="0"/>
                <w:sz w:val="24"/>
              </w:rPr>
              <w:t>行业</w:t>
            </w:r>
          </w:p>
        </w:tc>
        <w:tc>
          <w:tcPr>
            <w:tcW w:w="4976" w:type="dxa"/>
            <w:gridSpan w:val="3"/>
            <w:tcBorders>
              <w:top w:val="single" w:color="auto" w:sz="8" w:space="0"/>
              <w:left w:val="nil"/>
              <w:bottom w:val="single" w:color="auto" w:sz="4" w:space="0"/>
              <w:right w:val="single" w:color="000000" w:sz="8" w:space="0"/>
            </w:tcBorders>
            <w:vAlign w:val="bottom"/>
          </w:tcPr>
          <w:p>
            <w:pPr>
              <w:widowControl/>
              <w:wordWrap w:val="0"/>
              <w:jc w:val="center"/>
              <w:rPr>
                <w:rFonts w:ascii="宋体" w:hAnsi="宋体" w:cs="宋体"/>
                <w:b/>
                <w:bCs/>
                <w:kern w:val="0"/>
                <w:sz w:val="24"/>
              </w:rPr>
            </w:pPr>
            <w:r>
              <w:rPr>
                <w:rFonts w:hint="eastAsia" w:ascii="宋体" w:hAnsi="宋体" w:cs="宋体"/>
                <w:b/>
                <w:bCs/>
                <w:kern w:val="0"/>
                <w:sz w:val="24"/>
              </w:rPr>
              <w:t>中型企业</w:t>
            </w:r>
          </w:p>
        </w:tc>
        <w:tc>
          <w:tcPr>
            <w:tcW w:w="4291" w:type="dxa"/>
            <w:gridSpan w:val="3"/>
            <w:tcBorders>
              <w:top w:val="single" w:color="auto" w:sz="8" w:space="0"/>
              <w:left w:val="nil"/>
              <w:bottom w:val="single" w:color="auto" w:sz="4" w:space="0"/>
              <w:right w:val="single" w:color="000000" w:sz="8" w:space="0"/>
            </w:tcBorders>
            <w:vAlign w:val="bottom"/>
          </w:tcPr>
          <w:p>
            <w:pPr>
              <w:widowControl/>
              <w:wordWrap w:val="0"/>
              <w:jc w:val="center"/>
              <w:rPr>
                <w:rFonts w:ascii="宋体" w:hAnsi="宋体" w:cs="宋体"/>
                <w:b/>
                <w:bCs/>
                <w:kern w:val="0"/>
                <w:sz w:val="24"/>
              </w:rPr>
            </w:pPr>
            <w:r>
              <w:rPr>
                <w:rFonts w:hint="eastAsia" w:ascii="宋体" w:hAnsi="宋体" w:cs="宋体"/>
                <w:b/>
                <w:bCs/>
                <w:kern w:val="0"/>
                <w:sz w:val="24"/>
              </w:rPr>
              <w:t>小型企业</w:t>
            </w:r>
          </w:p>
        </w:tc>
        <w:tc>
          <w:tcPr>
            <w:tcW w:w="3826" w:type="dxa"/>
            <w:gridSpan w:val="3"/>
            <w:tcBorders>
              <w:top w:val="single" w:color="auto" w:sz="8" w:space="0"/>
              <w:left w:val="nil"/>
              <w:bottom w:val="single" w:color="auto" w:sz="4" w:space="0"/>
              <w:right w:val="single" w:color="000000" w:sz="8" w:space="0"/>
            </w:tcBorders>
            <w:vAlign w:val="bottom"/>
          </w:tcPr>
          <w:p>
            <w:pPr>
              <w:widowControl/>
              <w:wordWrap w:val="0"/>
              <w:jc w:val="center"/>
              <w:rPr>
                <w:rFonts w:ascii="宋体" w:hAnsi="宋体" w:cs="宋体"/>
                <w:b/>
                <w:bCs/>
                <w:kern w:val="0"/>
                <w:sz w:val="24"/>
              </w:rPr>
            </w:pPr>
            <w:r>
              <w:rPr>
                <w:rFonts w:hint="eastAsia" w:ascii="宋体" w:hAnsi="宋体" w:cs="宋体"/>
                <w:b/>
                <w:bCs/>
                <w:kern w:val="0"/>
                <w:sz w:val="24"/>
              </w:rPr>
              <w:t>微型企业</w:t>
            </w:r>
          </w:p>
        </w:tc>
      </w:tr>
      <w:tr>
        <w:tblPrEx>
          <w:tblCellMar>
            <w:top w:w="0" w:type="dxa"/>
            <w:left w:w="108" w:type="dxa"/>
            <w:bottom w:w="0" w:type="dxa"/>
            <w:right w:w="108" w:type="dxa"/>
          </w:tblCellMar>
        </w:tblPrEx>
        <w:trPr>
          <w:gridAfter w:val="1"/>
          <w:wAfter w:w="12" w:type="dxa"/>
          <w:trHeight w:val="445" w:hRule="atLeast"/>
        </w:trPr>
        <w:tc>
          <w:tcPr>
            <w:tcW w:w="2005" w:type="dxa"/>
            <w:vMerge w:val="continue"/>
            <w:tcBorders>
              <w:top w:val="single" w:color="auto" w:sz="8" w:space="0"/>
              <w:left w:val="single" w:color="auto" w:sz="8" w:space="0"/>
              <w:bottom w:val="single" w:color="000000" w:sz="4" w:space="0"/>
              <w:right w:val="single" w:color="auto" w:sz="8" w:space="0"/>
            </w:tcBorders>
            <w:vAlign w:val="center"/>
          </w:tcPr>
          <w:p>
            <w:pPr>
              <w:widowControl/>
              <w:wordWrap w:val="0"/>
              <w:jc w:val="left"/>
              <w:rPr>
                <w:rFonts w:ascii="宋体" w:hAnsi="宋体" w:cs="宋体"/>
                <w:b/>
                <w:bCs/>
                <w:kern w:val="0"/>
                <w:sz w:val="24"/>
              </w:rPr>
            </w:pPr>
          </w:p>
        </w:tc>
        <w:tc>
          <w:tcPr>
            <w:tcW w:w="1514" w:type="dxa"/>
            <w:tcBorders>
              <w:top w:val="nil"/>
              <w:left w:val="nil"/>
              <w:bottom w:val="single" w:color="auto" w:sz="4" w:space="0"/>
              <w:right w:val="single" w:color="auto" w:sz="4" w:space="0"/>
            </w:tcBorders>
            <w:vAlign w:val="bottom"/>
          </w:tcPr>
          <w:p>
            <w:pPr>
              <w:widowControl/>
              <w:wordWrap w:val="0"/>
              <w:jc w:val="center"/>
              <w:rPr>
                <w:rFonts w:ascii="宋体" w:hAnsi="宋体" w:cs="宋体"/>
                <w:kern w:val="0"/>
                <w:sz w:val="20"/>
              </w:rPr>
            </w:pPr>
            <w:r>
              <w:rPr>
                <w:rFonts w:hint="eastAsia" w:ascii="宋体" w:hAnsi="宋体" w:cs="宋体"/>
                <w:kern w:val="0"/>
                <w:sz w:val="20"/>
              </w:rPr>
              <w:t>从业人员</w:t>
            </w:r>
            <w:r>
              <w:rPr>
                <w:rFonts w:ascii="宋体" w:hAnsi="宋体" w:cs="宋体"/>
                <w:kern w:val="0"/>
                <w:sz w:val="20"/>
              </w:rPr>
              <w:t>X</w:t>
            </w:r>
            <w:r>
              <w:rPr>
                <w:rFonts w:hint="eastAsia" w:ascii="宋体" w:hAnsi="宋体" w:cs="宋体"/>
                <w:kern w:val="0"/>
                <w:sz w:val="20"/>
              </w:rPr>
              <w:t>（人）</w:t>
            </w:r>
          </w:p>
        </w:tc>
        <w:tc>
          <w:tcPr>
            <w:tcW w:w="1781" w:type="dxa"/>
            <w:tcBorders>
              <w:top w:val="nil"/>
              <w:left w:val="nil"/>
              <w:bottom w:val="single" w:color="auto" w:sz="4" w:space="0"/>
              <w:right w:val="single" w:color="auto" w:sz="4" w:space="0"/>
            </w:tcBorders>
            <w:vAlign w:val="bottom"/>
          </w:tcPr>
          <w:p>
            <w:pPr>
              <w:widowControl/>
              <w:wordWrap w:val="0"/>
              <w:jc w:val="center"/>
              <w:rPr>
                <w:rFonts w:ascii="宋体" w:hAnsi="宋体" w:cs="宋体"/>
                <w:kern w:val="0"/>
                <w:sz w:val="20"/>
              </w:rPr>
            </w:pPr>
            <w:r>
              <w:rPr>
                <w:rFonts w:hint="eastAsia" w:ascii="宋体" w:hAnsi="宋体" w:cs="宋体"/>
                <w:kern w:val="0"/>
                <w:sz w:val="20"/>
              </w:rPr>
              <w:t>营业收入</w:t>
            </w:r>
            <w:r>
              <w:rPr>
                <w:rFonts w:ascii="宋体" w:hAnsi="宋体" w:cs="宋体"/>
                <w:kern w:val="0"/>
                <w:sz w:val="20"/>
              </w:rPr>
              <w:t>Y</w:t>
            </w:r>
          </w:p>
          <w:p>
            <w:pPr>
              <w:widowControl/>
              <w:wordWrap w:val="0"/>
              <w:jc w:val="center"/>
              <w:rPr>
                <w:rFonts w:ascii="宋体" w:hAnsi="宋体" w:cs="宋体"/>
                <w:kern w:val="0"/>
                <w:sz w:val="20"/>
              </w:rPr>
            </w:pPr>
            <w:r>
              <w:rPr>
                <w:rFonts w:hint="eastAsia" w:ascii="宋体" w:hAnsi="宋体" w:cs="宋体"/>
                <w:kern w:val="0"/>
                <w:sz w:val="20"/>
              </w:rPr>
              <w:t>（万元）</w:t>
            </w:r>
          </w:p>
        </w:tc>
        <w:tc>
          <w:tcPr>
            <w:tcW w:w="1681" w:type="dxa"/>
            <w:tcBorders>
              <w:top w:val="nil"/>
              <w:left w:val="nil"/>
              <w:bottom w:val="single" w:color="auto" w:sz="4" w:space="0"/>
              <w:right w:val="single" w:color="auto" w:sz="8" w:space="0"/>
            </w:tcBorders>
            <w:vAlign w:val="bottom"/>
          </w:tcPr>
          <w:p>
            <w:pPr>
              <w:widowControl/>
              <w:wordWrap w:val="0"/>
              <w:jc w:val="center"/>
              <w:rPr>
                <w:rFonts w:ascii="宋体" w:hAnsi="宋体" w:cs="宋体"/>
                <w:kern w:val="0"/>
                <w:sz w:val="20"/>
              </w:rPr>
            </w:pPr>
            <w:r>
              <w:rPr>
                <w:rFonts w:hint="eastAsia" w:ascii="宋体" w:hAnsi="宋体" w:cs="宋体"/>
                <w:kern w:val="0"/>
                <w:sz w:val="20"/>
              </w:rPr>
              <w:t>资产总额</w:t>
            </w:r>
            <w:r>
              <w:rPr>
                <w:rFonts w:ascii="宋体" w:hAnsi="宋体" w:cs="宋体"/>
                <w:kern w:val="0"/>
                <w:sz w:val="20"/>
              </w:rPr>
              <w:t>Z</w:t>
            </w:r>
          </w:p>
          <w:p>
            <w:pPr>
              <w:widowControl/>
              <w:wordWrap w:val="0"/>
              <w:jc w:val="center"/>
              <w:rPr>
                <w:rFonts w:ascii="宋体" w:hAnsi="宋体" w:cs="宋体"/>
                <w:kern w:val="0"/>
                <w:sz w:val="20"/>
              </w:rPr>
            </w:pPr>
            <w:r>
              <w:rPr>
                <w:rFonts w:hint="eastAsia" w:ascii="宋体" w:hAnsi="宋体" w:cs="宋体"/>
                <w:kern w:val="0"/>
                <w:sz w:val="20"/>
              </w:rPr>
              <w:t>（万元）</w:t>
            </w:r>
          </w:p>
        </w:tc>
        <w:tc>
          <w:tcPr>
            <w:tcW w:w="1254" w:type="dxa"/>
            <w:tcBorders>
              <w:top w:val="nil"/>
              <w:left w:val="nil"/>
              <w:bottom w:val="single" w:color="auto" w:sz="4" w:space="0"/>
              <w:right w:val="single" w:color="auto" w:sz="4" w:space="0"/>
            </w:tcBorders>
            <w:vAlign w:val="bottom"/>
          </w:tcPr>
          <w:p>
            <w:pPr>
              <w:widowControl/>
              <w:wordWrap w:val="0"/>
              <w:jc w:val="center"/>
              <w:rPr>
                <w:rFonts w:ascii="宋体" w:hAnsi="宋体" w:cs="宋体"/>
                <w:kern w:val="0"/>
                <w:sz w:val="20"/>
              </w:rPr>
            </w:pPr>
            <w:r>
              <w:rPr>
                <w:rFonts w:hint="eastAsia" w:ascii="宋体" w:hAnsi="宋体" w:cs="宋体"/>
                <w:kern w:val="0"/>
                <w:sz w:val="20"/>
              </w:rPr>
              <w:t>从业人员</w:t>
            </w:r>
            <w:r>
              <w:rPr>
                <w:rFonts w:ascii="宋体" w:hAnsi="宋体" w:cs="宋体"/>
                <w:kern w:val="0"/>
                <w:sz w:val="20"/>
              </w:rPr>
              <w:t>X</w:t>
            </w:r>
            <w:r>
              <w:rPr>
                <w:rFonts w:hint="eastAsia" w:ascii="宋体" w:hAnsi="宋体" w:cs="宋体"/>
                <w:kern w:val="0"/>
                <w:sz w:val="20"/>
              </w:rPr>
              <w:t>（人）</w:t>
            </w:r>
          </w:p>
        </w:tc>
        <w:tc>
          <w:tcPr>
            <w:tcW w:w="1497" w:type="dxa"/>
            <w:tcBorders>
              <w:top w:val="nil"/>
              <w:left w:val="nil"/>
              <w:bottom w:val="single" w:color="auto" w:sz="4" w:space="0"/>
              <w:right w:val="single" w:color="auto" w:sz="4" w:space="0"/>
            </w:tcBorders>
            <w:vAlign w:val="bottom"/>
          </w:tcPr>
          <w:p>
            <w:pPr>
              <w:widowControl/>
              <w:wordWrap w:val="0"/>
              <w:jc w:val="center"/>
              <w:rPr>
                <w:rFonts w:ascii="宋体" w:hAnsi="宋体" w:cs="宋体"/>
                <w:kern w:val="0"/>
                <w:sz w:val="20"/>
              </w:rPr>
            </w:pPr>
            <w:r>
              <w:rPr>
                <w:rFonts w:hint="eastAsia" w:ascii="宋体" w:hAnsi="宋体" w:cs="宋体"/>
                <w:kern w:val="0"/>
                <w:sz w:val="20"/>
              </w:rPr>
              <w:t>营业收入</w:t>
            </w:r>
            <w:r>
              <w:rPr>
                <w:rFonts w:ascii="宋体" w:hAnsi="宋体" w:cs="宋体"/>
                <w:kern w:val="0"/>
                <w:sz w:val="20"/>
              </w:rPr>
              <w:t>Y</w:t>
            </w:r>
          </w:p>
          <w:p>
            <w:pPr>
              <w:widowControl/>
              <w:wordWrap w:val="0"/>
              <w:jc w:val="center"/>
              <w:rPr>
                <w:rFonts w:ascii="宋体" w:hAnsi="宋体" w:cs="宋体"/>
                <w:kern w:val="0"/>
                <w:sz w:val="20"/>
              </w:rPr>
            </w:pPr>
            <w:r>
              <w:rPr>
                <w:rFonts w:hint="eastAsia" w:ascii="宋体" w:hAnsi="宋体" w:cs="宋体"/>
                <w:kern w:val="0"/>
                <w:sz w:val="20"/>
              </w:rPr>
              <w:t>（万元）</w:t>
            </w:r>
          </w:p>
        </w:tc>
        <w:tc>
          <w:tcPr>
            <w:tcW w:w="1540" w:type="dxa"/>
            <w:tcBorders>
              <w:top w:val="nil"/>
              <w:left w:val="nil"/>
              <w:bottom w:val="single" w:color="auto" w:sz="4" w:space="0"/>
              <w:right w:val="single" w:color="auto" w:sz="8" w:space="0"/>
            </w:tcBorders>
            <w:vAlign w:val="bottom"/>
          </w:tcPr>
          <w:p>
            <w:pPr>
              <w:widowControl/>
              <w:wordWrap w:val="0"/>
              <w:jc w:val="center"/>
              <w:rPr>
                <w:rFonts w:ascii="宋体" w:hAnsi="宋体" w:cs="宋体"/>
                <w:kern w:val="0"/>
                <w:sz w:val="20"/>
              </w:rPr>
            </w:pPr>
            <w:r>
              <w:rPr>
                <w:rFonts w:hint="eastAsia" w:ascii="宋体" w:hAnsi="宋体" w:cs="宋体"/>
                <w:kern w:val="0"/>
                <w:sz w:val="20"/>
              </w:rPr>
              <w:t>资产总额</w:t>
            </w:r>
            <w:r>
              <w:rPr>
                <w:rFonts w:ascii="宋体" w:hAnsi="宋体" w:cs="宋体"/>
                <w:kern w:val="0"/>
                <w:sz w:val="20"/>
              </w:rPr>
              <w:t>Z</w:t>
            </w:r>
          </w:p>
          <w:p>
            <w:pPr>
              <w:widowControl/>
              <w:wordWrap w:val="0"/>
              <w:jc w:val="center"/>
              <w:rPr>
                <w:rFonts w:ascii="宋体" w:hAnsi="宋体" w:cs="宋体"/>
                <w:kern w:val="0"/>
                <w:sz w:val="20"/>
              </w:rPr>
            </w:pPr>
            <w:r>
              <w:rPr>
                <w:rFonts w:hint="eastAsia" w:ascii="宋体" w:hAnsi="宋体" w:cs="宋体"/>
                <w:kern w:val="0"/>
                <w:sz w:val="20"/>
              </w:rPr>
              <w:t>（万元）</w:t>
            </w:r>
          </w:p>
        </w:tc>
        <w:tc>
          <w:tcPr>
            <w:tcW w:w="1299" w:type="dxa"/>
            <w:tcBorders>
              <w:top w:val="nil"/>
              <w:left w:val="nil"/>
              <w:bottom w:val="single" w:color="auto" w:sz="4" w:space="0"/>
              <w:right w:val="single" w:color="auto" w:sz="4" w:space="0"/>
            </w:tcBorders>
            <w:vAlign w:val="bottom"/>
          </w:tcPr>
          <w:p>
            <w:pPr>
              <w:widowControl/>
              <w:wordWrap w:val="0"/>
              <w:jc w:val="center"/>
              <w:rPr>
                <w:rFonts w:ascii="宋体" w:hAnsi="宋体" w:cs="宋体"/>
                <w:kern w:val="0"/>
                <w:sz w:val="20"/>
              </w:rPr>
            </w:pPr>
            <w:r>
              <w:rPr>
                <w:rFonts w:hint="eastAsia" w:ascii="宋体" w:hAnsi="宋体" w:cs="宋体"/>
                <w:kern w:val="0"/>
                <w:sz w:val="20"/>
              </w:rPr>
              <w:t>从业人员</w:t>
            </w:r>
            <w:r>
              <w:rPr>
                <w:rFonts w:ascii="宋体" w:hAnsi="宋体" w:cs="宋体"/>
                <w:kern w:val="0"/>
                <w:sz w:val="20"/>
              </w:rPr>
              <w:t>X</w:t>
            </w:r>
            <w:r>
              <w:rPr>
                <w:rFonts w:hint="eastAsia" w:ascii="宋体" w:hAnsi="宋体" w:cs="宋体"/>
                <w:kern w:val="0"/>
                <w:sz w:val="20"/>
              </w:rPr>
              <w:t>（人）</w:t>
            </w:r>
          </w:p>
        </w:tc>
        <w:tc>
          <w:tcPr>
            <w:tcW w:w="1289" w:type="dxa"/>
            <w:tcBorders>
              <w:top w:val="nil"/>
              <w:left w:val="nil"/>
              <w:bottom w:val="single" w:color="auto" w:sz="4" w:space="0"/>
              <w:right w:val="single" w:color="auto" w:sz="4" w:space="0"/>
            </w:tcBorders>
            <w:vAlign w:val="bottom"/>
          </w:tcPr>
          <w:p>
            <w:pPr>
              <w:widowControl/>
              <w:wordWrap w:val="0"/>
              <w:jc w:val="center"/>
              <w:rPr>
                <w:rFonts w:ascii="宋体" w:hAnsi="宋体" w:cs="宋体"/>
                <w:kern w:val="0"/>
                <w:sz w:val="20"/>
              </w:rPr>
            </w:pPr>
            <w:r>
              <w:rPr>
                <w:rFonts w:hint="eastAsia" w:ascii="宋体" w:hAnsi="宋体" w:cs="宋体"/>
                <w:kern w:val="0"/>
                <w:sz w:val="20"/>
              </w:rPr>
              <w:t>营业收入</w:t>
            </w:r>
            <w:r>
              <w:rPr>
                <w:rFonts w:ascii="宋体" w:hAnsi="宋体" w:cs="宋体"/>
                <w:kern w:val="0"/>
                <w:sz w:val="20"/>
              </w:rPr>
              <w:t>Y</w:t>
            </w:r>
            <w:r>
              <w:rPr>
                <w:rFonts w:hint="eastAsia" w:ascii="宋体" w:hAnsi="宋体" w:cs="宋体"/>
                <w:kern w:val="0"/>
                <w:sz w:val="20"/>
              </w:rPr>
              <w:t>（万元）</w:t>
            </w:r>
          </w:p>
        </w:tc>
        <w:tc>
          <w:tcPr>
            <w:tcW w:w="1238" w:type="dxa"/>
            <w:tcBorders>
              <w:top w:val="nil"/>
              <w:left w:val="nil"/>
              <w:bottom w:val="single" w:color="auto" w:sz="4" w:space="0"/>
              <w:right w:val="single" w:color="auto" w:sz="8" w:space="0"/>
            </w:tcBorders>
            <w:vAlign w:val="bottom"/>
          </w:tcPr>
          <w:p>
            <w:pPr>
              <w:widowControl/>
              <w:wordWrap w:val="0"/>
              <w:jc w:val="center"/>
              <w:rPr>
                <w:rFonts w:ascii="宋体" w:hAnsi="宋体" w:cs="宋体"/>
                <w:kern w:val="0"/>
                <w:sz w:val="20"/>
              </w:rPr>
            </w:pPr>
            <w:r>
              <w:rPr>
                <w:rFonts w:hint="eastAsia" w:ascii="宋体" w:hAnsi="宋体" w:cs="宋体"/>
                <w:kern w:val="0"/>
                <w:sz w:val="20"/>
              </w:rPr>
              <w:t>资产总额</w:t>
            </w:r>
            <w:r>
              <w:rPr>
                <w:rFonts w:ascii="宋体" w:hAnsi="宋体" w:cs="宋体"/>
                <w:kern w:val="0"/>
                <w:sz w:val="20"/>
              </w:rPr>
              <w:t>Z</w:t>
            </w:r>
            <w:r>
              <w:rPr>
                <w:rFonts w:hint="eastAsia" w:ascii="宋体" w:hAnsi="宋体" w:cs="宋体"/>
                <w:kern w:val="0"/>
                <w:sz w:val="20"/>
              </w:rPr>
              <w:t>（万元）</w:t>
            </w:r>
          </w:p>
        </w:tc>
      </w:tr>
      <w:tr>
        <w:tblPrEx>
          <w:tblCellMar>
            <w:top w:w="0" w:type="dxa"/>
            <w:left w:w="108" w:type="dxa"/>
            <w:bottom w:w="0" w:type="dxa"/>
            <w:right w:w="108" w:type="dxa"/>
          </w:tblCellMar>
        </w:tblPrEx>
        <w:trPr>
          <w:gridAfter w:val="1"/>
          <w:wAfter w:w="12" w:type="dxa"/>
          <w:trHeight w:val="305" w:hRule="atLeast"/>
        </w:trPr>
        <w:tc>
          <w:tcPr>
            <w:tcW w:w="2005" w:type="dxa"/>
            <w:tcBorders>
              <w:top w:val="nil"/>
              <w:left w:val="single" w:color="auto" w:sz="8" w:space="0"/>
              <w:bottom w:val="single" w:color="auto" w:sz="4" w:space="0"/>
              <w:right w:val="single" w:color="auto" w:sz="8" w:space="0"/>
            </w:tcBorders>
            <w:vAlign w:val="bottom"/>
          </w:tcPr>
          <w:p>
            <w:pPr>
              <w:widowControl/>
              <w:wordWrap w:val="0"/>
              <w:jc w:val="left"/>
              <w:rPr>
                <w:rFonts w:ascii="宋体" w:hAnsi="宋体" w:cs="宋体"/>
                <w:kern w:val="0"/>
                <w:sz w:val="20"/>
              </w:rPr>
            </w:pPr>
            <w:r>
              <w:rPr>
                <w:rFonts w:ascii="宋体" w:hAnsi="宋体" w:cs="宋体"/>
                <w:kern w:val="0"/>
                <w:sz w:val="20"/>
              </w:rPr>
              <w:t xml:space="preserve"> 1</w:t>
            </w:r>
            <w:r>
              <w:rPr>
                <w:rFonts w:hint="eastAsia" w:ascii="宋体" w:hAnsi="宋体" w:cs="宋体"/>
                <w:kern w:val="0"/>
                <w:sz w:val="20"/>
              </w:rPr>
              <w:t>、农林牧渔业</w:t>
            </w:r>
          </w:p>
        </w:tc>
        <w:tc>
          <w:tcPr>
            <w:tcW w:w="1514"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781"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500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20000</w:t>
            </w:r>
          </w:p>
        </w:tc>
        <w:tc>
          <w:tcPr>
            <w:tcW w:w="1681"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254"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497"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50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500</w:t>
            </w:r>
          </w:p>
        </w:tc>
        <w:tc>
          <w:tcPr>
            <w:tcW w:w="1540"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299"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289"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50</w:t>
            </w:r>
          </w:p>
        </w:tc>
        <w:tc>
          <w:tcPr>
            <w:tcW w:w="1238"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12" w:type="dxa"/>
          <w:trHeight w:val="305" w:hRule="atLeast"/>
        </w:trPr>
        <w:tc>
          <w:tcPr>
            <w:tcW w:w="2005" w:type="dxa"/>
            <w:tcBorders>
              <w:top w:val="nil"/>
              <w:left w:val="single" w:color="auto" w:sz="8" w:space="0"/>
              <w:bottom w:val="single" w:color="auto" w:sz="4" w:space="0"/>
              <w:right w:val="single" w:color="auto" w:sz="8" w:space="0"/>
            </w:tcBorders>
            <w:vAlign w:val="bottom"/>
          </w:tcPr>
          <w:p>
            <w:pPr>
              <w:widowControl/>
              <w:wordWrap w:val="0"/>
              <w:jc w:val="left"/>
              <w:rPr>
                <w:rFonts w:ascii="宋体" w:hAnsi="宋体" w:cs="宋体"/>
                <w:kern w:val="0"/>
                <w:sz w:val="20"/>
              </w:rPr>
            </w:pPr>
            <w:r>
              <w:rPr>
                <w:rFonts w:ascii="宋体" w:hAnsi="宋体" w:cs="宋体"/>
                <w:kern w:val="0"/>
                <w:sz w:val="20"/>
              </w:rPr>
              <w:t xml:space="preserve"> 2</w:t>
            </w:r>
            <w:r>
              <w:rPr>
                <w:rFonts w:hint="eastAsia" w:ascii="宋体" w:hAnsi="宋体" w:cs="宋体"/>
                <w:kern w:val="0"/>
                <w:sz w:val="20"/>
              </w:rPr>
              <w:t>、工业</w:t>
            </w:r>
          </w:p>
        </w:tc>
        <w:tc>
          <w:tcPr>
            <w:tcW w:w="1514"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1000</w:t>
            </w:r>
          </w:p>
        </w:tc>
        <w:tc>
          <w:tcPr>
            <w:tcW w:w="1781"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40000</w:t>
            </w:r>
          </w:p>
        </w:tc>
        <w:tc>
          <w:tcPr>
            <w:tcW w:w="1681"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254"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497"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w:t>
            </w:r>
          </w:p>
        </w:tc>
        <w:tc>
          <w:tcPr>
            <w:tcW w:w="1540"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299"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289"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300</w:t>
            </w:r>
          </w:p>
        </w:tc>
        <w:tc>
          <w:tcPr>
            <w:tcW w:w="1238"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12" w:type="dxa"/>
          <w:trHeight w:val="305" w:hRule="atLeast"/>
        </w:trPr>
        <w:tc>
          <w:tcPr>
            <w:tcW w:w="2005" w:type="dxa"/>
            <w:tcBorders>
              <w:top w:val="nil"/>
              <w:left w:val="single" w:color="auto" w:sz="8" w:space="0"/>
              <w:bottom w:val="single" w:color="auto" w:sz="4" w:space="0"/>
              <w:right w:val="single" w:color="auto" w:sz="8" w:space="0"/>
            </w:tcBorders>
            <w:vAlign w:val="bottom"/>
          </w:tcPr>
          <w:p>
            <w:pPr>
              <w:widowControl/>
              <w:wordWrap w:val="0"/>
              <w:jc w:val="left"/>
              <w:rPr>
                <w:rFonts w:ascii="宋体" w:hAnsi="宋体" w:cs="宋体"/>
                <w:kern w:val="0"/>
                <w:sz w:val="20"/>
              </w:rPr>
            </w:pPr>
            <w:r>
              <w:rPr>
                <w:rFonts w:ascii="宋体" w:hAnsi="宋体" w:cs="宋体"/>
                <w:kern w:val="0"/>
                <w:sz w:val="20"/>
              </w:rPr>
              <w:t xml:space="preserve"> 3</w:t>
            </w:r>
            <w:r>
              <w:rPr>
                <w:rFonts w:hint="eastAsia" w:ascii="宋体" w:hAnsi="宋体" w:cs="宋体"/>
                <w:kern w:val="0"/>
                <w:sz w:val="20"/>
              </w:rPr>
              <w:t>、建筑业</w:t>
            </w:r>
          </w:p>
        </w:tc>
        <w:tc>
          <w:tcPr>
            <w:tcW w:w="1514"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781"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6000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80000</w:t>
            </w:r>
          </w:p>
        </w:tc>
        <w:tc>
          <w:tcPr>
            <w:tcW w:w="1681"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ascii="宋体" w:hAnsi="宋体" w:cs="宋体"/>
                <w:kern w:val="0"/>
                <w:sz w:val="20"/>
              </w:rPr>
              <w:t>5000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80000</w:t>
            </w:r>
          </w:p>
        </w:tc>
        <w:tc>
          <w:tcPr>
            <w:tcW w:w="1254"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497"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6000</w:t>
            </w:r>
          </w:p>
        </w:tc>
        <w:tc>
          <w:tcPr>
            <w:tcW w:w="1540"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5000</w:t>
            </w:r>
          </w:p>
        </w:tc>
        <w:tc>
          <w:tcPr>
            <w:tcW w:w="1299"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289"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300</w:t>
            </w:r>
          </w:p>
        </w:tc>
        <w:tc>
          <w:tcPr>
            <w:tcW w:w="1238"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ascii="宋体" w:hAnsi="宋体" w:cs="宋体"/>
                <w:kern w:val="0"/>
                <w:sz w:val="20"/>
              </w:rPr>
              <w:t>Z</w:t>
            </w:r>
            <w:r>
              <w:rPr>
                <w:rFonts w:hint="eastAsia" w:ascii="宋体" w:hAnsi="宋体" w:cs="宋体"/>
                <w:kern w:val="0"/>
                <w:sz w:val="20"/>
              </w:rPr>
              <w:t>＜</w:t>
            </w:r>
            <w:r>
              <w:rPr>
                <w:rFonts w:ascii="宋体" w:hAnsi="宋体" w:cs="宋体"/>
                <w:kern w:val="0"/>
                <w:sz w:val="20"/>
              </w:rPr>
              <w:t>300</w:t>
            </w:r>
          </w:p>
        </w:tc>
      </w:tr>
      <w:tr>
        <w:tblPrEx>
          <w:tblCellMar>
            <w:top w:w="0" w:type="dxa"/>
            <w:left w:w="108" w:type="dxa"/>
            <w:bottom w:w="0" w:type="dxa"/>
            <w:right w:w="108" w:type="dxa"/>
          </w:tblCellMar>
        </w:tblPrEx>
        <w:trPr>
          <w:gridAfter w:val="1"/>
          <w:wAfter w:w="12" w:type="dxa"/>
          <w:trHeight w:val="305" w:hRule="atLeast"/>
        </w:trPr>
        <w:tc>
          <w:tcPr>
            <w:tcW w:w="2005" w:type="dxa"/>
            <w:tcBorders>
              <w:top w:val="nil"/>
              <w:left w:val="single" w:color="auto" w:sz="8" w:space="0"/>
              <w:bottom w:val="single" w:color="auto" w:sz="4" w:space="0"/>
              <w:right w:val="single" w:color="auto" w:sz="8" w:space="0"/>
            </w:tcBorders>
            <w:vAlign w:val="bottom"/>
          </w:tcPr>
          <w:p>
            <w:pPr>
              <w:widowControl/>
              <w:wordWrap w:val="0"/>
              <w:jc w:val="left"/>
              <w:rPr>
                <w:rFonts w:ascii="宋体" w:hAnsi="宋体" w:cs="宋体"/>
                <w:kern w:val="0"/>
                <w:sz w:val="20"/>
              </w:rPr>
            </w:pPr>
            <w:r>
              <w:rPr>
                <w:rFonts w:ascii="宋体" w:hAnsi="宋体" w:cs="宋体"/>
                <w:kern w:val="0"/>
                <w:sz w:val="20"/>
              </w:rPr>
              <w:t xml:space="preserve"> 4</w:t>
            </w:r>
            <w:r>
              <w:rPr>
                <w:rFonts w:hint="eastAsia" w:ascii="宋体" w:hAnsi="宋体" w:cs="宋体"/>
                <w:kern w:val="0"/>
                <w:sz w:val="20"/>
              </w:rPr>
              <w:t>、批发业</w:t>
            </w:r>
          </w:p>
        </w:tc>
        <w:tc>
          <w:tcPr>
            <w:tcW w:w="1514"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200</w:t>
            </w:r>
          </w:p>
        </w:tc>
        <w:tc>
          <w:tcPr>
            <w:tcW w:w="1781"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5000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40000</w:t>
            </w:r>
          </w:p>
        </w:tc>
        <w:tc>
          <w:tcPr>
            <w:tcW w:w="1681"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254"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5</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497"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5000</w:t>
            </w:r>
          </w:p>
        </w:tc>
        <w:tc>
          <w:tcPr>
            <w:tcW w:w="1540"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299"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5</w:t>
            </w:r>
          </w:p>
        </w:tc>
        <w:tc>
          <w:tcPr>
            <w:tcW w:w="1289"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238"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12" w:type="dxa"/>
          <w:trHeight w:val="305" w:hRule="atLeast"/>
        </w:trPr>
        <w:tc>
          <w:tcPr>
            <w:tcW w:w="2005" w:type="dxa"/>
            <w:tcBorders>
              <w:top w:val="nil"/>
              <w:left w:val="single" w:color="auto" w:sz="8" w:space="0"/>
              <w:bottom w:val="single" w:color="auto" w:sz="4" w:space="0"/>
              <w:right w:val="single" w:color="auto" w:sz="8" w:space="0"/>
            </w:tcBorders>
            <w:vAlign w:val="bottom"/>
          </w:tcPr>
          <w:p>
            <w:pPr>
              <w:widowControl/>
              <w:wordWrap w:val="0"/>
              <w:jc w:val="left"/>
              <w:rPr>
                <w:rFonts w:ascii="宋体" w:hAnsi="宋体" w:cs="宋体"/>
                <w:kern w:val="0"/>
                <w:sz w:val="20"/>
              </w:rPr>
            </w:pPr>
            <w:r>
              <w:rPr>
                <w:rFonts w:ascii="宋体" w:hAnsi="宋体" w:cs="宋体"/>
                <w:kern w:val="0"/>
                <w:sz w:val="20"/>
              </w:rPr>
              <w:t xml:space="preserve"> 5</w:t>
            </w:r>
            <w:r>
              <w:rPr>
                <w:rFonts w:hint="eastAsia" w:ascii="宋体" w:hAnsi="宋体" w:cs="宋体"/>
                <w:kern w:val="0"/>
                <w:sz w:val="20"/>
              </w:rPr>
              <w:t>、零售业</w:t>
            </w:r>
          </w:p>
        </w:tc>
        <w:tc>
          <w:tcPr>
            <w:tcW w:w="1514"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50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81"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 xml:space="preserve"> 500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20000</w:t>
            </w:r>
          </w:p>
        </w:tc>
        <w:tc>
          <w:tcPr>
            <w:tcW w:w="1681"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254"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50</w:t>
            </w:r>
          </w:p>
        </w:tc>
        <w:tc>
          <w:tcPr>
            <w:tcW w:w="1497"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500</w:t>
            </w:r>
          </w:p>
        </w:tc>
        <w:tc>
          <w:tcPr>
            <w:tcW w:w="1540"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299"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9"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8"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12" w:type="dxa"/>
          <w:trHeight w:val="305" w:hRule="atLeast"/>
        </w:trPr>
        <w:tc>
          <w:tcPr>
            <w:tcW w:w="2005" w:type="dxa"/>
            <w:tcBorders>
              <w:top w:val="nil"/>
              <w:left w:val="single" w:color="auto" w:sz="8" w:space="0"/>
              <w:bottom w:val="single" w:color="auto" w:sz="4" w:space="0"/>
              <w:right w:val="single" w:color="auto" w:sz="8" w:space="0"/>
            </w:tcBorders>
            <w:vAlign w:val="bottom"/>
          </w:tcPr>
          <w:p>
            <w:pPr>
              <w:widowControl/>
              <w:wordWrap w:val="0"/>
              <w:jc w:val="left"/>
              <w:rPr>
                <w:rFonts w:ascii="宋体" w:hAnsi="宋体" w:cs="宋体"/>
                <w:kern w:val="0"/>
                <w:sz w:val="20"/>
              </w:rPr>
            </w:pPr>
            <w:r>
              <w:rPr>
                <w:rFonts w:ascii="宋体" w:hAnsi="宋体" w:cs="宋体"/>
                <w:kern w:val="0"/>
                <w:sz w:val="20"/>
              </w:rPr>
              <w:t xml:space="preserve"> 6</w:t>
            </w:r>
            <w:r>
              <w:rPr>
                <w:rFonts w:hint="eastAsia" w:ascii="宋体" w:hAnsi="宋体" w:cs="宋体"/>
                <w:kern w:val="0"/>
                <w:sz w:val="20"/>
              </w:rPr>
              <w:t>、交通运输业</w:t>
            </w:r>
          </w:p>
        </w:tc>
        <w:tc>
          <w:tcPr>
            <w:tcW w:w="1514"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1000</w:t>
            </w:r>
          </w:p>
        </w:tc>
        <w:tc>
          <w:tcPr>
            <w:tcW w:w="1781"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3000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30000</w:t>
            </w:r>
          </w:p>
        </w:tc>
        <w:tc>
          <w:tcPr>
            <w:tcW w:w="1681"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254"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497"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200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3000</w:t>
            </w:r>
          </w:p>
        </w:tc>
        <w:tc>
          <w:tcPr>
            <w:tcW w:w="1540"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299"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289"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V</w:t>
            </w:r>
            <w:r>
              <w:rPr>
                <w:rFonts w:hint="eastAsia" w:ascii="宋体" w:hAnsi="宋体" w:cs="宋体"/>
                <w:kern w:val="0"/>
                <w:sz w:val="20"/>
              </w:rPr>
              <w:t>＜</w:t>
            </w:r>
            <w:r>
              <w:rPr>
                <w:rFonts w:ascii="宋体" w:hAnsi="宋体" w:cs="宋体"/>
                <w:kern w:val="0"/>
                <w:sz w:val="20"/>
              </w:rPr>
              <w:t>200</w:t>
            </w:r>
          </w:p>
        </w:tc>
        <w:tc>
          <w:tcPr>
            <w:tcW w:w="1238"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12" w:type="dxa"/>
          <w:trHeight w:val="305" w:hRule="atLeast"/>
        </w:trPr>
        <w:tc>
          <w:tcPr>
            <w:tcW w:w="2005" w:type="dxa"/>
            <w:tcBorders>
              <w:top w:val="nil"/>
              <w:left w:val="single" w:color="auto" w:sz="8" w:space="0"/>
              <w:bottom w:val="single" w:color="auto" w:sz="4" w:space="0"/>
              <w:right w:val="single" w:color="auto" w:sz="8" w:space="0"/>
            </w:tcBorders>
            <w:vAlign w:val="bottom"/>
          </w:tcPr>
          <w:p>
            <w:pPr>
              <w:widowControl/>
              <w:wordWrap w:val="0"/>
              <w:jc w:val="left"/>
              <w:rPr>
                <w:rFonts w:ascii="宋体" w:hAnsi="宋体" w:cs="宋体"/>
                <w:kern w:val="0"/>
                <w:sz w:val="20"/>
              </w:rPr>
            </w:pPr>
            <w:r>
              <w:rPr>
                <w:rFonts w:ascii="宋体" w:hAnsi="宋体" w:cs="宋体"/>
                <w:kern w:val="0"/>
                <w:sz w:val="20"/>
              </w:rPr>
              <w:t xml:space="preserve"> 7</w:t>
            </w:r>
            <w:r>
              <w:rPr>
                <w:rFonts w:hint="eastAsia" w:ascii="宋体" w:hAnsi="宋体" w:cs="宋体"/>
                <w:kern w:val="0"/>
                <w:sz w:val="20"/>
              </w:rPr>
              <w:t>、仓储业</w:t>
            </w:r>
          </w:p>
        </w:tc>
        <w:tc>
          <w:tcPr>
            <w:tcW w:w="1514"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200</w:t>
            </w:r>
          </w:p>
        </w:tc>
        <w:tc>
          <w:tcPr>
            <w:tcW w:w="1781"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30000</w:t>
            </w:r>
          </w:p>
        </w:tc>
        <w:tc>
          <w:tcPr>
            <w:tcW w:w="1681"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254"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7"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40"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299"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289"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8"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12" w:type="dxa"/>
          <w:trHeight w:val="305" w:hRule="atLeast"/>
        </w:trPr>
        <w:tc>
          <w:tcPr>
            <w:tcW w:w="2005" w:type="dxa"/>
            <w:tcBorders>
              <w:top w:val="nil"/>
              <w:left w:val="single" w:color="auto" w:sz="8" w:space="0"/>
              <w:bottom w:val="single" w:color="auto" w:sz="4" w:space="0"/>
              <w:right w:val="single" w:color="auto" w:sz="8" w:space="0"/>
            </w:tcBorders>
            <w:vAlign w:val="bottom"/>
          </w:tcPr>
          <w:p>
            <w:pPr>
              <w:widowControl/>
              <w:wordWrap w:val="0"/>
              <w:jc w:val="left"/>
              <w:rPr>
                <w:rFonts w:ascii="宋体" w:hAnsi="宋体" w:cs="宋体"/>
                <w:kern w:val="0"/>
                <w:sz w:val="20"/>
              </w:rPr>
            </w:pPr>
            <w:r>
              <w:rPr>
                <w:rFonts w:ascii="宋体" w:hAnsi="宋体" w:cs="宋体"/>
                <w:kern w:val="0"/>
                <w:sz w:val="20"/>
              </w:rPr>
              <w:t xml:space="preserve"> 8</w:t>
            </w:r>
            <w:r>
              <w:rPr>
                <w:rFonts w:hint="eastAsia" w:ascii="宋体" w:hAnsi="宋体" w:cs="宋体"/>
                <w:kern w:val="0"/>
                <w:sz w:val="20"/>
              </w:rPr>
              <w:t>、邮政业</w:t>
            </w:r>
          </w:p>
        </w:tc>
        <w:tc>
          <w:tcPr>
            <w:tcW w:w="1514"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1000</w:t>
            </w:r>
          </w:p>
        </w:tc>
        <w:tc>
          <w:tcPr>
            <w:tcW w:w="1781"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30000</w:t>
            </w:r>
          </w:p>
        </w:tc>
        <w:tc>
          <w:tcPr>
            <w:tcW w:w="1681"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254"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497"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w:t>
            </w:r>
          </w:p>
        </w:tc>
        <w:tc>
          <w:tcPr>
            <w:tcW w:w="1540"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299"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289"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8"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12" w:type="dxa"/>
          <w:trHeight w:val="305" w:hRule="atLeast"/>
        </w:trPr>
        <w:tc>
          <w:tcPr>
            <w:tcW w:w="2005" w:type="dxa"/>
            <w:tcBorders>
              <w:top w:val="nil"/>
              <w:left w:val="single" w:color="auto" w:sz="8" w:space="0"/>
              <w:bottom w:val="single" w:color="auto" w:sz="4" w:space="0"/>
              <w:right w:val="single" w:color="auto" w:sz="8" w:space="0"/>
            </w:tcBorders>
            <w:vAlign w:val="bottom"/>
          </w:tcPr>
          <w:p>
            <w:pPr>
              <w:widowControl/>
              <w:wordWrap w:val="0"/>
              <w:jc w:val="left"/>
              <w:rPr>
                <w:rFonts w:ascii="宋体" w:hAnsi="宋体" w:cs="宋体"/>
                <w:kern w:val="0"/>
                <w:sz w:val="20"/>
              </w:rPr>
            </w:pPr>
            <w:r>
              <w:rPr>
                <w:rFonts w:ascii="宋体" w:hAnsi="宋体" w:cs="宋体"/>
                <w:kern w:val="0"/>
                <w:sz w:val="20"/>
              </w:rPr>
              <w:t xml:space="preserve"> 9</w:t>
            </w:r>
            <w:r>
              <w:rPr>
                <w:rFonts w:hint="eastAsia" w:ascii="宋体" w:hAnsi="宋体" w:cs="宋体"/>
                <w:kern w:val="0"/>
                <w:sz w:val="20"/>
              </w:rPr>
              <w:t>、住宿业</w:t>
            </w:r>
          </w:p>
        </w:tc>
        <w:tc>
          <w:tcPr>
            <w:tcW w:w="1514"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81"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10000</w:t>
            </w:r>
          </w:p>
        </w:tc>
        <w:tc>
          <w:tcPr>
            <w:tcW w:w="1681"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254"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7"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w:t>
            </w:r>
          </w:p>
        </w:tc>
        <w:tc>
          <w:tcPr>
            <w:tcW w:w="1540"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299"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9"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8"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12" w:type="dxa"/>
          <w:trHeight w:val="305" w:hRule="atLeast"/>
        </w:trPr>
        <w:tc>
          <w:tcPr>
            <w:tcW w:w="2005" w:type="dxa"/>
            <w:tcBorders>
              <w:top w:val="nil"/>
              <w:left w:val="single" w:color="auto" w:sz="8" w:space="0"/>
              <w:bottom w:val="single" w:color="auto" w:sz="4" w:space="0"/>
              <w:right w:val="single" w:color="auto" w:sz="8" w:space="0"/>
            </w:tcBorders>
            <w:vAlign w:val="bottom"/>
          </w:tcPr>
          <w:p>
            <w:pPr>
              <w:widowControl/>
              <w:wordWrap w:val="0"/>
              <w:jc w:val="left"/>
              <w:rPr>
                <w:rFonts w:ascii="宋体" w:hAnsi="宋体" w:cs="宋体"/>
                <w:kern w:val="0"/>
                <w:sz w:val="20"/>
              </w:rPr>
            </w:pPr>
            <w:r>
              <w:rPr>
                <w:rFonts w:ascii="宋体" w:hAnsi="宋体" w:cs="宋体"/>
                <w:kern w:val="0"/>
                <w:sz w:val="20"/>
              </w:rPr>
              <w:t>10</w:t>
            </w:r>
            <w:r>
              <w:rPr>
                <w:rFonts w:hint="eastAsia" w:ascii="宋体" w:hAnsi="宋体" w:cs="宋体"/>
                <w:kern w:val="0"/>
                <w:sz w:val="20"/>
              </w:rPr>
              <w:t>、餐饮业</w:t>
            </w:r>
          </w:p>
        </w:tc>
        <w:tc>
          <w:tcPr>
            <w:tcW w:w="1514"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81"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10000</w:t>
            </w:r>
          </w:p>
        </w:tc>
        <w:tc>
          <w:tcPr>
            <w:tcW w:w="1681"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254"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7"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w:t>
            </w:r>
          </w:p>
        </w:tc>
        <w:tc>
          <w:tcPr>
            <w:tcW w:w="1540"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299"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9"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V</w:t>
            </w:r>
            <w:r>
              <w:rPr>
                <w:rFonts w:hint="eastAsia" w:ascii="宋体" w:hAnsi="宋体" w:cs="宋体"/>
                <w:kern w:val="0"/>
                <w:sz w:val="20"/>
              </w:rPr>
              <w:t>＜</w:t>
            </w:r>
            <w:r>
              <w:rPr>
                <w:rFonts w:ascii="宋体" w:hAnsi="宋体" w:cs="宋体"/>
                <w:kern w:val="0"/>
                <w:sz w:val="20"/>
              </w:rPr>
              <w:t>100</w:t>
            </w:r>
          </w:p>
        </w:tc>
        <w:tc>
          <w:tcPr>
            <w:tcW w:w="1238"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12" w:type="dxa"/>
          <w:trHeight w:val="305" w:hRule="atLeast"/>
        </w:trPr>
        <w:tc>
          <w:tcPr>
            <w:tcW w:w="2005" w:type="dxa"/>
            <w:tcBorders>
              <w:top w:val="nil"/>
              <w:left w:val="single" w:color="auto" w:sz="8" w:space="0"/>
              <w:bottom w:val="single" w:color="auto" w:sz="4" w:space="0"/>
              <w:right w:val="single" w:color="auto" w:sz="8" w:space="0"/>
            </w:tcBorders>
            <w:vAlign w:val="bottom"/>
          </w:tcPr>
          <w:p>
            <w:pPr>
              <w:widowControl/>
              <w:wordWrap w:val="0"/>
              <w:jc w:val="left"/>
              <w:rPr>
                <w:rFonts w:ascii="宋体" w:hAnsi="宋体" w:cs="宋体"/>
                <w:kern w:val="0"/>
                <w:sz w:val="20"/>
              </w:rPr>
            </w:pPr>
            <w:r>
              <w:rPr>
                <w:rFonts w:ascii="宋体" w:hAnsi="宋体" w:cs="宋体"/>
                <w:kern w:val="0"/>
                <w:sz w:val="20"/>
              </w:rPr>
              <w:t>11</w:t>
            </w:r>
            <w:r>
              <w:rPr>
                <w:rFonts w:hint="eastAsia" w:ascii="宋体" w:hAnsi="宋体" w:cs="宋体"/>
                <w:kern w:val="0"/>
                <w:sz w:val="20"/>
              </w:rPr>
              <w:t>、信息传输业</w:t>
            </w:r>
          </w:p>
        </w:tc>
        <w:tc>
          <w:tcPr>
            <w:tcW w:w="1514"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2000</w:t>
            </w:r>
          </w:p>
        </w:tc>
        <w:tc>
          <w:tcPr>
            <w:tcW w:w="1781"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100000</w:t>
            </w:r>
          </w:p>
        </w:tc>
        <w:tc>
          <w:tcPr>
            <w:tcW w:w="1681"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254"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7"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40"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299"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9"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8"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12" w:type="dxa"/>
          <w:trHeight w:val="305" w:hRule="atLeast"/>
        </w:trPr>
        <w:tc>
          <w:tcPr>
            <w:tcW w:w="2005" w:type="dxa"/>
            <w:tcBorders>
              <w:top w:val="nil"/>
              <w:left w:val="single" w:color="auto" w:sz="8" w:space="0"/>
              <w:bottom w:val="single" w:color="auto" w:sz="4" w:space="0"/>
              <w:right w:val="single" w:color="auto" w:sz="8" w:space="0"/>
            </w:tcBorders>
            <w:vAlign w:val="bottom"/>
          </w:tcPr>
          <w:p>
            <w:pPr>
              <w:widowControl/>
              <w:wordWrap w:val="0"/>
              <w:jc w:val="left"/>
              <w:rPr>
                <w:rFonts w:ascii="宋体" w:hAnsi="宋体" w:cs="宋体"/>
                <w:kern w:val="0"/>
                <w:sz w:val="20"/>
              </w:rPr>
            </w:pPr>
            <w:r>
              <w:rPr>
                <w:rFonts w:ascii="宋体" w:hAnsi="宋体" w:cs="宋体"/>
                <w:kern w:val="0"/>
                <w:sz w:val="20"/>
              </w:rPr>
              <w:t>12</w:t>
            </w:r>
            <w:r>
              <w:rPr>
                <w:rFonts w:hint="eastAsia" w:ascii="宋体" w:hAnsi="宋体" w:cs="宋体"/>
                <w:kern w:val="0"/>
                <w:sz w:val="20"/>
              </w:rPr>
              <w:t>、软件和信息技术服务业</w:t>
            </w:r>
          </w:p>
        </w:tc>
        <w:tc>
          <w:tcPr>
            <w:tcW w:w="1514"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81"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10000</w:t>
            </w:r>
          </w:p>
        </w:tc>
        <w:tc>
          <w:tcPr>
            <w:tcW w:w="1681"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254"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7"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 xml:space="preserve"> 50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40"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299"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9"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50</w:t>
            </w:r>
          </w:p>
        </w:tc>
        <w:tc>
          <w:tcPr>
            <w:tcW w:w="1238"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12" w:type="dxa"/>
          <w:trHeight w:val="305" w:hRule="atLeast"/>
        </w:trPr>
        <w:tc>
          <w:tcPr>
            <w:tcW w:w="2005" w:type="dxa"/>
            <w:tcBorders>
              <w:top w:val="nil"/>
              <w:left w:val="single" w:color="auto" w:sz="8" w:space="0"/>
              <w:bottom w:val="single" w:color="auto" w:sz="4" w:space="0"/>
              <w:right w:val="single" w:color="auto" w:sz="8" w:space="0"/>
            </w:tcBorders>
            <w:vAlign w:val="bottom"/>
          </w:tcPr>
          <w:p>
            <w:pPr>
              <w:widowControl/>
              <w:wordWrap w:val="0"/>
              <w:jc w:val="left"/>
              <w:rPr>
                <w:rFonts w:ascii="宋体" w:hAnsi="宋体" w:cs="宋体"/>
                <w:kern w:val="0"/>
                <w:sz w:val="20"/>
              </w:rPr>
            </w:pPr>
            <w:r>
              <w:rPr>
                <w:rFonts w:ascii="宋体" w:hAnsi="宋体" w:cs="宋体"/>
                <w:kern w:val="0"/>
                <w:sz w:val="20"/>
              </w:rPr>
              <w:t>13</w:t>
            </w:r>
            <w:r>
              <w:rPr>
                <w:rFonts w:hint="eastAsia" w:ascii="宋体" w:hAnsi="宋体" w:cs="宋体"/>
                <w:kern w:val="0"/>
                <w:sz w:val="20"/>
              </w:rPr>
              <w:t>、房地产开发经营</w:t>
            </w:r>
          </w:p>
        </w:tc>
        <w:tc>
          <w:tcPr>
            <w:tcW w:w="1514"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781"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200000</w:t>
            </w:r>
          </w:p>
        </w:tc>
        <w:tc>
          <w:tcPr>
            <w:tcW w:w="1681"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ascii="宋体" w:hAnsi="宋体" w:cs="宋体"/>
                <w:kern w:val="0"/>
                <w:sz w:val="20"/>
              </w:rPr>
              <w:t>5000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10000</w:t>
            </w:r>
          </w:p>
        </w:tc>
        <w:tc>
          <w:tcPr>
            <w:tcW w:w="1254"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497"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40"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5000</w:t>
            </w:r>
          </w:p>
        </w:tc>
        <w:tc>
          <w:tcPr>
            <w:tcW w:w="1299"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289"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8"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ascii="宋体" w:hAnsi="宋体" w:cs="宋体"/>
                <w:kern w:val="0"/>
                <w:sz w:val="20"/>
              </w:rPr>
              <w:t>Z</w:t>
            </w:r>
            <w:r>
              <w:rPr>
                <w:rFonts w:hint="eastAsia" w:ascii="宋体" w:hAnsi="宋体" w:cs="宋体"/>
                <w:kern w:val="0"/>
                <w:sz w:val="20"/>
              </w:rPr>
              <w:t>＜</w:t>
            </w:r>
            <w:r>
              <w:rPr>
                <w:rFonts w:ascii="宋体" w:hAnsi="宋体" w:cs="宋体"/>
                <w:kern w:val="0"/>
                <w:sz w:val="20"/>
              </w:rPr>
              <w:t>2000</w:t>
            </w:r>
          </w:p>
        </w:tc>
      </w:tr>
      <w:tr>
        <w:tblPrEx>
          <w:tblCellMar>
            <w:top w:w="0" w:type="dxa"/>
            <w:left w:w="108" w:type="dxa"/>
            <w:bottom w:w="0" w:type="dxa"/>
            <w:right w:w="108" w:type="dxa"/>
          </w:tblCellMar>
        </w:tblPrEx>
        <w:trPr>
          <w:gridAfter w:val="1"/>
          <w:wAfter w:w="12" w:type="dxa"/>
          <w:trHeight w:val="305" w:hRule="atLeast"/>
        </w:trPr>
        <w:tc>
          <w:tcPr>
            <w:tcW w:w="2005" w:type="dxa"/>
            <w:tcBorders>
              <w:top w:val="nil"/>
              <w:left w:val="single" w:color="auto" w:sz="8" w:space="0"/>
              <w:bottom w:val="single" w:color="auto" w:sz="4" w:space="0"/>
              <w:right w:val="single" w:color="auto" w:sz="8" w:space="0"/>
            </w:tcBorders>
            <w:vAlign w:val="bottom"/>
          </w:tcPr>
          <w:p>
            <w:pPr>
              <w:widowControl/>
              <w:wordWrap w:val="0"/>
              <w:jc w:val="left"/>
              <w:rPr>
                <w:rFonts w:ascii="宋体" w:hAnsi="宋体" w:cs="宋体"/>
                <w:kern w:val="0"/>
                <w:sz w:val="20"/>
              </w:rPr>
            </w:pPr>
            <w:r>
              <w:rPr>
                <w:rFonts w:ascii="宋体" w:hAnsi="宋体" w:cs="宋体"/>
                <w:kern w:val="0"/>
                <w:sz w:val="20"/>
              </w:rPr>
              <w:t>14</w:t>
            </w:r>
            <w:r>
              <w:rPr>
                <w:rFonts w:hint="eastAsia" w:ascii="宋体" w:hAnsi="宋体" w:cs="宋体"/>
                <w:kern w:val="0"/>
                <w:sz w:val="20"/>
              </w:rPr>
              <w:t>、物业管理</w:t>
            </w:r>
          </w:p>
        </w:tc>
        <w:tc>
          <w:tcPr>
            <w:tcW w:w="1514"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1000</w:t>
            </w:r>
          </w:p>
        </w:tc>
        <w:tc>
          <w:tcPr>
            <w:tcW w:w="1781"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5000</w:t>
            </w:r>
          </w:p>
        </w:tc>
        <w:tc>
          <w:tcPr>
            <w:tcW w:w="1681"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254"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497"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500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40"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299"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289"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500</w:t>
            </w:r>
          </w:p>
        </w:tc>
        <w:tc>
          <w:tcPr>
            <w:tcW w:w="1238"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12" w:type="dxa"/>
          <w:trHeight w:val="305" w:hRule="atLeast"/>
        </w:trPr>
        <w:tc>
          <w:tcPr>
            <w:tcW w:w="2005" w:type="dxa"/>
            <w:tcBorders>
              <w:top w:val="nil"/>
              <w:left w:val="single" w:color="auto" w:sz="8" w:space="0"/>
              <w:bottom w:val="single" w:color="auto" w:sz="4" w:space="0"/>
              <w:right w:val="single" w:color="auto" w:sz="8" w:space="0"/>
            </w:tcBorders>
            <w:vAlign w:val="bottom"/>
          </w:tcPr>
          <w:p>
            <w:pPr>
              <w:widowControl/>
              <w:wordWrap w:val="0"/>
              <w:jc w:val="left"/>
              <w:rPr>
                <w:rFonts w:ascii="宋体" w:hAnsi="宋体" w:cs="宋体"/>
                <w:kern w:val="0"/>
                <w:sz w:val="20"/>
              </w:rPr>
            </w:pPr>
            <w:r>
              <w:rPr>
                <w:rFonts w:ascii="宋体" w:hAnsi="宋体" w:cs="宋体"/>
                <w:kern w:val="0"/>
                <w:sz w:val="20"/>
              </w:rPr>
              <w:t>15</w:t>
            </w:r>
            <w:r>
              <w:rPr>
                <w:rFonts w:hint="eastAsia" w:ascii="宋体" w:hAnsi="宋体" w:cs="宋体"/>
                <w:kern w:val="0"/>
                <w:sz w:val="20"/>
              </w:rPr>
              <w:t>、租赁和商务服务业</w:t>
            </w:r>
          </w:p>
        </w:tc>
        <w:tc>
          <w:tcPr>
            <w:tcW w:w="1514"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81"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681"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ascii="宋体" w:hAnsi="宋体" w:cs="宋体"/>
                <w:kern w:val="0"/>
                <w:sz w:val="20"/>
              </w:rPr>
              <w:t>8000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120000</w:t>
            </w:r>
          </w:p>
        </w:tc>
        <w:tc>
          <w:tcPr>
            <w:tcW w:w="1254"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7"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540"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ascii="宋体" w:hAnsi="宋体" w:cs="宋体"/>
                <w:kern w:val="0"/>
                <w:sz w:val="20"/>
              </w:rPr>
              <w:t xml:space="preserve"> 100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8000</w:t>
            </w:r>
          </w:p>
        </w:tc>
        <w:tc>
          <w:tcPr>
            <w:tcW w:w="1299"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9"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238"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ascii="宋体" w:hAnsi="宋体" w:cs="宋体"/>
                <w:kern w:val="0"/>
                <w:sz w:val="20"/>
              </w:rPr>
              <w:t>Z</w:t>
            </w:r>
            <w:r>
              <w:rPr>
                <w:rFonts w:hint="eastAsia" w:ascii="宋体" w:hAnsi="宋体" w:cs="宋体"/>
                <w:kern w:val="0"/>
                <w:sz w:val="20"/>
              </w:rPr>
              <w:t>＜</w:t>
            </w:r>
            <w:r>
              <w:rPr>
                <w:rFonts w:ascii="宋体" w:hAnsi="宋体" w:cs="宋体"/>
                <w:kern w:val="0"/>
                <w:sz w:val="20"/>
              </w:rPr>
              <w:t>100</w:t>
            </w:r>
          </w:p>
        </w:tc>
      </w:tr>
      <w:tr>
        <w:tblPrEx>
          <w:tblCellMar>
            <w:top w:w="0" w:type="dxa"/>
            <w:left w:w="108" w:type="dxa"/>
            <w:bottom w:w="0" w:type="dxa"/>
            <w:right w:w="108" w:type="dxa"/>
          </w:tblCellMar>
        </w:tblPrEx>
        <w:trPr>
          <w:gridAfter w:val="1"/>
          <w:wAfter w:w="12" w:type="dxa"/>
          <w:trHeight w:val="305" w:hRule="atLeast"/>
        </w:trPr>
        <w:tc>
          <w:tcPr>
            <w:tcW w:w="2005" w:type="dxa"/>
            <w:tcBorders>
              <w:top w:val="nil"/>
              <w:left w:val="single" w:color="auto" w:sz="8" w:space="0"/>
              <w:bottom w:val="single" w:color="auto" w:sz="8" w:space="0"/>
              <w:right w:val="single" w:color="auto" w:sz="8" w:space="0"/>
            </w:tcBorders>
            <w:vAlign w:val="bottom"/>
          </w:tcPr>
          <w:p>
            <w:pPr>
              <w:widowControl/>
              <w:wordWrap w:val="0"/>
              <w:jc w:val="left"/>
              <w:rPr>
                <w:rFonts w:ascii="宋体" w:hAnsi="宋体" w:cs="宋体"/>
                <w:kern w:val="0"/>
                <w:sz w:val="20"/>
              </w:rPr>
            </w:pPr>
            <w:r>
              <w:rPr>
                <w:rFonts w:ascii="宋体" w:hAnsi="宋体" w:cs="宋体"/>
                <w:kern w:val="0"/>
                <w:sz w:val="20"/>
              </w:rPr>
              <w:t>16</w:t>
            </w:r>
            <w:r>
              <w:rPr>
                <w:rFonts w:hint="eastAsia" w:ascii="宋体" w:hAnsi="宋体" w:cs="宋体"/>
                <w:kern w:val="0"/>
                <w:sz w:val="20"/>
              </w:rPr>
              <w:t>、其他未列明行业</w:t>
            </w:r>
          </w:p>
        </w:tc>
        <w:tc>
          <w:tcPr>
            <w:tcW w:w="1514" w:type="dxa"/>
            <w:tcBorders>
              <w:top w:val="nil"/>
              <w:left w:val="nil"/>
              <w:bottom w:val="single" w:color="auto" w:sz="8"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81" w:type="dxa"/>
            <w:tcBorders>
              <w:top w:val="nil"/>
              <w:left w:val="nil"/>
              <w:bottom w:val="single" w:color="auto" w:sz="8" w:space="0"/>
              <w:right w:val="single" w:color="auto" w:sz="4"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681" w:type="dxa"/>
            <w:tcBorders>
              <w:top w:val="nil"/>
              <w:left w:val="nil"/>
              <w:bottom w:val="single" w:color="auto" w:sz="8"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254" w:type="dxa"/>
            <w:tcBorders>
              <w:top w:val="nil"/>
              <w:left w:val="nil"/>
              <w:bottom w:val="single" w:color="auto" w:sz="8"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7" w:type="dxa"/>
            <w:tcBorders>
              <w:top w:val="nil"/>
              <w:left w:val="nil"/>
              <w:bottom w:val="single" w:color="auto" w:sz="8" w:space="0"/>
              <w:right w:val="single" w:color="auto" w:sz="4"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540" w:type="dxa"/>
            <w:tcBorders>
              <w:top w:val="nil"/>
              <w:left w:val="nil"/>
              <w:bottom w:val="single" w:color="auto" w:sz="8"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299" w:type="dxa"/>
            <w:tcBorders>
              <w:top w:val="nil"/>
              <w:left w:val="nil"/>
              <w:bottom w:val="single" w:color="auto" w:sz="8"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9" w:type="dxa"/>
            <w:tcBorders>
              <w:top w:val="nil"/>
              <w:left w:val="nil"/>
              <w:bottom w:val="single" w:color="auto" w:sz="8" w:space="0"/>
              <w:right w:val="single" w:color="auto" w:sz="4"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238" w:type="dxa"/>
            <w:tcBorders>
              <w:top w:val="nil"/>
              <w:left w:val="nil"/>
              <w:bottom w:val="single" w:color="auto" w:sz="8"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966" w:hRule="atLeast"/>
        </w:trPr>
        <w:tc>
          <w:tcPr>
            <w:tcW w:w="15110" w:type="dxa"/>
            <w:gridSpan w:val="11"/>
            <w:tcBorders>
              <w:top w:val="nil"/>
              <w:left w:val="nil"/>
              <w:bottom w:val="nil"/>
              <w:right w:val="nil"/>
            </w:tcBorders>
            <w:vAlign w:val="bottom"/>
          </w:tcPr>
          <w:p>
            <w:pPr>
              <w:widowControl/>
              <w:wordWrap w:val="0"/>
              <w:jc w:val="left"/>
              <w:rPr>
                <w:rFonts w:ascii="宋体" w:hAnsi="宋体" w:cs="宋体"/>
                <w:kern w:val="0"/>
                <w:sz w:val="20"/>
              </w:rPr>
            </w:pPr>
            <w:r>
              <w:rPr>
                <w:rFonts w:hint="eastAsia" w:ascii="宋体" w:hAnsi="宋体" w:cs="宋体"/>
                <w:kern w:val="0"/>
                <w:sz w:val="20"/>
              </w:rPr>
              <w:t>说明　</w:t>
            </w:r>
            <w:r>
              <w:rPr>
                <w:rFonts w:ascii="宋体" w:hAnsi="宋体" w:cs="宋体"/>
                <w:kern w:val="0"/>
                <w:sz w:val="20"/>
              </w:rPr>
              <w:t>1</w:t>
            </w:r>
            <w:r>
              <w:rPr>
                <w:rFonts w:hint="eastAsia" w:ascii="宋体" w:hAnsi="宋体" w:cs="宋体"/>
                <w:kern w:val="0"/>
                <w:sz w:val="20"/>
              </w:rPr>
              <w:t>、企业类型的划分以统计部门的统计数据为依据。</w:t>
            </w:r>
          </w:p>
          <w:p>
            <w:pPr>
              <w:widowControl/>
              <w:wordWrap w:val="0"/>
              <w:ind w:firstLine="600" w:firstLineChars="300"/>
              <w:jc w:val="left"/>
              <w:rPr>
                <w:rFonts w:ascii="宋体" w:hAnsi="宋体" w:cs="宋体"/>
                <w:kern w:val="0"/>
                <w:sz w:val="20"/>
              </w:rPr>
            </w:pPr>
            <w:r>
              <w:rPr>
                <w:rFonts w:ascii="宋体" w:hAnsi="宋体" w:cs="宋体"/>
                <w:kern w:val="0"/>
                <w:sz w:val="20"/>
              </w:rPr>
              <w:t>2</w:t>
            </w:r>
            <w:r>
              <w:rPr>
                <w:rFonts w:hint="eastAsia" w:ascii="宋体" w:hAnsi="宋体" w:cs="宋体"/>
                <w:kern w:val="0"/>
                <w:sz w:val="20"/>
              </w:rPr>
              <w:t>、个体工商户和本规定以外的行业，参照本规定进行划型。</w:t>
            </w:r>
          </w:p>
          <w:p>
            <w:pPr>
              <w:widowControl/>
              <w:wordWrap w:val="0"/>
              <w:ind w:firstLine="600" w:firstLineChars="300"/>
              <w:jc w:val="left"/>
              <w:rPr>
                <w:rFonts w:ascii="宋体" w:hAnsi="宋体" w:cs="宋体"/>
                <w:kern w:val="0"/>
                <w:sz w:val="20"/>
              </w:rPr>
            </w:pPr>
            <w:r>
              <w:rPr>
                <w:rFonts w:ascii="宋体" w:hAnsi="宋体" w:cs="宋体"/>
                <w:kern w:val="0"/>
                <w:sz w:val="20"/>
              </w:rPr>
              <w:t>3</w:t>
            </w:r>
            <w:r>
              <w:rPr>
                <w:rFonts w:hint="eastAsia" w:ascii="宋体" w:hAnsi="宋体" w:cs="宋体"/>
                <w:kern w:val="0"/>
                <w:sz w:val="20"/>
              </w:rPr>
              <w:t>、本规定的中型企业标准上限即为大型企业标准的下限。</w:t>
            </w:r>
          </w:p>
        </w:tc>
      </w:tr>
    </w:tbl>
    <w:p>
      <w:pPr>
        <w:pStyle w:val="25"/>
        <w:tabs>
          <w:tab w:val="left" w:pos="3450"/>
        </w:tabs>
        <w:wordWrap w:val="0"/>
        <w:spacing w:line="20" w:lineRule="exact"/>
        <w:jc w:val="left"/>
        <w:rPr>
          <w:rFonts w:hAnsi="宋体"/>
          <w:sz w:val="36"/>
          <w:szCs w:val="36"/>
        </w:rPr>
      </w:pPr>
    </w:p>
    <w:p>
      <w:pPr>
        <w:wordWrap w:val="0"/>
        <w:contextualSpacing/>
        <w:rPr>
          <w:rFonts w:ascii="宋体" w:hAnsi="宋体" w:cs="宋体"/>
          <w:szCs w:val="21"/>
        </w:rPr>
        <w:sectPr>
          <w:pgSz w:w="16840" w:h="11907" w:orient="landscape"/>
          <w:pgMar w:top="1338" w:right="1140" w:bottom="1588" w:left="1423" w:header="284" w:footer="992" w:gutter="0"/>
          <w:cols w:space="720" w:num="1"/>
          <w:docGrid w:linePitch="286" w:charSpace="0"/>
        </w:sectPr>
      </w:pPr>
    </w:p>
    <w:p>
      <w:pPr>
        <w:wordWrap w:val="0"/>
        <w:contextualSpacing/>
        <w:jc w:val="center"/>
        <w:rPr>
          <w:rFonts w:ascii="宋体" w:hAnsi="宋体"/>
          <w:b/>
          <w:szCs w:val="21"/>
        </w:rPr>
      </w:pPr>
      <w:r>
        <w:rPr>
          <w:rFonts w:ascii="宋体" w:hAnsi="宋体"/>
          <w:b/>
          <w:szCs w:val="21"/>
        </w:rPr>
        <w:t>A5</w:t>
      </w:r>
      <w:r>
        <w:rPr>
          <w:rFonts w:hint="eastAsia" w:ascii="宋体" w:hAnsi="宋体"/>
          <w:b/>
          <w:szCs w:val="21"/>
        </w:rPr>
        <w:t>、残疾人福利性单位声明函（如有需提供）</w:t>
      </w:r>
    </w:p>
    <w:p>
      <w:pPr>
        <w:wordWrap w:val="0"/>
        <w:spacing w:line="588" w:lineRule="exact"/>
        <w:ind w:firstLine="420" w:firstLineChars="200"/>
        <w:rPr>
          <w:rFonts w:ascii="宋体" w:hAnsi="宋体"/>
          <w:szCs w:val="21"/>
        </w:rPr>
      </w:pPr>
      <w:r>
        <w:rPr>
          <w:rFonts w:hint="eastAsia" w:ascii="宋体" w:hAnsi="宋体"/>
          <w:szCs w:val="21"/>
        </w:rPr>
        <w:t>本单位郑重声明，根据《财政部</w:t>
      </w:r>
      <w:r>
        <w:rPr>
          <w:rFonts w:ascii="宋体" w:hAnsi="宋体"/>
          <w:szCs w:val="21"/>
        </w:rPr>
        <w:t xml:space="preserve"> </w:t>
      </w:r>
      <w:r>
        <w:rPr>
          <w:rFonts w:hint="eastAsia" w:ascii="宋体" w:hAnsi="宋体"/>
          <w:szCs w:val="21"/>
        </w:rPr>
        <w:t>民政部</w:t>
      </w:r>
      <w:r>
        <w:rPr>
          <w:rFonts w:ascii="宋体" w:hAnsi="宋体"/>
          <w:szCs w:val="21"/>
        </w:rPr>
        <w:t xml:space="preserve"> </w:t>
      </w:r>
      <w:r>
        <w:rPr>
          <w:rFonts w:hint="eastAsia" w:ascii="宋体" w:hAnsi="宋体"/>
          <w:szCs w:val="21"/>
        </w:rPr>
        <w:t>中国残疾人联合会关于促进残疾人就业政府采购政策的通知》（财库〔</w:t>
      </w:r>
      <w:r>
        <w:rPr>
          <w:rFonts w:ascii="宋体" w:hAnsi="宋体"/>
          <w:szCs w:val="21"/>
        </w:rPr>
        <w:t>2017</w:t>
      </w:r>
      <w:r>
        <w:rPr>
          <w:rFonts w:hint="eastAsia" w:ascii="宋体" w:hAnsi="宋体"/>
          <w:szCs w:val="21"/>
        </w:rPr>
        <w:t>〕</w:t>
      </w:r>
      <w:r>
        <w:rPr>
          <w:rFonts w:ascii="宋体" w:hAnsi="宋体"/>
          <w:szCs w:val="21"/>
        </w:rPr>
        <w:t>141</w:t>
      </w:r>
      <w:r>
        <w:rPr>
          <w:rFonts w:hint="eastAsia" w:ascii="宋体" w:hAnsi="宋体"/>
          <w:szCs w:val="21"/>
        </w:rPr>
        <w:t>号）的规定，本单位为符合条件的残疾人福利性单位，且本单位参加</w:t>
      </w:r>
      <w:r>
        <w:rPr>
          <w:rFonts w:ascii="宋体" w:hAnsi="宋体"/>
          <w:szCs w:val="21"/>
        </w:rPr>
        <w:t>______</w:t>
      </w:r>
      <w:r>
        <w:rPr>
          <w:rFonts w:hint="eastAsia" w:ascii="宋体" w:hAnsi="宋体"/>
          <w:szCs w:val="21"/>
        </w:rPr>
        <w:t>单位的</w:t>
      </w:r>
      <w:r>
        <w:rPr>
          <w:rFonts w:ascii="宋体" w:hAnsi="宋体"/>
          <w:szCs w:val="21"/>
        </w:rPr>
        <w:t>______</w:t>
      </w:r>
      <w:r>
        <w:rPr>
          <w:rFonts w:hint="eastAsia" w:ascii="宋体" w:hAnsi="宋体"/>
          <w:szCs w:val="21"/>
        </w:rPr>
        <w:t>项目采购活动提供本单位制造的货物（由本单位承担工程</w:t>
      </w:r>
      <w:r>
        <w:rPr>
          <w:rFonts w:ascii="宋体" w:hAnsi="宋体"/>
          <w:szCs w:val="21"/>
        </w:rPr>
        <w:t>/</w:t>
      </w:r>
      <w:r>
        <w:rPr>
          <w:rFonts w:hint="eastAsia" w:ascii="宋体" w:hAnsi="宋体"/>
          <w:szCs w:val="21"/>
        </w:rPr>
        <w:t>提供服务），或者提供其他残疾人福利性单位制造的货物（不包括使用非残疾人福利性单位注册商标的货物）。</w:t>
      </w:r>
    </w:p>
    <w:p>
      <w:pPr>
        <w:wordWrap w:val="0"/>
        <w:spacing w:line="588" w:lineRule="exact"/>
        <w:ind w:firstLine="420" w:firstLineChars="200"/>
        <w:rPr>
          <w:rFonts w:ascii="宋体" w:hAnsi="宋体"/>
          <w:szCs w:val="21"/>
        </w:rPr>
      </w:pPr>
      <w:r>
        <w:rPr>
          <w:rFonts w:hint="eastAsia" w:ascii="宋体" w:hAnsi="宋体"/>
          <w:szCs w:val="21"/>
        </w:rPr>
        <w:t>本单位对上述声明的真实性负责。如有虚假，将依法承担相应责任。</w:t>
      </w:r>
    </w:p>
    <w:p>
      <w:pPr>
        <w:wordWrap w:val="0"/>
        <w:spacing w:line="588" w:lineRule="exact"/>
        <w:ind w:firstLine="420" w:firstLineChars="200"/>
        <w:rPr>
          <w:rFonts w:ascii="宋体" w:hAnsi="宋体"/>
          <w:szCs w:val="21"/>
        </w:rPr>
      </w:pPr>
    </w:p>
    <w:p>
      <w:pPr>
        <w:wordWrap w:val="0"/>
        <w:spacing w:line="588" w:lineRule="exact"/>
        <w:ind w:firstLine="420" w:firstLineChars="200"/>
        <w:rPr>
          <w:rFonts w:ascii="宋体" w:hAnsi="宋体"/>
          <w:szCs w:val="21"/>
        </w:rPr>
      </w:pPr>
    </w:p>
    <w:p>
      <w:pPr>
        <w:tabs>
          <w:tab w:val="left" w:pos="4860"/>
        </w:tabs>
        <w:wordWrap w:val="0"/>
        <w:spacing w:line="588" w:lineRule="exact"/>
        <w:ind w:right="1560" w:firstLine="420" w:firstLineChars="200"/>
        <w:jc w:val="center"/>
        <w:rPr>
          <w:rFonts w:ascii="宋体" w:hAnsi="宋体"/>
          <w:szCs w:val="21"/>
        </w:rPr>
      </w:pPr>
      <w:r>
        <w:rPr>
          <w:rFonts w:ascii="宋体" w:hAnsi="宋体"/>
          <w:szCs w:val="21"/>
        </w:rPr>
        <w:t xml:space="preserve">               </w:t>
      </w:r>
      <w:r>
        <w:rPr>
          <w:rFonts w:hint="eastAsia" w:ascii="宋体" w:hAnsi="宋体"/>
          <w:szCs w:val="21"/>
        </w:rPr>
        <w:t>单位名称（盖章）：</w:t>
      </w:r>
    </w:p>
    <w:p>
      <w:pPr>
        <w:tabs>
          <w:tab w:val="left" w:pos="4860"/>
        </w:tabs>
        <w:wordWrap w:val="0"/>
        <w:spacing w:line="588" w:lineRule="exact"/>
        <w:ind w:right="1560" w:firstLine="420" w:firstLineChars="200"/>
        <w:jc w:val="center"/>
        <w:rPr>
          <w:rFonts w:ascii="宋体" w:hAnsi="宋体"/>
          <w:szCs w:val="21"/>
        </w:rPr>
      </w:pPr>
      <w:r>
        <w:rPr>
          <w:rFonts w:ascii="宋体" w:hAnsi="宋体"/>
          <w:szCs w:val="21"/>
        </w:rPr>
        <w:t xml:space="preserve">       </w:t>
      </w:r>
      <w:r>
        <w:rPr>
          <w:rFonts w:hint="eastAsia" w:ascii="宋体" w:hAnsi="宋体"/>
          <w:szCs w:val="21"/>
        </w:rPr>
        <w:t>日</w:t>
      </w:r>
      <w:r>
        <w:rPr>
          <w:rFonts w:ascii="宋体" w:hAnsi="宋体"/>
          <w:szCs w:val="21"/>
        </w:rPr>
        <w:t xml:space="preserve">  </w:t>
      </w:r>
      <w:r>
        <w:rPr>
          <w:rFonts w:hint="eastAsia" w:ascii="宋体" w:hAnsi="宋体"/>
          <w:szCs w:val="21"/>
        </w:rPr>
        <w:t>期：</w:t>
      </w:r>
    </w:p>
    <w:p>
      <w:pPr>
        <w:wordWrap w:val="0"/>
        <w:spacing w:line="400" w:lineRule="exact"/>
        <w:ind w:firstLine="422" w:firstLineChars="200"/>
        <w:rPr>
          <w:rFonts w:ascii="宋体" w:hAnsi="宋体"/>
          <w:b/>
          <w:szCs w:val="21"/>
        </w:rPr>
      </w:pPr>
    </w:p>
    <w:p>
      <w:pPr>
        <w:wordWrap w:val="0"/>
        <w:spacing w:line="400" w:lineRule="exact"/>
        <w:ind w:firstLine="422" w:firstLineChars="200"/>
        <w:rPr>
          <w:rFonts w:ascii="宋体" w:hAnsi="宋体"/>
          <w:b/>
          <w:szCs w:val="21"/>
        </w:rPr>
      </w:pPr>
      <w:r>
        <w:rPr>
          <w:rFonts w:hint="eastAsia" w:ascii="宋体" w:hAnsi="宋体"/>
          <w:b/>
          <w:szCs w:val="21"/>
        </w:rPr>
        <w:t>注：</w:t>
      </w:r>
    </w:p>
    <w:p>
      <w:pPr>
        <w:wordWrap w:val="0"/>
        <w:spacing w:line="400" w:lineRule="exact"/>
        <w:ind w:firstLine="422" w:firstLineChars="200"/>
        <w:rPr>
          <w:rFonts w:ascii="宋体" w:hAnsi="宋体"/>
          <w:b/>
          <w:szCs w:val="21"/>
        </w:rPr>
      </w:pPr>
      <w:r>
        <w:rPr>
          <w:rFonts w:hint="eastAsia" w:ascii="宋体" w:hAnsi="宋体"/>
          <w:b/>
          <w:szCs w:val="21"/>
        </w:rPr>
        <w:t>享受政府采购支持政策的残疾人福利性单位应当同时满足以下条件：</w:t>
      </w:r>
    </w:p>
    <w:p>
      <w:pPr>
        <w:wordWrap w:val="0"/>
        <w:spacing w:line="400" w:lineRule="exact"/>
        <w:ind w:firstLine="422" w:firstLineChars="200"/>
        <w:rPr>
          <w:rFonts w:ascii="宋体" w:hAnsi="宋体"/>
          <w:b/>
          <w:szCs w:val="21"/>
        </w:rPr>
      </w:pPr>
      <w:r>
        <w:rPr>
          <w:rFonts w:hint="eastAsia" w:ascii="宋体" w:hAnsi="宋体"/>
          <w:b/>
          <w:szCs w:val="21"/>
        </w:rPr>
        <w:t>（一）安置的残疾人占本单位在职职工人数的比例不低于</w:t>
      </w:r>
      <w:r>
        <w:rPr>
          <w:rFonts w:ascii="宋体" w:hAnsi="宋体"/>
          <w:b/>
          <w:szCs w:val="21"/>
        </w:rPr>
        <w:t>25%</w:t>
      </w:r>
      <w:r>
        <w:rPr>
          <w:rFonts w:hint="eastAsia" w:ascii="宋体" w:hAnsi="宋体"/>
          <w:b/>
          <w:szCs w:val="21"/>
        </w:rPr>
        <w:t>（含</w:t>
      </w:r>
      <w:r>
        <w:rPr>
          <w:rFonts w:ascii="宋体" w:hAnsi="宋体"/>
          <w:b/>
          <w:szCs w:val="21"/>
        </w:rPr>
        <w:t>25%</w:t>
      </w:r>
      <w:r>
        <w:rPr>
          <w:rFonts w:hint="eastAsia" w:ascii="宋体" w:hAnsi="宋体"/>
          <w:b/>
          <w:szCs w:val="21"/>
        </w:rPr>
        <w:t>），并且安置的残疾人人数不少于</w:t>
      </w:r>
      <w:r>
        <w:rPr>
          <w:rFonts w:ascii="宋体" w:hAnsi="宋体"/>
          <w:b/>
          <w:szCs w:val="21"/>
        </w:rPr>
        <w:t>10</w:t>
      </w:r>
      <w:r>
        <w:rPr>
          <w:rFonts w:hint="eastAsia" w:ascii="宋体" w:hAnsi="宋体"/>
          <w:b/>
          <w:szCs w:val="21"/>
        </w:rPr>
        <w:t>人（含</w:t>
      </w:r>
      <w:r>
        <w:rPr>
          <w:rFonts w:ascii="宋体" w:hAnsi="宋体"/>
          <w:b/>
          <w:szCs w:val="21"/>
        </w:rPr>
        <w:t>10</w:t>
      </w:r>
      <w:r>
        <w:rPr>
          <w:rFonts w:hint="eastAsia" w:ascii="宋体" w:hAnsi="宋体"/>
          <w:b/>
          <w:szCs w:val="21"/>
        </w:rPr>
        <w:t>人）；</w:t>
      </w:r>
    </w:p>
    <w:p>
      <w:pPr>
        <w:wordWrap w:val="0"/>
        <w:spacing w:line="400" w:lineRule="exact"/>
        <w:ind w:firstLine="422" w:firstLineChars="200"/>
        <w:rPr>
          <w:rFonts w:ascii="宋体" w:hAnsi="宋体"/>
          <w:b/>
          <w:szCs w:val="21"/>
        </w:rPr>
      </w:pPr>
      <w:r>
        <w:rPr>
          <w:rFonts w:hint="eastAsia" w:ascii="宋体" w:hAnsi="宋体"/>
          <w:b/>
          <w:szCs w:val="21"/>
        </w:rPr>
        <w:t>（二）依法与安置的每位残疾人签订了一年以上（含一年）的劳动合同或服务协议；</w:t>
      </w:r>
    </w:p>
    <w:p>
      <w:pPr>
        <w:wordWrap w:val="0"/>
        <w:spacing w:line="400" w:lineRule="exact"/>
        <w:ind w:firstLine="422" w:firstLineChars="200"/>
        <w:rPr>
          <w:rFonts w:ascii="宋体" w:hAnsi="宋体"/>
          <w:b/>
          <w:szCs w:val="21"/>
        </w:rPr>
      </w:pPr>
      <w:r>
        <w:rPr>
          <w:rFonts w:hint="eastAsia" w:ascii="宋体" w:hAnsi="宋体"/>
          <w:b/>
          <w:szCs w:val="21"/>
        </w:rPr>
        <w:t>（三）为安置的每位残疾人按月足额缴纳了基本养老保险、基本医疗保险、失业保险、工伤保险和生育保险等社会保险费；</w:t>
      </w:r>
    </w:p>
    <w:p>
      <w:pPr>
        <w:wordWrap w:val="0"/>
        <w:spacing w:line="400" w:lineRule="exact"/>
        <w:ind w:firstLine="422" w:firstLineChars="200"/>
        <w:rPr>
          <w:rFonts w:ascii="宋体" w:hAnsi="宋体"/>
          <w:b/>
          <w:szCs w:val="21"/>
        </w:rPr>
      </w:pPr>
      <w:r>
        <w:rPr>
          <w:rFonts w:hint="eastAsia" w:ascii="宋体" w:hAnsi="宋体"/>
          <w:b/>
          <w:szCs w:val="21"/>
        </w:rPr>
        <w:t>（四）通过银行等金融机构向安置的每位残疾人，按月支付了不低于单位所在区县适用的经省级人民政府批准的月最低工资标准的工资；</w:t>
      </w:r>
    </w:p>
    <w:p>
      <w:pPr>
        <w:wordWrap w:val="0"/>
        <w:spacing w:line="400" w:lineRule="exact"/>
        <w:ind w:firstLine="422" w:firstLineChars="200"/>
        <w:rPr>
          <w:rFonts w:ascii="宋体" w:hAnsi="宋体"/>
          <w:b/>
          <w:szCs w:val="21"/>
        </w:rPr>
      </w:pPr>
      <w:r>
        <w:rPr>
          <w:rFonts w:hint="eastAsia" w:ascii="宋体" w:hAnsi="宋体"/>
          <w:b/>
          <w:szCs w:val="21"/>
        </w:rPr>
        <w:t>（五）提供本单位制造的货物、承担的工程或者服务（以下简称产品），或者提供其他残疾人福利性单位制造的货物（不包括使用非残疾人福利性单位注册商标的货物）。</w:t>
      </w:r>
    </w:p>
    <w:p>
      <w:pPr>
        <w:wordWrap w:val="0"/>
        <w:spacing w:line="400" w:lineRule="exact"/>
        <w:ind w:firstLine="422" w:firstLineChars="200"/>
        <w:rPr>
          <w:rFonts w:ascii="宋体" w:hAnsi="宋体"/>
          <w:b/>
          <w:szCs w:val="21"/>
        </w:rPr>
      </w:pPr>
      <w:r>
        <w:rPr>
          <w:rFonts w:hint="eastAsia" w:ascii="宋体" w:hAnsi="宋体"/>
          <w:b/>
          <w:szCs w:val="21"/>
        </w:rPr>
        <w:t>前款所称残疾人是指法定劳动年龄内，持有《中华人民共和国残疾人证》或者《中华人民共和国残疾军人证（</w:t>
      </w:r>
      <w:r>
        <w:rPr>
          <w:rFonts w:ascii="宋体" w:hAnsi="宋体"/>
          <w:b/>
          <w:szCs w:val="21"/>
        </w:rPr>
        <w:t>1</w:t>
      </w:r>
      <w:r>
        <w:rPr>
          <w:rFonts w:hint="eastAsia" w:ascii="宋体" w:hAnsi="宋体"/>
          <w:b/>
          <w:szCs w:val="21"/>
        </w:rPr>
        <w:t>至</w:t>
      </w:r>
      <w:r>
        <w:rPr>
          <w:rFonts w:ascii="宋体" w:hAnsi="宋体"/>
          <w:b/>
          <w:szCs w:val="21"/>
        </w:rPr>
        <w:t>8</w:t>
      </w:r>
      <w:r>
        <w:rPr>
          <w:rFonts w:hint="eastAsia" w:ascii="宋体" w:hAnsi="宋体"/>
          <w:b/>
          <w:szCs w:val="21"/>
        </w:rPr>
        <w:t>级）》的自然人，包括具有劳动条件和劳动意愿的精神残疾人。在职职工人数是指与残疾人福利性单位建立劳动关系并依法签订劳动合同或者服务协议的雇员人数。</w:t>
      </w:r>
    </w:p>
    <w:p>
      <w:pPr>
        <w:wordWrap w:val="0"/>
        <w:spacing w:line="400" w:lineRule="exact"/>
        <w:rPr>
          <w:rStyle w:val="160"/>
          <w:rFonts w:ascii="宋体" w:hAnsi="宋体"/>
          <w:szCs w:val="21"/>
        </w:rPr>
      </w:pPr>
    </w:p>
    <w:p>
      <w:pPr>
        <w:wordWrap w:val="0"/>
        <w:spacing w:line="440" w:lineRule="exact"/>
        <w:jc w:val="left"/>
        <w:rPr>
          <w:rStyle w:val="160"/>
          <w:rFonts w:ascii="宋体" w:hAnsi="宋体"/>
          <w:szCs w:val="21"/>
        </w:rPr>
      </w:pPr>
      <w:r>
        <w:rPr>
          <w:rStyle w:val="160"/>
          <w:rFonts w:ascii="宋体" w:hAnsi="宋体"/>
          <w:szCs w:val="21"/>
        </w:rPr>
        <w:br w:type="page"/>
      </w:r>
      <w:r>
        <w:rPr>
          <w:rStyle w:val="160"/>
          <w:rFonts w:ascii="宋体" w:hAnsi="宋体"/>
          <w:szCs w:val="21"/>
        </w:rPr>
        <w:t>A6</w:t>
      </w:r>
      <w:r>
        <w:rPr>
          <w:rStyle w:val="160"/>
          <w:rFonts w:hint="eastAsia" w:ascii="宋体" w:hAnsi="宋体"/>
          <w:szCs w:val="21"/>
        </w:rPr>
        <w:t>、省级以上监狱管理局、戒毒管理局（含新疆生产建设兵团）出具的属于监狱企业的证明文件（如有请提供）</w:t>
      </w:r>
    </w:p>
    <w:p>
      <w:pPr>
        <w:wordWrap w:val="0"/>
        <w:spacing w:line="440" w:lineRule="exact"/>
        <w:jc w:val="left"/>
        <w:rPr>
          <w:rStyle w:val="160"/>
          <w:rFonts w:ascii="宋体" w:hAnsi="宋体"/>
          <w:szCs w:val="21"/>
        </w:rPr>
      </w:pPr>
      <w:r>
        <w:rPr>
          <w:rStyle w:val="160"/>
          <w:rFonts w:ascii="宋体" w:hAnsi="宋体"/>
          <w:szCs w:val="21"/>
        </w:rPr>
        <w:br w:type="page"/>
      </w:r>
      <w:r>
        <w:rPr>
          <w:rStyle w:val="160"/>
          <w:rFonts w:hint="eastAsia" w:ascii="宋体" w:hAnsi="宋体"/>
          <w:szCs w:val="21"/>
        </w:rPr>
        <w:t>A</w:t>
      </w:r>
      <w:r>
        <w:rPr>
          <w:rStyle w:val="160"/>
          <w:rFonts w:ascii="宋体" w:hAnsi="宋体"/>
          <w:szCs w:val="21"/>
        </w:rPr>
        <w:t>7</w:t>
      </w:r>
      <w:r>
        <w:rPr>
          <w:rStyle w:val="160"/>
          <w:rFonts w:hint="eastAsia" w:ascii="宋体" w:hAnsi="宋体"/>
          <w:szCs w:val="21"/>
        </w:rPr>
        <w:t>、供应商认为需要的其他资料（如有请提供）。</w:t>
      </w:r>
      <w:r>
        <w:rPr>
          <w:rStyle w:val="160"/>
          <w:rFonts w:ascii="宋体" w:hAnsi="宋体"/>
          <w:szCs w:val="21"/>
        </w:rPr>
        <w:br w:type="page"/>
      </w:r>
    </w:p>
    <w:p>
      <w:pPr>
        <w:wordWrap w:val="0"/>
        <w:spacing w:line="400" w:lineRule="exact"/>
        <w:jc w:val="left"/>
        <w:rPr>
          <w:rStyle w:val="160"/>
          <w:rFonts w:ascii="宋体" w:hAnsi="宋体"/>
          <w:sz w:val="28"/>
          <w:szCs w:val="28"/>
        </w:rPr>
      </w:pPr>
    </w:p>
    <w:p>
      <w:pPr>
        <w:wordWrap w:val="0"/>
        <w:spacing w:line="400" w:lineRule="exact"/>
        <w:jc w:val="center"/>
        <w:outlineLvl w:val="0"/>
        <w:rPr>
          <w:rStyle w:val="160"/>
          <w:rFonts w:ascii="宋体" w:hAnsi="宋体"/>
          <w:sz w:val="32"/>
          <w:szCs w:val="32"/>
        </w:rPr>
      </w:pPr>
      <w:bookmarkStart w:id="221" w:name="_Toc16913"/>
      <w:bookmarkStart w:id="222" w:name="_Toc135513224"/>
      <w:bookmarkStart w:id="223" w:name="_Toc44162157"/>
      <w:bookmarkStart w:id="224" w:name="_Toc130307176"/>
      <w:bookmarkStart w:id="225" w:name="_Toc21541026"/>
      <w:r>
        <w:rPr>
          <w:rStyle w:val="160"/>
          <w:rFonts w:ascii="宋体" w:hAnsi="宋体"/>
          <w:sz w:val="32"/>
          <w:szCs w:val="32"/>
        </w:rPr>
        <w:t>B</w:t>
      </w:r>
      <w:r>
        <w:rPr>
          <w:rStyle w:val="160"/>
          <w:rFonts w:hint="eastAsia" w:ascii="宋体" w:hAnsi="宋体"/>
          <w:sz w:val="32"/>
          <w:szCs w:val="32"/>
        </w:rPr>
        <w:t>、商务和技术文件</w:t>
      </w:r>
      <w:bookmarkEnd w:id="221"/>
      <w:bookmarkEnd w:id="222"/>
      <w:bookmarkEnd w:id="223"/>
      <w:bookmarkEnd w:id="224"/>
      <w:bookmarkEnd w:id="225"/>
    </w:p>
    <w:p>
      <w:pPr>
        <w:wordWrap w:val="0"/>
        <w:autoSpaceDE w:val="0"/>
        <w:autoSpaceDN w:val="0"/>
        <w:adjustRightInd w:val="0"/>
        <w:spacing w:line="420" w:lineRule="exact"/>
        <w:rPr>
          <w:rStyle w:val="160"/>
          <w:rFonts w:ascii="宋体" w:hAnsi="宋体"/>
          <w:b w:val="0"/>
          <w:lang w:val="zh-CN"/>
        </w:rPr>
      </w:pPr>
      <w:r>
        <w:rPr>
          <w:rStyle w:val="160"/>
          <w:rFonts w:ascii="宋体" w:hAnsi="宋体"/>
          <w:sz w:val="32"/>
          <w:szCs w:val="32"/>
        </w:rPr>
        <w:br w:type="page"/>
      </w:r>
      <w:r>
        <w:rPr>
          <w:rStyle w:val="160"/>
          <w:rFonts w:hint="eastAsia" w:ascii="宋体" w:hAnsi="宋体"/>
          <w:szCs w:val="21"/>
        </w:rPr>
        <w:t>封面</w:t>
      </w:r>
    </w:p>
    <w:p>
      <w:pPr>
        <w:wordWrap w:val="0"/>
        <w:spacing w:line="360" w:lineRule="auto"/>
        <w:ind w:firstLine="1285" w:firstLineChars="400"/>
        <w:jc w:val="right"/>
        <w:rPr>
          <w:rFonts w:ascii="宋体" w:hAnsi="宋体"/>
          <w:b/>
          <w:sz w:val="32"/>
          <w:szCs w:val="32"/>
        </w:rPr>
      </w:pPr>
      <w:r>
        <w:rPr>
          <w:rFonts w:hint="eastAsia" w:ascii="宋体" w:hAnsi="宋体"/>
          <w:b/>
          <w:sz w:val="32"/>
          <w:szCs w:val="32"/>
        </w:rPr>
        <w:t>正本</w:t>
      </w:r>
    </w:p>
    <w:p>
      <w:pPr>
        <w:wordWrap w:val="0"/>
        <w:spacing w:line="360" w:lineRule="auto"/>
        <w:rPr>
          <w:rFonts w:ascii="宋体" w:hAnsi="宋体"/>
          <w:sz w:val="28"/>
          <w:szCs w:val="28"/>
        </w:rPr>
      </w:pPr>
    </w:p>
    <w:p>
      <w:pPr>
        <w:wordWrap w:val="0"/>
        <w:spacing w:after="120" w:line="900" w:lineRule="exact"/>
        <w:jc w:val="center"/>
        <w:rPr>
          <w:rFonts w:ascii="宋体" w:hAnsi="宋体"/>
          <w:b/>
          <w:sz w:val="36"/>
          <w:szCs w:val="36"/>
        </w:rPr>
      </w:pPr>
      <w:r>
        <w:rPr>
          <w:rFonts w:hint="eastAsia" w:ascii="宋体" w:hAnsi="宋体"/>
          <w:sz w:val="36"/>
          <w:szCs w:val="36"/>
        </w:rPr>
        <w:t>北仑区初中学业水平考试英语听力考试设备升级改造项目</w:t>
      </w:r>
    </w:p>
    <w:p>
      <w:pPr>
        <w:wordWrap w:val="0"/>
        <w:spacing w:line="360" w:lineRule="auto"/>
        <w:jc w:val="center"/>
        <w:rPr>
          <w:rFonts w:hint="eastAsia" w:ascii="宋体" w:hAnsi="宋体" w:eastAsia="宋体"/>
          <w:sz w:val="36"/>
          <w:szCs w:val="36"/>
          <w:u w:val="single"/>
          <w:lang w:eastAsia="zh-CN"/>
        </w:rPr>
      </w:pPr>
      <w:r>
        <w:rPr>
          <w:rFonts w:hint="eastAsia" w:ascii="宋体" w:hAnsi="宋体"/>
          <w:sz w:val="36"/>
          <w:szCs w:val="36"/>
          <w:u w:val="single"/>
        </w:rPr>
        <w:t>采购编号：</w:t>
      </w:r>
      <w:r>
        <w:rPr>
          <w:rFonts w:hint="eastAsia" w:ascii="宋体" w:hAnsi="宋体"/>
          <w:sz w:val="36"/>
          <w:szCs w:val="36"/>
          <w:u w:val="single"/>
          <w:lang w:eastAsia="zh-CN"/>
        </w:rPr>
        <w:t>NBITC-202420054G-BL022</w:t>
      </w:r>
    </w:p>
    <w:p>
      <w:pPr>
        <w:wordWrap w:val="0"/>
        <w:spacing w:line="360" w:lineRule="auto"/>
        <w:ind w:firstLine="2340" w:firstLineChars="650"/>
        <w:rPr>
          <w:rFonts w:ascii="宋体" w:hAnsi="宋体"/>
          <w:sz w:val="36"/>
          <w:szCs w:val="36"/>
        </w:rPr>
      </w:pPr>
      <w:r>
        <w:rPr>
          <w:rFonts w:hint="eastAsia" w:ascii="宋体" w:hAnsi="宋体"/>
          <w:sz w:val="36"/>
          <w:szCs w:val="36"/>
          <w:u w:val="single"/>
        </w:rPr>
        <w:t>标</w:t>
      </w:r>
      <w:r>
        <w:rPr>
          <w:rFonts w:ascii="宋体" w:hAnsi="宋体"/>
          <w:sz w:val="36"/>
          <w:szCs w:val="36"/>
          <w:u w:val="single"/>
        </w:rPr>
        <w:t xml:space="preserve">    </w:t>
      </w:r>
      <w:r>
        <w:rPr>
          <w:rFonts w:hint="eastAsia" w:ascii="宋体" w:hAnsi="宋体"/>
          <w:sz w:val="36"/>
          <w:szCs w:val="36"/>
          <w:u w:val="single"/>
        </w:rPr>
        <w:t>项：（如有多个标项）</w:t>
      </w:r>
    </w:p>
    <w:p>
      <w:pPr>
        <w:wordWrap w:val="0"/>
        <w:rPr>
          <w:rFonts w:ascii="宋体" w:hAnsi="宋体"/>
          <w:sz w:val="28"/>
          <w:szCs w:val="28"/>
        </w:rPr>
      </w:pPr>
    </w:p>
    <w:p>
      <w:pPr>
        <w:wordWrap w:val="0"/>
        <w:spacing w:line="360" w:lineRule="auto"/>
        <w:jc w:val="center"/>
        <w:rPr>
          <w:rFonts w:ascii="宋体" w:hAnsi="宋体"/>
          <w:sz w:val="36"/>
          <w:szCs w:val="36"/>
        </w:rPr>
      </w:pPr>
      <w:r>
        <w:rPr>
          <w:rFonts w:hint="eastAsia" w:ascii="宋体" w:hAnsi="宋体"/>
          <w:sz w:val="36"/>
          <w:szCs w:val="36"/>
        </w:rPr>
        <w:t>（商务和技术文件）</w:t>
      </w:r>
    </w:p>
    <w:p>
      <w:pPr>
        <w:wordWrap w:val="0"/>
        <w:jc w:val="center"/>
        <w:rPr>
          <w:rFonts w:ascii="宋体" w:hAnsi="宋体"/>
          <w:sz w:val="28"/>
          <w:szCs w:val="28"/>
        </w:rPr>
      </w:pPr>
    </w:p>
    <w:p>
      <w:pPr>
        <w:wordWrap w:val="0"/>
        <w:spacing w:line="360" w:lineRule="auto"/>
        <w:jc w:val="center"/>
        <w:rPr>
          <w:rFonts w:ascii="宋体" w:hAnsi="宋体"/>
          <w:b/>
          <w:sz w:val="72"/>
          <w:szCs w:val="72"/>
        </w:rPr>
      </w:pPr>
    </w:p>
    <w:p>
      <w:pPr>
        <w:wordWrap w:val="0"/>
        <w:spacing w:line="360" w:lineRule="auto"/>
        <w:jc w:val="center"/>
        <w:rPr>
          <w:rFonts w:ascii="宋体" w:hAnsi="宋体"/>
          <w:b/>
          <w:sz w:val="72"/>
          <w:szCs w:val="72"/>
        </w:rPr>
      </w:pPr>
      <w:r>
        <w:rPr>
          <w:rFonts w:hint="eastAsia" w:ascii="宋体" w:hAnsi="宋体"/>
          <w:b/>
          <w:sz w:val="72"/>
          <w:szCs w:val="72"/>
        </w:rPr>
        <w:t>投标文件</w:t>
      </w:r>
    </w:p>
    <w:p>
      <w:pPr>
        <w:wordWrap w:val="0"/>
        <w:spacing w:line="360" w:lineRule="auto"/>
        <w:jc w:val="center"/>
        <w:rPr>
          <w:rFonts w:ascii="宋体" w:hAnsi="宋体"/>
          <w:sz w:val="36"/>
          <w:szCs w:val="36"/>
        </w:rPr>
      </w:pPr>
    </w:p>
    <w:p>
      <w:pPr>
        <w:wordWrap w:val="0"/>
        <w:spacing w:line="360" w:lineRule="auto"/>
        <w:jc w:val="center"/>
        <w:rPr>
          <w:rFonts w:ascii="宋体" w:hAnsi="宋体"/>
          <w:sz w:val="36"/>
          <w:szCs w:val="36"/>
        </w:rPr>
      </w:pPr>
    </w:p>
    <w:p>
      <w:pPr>
        <w:wordWrap w:val="0"/>
        <w:spacing w:line="360" w:lineRule="auto"/>
        <w:jc w:val="center"/>
        <w:rPr>
          <w:rFonts w:ascii="宋体" w:hAnsi="宋体"/>
          <w:sz w:val="36"/>
          <w:szCs w:val="36"/>
        </w:rPr>
      </w:pPr>
    </w:p>
    <w:p>
      <w:pPr>
        <w:wordWrap w:val="0"/>
        <w:spacing w:line="360" w:lineRule="auto"/>
        <w:jc w:val="center"/>
        <w:rPr>
          <w:rFonts w:ascii="宋体" w:hAnsi="宋体"/>
          <w:sz w:val="36"/>
          <w:szCs w:val="36"/>
        </w:rPr>
      </w:pPr>
    </w:p>
    <w:p>
      <w:pPr>
        <w:wordWrap w:val="0"/>
        <w:spacing w:line="480" w:lineRule="auto"/>
        <w:rPr>
          <w:rFonts w:ascii="宋体" w:hAnsi="宋体"/>
          <w:sz w:val="32"/>
          <w:szCs w:val="36"/>
          <w:u w:val="single"/>
        </w:rPr>
      </w:pPr>
      <w:r>
        <w:rPr>
          <w:rFonts w:hint="eastAsia" w:ascii="宋体" w:hAnsi="宋体"/>
          <w:sz w:val="32"/>
          <w:szCs w:val="36"/>
        </w:rPr>
        <w:t>供应商全称：</w:t>
      </w:r>
      <w:r>
        <w:rPr>
          <w:rFonts w:hint="eastAsia" w:ascii="宋体" w:hAnsi="宋体"/>
          <w:sz w:val="32"/>
          <w:szCs w:val="36"/>
          <w:u w:val="single"/>
        </w:rPr>
        <w:t>（加盖单位公章）</w:t>
      </w:r>
    </w:p>
    <w:p>
      <w:pPr>
        <w:wordWrap w:val="0"/>
        <w:spacing w:line="480" w:lineRule="auto"/>
        <w:rPr>
          <w:rFonts w:ascii="宋体" w:hAnsi="宋体"/>
          <w:sz w:val="32"/>
          <w:szCs w:val="36"/>
        </w:rPr>
      </w:pPr>
      <w:r>
        <w:rPr>
          <w:rFonts w:hint="eastAsia" w:ascii="宋体" w:hAnsi="宋体"/>
          <w:sz w:val="32"/>
          <w:szCs w:val="36"/>
        </w:rPr>
        <w:t>法定代表人或其授权代表（签字或盖章）：</w:t>
      </w:r>
    </w:p>
    <w:p>
      <w:pPr>
        <w:wordWrap w:val="0"/>
        <w:spacing w:line="480" w:lineRule="auto"/>
        <w:rPr>
          <w:rFonts w:ascii="宋体" w:hAnsi="宋体"/>
          <w:sz w:val="32"/>
          <w:szCs w:val="36"/>
        </w:rPr>
      </w:pPr>
      <w:r>
        <w:rPr>
          <w:rFonts w:hint="eastAsia" w:ascii="宋体" w:hAnsi="宋体"/>
          <w:sz w:val="32"/>
          <w:szCs w:val="36"/>
        </w:rPr>
        <w:t>日期</w:t>
      </w:r>
      <w:r>
        <w:rPr>
          <w:rFonts w:ascii="宋体" w:hAnsi="宋体"/>
          <w:sz w:val="32"/>
          <w:szCs w:val="36"/>
        </w:rPr>
        <w:t>：</w:t>
      </w:r>
      <w:r>
        <w:rPr>
          <w:rFonts w:hint="eastAsia" w:ascii="宋体" w:hAnsi="宋体"/>
          <w:sz w:val="32"/>
          <w:szCs w:val="36"/>
        </w:rPr>
        <w:t xml:space="preserve">   年</w:t>
      </w:r>
      <w:r>
        <w:rPr>
          <w:rFonts w:ascii="宋体" w:hAnsi="宋体"/>
          <w:sz w:val="32"/>
          <w:szCs w:val="36"/>
        </w:rPr>
        <w:t xml:space="preserve">   </w:t>
      </w:r>
      <w:r>
        <w:rPr>
          <w:rFonts w:hint="eastAsia" w:ascii="宋体" w:hAnsi="宋体"/>
          <w:sz w:val="32"/>
          <w:szCs w:val="36"/>
        </w:rPr>
        <w:t xml:space="preserve">月 </w:t>
      </w:r>
      <w:r>
        <w:rPr>
          <w:rFonts w:ascii="宋体" w:hAnsi="宋体"/>
          <w:sz w:val="32"/>
          <w:szCs w:val="36"/>
        </w:rPr>
        <w:t xml:space="preserve">  </w:t>
      </w:r>
      <w:r>
        <w:rPr>
          <w:rFonts w:hint="eastAsia" w:ascii="宋体" w:hAnsi="宋体"/>
          <w:sz w:val="32"/>
          <w:szCs w:val="36"/>
        </w:rPr>
        <w:t>日</w:t>
      </w:r>
    </w:p>
    <w:p>
      <w:pPr>
        <w:wordWrap w:val="0"/>
        <w:spacing w:line="360" w:lineRule="auto"/>
        <w:ind w:firstLine="4200" w:firstLineChars="2000"/>
        <w:jc w:val="left"/>
        <w:rPr>
          <w:rFonts w:ascii="宋体" w:hAnsi="宋体"/>
          <w:szCs w:val="21"/>
        </w:rPr>
      </w:pPr>
    </w:p>
    <w:p>
      <w:pPr>
        <w:wordWrap w:val="0"/>
        <w:spacing w:line="360" w:lineRule="auto"/>
        <w:jc w:val="left"/>
        <w:rPr>
          <w:rFonts w:ascii="宋体" w:hAnsi="宋体"/>
          <w:b/>
          <w:szCs w:val="21"/>
        </w:rPr>
      </w:pPr>
      <w:r>
        <w:rPr>
          <w:rStyle w:val="160"/>
          <w:rFonts w:ascii="宋体" w:hAnsi="宋体"/>
          <w:szCs w:val="21"/>
        </w:rPr>
        <w:br w:type="page"/>
      </w:r>
      <w:r>
        <w:rPr>
          <w:rFonts w:hint="eastAsia" w:ascii="宋体" w:hAnsi="宋体"/>
          <w:b/>
          <w:szCs w:val="21"/>
        </w:rPr>
        <w:t>评分索引表</w:t>
      </w:r>
    </w:p>
    <w:p>
      <w:pPr>
        <w:wordWrap w:val="0"/>
        <w:spacing w:line="400" w:lineRule="exact"/>
        <w:jc w:val="center"/>
        <w:rPr>
          <w:rFonts w:ascii="宋体" w:hAnsi="宋体"/>
          <w:b/>
          <w:szCs w:val="21"/>
        </w:rPr>
      </w:pPr>
      <w:r>
        <w:rPr>
          <w:rFonts w:hint="eastAsia" w:ascii="宋体" w:hAnsi="宋体"/>
          <w:b/>
          <w:szCs w:val="21"/>
        </w:rPr>
        <w:t>商务和技术评分表</w:t>
      </w:r>
    </w:p>
    <w:tbl>
      <w:tblPr>
        <w:tblStyle w:val="47"/>
        <w:tblW w:w="971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8"/>
        <w:gridCol w:w="6229"/>
        <w:gridCol w:w="869"/>
        <w:gridCol w:w="1013"/>
        <w:gridCol w:w="86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1" w:hRule="atLeast"/>
          <w:jc w:val="center"/>
        </w:trPr>
        <w:tc>
          <w:tcPr>
            <w:tcW w:w="738" w:type="dxa"/>
            <w:tcBorders>
              <w:right w:val="single" w:color="auto" w:sz="4" w:space="0"/>
            </w:tcBorders>
            <w:vAlign w:val="center"/>
          </w:tcPr>
          <w:p>
            <w:pPr>
              <w:wordWrap w:val="0"/>
              <w:spacing w:line="360" w:lineRule="auto"/>
              <w:jc w:val="center"/>
              <w:rPr>
                <w:rFonts w:ascii="宋体" w:hAnsi="宋体"/>
                <w:b/>
              </w:rPr>
            </w:pPr>
            <w:r>
              <w:rPr>
                <w:rFonts w:hint="eastAsia" w:ascii="宋体" w:hAnsi="宋体"/>
                <w:b/>
              </w:rPr>
              <w:t>评标项目</w:t>
            </w:r>
          </w:p>
        </w:tc>
        <w:tc>
          <w:tcPr>
            <w:tcW w:w="6229" w:type="dxa"/>
            <w:tcBorders>
              <w:right w:val="single" w:color="auto" w:sz="4" w:space="0"/>
            </w:tcBorders>
            <w:vAlign w:val="center"/>
          </w:tcPr>
          <w:p>
            <w:pPr>
              <w:wordWrap w:val="0"/>
              <w:spacing w:line="360" w:lineRule="auto"/>
              <w:jc w:val="center"/>
              <w:rPr>
                <w:rFonts w:ascii="宋体" w:hAnsi="宋体"/>
                <w:b/>
              </w:rPr>
            </w:pPr>
            <w:r>
              <w:rPr>
                <w:rFonts w:hint="eastAsia" w:ascii="宋体" w:hAnsi="宋体"/>
                <w:b/>
              </w:rPr>
              <w:t>评分内容</w:t>
            </w:r>
          </w:p>
        </w:tc>
        <w:tc>
          <w:tcPr>
            <w:tcW w:w="869" w:type="dxa"/>
            <w:tcBorders>
              <w:left w:val="single" w:color="auto" w:sz="4" w:space="0"/>
              <w:right w:val="single" w:color="auto" w:sz="4" w:space="0"/>
            </w:tcBorders>
            <w:vAlign w:val="center"/>
          </w:tcPr>
          <w:p>
            <w:pPr>
              <w:wordWrap w:val="0"/>
              <w:spacing w:line="360" w:lineRule="auto"/>
              <w:jc w:val="center"/>
              <w:rPr>
                <w:rFonts w:ascii="宋体" w:hAnsi="宋体"/>
                <w:b/>
              </w:rPr>
            </w:pPr>
            <w:r>
              <w:rPr>
                <w:rFonts w:hint="eastAsia" w:ascii="宋体" w:hAnsi="宋体"/>
                <w:b/>
              </w:rPr>
              <w:t>分值</w:t>
            </w:r>
          </w:p>
        </w:tc>
        <w:tc>
          <w:tcPr>
            <w:tcW w:w="1013" w:type="dxa"/>
            <w:tcBorders>
              <w:left w:val="single" w:color="auto" w:sz="4" w:space="0"/>
              <w:right w:val="single" w:color="auto" w:sz="4" w:space="0"/>
            </w:tcBorders>
            <w:vAlign w:val="center"/>
          </w:tcPr>
          <w:p>
            <w:pPr>
              <w:wordWrap w:val="0"/>
              <w:spacing w:line="360" w:lineRule="auto"/>
              <w:jc w:val="center"/>
              <w:rPr>
                <w:rFonts w:ascii="宋体" w:hAnsi="宋体"/>
                <w:b/>
              </w:rPr>
            </w:pPr>
            <w:r>
              <w:rPr>
                <w:rFonts w:hint="eastAsia" w:ascii="宋体" w:hAnsi="宋体"/>
                <w:b/>
              </w:rPr>
              <w:t>自评分</w:t>
            </w:r>
          </w:p>
        </w:tc>
        <w:tc>
          <w:tcPr>
            <w:tcW w:w="869" w:type="dxa"/>
            <w:tcBorders>
              <w:left w:val="single" w:color="auto" w:sz="4" w:space="0"/>
            </w:tcBorders>
            <w:vAlign w:val="center"/>
          </w:tcPr>
          <w:p>
            <w:pPr>
              <w:wordWrap w:val="0"/>
              <w:spacing w:line="360" w:lineRule="auto"/>
              <w:jc w:val="center"/>
              <w:rPr>
                <w:rFonts w:ascii="宋体" w:hAnsi="宋体"/>
                <w:b/>
              </w:rPr>
            </w:pPr>
            <w:r>
              <w:rPr>
                <w:rFonts w:hint="eastAsia" w:ascii="宋体" w:hAnsi="宋体"/>
                <w:b/>
              </w:rPr>
              <w:t>页码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15" w:hRule="atLeast"/>
          <w:jc w:val="center"/>
        </w:trPr>
        <w:tc>
          <w:tcPr>
            <w:tcW w:w="738" w:type="dxa"/>
            <w:vMerge w:val="restart"/>
            <w:tcBorders>
              <w:right w:val="single" w:color="auto" w:sz="4" w:space="0"/>
            </w:tcBorders>
            <w:vAlign w:val="center"/>
          </w:tcPr>
          <w:p>
            <w:pPr>
              <w:wordWrap w:val="0"/>
              <w:spacing w:line="360" w:lineRule="auto"/>
              <w:rPr>
                <w:rFonts w:ascii="宋体" w:hAnsi="宋体"/>
                <w:b/>
              </w:rPr>
            </w:pPr>
            <w:r>
              <w:rPr>
                <w:rFonts w:ascii="宋体" w:hAnsi="宋体"/>
                <w:b/>
              </w:rPr>
              <w:t>商务技术分</w:t>
            </w:r>
          </w:p>
        </w:tc>
        <w:tc>
          <w:tcPr>
            <w:tcW w:w="6229" w:type="dxa"/>
            <w:tcBorders>
              <w:right w:val="single" w:color="auto" w:sz="4" w:space="0"/>
            </w:tcBorders>
            <w:vAlign w:val="center"/>
          </w:tcPr>
          <w:p>
            <w:pPr>
              <w:widowControl/>
              <w:wordWrap w:val="0"/>
              <w:spacing w:line="360" w:lineRule="auto"/>
              <w:jc w:val="left"/>
              <w:rPr>
                <w:rFonts w:ascii="宋体" w:hAnsi="宋体"/>
              </w:rPr>
            </w:pPr>
          </w:p>
        </w:tc>
        <w:tc>
          <w:tcPr>
            <w:tcW w:w="869" w:type="dxa"/>
            <w:tcBorders>
              <w:left w:val="single" w:color="auto" w:sz="4" w:space="0"/>
              <w:right w:val="single" w:color="auto" w:sz="4" w:space="0"/>
            </w:tcBorders>
            <w:vAlign w:val="center"/>
          </w:tcPr>
          <w:p>
            <w:pPr>
              <w:widowControl/>
              <w:wordWrap w:val="0"/>
              <w:spacing w:line="360" w:lineRule="auto"/>
              <w:jc w:val="center"/>
              <w:rPr>
                <w:rFonts w:ascii="宋体" w:hAnsi="宋体"/>
                <w:kern w:val="0"/>
              </w:rPr>
            </w:pPr>
          </w:p>
        </w:tc>
        <w:tc>
          <w:tcPr>
            <w:tcW w:w="1013" w:type="dxa"/>
            <w:tcBorders>
              <w:left w:val="single" w:color="auto" w:sz="4" w:space="0"/>
              <w:right w:val="single" w:color="auto" w:sz="4" w:space="0"/>
            </w:tcBorders>
            <w:vAlign w:val="center"/>
          </w:tcPr>
          <w:p>
            <w:pPr>
              <w:widowControl/>
              <w:wordWrap w:val="0"/>
              <w:spacing w:line="360" w:lineRule="auto"/>
              <w:jc w:val="center"/>
              <w:rPr>
                <w:rFonts w:ascii="宋体" w:hAnsi="宋体"/>
                <w:kern w:val="0"/>
              </w:rPr>
            </w:pPr>
          </w:p>
        </w:tc>
        <w:tc>
          <w:tcPr>
            <w:tcW w:w="869" w:type="dxa"/>
            <w:tcBorders>
              <w:left w:val="single" w:color="auto" w:sz="4" w:space="0"/>
            </w:tcBorders>
            <w:vAlign w:val="center"/>
          </w:tcPr>
          <w:p>
            <w:pPr>
              <w:widowControl/>
              <w:wordWrap w:val="0"/>
              <w:spacing w:line="360" w:lineRule="auto"/>
              <w:jc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38" w:type="dxa"/>
            <w:vMerge w:val="continue"/>
            <w:tcBorders>
              <w:right w:val="single" w:color="auto" w:sz="4" w:space="0"/>
            </w:tcBorders>
            <w:vAlign w:val="center"/>
          </w:tcPr>
          <w:p>
            <w:pPr>
              <w:wordWrap w:val="0"/>
              <w:spacing w:line="360" w:lineRule="auto"/>
              <w:rPr>
                <w:rFonts w:ascii="宋体" w:hAnsi="宋体"/>
                <w:b/>
              </w:rPr>
            </w:pPr>
          </w:p>
        </w:tc>
        <w:tc>
          <w:tcPr>
            <w:tcW w:w="6229" w:type="dxa"/>
            <w:tcBorders>
              <w:right w:val="single" w:color="auto" w:sz="4" w:space="0"/>
            </w:tcBorders>
            <w:vAlign w:val="center"/>
          </w:tcPr>
          <w:p>
            <w:pPr>
              <w:widowControl/>
              <w:wordWrap w:val="0"/>
              <w:spacing w:line="360" w:lineRule="auto"/>
              <w:jc w:val="left"/>
              <w:rPr>
                <w:rFonts w:ascii="宋体" w:hAnsi="宋体"/>
              </w:rPr>
            </w:pPr>
          </w:p>
        </w:tc>
        <w:tc>
          <w:tcPr>
            <w:tcW w:w="869" w:type="dxa"/>
            <w:tcBorders>
              <w:left w:val="single" w:color="auto" w:sz="4" w:space="0"/>
              <w:right w:val="single" w:color="auto" w:sz="4" w:space="0"/>
            </w:tcBorders>
            <w:vAlign w:val="center"/>
          </w:tcPr>
          <w:p>
            <w:pPr>
              <w:widowControl/>
              <w:wordWrap w:val="0"/>
              <w:spacing w:line="360" w:lineRule="auto"/>
              <w:jc w:val="center"/>
              <w:rPr>
                <w:rFonts w:ascii="宋体" w:hAnsi="宋体"/>
                <w:kern w:val="0"/>
              </w:rPr>
            </w:pPr>
          </w:p>
        </w:tc>
        <w:tc>
          <w:tcPr>
            <w:tcW w:w="1013" w:type="dxa"/>
            <w:tcBorders>
              <w:left w:val="single" w:color="auto" w:sz="4" w:space="0"/>
              <w:right w:val="single" w:color="auto" w:sz="4" w:space="0"/>
            </w:tcBorders>
            <w:vAlign w:val="center"/>
          </w:tcPr>
          <w:p>
            <w:pPr>
              <w:widowControl/>
              <w:wordWrap w:val="0"/>
              <w:spacing w:line="360" w:lineRule="auto"/>
              <w:jc w:val="center"/>
              <w:rPr>
                <w:rFonts w:ascii="宋体" w:hAnsi="宋体"/>
                <w:kern w:val="0"/>
              </w:rPr>
            </w:pPr>
          </w:p>
        </w:tc>
        <w:tc>
          <w:tcPr>
            <w:tcW w:w="869" w:type="dxa"/>
            <w:tcBorders>
              <w:left w:val="single" w:color="auto" w:sz="4" w:space="0"/>
            </w:tcBorders>
            <w:vAlign w:val="center"/>
          </w:tcPr>
          <w:p>
            <w:pPr>
              <w:widowControl/>
              <w:wordWrap w:val="0"/>
              <w:spacing w:line="360" w:lineRule="auto"/>
              <w:jc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38" w:type="dxa"/>
            <w:vMerge w:val="continue"/>
            <w:tcBorders>
              <w:right w:val="single" w:color="auto" w:sz="4" w:space="0"/>
            </w:tcBorders>
            <w:vAlign w:val="center"/>
          </w:tcPr>
          <w:p>
            <w:pPr>
              <w:wordWrap w:val="0"/>
              <w:spacing w:line="360" w:lineRule="auto"/>
              <w:rPr>
                <w:rFonts w:ascii="宋体" w:hAnsi="宋体"/>
                <w:b/>
              </w:rPr>
            </w:pPr>
          </w:p>
        </w:tc>
        <w:tc>
          <w:tcPr>
            <w:tcW w:w="6229" w:type="dxa"/>
            <w:tcBorders>
              <w:right w:val="single" w:color="auto" w:sz="4" w:space="0"/>
            </w:tcBorders>
            <w:vAlign w:val="center"/>
          </w:tcPr>
          <w:p>
            <w:pPr>
              <w:widowControl/>
              <w:wordWrap w:val="0"/>
              <w:spacing w:line="360" w:lineRule="auto"/>
              <w:jc w:val="left"/>
              <w:rPr>
                <w:rFonts w:ascii="宋体" w:hAnsi="宋体"/>
              </w:rPr>
            </w:pPr>
          </w:p>
        </w:tc>
        <w:tc>
          <w:tcPr>
            <w:tcW w:w="869" w:type="dxa"/>
            <w:tcBorders>
              <w:left w:val="single" w:color="auto" w:sz="4" w:space="0"/>
              <w:right w:val="single" w:color="auto" w:sz="4" w:space="0"/>
            </w:tcBorders>
            <w:vAlign w:val="center"/>
          </w:tcPr>
          <w:p>
            <w:pPr>
              <w:widowControl/>
              <w:wordWrap w:val="0"/>
              <w:spacing w:line="360" w:lineRule="auto"/>
              <w:jc w:val="center"/>
              <w:rPr>
                <w:rFonts w:ascii="宋体" w:hAnsi="宋体"/>
                <w:kern w:val="0"/>
              </w:rPr>
            </w:pPr>
          </w:p>
        </w:tc>
        <w:tc>
          <w:tcPr>
            <w:tcW w:w="1013" w:type="dxa"/>
            <w:tcBorders>
              <w:left w:val="single" w:color="auto" w:sz="4" w:space="0"/>
              <w:right w:val="single" w:color="auto" w:sz="4" w:space="0"/>
            </w:tcBorders>
            <w:vAlign w:val="center"/>
          </w:tcPr>
          <w:p>
            <w:pPr>
              <w:widowControl/>
              <w:wordWrap w:val="0"/>
              <w:spacing w:line="360" w:lineRule="auto"/>
              <w:jc w:val="center"/>
              <w:rPr>
                <w:rFonts w:ascii="宋体" w:hAnsi="宋体"/>
                <w:kern w:val="0"/>
              </w:rPr>
            </w:pPr>
          </w:p>
        </w:tc>
        <w:tc>
          <w:tcPr>
            <w:tcW w:w="869" w:type="dxa"/>
            <w:tcBorders>
              <w:left w:val="single" w:color="auto" w:sz="4" w:space="0"/>
            </w:tcBorders>
            <w:vAlign w:val="center"/>
          </w:tcPr>
          <w:p>
            <w:pPr>
              <w:widowControl/>
              <w:wordWrap w:val="0"/>
              <w:spacing w:line="360" w:lineRule="auto"/>
              <w:jc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9" w:hRule="atLeast"/>
          <w:jc w:val="center"/>
        </w:trPr>
        <w:tc>
          <w:tcPr>
            <w:tcW w:w="738" w:type="dxa"/>
            <w:vMerge w:val="continue"/>
            <w:tcBorders>
              <w:right w:val="single" w:color="auto" w:sz="4" w:space="0"/>
            </w:tcBorders>
            <w:vAlign w:val="center"/>
          </w:tcPr>
          <w:p>
            <w:pPr>
              <w:wordWrap w:val="0"/>
              <w:spacing w:line="360" w:lineRule="auto"/>
              <w:rPr>
                <w:rFonts w:ascii="宋体" w:hAnsi="宋体"/>
                <w:b/>
              </w:rPr>
            </w:pPr>
          </w:p>
        </w:tc>
        <w:tc>
          <w:tcPr>
            <w:tcW w:w="6229" w:type="dxa"/>
            <w:tcBorders>
              <w:right w:val="single" w:color="auto" w:sz="4" w:space="0"/>
            </w:tcBorders>
            <w:vAlign w:val="center"/>
          </w:tcPr>
          <w:p>
            <w:pPr>
              <w:widowControl/>
              <w:wordWrap w:val="0"/>
              <w:spacing w:line="360" w:lineRule="auto"/>
              <w:jc w:val="left"/>
              <w:rPr>
                <w:rFonts w:ascii="宋体" w:hAnsi="宋体"/>
              </w:rPr>
            </w:pPr>
          </w:p>
        </w:tc>
        <w:tc>
          <w:tcPr>
            <w:tcW w:w="869" w:type="dxa"/>
            <w:tcBorders>
              <w:left w:val="single" w:color="auto" w:sz="4" w:space="0"/>
              <w:right w:val="single" w:color="auto" w:sz="4" w:space="0"/>
            </w:tcBorders>
            <w:vAlign w:val="center"/>
          </w:tcPr>
          <w:p>
            <w:pPr>
              <w:widowControl/>
              <w:wordWrap w:val="0"/>
              <w:spacing w:line="360" w:lineRule="auto"/>
              <w:jc w:val="center"/>
              <w:rPr>
                <w:rFonts w:ascii="宋体" w:hAnsi="宋体"/>
                <w:kern w:val="0"/>
              </w:rPr>
            </w:pPr>
          </w:p>
        </w:tc>
        <w:tc>
          <w:tcPr>
            <w:tcW w:w="1013" w:type="dxa"/>
            <w:tcBorders>
              <w:left w:val="single" w:color="auto" w:sz="4" w:space="0"/>
              <w:right w:val="single" w:color="auto" w:sz="4" w:space="0"/>
            </w:tcBorders>
            <w:vAlign w:val="center"/>
          </w:tcPr>
          <w:p>
            <w:pPr>
              <w:widowControl/>
              <w:wordWrap w:val="0"/>
              <w:spacing w:line="360" w:lineRule="auto"/>
              <w:jc w:val="center"/>
              <w:rPr>
                <w:rFonts w:ascii="宋体" w:hAnsi="宋体"/>
                <w:kern w:val="0"/>
              </w:rPr>
            </w:pPr>
          </w:p>
        </w:tc>
        <w:tc>
          <w:tcPr>
            <w:tcW w:w="869" w:type="dxa"/>
            <w:tcBorders>
              <w:left w:val="single" w:color="auto" w:sz="4" w:space="0"/>
            </w:tcBorders>
            <w:vAlign w:val="center"/>
          </w:tcPr>
          <w:p>
            <w:pPr>
              <w:widowControl/>
              <w:wordWrap w:val="0"/>
              <w:spacing w:line="360" w:lineRule="auto"/>
              <w:jc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38" w:type="dxa"/>
            <w:vMerge w:val="continue"/>
            <w:tcBorders>
              <w:right w:val="single" w:color="auto" w:sz="4" w:space="0"/>
            </w:tcBorders>
            <w:vAlign w:val="center"/>
          </w:tcPr>
          <w:p>
            <w:pPr>
              <w:wordWrap w:val="0"/>
              <w:spacing w:line="360" w:lineRule="auto"/>
              <w:rPr>
                <w:rFonts w:ascii="宋体" w:hAnsi="宋体"/>
                <w:b/>
              </w:rPr>
            </w:pPr>
          </w:p>
        </w:tc>
        <w:tc>
          <w:tcPr>
            <w:tcW w:w="6229" w:type="dxa"/>
            <w:tcBorders>
              <w:right w:val="single" w:color="auto" w:sz="4" w:space="0"/>
            </w:tcBorders>
            <w:vAlign w:val="center"/>
          </w:tcPr>
          <w:p>
            <w:pPr>
              <w:widowControl/>
              <w:wordWrap w:val="0"/>
              <w:spacing w:line="360" w:lineRule="auto"/>
              <w:jc w:val="left"/>
              <w:rPr>
                <w:rFonts w:ascii="宋体" w:hAnsi="宋体"/>
              </w:rPr>
            </w:pPr>
          </w:p>
        </w:tc>
        <w:tc>
          <w:tcPr>
            <w:tcW w:w="869" w:type="dxa"/>
            <w:tcBorders>
              <w:left w:val="single" w:color="auto" w:sz="4" w:space="0"/>
              <w:right w:val="single" w:color="auto" w:sz="4" w:space="0"/>
            </w:tcBorders>
            <w:vAlign w:val="center"/>
          </w:tcPr>
          <w:p>
            <w:pPr>
              <w:widowControl/>
              <w:wordWrap w:val="0"/>
              <w:spacing w:line="360" w:lineRule="auto"/>
              <w:jc w:val="center"/>
              <w:rPr>
                <w:rFonts w:ascii="宋体" w:hAnsi="宋体"/>
                <w:kern w:val="0"/>
              </w:rPr>
            </w:pPr>
          </w:p>
        </w:tc>
        <w:tc>
          <w:tcPr>
            <w:tcW w:w="1013" w:type="dxa"/>
            <w:tcBorders>
              <w:left w:val="single" w:color="auto" w:sz="4" w:space="0"/>
              <w:right w:val="single" w:color="auto" w:sz="4" w:space="0"/>
            </w:tcBorders>
            <w:vAlign w:val="center"/>
          </w:tcPr>
          <w:p>
            <w:pPr>
              <w:widowControl/>
              <w:wordWrap w:val="0"/>
              <w:spacing w:line="360" w:lineRule="auto"/>
              <w:jc w:val="center"/>
              <w:rPr>
                <w:rFonts w:ascii="宋体" w:hAnsi="宋体"/>
                <w:kern w:val="0"/>
              </w:rPr>
            </w:pPr>
          </w:p>
        </w:tc>
        <w:tc>
          <w:tcPr>
            <w:tcW w:w="869" w:type="dxa"/>
            <w:tcBorders>
              <w:left w:val="single" w:color="auto" w:sz="4" w:space="0"/>
            </w:tcBorders>
            <w:vAlign w:val="center"/>
          </w:tcPr>
          <w:p>
            <w:pPr>
              <w:widowControl/>
              <w:wordWrap w:val="0"/>
              <w:spacing w:line="360" w:lineRule="auto"/>
              <w:jc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38" w:type="dxa"/>
            <w:vMerge w:val="continue"/>
            <w:tcBorders>
              <w:right w:val="single" w:color="auto" w:sz="4" w:space="0"/>
            </w:tcBorders>
            <w:vAlign w:val="center"/>
          </w:tcPr>
          <w:p>
            <w:pPr>
              <w:wordWrap w:val="0"/>
              <w:spacing w:line="360" w:lineRule="auto"/>
              <w:rPr>
                <w:rFonts w:ascii="宋体" w:hAnsi="宋体"/>
                <w:b/>
              </w:rPr>
            </w:pPr>
          </w:p>
        </w:tc>
        <w:tc>
          <w:tcPr>
            <w:tcW w:w="6229" w:type="dxa"/>
            <w:tcBorders>
              <w:right w:val="single" w:color="auto" w:sz="4" w:space="0"/>
            </w:tcBorders>
            <w:vAlign w:val="center"/>
          </w:tcPr>
          <w:p>
            <w:pPr>
              <w:widowControl/>
              <w:wordWrap w:val="0"/>
              <w:spacing w:line="360" w:lineRule="auto"/>
              <w:jc w:val="left"/>
              <w:rPr>
                <w:rFonts w:ascii="宋体" w:hAnsi="宋体"/>
              </w:rPr>
            </w:pPr>
          </w:p>
        </w:tc>
        <w:tc>
          <w:tcPr>
            <w:tcW w:w="869" w:type="dxa"/>
            <w:tcBorders>
              <w:left w:val="single" w:color="auto" w:sz="4" w:space="0"/>
              <w:right w:val="single" w:color="auto" w:sz="4" w:space="0"/>
            </w:tcBorders>
            <w:vAlign w:val="center"/>
          </w:tcPr>
          <w:p>
            <w:pPr>
              <w:widowControl/>
              <w:wordWrap w:val="0"/>
              <w:spacing w:line="360" w:lineRule="auto"/>
              <w:jc w:val="center"/>
              <w:rPr>
                <w:rFonts w:ascii="宋体" w:hAnsi="宋体"/>
                <w:kern w:val="0"/>
              </w:rPr>
            </w:pPr>
          </w:p>
        </w:tc>
        <w:tc>
          <w:tcPr>
            <w:tcW w:w="1013" w:type="dxa"/>
            <w:tcBorders>
              <w:left w:val="single" w:color="auto" w:sz="4" w:space="0"/>
              <w:right w:val="single" w:color="auto" w:sz="4" w:space="0"/>
            </w:tcBorders>
            <w:vAlign w:val="center"/>
          </w:tcPr>
          <w:p>
            <w:pPr>
              <w:widowControl/>
              <w:wordWrap w:val="0"/>
              <w:spacing w:line="360" w:lineRule="auto"/>
              <w:jc w:val="center"/>
              <w:rPr>
                <w:rFonts w:ascii="宋体" w:hAnsi="宋体"/>
                <w:kern w:val="0"/>
              </w:rPr>
            </w:pPr>
          </w:p>
        </w:tc>
        <w:tc>
          <w:tcPr>
            <w:tcW w:w="869" w:type="dxa"/>
            <w:tcBorders>
              <w:left w:val="single" w:color="auto" w:sz="4" w:space="0"/>
            </w:tcBorders>
            <w:vAlign w:val="center"/>
          </w:tcPr>
          <w:p>
            <w:pPr>
              <w:widowControl/>
              <w:wordWrap w:val="0"/>
              <w:spacing w:line="360" w:lineRule="auto"/>
              <w:jc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38" w:type="dxa"/>
            <w:vMerge w:val="continue"/>
            <w:tcBorders>
              <w:right w:val="single" w:color="auto" w:sz="4" w:space="0"/>
            </w:tcBorders>
            <w:vAlign w:val="center"/>
          </w:tcPr>
          <w:p>
            <w:pPr>
              <w:wordWrap w:val="0"/>
              <w:spacing w:line="360" w:lineRule="auto"/>
              <w:rPr>
                <w:rFonts w:ascii="宋体" w:hAnsi="宋体"/>
                <w:b/>
              </w:rPr>
            </w:pPr>
          </w:p>
        </w:tc>
        <w:tc>
          <w:tcPr>
            <w:tcW w:w="6229" w:type="dxa"/>
            <w:tcBorders>
              <w:right w:val="single" w:color="auto" w:sz="4" w:space="0"/>
            </w:tcBorders>
            <w:vAlign w:val="center"/>
          </w:tcPr>
          <w:p>
            <w:pPr>
              <w:widowControl/>
              <w:wordWrap w:val="0"/>
              <w:spacing w:line="360" w:lineRule="auto"/>
              <w:jc w:val="left"/>
              <w:rPr>
                <w:rFonts w:ascii="宋体" w:hAnsi="宋体"/>
              </w:rPr>
            </w:pPr>
          </w:p>
        </w:tc>
        <w:tc>
          <w:tcPr>
            <w:tcW w:w="869" w:type="dxa"/>
            <w:tcBorders>
              <w:left w:val="single" w:color="auto" w:sz="4" w:space="0"/>
              <w:right w:val="single" w:color="auto" w:sz="4" w:space="0"/>
            </w:tcBorders>
            <w:vAlign w:val="center"/>
          </w:tcPr>
          <w:p>
            <w:pPr>
              <w:widowControl/>
              <w:wordWrap w:val="0"/>
              <w:spacing w:line="360" w:lineRule="auto"/>
              <w:jc w:val="center"/>
              <w:rPr>
                <w:rFonts w:ascii="宋体" w:hAnsi="宋体"/>
                <w:kern w:val="0"/>
              </w:rPr>
            </w:pPr>
          </w:p>
        </w:tc>
        <w:tc>
          <w:tcPr>
            <w:tcW w:w="1013" w:type="dxa"/>
            <w:tcBorders>
              <w:left w:val="single" w:color="auto" w:sz="4" w:space="0"/>
              <w:right w:val="single" w:color="auto" w:sz="4" w:space="0"/>
            </w:tcBorders>
            <w:vAlign w:val="center"/>
          </w:tcPr>
          <w:p>
            <w:pPr>
              <w:widowControl/>
              <w:wordWrap w:val="0"/>
              <w:spacing w:line="360" w:lineRule="auto"/>
              <w:jc w:val="center"/>
              <w:rPr>
                <w:rFonts w:ascii="宋体" w:hAnsi="宋体"/>
                <w:kern w:val="0"/>
              </w:rPr>
            </w:pPr>
          </w:p>
        </w:tc>
        <w:tc>
          <w:tcPr>
            <w:tcW w:w="869" w:type="dxa"/>
            <w:tcBorders>
              <w:left w:val="single" w:color="auto" w:sz="4" w:space="0"/>
            </w:tcBorders>
            <w:vAlign w:val="center"/>
          </w:tcPr>
          <w:p>
            <w:pPr>
              <w:widowControl/>
              <w:wordWrap w:val="0"/>
              <w:spacing w:line="360" w:lineRule="auto"/>
              <w:jc w:val="center"/>
              <w:rPr>
                <w:rFonts w:ascii="宋体" w:hAnsi="宋体"/>
                <w:kern w:val="0"/>
              </w:rPr>
            </w:pPr>
          </w:p>
        </w:tc>
      </w:tr>
    </w:tbl>
    <w:p>
      <w:pPr>
        <w:pStyle w:val="17"/>
        <w:wordWrap w:val="0"/>
      </w:pPr>
      <w:r>
        <w:rPr>
          <w:rFonts w:hint="eastAsia"/>
        </w:rPr>
        <w:t>具体评分内容详见第五章  评标办法及标准</w:t>
      </w:r>
    </w:p>
    <w:p>
      <w:pPr>
        <w:wordWrap w:val="0"/>
        <w:spacing w:line="360" w:lineRule="auto"/>
        <w:jc w:val="center"/>
        <w:rPr>
          <w:rFonts w:ascii="宋体" w:hAnsi="宋体"/>
          <w:b/>
          <w:szCs w:val="21"/>
        </w:rPr>
      </w:pPr>
      <w:r>
        <w:rPr>
          <w:rStyle w:val="160"/>
          <w:rFonts w:ascii="宋体" w:hAnsi="宋体"/>
          <w:szCs w:val="21"/>
        </w:rPr>
        <w:br w:type="page"/>
      </w:r>
      <w:r>
        <w:rPr>
          <w:rFonts w:hint="eastAsia" w:ascii="宋体" w:hAnsi="宋体"/>
          <w:b/>
          <w:szCs w:val="21"/>
        </w:rPr>
        <w:t>B1、投标书</w:t>
      </w:r>
    </w:p>
    <w:p>
      <w:pPr>
        <w:wordWrap w:val="0"/>
        <w:spacing w:line="400" w:lineRule="exact"/>
        <w:rPr>
          <w:rFonts w:ascii="宋体" w:hAnsi="宋体"/>
          <w:szCs w:val="21"/>
        </w:rPr>
      </w:pPr>
      <w:r>
        <w:rPr>
          <w:rFonts w:hint="eastAsia" w:ascii="宋体" w:hAnsi="宋体"/>
          <w:szCs w:val="21"/>
        </w:rPr>
        <w:t>致：宁波市国际招标有限公司</w:t>
      </w:r>
    </w:p>
    <w:p>
      <w:pPr>
        <w:wordWrap w:val="0"/>
        <w:spacing w:line="400" w:lineRule="exact"/>
        <w:ind w:firstLine="420" w:firstLineChars="200"/>
        <w:rPr>
          <w:rFonts w:ascii="宋体" w:hAnsi="宋体"/>
          <w:szCs w:val="21"/>
        </w:rPr>
      </w:pPr>
      <w:r>
        <w:rPr>
          <w:rFonts w:hint="eastAsia" w:ascii="宋体" w:hAnsi="宋体"/>
          <w:szCs w:val="21"/>
          <w:u w:val="single"/>
        </w:rPr>
        <w:t>（供应商全称）</w:t>
      </w:r>
      <w:r>
        <w:rPr>
          <w:rFonts w:hint="eastAsia" w:ascii="宋体" w:hAnsi="宋体"/>
          <w:szCs w:val="21"/>
        </w:rPr>
        <w:t>授权</w:t>
      </w:r>
      <w:r>
        <w:rPr>
          <w:rFonts w:hint="eastAsia" w:ascii="宋体" w:hAnsi="宋体"/>
          <w:szCs w:val="21"/>
          <w:u w:val="single"/>
        </w:rPr>
        <w:t xml:space="preserve">  （全名、职务）  </w:t>
      </w:r>
      <w:r>
        <w:rPr>
          <w:rFonts w:hint="eastAsia" w:ascii="宋体" w:hAnsi="宋体"/>
          <w:szCs w:val="21"/>
        </w:rPr>
        <w:t>为全权代表，参加贵方组织的</w:t>
      </w:r>
      <w:r>
        <w:rPr>
          <w:rFonts w:hint="eastAsia" w:ascii="宋体" w:hAnsi="宋体"/>
          <w:szCs w:val="21"/>
          <w:u w:val="single"/>
        </w:rPr>
        <w:t>北仑区初中学业水平考试英语听力考试设备升级改造项目</w:t>
      </w:r>
      <w:r>
        <w:rPr>
          <w:rFonts w:hint="eastAsia" w:ascii="宋体" w:hAnsi="宋体"/>
          <w:szCs w:val="21"/>
        </w:rPr>
        <w:t>（采购编号：</w:t>
      </w:r>
      <w:r>
        <w:rPr>
          <w:rFonts w:hint="eastAsia" w:ascii="宋体" w:hAnsi="宋体"/>
          <w:szCs w:val="21"/>
          <w:u w:val="single"/>
          <w:lang w:eastAsia="zh-CN"/>
        </w:rPr>
        <w:t>NBITC-202420054G-BL022</w:t>
      </w:r>
      <w:r>
        <w:rPr>
          <w:rFonts w:hint="eastAsia" w:ascii="宋体" w:hAnsi="宋体"/>
          <w:szCs w:val="21"/>
        </w:rPr>
        <w:t>）招标活动并投标，为便于采购人公正、择优地确定中标供应商及其服务，我方就本次投标有关事项郑重声明如下：</w:t>
      </w:r>
    </w:p>
    <w:p>
      <w:pPr>
        <w:wordWrap w:val="0"/>
        <w:snapToGrid w:val="0"/>
        <w:spacing w:line="400" w:lineRule="exact"/>
        <w:ind w:firstLine="420" w:firstLineChars="200"/>
        <w:rPr>
          <w:rFonts w:ascii="宋体" w:hAnsi="宋体"/>
          <w:szCs w:val="21"/>
        </w:rPr>
      </w:pPr>
      <w:r>
        <w:rPr>
          <w:rFonts w:hint="eastAsia" w:ascii="宋体" w:hAnsi="宋体"/>
          <w:szCs w:val="21"/>
        </w:rPr>
        <w:t>1、我方提交的所有投标文件、资料都是准确的和真实的。如有虚假或隐瞒，我方愿意承担一切后果，并不再寻求任何旨在减轻或免除法律责任的辩解。</w:t>
      </w:r>
    </w:p>
    <w:p>
      <w:pPr>
        <w:wordWrap w:val="0"/>
        <w:snapToGrid w:val="0"/>
        <w:spacing w:line="400" w:lineRule="exact"/>
        <w:ind w:firstLine="420" w:firstLineChars="200"/>
        <w:rPr>
          <w:rFonts w:ascii="宋体" w:hAnsi="宋体"/>
          <w:szCs w:val="21"/>
        </w:rPr>
      </w:pPr>
      <w:r>
        <w:rPr>
          <w:rFonts w:hint="eastAsia" w:ascii="宋体" w:hAnsi="宋体"/>
          <w:szCs w:val="21"/>
        </w:rPr>
        <w:t>2、我方不是为本项目提供整体设计、规范编制或者项目管理、监理、检测等服务的供应商。</w:t>
      </w:r>
    </w:p>
    <w:p>
      <w:pPr>
        <w:wordWrap w:val="0"/>
        <w:snapToGrid w:val="0"/>
        <w:spacing w:line="400" w:lineRule="exact"/>
        <w:ind w:firstLine="420" w:firstLineChars="200"/>
        <w:rPr>
          <w:rFonts w:ascii="宋体" w:hAnsi="宋体"/>
          <w:szCs w:val="21"/>
        </w:rPr>
      </w:pPr>
      <w:r>
        <w:rPr>
          <w:rFonts w:hint="eastAsia" w:ascii="宋体" w:hAnsi="宋体"/>
          <w:szCs w:val="21"/>
        </w:rPr>
        <w:t>3、我们已详细审查全部采购文件及有关的澄清/修改文件（若有），我们完全理解并同意放弃对这方面提出任何异议的权利。</w:t>
      </w:r>
    </w:p>
    <w:p>
      <w:pPr>
        <w:wordWrap w:val="0"/>
        <w:snapToGrid w:val="0"/>
        <w:spacing w:line="400" w:lineRule="exact"/>
        <w:ind w:firstLine="420" w:firstLineChars="200"/>
        <w:rPr>
          <w:rFonts w:ascii="宋体" w:hAnsi="宋体"/>
          <w:szCs w:val="21"/>
        </w:rPr>
      </w:pPr>
      <w:r>
        <w:rPr>
          <w:rFonts w:ascii="宋体" w:hAnsi="宋体"/>
          <w:szCs w:val="21"/>
        </w:rPr>
        <w:t>4</w:t>
      </w:r>
      <w:r>
        <w:rPr>
          <w:rFonts w:hint="eastAsia" w:ascii="宋体" w:hAnsi="宋体"/>
          <w:szCs w:val="21"/>
        </w:rPr>
        <w:t>、</w:t>
      </w:r>
      <w:r>
        <w:rPr>
          <w:rFonts w:hint="eastAsia" w:ascii="宋体" w:hAnsi="宋体"/>
        </w:rPr>
        <w:t>保证遵守采购文件有关条款规定。</w:t>
      </w:r>
    </w:p>
    <w:p>
      <w:pPr>
        <w:wordWrap w:val="0"/>
        <w:snapToGrid w:val="0"/>
        <w:spacing w:line="400" w:lineRule="exact"/>
        <w:ind w:firstLine="420" w:firstLineChars="200"/>
        <w:rPr>
          <w:rFonts w:ascii="宋体" w:hAnsi="宋体"/>
          <w:szCs w:val="21"/>
        </w:rPr>
      </w:pPr>
      <w:r>
        <w:rPr>
          <w:rFonts w:ascii="宋体" w:hAnsi="宋体"/>
          <w:szCs w:val="21"/>
        </w:rPr>
        <w:t>5</w:t>
      </w:r>
      <w:r>
        <w:rPr>
          <w:rFonts w:hint="eastAsia" w:ascii="宋体" w:hAnsi="宋体"/>
          <w:szCs w:val="21"/>
        </w:rPr>
        <w:t>、本项目的投标报价详见“开标一览表”。</w:t>
      </w:r>
    </w:p>
    <w:p>
      <w:pPr>
        <w:wordWrap w:val="0"/>
        <w:spacing w:line="400" w:lineRule="exact"/>
        <w:ind w:firstLine="420" w:firstLineChars="200"/>
        <w:jc w:val="left"/>
        <w:rPr>
          <w:rFonts w:ascii="宋体" w:hAnsi="宋体"/>
          <w:szCs w:val="21"/>
        </w:rPr>
      </w:pPr>
      <w:r>
        <w:rPr>
          <w:rFonts w:ascii="宋体" w:hAnsi="宋体"/>
          <w:szCs w:val="21"/>
        </w:rPr>
        <w:t>6</w:t>
      </w:r>
      <w:r>
        <w:rPr>
          <w:rFonts w:hint="eastAsia" w:ascii="宋体" w:hAnsi="宋体"/>
          <w:szCs w:val="21"/>
        </w:rPr>
        <w:t>、投标文件有效期为自开标之日起</w:t>
      </w:r>
      <w:r>
        <w:rPr>
          <w:rFonts w:hint="eastAsia" w:ascii="宋体" w:hAnsi="宋体"/>
          <w:szCs w:val="21"/>
          <w:u w:val="single"/>
        </w:rPr>
        <w:t xml:space="preserve"> 90 </w:t>
      </w:r>
      <w:r>
        <w:rPr>
          <w:rFonts w:hint="eastAsia" w:ascii="宋体" w:hAnsi="宋体"/>
          <w:szCs w:val="21"/>
        </w:rPr>
        <w:t>个日历日。</w:t>
      </w:r>
    </w:p>
    <w:p>
      <w:pPr>
        <w:wordWrap w:val="0"/>
        <w:spacing w:line="400" w:lineRule="exact"/>
        <w:ind w:firstLine="420" w:firstLineChars="200"/>
        <w:jc w:val="left"/>
        <w:rPr>
          <w:rFonts w:ascii="宋体" w:hAnsi="宋体"/>
        </w:rPr>
      </w:pPr>
      <w:r>
        <w:rPr>
          <w:rFonts w:ascii="宋体" w:hAnsi="宋体"/>
          <w:szCs w:val="21"/>
        </w:rPr>
        <w:t>7</w:t>
      </w:r>
      <w:r>
        <w:rPr>
          <w:rFonts w:hint="eastAsia" w:ascii="宋体" w:hAnsi="宋体"/>
          <w:szCs w:val="21"/>
        </w:rPr>
        <w:t>、</w:t>
      </w:r>
      <w:r>
        <w:rPr>
          <w:rFonts w:hint="eastAsia" w:ascii="宋体" w:hAnsi="宋体"/>
        </w:rPr>
        <w:t>保证在中标后忠实地执行与采购人所签署的合同，并承担合同规定的责任义务。</w:t>
      </w:r>
    </w:p>
    <w:p>
      <w:pPr>
        <w:wordWrap w:val="0"/>
        <w:spacing w:line="400" w:lineRule="exact"/>
        <w:ind w:firstLine="420" w:firstLineChars="200"/>
        <w:jc w:val="left"/>
        <w:rPr>
          <w:rFonts w:ascii="宋体" w:hAnsi="宋体"/>
          <w:szCs w:val="21"/>
        </w:rPr>
      </w:pPr>
      <w:r>
        <w:rPr>
          <w:rFonts w:hint="eastAsia" w:ascii="宋体" w:hAnsi="宋体"/>
        </w:rPr>
        <w:t>8、完全同意采购文件中有关招标代理服务费的条款，保证在中标后按照采购文件规定的金额、时间和方式，向贵方一次性交纳招标代理服务费。我方如逾期未交纳（含未足额）的，愿凭贵方开出的违约通知，按上述规定应交纳金额（含欠交纳）的200%交纳违约金和滞纳的银行利息。承诺在未交足上述违约金和利息前，同意不再参加贵方代理的其他项目，如果贵方不接受我们的投标，我们自愿放弃任何方式进行抗辩的权力。</w:t>
      </w:r>
    </w:p>
    <w:p>
      <w:pPr>
        <w:wordWrap w:val="0"/>
        <w:spacing w:line="400" w:lineRule="exact"/>
        <w:ind w:firstLine="420" w:firstLineChars="200"/>
        <w:jc w:val="left"/>
        <w:rPr>
          <w:rFonts w:ascii="宋体" w:hAnsi="宋体"/>
          <w:szCs w:val="21"/>
        </w:rPr>
      </w:pPr>
      <w:r>
        <w:rPr>
          <w:rFonts w:ascii="宋体" w:hAnsi="宋体"/>
          <w:szCs w:val="21"/>
        </w:rPr>
        <w:t>9</w:t>
      </w:r>
      <w:r>
        <w:rPr>
          <w:rFonts w:hint="eastAsia" w:ascii="宋体" w:hAnsi="宋体"/>
          <w:szCs w:val="21"/>
        </w:rPr>
        <w:t>、与本投标有关的一切正式来往通讯请寄：</w:t>
      </w:r>
    </w:p>
    <w:p>
      <w:pPr>
        <w:wordWrap w:val="0"/>
        <w:spacing w:line="400" w:lineRule="exact"/>
        <w:ind w:firstLine="420" w:firstLineChars="200"/>
        <w:jc w:val="left"/>
        <w:rPr>
          <w:rFonts w:ascii="宋体" w:hAnsi="宋体"/>
          <w:szCs w:val="21"/>
        </w:rPr>
      </w:pPr>
      <w:r>
        <w:rPr>
          <w:rFonts w:hint="eastAsia" w:ascii="宋体" w:hAnsi="宋体"/>
          <w:szCs w:val="21"/>
        </w:rPr>
        <w:t>地址：</w:t>
      </w:r>
      <w:r>
        <w:rPr>
          <w:rFonts w:hint="eastAsia" w:ascii="宋体" w:hAnsi="宋体"/>
          <w:szCs w:val="21"/>
          <w:u w:val="single"/>
        </w:rPr>
        <w:t xml:space="preserve">                    </w:t>
      </w:r>
      <w:r>
        <w:rPr>
          <w:rFonts w:hint="eastAsia" w:ascii="宋体" w:hAnsi="宋体"/>
          <w:szCs w:val="21"/>
        </w:rPr>
        <w:t>邮编：</w:t>
      </w:r>
      <w:r>
        <w:rPr>
          <w:rFonts w:hint="eastAsia" w:ascii="宋体" w:hAnsi="宋体"/>
          <w:szCs w:val="21"/>
          <w:u w:val="single"/>
        </w:rPr>
        <w:t xml:space="preserve">                 </w:t>
      </w:r>
      <w:r>
        <w:rPr>
          <w:rFonts w:hint="eastAsia" w:ascii="宋体" w:hAnsi="宋体"/>
          <w:szCs w:val="21"/>
        </w:rPr>
        <w:t>。</w:t>
      </w:r>
    </w:p>
    <w:p>
      <w:pPr>
        <w:wordWrap w:val="0"/>
        <w:spacing w:line="400" w:lineRule="exact"/>
        <w:ind w:firstLine="420" w:firstLineChars="200"/>
        <w:jc w:val="left"/>
        <w:rPr>
          <w:rFonts w:ascii="宋体" w:hAnsi="宋体"/>
          <w:szCs w:val="21"/>
        </w:rPr>
      </w:pPr>
      <w:r>
        <w:rPr>
          <w:rFonts w:hint="eastAsia" w:ascii="宋体" w:hAnsi="宋体"/>
          <w:szCs w:val="21"/>
        </w:rPr>
        <w:t>电话：</w:t>
      </w:r>
      <w:r>
        <w:rPr>
          <w:rFonts w:hint="eastAsia" w:ascii="宋体" w:hAnsi="宋体"/>
          <w:szCs w:val="21"/>
          <w:u w:val="single"/>
        </w:rPr>
        <w:t xml:space="preserve">                    </w:t>
      </w:r>
      <w:r>
        <w:rPr>
          <w:rFonts w:hint="eastAsia" w:ascii="宋体" w:hAnsi="宋体"/>
          <w:szCs w:val="21"/>
        </w:rPr>
        <w:t>传真：</w:t>
      </w:r>
      <w:r>
        <w:rPr>
          <w:rFonts w:hint="eastAsia" w:ascii="宋体" w:hAnsi="宋体"/>
          <w:szCs w:val="21"/>
          <w:u w:val="single"/>
        </w:rPr>
        <w:t xml:space="preserve">                 </w:t>
      </w:r>
      <w:r>
        <w:rPr>
          <w:rFonts w:hint="eastAsia" w:ascii="宋体" w:hAnsi="宋体"/>
          <w:szCs w:val="21"/>
        </w:rPr>
        <w:t>。</w:t>
      </w:r>
    </w:p>
    <w:p>
      <w:pPr>
        <w:wordWrap w:val="0"/>
        <w:spacing w:line="400" w:lineRule="exact"/>
        <w:ind w:left="540" w:firstLine="30"/>
        <w:jc w:val="left"/>
        <w:rPr>
          <w:rFonts w:ascii="宋体" w:hAnsi="宋体"/>
          <w:szCs w:val="21"/>
        </w:rPr>
      </w:pPr>
    </w:p>
    <w:p>
      <w:pPr>
        <w:wordWrap w:val="0"/>
        <w:spacing w:line="400" w:lineRule="exact"/>
        <w:jc w:val="left"/>
        <w:rPr>
          <w:rFonts w:ascii="宋体" w:hAnsi="宋体"/>
          <w:szCs w:val="21"/>
        </w:rPr>
      </w:pPr>
    </w:p>
    <w:p>
      <w:pPr>
        <w:wordWrap w:val="0"/>
        <w:spacing w:line="440" w:lineRule="exact"/>
        <w:jc w:val="left"/>
        <w:rPr>
          <w:rFonts w:ascii="宋体" w:hAnsi="宋体"/>
          <w:szCs w:val="21"/>
        </w:rPr>
      </w:pPr>
      <w:r>
        <w:rPr>
          <w:rFonts w:hint="eastAsia" w:ascii="宋体" w:hAnsi="宋体"/>
          <w:szCs w:val="21"/>
        </w:rPr>
        <w:t>供应商名称（盖章）：</w:t>
      </w:r>
    </w:p>
    <w:p>
      <w:pPr>
        <w:wordWrap w:val="0"/>
        <w:spacing w:line="440" w:lineRule="exact"/>
        <w:rPr>
          <w:rFonts w:ascii="宋体" w:hAnsi="宋体"/>
          <w:szCs w:val="21"/>
        </w:rPr>
      </w:pPr>
      <w:r>
        <w:rPr>
          <w:rFonts w:hint="eastAsia" w:ascii="宋体" w:hAnsi="宋体"/>
          <w:szCs w:val="21"/>
        </w:rPr>
        <w:t>法定代表人或其授权代表（签字或盖章）：</w:t>
      </w:r>
    </w:p>
    <w:p>
      <w:pPr>
        <w:wordWrap w:val="0"/>
        <w:spacing w:line="440" w:lineRule="exact"/>
        <w:rPr>
          <w:rStyle w:val="160"/>
          <w:rFonts w:ascii="宋体" w:hAnsi="宋体"/>
          <w:szCs w:val="21"/>
        </w:rPr>
      </w:pPr>
      <w:r>
        <w:rPr>
          <w:rFonts w:hint="eastAsia" w:ascii="宋体" w:hAnsi="宋体"/>
          <w:szCs w:val="21"/>
        </w:rPr>
        <w:t>日</w:t>
      </w:r>
      <w:r>
        <w:rPr>
          <w:rFonts w:ascii="宋体" w:hAnsi="宋体"/>
          <w:szCs w:val="21"/>
        </w:rPr>
        <w:t xml:space="preserve">         </w:t>
      </w:r>
      <w:r>
        <w:rPr>
          <w:rFonts w:hint="eastAsia" w:ascii="宋体" w:hAnsi="宋体"/>
          <w:szCs w:val="21"/>
        </w:rPr>
        <w:t>期：</w:t>
      </w:r>
    </w:p>
    <w:p>
      <w:pPr>
        <w:wordWrap w:val="0"/>
        <w:spacing w:line="360" w:lineRule="auto"/>
        <w:jc w:val="center"/>
        <w:rPr>
          <w:rFonts w:ascii="宋体" w:hAnsi="宋体"/>
          <w:b/>
          <w:bCs/>
          <w:szCs w:val="21"/>
        </w:rPr>
      </w:pPr>
      <w:r>
        <w:rPr>
          <w:rStyle w:val="160"/>
          <w:rFonts w:ascii="宋体" w:hAnsi="宋体"/>
          <w:szCs w:val="21"/>
        </w:rPr>
        <w:br w:type="page"/>
      </w:r>
      <w:r>
        <w:rPr>
          <w:rFonts w:hint="eastAsia" w:ascii="宋体" w:hAnsi="宋体"/>
          <w:b/>
          <w:bCs/>
        </w:rPr>
        <w:t>B</w:t>
      </w:r>
      <w:r>
        <w:rPr>
          <w:rFonts w:ascii="宋体" w:hAnsi="宋体"/>
          <w:b/>
          <w:bCs/>
          <w:szCs w:val="21"/>
        </w:rPr>
        <w:t>2</w:t>
      </w:r>
      <w:r>
        <w:rPr>
          <w:rFonts w:hint="eastAsia" w:ascii="宋体" w:hAnsi="宋体"/>
          <w:b/>
          <w:bCs/>
          <w:szCs w:val="21"/>
        </w:rPr>
        <w:t>、法定代表人身份证明</w:t>
      </w:r>
    </w:p>
    <w:p>
      <w:pPr>
        <w:wordWrap w:val="0"/>
        <w:spacing w:after="120" w:afterLines="50" w:line="400" w:lineRule="exact"/>
        <w:rPr>
          <w:rFonts w:ascii="宋体" w:hAnsi="宋体"/>
          <w:szCs w:val="21"/>
          <w:u w:val="single"/>
        </w:rPr>
      </w:pPr>
      <w:r>
        <w:rPr>
          <w:rFonts w:hint="eastAsia" w:ascii="宋体" w:hAnsi="宋体"/>
          <w:szCs w:val="21"/>
        </w:rPr>
        <w:t>供应商名称：</w:t>
      </w:r>
      <w:r>
        <w:rPr>
          <w:rFonts w:ascii="宋体" w:hAnsi="宋体"/>
          <w:szCs w:val="21"/>
          <w:u w:val="single"/>
        </w:rPr>
        <w:t xml:space="preserve">                       </w:t>
      </w:r>
    </w:p>
    <w:p>
      <w:pPr>
        <w:wordWrap w:val="0"/>
        <w:spacing w:after="120" w:afterLines="50" w:line="400" w:lineRule="exact"/>
        <w:rPr>
          <w:rFonts w:ascii="宋体" w:hAnsi="宋体"/>
          <w:szCs w:val="21"/>
          <w:u w:val="single"/>
        </w:rPr>
      </w:pPr>
      <w:r>
        <w:rPr>
          <w:rFonts w:hint="eastAsia" w:ascii="宋体" w:hAnsi="宋体"/>
          <w:szCs w:val="21"/>
        </w:rPr>
        <w:t>单位性质：</w:t>
      </w:r>
      <w:r>
        <w:rPr>
          <w:rFonts w:ascii="宋体" w:hAnsi="宋体"/>
          <w:szCs w:val="21"/>
          <w:u w:val="single"/>
        </w:rPr>
        <w:t xml:space="preserve">                         </w:t>
      </w:r>
    </w:p>
    <w:p>
      <w:pPr>
        <w:wordWrap w:val="0"/>
        <w:spacing w:after="120" w:afterLines="50" w:line="400" w:lineRule="exact"/>
        <w:rPr>
          <w:rFonts w:ascii="宋体" w:hAnsi="宋体"/>
          <w:szCs w:val="21"/>
          <w:u w:val="single"/>
        </w:rPr>
      </w:pPr>
      <w:r>
        <w:rPr>
          <w:rFonts w:hint="eastAsia" w:ascii="宋体" w:hAnsi="宋体"/>
          <w:szCs w:val="21"/>
        </w:rPr>
        <w:t>地址：</w:t>
      </w:r>
      <w:r>
        <w:rPr>
          <w:rFonts w:ascii="宋体" w:hAnsi="宋体"/>
          <w:szCs w:val="21"/>
          <w:u w:val="single"/>
        </w:rPr>
        <w:t xml:space="preserve">                             </w:t>
      </w:r>
    </w:p>
    <w:p>
      <w:pPr>
        <w:wordWrap w:val="0"/>
        <w:spacing w:after="120" w:afterLines="50" w:line="400" w:lineRule="exact"/>
        <w:rPr>
          <w:rFonts w:ascii="宋体" w:hAnsi="宋体"/>
          <w:szCs w:val="21"/>
          <w:u w:val="single"/>
        </w:rPr>
      </w:pPr>
      <w:r>
        <w:rPr>
          <w:rFonts w:hint="eastAsia" w:ascii="宋体" w:hAnsi="宋体"/>
          <w:szCs w:val="21"/>
        </w:rPr>
        <w:t>成立时间：</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p>
    <w:p>
      <w:pPr>
        <w:wordWrap w:val="0"/>
        <w:spacing w:after="120" w:afterLines="50" w:line="400" w:lineRule="exact"/>
        <w:rPr>
          <w:rFonts w:ascii="宋体" w:hAnsi="宋体"/>
          <w:szCs w:val="21"/>
          <w:u w:val="single"/>
        </w:rPr>
      </w:pPr>
      <w:r>
        <w:rPr>
          <w:rFonts w:hint="eastAsia" w:ascii="宋体" w:hAnsi="宋体"/>
          <w:szCs w:val="21"/>
        </w:rPr>
        <w:t>经营期限：</w:t>
      </w:r>
      <w:r>
        <w:rPr>
          <w:rFonts w:ascii="宋体" w:hAnsi="宋体"/>
          <w:szCs w:val="21"/>
          <w:u w:val="single"/>
        </w:rPr>
        <w:t xml:space="preserve">                         </w:t>
      </w:r>
    </w:p>
    <w:p>
      <w:pPr>
        <w:wordWrap w:val="0"/>
        <w:spacing w:after="120" w:afterLines="50" w:line="400" w:lineRule="exact"/>
        <w:rPr>
          <w:rFonts w:ascii="宋体" w:hAnsi="宋体"/>
          <w:szCs w:val="21"/>
          <w:u w:val="single"/>
        </w:rPr>
      </w:pPr>
      <w:r>
        <w:rPr>
          <w:rFonts w:hint="eastAsia" w:ascii="宋体" w:hAnsi="宋体"/>
          <w:szCs w:val="21"/>
        </w:rPr>
        <w:t>姓名：</w:t>
      </w:r>
      <w:r>
        <w:rPr>
          <w:rFonts w:ascii="宋体" w:hAnsi="宋体"/>
          <w:szCs w:val="21"/>
          <w:u w:val="single"/>
        </w:rPr>
        <w:t xml:space="preserve">         </w:t>
      </w:r>
      <w:r>
        <w:rPr>
          <w:rFonts w:hint="eastAsia" w:ascii="宋体" w:hAnsi="宋体"/>
          <w:szCs w:val="21"/>
        </w:rPr>
        <w:t>性别：</w:t>
      </w:r>
      <w:r>
        <w:rPr>
          <w:rFonts w:ascii="宋体" w:hAnsi="宋体"/>
          <w:szCs w:val="21"/>
          <w:u w:val="single"/>
        </w:rPr>
        <w:t xml:space="preserve">           </w:t>
      </w:r>
      <w:r>
        <w:rPr>
          <w:rFonts w:hint="eastAsia" w:ascii="宋体" w:hAnsi="宋体"/>
          <w:szCs w:val="21"/>
        </w:rPr>
        <w:t>年龄：</w:t>
      </w:r>
      <w:r>
        <w:rPr>
          <w:rFonts w:ascii="宋体" w:hAnsi="宋体"/>
          <w:szCs w:val="21"/>
          <w:u w:val="single"/>
        </w:rPr>
        <w:t xml:space="preserve">            </w:t>
      </w:r>
      <w:r>
        <w:rPr>
          <w:rFonts w:hint="eastAsia" w:ascii="宋体" w:hAnsi="宋体"/>
          <w:szCs w:val="21"/>
        </w:rPr>
        <w:t>职务：</w:t>
      </w:r>
      <w:r>
        <w:rPr>
          <w:rFonts w:ascii="宋体" w:hAnsi="宋体"/>
          <w:szCs w:val="21"/>
          <w:u w:val="single"/>
        </w:rPr>
        <w:t xml:space="preserve">          </w:t>
      </w:r>
    </w:p>
    <w:p>
      <w:pPr>
        <w:wordWrap w:val="0"/>
        <w:spacing w:after="120" w:afterLines="50" w:line="400" w:lineRule="exact"/>
        <w:rPr>
          <w:rFonts w:ascii="宋体" w:hAnsi="宋体"/>
          <w:szCs w:val="21"/>
          <w:u w:val="single"/>
        </w:rPr>
      </w:pPr>
      <w:r>
        <w:rPr>
          <w:rFonts w:hint="eastAsia" w:ascii="宋体" w:hAnsi="宋体"/>
          <w:szCs w:val="21"/>
        </w:rPr>
        <w:t>身份证号码：</w:t>
      </w:r>
      <w:r>
        <w:rPr>
          <w:rFonts w:ascii="宋体" w:hAnsi="宋体"/>
          <w:szCs w:val="21"/>
          <w:u w:val="single"/>
        </w:rPr>
        <w:t xml:space="preserve">                       </w:t>
      </w:r>
    </w:p>
    <w:p>
      <w:pPr>
        <w:wordWrap w:val="0"/>
        <w:spacing w:line="400" w:lineRule="exact"/>
        <w:ind w:firstLine="560"/>
        <w:rPr>
          <w:rFonts w:ascii="宋体" w:hAnsi="宋体"/>
          <w:szCs w:val="21"/>
        </w:rPr>
      </w:pPr>
    </w:p>
    <w:p>
      <w:pPr>
        <w:wordWrap w:val="0"/>
        <w:spacing w:line="400" w:lineRule="exact"/>
        <w:rPr>
          <w:rFonts w:ascii="宋体" w:hAnsi="宋体"/>
          <w:szCs w:val="21"/>
        </w:rPr>
      </w:pPr>
      <w:r>
        <w:rPr>
          <w:rFonts w:ascii="宋体" w:hAnsi="宋体"/>
          <w:szCs w:val="21"/>
        </w:rPr>
        <w:t xml:space="preserve">    </w:t>
      </w:r>
      <w:r>
        <w:rPr>
          <w:rFonts w:hint="eastAsia" w:ascii="宋体" w:hAnsi="宋体"/>
          <w:szCs w:val="21"/>
        </w:rPr>
        <w:t>系</w:t>
      </w:r>
      <w:r>
        <w:rPr>
          <w:rFonts w:hint="eastAsia" w:ascii="宋体" w:hAnsi="宋体"/>
          <w:szCs w:val="21"/>
          <w:u w:val="single"/>
        </w:rPr>
        <w:t>（供应商名称）</w:t>
      </w:r>
      <w:r>
        <w:rPr>
          <w:rFonts w:hint="eastAsia" w:ascii="宋体" w:hAnsi="宋体"/>
          <w:szCs w:val="21"/>
        </w:rPr>
        <w:t>的法定代表人。</w:t>
      </w:r>
    </w:p>
    <w:p>
      <w:pPr>
        <w:wordWrap w:val="0"/>
        <w:spacing w:line="400" w:lineRule="exact"/>
        <w:ind w:firstLine="560"/>
        <w:rPr>
          <w:rFonts w:ascii="宋体" w:hAnsi="宋体"/>
          <w:szCs w:val="21"/>
        </w:rPr>
      </w:pPr>
    </w:p>
    <w:p>
      <w:pPr>
        <w:wordWrap w:val="0"/>
        <w:spacing w:line="400" w:lineRule="exact"/>
        <w:rPr>
          <w:rFonts w:ascii="宋体" w:hAnsi="宋体"/>
          <w:szCs w:val="21"/>
        </w:rPr>
      </w:pPr>
      <w:r>
        <w:rPr>
          <w:rFonts w:hint="eastAsia" w:ascii="宋体" w:hAnsi="宋体"/>
          <w:szCs w:val="21"/>
        </w:rPr>
        <w:t>特此证明。</w:t>
      </w:r>
    </w:p>
    <w:p>
      <w:pPr>
        <w:wordWrap w:val="0"/>
        <w:spacing w:line="400" w:lineRule="exact"/>
        <w:rPr>
          <w:rFonts w:ascii="宋体" w:hAnsi="宋体"/>
          <w:szCs w:val="21"/>
        </w:rPr>
      </w:pPr>
    </w:p>
    <w:p>
      <w:pPr>
        <w:wordWrap w:val="0"/>
        <w:spacing w:line="400" w:lineRule="atLeast"/>
        <w:jc w:val="left"/>
        <w:rPr>
          <w:rFonts w:ascii="宋体" w:hAnsi="宋体"/>
          <w:szCs w:val="21"/>
        </w:rPr>
      </w:pPr>
      <w:r>
        <w:rPr>
          <w:rFonts w:hint="eastAsia" w:ascii="宋体" w:hAnsi="宋体"/>
          <w:szCs w:val="21"/>
        </w:rPr>
        <w:t>供应商（盖章）：</w:t>
      </w:r>
    </w:p>
    <w:p>
      <w:pPr>
        <w:wordWrap w:val="0"/>
        <w:spacing w:line="400" w:lineRule="atLeast"/>
        <w:rPr>
          <w:rFonts w:ascii="宋体" w:hAnsi="宋体"/>
          <w:szCs w:val="21"/>
          <w:u w:val="single"/>
        </w:rPr>
      </w:pPr>
      <w:r>
        <w:rPr>
          <w:rFonts w:hint="eastAsia" w:ascii="宋体" w:hAnsi="宋体"/>
          <w:szCs w:val="21"/>
        </w:rPr>
        <w:t>日</w:t>
      </w:r>
      <w:r>
        <w:rPr>
          <w:rFonts w:ascii="宋体" w:hAnsi="宋体"/>
          <w:szCs w:val="21"/>
        </w:rPr>
        <w:t xml:space="preserve">          </w:t>
      </w:r>
      <w:r>
        <w:rPr>
          <w:rFonts w:hint="eastAsia" w:ascii="宋体" w:hAnsi="宋体"/>
          <w:szCs w:val="21"/>
        </w:rPr>
        <w:t>期：</w:t>
      </w:r>
    </w:p>
    <w:p>
      <w:pPr>
        <w:wordWrap w:val="0"/>
        <w:spacing w:line="400" w:lineRule="atLeast"/>
        <w:rPr>
          <w:rFonts w:ascii="宋体" w:hAnsi="宋体"/>
          <w:szCs w:val="21"/>
          <w:u w:val="single"/>
        </w:rPr>
      </w:pPr>
    </w:p>
    <w:p>
      <w:pPr>
        <w:wordWrap w:val="0"/>
        <w:spacing w:line="400" w:lineRule="atLeast"/>
        <w:rPr>
          <w:rFonts w:ascii="宋体" w:hAnsi="宋体"/>
          <w:szCs w:val="21"/>
          <w:u w:val="single"/>
        </w:rPr>
      </w:pPr>
    </w:p>
    <w:p>
      <w:pPr>
        <w:wordWrap w:val="0"/>
        <w:spacing w:line="360" w:lineRule="auto"/>
        <w:rPr>
          <w:rFonts w:ascii="宋体" w:hAnsi="宋体"/>
          <w:szCs w:val="21"/>
        </w:rPr>
      </w:pPr>
    </w:p>
    <w:p>
      <w:pPr>
        <w:wordWrap w:val="0"/>
        <w:spacing w:line="360" w:lineRule="auto"/>
        <w:rPr>
          <w:rFonts w:ascii="宋体" w:hAnsi="宋体"/>
          <w:szCs w:val="21"/>
        </w:rPr>
      </w:pPr>
      <w:r>
        <w:rPr>
          <w:rFonts w:hint="eastAsia" w:ascii="宋体" w:hAnsi="宋体"/>
          <w:szCs w:val="21"/>
        </w:rPr>
        <w:t>后附：法定代表人身份证扫描件加盖供应商公章。</w:t>
      </w:r>
    </w:p>
    <w:p>
      <w:pPr>
        <w:wordWrap w:val="0"/>
        <w:spacing w:line="400" w:lineRule="atLeast"/>
        <w:rPr>
          <w:rFonts w:ascii="宋体" w:hAnsi="宋体"/>
          <w:szCs w:val="21"/>
          <w:u w:val="single"/>
        </w:rPr>
      </w:pPr>
    </w:p>
    <w:p>
      <w:pPr>
        <w:wordWrap w:val="0"/>
        <w:spacing w:line="400" w:lineRule="exact"/>
        <w:jc w:val="center"/>
        <w:rPr>
          <w:rFonts w:ascii="宋体" w:hAnsi="宋体"/>
          <w:b/>
          <w:szCs w:val="21"/>
        </w:rPr>
      </w:pPr>
      <w:r>
        <w:rPr>
          <w:rStyle w:val="160"/>
          <w:rFonts w:ascii="宋体" w:hAnsi="宋体"/>
          <w:szCs w:val="21"/>
        </w:rPr>
        <w:br w:type="page"/>
      </w:r>
      <w:r>
        <w:rPr>
          <w:rFonts w:hint="eastAsia" w:ascii="宋体" w:hAnsi="宋体"/>
          <w:b/>
          <w:szCs w:val="21"/>
        </w:rPr>
        <w:t>B</w:t>
      </w:r>
      <w:r>
        <w:rPr>
          <w:rFonts w:ascii="宋体" w:hAnsi="宋体"/>
          <w:b/>
          <w:szCs w:val="21"/>
        </w:rPr>
        <w:t>3</w:t>
      </w:r>
      <w:r>
        <w:rPr>
          <w:rFonts w:hint="eastAsia" w:ascii="宋体" w:hAnsi="宋体"/>
          <w:b/>
          <w:szCs w:val="21"/>
        </w:rPr>
        <w:t>、法定代表人授权书</w:t>
      </w:r>
    </w:p>
    <w:p>
      <w:pPr>
        <w:wordWrap w:val="0"/>
        <w:spacing w:line="400" w:lineRule="exact"/>
        <w:jc w:val="center"/>
        <w:rPr>
          <w:rFonts w:ascii="宋体" w:hAnsi="宋体"/>
          <w:b/>
          <w:szCs w:val="21"/>
        </w:rPr>
      </w:pPr>
      <w:r>
        <w:rPr>
          <w:rFonts w:hint="eastAsia" w:ascii="宋体" w:hAnsi="宋体"/>
          <w:b/>
          <w:szCs w:val="21"/>
        </w:rPr>
        <w:t>（投标文件由授权代表签字的须提供）</w:t>
      </w:r>
    </w:p>
    <w:p>
      <w:pPr>
        <w:wordWrap w:val="0"/>
        <w:spacing w:line="360" w:lineRule="auto"/>
        <w:rPr>
          <w:rFonts w:ascii="宋体" w:hAnsi="宋体"/>
          <w:szCs w:val="21"/>
        </w:rPr>
      </w:pPr>
      <w:r>
        <w:rPr>
          <w:rFonts w:hint="eastAsia" w:ascii="宋体" w:hAnsi="宋体"/>
          <w:szCs w:val="21"/>
        </w:rPr>
        <w:t>致：采购人</w:t>
      </w:r>
    </w:p>
    <w:p>
      <w:pPr>
        <w:wordWrap w:val="0"/>
        <w:spacing w:line="360" w:lineRule="auto"/>
        <w:ind w:firstLine="420" w:firstLineChars="200"/>
        <w:rPr>
          <w:rFonts w:ascii="宋体" w:hAnsi="宋体"/>
          <w:szCs w:val="21"/>
        </w:rPr>
      </w:pPr>
      <w:r>
        <w:rPr>
          <w:rFonts w:hint="eastAsia" w:ascii="宋体" w:hAnsi="宋体"/>
          <w:szCs w:val="21"/>
          <w:u w:val="single"/>
        </w:rPr>
        <w:t>（供应商全称）</w:t>
      </w:r>
      <w:r>
        <w:rPr>
          <w:rFonts w:hint="eastAsia" w:ascii="宋体" w:hAnsi="宋体"/>
          <w:szCs w:val="21"/>
        </w:rPr>
        <w:t>法定代表人</w:t>
      </w:r>
      <w:r>
        <w:rPr>
          <w:rFonts w:hint="eastAsia" w:ascii="宋体" w:hAnsi="宋体"/>
          <w:szCs w:val="21"/>
          <w:u w:val="single"/>
        </w:rPr>
        <w:t>（法定代表人姓名）</w:t>
      </w:r>
      <w:r>
        <w:rPr>
          <w:rFonts w:hint="eastAsia" w:ascii="宋体" w:hAnsi="宋体"/>
          <w:szCs w:val="21"/>
        </w:rPr>
        <w:t>授权</w:t>
      </w:r>
      <w:r>
        <w:rPr>
          <w:rFonts w:hint="eastAsia" w:ascii="宋体" w:hAnsi="宋体"/>
          <w:szCs w:val="21"/>
          <w:u w:val="single"/>
        </w:rPr>
        <w:t>（授权代表姓名）</w:t>
      </w:r>
      <w:r>
        <w:rPr>
          <w:rFonts w:hint="eastAsia" w:ascii="宋体" w:hAnsi="宋体"/>
          <w:szCs w:val="21"/>
        </w:rPr>
        <w:t>为授权代表，参加</w:t>
      </w:r>
      <w:r>
        <w:rPr>
          <w:rFonts w:hint="eastAsia" w:ascii="宋体" w:hAnsi="宋体"/>
          <w:szCs w:val="21"/>
          <w:u w:val="single"/>
        </w:rPr>
        <w:t>北仑区初中学业水平考试英语听力考试设备升级改造项目</w:t>
      </w:r>
      <w:r>
        <w:rPr>
          <w:rFonts w:hint="eastAsia" w:ascii="宋体" w:hAnsi="宋体"/>
          <w:szCs w:val="21"/>
        </w:rPr>
        <w:t>，采购编号为</w:t>
      </w:r>
      <w:r>
        <w:rPr>
          <w:rFonts w:hint="eastAsia" w:ascii="宋体" w:hAnsi="宋体"/>
          <w:szCs w:val="21"/>
          <w:u w:val="single"/>
          <w:lang w:eastAsia="zh-CN"/>
        </w:rPr>
        <w:t>NBITC-202420054G-BL022</w:t>
      </w:r>
      <w:r>
        <w:rPr>
          <w:rFonts w:hint="eastAsia" w:ascii="宋体" w:hAnsi="宋体"/>
          <w:szCs w:val="21"/>
        </w:rPr>
        <w:t>，其在招投标活动中的一切活动本公司均予承认。</w:t>
      </w:r>
    </w:p>
    <w:p>
      <w:pPr>
        <w:wordWrap w:val="0"/>
        <w:spacing w:line="400" w:lineRule="atLeast"/>
        <w:jc w:val="left"/>
        <w:rPr>
          <w:rFonts w:ascii="宋体" w:hAnsi="宋体"/>
          <w:szCs w:val="21"/>
        </w:rPr>
      </w:pPr>
    </w:p>
    <w:p>
      <w:pPr>
        <w:wordWrap w:val="0"/>
        <w:spacing w:line="400" w:lineRule="atLeast"/>
        <w:jc w:val="left"/>
        <w:rPr>
          <w:rFonts w:ascii="宋体" w:hAnsi="宋体"/>
          <w:szCs w:val="21"/>
        </w:rPr>
      </w:pPr>
      <w:r>
        <w:rPr>
          <w:rFonts w:hint="eastAsia" w:ascii="宋体" w:hAnsi="宋体"/>
          <w:szCs w:val="21"/>
        </w:rPr>
        <w:t>供应商（盖章）：</w:t>
      </w:r>
    </w:p>
    <w:p>
      <w:pPr>
        <w:wordWrap w:val="0"/>
        <w:spacing w:line="400" w:lineRule="atLeast"/>
        <w:jc w:val="left"/>
        <w:rPr>
          <w:rFonts w:ascii="宋体" w:hAnsi="宋体"/>
          <w:szCs w:val="21"/>
        </w:rPr>
      </w:pPr>
      <w:r>
        <w:rPr>
          <w:rFonts w:hint="eastAsia" w:ascii="宋体" w:hAnsi="宋体"/>
          <w:szCs w:val="21"/>
        </w:rPr>
        <w:t>法定代表人（签字）：</w:t>
      </w:r>
    </w:p>
    <w:p>
      <w:pPr>
        <w:wordWrap w:val="0"/>
        <w:spacing w:line="400" w:lineRule="atLeast"/>
        <w:rPr>
          <w:rFonts w:ascii="宋体" w:hAnsi="宋体"/>
          <w:szCs w:val="21"/>
          <w:u w:val="single"/>
        </w:rPr>
      </w:pPr>
      <w:r>
        <w:rPr>
          <w:rFonts w:hint="eastAsia" w:ascii="宋体" w:hAnsi="宋体"/>
          <w:szCs w:val="21"/>
        </w:rPr>
        <w:t>日</w:t>
      </w:r>
      <w:r>
        <w:rPr>
          <w:rFonts w:ascii="宋体" w:hAnsi="宋体"/>
          <w:szCs w:val="21"/>
        </w:rPr>
        <w:t xml:space="preserve">            </w:t>
      </w:r>
      <w:r>
        <w:rPr>
          <w:rFonts w:hint="eastAsia" w:ascii="宋体" w:hAnsi="宋体"/>
          <w:szCs w:val="21"/>
        </w:rPr>
        <w:t>期：</w:t>
      </w:r>
    </w:p>
    <w:p>
      <w:pPr>
        <w:wordWrap w:val="0"/>
        <w:spacing w:line="360" w:lineRule="auto"/>
        <w:rPr>
          <w:rFonts w:ascii="宋体" w:hAnsi="宋体"/>
          <w:szCs w:val="21"/>
        </w:rPr>
      </w:pPr>
    </w:p>
    <w:p>
      <w:pPr>
        <w:wordWrap w:val="0"/>
        <w:spacing w:line="360" w:lineRule="auto"/>
        <w:rPr>
          <w:rFonts w:ascii="宋体" w:hAnsi="宋体"/>
          <w:szCs w:val="21"/>
        </w:rPr>
      </w:pPr>
    </w:p>
    <w:p>
      <w:pPr>
        <w:wordWrap w:val="0"/>
        <w:spacing w:line="360" w:lineRule="auto"/>
        <w:rPr>
          <w:rFonts w:ascii="宋体" w:hAnsi="宋体"/>
          <w:szCs w:val="21"/>
        </w:rPr>
      </w:pPr>
      <w:r>
        <w:rPr>
          <w:rFonts w:hint="eastAsia" w:ascii="宋体" w:hAnsi="宋体"/>
          <w:szCs w:val="21"/>
        </w:rPr>
        <w:t>附：</w:t>
      </w:r>
    </w:p>
    <w:p>
      <w:pPr>
        <w:wordWrap w:val="0"/>
        <w:spacing w:line="360" w:lineRule="auto"/>
        <w:ind w:firstLine="555"/>
        <w:rPr>
          <w:rFonts w:ascii="宋体" w:hAnsi="宋体"/>
          <w:szCs w:val="21"/>
          <w:u w:val="single"/>
        </w:rPr>
      </w:pPr>
      <w:r>
        <w:rPr>
          <w:rFonts w:hint="eastAsia" w:ascii="宋体" w:hAnsi="宋体"/>
          <w:szCs w:val="21"/>
        </w:rPr>
        <w:t>授权代表姓名：</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wordWrap w:val="0"/>
        <w:spacing w:line="360" w:lineRule="auto"/>
        <w:ind w:firstLine="555"/>
        <w:rPr>
          <w:rFonts w:ascii="宋体" w:hAnsi="宋体"/>
          <w:szCs w:val="21"/>
          <w:u w:val="single"/>
        </w:rPr>
      </w:pPr>
      <w:r>
        <w:rPr>
          <w:rFonts w:hint="eastAsia" w:ascii="宋体" w:hAnsi="宋体"/>
          <w:szCs w:val="21"/>
        </w:rPr>
        <w:t>授权代表身份证号码：</w:t>
      </w:r>
      <w:r>
        <w:rPr>
          <w:rFonts w:ascii="宋体" w:hAnsi="宋体"/>
          <w:szCs w:val="21"/>
          <w:u w:val="single"/>
        </w:rPr>
        <w:t xml:space="preserve">                   </w:t>
      </w:r>
    </w:p>
    <w:p>
      <w:pPr>
        <w:wordWrap w:val="0"/>
        <w:spacing w:line="360" w:lineRule="auto"/>
        <w:ind w:firstLine="555"/>
        <w:rPr>
          <w:rFonts w:ascii="宋体" w:hAnsi="宋体"/>
          <w:szCs w:val="21"/>
          <w:u w:val="single"/>
        </w:rPr>
      </w:pPr>
      <w:r>
        <w:rPr>
          <w:rFonts w:hint="eastAsia" w:ascii="宋体" w:hAnsi="宋体"/>
          <w:szCs w:val="21"/>
        </w:rPr>
        <w:t>职务：</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wordWrap w:val="0"/>
        <w:spacing w:line="360" w:lineRule="auto"/>
        <w:ind w:firstLine="555"/>
        <w:rPr>
          <w:rFonts w:ascii="宋体" w:hAnsi="宋体"/>
          <w:szCs w:val="21"/>
          <w:u w:val="single"/>
        </w:rPr>
      </w:pPr>
      <w:r>
        <w:rPr>
          <w:rFonts w:hint="eastAsia" w:ascii="宋体" w:hAnsi="宋体"/>
          <w:szCs w:val="21"/>
        </w:rPr>
        <w:t>详细通讯地址：</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wordWrap w:val="0"/>
        <w:spacing w:line="360" w:lineRule="auto"/>
        <w:ind w:firstLine="555"/>
        <w:rPr>
          <w:rFonts w:ascii="宋体" w:hAnsi="宋体"/>
          <w:szCs w:val="21"/>
        </w:rPr>
      </w:pPr>
      <w:r>
        <w:rPr>
          <w:rFonts w:hint="eastAsia" w:ascii="宋体" w:hAnsi="宋体"/>
          <w:szCs w:val="21"/>
        </w:rPr>
        <w:t>电话：</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wordWrap w:val="0"/>
        <w:spacing w:line="360" w:lineRule="auto"/>
        <w:ind w:firstLine="555"/>
        <w:rPr>
          <w:rFonts w:ascii="宋体" w:hAnsi="宋体"/>
          <w:szCs w:val="21"/>
          <w:u w:val="single"/>
        </w:rPr>
      </w:pPr>
      <w:r>
        <w:rPr>
          <w:rFonts w:hint="eastAsia" w:ascii="宋体" w:hAnsi="宋体"/>
          <w:szCs w:val="21"/>
        </w:rPr>
        <w:t>传真：</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wordWrap w:val="0"/>
        <w:spacing w:line="360" w:lineRule="auto"/>
        <w:ind w:firstLine="525" w:firstLineChars="250"/>
        <w:rPr>
          <w:rFonts w:ascii="宋体" w:hAnsi="宋体"/>
          <w:szCs w:val="21"/>
          <w:u w:val="single"/>
        </w:rPr>
      </w:pPr>
    </w:p>
    <w:p>
      <w:pPr>
        <w:wordWrap w:val="0"/>
        <w:spacing w:line="360" w:lineRule="auto"/>
        <w:ind w:firstLine="525" w:firstLineChars="250"/>
        <w:rPr>
          <w:rFonts w:ascii="宋体" w:hAnsi="宋体"/>
          <w:szCs w:val="21"/>
          <w:u w:val="single"/>
        </w:rPr>
      </w:pPr>
    </w:p>
    <w:p>
      <w:pPr>
        <w:wordWrap w:val="0"/>
        <w:spacing w:line="360" w:lineRule="auto"/>
        <w:ind w:firstLine="525" w:firstLineChars="250"/>
        <w:rPr>
          <w:rFonts w:ascii="宋体" w:hAnsi="宋体"/>
          <w:szCs w:val="21"/>
          <w:u w:val="single"/>
        </w:rPr>
      </w:pPr>
    </w:p>
    <w:p>
      <w:pPr>
        <w:wordWrap w:val="0"/>
        <w:spacing w:line="360" w:lineRule="auto"/>
        <w:ind w:firstLine="525" w:firstLineChars="250"/>
        <w:rPr>
          <w:rFonts w:ascii="宋体" w:hAnsi="宋体"/>
          <w:szCs w:val="21"/>
        </w:rPr>
      </w:pPr>
      <w:r>
        <w:rPr>
          <w:rFonts w:hint="eastAsia" w:ascii="宋体" w:hAnsi="宋体"/>
          <w:szCs w:val="21"/>
        </w:rPr>
        <w:t>后附：</w:t>
      </w:r>
    </w:p>
    <w:p>
      <w:pPr>
        <w:wordWrap w:val="0"/>
        <w:spacing w:line="360" w:lineRule="auto"/>
        <w:ind w:firstLine="525" w:firstLineChars="250"/>
        <w:rPr>
          <w:rFonts w:ascii="宋体" w:hAnsi="宋体"/>
          <w:szCs w:val="21"/>
        </w:rPr>
      </w:pPr>
      <w:r>
        <w:rPr>
          <w:rFonts w:ascii="宋体" w:hAnsi="宋体"/>
          <w:szCs w:val="21"/>
        </w:rPr>
        <w:t>1</w:t>
      </w:r>
      <w:r>
        <w:rPr>
          <w:rFonts w:hint="eastAsia" w:ascii="宋体" w:hAnsi="宋体"/>
          <w:szCs w:val="21"/>
        </w:rPr>
        <w:t>、法定代表人及授权代表身份证扫描件加盖供应商公章；</w:t>
      </w:r>
    </w:p>
    <w:p>
      <w:pPr>
        <w:wordWrap w:val="0"/>
        <w:spacing w:line="360" w:lineRule="auto"/>
        <w:ind w:firstLine="525" w:firstLineChars="250"/>
        <w:jc w:val="left"/>
        <w:rPr>
          <w:rFonts w:ascii="宋体" w:hAnsi="宋体"/>
          <w:szCs w:val="21"/>
        </w:rPr>
      </w:pPr>
      <w:r>
        <w:rPr>
          <w:rFonts w:ascii="宋体" w:hAnsi="宋体"/>
          <w:szCs w:val="21"/>
        </w:rPr>
        <w:t>2</w:t>
      </w:r>
      <w:r>
        <w:rPr>
          <w:rFonts w:hint="eastAsia" w:ascii="宋体" w:hAnsi="宋体"/>
          <w:szCs w:val="21"/>
        </w:rPr>
        <w:t>、提供社保部门出具的供应商单位为授权代表缴纳社保的证明资料扫描件。</w:t>
      </w:r>
    </w:p>
    <w:p>
      <w:pPr>
        <w:wordWrap w:val="0"/>
        <w:spacing w:line="360" w:lineRule="auto"/>
        <w:ind w:firstLine="592" w:firstLineChars="250"/>
        <w:jc w:val="center"/>
        <w:rPr>
          <w:rFonts w:ascii="宋体" w:hAnsi="宋体"/>
          <w:b/>
          <w:szCs w:val="21"/>
        </w:rPr>
      </w:pPr>
      <w:r>
        <w:rPr>
          <w:rStyle w:val="160"/>
          <w:rFonts w:ascii="宋体" w:hAnsi="宋体"/>
          <w:szCs w:val="21"/>
        </w:rPr>
        <w:br w:type="page"/>
      </w:r>
      <w:r>
        <w:rPr>
          <w:rFonts w:ascii="宋体" w:hAnsi="宋体"/>
          <w:b/>
          <w:szCs w:val="21"/>
        </w:rPr>
        <w:t xml:space="preserve"> </w:t>
      </w:r>
    </w:p>
    <w:p>
      <w:pPr>
        <w:wordWrap w:val="0"/>
        <w:spacing w:line="440" w:lineRule="exact"/>
        <w:jc w:val="center"/>
        <w:rPr>
          <w:rFonts w:ascii="宋体" w:hAnsi="宋体"/>
          <w:b/>
          <w:szCs w:val="21"/>
        </w:rPr>
      </w:pPr>
      <w:r>
        <w:rPr>
          <w:rFonts w:hint="eastAsia" w:ascii="宋体" w:hAnsi="宋体"/>
          <w:b/>
          <w:szCs w:val="21"/>
        </w:rPr>
        <w:t>B</w:t>
      </w:r>
      <w:r>
        <w:rPr>
          <w:rFonts w:ascii="宋体" w:hAnsi="宋体"/>
          <w:b/>
          <w:szCs w:val="21"/>
        </w:rPr>
        <w:t>4</w:t>
      </w:r>
      <w:r>
        <w:rPr>
          <w:rFonts w:hint="eastAsia" w:ascii="宋体" w:hAnsi="宋体"/>
          <w:b/>
          <w:szCs w:val="21"/>
        </w:rPr>
        <w:t>、供应商一般情况表</w:t>
      </w:r>
    </w:p>
    <w:tbl>
      <w:tblPr>
        <w:tblStyle w:val="47"/>
        <w:tblW w:w="0" w:type="auto"/>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4305"/>
        <w:gridCol w:w="9"/>
        <w:gridCol w:w="383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vAlign w:val="center"/>
          </w:tcPr>
          <w:p>
            <w:pPr>
              <w:wordWrap w:val="0"/>
              <w:spacing w:line="400" w:lineRule="exact"/>
              <w:jc w:val="center"/>
              <w:rPr>
                <w:rFonts w:ascii="宋体" w:hAnsi="宋体"/>
                <w:szCs w:val="21"/>
              </w:rPr>
            </w:pPr>
            <w:r>
              <w:rPr>
                <w:rFonts w:ascii="宋体" w:hAnsi="宋体"/>
                <w:szCs w:val="21"/>
              </w:rPr>
              <w:t>1</w:t>
            </w:r>
          </w:p>
        </w:tc>
        <w:tc>
          <w:tcPr>
            <w:tcW w:w="8147" w:type="dxa"/>
            <w:gridSpan w:val="3"/>
            <w:vAlign w:val="center"/>
          </w:tcPr>
          <w:p>
            <w:pPr>
              <w:wordWrap w:val="0"/>
              <w:spacing w:line="400" w:lineRule="exact"/>
              <w:rPr>
                <w:rFonts w:ascii="宋体" w:hAnsi="宋体"/>
                <w:szCs w:val="21"/>
              </w:rPr>
            </w:pPr>
            <w:r>
              <w:rPr>
                <w:rFonts w:hint="eastAsia" w:ascii="宋体" w:hAnsi="宋体"/>
                <w:szCs w:val="21"/>
              </w:rPr>
              <w:t>单位名称：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vAlign w:val="center"/>
          </w:tcPr>
          <w:p>
            <w:pPr>
              <w:wordWrap w:val="0"/>
              <w:spacing w:line="400" w:lineRule="exact"/>
              <w:jc w:val="center"/>
              <w:rPr>
                <w:rFonts w:ascii="宋体" w:hAnsi="宋体"/>
                <w:szCs w:val="21"/>
              </w:rPr>
            </w:pPr>
            <w:r>
              <w:rPr>
                <w:rFonts w:ascii="宋体" w:hAnsi="宋体"/>
                <w:szCs w:val="21"/>
              </w:rPr>
              <w:t>2</w:t>
            </w:r>
          </w:p>
        </w:tc>
        <w:tc>
          <w:tcPr>
            <w:tcW w:w="8147" w:type="dxa"/>
            <w:gridSpan w:val="3"/>
            <w:vAlign w:val="center"/>
          </w:tcPr>
          <w:p>
            <w:pPr>
              <w:wordWrap w:val="0"/>
              <w:spacing w:line="400" w:lineRule="exact"/>
              <w:rPr>
                <w:rFonts w:ascii="宋体" w:hAnsi="宋体"/>
                <w:szCs w:val="21"/>
              </w:rPr>
            </w:pPr>
            <w:r>
              <w:rPr>
                <w:rFonts w:hint="eastAsia" w:ascii="宋体" w:hAnsi="宋体"/>
                <w:szCs w:val="21"/>
              </w:rPr>
              <w:t>总部地址：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vAlign w:val="center"/>
          </w:tcPr>
          <w:p>
            <w:pPr>
              <w:wordWrap w:val="0"/>
              <w:spacing w:line="400" w:lineRule="exact"/>
              <w:jc w:val="center"/>
              <w:rPr>
                <w:rFonts w:ascii="宋体" w:hAnsi="宋体"/>
                <w:szCs w:val="21"/>
              </w:rPr>
            </w:pPr>
            <w:r>
              <w:rPr>
                <w:rFonts w:ascii="宋体" w:hAnsi="宋体"/>
                <w:szCs w:val="21"/>
              </w:rPr>
              <w:t>3</w:t>
            </w:r>
          </w:p>
        </w:tc>
        <w:tc>
          <w:tcPr>
            <w:tcW w:w="8147" w:type="dxa"/>
            <w:gridSpan w:val="3"/>
            <w:vAlign w:val="center"/>
          </w:tcPr>
          <w:p>
            <w:pPr>
              <w:wordWrap w:val="0"/>
              <w:spacing w:line="400" w:lineRule="exact"/>
              <w:rPr>
                <w:rFonts w:ascii="宋体" w:hAnsi="宋体"/>
                <w:szCs w:val="21"/>
              </w:rPr>
            </w:pPr>
            <w:r>
              <w:rPr>
                <w:rFonts w:hint="eastAsia" w:ascii="宋体" w:hAnsi="宋体"/>
                <w:szCs w:val="21"/>
              </w:rPr>
              <w:t>当地代表处地址：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vAlign w:val="center"/>
          </w:tcPr>
          <w:p>
            <w:pPr>
              <w:wordWrap w:val="0"/>
              <w:spacing w:line="400" w:lineRule="exact"/>
              <w:jc w:val="center"/>
              <w:rPr>
                <w:rFonts w:ascii="宋体" w:hAnsi="宋体"/>
                <w:szCs w:val="21"/>
              </w:rPr>
            </w:pPr>
            <w:r>
              <w:rPr>
                <w:rFonts w:ascii="宋体" w:hAnsi="宋体"/>
                <w:szCs w:val="21"/>
              </w:rPr>
              <w:t>4</w:t>
            </w:r>
          </w:p>
        </w:tc>
        <w:tc>
          <w:tcPr>
            <w:tcW w:w="4305" w:type="dxa"/>
            <w:vAlign w:val="center"/>
          </w:tcPr>
          <w:p>
            <w:pPr>
              <w:wordWrap w:val="0"/>
              <w:spacing w:line="400" w:lineRule="exact"/>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w:t>
            </w:r>
          </w:p>
        </w:tc>
        <w:tc>
          <w:tcPr>
            <w:tcW w:w="3842" w:type="dxa"/>
            <w:gridSpan w:val="2"/>
            <w:vAlign w:val="center"/>
          </w:tcPr>
          <w:p>
            <w:pPr>
              <w:wordWrap w:val="0"/>
              <w:spacing w:line="400" w:lineRule="exact"/>
              <w:rPr>
                <w:rFonts w:ascii="宋体" w:hAnsi="宋体"/>
                <w:szCs w:val="21"/>
              </w:rPr>
            </w:pPr>
            <w:r>
              <w:rPr>
                <w:rFonts w:hint="eastAsia" w:ascii="宋体" w:hAnsi="宋体"/>
                <w:szCs w:val="21"/>
              </w:rPr>
              <w:t>联</w:t>
            </w:r>
            <w:r>
              <w:rPr>
                <w:rFonts w:ascii="宋体" w:hAnsi="宋体"/>
                <w:szCs w:val="21"/>
              </w:rPr>
              <w:t xml:space="preserve"> </w:t>
            </w:r>
            <w:r>
              <w:rPr>
                <w:rFonts w:hint="eastAsia" w:ascii="宋体" w:hAnsi="宋体"/>
                <w:szCs w:val="21"/>
              </w:rPr>
              <w:t>系</w:t>
            </w:r>
            <w:r>
              <w:rPr>
                <w:rFonts w:ascii="宋体" w:hAnsi="宋体"/>
                <w:szCs w:val="21"/>
              </w:rPr>
              <w:t xml:space="preserve"> </w:t>
            </w:r>
            <w:r>
              <w:rPr>
                <w:rFonts w:hint="eastAsia" w:ascii="宋体" w:hAnsi="宋体"/>
                <w:szCs w:val="21"/>
              </w:rPr>
              <w:t>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vAlign w:val="center"/>
          </w:tcPr>
          <w:p>
            <w:pPr>
              <w:wordWrap w:val="0"/>
              <w:spacing w:line="400" w:lineRule="exact"/>
              <w:jc w:val="center"/>
              <w:rPr>
                <w:rFonts w:ascii="宋体" w:hAnsi="宋体"/>
                <w:szCs w:val="21"/>
              </w:rPr>
            </w:pPr>
            <w:r>
              <w:rPr>
                <w:rFonts w:ascii="宋体" w:hAnsi="宋体"/>
                <w:szCs w:val="21"/>
              </w:rPr>
              <w:t>5</w:t>
            </w:r>
          </w:p>
        </w:tc>
        <w:tc>
          <w:tcPr>
            <w:tcW w:w="4305" w:type="dxa"/>
            <w:vAlign w:val="center"/>
          </w:tcPr>
          <w:p>
            <w:pPr>
              <w:wordWrap w:val="0"/>
              <w:spacing w:line="400" w:lineRule="exact"/>
              <w:rPr>
                <w:rFonts w:ascii="宋体" w:hAnsi="宋体"/>
                <w:szCs w:val="21"/>
              </w:rPr>
            </w:pPr>
            <w:r>
              <w:rPr>
                <w:rFonts w:hint="eastAsia" w:ascii="宋体" w:hAnsi="宋体"/>
                <w:szCs w:val="21"/>
              </w:rPr>
              <w:t>传</w:t>
            </w:r>
            <w:r>
              <w:rPr>
                <w:rFonts w:ascii="宋体" w:hAnsi="宋体"/>
                <w:szCs w:val="21"/>
              </w:rPr>
              <w:t xml:space="preserve">  </w:t>
            </w:r>
            <w:r>
              <w:rPr>
                <w:rFonts w:hint="eastAsia" w:ascii="宋体" w:hAnsi="宋体"/>
                <w:szCs w:val="21"/>
              </w:rPr>
              <w:t>真：</w:t>
            </w:r>
          </w:p>
        </w:tc>
        <w:tc>
          <w:tcPr>
            <w:tcW w:w="3842" w:type="dxa"/>
            <w:gridSpan w:val="2"/>
            <w:vAlign w:val="center"/>
          </w:tcPr>
          <w:p>
            <w:pPr>
              <w:wordWrap w:val="0"/>
              <w:spacing w:line="400" w:lineRule="exact"/>
              <w:rPr>
                <w:rFonts w:ascii="宋体" w:hAnsi="宋体"/>
                <w:szCs w:val="21"/>
              </w:rPr>
            </w:pPr>
            <w:r>
              <w:rPr>
                <w:rFonts w:hint="eastAsia" w:ascii="宋体" w:hAnsi="宋体"/>
                <w:szCs w:val="21"/>
              </w:rPr>
              <w:t>电子信箱：</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vAlign w:val="center"/>
          </w:tcPr>
          <w:p>
            <w:pPr>
              <w:wordWrap w:val="0"/>
              <w:spacing w:line="400" w:lineRule="exact"/>
              <w:jc w:val="center"/>
              <w:rPr>
                <w:rFonts w:ascii="宋体" w:hAnsi="宋体"/>
                <w:szCs w:val="21"/>
              </w:rPr>
            </w:pPr>
            <w:r>
              <w:rPr>
                <w:rFonts w:ascii="宋体" w:hAnsi="宋体"/>
                <w:szCs w:val="21"/>
              </w:rPr>
              <w:t>6</w:t>
            </w:r>
          </w:p>
        </w:tc>
        <w:tc>
          <w:tcPr>
            <w:tcW w:w="4305" w:type="dxa"/>
            <w:vAlign w:val="center"/>
          </w:tcPr>
          <w:p>
            <w:pPr>
              <w:wordWrap w:val="0"/>
              <w:spacing w:line="400" w:lineRule="exact"/>
              <w:rPr>
                <w:rFonts w:ascii="宋体" w:hAnsi="宋体"/>
                <w:szCs w:val="21"/>
              </w:rPr>
            </w:pPr>
            <w:r>
              <w:rPr>
                <w:rFonts w:hint="eastAsia" w:ascii="宋体" w:hAnsi="宋体"/>
                <w:szCs w:val="21"/>
              </w:rPr>
              <w:t>注册地：</w:t>
            </w:r>
          </w:p>
        </w:tc>
        <w:tc>
          <w:tcPr>
            <w:tcW w:w="3842" w:type="dxa"/>
            <w:gridSpan w:val="2"/>
            <w:vAlign w:val="center"/>
          </w:tcPr>
          <w:p>
            <w:pPr>
              <w:wordWrap w:val="0"/>
              <w:spacing w:line="400" w:lineRule="exact"/>
              <w:rPr>
                <w:rFonts w:ascii="宋体" w:hAnsi="宋体"/>
                <w:szCs w:val="21"/>
              </w:rPr>
            </w:pPr>
            <w:r>
              <w:rPr>
                <w:rFonts w:hint="eastAsia" w:ascii="宋体" w:hAnsi="宋体"/>
                <w:szCs w:val="21"/>
              </w:rPr>
              <w:t>注册年份：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vAlign w:val="center"/>
          </w:tcPr>
          <w:p>
            <w:pPr>
              <w:wordWrap w:val="0"/>
              <w:spacing w:line="400" w:lineRule="exact"/>
              <w:jc w:val="center"/>
              <w:rPr>
                <w:rFonts w:ascii="宋体" w:hAnsi="宋体"/>
                <w:szCs w:val="21"/>
              </w:rPr>
            </w:pPr>
            <w:r>
              <w:rPr>
                <w:rFonts w:ascii="宋体" w:hAnsi="宋体"/>
                <w:szCs w:val="21"/>
              </w:rPr>
              <w:t>7</w:t>
            </w:r>
          </w:p>
        </w:tc>
        <w:tc>
          <w:tcPr>
            <w:tcW w:w="8147" w:type="dxa"/>
            <w:gridSpan w:val="3"/>
            <w:vAlign w:val="center"/>
          </w:tcPr>
          <w:p>
            <w:pPr>
              <w:wordWrap w:val="0"/>
              <w:spacing w:line="400" w:lineRule="exact"/>
              <w:rPr>
                <w:rFonts w:ascii="宋体" w:hAnsi="宋体"/>
                <w:szCs w:val="21"/>
              </w:rPr>
            </w:pPr>
            <w:r>
              <w:rPr>
                <w:rFonts w:hint="eastAsia" w:ascii="宋体" w:hAnsi="宋体"/>
                <w:szCs w:val="21"/>
              </w:rPr>
              <w:t>公司的资质等级（请附上有关证书的扫描件）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vAlign w:val="center"/>
          </w:tcPr>
          <w:p>
            <w:pPr>
              <w:wordWrap w:val="0"/>
              <w:spacing w:line="400" w:lineRule="exact"/>
              <w:jc w:val="center"/>
              <w:rPr>
                <w:rFonts w:ascii="宋体" w:hAnsi="宋体"/>
                <w:szCs w:val="21"/>
              </w:rPr>
            </w:pPr>
            <w:r>
              <w:rPr>
                <w:rFonts w:ascii="宋体" w:hAnsi="宋体"/>
                <w:szCs w:val="21"/>
              </w:rPr>
              <w:t>8</w:t>
            </w:r>
          </w:p>
        </w:tc>
        <w:tc>
          <w:tcPr>
            <w:tcW w:w="8147" w:type="dxa"/>
            <w:gridSpan w:val="3"/>
            <w:vAlign w:val="center"/>
          </w:tcPr>
          <w:p>
            <w:pPr>
              <w:wordWrap w:val="0"/>
              <w:spacing w:line="400" w:lineRule="exact"/>
              <w:rPr>
                <w:rFonts w:ascii="宋体" w:hAnsi="宋体"/>
                <w:szCs w:val="21"/>
              </w:rPr>
            </w:pPr>
            <w:r>
              <w:rPr>
                <w:rFonts w:hint="eastAsia" w:ascii="宋体" w:hAnsi="宋体"/>
                <w:szCs w:val="21"/>
              </w:rPr>
              <w:t>公司（是否通过，何种）质量保证体系认证（如通过请附相关证书扫描件，提供认证机构年审监督报告）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vAlign w:val="center"/>
          </w:tcPr>
          <w:p>
            <w:pPr>
              <w:wordWrap w:val="0"/>
              <w:spacing w:line="400" w:lineRule="exact"/>
              <w:jc w:val="center"/>
              <w:rPr>
                <w:rFonts w:ascii="宋体" w:hAnsi="宋体"/>
                <w:szCs w:val="21"/>
              </w:rPr>
            </w:pPr>
            <w:r>
              <w:rPr>
                <w:rFonts w:ascii="宋体" w:hAnsi="宋体"/>
                <w:szCs w:val="21"/>
              </w:rPr>
              <w:t>9</w:t>
            </w:r>
          </w:p>
        </w:tc>
        <w:tc>
          <w:tcPr>
            <w:tcW w:w="4314" w:type="dxa"/>
            <w:gridSpan w:val="2"/>
            <w:vAlign w:val="center"/>
          </w:tcPr>
          <w:p>
            <w:pPr>
              <w:wordWrap w:val="0"/>
              <w:spacing w:line="400" w:lineRule="exact"/>
              <w:rPr>
                <w:rFonts w:ascii="宋体" w:hAnsi="宋体"/>
                <w:szCs w:val="21"/>
              </w:rPr>
            </w:pPr>
            <w:r>
              <w:rPr>
                <w:rFonts w:hint="eastAsia" w:ascii="宋体" w:hAnsi="宋体"/>
                <w:szCs w:val="21"/>
              </w:rPr>
              <w:t>从业人员数量</w:t>
            </w:r>
          </w:p>
        </w:tc>
        <w:tc>
          <w:tcPr>
            <w:tcW w:w="3833" w:type="dxa"/>
            <w:vAlign w:val="center"/>
          </w:tcPr>
          <w:p>
            <w:pPr>
              <w:wordWrap w:val="0"/>
              <w:spacing w:line="400" w:lineRule="exac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vAlign w:val="center"/>
          </w:tcPr>
          <w:p>
            <w:pPr>
              <w:wordWrap w:val="0"/>
              <w:spacing w:line="400" w:lineRule="exact"/>
              <w:jc w:val="center"/>
              <w:rPr>
                <w:rFonts w:ascii="宋体" w:hAnsi="宋体"/>
                <w:szCs w:val="21"/>
              </w:rPr>
            </w:pPr>
            <w:r>
              <w:rPr>
                <w:rFonts w:ascii="宋体" w:hAnsi="宋体"/>
                <w:szCs w:val="21"/>
              </w:rPr>
              <w:t>10</w:t>
            </w:r>
          </w:p>
        </w:tc>
        <w:tc>
          <w:tcPr>
            <w:tcW w:w="4314" w:type="dxa"/>
            <w:gridSpan w:val="2"/>
            <w:vAlign w:val="center"/>
          </w:tcPr>
          <w:p>
            <w:pPr>
              <w:wordWrap w:val="0"/>
              <w:spacing w:line="400" w:lineRule="exact"/>
              <w:rPr>
                <w:rFonts w:ascii="宋体" w:hAnsi="宋体"/>
                <w:szCs w:val="21"/>
              </w:rPr>
            </w:pPr>
            <w:r>
              <w:rPr>
                <w:rFonts w:hint="eastAsia" w:ascii="宋体" w:hAnsi="宋体"/>
                <w:szCs w:val="21"/>
              </w:rPr>
              <w:t>营业收入</w:t>
            </w:r>
          </w:p>
        </w:tc>
        <w:tc>
          <w:tcPr>
            <w:tcW w:w="3833" w:type="dxa"/>
            <w:vAlign w:val="center"/>
          </w:tcPr>
          <w:p>
            <w:pPr>
              <w:wordWrap w:val="0"/>
              <w:spacing w:line="400" w:lineRule="exac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vAlign w:val="center"/>
          </w:tcPr>
          <w:p>
            <w:pPr>
              <w:wordWrap w:val="0"/>
              <w:spacing w:line="400" w:lineRule="exact"/>
              <w:jc w:val="center"/>
              <w:rPr>
                <w:rFonts w:ascii="宋体" w:hAnsi="宋体"/>
                <w:szCs w:val="21"/>
              </w:rPr>
            </w:pPr>
            <w:r>
              <w:rPr>
                <w:rFonts w:ascii="宋体" w:hAnsi="宋体"/>
                <w:szCs w:val="21"/>
              </w:rPr>
              <w:t>11</w:t>
            </w:r>
          </w:p>
        </w:tc>
        <w:tc>
          <w:tcPr>
            <w:tcW w:w="4314" w:type="dxa"/>
            <w:gridSpan w:val="2"/>
            <w:vAlign w:val="center"/>
          </w:tcPr>
          <w:p>
            <w:pPr>
              <w:wordWrap w:val="0"/>
              <w:spacing w:line="400" w:lineRule="exact"/>
              <w:rPr>
                <w:rFonts w:ascii="宋体" w:hAnsi="宋体"/>
                <w:szCs w:val="21"/>
              </w:rPr>
            </w:pPr>
            <w:r>
              <w:rPr>
                <w:rFonts w:hint="eastAsia" w:ascii="宋体" w:hAnsi="宋体"/>
                <w:szCs w:val="21"/>
              </w:rPr>
              <w:t>其他需要说明的情况</w:t>
            </w:r>
          </w:p>
        </w:tc>
        <w:tc>
          <w:tcPr>
            <w:tcW w:w="3833" w:type="dxa"/>
            <w:vAlign w:val="center"/>
          </w:tcPr>
          <w:p>
            <w:pPr>
              <w:wordWrap w:val="0"/>
              <w:spacing w:line="400" w:lineRule="exact"/>
              <w:rPr>
                <w:rFonts w:ascii="宋体" w:hAnsi="宋体"/>
                <w:szCs w:val="21"/>
              </w:rPr>
            </w:pPr>
          </w:p>
        </w:tc>
      </w:tr>
    </w:tbl>
    <w:p>
      <w:pPr>
        <w:wordWrap w:val="0"/>
        <w:spacing w:line="400" w:lineRule="atLeast"/>
        <w:jc w:val="left"/>
        <w:rPr>
          <w:rFonts w:ascii="宋体" w:hAnsi="宋体"/>
          <w:szCs w:val="21"/>
        </w:rPr>
      </w:pPr>
    </w:p>
    <w:p>
      <w:pPr>
        <w:wordWrap w:val="0"/>
        <w:spacing w:line="400" w:lineRule="atLeast"/>
        <w:jc w:val="left"/>
        <w:rPr>
          <w:rFonts w:ascii="宋体" w:hAnsi="宋体"/>
          <w:szCs w:val="21"/>
        </w:rPr>
      </w:pPr>
    </w:p>
    <w:p>
      <w:pPr>
        <w:wordWrap w:val="0"/>
        <w:spacing w:line="440" w:lineRule="exact"/>
        <w:jc w:val="left"/>
        <w:rPr>
          <w:rFonts w:ascii="宋体" w:hAnsi="宋体"/>
          <w:szCs w:val="21"/>
        </w:rPr>
      </w:pPr>
      <w:r>
        <w:rPr>
          <w:rFonts w:hint="eastAsia" w:ascii="宋体" w:hAnsi="宋体"/>
          <w:szCs w:val="21"/>
        </w:rPr>
        <w:t>供应商名称（盖章）：</w:t>
      </w:r>
    </w:p>
    <w:p>
      <w:pPr>
        <w:wordWrap w:val="0"/>
        <w:spacing w:line="440" w:lineRule="exact"/>
        <w:rPr>
          <w:rFonts w:ascii="宋体" w:hAnsi="宋体"/>
          <w:szCs w:val="21"/>
        </w:rPr>
      </w:pPr>
      <w:r>
        <w:rPr>
          <w:rFonts w:hint="eastAsia" w:ascii="宋体" w:hAnsi="宋体"/>
          <w:szCs w:val="21"/>
        </w:rPr>
        <w:t>法定代表人或其授权代表（签字或盖章）：</w:t>
      </w:r>
    </w:p>
    <w:p>
      <w:pPr>
        <w:wordWrap w:val="0"/>
        <w:spacing w:line="440" w:lineRule="exact"/>
        <w:rPr>
          <w:rStyle w:val="160"/>
          <w:rFonts w:ascii="宋体" w:hAnsi="宋体"/>
          <w:szCs w:val="21"/>
        </w:rPr>
      </w:pPr>
      <w:r>
        <w:rPr>
          <w:rFonts w:hint="eastAsia" w:ascii="宋体" w:hAnsi="宋体"/>
          <w:szCs w:val="21"/>
        </w:rPr>
        <w:t>日</w:t>
      </w:r>
      <w:r>
        <w:rPr>
          <w:rFonts w:ascii="宋体" w:hAnsi="宋体"/>
          <w:szCs w:val="21"/>
        </w:rPr>
        <w:t xml:space="preserve">         </w:t>
      </w:r>
      <w:r>
        <w:rPr>
          <w:rFonts w:hint="eastAsia" w:ascii="宋体" w:hAnsi="宋体"/>
          <w:szCs w:val="21"/>
        </w:rPr>
        <w:t>期：</w:t>
      </w:r>
    </w:p>
    <w:p>
      <w:pPr>
        <w:wordWrap w:val="0"/>
        <w:spacing w:line="360" w:lineRule="auto"/>
        <w:rPr>
          <w:rStyle w:val="160"/>
          <w:rFonts w:ascii="宋体" w:hAnsi="宋体"/>
          <w:szCs w:val="21"/>
        </w:rPr>
      </w:pPr>
      <w:r>
        <w:rPr>
          <w:rFonts w:ascii="宋体" w:hAnsi="宋体"/>
          <w:szCs w:val="21"/>
        </w:rPr>
        <w:br w:type="page"/>
      </w:r>
    </w:p>
    <w:p>
      <w:pPr>
        <w:wordWrap w:val="0"/>
        <w:spacing w:line="440" w:lineRule="exact"/>
        <w:jc w:val="center"/>
        <w:rPr>
          <w:rFonts w:ascii="宋体" w:hAnsi="宋体"/>
          <w:b/>
          <w:szCs w:val="21"/>
        </w:rPr>
      </w:pPr>
      <w:r>
        <w:rPr>
          <w:rFonts w:hint="eastAsia" w:ascii="宋体" w:hAnsi="宋体"/>
          <w:b/>
          <w:szCs w:val="21"/>
        </w:rPr>
        <w:t>B</w:t>
      </w:r>
      <w:r>
        <w:rPr>
          <w:rFonts w:ascii="宋体" w:hAnsi="宋体"/>
          <w:b/>
          <w:szCs w:val="21"/>
        </w:rPr>
        <w:t>5</w:t>
      </w:r>
      <w:r>
        <w:rPr>
          <w:rFonts w:hint="eastAsia" w:ascii="宋体" w:hAnsi="宋体"/>
          <w:b/>
          <w:szCs w:val="21"/>
        </w:rPr>
        <w:t>、联合体协议书（本</w:t>
      </w:r>
      <w:r>
        <w:rPr>
          <w:rFonts w:ascii="宋体" w:hAnsi="宋体"/>
          <w:b/>
          <w:szCs w:val="21"/>
        </w:rPr>
        <w:t>项目不适用</w:t>
      </w:r>
      <w:r>
        <w:rPr>
          <w:rFonts w:hint="eastAsia" w:ascii="宋体" w:hAnsi="宋体"/>
          <w:b/>
          <w:szCs w:val="21"/>
        </w:rPr>
        <w:t>）</w:t>
      </w:r>
    </w:p>
    <w:p>
      <w:pPr>
        <w:widowControl/>
        <w:wordWrap w:val="0"/>
        <w:snapToGrid w:val="0"/>
        <w:spacing w:line="360" w:lineRule="auto"/>
        <w:jc w:val="center"/>
        <w:rPr>
          <w:rFonts w:ascii="宋体" w:hAnsi="宋体"/>
          <w:b/>
          <w:spacing w:val="-4"/>
          <w:szCs w:val="21"/>
        </w:rPr>
      </w:pPr>
    </w:p>
    <w:p>
      <w:pPr>
        <w:widowControl/>
        <w:wordWrap w:val="0"/>
        <w:snapToGrid w:val="0"/>
        <w:spacing w:after="120" w:afterLines="50" w:line="360" w:lineRule="auto"/>
        <w:jc w:val="center"/>
        <w:rPr>
          <w:rFonts w:ascii="宋体" w:hAnsi="宋体"/>
          <w:b/>
          <w:spacing w:val="-4"/>
          <w:sz w:val="24"/>
        </w:rPr>
      </w:pPr>
      <w:r>
        <w:rPr>
          <w:rFonts w:hint="eastAsia" w:ascii="宋体" w:hAnsi="宋体"/>
          <w:b/>
          <w:spacing w:val="-4"/>
          <w:szCs w:val="21"/>
        </w:rPr>
        <w:t>联合体协议书</w:t>
      </w:r>
    </w:p>
    <w:p>
      <w:pPr>
        <w:widowControl/>
        <w:wordWrap w:val="0"/>
        <w:snapToGrid w:val="0"/>
        <w:spacing w:line="360" w:lineRule="auto"/>
        <w:ind w:firstLine="420" w:firstLineChars="200"/>
        <w:rPr>
          <w:rFonts w:ascii="宋体" w:hAnsi="宋体"/>
        </w:rPr>
      </w:pPr>
      <w:r>
        <w:rPr>
          <w:rFonts w:hint="eastAsia" w:ascii="宋体" w:hAnsi="宋体"/>
          <w:u w:val="single"/>
        </w:rPr>
        <w:t xml:space="preserve">     （所有成员单位名称）  </w:t>
      </w:r>
      <w:r>
        <w:rPr>
          <w:rFonts w:hint="eastAsia" w:ascii="宋体" w:hAnsi="宋体"/>
        </w:rPr>
        <w:t>自愿组成联合体，共同参加</w:t>
      </w:r>
      <w:r>
        <w:rPr>
          <w:rFonts w:hint="eastAsia" w:ascii="宋体" w:hAnsi="宋体"/>
          <w:u w:val="single"/>
        </w:rPr>
        <w:t xml:space="preserve">   （项目名称）   </w:t>
      </w:r>
      <w:r>
        <w:rPr>
          <w:rFonts w:hint="eastAsia" w:ascii="宋体" w:hAnsi="宋体"/>
        </w:rPr>
        <w:t>投标。现就联合体投标事宜订立如下协议。</w:t>
      </w:r>
    </w:p>
    <w:p>
      <w:pPr>
        <w:widowControl/>
        <w:numPr>
          <w:ilvl w:val="0"/>
          <w:numId w:val="5"/>
        </w:numPr>
        <w:wordWrap w:val="0"/>
        <w:snapToGrid w:val="0"/>
        <w:spacing w:line="360" w:lineRule="auto"/>
        <w:ind w:firstLine="420"/>
        <w:rPr>
          <w:rFonts w:ascii="宋体" w:hAnsi="宋体"/>
        </w:rPr>
      </w:pPr>
      <w:r>
        <w:rPr>
          <w:rFonts w:hint="eastAsia" w:ascii="宋体" w:hAnsi="宋体"/>
          <w:u w:val="single"/>
        </w:rPr>
        <w:t xml:space="preserve">     （某成员单位名称）     </w:t>
      </w:r>
      <w:r>
        <w:rPr>
          <w:rFonts w:hint="eastAsia" w:ascii="宋体" w:hAnsi="宋体"/>
        </w:rPr>
        <w:t>为本联合体的牵头人。</w:t>
      </w:r>
    </w:p>
    <w:p>
      <w:pPr>
        <w:widowControl/>
        <w:numPr>
          <w:ilvl w:val="0"/>
          <w:numId w:val="5"/>
        </w:numPr>
        <w:wordWrap w:val="0"/>
        <w:snapToGrid w:val="0"/>
        <w:spacing w:line="360" w:lineRule="auto"/>
        <w:ind w:firstLine="420"/>
        <w:rPr>
          <w:rFonts w:ascii="宋体" w:hAnsi="宋体"/>
        </w:rPr>
      </w:pPr>
      <w:r>
        <w:rPr>
          <w:rFonts w:hint="eastAsia" w:ascii="宋体" w:hAnsi="宋体"/>
        </w:rPr>
        <w:t>联合体牵头人合法代表联合体各成员负责本招标项目投标文件编制和合同谈判活动，代表联合体提交和接收相关资料、信息及指示，处理与之有关的一切事务，并负责合同实施阶段的主办、组织和协调工作。</w:t>
      </w:r>
    </w:p>
    <w:p>
      <w:pPr>
        <w:widowControl/>
        <w:numPr>
          <w:ilvl w:val="0"/>
          <w:numId w:val="5"/>
        </w:numPr>
        <w:wordWrap w:val="0"/>
        <w:snapToGrid w:val="0"/>
        <w:spacing w:line="360" w:lineRule="auto"/>
        <w:ind w:firstLine="420"/>
        <w:rPr>
          <w:rFonts w:ascii="宋体" w:hAnsi="宋体"/>
        </w:rPr>
      </w:pPr>
      <w:r>
        <w:rPr>
          <w:rFonts w:hint="eastAsia" w:ascii="宋体" w:hAnsi="宋体"/>
        </w:rPr>
        <w:t>联合体将严格按照采购文件的各项要求，递交投标文件，履行合同，并对外承担连带责任。</w:t>
      </w:r>
    </w:p>
    <w:p>
      <w:pPr>
        <w:widowControl/>
        <w:numPr>
          <w:ilvl w:val="0"/>
          <w:numId w:val="5"/>
        </w:numPr>
        <w:wordWrap w:val="0"/>
        <w:snapToGrid w:val="0"/>
        <w:spacing w:line="360" w:lineRule="auto"/>
        <w:ind w:firstLine="420"/>
        <w:rPr>
          <w:rFonts w:ascii="宋体" w:hAnsi="宋体"/>
        </w:rPr>
      </w:pPr>
      <w:r>
        <w:rPr>
          <w:rFonts w:hint="eastAsia" w:ascii="宋体" w:hAnsi="宋体"/>
        </w:rPr>
        <w:t>联合体牵头人代表联合体签署投标文件，联合体牵头人的所有承诺均认为代表了联合体各成员。</w:t>
      </w:r>
    </w:p>
    <w:p>
      <w:pPr>
        <w:widowControl/>
        <w:numPr>
          <w:ilvl w:val="0"/>
          <w:numId w:val="5"/>
        </w:numPr>
        <w:wordWrap w:val="0"/>
        <w:snapToGrid w:val="0"/>
        <w:spacing w:line="360" w:lineRule="auto"/>
        <w:ind w:firstLine="420"/>
        <w:rPr>
          <w:rFonts w:ascii="宋体" w:hAnsi="宋体"/>
        </w:rPr>
      </w:pPr>
      <w:r>
        <w:rPr>
          <w:rFonts w:hint="eastAsia" w:ascii="宋体" w:hAnsi="宋体"/>
        </w:rPr>
        <w:t>联合体成员单位内部的职责分工如下：</w:t>
      </w:r>
      <w:r>
        <w:rPr>
          <w:rFonts w:hint="eastAsia" w:ascii="宋体" w:hAnsi="宋体"/>
          <w:u w:val="single"/>
        </w:rPr>
        <w:t xml:space="preserve">  （牵头人名称）  </w:t>
      </w:r>
      <w:r>
        <w:rPr>
          <w:rFonts w:hint="eastAsia" w:ascii="宋体" w:hAnsi="宋体"/>
        </w:rPr>
        <w:t>承担</w:t>
      </w:r>
      <w:r>
        <w:rPr>
          <w:rFonts w:hint="eastAsia" w:ascii="宋体" w:hAnsi="宋体"/>
          <w:u w:val="single"/>
        </w:rPr>
        <w:t xml:space="preserve">                </w:t>
      </w:r>
      <w:r>
        <w:rPr>
          <w:rFonts w:hint="eastAsia" w:ascii="宋体" w:hAnsi="宋体"/>
        </w:rPr>
        <w:t>工作，承担本项目的份额：</w:t>
      </w:r>
      <w:r>
        <w:rPr>
          <w:rFonts w:hint="eastAsia" w:ascii="宋体" w:hAnsi="宋体"/>
          <w:u w:val="single"/>
        </w:rPr>
        <w:t xml:space="preserve">                </w:t>
      </w:r>
      <w:r>
        <w:rPr>
          <w:rFonts w:hint="eastAsia" w:ascii="宋体" w:hAnsi="宋体"/>
        </w:rPr>
        <w:t xml:space="preserve"> ；</w:t>
      </w:r>
      <w:r>
        <w:rPr>
          <w:rFonts w:hint="eastAsia" w:ascii="宋体" w:hAnsi="宋体"/>
          <w:u w:val="single"/>
        </w:rPr>
        <w:t xml:space="preserve">    （成员一名称）    </w:t>
      </w:r>
      <w:r>
        <w:rPr>
          <w:rFonts w:hint="eastAsia" w:ascii="宋体" w:hAnsi="宋体"/>
        </w:rPr>
        <w:t>承担</w:t>
      </w:r>
      <w:r>
        <w:rPr>
          <w:rFonts w:hint="eastAsia" w:ascii="宋体" w:hAnsi="宋体"/>
          <w:u w:val="single"/>
        </w:rPr>
        <w:t xml:space="preserve">                   </w:t>
      </w:r>
      <w:r>
        <w:rPr>
          <w:rFonts w:hint="eastAsia" w:ascii="宋体" w:hAnsi="宋体"/>
        </w:rPr>
        <w:t>工作承担本项目的份额：</w:t>
      </w:r>
      <w:r>
        <w:rPr>
          <w:rFonts w:hint="eastAsia" w:ascii="宋体" w:hAnsi="宋体"/>
          <w:u w:val="single"/>
        </w:rPr>
        <w:t xml:space="preserve">                </w:t>
      </w:r>
      <w:r>
        <w:rPr>
          <w:rFonts w:hint="eastAsia" w:ascii="宋体" w:hAnsi="宋体"/>
        </w:rPr>
        <w:t>。</w:t>
      </w:r>
    </w:p>
    <w:p>
      <w:pPr>
        <w:widowControl/>
        <w:numPr>
          <w:ilvl w:val="0"/>
          <w:numId w:val="5"/>
        </w:numPr>
        <w:wordWrap w:val="0"/>
        <w:snapToGrid w:val="0"/>
        <w:spacing w:line="360" w:lineRule="auto"/>
        <w:ind w:firstLine="420"/>
        <w:rPr>
          <w:rFonts w:ascii="宋体" w:hAnsi="宋体"/>
        </w:rPr>
      </w:pPr>
      <w:r>
        <w:rPr>
          <w:rFonts w:hint="eastAsia" w:ascii="宋体" w:hAnsi="宋体" w:cs="宋体"/>
        </w:rPr>
        <w:t>小型、微型企业的协议合同金额</w:t>
      </w:r>
      <w:r>
        <w:rPr>
          <w:rFonts w:hint="eastAsia" w:ascii="宋体" w:hAnsi="宋体" w:cs="宋体"/>
          <w:u w:val="single"/>
        </w:rPr>
        <w:t>（填写：是/否）</w:t>
      </w:r>
      <w:r>
        <w:rPr>
          <w:rFonts w:hint="eastAsia" w:ascii="宋体" w:hAnsi="宋体" w:cs="宋体"/>
        </w:rPr>
        <w:t>占到联合体协议合同总金额30％以上。</w:t>
      </w:r>
    </w:p>
    <w:p>
      <w:pPr>
        <w:widowControl/>
        <w:numPr>
          <w:ilvl w:val="0"/>
          <w:numId w:val="5"/>
        </w:numPr>
        <w:wordWrap w:val="0"/>
        <w:snapToGrid w:val="0"/>
        <w:spacing w:line="360" w:lineRule="auto"/>
        <w:ind w:firstLine="420"/>
        <w:rPr>
          <w:rFonts w:ascii="宋体" w:hAnsi="宋体"/>
        </w:rPr>
      </w:pPr>
      <w:r>
        <w:rPr>
          <w:rFonts w:hint="eastAsia" w:ascii="宋体" w:hAnsi="宋体"/>
          <w:u w:val="single"/>
        </w:rPr>
        <w:t xml:space="preserve"> （所有成员单位名称） </w:t>
      </w:r>
      <w:r>
        <w:rPr>
          <w:rFonts w:hint="eastAsia" w:ascii="宋体" w:hAnsi="宋体"/>
        </w:rPr>
        <w:t>之间</w:t>
      </w:r>
      <w:r>
        <w:rPr>
          <w:rFonts w:hint="eastAsia" w:ascii="宋体" w:hAnsi="宋体"/>
          <w:u w:val="single"/>
        </w:rPr>
        <w:t xml:space="preserve"> </w:t>
      </w:r>
      <w:r>
        <w:rPr>
          <w:rFonts w:hint="eastAsia" w:ascii="宋体" w:hAnsi="宋体" w:cs="宋体"/>
          <w:u w:val="single"/>
        </w:rPr>
        <w:t>（填写：存在/不存在）</w:t>
      </w:r>
      <w:r>
        <w:rPr>
          <w:rFonts w:hint="eastAsia" w:ascii="宋体" w:hAnsi="宋体" w:cs="宋体"/>
        </w:rPr>
        <w:t>投资关系。</w:t>
      </w:r>
    </w:p>
    <w:p>
      <w:pPr>
        <w:widowControl/>
        <w:numPr>
          <w:ilvl w:val="0"/>
          <w:numId w:val="5"/>
        </w:numPr>
        <w:wordWrap w:val="0"/>
        <w:snapToGrid w:val="0"/>
        <w:spacing w:line="360" w:lineRule="auto"/>
        <w:ind w:firstLine="420"/>
        <w:rPr>
          <w:rFonts w:ascii="宋体" w:hAnsi="宋体"/>
        </w:rPr>
      </w:pPr>
      <w:r>
        <w:rPr>
          <w:rFonts w:hint="eastAsia" w:ascii="宋体" w:hAnsi="宋体"/>
        </w:rPr>
        <w:t>本协议书自签署之日起生效，合同履行完毕后自动失效。</w:t>
      </w:r>
    </w:p>
    <w:p>
      <w:pPr>
        <w:widowControl/>
        <w:numPr>
          <w:ilvl w:val="0"/>
          <w:numId w:val="5"/>
        </w:numPr>
        <w:wordWrap w:val="0"/>
        <w:snapToGrid w:val="0"/>
        <w:spacing w:line="360" w:lineRule="auto"/>
        <w:ind w:firstLine="420"/>
        <w:rPr>
          <w:rFonts w:ascii="宋体" w:hAnsi="宋体"/>
        </w:rPr>
      </w:pPr>
      <w:r>
        <w:rPr>
          <w:rFonts w:hint="eastAsia" w:ascii="宋体" w:hAnsi="宋体"/>
        </w:rPr>
        <w:t>其它未尽事宜：</w:t>
      </w:r>
      <w:r>
        <w:rPr>
          <w:rFonts w:hint="eastAsia" w:ascii="宋体" w:hAnsi="宋体"/>
          <w:u w:val="single"/>
        </w:rPr>
        <w:t xml:space="preserve">                                  </w:t>
      </w:r>
      <w:r>
        <w:rPr>
          <w:rFonts w:hint="eastAsia" w:ascii="宋体" w:hAnsi="宋体"/>
        </w:rPr>
        <w:t>。</w:t>
      </w:r>
    </w:p>
    <w:p>
      <w:pPr>
        <w:widowControl/>
        <w:numPr>
          <w:ilvl w:val="0"/>
          <w:numId w:val="5"/>
        </w:numPr>
        <w:wordWrap w:val="0"/>
        <w:snapToGrid w:val="0"/>
        <w:spacing w:line="360" w:lineRule="auto"/>
        <w:ind w:firstLine="420"/>
        <w:rPr>
          <w:rFonts w:ascii="宋体" w:hAnsi="宋体"/>
        </w:rPr>
      </w:pPr>
      <w:r>
        <w:rPr>
          <w:rFonts w:hint="eastAsia" w:ascii="宋体" w:hAnsi="宋体"/>
        </w:rPr>
        <w:t>本协议书一式</w:t>
      </w:r>
      <w:r>
        <w:rPr>
          <w:rFonts w:hint="eastAsia" w:ascii="宋体" w:hAnsi="宋体"/>
          <w:u w:val="single"/>
        </w:rPr>
        <w:t xml:space="preserve">     </w:t>
      </w:r>
      <w:r>
        <w:rPr>
          <w:rFonts w:hint="eastAsia" w:ascii="宋体" w:hAnsi="宋体"/>
        </w:rPr>
        <w:t>份，联合体成员和采购人各执一份。</w:t>
      </w:r>
    </w:p>
    <w:p>
      <w:pPr>
        <w:widowControl/>
        <w:wordWrap w:val="0"/>
        <w:snapToGrid w:val="0"/>
        <w:spacing w:line="360" w:lineRule="auto"/>
        <w:rPr>
          <w:rFonts w:ascii="宋体" w:hAnsi="宋体"/>
          <w:b/>
        </w:rPr>
      </w:pPr>
    </w:p>
    <w:p>
      <w:pPr>
        <w:widowControl/>
        <w:wordWrap w:val="0"/>
        <w:snapToGrid w:val="0"/>
        <w:spacing w:line="360" w:lineRule="auto"/>
        <w:rPr>
          <w:rFonts w:ascii="宋体" w:hAnsi="宋体"/>
        </w:rPr>
      </w:pPr>
    </w:p>
    <w:p>
      <w:pPr>
        <w:pStyle w:val="19"/>
        <w:wordWrap w:val="0"/>
        <w:rPr>
          <w:rFonts w:ascii="宋体" w:hAnsi="宋体" w:eastAsia="宋体"/>
        </w:rPr>
      </w:pPr>
    </w:p>
    <w:p>
      <w:pPr>
        <w:widowControl/>
        <w:wordWrap w:val="0"/>
        <w:snapToGrid w:val="0"/>
        <w:spacing w:line="360" w:lineRule="auto"/>
        <w:ind w:firstLine="3465" w:firstLineChars="1650"/>
        <w:rPr>
          <w:rFonts w:ascii="宋体" w:hAnsi="宋体"/>
        </w:rPr>
      </w:pPr>
      <w:r>
        <w:rPr>
          <w:rFonts w:hint="eastAsia" w:ascii="宋体" w:hAnsi="宋体"/>
        </w:rPr>
        <w:t>联合体牵头人名称：</w:t>
      </w:r>
      <w:r>
        <w:rPr>
          <w:rFonts w:hint="eastAsia" w:ascii="宋体" w:hAnsi="宋体"/>
          <w:u w:val="single"/>
        </w:rPr>
        <w:t xml:space="preserve">   （盖单位章）       </w:t>
      </w:r>
    </w:p>
    <w:p>
      <w:pPr>
        <w:widowControl/>
        <w:wordWrap w:val="0"/>
        <w:snapToGrid w:val="0"/>
        <w:spacing w:line="360" w:lineRule="auto"/>
        <w:ind w:firstLine="3465" w:firstLineChars="1650"/>
        <w:rPr>
          <w:rFonts w:ascii="宋体" w:hAnsi="宋体"/>
        </w:rPr>
      </w:pPr>
      <w:r>
        <w:rPr>
          <w:rFonts w:hint="eastAsia" w:ascii="宋体" w:hAnsi="宋体"/>
        </w:rPr>
        <w:t>法定代表人或其委托代理人：</w:t>
      </w:r>
      <w:r>
        <w:rPr>
          <w:rFonts w:hint="eastAsia" w:ascii="宋体" w:hAnsi="宋体"/>
          <w:u w:val="single"/>
        </w:rPr>
        <w:t xml:space="preserve">  （签字或盖章）</w:t>
      </w:r>
    </w:p>
    <w:p>
      <w:pPr>
        <w:widowControl/>
        <w:wordWrap w:val="0"/>
        <w:snapToGrid w:val="0"/>
        <w:spacing w:line="360" w:lineRule="auto"/>
        <w:ind w:firstLine="3465" w:firstLineChars="1650"/>
        <w:rPr>
          <w:rFonts w:ascii="宋体" w:hAnsi="宋体"/>
        </w:rPr>
      </w:pPr>
      <w:r>
        <w:rPr>
          <w:rFonts w:hint="eastAsia" w:ascii="宋体" w:hAnsi="宋体"/>
        </w:rPr>
        <w:t>联合体成员名称：</w:t>
      </w:r>
      <w:r>
        <w:rPr>
          <w:rFonts w:hint="eastAsia" w:ascii="宋体" w:hAnsi="宋体"/>
          <w:u w:val="single"/>
        </w:rPr>
        <w:t xml:space="preserve">   （盖单位章）          </w:t>
      </w:r>
    </w:p>
    <w:p>
      <w:pPr>
        <w:widowControl/>
        <w:wordWrap w:val="0"/>
        <w:snapToGrid w:val="0"/>
        <w:spacing w:line="360" w:lineRule="auto"/>
        <w:ind w:firstLine="3465" w:firstLineChars="1650"/>
        <w:rPr>
          <w:rFonts w:ascii="宋体" w:hAnsi="宋体"/>
          <w:u w:val="single"/>
        </w:rPr>
      </w:pPr>
      <w:r>
        <w:rPr>
          <w:rFonts w:hint="eastAsia" w:ascii="宋体" w:hAnsi="宋体"/>
        </w:rPr>
        <w:t>法定代表人或其委托代理人：</w:t>
      </w:r>
      <w:r>
        <w:rPr>
          <w:rFonts w:hint="eastAsia" w:ascii="宋体" w:hAnsi="宋体"/>
          <w:u w:val="single"/>
        </w:rPr>
        <w:t xml:space="preserve">  （签字或盖章）</w:t>
      </w:r>
    </w:p>
    <w:p>
      <w:pPr>
        <w:widowControl/>
        <w:wordWrap w:val="0"/>
        <w:snapToGrid w:val="0"/>
        <w:spacing w:line="360" w:lineRule="auto"/>
        <w:ind w:firstLine="3465" w:firstLineChars="1650"/>
        <w:rPr>
          <w:rFonts w:ascii="宋体" w:hAnsi="宋体"/>
          <w:u w:val="single"/>
        </w:rPr>
      </w:pPr>
      <w:r>
        <w:rPr>
          <w:rFonts w:hint="eastAsia" w:ascii="宋体" w:hAnsi="宋体"/>
        </w:rPr>
        <w:t>日  期：</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p>
    <w:p>
      <w:pPr>
        <w:widowControl/>
        <w:wordWrap w:val="0"/>
        <w:snapToGrid w:val="0"/>
        <w:spacing w:line="360" w:lineRule="auto"/>
        <w:ind w:firstLine="3479" w:firstLineChars="1650"/>
        <w:rPr>
          <w:rFonts w:ascii="宋体" w:hAnsi="宋体"/>
          <w:b/>
          <w:szCs w:val="21"/>
        </w:rPr>
      </w:pPr>
      <w:r>
        <w:rPr>
          <w:rFonts w:ascii="宋体" w:hAnsi="宋体"/>
          <w:b/>
        </w:rPr>
        <w:br w:type="page"/>
      </w:r>
      <w:r>
        <w:rPr>
          <w:rFonts w:ascii="宋体" w:hAnsi="宋体"/>
          <w:b/>
          <w:szCs w:val="21"/>
        </w:rPr>
        <w:t>B6</w:t>
      </w:r>
      <w:r>
        <w:rPr>
          <w:rFonts w:hint="eastAsia" w:ascii="宋体" w:hAnsi="宋体"/>
          <w:b/>
          <w:szCs w:val="21"/>
        </w:rPr>
        <w:t>、商务条款响应表</w:t>
      </w:r>
    </w:p>
    <w:p>
      <w:pPr>
        <w:wordWrap w:val="0"/>
        <w:spacing w:line="360" w:lineRule="auto"/>
        <w:ind w:left="540"/>
        <w:jc w:val="center"/>
        <w:rPr>
          <w:rFonts w:ascii="宋体" w:hAnsi="宋体"/>
          <w:b/>
          <w:szCs w:val="21"/>
        </w:rPr>
      </w:pPr>
    </w:p>
    <w:p>
      <w:pPr>
        <w:wordWrap w:val="0"/>
        <w:adjustRightInd w:val="0"/>
        <w:snapToGrid w:val="0"/>
        <w:spacing w:line="360" w:lineRule="auto"/>
        <w:rPr>
          <w:rFonts w:ascii="宋体" w:hAnsi="宋体"/>
          <w:szCs w:val="21"/>
        </w:rPr>
      </w:pPr>
      <w:r>
        <w:rPr>
          <w:rFonts w:hint="eastAsia" w:ascii="宋体" w:hAnsi="宋体"/>
          <w:szCs w:val="21"/>
        </w:rPr>
        <w:t>项目名称：</w:t>
      </w:r>
      <w:r>
        <w:rPr>
          <w:rFonts w:hint="eastAsia" w:ascii="宋体" w:hAnsi="宋体"/>
          <w:szCs w:val="21"/>
          <w:u w:val="single"/>
        </w:rPr>
        <w:t>北仑区初中学业水平考试英语听力考试设备升级改造项目</w:t>
      </w:r>
    </w:p>
    <w:p>
      <w:pPr>
        <w:wordWrap w:val="0"/>
        <w:adjustRightInd w:val="0"/>
        <w:snapToGrid w:val="0"/>
        <w:spacing w:line="360" w:lineRule="auto"/>
        <w:rPr>
          <w:rFonts w:hint="eastAsia" w:ascii="宋体" w:hAnsi="宋体" w:eastAsia="宋体"/>
          <w:szCs w:val="21"/>
          <w:u w:val="single"/>
          <w:lang w:eastAsia="zh-CN"/>
        </w:rPr>
      </w:pPr>
      <w:r>
        <w:rPr>
          <w:rFonts w:hint="eastAsia" w:ascii="宋体" w:hAnsi="宋体"/>
          <w:szCs w:val="21"/>
        </w:rPr>
        <w:t>采购编号：</w:t>
      </w:r>
      <w:r>
        <w:rPr>
          <w:rFonts w:hint="eastAsia" w:ascii="宋体" w:hAnsi="宋体"/>
          <w:szCs w:val="21"/>
          <w:u w:val="single"/>
          <w:lang w:eastAsia="zh-CN"/>
        </w:rPr>
        <w:t>NBITC-202420054G-BL022</w:t>
      </w:r>
    </w:p>
    <w:tbl>
      <w:tblPr>
        <w:tblStyle w:val="47"/>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6040"/>
        <w:gridCol w:w="1544"/>
        <w:gridCol w:w="108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984" w:type="dxa"/>
            <w:vAlign w:val="center"/>
          </w:tcPr>
          <w:p>
            <w:pPr>
              <w:wordWrap w:val="0"/>
              <w:adjustRightInd w:val="0"/>
              <w:snapToGrid w:val="0"/>
              <w:spacing w:line="400" w:lineRule="exact"/>
              <w:jc w:val="center"/>
              <w:rPr>
                <w:rFonts w:ascii="宋体" w:hAnsi="宋体"/>
                <w:szCs w:val="21"/>
              </w:rPr>
            </w:pPr>
            <w:r>
              <w:rPr>
                <w:rFonts w:hint="eastAsia" w:ascii="宋体" w:hAnsi="宋体"/>
                <w:szCs w:val="21"/>
              </w:rPr>
              <w:t>序号</w:t>
            </w:r>
          </w:p>
        </w:tc>
        <w:tc>
          <w:tcPr>
            <w:tcW w:w="6040" w:type="dxa"/>
            <w:vAlign w:val="center"/>
          </w:tcPr>
          <w:p>
            <w:pPr>
              <w:wordWrap w:val="0"/>
              <w:adjustRightInd w:val="0"/>
              <w:snapToGrid w:val="0"/>
              <w:spacing w:line="400" w:lineRule="exact"/>
              <w:jc w:val="center"/>
              <w:rPr>
                <w:rFonts w:ascii="宋体" w:hAnsi="宋体"/>
                <w:szCs w:val="21"/>
              </w:rPr>
            </w:pPr>
            <w:r>
              <w:rPr>
                <w:rFonts w:hint="eastAsia" w:ascii="宋体" w:hAnsi="宋体"/>
                <w:szCs w:val="21"/>
              </w:rPr>
              <w:t>招标要求</w:t>
            </w:r>
          </w:p>
        </w:tc>
        <w:tc>
          <w:tcPr>
            <w:tcW w:w="1544" w:type="dxa"/>
            <w:vAlign w:val="center"/>
          </w:tcPr>
          <w:p>
            <w:pPr>
              <w:wordWrap w:val="0"/>
              <w:adjustRightInd w:val="0"/>
              <w:snapToGrid w:val="0"/>
              <w:spacing w:line="400" w:lineRule="exact"/>
              <w:jc w:val="center"/>
              <w:rPr>
                <w:rFonts w:ascii="宋体" w:hAnsi="宋体"/>
                <w:szCs w:val="21"/>
              </w:rPr>
            </w:pPr>
            <w:r>
              <w:rPr>
                <w:rFonts w:hint="eastAsia" w:ascii="宋体" w:hAnsi="宋体"/>
                <w:szCs w:val="21"/>
              </w:rPr>
              <w:t>投标响应</w:t>
            </w:r>
          </w:p>
        </w:tc>
        <w:tc>
          <w:tcPr>
            <w:tcW w:w="1083" w:type="dxa"/>
            <w:vAlign w:val="center"/>
          </w:tcPr>
          <w:p>
            <w:pPr>
              <w:wordWrap w:val="0"/>
              <w:adjustRightInd w:val="0"/>
              <w:snapToGrid w:val="0"/>
              <w:spacing w:line="400" w:lineRule="exact"/>
              <w:jc w:val="center"/>
              <w:rPr>
                <w:rFonts w:ascii="宋体" w:hAnsi="宋体"/>
                <w:szCs w:val="21"/>
              </w:rPr>
            </w:pPr>
            <w:r>
              <w:rPr>
                <w:rFonts w:hint="eastAsia" w:ascii="宋体" w:hAnsi="宋体"/>
                <w:szCs w:val="21"/>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984" w:type="dxa"/>
            <w:vAlign w:val="center"/>
          </w:tcPr>
          <w:p>
            <w:pPr>
              <w:wordWrap w:val="0"/>
              <w:spacing w:line="400" w:lineRule="exact"/>
              <w:jc w:val="center"/>
              <w:rPr>
                <w:rFonts w:ascii="宋体" w:hAnsi="宋体"/>
                <w:szCs w:val="21"/>
              </w:rPr>
            </w:pPr>
          </w:p>
        </w:tc>
        <w:tc>
          <w:tcPr>
            <w:tcW w:w="6040" w:type="dxa"/>
            <w:vAlign w:val="center"/>
          </w:tcPr>
          <w:p>
            <w:pPr>
              <w:wordWrap w:val="0"/>
              <w:spacing w:line="400" w:lineRule="exact"/>
              <w:rPr>
                <w:rFonts w:ascii="宋体" w:hAnsi="宋体"/>
                <w:szCs w:val="21"/>
              </w:rPr>
            </w:pPr>
          </w:p>
        </w:tc>
        <w:tc>
          <w:tcPr>
            <w:tcW w:w="1544" w:type="dxa"/>
            <w:vAlign w:val="center"/>
          </w:tcPr>
          <w:p>
            <w:pPr>
              <w:wordWrap w:val="0"/>
              <w:adjustRightInd w:val="0"/>
              <w:snapToGrid w:val="0"/>
              <w:spacing w:line="400" w:lineRule="exact"/>
              <w:jc w:val="center"/>
              <w:rPr>
                <w:rFonts w:ascii="宋体" w:hAnsi="宋体"/>
                <w:szCs w:val="21"/>
              </w:rPr>
            </w:pPr>
          </w:p>
        </w:tc>
        <w:tc>
          <w:tcPr>
            <w:tcW w:w="1083" w:type="dxa"/>
            <w:vAlign w:val="center"/>
          </w:tcPr>
          <w:p>
            <w:pPr>
              <w:wordWrap w:val="0"/>
              <w:adjustRightInd w:val="0"/>
              <w:snapToGri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984" w:type="dxa"/>
            <w:vAlign w:val="center"/>
          </w:tcPr>
          <w:p>
            <w:pPr>
              <w:wordWrap w:val="0"/>
              <w:spacing w:line="400" w:lineRule="exact"/>
              <w:jc w:val="center"/>
              <w:rPr>
                <w:rFonts w:ascii="宋体" w:hAnsi="宋体"/>
                <w:szCs w:val="21"/>
              </w:rPr>
            </w:pPr>
          </w:p>
        </w:tc>
        <w:tc>
          <w:tcPr>
            <w:tcW w:w="6040" w:type="dxa"/>
            <w:vAlign w:val="center"/>
          </w:tcPr>
          <w:p>
            <w:pPr>
              <w:wordWrap w:val="0"/>
              <w:spacing w:line="400" w:lineRule="exact"/>
              <w:rPr>
                <w:rFonts w:ascii="宋体" w:hAnsi="宋体" w:cs="宋体"/>
                <w:szCs w:val="22"/>
              </w:rPr>
            </w:pPr>
          </w:p>
        </w:tc>
        <w:tc>
          <w:tcPr>
            <w:tcW w:w="1544" w:type="dxa"/>
            <w:vAlign w:val="center"/>
          </w:tcPr>
          <w:p>
            <w:pPr>
              <w:wordWrap w:val="0"/>
              <w:adjustRightInd w:val="0"/>
              <w:snapToGrid w:val="0"/>
              <w:spacing w:line="400" w:lineRule="exact"/>
              <w:jc w:val="center"/>
              <w:rPr>
                <w:rFonts w:ascii="宋体" w:hAnsi="宋体"/>
                <w:szCs w:val="21"/>
              </w:rPr>
            </w:pPr>
          </w:p>
        </w:tc>
        <w:tc>
          <w:tcPr>
            <w:tcW w:w="1083" w:type="dxa"/>
            <w:vAlign w:val="center"/>
          </w:tcPr>
          <w:p>
            <w:pPr>
              <w:wordWrap w:val="0"/>
              <w:adjustRightInd w:val="0"/>
              <w:snapToGri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984" w:type="dxa"/>
            <w:vAlign w:val="center"/>
          </w:tcPr>
          <w:p>
            <w:pPr>
              <w:wordWrap w:val="0"/>
              <w:spacing w:line="400" w:lineRule="exact"/>
              <w:jc w:val="center"/>
              <w:rPr>
                <w:rFonts w:ascii="宋体" w:hAnsi="宋体"/>
                <w:szCs w:val="21"/>
              </w:rPr>
            </w:pPr>
          </w:p>
        </w:tc>
        <w:tc>
          <w:tcPr>
            <w:tcW w:w="6040" w:type="dxa"/>
            <w:vAlign w:val="center"/>
          </w:tcPr>
          <w:p>
            <w:pPr>
              <w:wordWrap w:val="0"/>
              <w:autoSpaceDE w:val="0"/>
              <w:autoSpaceDN w:val="0"/>
              <w:snapToGrid w:val="0"/>
              <w:spacing w:line="360" w:lineRule="auto"/>
              <w:textAlignment w:val="bottom"/>
              <w:rPr>
                <w:rFonts w:ascii="宋体" w:hAnsi="宋体"/>
                <w:szCs w:val="21"/>
              </w:rPr>
            </w:pPr>
          </w:p>
        </w:tc>
        <w:tc>
          <w:tcPr>
            <w:tcW w:w="1544" w:type="dxa"/>
            <w:vAlign w:val="center"/>
          </w:tcPr>
          <w:p>
            <w:pPr>
              <w:wordWrap w:val="0"/>
              <w:adjustRightInd w:val="0"/>
              <w:snapToGrid w:val="0"/>
              <w:spacing w:line="400" w:lineRule="exact"/>
              <w:jc w:val="center"/>
              <w:rPr>
                <w:rFonts w:ascii="宋体" w:hAnsi="宋体"/>
                <w:szCs w:val="21"/>
              </w:rPr>
            </w:pPr>
          </w:p>
        </w:tc>
        <w:tc>
          <w:tcPr>
            <w:tcW w:w="1083" w:type="dxa"/>
            <w:vAlign w:val="center"/>
          </w:tcPr>
          <w:p>
            <w:pPr>
              <w:wordWrap w:val="0"/>
              <w:adjustRightInd w:val="0"/>
              <w:snapToGri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984" w:type="dxa"/>
            <w:vAlign w:val="center"/>
          </w:tcPr>
          <w:p>
            <w:pPr>
              <w:wordWrap w:val="0"/>
              <w:spacing w:line="400" w:lineRule="exact"/>
              <w:jc w:val="center"/>
              <w:rPr>
                <w:rFonts w:ascii="宋体" w:hAnsi="宋体"/>
                <w:szCs w:val="21"/>
              </w:rPr>
            </w:pPr>
          </w:p>
        </w:tc>
        <w:tc>
          <w:tcPr>
            <w:tcW w:w="6040" w:type="dxa"/>
            <w:vAlign w:val="center"/>
          </w:tcPr>
          <w:p>
            <w:pPr>
              <w:wordWrap w:val="0"/>
              <w:autoSpaceDE w:val="0"/>
              <w:autoSpaceDN w:val="0"/>
              <w:adjustRightInd w:val="0"/>
              <w:spacing w:line="400" w:lineRule="exact"/>
              <w:rPr>
                <w:rFonts w:ascii="宋体" w:hAnsi="宋体"/>
                <w:szCs w:val="21"/>
              </w:rPr>
            </w:pPr>
          </w:p>
        </w:tc>
        <w:tc>
          <w:tcPr>
            <w:tcW w:w="1544" w:type="dxa"/>
            <w:vAlign w:val="center"/>
          </w:tcPr>
          <w:p>
            <w:pPr>
              <w:wordWrap w:val="0"/>
              <w:adjustRightInd w:val="0"/>
              <w:snapToGrid w:val="0"/>
              <w:spacing w:line="400" w:lineRule="exact"/>
              <w:jc w:val="center"/>
              <w:rPr>
                <w:rFonts w:ascii="宋体" w:hAnsi="宋体"/>
                <w:szCs w:val="21"/>
              </w:rPr>
            </w:pPr>
          </w:p>
        </w:tc>
        <w:tc>
          <w:tcPr>
            <w:tcW w:w="1083" w:type="dxa"/>
            <w:vAlign w:val="center"/>
          </w:tcPr>
          <w:p>
            <w:pPr>
              <w:wordWrap w:val="0"/>
              <w:adjustRightInd w:val="0"/>
              <w:snapToGrid w:val="0"/>
              <w:spacing w:line="400" w:lineRule="exact"/>
              <w:jc w:val="center"/>
              <w:rPr>
                <w:rFonts w:ascii="宋体" w:hAnsi="宋体"/>
                <w:szCs w:val="21"/>
              </w:rPr>
            </w:pPr>
          </w:p>
        </w:tc>
      </w:tr>
    </w:tbl>
    <w:p>
      <w:pPr>
        <w:wordWrap w:val="0"/>
        <w:adjustRightInd w:val="0"/>
        <w:snapToGrid w:val="0"/>
        <w:spacing w:line="360" w:lineRule="auto"/>
        <w:ind w:left="210" w:hanging="210" w:hangingChars="100"/>
        <w:rPr>
          <w:rFonts w:ascii="宋体" w:hAnsi="宋体"/>
          <w:szCs w:val="21"/>
        </w:rPr>
      </w:pPr>
      <w:r>
        <w:rPr>
          <w:rFonts w:hint="eastAsia" w:ascii="宋体" w:hAnsi="宋体"/>
          <w:szCs w:val="21"/>
        </w:rPr>
        <w:t>注：须与“第四章  商务条款”逐项比较填写。</w:t>
      </w:r>
    </w:p>
    <w:p>
      <w:pPr>
        <w:wordWrap w:val="0"/>
        <w:adjustRightInd w:val="0"/>
        <w:snapToGrid w:val="0"/>
        <w:spacing w:line="360" w:lineRule="auto"/>
        <w:rPr>
          <w:rFonts w:ascii="宋体" w:hAnsi="宋体"/>
          <w:szCs w:val="21"/>
        </w:rPr>
      </w:pPr>
    </w:p>
    <w:p>
      <w:pPr>
        <w:wordWrap w:val="0"/>
        <w:spacing w:line="440" w:lineRule="exact"/>
        <w:jc w:val="left"/>
        <w:rPr>
          <w:rFonts w:ascii="宋体" w:hAnsi="宋体"/>
          <w:szCs w:val="21"/>
        </w:rPr>
      </w:pPr>
      <w:bookmarkStart w:id="226" w:name="_Toc436408720"/>
      <w:bookmarkStart w:id="227" w:name="_Toc441316563"/>
      <w:r>
        <w:rPr>
          <w:rFonts w:hint="eastAsia" w:ascii="宋体" w:hAnsi="宋体"/>
          <w:szCs w:val="21"/>
        </w:rPr>
        <w:t>供应商名称（盖章）：</w:t>
      </w:r>
    </w:p>
    <w:p>
      <w:pPr>
        <w:wordWrap w:val="0"/>
        <w:spacing w:line="440" w:lineRule="exact"/>
        <w:rPr>
          <w:rFonts w:ascii="宋体" w:hAnsi="宋体"/>
          <w:szCs w:val="21"/>
        </w:rPr>
      </w:pPr>
      <w:r>
        <w:rPr>
          <w:rFonts w:hint="eastAsia" w:ascii="宋体" w:hAnsi="宋体"/>
          <w:szCs w:val="21"/>
        </w:rPr>
        <w:t>法定代表人或其授权代表（签字或盖章）：</w:t>
      </w:r>
    </w:p>
    <w:p>
      <w:pPr>
        <w:wordWrap w:val="0"/>
        <w:spacing w:line="440" w:lineRule="exact"/>
        <w:rPr>
          <w:rStyle w:val="160"/>
          <w:rFonts w:ascii="宋体" w:hAnsi="宋体"/>
          <w:szCs w:val="21"/>
        </w:rPr>
      </w:pPr>
      <w:r>
        <w:rPr>
          <w:rFonts w:hint="eastAsia" w:ascii="宋体" w:hAnsi="宋体"/>
          <w:szCs w:val="21"/>
        </w:rPr>
        <w:t>日</w:t>
      </w:r>
      <w:r>
        <w:rPr>
          <w:rFonts w:ascii="宋体" w:hAnsi="宋体"/>
          <w:szCs w:val="21"/>
        </w:rPr>
        <w:t xml:space="preserve">         </w:t>
      </w:r>
      <w:r>
        <w:rPr>
          <w:rFonts w:hint="eastAsia" w:ascii="宋体" w:hAnsi="宋体"/>
          <w:szCs w:val="21"/>
        </w:rPr>
        <w:t>期：</w:t>
      </w:r>
    </w:p>
    <w:p>
      <w:pPr>
        <w:wordWrap w:val="0"/>
        <w:spacing w:line="400" w:lineRule="exact"/>
        <w:jc w:val="center"/>
        <w:rPr>
          <w:rFonts w:ascii="宋体" w:hAnsi="宋体"/>
          <w:b/>
          <w:bCs/>
          <w:szCs w:val="21"/>
        </w:rPr>
      </w:pPr>
      <w:r>
        <w:rPr>
          <w:rFonts w:ascii="宋体" w:hAnsi="宋体"/>
          <w:szCs w:val="21"/>
        </w:rPr>
        <w:br w:type="page"/>
      </w:r>
      <w:bookmarkEnd w:id="226"/>
      <w:bookmarkStart w:id="228" w:name="_Toc441316564"/>
      <w:r>
        <w:rPr>
          <w:rFonts w:ascii="宋体" w:hAnsi="宋体"/>
          <w:b/>
          <w:szCs w:val="21"/>
        </w:rPr>
        <w:t>B7</w:t>
      </w:r>
      <w:r>
        <w:rPr>
          <w:rFonts w:hint="eastAsia" w:ascii="宋体" w:hAnsi="宋体"/>
          <w:b/>
          <w:szCs w:val="21"/>
        </w:rPr>
        <w:t>、技术条款响应表</w:t>
      </w:r>
    </w:p>
    <w:p>
      <w:pPr>
        <w:wordWrap w:val="0"/>
        <w:adjustRightInd w:val="0"/>
        <w:snapToGrid w:val="0"/>
        <w:spacing w:line="360" w:lineRule="auto"/>
        <w:rPr>
          <w:rFonts w:ascii="宋体" w:hAnsi="宋体"/>
          <w:szCs w:val="21"/>
        </w:rPr>
      </w:pPr>
      <w:r>
        <w:rPr>
          <w:rFonts w:hint="eastAsia" w:ascii="宋体" w:hAnsi="宋体"/>
          <w:szCs w:val="21"/>
        </w:rPr>
        <w:t>项目名称：</w:t>
      </w:r>
      <w:r>
        <w:rPr>
          <w:rFonts w:hint="eastAsia" w:ascii="宋体" w:hAnsi="宋体"/>
          <w:szCs w:val="21"/>
          <w:u w:val="single"/>
        </w:rPr>
        <w:t>北仑区初中学业水平考试英语听力考试设备升级改造项目</w:t>
      </w:r>
    </w:p>
    <w:p>
      <w:pPr>
        <w:wordWrap w:val="0"/>
        <w:adjustRightInd w:val="0"/>
        <w:snapToGrid w:val="0"/>
        <w:spacing w:line="360" w:lineRule="auto"/>
        <w:rPr>
          <w:rFonts w:hint="eastAsia" w:ascii="宋体" w:hAnsi="宋体" w:eastAsia="宋体"/>
          <w:szCs w:val="21"/>
          <w:u w:val="single"/>
          <w:lang w:eastAsia="zh-CN"/>
        </w:rPr>
      </w:pPr>
      <w:r>
        <w:rPr>
          <w:rFonts w:hint="eastAsia" w:ascii="宋体" w:hAnsi="宋体"/>
          <w:szCs w:val="21"/>
        </w:rPr>
        <w:t>采购编号：</w:t>
      </w:r>
      <w:r>
        <w:rPr>
          <w:rFonts w:hint="eastAsia" w:ascii="宋体" w:hAnsi="宋体"/>
          <w:szCs w:val="21"/>
          <w:u w:val="single"/>
          <w:lang w:eastAsia="zh-CN"/>
        </w:rPr>
        <w:t>NBITC-202420054G-BL022</w:t>
      </w:r>
    </w:p>
    <w:tbl>
      <w:tblPr>
        <w:tblStyle w:val="47"/>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690"/>
        <w:gridCol w:w="3150"/>
        <w:gridCol w:w="16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28" w:type="dxa"/>
            <w:vAlign w:val="center"/>
          </w:tcPr>
          <w:p>
            <w:pPr>
              <w:wordWrap w:val="0"/>
              <w:spacing w:line="400" w:lineRule="exact"/>
              <w:jc w:val="center"/>
              <w:rPr>
                <w:rFonts w:ascii="宋体" w:hAnsi="宋体"/>
                <w:szCs w:val="21"/>
              </w:rPr>
            </w:pPr>
            <w:r>
              <w:rPr>
                <w:rFonts w:hint="eastAsia" w:ascii="宋体" w:hAnsi="宋体"/>
                <w:szCs w:val="21"/>
              </w:rPr>
              <w:t>序号</w:t>
            </w:r>
          </w:p>
        </w:tc>
        <w:tc>
          <w:tcPr>
            <w:tcW w:w="3690" w:type="dxa"/>
            <w:vAlign w:val="center"/>
          </w:tcPr>
          <w:p>
            <w:pPr>
              <w:wordWrap w:val="0"/>
              <w:spacing w:line="400" w:lineRule="exact"/>
              <w:jc w:val="center"/>
              <w:rPr>
                <w:rFonts w:ascii="宋体" w:hAnsi="宋体"/>
                <w:szCs w:val="21"/>
              </w:rPr>
            </w:pPr>
            <w:r>
              <w:rPr>
                <w:rFonts w:hint="eastAsia" w:ascii="宋体" w:hAnsi="宋体"/>
                <w:szCs w:val="21"/>
              </w:rPr>
              <w:t>采购文件要求</w:t>
            </w:r>
          </w:p>
        </w:tc>
        <w:tc>
          <w:tcPr>
            <w:tcW w:w="3150" w:type="dxa"/>
            <w:vAlign w:val="center"/>
          </w:tcPr>
          <w:p>
            <w:pPr>
              <w:wordWrap w:val="0"/>
              <w:spacing w:line="400" w:lineRule="exact"/>
              <w:jc w:val="center"/>
              <w:rPr>
                <w:rFonts w:ascii="宋体" w:hAnsi="宋体"/>
                <w:szCs w:val="21"/>
              </w:rPr>
            </w:pPr>
            <w:r>
              <w:rPr>
                <w:rFonts w:hint="eastAsia" w:ascii="宋体" w:hAnsi="宋体"/>
                <w:szCs w:val="21"/>
              </w:rPr>
              <w:t>投标文件响应</w:t>
            </w:r>
          </w:p>
        </w:tc>
        <w:tc>
          <w:tcPr>
            <w:tcW w:w="1620" w:type="dxa"/>
            <w:vAlign w:val="center"/>
          </w:tcPr>
          <w:p>
            <w:pPr>
              <w:wordWrap w:val="0"/>
              <w:spacing w:line="400" w:lineRule="exact"/>
              <w:jc w:val="center"/>
              <w:rPr>
                <w:rFonts w:ascii="宋体" w:hAnsi="宋体"/>
                <w:szCs w:val="21"/>
              </w:rPr>
            </w:pPr>
            <w:r>
              <w:rPr>
                <w:rFonts w:hint="eastAsia" w:ascii="宋体" w:hAnsi="宋体"/>
                <w:szCs w:val="21"/>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wordWrap w:val="0"/>
              <w:spacing w:line="400" w:lineRule="exact"/>
              <w:jc w:val="center"/>
              <w:rPr>
                <w:rFonts w:ascii="宋体" w:hAnsi="宋体"/>
                <w:szCs w:val="21"/>
              </w:rPr>
            </w:pPr>
          </w:p>
        </w:tc>
        <w:tc>
          <w:tcPr>
            <w:tcW w:w="3690" w:type="dxa"/>
            <w:vAlign w:val="center"/>
          </w:tcPr>
          <w:p>
            <w:pPr>
              <w:wordWrap w:val="0"/>
              <w:spacing w:line="400" w:lineRule="exact"/>
              <w:rPr>
                <w:rFonts w:ascii="宋体" w:hAnsi="宋体"/>
                <w:szCs w:val="21"/>
              </w:rPr>
            </w:pPr>
          </w:p>
        </w:tc>
        <w:tc>
          <w:tcPr>
            <w:tcW w:w="3150" w:type="dxa"/>
            <w:vAlign w:val="center"/>
          </w:tcPr>
          <w:p>
            <w:pPr>
              <w:wordWrap w:val="0"/>
              <w:spacing w:line="400" w:lineRule="exact"/>
              <w:rPr>
                <w:rFonts w:ascii="宋体" w:hAnsi="宋体"/>
                <w:szCs w:val="21"/>
              </w:rPr>
            </w:pPr>
          </w:p>
        </w:tc>
        <w:tc>
          <w:tcPr>
            <w:tcW w:w="1620" w:type="dxa"/>
            <w:vAlign w:val="center"/>
          </w:tcPr>
          <w:p>
            <w:pPr>
              <w:wordWrap w:val="0"/>
              <w:spacing w:line="400" w:lineRule="exac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wordWrap w:val="0"/>
              <w:spacing w:line="400" w:lineRule="exact"/>
              <w:jc w:val="center"/>
              <w:rPr>
                <w:rFonts w:ascii="宋体" w:hAnsi="宋体"/>
                <w:szCs w:val="21"/>
              </w:rPr>
            </w:pPr>
          </w:p>
        </w:tc>
        <w:tc>
          <w:tcPr>
            <w:tcW w:w="3690" w:type="dxa"/>
            <w:vAlign w:val="center"/>
          </w:tcPr>
          <w:p>
            <w:pPr>
              <w:wordWrap w:val="0"/>
              <w:spacing w:line="400" w:lineRule="exact"/>
              <w:rPr>
                <w:rFonts w:ascii="宋体" w:hAnsi="宋体"/>
                <w:szCs w:val="21"/>
              </w:rPr>
            </w:pPr>
          </w:p>
        </w:tc>
        <w:tc>
          <w:tcPr>
            <w:tcW w:w="3150" w:type="dxa"/>
            <w:vAlign w:val="center"/>
          </w:tcPr>
          <w:p>
            <w:pPr>
              <w:wordWrap w:val="0"/>
              <w:spacing w:line="400" w:lineRule="exact"/>
              <w:rPr>
                <w:rFonts w:ascii="宋体" w:hAnsi="宋体"/>
                <w:szCs w:val="21"/>
              </w:rPr>
            </w:pPr>
          </w:p>
        </w:tc>
        <w:tc>
          <w:tcPr>
            <w:tcW w:w="1620" w:type="dxa"/>
            <w:vAlign w:val="center"/>
          </w:tcPr>
          <w:p>
            <w:pPr>
              <w:wordWrap w:val="0"/>
              <w:spacing w:line="400" w:lineRule="exac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wordWrap w:val="0"/>
              <w:spacing w:line="400" w:lineRule="exact"/>
              <w:jc w:val="center"/>
              <w:rPr>
                <w:rFonts w:ascii="宋体" w:hAnsi="宋体"/>
                <w:szCs w:val="21"/>
              </w:rPr>
            </w:pPr>
          </w:p>
        </w:tc>
        <w:tc>
          <w:tcPr>
            <w:tcW w:w="3690" w:type="dxa"/>
            <w:vAlign w:val="center"/>
          </w:tcPr>
          <w:p>
            <w:pPr>
              <w:wordWrap w:val="0"/>
              <w:spacing w:line="400" w:lineRule="exact"/>
              <w:rPr>
                <w:rFonts w:ascii="宋体" w:hAnsi="宋体"/>
                <w:szCs w:val="21"/>
              </w:rPr>
            </w:pPr>
          </w:p>
        </w:tc>
        <w:tc>
          <w:tcPr>
            <w:tcW w:w="3150" w:type="dxa"/>
            <w:vAlign w:val="center"/>
          </w:tcPr>
          <w:p>
            <w:pPr>
              <w:wordWrap w:val="0"/>
              <w:spacing w:line="400" w:lineRule="exact"/>
              <w:rPr>
                <w:rFonts w:ascii="宋体" w:hAnsi="宋体"/>
                <w:szCs w:val="21"/>
              </w:rPr>
            </w:pPr>
          </w:p>
        </w:tc>
        <w:tc>
          <w:tcPr>
            <w:tcW w:w="1620" w:type="dxa"/>
            <w:vAlign w:val="center"/>
          </w:tcPr>
          <w:p>
            <w:pPr>
              <w:wordWrap w:val="0"/>
              <w:spacing w:line="400" w:lineRule="exac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wordWrap w:val="0"/>
              <w:spacing w:line="400" w:lineRule="exact"/>
              <w:jc w:val="center"/>
              <w:rPr>
                <w:rFonts w:ascii="宋体" w:hAnsi="宋体"/>
                <w:szCs w:val="21"/>
              </w:rPr>
            </w:pPr>
          </w:p>
        </w:tc>
        <w:tc>
          <w:tcPr>
            <w:tcW w:w="3690" w:type="dxa"/>
            <w:vAlign w:val="center"/>
          </w:tcPr>
          <w:p>
            <w:pPr>
              <w:wordWrap w:val="0"/>
              <w:spacing w:line="400" w:lineRule="exact"/>
              <w:rPr>
                <w:rFonts w:ascii="宋体" w:hAnsi="宋体"/>
                <w:szCs w:val="21"/>
              </w:rPr>
            </w:pPr>
          </w:p>
        </w:tc>
        <w:tc>
          <w:tcPr>
            <w:tcW w:w="3150" w:type="dxa"/>
            <w:vAlign w:val="center"/>
          </w:tcPr>
          <w:p>
            <w:pPr>
              <w:wordWrap w:val="0"/>
              <w:spacing w:line="400" w:lineRule="exact"/>
              <w:rPr>
                <w:rFonts w:ascii="宋体" w:hAnsi="宋体"/>
                <w:szCs w:val="21"/>
              </w:rPr>
            </w:pPr>
          </w:p>
        </w:tc>
        <w:tc>
          <w:tcPr>
            <w:tcW w:w="1620" w:type="dxa"/>
            <w:vAlign w:val="center"/>
          </w:tcPr>
          <w:p>
            <w:pPr>
              <w:wordWrap w:val="0"/>
              <w:spacing w:line="400" w:lineRule="exac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wordWrap w:val="0"/>
              <w:spacing w:line="400" w:lineRule="exact"/>
              <w:jc w:val="center"/>
              <w:rPr>
                <w:rFonts w:ascii="宋体" w:hAnsi="宋体"/>
                <w:szCs w:val="21"/>
              </w:rPr>
            </w:pPr>
          </w:p>
        </w:tc>
        <w:tc>
          <w:tcPr>
            <w:tcW w:w="3690" w:type="dxa"/>
            <w:vAlign w:val="center"/>
          </w:tcPr>
          <w:p>
            <w:pPr>
              <w:wordWrap w:val="0"/>
              <w:spacing w:line="400" w:lineRule="exact"/>
              <w:rPr>
                <w:rFonts w:ascii="宋体" w:hAnsi="宋体"/>
                <w:szCs w:val="21"/>
              </w:rPr>
            </w:pPr>
          </w:p>
        </w:tc>
        <w:tc>
          <w:tcPr>
            <w:tcW w:w="3150" w:type="dxa"/>
            <w:vAlign w:val="center"/>
          </w:tcPr>
          <w:p>
            <w:pPr>
              <w:wordWrap w:val="0"/>
              <w:spacing w:line="400" w:lineRule="exact"/>
              <w:rPr>
                <w:rFonts w:ascii="宋体" w:hAnsi="宋体"/>
                <w:szCs w:val="21"/>
              </w:rPr>
            </w:pPr>
          </w:p>
        </w:tc>
        <w:tc>
          <w:tcPr>
            <w:tcW w:w="1620" w:type="dxa"/>
            <w:vAlign w:val="center"/>
          </w:tcPr>
          <w:p>
            <w:pPr>
              <w:wordWrap w:val="0"/>
              <w:spacing w:line="400" w:lineRule="exac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wordWrap w:val="0"/>
              <w:spacing w:line="400" w:lineRule="exact"/>
              <w:jc w:val="center"/>
              <w:rPr>
                <w:rFonts w:ascii="宋体" w:hAnsi="宋体"/>
                <w:szCs w:val="21"/>
              </w:rPr>
            </w:pPr>
          </w:p>
        </w:tc>
        <w:tc>
          <w:tcPr>
            <w:tcW w:w="3690" w:type="dxa"/>
            <w:vAlign w:val="center"/>
          </w:tcPr>
          <w:p>
            <w:pPr>
              <w:wordWrap w:val="0"/>
              <w:spacing w:line="400" w:lineRule="exact"/>
              <w:rPr>
                <w:rFonts w:ascii="宋体" w:hAnsi="宋体"/>
                <w:szCs w:val="21"/>
              </w:rPr>
            </w:pPr>
          </w:p>
        </w:tc>
        <w:tc>
          <w:tcPr>
            <w:tcW w:w="3150" w:type="dxa"/>
            <w:vAlign w:val="center"/>
          </w:tcPr>
          <w:p>
            <w:pPr>
              <w:wordWrap w:val="0"/>
              <w:spacing w:line="400" w:lineRule="exact"/>
              <w:rPr>
                <w:rFonts w:ascii="宋体" w:hAnsi="宋体"/>
                <w:szCs w:val="21"/>
              </w:rPr>
            </w:pPr>
          </w:p>
        </w:tc>
        <w:tc>
          <w:tcPr>
            <w:tcW w:w="1620" w:type="dxa"/>
            <w:vAlign w:val="center"/>
          </w:tcPr>
          <w:p>
            <w:pPr>
              <w:wordWrap w:val="0"/>
              <w:spacing w:line="400" w:lineRule="exac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wordWrap w:val="0"/>
              <w:spacing w:line="400" w:lineRule="exact"/>
              <w:jc w:val="center"/>
              <w:rPr>
                <w:rFonts w:ascii="宋体" w:hAnsi="宋体"/>
                <w:szCs w:val="21"/>
              </w:rPr>
            </w:pPr>
          </w:p>
        </w:tc>
        <w:tc>
          <w:tcPr>
            <w:tcW w:w="3690" w:type="dxa"/>
            <w:vAlign w:val="center"/>
          </w:tcPr>
          <w:p>
            <w:pPr>
              <w:wordWrap w:val="0"/>
              <w:spacing w:line="400" w:lineRule="exact"/>
              <w:rPr>
                <w:rFonts w:ascii="宋体" w:hAnsi="宋体"/>
                <w:szCs w:val="21"/>
              </w:rPr>
            </w:pPr>
          </w:p>
        </w:tc>
        <w:tc>
          <w:tcPr>
            <w:tcW w:w="3150" w:type="dxa"/>
            <w:vAlign w:val="center"/>
          </w:tcPr>
          <w:p>
            <w:pPr>
              <w:wordWrap w:val="0"/>
              <w:spacing w:line="400" w:lineRule="exact"/>
              <w:rPr>
                <w:rFonts w:ascii="宋体" w:hAnsi="宋体"/>
                <w:szCs w:val="21"/>
              </w:rPr>
            </w:pPr>
          </w:p>
        </w:tc>
        <w:tc>
          <w:tcPr>
            <w:tcW w:w="1620" w:type="dxa"/>
            <w:vAlign w:val="center"/>
          </w:tcPr>
          <w:p>
            <w:pPr>
              <w:wordWrap w:val="0"/>
              <w:spacing w:line="400" w:lineRule="exac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wordWrap w:val="0"/>
              <w:spacing w:line="400" w:lineRule="exact"/>
              <w:jc w:val="center"/>
              <w:rPr>
                <w:rFonts w:ascii="宋体" w:hAnsi="宋体"/>
                <w:szCs w:val="21"/>
              </w:rPr>
            </w:pPr>
          </w:p>
        </w:tc>
        <w:tc>
          <w:tcPr>
            <w:tcW w:w="3690" w:type="dxa"/>
            <w:vAlign w:val="center"/>
          </w:tcPr>
          <w:p>
            <w:pPr>
              <w:wordWrap w:val="0"/>
              <w:spacing w:line="400" w:lineRule="exact"/>
              <w:rPr>
                <w:rFonts w:ascii="宋体" w:hAnsi="宋体"/>
                <w:szCs w:val="21"/>
              </w:rPr>
            </w:pPr>
          </w:p>
        </w:tc>
        <w:tc>
          <w:tcPr>
            <w:tcW w:w="3150" w:type="dxa"/>
            <w:vAlign w:val="center"/>
          </w:tcPr>
          <w:p>
            <w:pPr>
              <w:wordWrap w:val="0"/>
              <w:spacing w:line="400" w:lineRule="exact"/>
              <w:rPr>
                <w:rFonts w:ascii="宋体" w:hAnsi="宋体"/>
                <w:szCs w:val="21"/>
              </w:rPr>
            </w:pPr>
          </w:p>
        </w:tc>
        <w:tc>
          <w:tcPr>
            <w:tcW w:w="1620" w:type="dxa"/>
            <w:vAlign w:val="center"/>
          </w:tcPr>
          <w:p>
            <w:pPr>
              <w:wordWrap w:val="0"/>
              <w:spacing w:line="400" w:lineRule="exac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wordWrap w:val="0"/>
              <w:spacing w:line="400" w:lineRule="exact"/>
              <w:jc w:val="center"/>
              <w:rPr>
                <w:rFonts w:ascii="宋体" w:hAnsi="宋体"/>
                <w:szCs w:val="21"/>
              </w:rPr>
            </w:pPr>
          </w:p>
        </w:tc>
        <w:tc>
          <w:tcPr>
            <w:tcW w:w="3690" w:type="dxa"/>
            <w:vAlign w:val="center"/>
          </w:tcPr>
          <w:p>
            <w:pPr>
              <w:wordWrap w:val="0"/>
              <w:spacing w:line="400" w:lineRule="exact"/>
              <w:rPr>
                <w:rFonts w:ascii="宋体" w:hAnsi="宋体"/>
                <w:szCs w:val="21"/>
              </w:rPr>
            </w:pPr>
          </w:p>
        </w:tc>
        <w:tc>
          <w:tcPr>
            <w:tcW w:w="3150" w:type="dxa"/>
            <w:vAlign w:val="center"/>
          </w:tcPr>
          <w:p>
            <w:pPr>
              <w:wordWrap w:val="0"/>
              <w:spacing w:line="400" w:lineRule="exact"/>
              <w:rPr>
                <w:rFonts w:ascii="宋体" w:hAnsi="宋体"/>
                <w:szCs w:val="21"/>
              </w:rPr>
            </w:pPr>
          </w:p>
        </w:tc>
        <w:tc>
          <w:tcPr>
            <w:tcW w:w="1620" w:type="dxa"/>
            <w:vAlign w:val="center"/>
          </w:tcPr>
          <w:p>
            <w:pPr>
              <w:wordWrap w:val="0"/>
              <w:spacing w:line="400" w:lineRule="exac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wordWrap w:val="0"/>
              <w:spacing w:line="400" w:lineRule="exact"/>
              <w:jc w:val="center"/>
              <w:rPr>
                <w:rFonts w:ascii="宋体" w:hAnsi="宋体"/>
                <w:szCs w:val="21"/>
              </w:rPr>
            </w:pPr>
          </w:p>
        </w:tc>
        <w:tc>
          <w:tcPr>
            <w:tcW w:w="3690" w:type="dxa"/>
            <w:vAlign w:val="center"/>
          </w:tcPr>
          <w:p>
            <w:pPr>
              <w:wordWrap w:val="0"/>
              <w:spacing w:line="400" w:lineRule="exact"/>
              <w:rPr>
                <w:rFonts w:ascii="宋体" w:hAnsi="宋体"/>
                <w:szCs w:val="21"/>
              </w:rPr>
            </w:pPr>
          </w:p>
        </w:tc>
        <w:tc>
          <w:tcPr>
            <w:tcW w:w="3150" w:type="dxa"/>
            <w:vAlign w:val="center"/>
          </w:tcPr>
          <w:p>
            <w:pPr>
              <w:wordWrap w:val="0"/>
              <w:spacing w:line="400" w:lineRule="exact"/>
              <w:rPr>
                <w:rFonts w:ascii="宋体" w:hAnsi="宋体"/>
                <w:szCs w:val="21"/>
              </w:rPr>
            </w:pPr>
          </w:p>
        </w:tc>
        <w:tc>
          <w:tcPr>
            <w:tcW w:w="1620" w:type="dxa"/>
            <w:vAlign w:val="center"/>
          </w:tcPr>
          <w:p>
            <w:pPr>
              <w:wordWrap w:val="0"/>
              <w:spacing w:line="400" w:lineRule="exac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wordWrap w:val="0"/>
              <w:spacing w:line="400" w:lineRule="exact"/>
              <w:jc w:val="center"/>
              <w:rPr>
                <w:rFonts w:ascii="宋体" w:hAnsi="宋体"/>
                <w:szCs w:val="21"/>
              </w:rPr>
            </w:pPr>
          </w:p>
        </w:tc>
        <w:tc>
          <w:tcPr>
            <w:tcW w:w="3690" w:type="dxa"/>
            <w:vAlign w:val="center"/>
          </w:tcPr>
          <w:p>
            <w:pPr>
              <w:wordWrap w:val="0"/>
              <w:spacing w:line="400" w:lineRule="exact"/>
              <w:rPr>
                <w:rFonts w:ascii="宋体" w:hAnsi="宋体"/>
                <w:szCs w:val="21"/>
              </w:rPr>
            </w:pPr>
          </w:p>
        </w:tc>
        <w:tc>
          <w:tcPr>
            <w:tcW w:w="3150" w:type="dxa"/>
            <w:vAlign w:val="center"/>
          </w:tcPr>
          <w:p>
            <w:pPr>
              <w:wordWrap w:val="0"/>
              <w:spacing w:line="400" w:lineRule="exact"/>
              <w:rPr>
                <w:rFonts w:ascii="宋体" w:hAnsi="宋体"/>
                <w:szCs w:val="21"/>
              </w:rPr>
            </w:pPr>
          </w:p>
        </w:tc>
        <w:tc>
          <w:tcPr>
            <w:tcW w:w="1620" w:type="dxa"/>
            <w:vAlign w:val="center"/>
          </w:tcPr>
          <w:p>
            <w:pPr>
              <w:wordWrap w:val="0"/>
              <w:spacing w:line="400" w:lineRule="exact"/>
              <w:rPr>
                <w:rFonts w:ascii="宋体" w:hAnsi="宋体"/>
                <w:szCs w:val="21"/>
              </w:rPr>
            </w:pPr>
          </w:p>
        </w:tc>
      </w:tr>
    </w:tbl>
    <w:p>
      <w:pPr>
        <w:wordWrap w:val="0"/>
        <w:rPr>
          <w:rFonts w:ascii="宋体" w:hAnsi="宋体"/>
          <w:b/>
          <w:szCs w:val="21"/>
        </w:rPr>
      </w:pPr>
      <w:r>
        <w:rPr>
          <w:rFonts w:hint="eastAsia" w:ascii="宋体" w:hAnsi="宋体"/>
          <w:b/>
          <w:szCs w:val="21"/>
        </w:rPr>
        <w:t>注：1、须与采购文件第三章</w:t>
      </w:r>
      <w:r>
        <w:rPr>
          <w:rFonts w:ascii="宋体" w:hAnsi="宋体"/>
          <w:b/>
          <w:szCs w:val="21"/>
        </w:rPr>
        <w:t xml:space="preserve">  </w:t>
      </w:r>
      <w:r>
        <w:rPr>
          <w:rFonts w:hint="eastAsia" w:ascii="宋体" w:hAnsi="宋体"/>
          <w:b/>
          <w:szCs w:val="21"/>
        </w:rPr>
        <w:t>招标内容与技术需求逐项比较填写。</w:t>
      </w:r>
    </w:p>
    <w:p>
      <w:pPr>
        <w:wordWrap w:val="0"/>
        <w:spacing w:line="400" w:lineRule="exact"/>
        <w:ind w:firstLine="420" w:firstLineChars="200"/>
        <w:rPr>
          <w:rFonts w:ascii="宋体" w:hAnsi="宋体"/>
          <w:szCs w:val="21"/>
        </w:rPr>
      </w:pPr>
      <w:r>
        <w:rPr>
          <w:rFonts w:hint="eastAsia" w:ascii="宋体" w:hAnsi="宋体"/>
          <w:szCs w:val="21"/>
        </w:rPr>
        <w:t>2、如有偏离的，须在本表中列明，并提供详细的偏离说明。如供应商未在本表中列出偏离说明，即使其在投标文件的其他部分说明与采购文件要求有所不同或回避不答，亦视为完全符合采购文件中所要求的最佳值并写入合同。若中标供应商在定标及合同签订前，以上述事项为借口而不履行合同签订手续及执行合同，则视作其放弃中标资格。</w:t>
      </w:r>
    </w:p>
    <w:p>
      <w:pPr>
        <w:wordWrap w:val="0"/>
        <w:spacing w:line="400" w:lineRule="exact"/>
        <w:ind w:firstLine="420"/>
        <w:rPr>
          <w:rFonts w:ascii="宋体" w:hAnsi="宋体"/>
          <w:szCs w:val="21"/>
        </w:rPr>
      </w:pPr>
    </w:p>
    <w:p>
      <w:pPr>
        <w:wordWrap w:val="0"/>
        <w:spacing w:line="440" w:lineRule="exact"/>
        <w:jc w:val="left"/>
        <w:rPr>
          <w:rFonts w:ascii="宋体" w:hAnsi="宋体"/>
          <w:szCs w:val="21"/>
        </w:rPr>
      </w:pPr>
      <w:r>
        <w:rPr>
          <w:rFonts w:hint="eastAsia" w:ascii="宋体" w:hAnsi="宋体"/>
          <w:szCs w:val="21"/>
        </w:rPr>
        <w:t>供应商名称（盖章）：</w:t>
      </w:r>
    </w:p>
    <w:p>
      <w:pPr>
        <w:wordWrap w:val="0"/>
        <w:spacing w:line="440" w:lineRule="exact"/>
        <w:rPr>
          <w:rFonts w:ascii="宋体" w:hAnsi="宋体"/>
          <w:szCs w:val="21"/>
        </w:rPr>
      </w:pPr>
      <w:r>
        <w:rPr>
          <w:rFonts w:hint="eastAsia" w:ascii="宋体" w:hAnsi="宋体"/>
          <w:szCs w:val="21"/>
        </w:rPr>
        <w:t>法定代表人或其授权代表（签字或盖章）：</w:t>
      </w:r>
    </w:p>
    <w:p>
      <w:pPr>
        <w:wordWrap w:val="0"/>
        <w:spacing w:line="440" w:lineRule="exact"/>
        <w:rPr>
          <w:rStyle w:val="160"/>
          <w:rFonts w:ascii="宋体" w:hAnsi="宋体"/>
          <w:szCs w:val="21"/>
        </w:rPr>
      </w:pPr>
      <w:r>
        <w:rPr>
          <w:rFonts w:hint="eastAsia" w:ascii="宋体" w:hAnsi="宋体"/>
          <w:szCs w:val="21"/>
        </w:rPr>
        <w:t>日</w:t>
      </w:r>
      <w:r>
        <w:rPr>
          <w:rFonts w:ascii="宋体" w:hAnsi="宋体"/>
          <w:szCs w:val="21"/>
        </w:rPr>
        <w:t xml:space="preserve">         </w:t>
      </w:r>
      <w:r>
        <w:rPr>
          <w:rFonts w:hint="eastAsia" w:ascii="宋体" w:hAnsi="宋体"/>
          <w:szCs w:val="21"/>
        </w:rPr>
        <w:t>期：</w:t>
      </w:r>
    </w:p>
    <w:p>
      <w:pPr>
        <w:wordWrap w:val="0"/>
        <w:spacing w:line="400" w:lineRule="exact"/>
        <w:jc w:val="center"/>
        <w:rPr>
          <w:rFonts w:ascii="宋体" w:hAnsi="宋体"/>
          <w:b/>
          <w:szCs w:val="21"/>
        </w:rPr>
      </w:pPr>
      <w:r>
        <w:rPr>
          <w:rFonts w:ascii="宋体" w:hAnsi="宋体"/>
          <w:szCs w:val="21"/>
        </w:rPr>
        <w:br w:type="page"/>
      </w:r>
      <w:r>
        <w:rPr>
          <w:rFonts w:hint="eastAsia" w:ascii="宋体" w:hAnsi="宋体"/>
          <w:b/>
        </w:rPr>
        <w:t>B</w:t>
      </w:r>
      <w:r>
        <w:rPr>
          <w:rFonts w:ascii="宋体" w:hAnsi="宋体"/>
          <w:b/>
        </w:rPr>
        <w:t>8</w:t>
      </w:r>
      <w:r>
        <w:rPr>
          <w:rFonts w:hint="eastAsia" w:ascii="宋体" w:hAnsi="宋体"/>
          <w:b/>
        </w:rPr>
        <w:t>、</w:t>
      </w:r>
      <w:r>
        <w:rPr>
          <w:rFonts w:hint="eastAsia" w:ascii="宋体" w:hAnsi="宋体"/>
          <w:b/>
          <w:szCs w:val="21"/>
        </w:rPr>
        <w:t>投标货物清单</w:t>
      </w:r>
    </w:p>
    <w:p>
      <w:pPr>
        <w:pStyle w:val="18"/>
        <w:wordWrap w:val="0"/>
        <w:spacing w:line="360" w:lineRule="auto"/>
        <w:ind w:firstLine="0"/>
        <w:rPr>
          <w:rFonts w:hint="eastAsia" w:ascii="宋体" w:hAnsi="宋体" w:eastAsia="宋体"/>
          <w:sz w:val="21"/>
          <w:szCs w:val="21"/>
          <w:u w:val="single"/>
          <w:lang w:eastAsia="zh-CN"/>
        </w:rPr>
      </w:pPr>
      <w:r>
        <w:rPr>
          <w:rFonts w:hint="eastAsia" w:ascii="宋体" w:hAnsi="宋体" w:eastAsia="宋体"/>
          <w:sz w:val="21"/>
          <w:szCs w:val="21"/>
        </w:rPr>
        <w:t>采购编号：</w:t>
      </w:r>
      <w:r>
        <w:rPr>
          <w:rFonts w:hint="eastAsia" w:ascii="宋体" w:hAnsi="宋体" w:eastAsia="宋体"/>
          <w:sz w:val="21"/>
          <w:szCs w:val="21"/>
          <w:u w:val="single"/>
          <w:lang w:eastAsia="zh-CN"/>
        </w:rPr>
        <w:t>NBITC-202420054G-BL022</w:t>
      </w:r>
    </w:p>
    <w:p>
      <w:pPr>
        <w:pStyle w:val="18"/>
        <w:wordWrap w:val="0"/>
        <w:spacing w:line="360" w:lineRule="auto"/>
        <w:ind w:firstLine="0"/>
        <w:rPr>
          <w:rFonts w:ascii="宋体" w:hAnsi="宋体" w:eastAsia="宋体"/>
          <w:sz w:val="21"/>
          <w:szCs w:val="21"/>
        </w:rPr>
      </w:pPr>
      <w:r>
        <w:rPr>
          <w:rFonts w:hint="eastAsia" w:ascii="宋体" w:hAnsi="宋体" w:eastAsia="宋体"/>
          <w:sz w:val="21"/>
          <w:szCs w:val="21"/>
        </w:rPr>
        <w:t>项目名称：</w:t>
      </w:r>
      <w:r>
        <w:rPr>
          <w:rFonts w:hint="eastAsia" w:ascii="宋体" w:hAnsi="宋体" w:eastAsia="宋体"/>
          <w:sz w:val="21"/>
          <w:szCs w:val="21"/>
          <w:u w:val="single"/>
        </w:rPr>
        <w:t>北仑区初中学业水平考试英语听力考试设备升级改造项目</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667"/>
        <w:gridCol w:w="1560"/>
        <w:gridCol w:w="2551"/>
        <w:gridCol w:w="709"/>
        <w:gridCol w:w="709"/>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09" w:type="dxa"/>
            <w:vAlign w:val="center"/>
          </w:tcPr>
          <w:p>
            <w:pPr>
              <w:wordWrap w:val="0"/>
              <w:jc w:val="center"/>
              <w:rPr>
                <w:rFonts w:ascii="宋体" w:hAnsi="宋体"/>
                <w:b/>
                <w:szCs w:val="21"/>
              </w:rPr>
            </w:pPr>
            <w:r>
              <w:rPr>
                <w:rFonts w:hint="eastAsia" w:ascii="宋体" w:hAnsi="宋体"/>
                <w:b/>
                <w:szCs w:val="21"/>
              </w:rPr>
              <w:t>序号</w:t>
            </w:r>
          </w:p>
        </w:tc>
        <w:tc>
          <w:tcPr>
            <w:tcW w:w="1667" w:type="dxa"/>
            <w:vAlign w:val="center"/>
          </w:tcPr>
          <w:p>
            <w:pPr>
              <w:wordWrap w:val="0"/>
              <w:jc w:val="center"/>
              <w:rPr>
                <w:rFonts w:ascii="宋体" w:hAnsi="宋体"/>
                <w:b/>
                <w:szCs w:val="21"/>
              </w:rPr>
            </w:pPr>
            <w:r>
              <w:rPr>
                <w:rFonts w:hint="eastAsia" w:ascii="宋体" w:hAnsi="宋体"/>
                <w:b/>
                <w:szCs w:val="21"/>
              </w:rPr>
              <w:t>名称</w:t>
            </w:r>
          </w:p>
        </w:tc>
        <w:tc>
          <w:tcPr>
            <w:tcW w:w="1560" w:type="dxa"/>
            <w:vAlign w:val="center"/>
          </w:tcPr>
          <w:p>
            <w:pPr>
              <w:wordWrap w:val="0"/>
              <w:jc w:val="center"/>
              <w:rPr>
                <w:rFonts w:ascii="宋体" w:hAnsi="宋体"/>
                <w:b/>
                <w:szCs w:val="21"/>
              </w:rPr>
            </w:pPr>
            <w:r>
              <w:rPr>
                <w:rFonts w:hint="eastAsia" w:ascii="宋体" w:hAnsi="宋体"/>
                <w:b/>
                <w:szCs w:val="21"/>
              </w:rPr>
              <w:t>规格、型号</w:t>
            </w:r>
          </w:p>
        </w:tc>
        <w:tc>
          <w:tcPr>
            <w:tcW w:w="2551" w:type="dxa"/>
            <w:vAlign w:val="center"/>
          </w:tcPr>
          <w:p>
            <w:pPr>
              <w:wordWrap w:val="0"/>
              <w:jc w:val="center"/>
              <w:rPr>
                <w:rFonts w:ascii="宋体" w:hAnsi="宋体"/>
                <w:b/>
                <w:szCs w:val="21"/>
              </w:rPr>
            </w:pPr>
            <w:r>
              <w:rPr>
                <w:rFonts w:hint="eastAsia" w:ascii="宋体" w:hAnsi="宋体"/>
                <w:b/>
                <w:szCs w:val="21"/>
              </w:rPr>
              <w:t>主要性能参数</w:t>
            </w:r>
          </w:p>
        </w:tc>
        <w:tc>
          <w:tcPr>
            <w:tcW w:w="709" w:type="dxa"/>
            <w:vAlign w:val="center"/>
          </w:tcPr>
          <w:p>
            <w:pPr>
              <w:wordWrap w:val="0"/>
              <w:jc w:val="center"/>
              <w:rPr>
                <w:rFonts w:ascii="宋体" w:hAnsi="宋体"/>
                <w:b/>
                <w:szCs w:val="21"/>
              </w:rPr>
            </w:pPr>
            <w:r>
              <w:rPr>
                <w:rFonts w:hint="eastAsia" w:ascii="宋体" w:hAnsi="宋体"/>
                <w:b/>
                <w:szCs w:val="21"/>
              </w:rPr>
              <w:t>单位</w:t>
            </w:r>
          </w:p>
        </w:tc>
        <w:tc>
          <w:tcPr>
            <w:tcW w:w="709" w:type="dxa"/>
            <w:vAlign w:val="center"/>
          </w:tcPr>
          <w:p>
            <w:pPr>
              <w:wordWrap w:val="0"/>
              <w:jc w:val="center"/>
              <w:rPr>
                <w:rFonts w:ascii="宋体" w:hAnsi="宋体"/>
                <w:b/>
                <w:szCs w:val="21"/>
              </w:rPr>
            </w:pPr>
            <w:r>
              <w:rPr>
                <w:rFonts w:hint="eastAsia" w:ascii="宋体" w:hAnsi="宋体"/>
                <w:b/>
                <w:szCs w:val="21"/>
              </w:rPr>
              <w:t>数量</w:t>
            </w:r>
          </w:p>
        </w:tc>
        <w:tc>
          <w:tcPr>
            <w:tcW w:w="1342" w:type="dxa"/>
            <w:vAlign w:val="center"/>
          </w:tcPr>
          <w:p>
            <w:pPr>
              <w:wordWrap w:val="0"/>
              <w:jc w:val="center"/>
              <w:rPr>
                <w:rFonts w:ascii="宋体" w:hAnsi="宋体"/>
                <w:b/>
                <w:szCs w:val="21"/>
              </w:rPr>
            </w:pPr>
            <w:r>
              <w:rPr>
                <w:rFonts w:hint="eastAsia" w:ascii="宋体" w:hAnsi="宋体"/>
                <w:b/>
                <w:szCs w:val="21"/>
              </w:rPr>
              <w:t>产地、品牌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vAlign w:val="center"/>
          </w:tcPr>
          <w:p>
            <w:pPr>
              <w:wordWrap w:val="0"/>
              <w:snapToGrid w:val="0"/>
              <w:jc w:val="center"/>
              <w:rPr>
                <w:rFonts w:ascii="宋体" w:hAnsi="宋体"/>
                <w:sz w:val="18"/>
                <w:szCs w:val="18"/>
              </w:rPr>
            </w:pPr>
          </w:p>
        </w:tc>
        <w:tc>
          <w:tcPr>
            <w:tcW w:w="1667" w:type="dxa"/>
            <w:vAlign w:val="center"/>
          </w:tcPr>
          <w:p>
            <w:pPr>
              <w:wordWrap w:val="0"/>
              <w:snapToGrid w:val="0"/>
              <w:jc w:val="center"/>
              <w:rPr>
                <w:rFonts w:ascii="宋体" w:hAnsi="宋体"/>
                <w:sz w:val="18"/>
                <w:szCs w:val="18"/>
              </w:rPr>
            </w:pPr>
          </w:p>
        </w:tc>
        <w:tc>
          <w:tcPr>
            <w:tcW w:w="1560" w:type="dxa"/>
            <w:vAlign w:val="center"/>
          </w:tcPr>
          <w:p>
            <w:pPr>
              <w:wordWrap w:val="0"/>
              <w:snapToGrid w:val="0"/>
              <w:jc w:val="center"/>
              <w:rPr>
                <w:rFonts w:ascii="宋体" w:hAnsi="宋体"/>
                <w:sz w:val="18"/>
                <w:szCs w:val="18"/>
              </w:rPr>
            </w:pPr>
          </w:p>
        </w:tc>
        <w:tc>
          <w:tcPr>
            <w:tcW w:w="2551" w:type="dxa"/>
            <w:vAlign w:val="center"/>
          </w:tcPr>
          <w:p>
            <w:pPr>
              <w:wordWrap w:val="0"/>
              <w:snapToGrid w:val="0"/>
              <w:jc w:val="center"/>
              <w:rPr>
                <w:rFonts w:ascii="宋体" w:hAnsi="宋体"/>
                <w:sz w:val="18"/>
                <w:szCs w:val="18"/>
              </w:rPr>
            </w:pPr>
          </w:p>
        </w:tc>
        <w:tc>
          <w:tcPr>
            <w:tcW w:w="709" w:type="dxa"/>
            <w:vAlign w:val="center"/>
          </w:tcPr>
          <w:p>
            <w:pPr>
              <w:wordWrap w:val="0"/>
              <w:snapToGrid w:val="0"/>
              <w:jc w:val="center"/>
              <w:rPr>
                <w:rFonts w:ascii="宋体" w:hAnsi="宋体"/>
                <w:sz w:val="18"/>
                <w:szCs w:val="18"/>
              </w:rPr>
            </w:pPr>
          </w:p>
        </w:tc>
        <w:tc>
          <w:tcPr>
            <w:tcW w:w="709" w:type="dxa"/>
            <w:vAlign w:val="center"/>
          </w:tcPr>
          <w:p>
            <w:pPr>
              <w:wordWrap w:val="0"/>
              <w:snapToGrid w:val="0"/>
              <w:jc w:val="center"/>
              <w:rPr>
                <w:rFonts w:ascii="宋体" w:hAnsi="宋体"/>
                <w:sz w:val="18"/>
                <w:szCs w:val="18"/>
              </w:rPr>
            </w:pPr>
          </w:p>
        </w:tc>
        <w:tc>
          <w:tcPr>
            <w:tcW w:w="1342" w:type="dxa"/>
            <w:vAlign w:val="center"/>
          </w:tcPr>
          <w:p>
            <w:pPr>
              <w:wordWrap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vAlign w:val="center"/>
          </w:tcPr>
          <w:p>
            <w:pPr>
              <w:wordWrap w:val="0"/>
              <w:snapToGrid w:val="0"/>
              <w:jc w:val="center"/>
              <w:rPr>
                <w:rFonts w:ascii="宋体" w:hAnsi="宋体"/>
                <w:sz w:val="18"/>
                <w:szCs w:val="18"/>
              </w:rPr>
            </w:pPr>
          </w:p>
        </w:tc>
        <w:tc>
          <w:tcPr>
            <w:tcW w:w="1667" w:type="dxa"/>
            <w:vAlign w:val="center"/>
          </w:tcPr>
          <w:p>
            <w:pPr>
              <w:wordWrap w:val="0"/>
              <w:snapToGrid w:val="0"/>
              <w:jc w:val="center"/>
              <w:rPr>
                <w:rFonts w:ascii="宋体" w:hAnsi="宋体"/>
                <w:sz w:val="18"/>
                <w:szCs w:val="18"/>
              </w:rPr>
            </w:pPr>
          </w:p>
        </w:tc>
        <w:tc>
          <w:tcPr>
            <w:tcW w:w="1560" w:type="dxa"/>
            <w:vAlign w:val="center"/>
          </w:tcPr>
          <w:p>
            <w:pPr>
              <w:wordWrap w:val="0"/>
              <w:snapToGrid w:val="0"/>
              <w:jc w:val="center"/>
              <w:rPr>
                <w:rFonts w:ascii="宋体" w:hAnsi="宋体"/>
                <w:sz w:val="18"/>
                <w:szCs w:val="18"/>
              </w:rPr>
            </w:pPr>
          </w:p>
        </w:tc>
        <w:tc>
          <w:tcPr>
            <w:tcW w:w="2551" w:type="dxa"/>
            <w:vAlign w:val="center"/>
          </w:tcPr>
          <w:p>
            <w:pPr>
              <w:wordWrap w:val="0"/>
              <w:snapToGrid w:val="0"/>
              <w:jc w:val="center"/>
              <w:rPr>
                <w:rFonts w:ascii="宋体" w:hAnsi="宋体"/>
                <w:sz w:val="18"/>
                <w:szCs w:val="18"/>
              </w:rPr>
            </w:pPr>
          </w:p>
        </w:tc>
        <w:tc>
          <w:tcPr>
            <w:tcW w:w="709" w:type="dxa"/>
            <w:vAlign w:val="center"/>
          </w:tcPr>
          <w:p>
            <w:pPr>
              <w:wordWrap w:val="0"/>
              <w:snapToGrid w:val="0"/>
              <w:jc w:val="center"/>
              <w:rPr>
                <w:rFonts w:ascii="宋体" w:hAnsi="宋体"/>
                <w:sz w:val="18"/>
                <w:szCs w:val="18"/>
              </w:rPr>
            </w:pPr>
          </w:p>
        </w:tc>
        <w:tc>
          <w:tcPr>
            <w:tcW w:w="709" w:type="dxa"/>
            <w:vAlign w:val="center"/>
          </w:tcPr>
          <w:p>
            <w:pPr>
              <w:wordWrap w:val="0"/>
              <w:snapToGrid w:val="0"/>
              <w:jc w:val="center"/>
              <w:rPr>
                <w:rFonts w:ascii="宋体" w:hAnsi="宋体"/>
                <w:sz w:val="18"/>
                <w:szCs w:val="18"/>
              </w:rPr>
            </w:pPr>
          </w:p>
        </w:tc>
        <w:tc>
          <w:tcPr>
            <w:tcW w:w="1342" w:type="dxa"/>
            <w:vAlign w:val="center"/>
          </w:tcPr>
          <w:p>
            <w:pPr>
              <w:wordWrap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vAlign w:val="center"/>
          </w:tcPr>
          <w:p>
            <w:pPr>
              <w:wordWrap w:val="0"/>
              <w:snapToGrid w:val="0"/>
              <w:jc w:val="center"/>
              <w:rPr>
                <w:rFonts w:ascii="宋体" w:hAnsi="宋体"/>
                <w:sz w:val="18"/>
                <w:szCs w:val="18"/>
              </w:rPr>
            </w:pPr>
          </w:p>
        </w:tc>
        <w:tc>
          <w:tcPr>
            <w:tcW w:w="1667" w:type="dxa"/>
            <w:vAlign w:val="center"/>
          </w:tcPr>
          <w:p>
            <w:pPr>
              <w:wordWrap w:val="0"/>
              <w:snapToGrid w:val="0"/>
              <w:jc w:val="center"/>
              <w:rPr>
                <w:rFonts w:ascii="宋体" w:hAnsi="宋体"/>
                <w:sz w:val="18"/>
                <w:szCs w:val="18"/>
              </w:rPr>
            </w:pPr>
          </w:p>
        </w:tc>
        <w:tc>
          <w:tcPr>
            <w:tcW w:w="1560" w:type="dxa"/>
            <w:vAlign w:val="center"/>
          </w:tcPr>
          <w:p>
            <w:pPr>
              <w:wordWrap w:val="0"/>
              <w:snapToGrid w:val="0"/>
              <w:jc w:val="center"/>
              <w:rPr>
                <w:rFonts w:ascii="宋体" w:hAnsi="宋体"/>
                <w:sz w:val="18"/>
                <w:szCs w:val="18"/>
              </w:rPr>
            </w:pPr>
          </w:p>
        </w:tc>
        <w:tc>
          <w:tcPr>
            <w:tcW w:w="2551" w:type="dxa"/>
            <w:vAlign w:val="center"/>
          </w:tcPr>
          <w:p>
            <w:pPr>
              <w:wordWrap w:val="0"/>
              <w:snapToGrid w:val="0"/>
              <w:jc w:val="center"/>
              <w:rPr>
                <w:rFonts w:ascii="宋体" w:hAnsi="宋体"/>
                <w:sz w:val="18"/>
                <w:szCs w:val="18"/>
              </w:rPr>
            </w:pPr>
          </w:p>
        </w:tc>
        <w:tc>
          <w:tcPr>
            <w:tcW w:w="709" w:type="dxa"/>
            <w:vAlign w:val="center"/>
          </w:tcPr>
          <w:p>
            <w:pPr>
              <w:wordWrap w:val="0"/>
              <w:snapToGrid w:val="0"/>
              <w:jc w:val="center"/>
              <w:rPr>
                <w:rFonts w:ascii="宋体" w:hAnsi="宋体"/>
                <w:sz w:val="18"/>
                <w:szCs w:val="18"/>
              </w:rPr>
            </w:pPr>
          </w:p>
        </w:tc>
        <w:tc>
          <w:tcPr>
            <w:tcW w:w="709" w:type="dxa"/>
            <w:vAlign w:val="center"/>
          </w:tcPr>
          <w:p>
            <w:pPr>
              <w:wordWrap w:val="0"/>
              <w:snapToGrid w:val="0"/>
              <w:jc w:val="center"/>
              <w:rPr>
                <w:rFonts w:ascii="宋体" w:hAnsi="宋体"/>
                <w:sz w:val="18"/>
                <w:szCs w:val="18"/>
              </w:rPr>
            </w:pPr>
          </w:p>
        </w:tc>
        <w:tc>
          <w:tcPr>
            <w:tcW w:w="1342" w:type="dxa"/>
            <w:vAlign w:val="center"/>
          </w:tcPr>
          <w:p>
            <w:pPr>
              <w:wordWrap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vAlign w:val="center"/>
          </w:tcPr>
          <w:p>
            <w:pPr>
              <w:wordWrap w:val="0"/>
              <w:snapToGrid w:val="0"/>
              <w:jc w:val="center"/>
              <w:rPr>
                <w:rFonts w:ascii="宋体" w:hAnsi="宋体"/>
                <w:sz w:val="18"/>
                <w:szCs w:val="18"/>
              </w:rPr>
            </w:pPr>
          </w:p>
        </w:tc>
        <w:tc>
          <w:tcPr>
            <w:tcW w:w="1667" w:type="dxa"/>
            <w:vAlign w:val="center"/>
          </w:tcPr>
          <w:p>
            <w:pPr>
              <w:wordWrap w:val="0"/>
              <w:snapToGrid w:val="0"/>
              <w:jc w:val="center"/>
              <w:rPr>
                <w:rFonts w:ascii="宋体" w:hAnsi="宋体"/>
                <w:sz w:val="18"/>
                <w:szCs w:val="18"/>
              </w:rPr>
            </w:pPr>
          </w:p>
        </w:tc>
        <w:tc>
          <w:tcPr>
            <w:tcW w:w="1560" w:type="dxa"/>
            <w:vAlign w:val="center"/>
          </w:tcPr>
          <w:p>
            <w:pPr>
              <w:wordWrap w:val="0"/>
              <w:snapToGrid w:val="0"/>
              <w:jc w:val="center"/>
              <w:rPr>
                <w:rFonts w:ascii="宋体" w:hAnsi="宋体"/>
                <w:sz w:val="18"/>
                <w:szCs w:val="18"/>
              </w:rPr>
            </w:pPr>
          </w:p>
        </w:tc>
        <w:tc>
          <w:tcPr>
            <w:tcW w:w="2551" w:type="dxa"/>
            <w:vAlign w:val="center"/>
          </w:tcPr>
          <w:p>
            <w:pPr>
              <w:wordWrap w:val="0"/>
              <w:snapToGrid w:val="0"/>
              <w:jc w:val="center"/>
              <w:rPr>
                <w:rFonts w:ascii="宋体" w:hAnsi="宋体"/>
                <w:sz w:val="18"/>
                <w:szCs w:val="18"/>
              </w:rPr>
            </w:pPr>
          </w:p>
        </w:tc>
        <w:tc>
          <w:tcPr>
            <w:tcW w:w="709" w:type="dxa"/>
            <w:vAlign w:val="center"/>
          </w:tcPr>
          <w:p>
            <w:pPr>
              <w:wordWrap w:val="0"/>
              <w:snapToGrid w:val="0"/>
              <w:jc w:val="center"/>
              <w:rPr>
                <w:rFonts w:ascii="宋体" w:hAnsi="宋体"/>
                <w:sz w:val="18"/>
                <w:szCs w:val="18"/>
              </w:rPr>
            </w:pPr>
          </w:p>
        </w:tc>
        <w:tc>
          <w:tcPr>
            <w:tcW w:w="709" w:type="dxa"/>
            <w:vAlign w:val="center"/>
          </w:tcPr>
          <w:p>
            <w:pPr>
              <w:wordWrap w:val="0"/>
              <w:snapToGrid w:val="0"/>
              <w:jc w:val="center"/>
              <w:rPr>
                <w:rFonts w:ascii="宋体" w:hAnsi="宋体"/>
                <w:sz w:val="18"/>
                <w:szCs w:val="18"/>
              </w:rPr>
            </w:pPr>
          </w:p>
        </w:tc>
        <w:tc>
          <w:tcPr>
            <w:tcW w:w="1342" w:type="dxa"/>
            <w:vAlign w:val="center"/>
          </w:tcPr>
          <w:p>
            <w:pPr>
              <w:wordWrap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vAlign w:val="center"/>
          </w:tcPr>
          <w:p>
            <w:pPr>
              <w:wordWrap w:val="0"/>
              <w:snapToGrid w:val="0"/>
              <w:jc w:val="center"/>
              <w:rPr>
                <w:rFonts w:ascii="宋体" w:hAnsi="宋体"/>
                <w:sz w:val="18"/>
                <w:szCs w:val="18"/>
              </w:rPr>
            </w:pPr>
          </w:p>
        </w:tc>
        <w:tc>
          <w:tcPr>
            <w:tcW w:w="1667" w:type="dxa"/>
            <w:vAlign w:val="center"/>
          </w:tcPr>
          <w:p>
            <w:pPr>
              <w:wordWrap w:val="0"/>
              <w:snapToGrid w:val="0"/>
              <w:jc w:val="center"/>
              <w:rPr>
                <w:rFonts w:ascii="宋体" w:hAnsi="宋体"/>
                <w:sz w:val="18"/>
                <w:szCs w:val="18"/>
              </w:rPr>
            </w:pPr>
          </w:p>
        </w:tc>
        <w:tc>
          <w:tcPr>
            <w:tcW w:w="1560" w:type="dxa"/>
            <w:vAlign w:val="center"/>
          </w:tcPr>
          <w:p>
            <w:pPr>
              <w:wordWrap w:val="0"/>
              <w:snapToGrid w:val="0"/>
              <w:jc w:val="center"/>
              <w:rPr>
                <w:rFonts w:ascii="宋体" w:hAnsi="宋体"/>
                <w:sz w:val="18"/>
                <w:szCs w:val="18"/>
              </w:rPr>
            </w:pPr>
          </w:p>
        </w:tc>
        <w:tc>
          <w:tcPr>
            <w:tcW w:w="2551" w:type="dxa"/>
            <w:vAlign w:val="center"/>
          </w:tcPr>
          <w:p>
            <w:pPr>
              <w:wordWrap w:val="0"/>
              <w:snapToGrid w:val="0"/>
              <w:jc w:val="center"/>
              <w:rPr>
                <w:rFonts w:ascii="宋体" w:hAnsi="宋体"/>
                <w:sz w:val="18"/>
                <w:szCs w:val="18"/>
              </w:rPr>
            </w:pPr>
          </w:p>
        </w:tc>
        <w:tc>
          <w:tcPr>
            <w:tcW w:w="709" w:type="dxa"/>
            <w:vAlign w:val="center"/>
          </w:tcPr>
          <w:p>
            <w:pPr>
              <w:wordWrap w:val="0"/>
              <w:snapToGrid w:val="0"/>
              <w:jc w:val="center"/>
              <w:rPr>
                <w:rFonts w:ascii="宋体" w:hAnsi="宋体"/>
                <w:sz w:val="18"/>
                <w:szCs w:val="18"/>
              </w:rPr>
            </w:pPr>
          </w:p>
        </w:tc>
        <w:tc>
          <w:tcPr>
            <w:tcW w:w="709" w:type="dxa"/>
            <w:vAlign w:val="center"/>
          </w:tcPr>
          <w:p>
            <w:pPr>
              <w:wordWrap w:val="0"/>
              <w:snapToGrid w:val="0"/>
              <w:jc w:val="center"/>
              <w:rPr>
                <w:rFonts w:ascii="宋体" w:hAnsi="宋体"/>
                <w:sz w:val="18"/>
                <w:szCs w:val="18"/>
              </w:rPr>
            </w:pPr>
          </w:p>
        </w:tc>
        <w:tc>
          <w:tcPr>
            <w:tcW w:w="1342" w:type="dxa"/>
            <w:vAlign w:val="center"/>
          </w:tcPr>
          <w:p>
            <w:pPr>
              <w:wordWrap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vAlign w:val="center"/>
          </w:tcPr>
          <w:p>
            <w:pPr>
              <w:wordWrap w:val="0"/>
              <w:snapToGrid w:val="0"/>
              <w:jc w:val="center"/>
              <w:rPr>
                <w:rFonts w:ascii="宋体" w:hAnsi="宋体"/>
                <w:sz w:val="18"/>
                <w:szCs w:val="18"/>
              </w:rPr>
            </w:pPr>
          </w:p>
        </w:tc>
        <w:tc>
          <w:tcPr>
            <w:tcW w:w="1667" w:type="dxa"/>
            <w:vAlign w:val="center"/>
          </w:tcPr>
          <w:p>
            <w:pPr>
              <w:wordWrap w:val="0"/>
              <w:snapToGrid w:val="0"/>
              <w:jc w:val="center"/>
              <w:rPr>
                <w:rFonts w:ascii="宋体" w:hAnsi="宋体"/>
                <w:sz w:val="18"/>
                <w:szCs w:val="18"/>
              </w:rPr>
            </w:pPr>
          </w:p>
        </w:tc>
        <w:tc>
          <w:tcPr>
            <w:tcW w:w="1560" w:type="dxa"/>
            <w:vAlign w:val="center"/>
          </w:tcPr>
          <w:p>
            <w:pPr>
              <w:wordWrap w:val="0"/>
              <w:snapToGrid w:val="0"/>
              <w:jc w:val="center"/>
              <w:rPr>
                <w:rFonts w:ascii="宋体" w:hAnsi="宋体"/>
                <w:sz w:val="18"/>
                <w:szCs w:val="18"/>
              </w:rPr>
            </w:pPr>
          </w:p>
        </w:tc>
        <w:tc>
          <w:tcPr>
            <w:tcW w:w="2551" w:type="dxa"/>
            <w:vAlign w:val="center"/>
          </w:tcPr>
          <w:p>
            <w:pPr>
              <w:wordWrap w:val="0"/>
              <w:snapToGrid w:val="0"/>
              <w:jc w:val="center"/>
              <w:rPr>
                <w:rFonts w:ascii="宋体" w:hAnsi="宋体"/>
                <w:sz w:val="18"/>
                <w:szCs w:val="18"/>
              </w:rPr>
            </w:pPr>
          </w:p>
        </w:tc>
        <w:tc>
          <w:tcPr>
            <w:tcW w:w="709" w:type="dxa"/>
            <w:vAlign w:val="center"/>
          </w:tcPr>
          <w:p>
            <w:pPr>
              <w:wordWrap w:val="0"/>
              <w:snapToGrid w:val="0"/>
              <w:jc w:val="center"/>
              <w:rPr>
                <w:rFonts w:ascii="宋体" w:hAnsi="宋体"/>
                <w:sz w:val="18"/>
                <w:szCs w:val="18"/>
              </w:rPr>
            </w:pPr>
          </w:p>
        </w:tc>
        <w:tc>
          <w:tcPr>
            <w:tcW w:w="709" w:type="dxa"/>
            <w:vAlign w:val="center"/>
          </w:tcPr>
          <w:p>
            <w:pPr>
              <w:wordWrap w:val="0"/>
              <w:snapToGrid w:val="0"/>
              <w:jc w:val="center"/>
              <w:rPr>
                <w:rFonts w:ascii="宋体" w:hAnsi="宋体"/>
                <w:sz w:val="18"/>
                <w:szCs w:val="18"/>
              </w:rPr>
            </w:pPr>
          </w:p>
        </w:tc>
        <w:tc>
          <w:tcPr>
            <w:tcW w:w="1342" w:type="dxa"/>
            <w:vAlign w:val="center"/>
          </w:tcPr>
          <w:p>
            <w:pPr>
              <w:wordWrap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vAlign w:val="center"/>
          </w:tcPr>
          <w:p>
            <w:pPr>
              <w:wordWrap w:val="0"/>
              <w:snapToGrid w:val="0"/>
              <w:jc w:val="center"/>
              <w:rPr>
                <w:rFonts w:ascii="宋体" w:hAnsi="宋体"/>
                <w:sz w:val="18"/>
                <w:szCs w:val="18"/>
              </w:rPr>
            </w:pPr>
          </w:p>
        </w:tc>
        <w:tc>
          <w:tcPr>
            <w:tcW w:w="1667" w:type="dxa"/>
            <w:vAlign w:val="center"/>
          </w:tcPr>
          <w:p>
            <w:pPr>
              <w:wordWrap w:val="0"/>
              <w:snapToGrid w:val="0"/>
              <w:jc w:val="center"/>
              <w:rPr>
                <w:rFonts w:ascii="宋体" w:hAnsi="宋体"/>
                <w:sz w:val="18"/>
                <w:szCs w:val="18"/>
              </w:rPr>
            </w:pPr>
          </w:p>
        </w:tc>
        <w:tc>
          <w:tcPr>
            <w:tcW w:w="1560" w:type="dxa"/>
            <w:vAlign w:val="center"/>
          </w:tcPr>
          <w:p>
            <w:pPr>
              <w:wordWrap w:val="0"/>
              <w:snapToGrid w:val="0"/>
              <w:jc w:val="center"/>
              <w:rPr>
                <w:rFonts w:ascii="宋体" w:hAnsi="宋体"/>
                <w:sz w:val="18"/>
                <w:szCs w:val="18"/>
              </w:rPr>
            </w:pPr>
          </w:p>
        </w:tc>
        <w:tc>
          <w:tcPr>
            <w:tcW w:w="2551" w:type="dxa"/>
            <w:vAlign w:val="center"/>
          </w:tcPr>
          <w:p>
            <w:pPr>
              <w:wordWrap w:val="0"/>
              <w:snapToGrid w:val="0"/>
              <w:jc w:val="center"/>
              <w:rPr>
                <w:rFonts w:ascii="宋体" w:hAnsi="宋体"/>
                <w:sz w:val="18"/>
                <w:szCs w:val="18"/>
              </w:rPr>
            </w:pPr>
          </w:p>
        </w:tc>
        <w:tc>
          <w:tcPr>
            <w:tcW w:w="709" w:type="dxa"/>
            <w:vAlign w:val="center"/>
          </w:tcPr>
          <w:p>
            <w:pPr>
              <w:wordWrap w:val="0"/>
              <w:snapToGrid w:val="0"/>
              <w:jc w:val="center"/>
              <w:rPr>
                <w:rFonts w:ascii="宋体" w:hAnsi="宋体"/>
                <w:sz w:val="18"/>
                <w:szCs w:val="18"/>
              </w:rPr>
            </w:pPr>
          </w:p>
        </w:tc>
        <w:tc>
          <w:tcPr>
            <w:tcW w:w="709" w:type="dxa"/>
            <w:vAlign w:val="center"/>
          </w:tcPr>
          <w:p>
            <w:pPr>
              <w:wordWrap w:val="0"/>
              <w:snapToGrid w:val="0"/>
              <w:jc w:val="center"/>
              <w:rPr>
                <w:rFonts w:ascii="宋体" w:hAnsi="宋体"/>
                <w:sz w:val="18"/>
                <w:szCs w:val="18"/>
              </w:rPr>
            </w:pPr>
          </w:p>
        </w:tc>
        <w:tc>
          <w:tcPr>
            <w:tcW w:w="1342" w:type="dxa"/>
            <w:vAlign w:val="center"/>
          </w:tcPr>
          <w:p>
            <w:pPr>
              <w:wordWrap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vAlign w:val="center"/>
          </w:tcPr>
          <w:p>
            <w:pPr>
              <w:wordWrap w:val="0"/>
              <w:snapToGrid w:val="0"/>
              <w:jc w:val="center"/>
              <w:rPr>
                <w:rFonts w:ascii="宋体" w:hAnsi="宋体"/>
                <w:sz w:val="18"/>
                <w:szCs w:val="18"/>
              </w:rPr>
            </w:pPr>
          </w:p>
        </w:tc>
        <w:tc>
          <w:tcPr>
            <w:tcW w:w="1667" w:type="dxa"/>
            <w:vAlign w:val="center"/>
          </w:tcPr>
          <w:p>
            <w:pPr>
              <w:wordWrap w:val="0"/>
              <w:snapToGrid w:val="0"/>
              <w:jc w:val="center"/>
              <w:rPr>
                <w:rFonts w:ascii="宋体" w:hAnsi="宋体"/>
                <w:sz w:val="18"/>
                <w:szCs w:val="18"/>
              </w:rPr>
            </w:pPr>
          </w:p>
        </w:tc>
        <w:tc>
          <w:tcPr>
            <w:tcW w:w="1560" w:type="dxa"/>
            <w:vAlign w:val="center"/>
          </w:tcPr>
          <w:p>
            <w:pPr>
              <w:wordWrap w:val="0"/>
              <w:snapToGrid w:val="0"/>
              <w:jc w:val="center"/>
              <w:rPr>
                <w:rFonts w:ascii="宋体" w:hAnsi="宋体"/>
                <w:sz w:val="18"/>
                <w:szCs w:val="18"/>
              </w:rPr>
            </w:pPr>
          </w:p>
        </w:tc>
        <w:tc>
          <w:tcPr>
            <w:tcW w:w="2551" w:type="dxa"/>
            <w:vAlign w:val="center"/>
          </w:tcPr>
          <w:p>
            <w:pPr>
              <w:wordWrap w:val="0"/>
              <w:snapToGrid w:val="0"/>
              <w:jc w:val="center"/>
              <w:rPr>
                <w:rFonts w:ascii="宋体" w:hAnsi="宋体"/>
                <w:sz w:val="18"/>
                <w:szCs w:val="18"/>
              </w:rPr>
            </w:pPr>
          </w:p>
        </w:tc>
        <w:tc>
          <w:tcPr>
            <w:tcW w:w="709" w:type="dxa"/>
            <w:vAlign w:val="center"/>
          </w:tcPr>
          <w:p>
            <w:pPr>
              <w:wordWrap w:val="0"/>
              <w:snapToGrid w:val="0"/>
              <w:jc w:val="center"/>
              <w:rPr>
                <w:rFonts w:ascii="宋体" w:hAnsi="宋体"/>
                <w:sz w:val="18"/>
                <w:szCs w:val="18"/>
              </w:rPr>
            </w:pPr>
          </w:p>
        </w:tc>
        <w:tc>
          <w:tcPr>
            <w:tcW w:w="709" w:type="dxa"/>
            <w:vAlign w:val="center"/>
          </w:tcPr>
          <w:p>
            <w:pPr>
              <w:wordWrap w:val="0"/>
              <w:snapToGrid w:val="0"/>
              <w:jc w:val="center"/>
              <w:rPr>
                <w:rFonts w:ascii="宋体" w:hAnsi="宋体"/>
                <w:sz w:val="18"/>
                <w:szCs w:val="18"/>
              </w:rPr>
            </w:pPr>
          </w:p>
        </w:tc>
        <w:tc>
          <w:tcPr>
            <w:tcW w:w="1342" w:type="dxa"/>
            <w:vAlign w:val="center"/>
          </w:tcPr>
          <w:p>
            <w:pPr>
              <w:wordWrap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vAlign w:val="center"/>
          </w:tcPr>
          <w:p>
            <w:pPr>
              <w:wordWrap w:val="0"/>
              <w:snapToGrid w:val="0"/>
              <w:jc w:val="center"/>
              <w:rPr>
                <w:rFonts w:ascii="宋体" w:hAnsi="宋体"/>
                <w:sz w:val="18"/>
                <w:szCs w:val="18"/>
              </w:rPr>
            </w:pPr>
          </w:p>
        </w:tc>
        <w:tc>
          <w:tcPr>
            <w:tcW w:w="1667" w:type="dxa"/>
            <w:vAlign w:val="center"/>
          </w:tcPr>
          <w:p>
            <w:pPr>
              <w:wordWrap w:val="0"/>
              <w:snapToGrid w:val="0"/>
              <w:jc w:val="center"/>
              <w:rPr>
                <w:rFonts w:ascii="宋体" w:hAnsi="宋体"/>
                <w:sz w:val="18"/>
                <w:szCs w:val="18"/>
              </w:rPr>
            </w:pPr>
          </w:p>
        </w:tc>
        <w:tc>
          <w:tcPr>
            <w:tcW w:w="1560" w:type="dxa"/>
            <w:vAlign w:val="center"/>
          </w:tcPr>
          <w:p>
            <w:pPr>
              <w:wordWrap w:val="0"/>
              <w:snapToGrid w:val="0"/>
              <w:jc w:val="center"/>
              <w:rPr>
                <w:rFonts w:ascii="宋体" w:hAnsi="宋体"/>
                <w:sz w:val="18"/>
                <w:szCs w:val="18"/>
              </w:rPr>
            </w:pPr>
          </w:p>
        </w:tc>
        <w:tc>
          <w:tcPr>
            <w:tcW w:w="2551" w:type="dxa"/>
            <w:vAlign w:val="center"/>
          </w:tcPr>
          <w:p>
            <w:pPr>
              <w:wordWrap w:val="0"/>
              <w:snapToGrid w:val="0"/>
              <w:jc w:val="center"/>
              <w:rPr>
                <w:rFonts w:ascii="宋体" w:hAnsi="宋体"/>
                <w:sz w:val="18"/>
                <w:szCs w:val="18"/>
              </w:rPr>
            </w:pPr>
          </w:p>
        </w:tc>
        <w:tc>
          <w:tcPr>
            <w:tcW w:w="709" w:type="dxa"/>
            <w:vAlign w:val="center"/>
          </w:tcPr>
          <w:p>
            <w:pPr>
              <w:wordWrap w:val="0"/>
              <w:snapToGrid w:val="0"/>
              <w:jc w:val="center"/>
              <w:rPr>
                <w:rFonts w:ascii="宋体" w:hAnsi="宋体"/>
                <w:sz w:val="18"/>
                <w:szCs w:val="18"/>
              </w:rPr>
            </w:pPr>
          </w:p>
        </w:tc>
        <w:tc>
          <w:tcPr>
            <w:tcW w:w="709" w:type="dxa"/>
            <w:vAlign w:val="center"/>
          </w:tcPr>
          <w:p>
            <w:pPr>
              <w:wordWrap w:val="0"/>
              <w:snapToGrid w:val="0"/>
              <w:jc w:val="center"/>
              <w:rPr>
                <w:rFonts w:ascii="宋体" w:hAnsi="宋体"/>
                <w:sz w:val="18"/>
                <w:szCs w:val="18"/>
              </w:rPr>
            </w:pPr>
          </w:p>
        </w:tc>
        <w:tc>
          <w:tcPr>
            <w:tcW w:w="1342" w:type="dxa"/>
            <w:vAlign w:val="center"/>
          </w:tcPr>
          <w:p>
            <w:pPr>
              <w:wordWrap w:val="0"/>
              <w:snapToGrid w:val="0"/>
              <w:jc w:val="center"/>
              <w:rPr>
                <w:rFonts w:ascii="宋体" w:hAnsi="宋体"/>
                <w:sz w:val="18"/>
                <w:szCs w:val="18"/>
              </w:rPr>
            </w:pPr>
          </w:p>
        </w:tc>
      </w:tr>
    </w:tbl>
    <w:p>
      <w:pPr>
        <w:wordWrap w:val="0"/>
        <w:spacing w:line="360" w:lineRule="auto"/>
        <w:rPr>
          <w:rFonts w:ascii="宋体" w:hAnsi="宋体"/>
          <w:b/>
        </w:rPr>
      </w:pPr>
      <w:r>
        <w:rPr>
          <w:rFonts w:hint="eastAsia" w:ascii="宋体" w:hAnsi="宋体"/>
          <w:b/>
        </w:rPr>
        <w:t>说明：</w:t>
      </w:r>
    </w:p>
    <w:p>
      <w:pPr>
        <w:pStyle w:val="2"/>
        <w:wordWrap w:val="0"/>
        <w:spacing w:line="360" w:lineRule="auto"/>
        <w:ind w:firstLine="476"/>
        <w:rPr>
          <w:sz w:val="21"/>
          <w:szCs w:val="21"/>
        </w:rPr>
      </w:pPr>
      <w:r>
        <w:rPr>
          <w:rFonts w:hint="eastAsia"/>
          <w:sz w:val="21"/>
          <w:szCs w:val="21"/>
        </w:rPr>
        <w:t>1、本表设备填写的顺序应与本采购文件第三章招标内容与技术需求中的采购清单相一致。</w:t>
      </w:r>
    </w:p>
    <w:p>
      <w:pPr>
        <w:pStyle w:val="2"/>
        <w:wordWrap w:val="0"/>
        <w:spacing w:line="360" w:lineRule="auto"/>
        <w:ind w:firstLine="476"/>
        <w:rPr>
          <w:sz w:val="21"/>
          <w:szCs w:val="21"/>
        </w:rPr>
      </w:pPr>
      <w:r>
        <w:rPr>
          <w:rFonts w:hint="eastAsia"/>
          <w:sz w:val="21"/>
          <w:szCs w:val="21"/>
        </w:rPr>
        <w:t>2、此表在不改变表式的情况下，可自行制作。</w:t>
      </w:r>
    </w:p>
    <w:p>
      <w:pPr>
        <w:pStyle w:val="2"/>
        <w:wordWrap w:val="0"/>
        <w:spacing w:line="360" w:lineRule="auto"/>
        <w:ind w:firstLine="0" w:firstLineChars="0"/>
      </w:pPr>
    </w:p>
    <w:p>
      <w:pPr>
        <w:wordWrap w:val="0"/>
        <w:spacing w:line="440" w:lineRule="exact"/>
        <w:jc w:val="left"/>
        <w:rPr>
          <w:rFonts w:ascii="宋体" w:hAnsi="宋体"/>
          <w:szCs w:val="21"/>
        </w:rPr>
      </w:pPr>
      <w:r>
        <w:rPr>
          <w:rFonts w:hint="eastAsia" w:ascii="宋体" w:hAnsi="宋体"/>
          <w:szCs w:val="21"/>
        </w:rPr>
        <w:t>供应商名称（盖章）：</w:t>
      </w:r>
    </w:p>
    <w:p>
      <w:pPr>
        <w:wordWrap w:val="0"/>
        <w:spacing w:line="440" w:lineRule="exact"/>
        <w:rPr>
          <w:rFonts w:ascii="宋体" w:hAnsi="宋体"/>
          <w:szCs w:val="21"/>
        </w:rPr>
      </w:pPr>
      <w:r>
        <w:rPr>
          <w:rFonts w:hint="eastAsia" w:ascii="宋体" w:hAnsi="宋体"/>
          <w:szCs w:val="21"/>
        </w:rPr>
        <w:t>法定代表人或其授权代表（签字或盖章）：</w:t>
      </w:r>
    </w:p>
    <w:p>
      <w:pPr>
        <w:wordWrap w:val="0"/>
        <w:spacing w:line="440" w:lineRule="exact"/>
        <w:rPr>
          <w:rStyle w:val="160"/>
          <w:rFonts w:ascii="宋体" w:hAnsi="宋体"/>
          <w:szCs w:val="21"/>
        </w:rPr>
      </w:pPr>
      <w:r>
        <w:rPr>
          <w:rFonts w:hint="eastAsia" w:ascii="宋体" w:hAnsi="宋体"/>
          <w:szCs w:val="21"/>
        </w:rPr>
        <w:t>日</w:t>
      </w:r>
      <w:r>
        <w:rPr>
          <w:rFonts w:ascii="宋体" w:hAnsi="宋体"/>
          <w:szCs w:val="21"/>
        </w:rPr>
        <w:t xml:space="preserve">         </w:t>
      </w:r>
      <w:r>
        <w:rPr>
          <w:rFonts w:hint="eastAsia" w:ascii="宋体" w:hAnsi="宋体"/>
          <w:szCs w:val="21"/>
        </w:rPr>
        <w:t>期：</w:t>
      </w:r>
    </w:p>
    <w:p>
      <w:pPr>
        <w:wordWrap w:val="0"/>
        <w:spacing w:line="360" w:lineRule="auto"/>
        <w:rPr>
          <w:rFonts w:ascii="宋体" w:hAnsi="宋体"/>
          <w:b/>
          <w:szCs w:val="21"/>
        </w:rPr>
      </w:pPr>
      <w:r>
        <w:rPr>
          <w:rFonts w:ascii="宋体" w:hAnsi="宋体"/>
        </w:rPr>
        <w:br w:type="page"/>
      </w:r>
      <w:r>
        <w:rPr>
          <w:rFonts w:hint="eastAsia" w:ascii="宋体" w:hAnsi="宋体"/>
          <w:b/>
          <w:szCs w:val="21"/>
        </w:rPr>
        <w:t>B</w:t>
      </w:r>
      <w:r>
        <w:rPr>
          <w:rFonts w:ascii="宋体" w:hAnsi="宋体"/>
          <w:b/>
          <w:szCs w:val="21"/>
        </w:rPr>
        <w:t>9</w:t>
      </w:r>
      <w:r>
        <w:rPr>
          <w:rFonts w:hint="eastAsia" w:ascii="宋体" w:hAnsi="宋体"/>
          <w:b/>
          <w:szCs w:val="21"/>
        </w:rPr>
        <w:t>、产品</w:t>
      </w:r>
      <w:r>
        <w:rPr>
          <w:rFonts w:ascii="宋体" w:hAnsi="宋体"/>
          <w:b/>
          <w:szCs w:val="21"/>
        </w:rPr>
        <w:t>技术性能说明；（</w:t>
      </w:r>
      <w:r>
        <w:rPr>
          <w:rFonts w:hint="eastAsia" w:ascii="宋体" w:hAnsi="宋体"/>
          <w:b/>
          <w:szCs w:val="21"/>
        </w:rPr>
        <w:t>投标人</w:t>
      </w:r>
      <w:r>
        <w:rPr>
          <w:rFonts w:ascii="宋体" w:hAnsi="宋体"/>
          <w:b/>
          <w:szCs w:val="21"/>
        </w:rPr>
        <w:t>自制）</w:t>
      </w:r>
    </w:p>
    <w:p>
      <w:pPr>
        <w:wordWrap w:val="0"/>
        <w:spacing w:line="360" w:lineRule="auto"/>
        <w:ind w:left="426" w:firstLine="420" w:firstLineChars="200"/>
        <w:rPr>
          <w:rFonts w:ascii="宋体" w:hAnsi="宋体"/>
          <w:szCs w:val="21"/>
        </w:rPr>
      </w:pPr>
      <w:r>
        <w:rPr>
          <w:rFonts w:hint="eastAsia" w:ascii="宋体" w:hAnsi="宋体"/>
          <w:szCs w:val="21"/>
        </w:rPr>
        <w:t>（1）品牌、产品结构特点和工艺说明；</w:t>
      </w:r>
    </w:p>
    <w:p>
      <w:pPr>
        <w:wordWrap w:val="0"/>
        <w:spacing w:line="360" w:lineRule="auto"/>
        <w:ind w:left="420" w:firstLine="420"/>
        <w:rPr>
          <w:rFonts w:ascii="宋体" w:hAnsi="宋体" w:cs="Arial"/>
          <w:szCs w:val="21"/>
        </w:rPr>
      </w:pPr>
      <w:r>
        <w:rPr>
          <w:rFonts w:hint="eastAsia" w:ascii="宋体" w:hAnsi="宋体"/>
          <w:szCs w:val="21"/>
        </w:rPr>
        <w:t>（</w:t>
      </w:r>
      <w:r>
        <w:rPr>
          <w:rFonts w:ascii="宋体" w:hAnsi="宋体"/>
          <w:szCs w:val="21"/>
        </w:rPr>
        <w:t>2</w:t>
      </w:r>
      <w:r>
        <w:rPr>
          <w:rFonts w:hint="eastAsia" w:ascii="宋体" w:hAnsi="宋体"/>
          <w:szCs w:val="21"/>
        </w:rPr>
        <w:t>）</w:t>
      </w:r>
      <w:r>
        <w:rPr>
          <w:rFonts w:hint="eastAsia" w:ascii="宋体" w:hAnsi="宋体" w:cs="Arial"/>
          <w:szCs w:val="21"/>
        </w:rPr>
        <w:t>主要材质说明；</w:t>
      </w:r>
    </w:p>
    <w:p>
      <w:pPr>
        <w:wordWrap w:val="0"/>
        <w:spacing w:line="360" w:lineRule="auto"/>
        <w:ind w:left="426" w:firstLine="414"/>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）主要材料的规格品牌介绍；</w:t>
      </w:r>
    </w:p>
    <w:p>
      <w:pPr>
        <w:wordWrap w:val="0"/>
        <w:spacing w:line="360" w:lineRule="auto"/>
        <w:ind w:left="426" w:firstLine="414"/>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）产品先进性、可靠性介绍；</w:t>
      </w:r>
    </w:p>
    <w:p>
      <w:pPr>
        <w:wordWrap w:val="0"/>
        <w:spacing w:line="360" w:lineRule="auto"/>
        <w:ind w:left="426" w:firstLine="414"/>
        <w:rPr>
          <w:rFonts w:ascii="宋体" w:hAnsi="宋体"/>
          <w:szCs w:val="21"/>
        </w:rPr>
      </w:pPr>
      <w:r>
        <w:rPr>
          <w:rFonts w:ascii="宋体" w:hAnsi="宋体"/>
          <w:szCs w:val="21"/>
        </w:rPr>
        <w:t>……</w:t>
      </w:r>
    </w:p>
    <w:p>
      <w:pPr>
        <w:wordWrap w:val="0"/>
        <w:spacing w:line="400" w:lineRule="exact"/>
        <w:jc w:val="center"/>
        <w:rPr>
          <w:rFonts w:ascii="宋体" w:hAnsi="宋体"/>
          <w:b/>
        </w:rPr>
      </w:pPr>
      <w:r>
        <w:rPr>
          <w:rFonts w:ascii="宋体" w:hAnsi="宋体"/>
          <w:b/>
        </w:rPr>
        <w:br w:type="page"/>
      </w:r>
      <w:r>
        <w:rPr>
          <w:rFonts w:ascii="宋体" w:hAnsi="宋体"/>
          <w:b/>
        </w:rPr>
        <w:t xml:space="preserve"> </w:t>
      </w:r>
    </w:p>
    <w:p>
      <w:pPr>
        <w:wordWrap w:val="0"/>
        <w:spacing w:line="400" w:lineRule="exact"/>
        <w:jc w:val="center"/>
        <w:rPr>
          <w:rFonts w:ascii="宋体" w:hAnsi="宋体"/>
          <w:b/>
        </w:rPr>
      </w:pPr>
      <w:r>
        <w:rPr>
          <w:rFonts w:hint="eastAsia" w:ascii="宋体" w:hAnsi="宋体"/>
          <w:b/>
        </w:rPr>
        <w:t>B1</w:t>
      </w:r>
      <w:r>
        <w:rPr>
          <w:rFonts w:ascii="宋体" w:hAnsi="宋体"/>
          <w:b/>
        </w:rPr>
        <w:t>0</w:t>
      </w:r>
      <w:r>
        <w:rPr>
          <w:rFonts w:hint="eastAsia" w:ascii="宋体" w:hAnsi="宋体"/>
          <w:b/>
        </w:rPr>
        <w:t>、</w:t>
      </w:r>
      <w:r>
        <w:rPr>
          <w:rFonts w:ascii="宋体" w:hAnsi="宋体"/>
          <w:b/>
        </w:rPr>
        <w:t>备品备件及工具清单</w:t>
      </w:r>
    </w:p>
    <w:p>
      <w:pPr>
        <w:wordWrap w:val="0"/>
        <w:spacing w:before="120" w:beforeLines="50" w:after="240" w:afterLines="100"/>
        <w:rPr>
          <w:rFonts w:ascii="宋体" w:hAnsi="宋体"/>
          <w:szCs w:val="21"/>
        </w:rPr>
      </w:pPr>
    </w:p>
    <w:p>
      <w:pPr>
        <w:pStyle w:val="18"/>
        <w:wordWrap w:val="0"/>
        <w:spacing w:line="360" w:lineRule="auto"/>
        <w:ind w:firstLine="0"/>
        <w:rPr>
          <w:rFonts w:hint="eastAsia" w:ascii="宋体" w:hAnsi="宋体" w:eastAsia="宋体"/>
          <w:sz w:val="21"/>
          <w:szCs w:val="21"/>
          <w:u w:val="single"/>
          <w:lang w:eastAsia="zh-CN"/>
        </w:rPr>
      </w:pPr>
      <w:r>
        <w:rPr>
          <w:rFonts w:hint="eastAsia" w:ascii="宋体" w:hAnsi="宋体" w:eastAsia="宋体"/>
          <w:sz w:val="21"/>
          <w:szCs w:val="21"/>
        </w:rPr>
        <w:t>采购编号：</w:t>
      </w:r>
      <w:r>
        <w:rPr>
          <w:rFonts w:hint="eastAsia" w:ascii="宋体" w:hAnsi="宋体" w:eastAsia="宋体"/>
          <w:sz w:val="21"/>
          <w:szCs w:val="21"/>
          <w:u w:val="single"/>
          <w:lang w:eastAsia="zh-CN"/>
        </w:rPr>
        <w:t>NBITC-202420054G-BL022</w:t>
      </w:r>
    </w:p>
    <w:p>
      <w:pPr>
        <w:pStyle w:val="18"/>
        <w:wordWrap w:val="0"/>
        <w:spacing w:line="360" w:lineRule="auto"/>
        <w:ind w:firstLine="0"/>
        <w:rPr>
          <w:rFonts w:ascii="宋体" w:hAnsi="宋体" w:eastAsia="宋体"/>
          <w:sz w:val="21"/>
          <w:szCs w:val="21"/>
        </w:rPr>
      </w:pPr>
      <w:r>
        <w:rPr>
          <w:rFonts w:hint="eastAsia" w:ascii="宋体" w:hAnsi="宋体" w:eastAsia="宋体"/>
          <w:sz w:val="21"/>
          <w:szCs w:val="21"/>
        </w:rPr>
        <w:t>项目名称：</w:t>
      </w:r>
      <w:r>
        <w:rPr>
          <w:rFonts w:hint="eastAsia" w:ascii="宋体" w:hAnsi="宋体" w:eastAsia="宋体"/>
          <w:sz w:val="21"/>
          <w:szCs w:val="21"/>
          <w:u w:val="single"/>
        </w:rPr>
        <w:t>北仑区初中学业水平考试英语听力考试设备升级改造项目</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45"/>
        <w:gridCol w:w="1984"/>
        <w:gridCol w:w="709"/>
        <w:gridCol w:w="709"/>
        <w:gridCol w:w="1134"/>
        <w:gridCol w:w="113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648" w:type="dxa"/>
            <w:vAlign w:val="center"/>
          </w:tcPr>
          <w:p>
            <w:pPr>
              <w:wordWrap w:val="0"/>
              <w:jc w:val="center"/>
              <w:rPr>
                <w:rFonts w:ascii="宋体" w:hAnsi="宋体"/>
                <w:b/>
              </w:rPr>
            </w:pPr>
            <w:r>
              <w:rPr>
                <w:rFonts w:hint="eastAsia" w:ascii="宋体" w:hAnsi="宋体"/>
                <w:b/>
              </w:rPr>
              <w:t>序号</w:t>
            </w:r>
          </w:p>
        </w:tc>
        <w:tc>
          <w:tcPr>
            <w:tcW w:w="1445" w:type="dxa"/>
            <w:vAlign w:val="center"/>
          </w:tcPr>
          <w:p>
            <w:pPr>
              <w:wordWrap w:val="0"/>
              <w:jc w:val="center"/>
              <w:rPr>
                <w:rFonts w:ascii="宋体" w:hAnsi="宋体"/>
                <w:b/>
              </w:rPr>
            </w:pPr>
            <w:r>
              <w:rPr>
                <w:rFonts w:hint="eastAsia" w:ascii="宋体" w:hAnsi="宋体"/>
                <w:b/>
              </w:rPr>
              <w:t>名称</w:t>
            </w:r>
          </w:p>
        </w:tc>
        <w:tc>
          <w:tcPr>
            <w:tcW w:w="1984" w:type="dxa"/>
            <w:vAlign w:val="center"/>
          </w:tcPr>
          <w:p>
            <w:pPr>
              <w:wordWrap w:val="0"/>
              <w:jc w:val="center"/>
              <w:rPr>
                <w:rFonts w:ascii="宋体" w:hAnsi="宋体"/>
                <w:b/>
              </w:rPr>
            </w:pPr>
            <w:r>
              <w:rPr>
                <w:rFonts w:hint="eastAsia" w:ascii="宋体" w:hAnsi="宋体"/>
                <w:b/>
              </w:rPr>
              <w:t>规格、型号</w:t>
            </w:r>
          </w:p>
        </w:tc>
        <w:tc>
          <w:tcPr>
            <w:tcW w:w="709" w:type="dxa"/>
            <w:vAlign w:val="center"/>
          </w:tcPr>
          <w:p>
            <w:pPr>
              <w:wordWrap w:val="0"/>
              <w:jc w:val="center"/>
              <w:rPr>
                <w:rFonts w:ascii="宋体" w:hAnsi="宋体"/>
                <w:b/>
              </w:rPr>
            </w:pPr>
            <w:r>
              <w:rPr>
                <w:rFonts w:hint="eastAsia" w:ascii="宋体" w:hAnsi="宋体"/>
                <w:b/>
              </w:rPr>
              <w:t>数量</w:t>
            </w:r>
          </w:p>
        </w:tc>
        <w:tc>
          <w:tcPr>
            <w:tcW w:w="709" w:type="dxa"/>
            <w:vAlign w:val="center"/>
          </w:tcPr>
          <w:p>
            <w:pPr>
              <w:wordWrap w:val="0"/>
              <w:jc w:val="center"/>
              <w:rPr>
                <w:rFonts w:ascii="宋体" w:hAnsi="宋体"/>
                <w:b/>
              </w:rPr>
            </w:pPr>
            <w:r>
              <w:rPr>
                <w:rFonts w:hint="eastAsia" w:ascii="宋体" w:hAnsi="宋体"/>
                <w:b/>
              </w:rPr>
              <w:t>单位</w:t>
            </w:r>
          </w:p>
        </w:tc>
        <w:tc>
          <w:tcPr>
            <w:tcW w:w="1134" w:type="dxa"/>
            <w:vAlign w:val="center"/>
          </w:tcPr>
          <w:p>
            <w:pPr>
              <w:wordWrap w:val="0"/>
              <w:jc w:val="center"/>
              <w:rPr>
                <w:rFonts w:ascii="宋体" w:hAnsi="宋体"/>
                <w:b/>
              </w:rPr>
            </w:pPr>
            <w:r>
              <w:rPr>
                <w:rFonts w:hint="eastAsia" w:ascii="宋体" w:hAnsi="宋体"/>
                <w:b/>
              </w:rPr>
              <w:t>单价</w:t>
            </w:r>
          </w:p>
        </w:tc>
        <w:tc>
          <w:tcPr>
            <w:tcW w:w="1134" w:type="dxa"/>
            <w:vAlign w:val="center"/>
          </w:tcPr>
          <w:p>
            <w:pPr>
              <w:wordWrap w:val="0"/>
              <w:jc w:val="center"/>
              <w:rPr>
                <w:rFonts w:ascii="宋体" w:hAnsi="宋体"/>
                <w:b/>
              </w:rPr>
            </w:pPr>
            <w:r>
              <w:rPr>
                <w:rFonts w:hint="eastAsia" w:ascii="宋体" w:hAnsi="宋体"/>
                <w:b/>
              </w:rPr>
              <w:t>总价</w:t>
            </w:r>
          </w:p>
        </w:tc>
        <w:tc>
          <w:tcPr>
            <w:tcW w:w="1417" w:type="dxa"/>
            <w:vAlign w:val="center"/>
          </w:tcPr>
          <w:p>
            <w:pPr>
              <w:wordWrap w:val="0"/>
              <w:jc w:val="center"/>
              <w:rPr>
                <w:rFonts w:ascii="宋体" w:hAnsi="宋体"/>
                <w:b/>
              </w:rPr>
            </w:pPr>
            <w:r>
              <w:rPr>
                <w:rFonts w:hint="eastAsia" w:ascii="宋体" w:hAnsi="宋体"/>
                <w:b/>
              </w:rPr>
              <w:t>所属货物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vAlign w:val="center"/>
          </w:tcPr>
          <w:p>
            <w:pPr>
              <w:wordWrap w:val="0"/>
              <w:snapToGrid w:val="0"/>
              <w:jc w:val="center"/>
              <w:rPr>
                <w:rFonts w:ascii="宋体" w:hAnsi="宋体"/>
                <w:spacing w:val="20"/>
                <w:sz w:val="18"/>
                <w:szCs w:val="18"/>
              </w:rPr>
            </w:pPr>
          </w:p>
        </w:tc>
        <w:tc>
          <w:tcPr>
            <w:tcW w:w="1445" w:type="dxa"/>
            <w:vAlign w:val="center"/>
          </w:tcPr>
          <w:p>
            <w:pPr>
              <w:wordWrap w:val="0"/>
              <w:snapToGrid w:val="0"/>
              <w:jc w:val="center"/>
              <w:rPr>
                <w:rFonts w:ascii="宋体" w:hAnsi="宋体"/>
                <w:spacing w:val="20"/>
                <w:sz w:val="18"/>
                <w:szCs w:val="18"/>
              </w:rPr>
            </w:pPr>
          </w:p>
        </w:tc>
        <w:tc>
          <w:tcPr>
            <w:tcW w:w="1984" w:type="dxa"/>
            <w:vAlign w:val="center"/>
          </w:tcPr>
          <w:p>
            <w:pPr>
              <w:wordWrap w:val="0"/>
              <w:snapToGrid w:val="0"/>
              <w:jc w:val="center"/>
              <w:rPr>
                <w:rFonts w:ascii="宋体" w:hAnsi="宋体"/>
                <w:spacing w:val="20"/>
                <w:sz w:val="18"/>
                <w:szCs w:val="18"/>
              </w:rPr>
            </w:pPr>
          </w:p>
        </w:tc>
        <w:tc>
          <w:tcPr>
            <w:tcW w:w="709" w:type="dxa"/>
            <w:vAlign w:val="center"/>
          </w:tcPr>
          <w:p>
            <w:pPr>
              <w:wordWrap w:val="0"/>
              <w:snapToGrid w:val="0"/>
              <w:jc w:val="center"/>
              <w:rPr>
                <w:rFonts w:ascii="宋体" w:hAnsi="宋体"/>
                <w:spacing w:val="20"/>
                <w:sz w:val="18"/>
                <w:szCs w:val="18"/>
              </w:rPr>
            </w:pPr>
          </w:p>
        </w:tc>
        <w:tc>
          <w:tcPr>
            <w:tcW w:w="709" w:type="dxa"/>
            <w:vAlign w:val="center"/>
          </w:tcPr>
          <w:p>
            <w:pPr>
              <w:wordWrap w:val="0"/>
              <w:snapToGrid w:val="0"/>
              <w:jc w:val="center"/>
              <w:rPr>
                <w:rFonts w:ascii="宋体" w:hAnsi="宋体"/>
                <w:spacing w:val="20"/>
                <w:sz w:val="18"/>
                <w:szCs w:val="18"/>
              </w:rPr>
            </w:pPr>
          </w:p>
        </w:tc>
        <w:tc>
          <w:tcPr>
            <w:tcW w:w="1134" w:type="dxa"/>
            <w:vAlign w:val="center"/>
          </w:tcPr>
          <w:p>
            <w:pPr>
              <w:wordWrap w:val="0"/>
              <w:snapToGrid w:val="0"/>
              <w:jc w:val="center"/>
              <w:rPr>
                <w:rFonts w:ascii="宋体" w:hAnsi="宋体"/>
                <w:spacing w:val="20"/>
                <w:sz w:val="18"/>
                <w:szCs w:val="18"/>
              </w:rPr>
            </w:pPr>
          </w:p>
        </w:tc>
        <w:tc>
          <w:tcPr>
            <w:tcW w:w="1134" w:type="dxa"/>
            <w:vAlign w:val="center"/>
          </w:tcPr>
          <w:p>
            <w:pPr>
              <w:wordWrap w:val="0"/>
              <w:snapToGrid w:val="0"/>
              <w:jc w:val="center"/>
              <w:rPr>
                <w:rFonts w:ascii="宋体" w:hAnsi="宋体"/>
                <w:spacing w:val="20"/>
                <w:sz w:val="18"/>
                <w:szCs w:val="18"/>
              </w:rPr>
            </w:pPr>
          </w:p>
        </w:tc>
        <w:tc>
          <w:tcPr>
            <w:tcW w:w="1417" w:type="dxa"/>
            <w:vAlign w:val="center"/>
          </w:tcPr>
          <w:p>
            <w:pPr>
              <w:wordWrap w:val="0"/>
              <w:snapToGrid w:val="0"/>
              <w:jc w:val="center"/>
              <w:rPr>
                <w:rFonts w:ascii="宋体" w:hAnsi="宋体"/>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vAlign w:val="center"/>
          </w:tcPr>
          <w:p>
            <w:pPr>
              <w:wordWrap w:val="0"/>
              <w:snapToGrid w:val="0"/>
              <w:jc w:val="center"/>
              <w:rPr>
                <w:rFonts w:ascii="宋体" w:hAnsi="宋体"/>
                <w:spacing w:val="20"/>
                <w:sz w:val="18"/>
                <w:szCs w:val="18"/>
              </w:rPr>
            </w:pPr>
          </w:p>
        </w:tc>
        <w:tc>
          <w:tcPr>
            <w:tcW w:w="1445" w:type="dxa"/>
            <w:vAlign w:val="center"/>
          </w:tcPr>
          <w:p>
            <w:pPr>
              <w:wordWrap w:val="0"/>
              <w:snapToGrid w:val="0"/>
              <w:jc w:val="center"/>
              <w:rPr>
                <w:rFonts w:ascii="宋体" w:hAnsi="宋体"/>
                <w:spacing w:val="20"/>
                <w:sz w:val="18"/>
                <w:szCs w:val="18"/>
              </w:rPr>
            </w:pPr>
          </w:p>
        </w:tc>
        <w:tc>
          <w:tcPr>
            <w:tcW w:w="1984" w:type="dxa"/>
            <w:vAlign w:val="center"/>
          </w:tcPr>
          <w:p>
            <w:pPr>
              <w:wordWrap w:val="0"/>
              <w:snapToGrid w:val="0"/>
              <w:jc w:val="center"/>
              <w:rPr>
                <w:rFonts w:ascii="宋体" w:hAnsi="宋体"/>
                <w:spacing w:val="20"/>
                <w:sz w:val="18"/>
                <w:szCs w:val="18"/>
              </w:rPr>
            </w:pPr>
          </w:p>
        </w:tc>
        <w:tc>
          <w:tcPr>
            <w:tcW w:w="709" w:type="dxa"/>
            <w:vAlign w:val="center"/>
          </w:tcPr>
          <w:p>
            <w:pPr>
              <w:wordWrap w:val="0"/>
              <w:snapToGrid w:val="0"/>
              <w:jc w:val="center"/>
              <w:rPr>
                <w:rFonts w:ascii="宋体" w:hAnsi="宋体"/>
                <w:spacing w:val="20"/>
                <w:sz w:val="18"/>
                <w:szCs w:val="18"/>
              </w:rPr>
            </w:pPr>
          </w:p>
        </w:tc>
        <w:tc>
          <w:tcPr>
            <w:tcW w:w="709" w:type="dxa"/>
            <w:vAlign w:val="center"/>
          </w:tcPr>
          <w:p>
            <w:pPr>
              <w:wordWrap w:val="0"/>
              <w:snapToGrid w:val="0"/>
              <w:jc w:val="center"/>
              <w:rPr>
                <w:rFonts w:ascii="宋体" w:hAnsi="宋体"/>
                <w:spacing w:val="20"/>
                <w:sz w:val="18"/>
                <w:szCs w:val="18"/>
              </w:rPr>
            </w:pPr>
          </w:p>
        </w:tc>
        <w:tc>
          <w:tcPr>
            <w:tcW w:w="1134" w:type="dxa"/>
            <w:vAlign w:val="center"/>
          </w:tcPr>
          <w:p>
            <w:pPr>
              <w:wordWrap w:val="0"/>
              <w:snapToGrid w:val="0"/>
              <w:jc w:val="center"/>
              <w:rPr>
                <w:rFonts w:ascii="宋体" w:hAnsi="宋体"/>
                <w:spacing w:val="20"/>
                <w:sz w:val="18"/>
                <w:szCs w:val="18"/>
              </w:rPr>
            </w:pPr>
          </w:p>
        </w:tc>
        <w:tc>
          <w:tcPr>
            <w:tcW w:w="1134" w:type="dxa"/>
            <w:vAlign w:val="center"/>
          </w:tcPr>
          <w:p>
            <w:pPr>
              <w:wordWrap w:val="0"/>
              <w:snapToGrid w:val="0"/>
              <w:jc w:val="center"/>
              <w:rPr>
                <w:rFonts w:ascii="宋体" w:hAnsi="宋体"/>
                <w:spacing w:val="20"/>
                <w:sz w:val="18"/>
                <w:szCs w:val="18"/>
              </w:rPr>
            </w:pPr>
          </w:p>
        </w:tc>
        <w:tc>
          <w:tcPr>
            <w:tcW w:w="1417" w:type="dxa"/>
            <w:vAlign w:val="center"/>
          </w:tcPr>
          <w:p>
            <w:pPr>
              <w:wordWrap w:val="0"/>
              <w:snapToGrid w:val="0"/>
              <w:jc w:val="center"/>
              <w:rPr>
                <w:rFonts w:ascii="宋体" w:hAnsi="宋体"/>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vAlign w:val="center"/>
          </w:tcPr>
          <w:p>
            <w:pPr>
              <w:wordWrap w:val="0"/>
              <w:snapToGrid w:val="0"/>
              <w:jc w:val="center"/>
              <w:rPr>
                <w:rFonts w:ascii="宋体" w:hAnsi="宋体"/>
                <w:spacing w:val="20"/>
                <w:sz w:val="18"/>
                <w:szCs w:val="18"/>
              </w:rPr>
            </w:pPr>
          </w:p>
        </w:tc>
        <w:tc>
          <w:tcPr>
            <w:tcW w:w="1445" w:type="dxa"/>
            <w:vAlign w:val="center"/>
          </w:tcPr>
          <w:p>
            <w:pPr>
              <w:wordWrap w:val="0"/>
              <w:snapToGrid w:val="0"/>
              <w:jc w:val="center"/>
              <w:rPr>
                <w:rFonts w:ascii="宋体" w:hAnsi="宋体"/>
                <w:spacing w:val="20"/>
                <w:sz w:val="18"/>
                <w:szCs w:val="18"/>
              </w:rPr>
            </w:pPr>
          </w:p>
        </w:tc>
        <w:tc>
          <w:tcPr>
            <w:tcW w:w="1984" w:type="dxa"/>
            <w:vAlign w:val="center"/>
          </w:tcPr>
          <w:p>
            <w:pPr>
              <w:wordWrap w:val="0"/>
              <w:snapToGrid w:val="0"/>
              <w:jc w:val="center"/>
              <w:rPr>
                <w:rFonts w:ascii="宋体" w:hAnsi="宋体"/>
                <w:spacing w:val="20"/>
                <w:sz w:val="18"/>
                <w:szCs w:val="18"/>
              </w:rPr>
            </w:pPr>
          </w:p>
        </w:tc>
        <w:tc>
          <w:tcPr>
            <w:tcW w:w="709" w:type="dxa"/>
            <w:vAlign w:val="center"/>
          </w:tcPr>
          <w:p>
            <w:pPr>
              <w:wordWrap w:val="0"/>
              <w:snapToGrid w:val="0"/>
              <w:jc w:val="center"/>
              <w:rPr>
                <w:rFonts w:ascii="宋体" w:hAnsi="宋体"/>
                <w:spacing w:val="20"/>
                <w:sz w:val="18"/>
                <w:szCs w:val="18"/>
              </w:rPr>
            </w:pPr>
          </w:p>
        </w:tc>
        <w:tc>
          <w:tcPr>
            <w:tcW w:w="709" w:type="dxa"/>
            <w:vAlign w:val="center"/>
          </w:tcPr>
          <w:p>
            <w:pPr>
              <w:wordWrap w:val="0"/>
              <w:snapToGrid w:val="0"/>
              <w:jc w:val="center"/>
              <w:rPr>
                <w:rFonts w:ascii="宋体" w:hAnsi="宋体"/>
                <w:spacing w:val="20"/>
                <w:sz w:val="18"/>
                <w:szCs w:val="18"/>
              </w:rPr>
            </w:pPr>
          </w:p>
        </w:tc>
        <w:tc>
          <w:tcPr>
            <w:tcW w:w="1134" w:type="dxa"/>
            <w:vAlign w:val="center"/>
          </w:tcPr>
          <w:p>
            <w:pPr>
              <w:wordWrap w:val="0"/>
              <w:snapToGrid w:val="0"/>
              <w:jc w:val="center"/>
              <w:rPr>
                <w:rFonts w:ascii="宋体" w:hAnsi="宋体"/>
                <w:spacing w:val="20"/>
                <w:sz w:val="18"/>
                <w:szCs w:val="18"/>
              </w:rPr>
            </w:pPr>
          </w:p>
        </w:tc>
        <w:tc>
          <w:tcPr>
            <w:tcW w:w="1134" w:type="dxa"/>
            <w:vAlign w:val="center"/>
          </w:tcPr>
          <w:p>
            <w:pPr>
              <w:wordWrap w:val="0"/>
              <w:snapToGrid w:val="0"/>
              <w:jc w:val="center"/>
              <w:rPr>
                <w:rFonts w:ascii="宋体" w:hAnsi="宋体"/>
                <w:spacing w:val="20"/>
                <w:sz w:val="18"/>
                <w:szCs w:val="18"/>
              </w:rPr>
            </w:pPr>
          </w:p>
        </w:tc>
        <w:tc>
          <w:tcPr>
            <w:tcW w:w="1417" w:type="dxa"/>
            <w:vAlign w:val="center"/>
          </w:tcPr>
          <w:p>
            <w:pPr>
              <w:wordWrap w:val="0"/>
              <w:snapToGrid w:val="0"/>
              <w:jc w:val="center"/>
              <w:rPr>
                <w:rFonts w:ascii="宋体" w:hAnsi="宋体"/>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vAlign w:val="center"/>
          </w:tcPr>
          <w:p>
            <w:pPr>
              <w:wordWrap w:val="0"/>
              <w:snapToGrid w:val="0"/>
              <w:jc w:val="center"/>
              <w:rPr>
                <w:rFonts w:ascii="宋体" w:hAnsi="宋体"/>
                <w:spacing w:val="20"/>
                <w:sz w:val="18"/>
                <w:szCs w:val="18"/>
              </w:rPr>
            </w:pPr>
          </w:p>
        </w:tc>
        <w:tc>
          <w:tcPr>
            <w:tcW w:w="1445" w:type="dxa"/>
            <w:vAlign w:val="center"/>
          </w:tcPr>
          <w:p>
            <w:pPr>
              <w:wordWrap w:val="0"/>
              <w:snapToGrid w:val="0"/>
              <w:jc w:val="center"/>
              <w:rPr>
                <w:rFonts w:ascii="宋体" w:hAnsi="宋体"/>
                <w:spacing w:val="20"/>
                <w:sz w:val="18"/>
                <w:szCs w:val="18"/>
              </w:rPr>
            </w:pPr>
          </w:p>
        </w:tc>
        <w:tc>
          <w:tcPr>
            <w:tcW w:w="1984" w:type="dxa"/>
            <w:vAlign w:val="center"/>
          </w:tcPr>
          <w:p>
            <w:pPr>
              <w:wordWrap w:val="0"/>
              <w:snapToGrid w:val="0"/>
              <w:jc w:val="center"/>
              <w:rPr>
                <w:rFonts w:ascii="宋体" w:hAnsi="宋体"/>
                <w:spacing w:val="20"/>
                <w:sz w:val="18"/>
                <w:szCs w:val="18"/>
              </w:rPr>
            </w:pPr>
          </w:p>
        </w:tc>
        <w:tc>
          <w:tcPr>
            <w:tcW w:w="709" w:type="dxa"/>
            <w:vAlign w:val="center"/>
          </w:tcPr>
          <w:p>
            <w:pPr>
              <w:wordWrap w:val="0"/>
              <w:snapToGrid w:val="0"/>
              <w:jc w:val="center"/>
              <w:rPr>
                <w:rFonts w:ascii="宋体" w:hAnsi="宋体"/>
                <w:spacing w:val="20"/>
                <w:sz w:val="18"/>
                <w:szCs w:val="18"/>
              </w:rPr>
            </w:pPr>
          </w:p>
        </w:tc>
        <w:tc>
          <w:tcPr>
            <w:tcW w:w="709" w:type="dxa"/>
            <w:vAlign w:val="center"/>
          </w:tcPr>
          <w:p>
            <w:pPr>
              <w:wordWrap w:val="0"/>
              <w:snapToGrid w:val="0"/>
              <w:jc w:val="center"/>
              <w:rPr>
                <w:rFonts w:ascii="宋体" w:hAnsi="宋体"/>
                <w:spacing w:val="20"/>
                <w:sz w:val="18"/>
                <w:szCs w:val="18"/>
              </w:rPr>
            </w:pPr>
          </w:p>
        </w:tc>
        <w:tc>
          <w:tcPr>
            <w:tcW w:w="1134" w:type="dxa"/>
            <w:vAlign w:val="center"/>
          </w:tcPr>
          <w:p>
            <w:pPr>
              <w:wordWrap w:val="0"/>
              <w:snapToGrid w:val="0"/>
              <w:jc w:val="center"/>
              <w:rPr>
                <w:rFonts w:ascii="宋体" w:hAnsi="宋体"/>
                <w:spacing w:val="20"/>
                <w:sz w:val="18"/>
                <w:szCs w:val="18"/>
              </w:rPr>
            </w:pPr>
          </w:p>
        </w:tc>
        <w:tc>
          <w:tcPr>
            <w:tcW w:w="1134" w:type="dxa"/>
            <w:vAlign w:val="center"/>
          </w:tcPr>
          <w:p>
            <w:pPr>
              <w:wordWrap w:val="0"/>
              <w:snapToGrid w:val="0"/>
              <w:jc w:val="center"/>
              <w:rPr>
                <w:rFonts w:ascii="宋体" w:hAnsi="宋体"/>
                <w:spacing w:val="20"/>
                <w:sz w:val="18"/>
                <w:szCs w:val="18"/>
              </w:rPr>
            </w:pPr>
          </w:p>
        </w:tc>
        <w:tc>
          <w:tcPr>
            <w:tcW w:w="1417" w:type="dxa"/>
            <w:vAlign w:val="center"/>
          </w:tcPr>
          <w:p>
            <w:pPr>
              <w:wordWrap w:val="0"/>
              <w:snapToGrid w:val="0"/>
              <w:jc w:val="center"/>
              <w:rPr>
                <w:rFonts w:ascii="宋体" w:hAnsi="宋体"/>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vAlign w:val="center"/>
          </w:tcPr>
          <w:p>
            <w:pPr>
              <w:wordWrap w:val="0"/>
              <w:snapToGrid w:val="0"/>
              <w:jc w:val="center"/>
              <w:rPr>
                <w:rFonts w:ascii="宋体" w:hAnsi="宋体"/>
                <w:spacing w:val="20"/>
                <w:sz w:val="18"/>
                <w:szCs w:val="18"/>
              </w:rPr>
            </w:pPr>
          </w:p>
        </w:tc>
        <w:tc>
          <w:tcPr>
            <w:tcW w:w="1445" w:type="dxa"/>
            <w:vAlign w:val="center"/>
          </w:tcPr>
          <w:p>
            <w:pPr>
              <w:wordWrap w:val="0"/>
              <w:snapToGrid w:val="0"/>
              <w:jc w:val="center"/>
              <w:rPr>
                <w:rFonts w:ascii="宋体" w:hAnsi="宋体"/>
                <w:spacing w:val="20"/>
                <w:sz w:val="18"/>
                <w:szCs w:val="18"/>
              </w:rPr>
            </w:pPr>
          </w:p>
        </w:tc>
        <w:tc>
          <w:tcPr>
            <w:tcW w:w="1984" w:type="dxa"/>
            <w:vAlign w:val="center"/>
          </w:tcPr>
          <w:p>
            <w:pPr>
              <w:wordWrap w:val="0"/>
              <w:snapToGrid w:val="0"/>
              <w:jc w:val="center"/>
              <w:rPr>
                <w:rFonts w:ascii="宋体" w:hAnsi="宋体"/>
                <w:spacing w:val="20"/>
                <w:sz w:val="18"/>
                <w:szCs w:val="18"/>
              </w:rPr>
            </w:pPr>
          </w:p>
        </w:tc>
        <w:tc>
          <w:tcPr>
            <w:tcW w:w="709" w:type="dxa"/>
            <w:vAlign w:val="center"/>
          </w:tcPr>
          <w:p>
            <w:pPr>
              <w:wordWrap w:val="0"/>
              <w:snapToGrid w:val="0"/>
              <w:jc w:val="center"/>
              <w:rPr>
                <w:rFonts w:ascii="宋体" w:hAnsi="宋体"/>
                <w:spacing w:val="20"/>
                <w:sz w:val="18"/>
                <w:szCs w:val="18"/>
              </w:rPr>
            </w:pPr>
          </w:p>
        </w:tc>
        <w:tc>
          <w:tcPr>
            <w:tcW w:w="709" w:type="dxa"/>
            <w:vAlign w:val="center"/>
          </w:tcPr>
          <w:p>
            <w:pPr>
              <w:wordWrap w:val="0"/>
              <w:snapToGrid w:val="0"/>
              <w:jc w:val="center"/>
              <w:rPr>
                <w:rFonts w:ascii="宋体" w:hAnsi="宋体"/>
                <w:spacing w:val="20"/>
                <w:sz w:val="18"/>
                <w:szCs w:val="18"/>
              </w:rPr>
            </w:pPr>
          </w:p>
        </w:tc>
        <w:tc>
          <w:tcPr>
            <w:tcW w:w="1134" w:type="dxa"/>
            <w:vAlign w:val="center"/>
          </w:tcPr>
          <w:p>
            <w:pPr>
              <w:wordWrap w:val="0"/>
              <w:snapToGrid w:val="0"/>
              <w:jc w:val="center"/>
              <w:rPr>
                <w:rFonts w:ascii="宋体" w:hAnsi="宋体"/>
                <w:spacing w:val="20"/>
                <w:sz w:val="18"/>
                <w:szCs w:val="18"/>
              </w:rPr>
            </w:pPr>
          </w:p>
        </w:tc>
        <w:tc>
          <w:tcPr>
            <w:tcW w:w="1134" w:type="dxa"/>
            <w:vAlign w:val="center"/>
          </w:tcPr>
          <w:p>
            <w:pPr>
              <w:wordWrap w:val="0"/>
              <w:snapToGrid w:val="0"/>
              <w:jc w:val="center"/>
              <w:rPr>
                <w:rFonts w:ascii="宋体" w:hAnsi="宋体"/>
                <w:spacing w:val="20"/>
                <w:sz w:val="18"/>
                <w:szCs w:val="18"/>
              </w:rPr>
            </w:pPr>
          </w:p>
        </w:tc>
        <w:tc>
          <w:tcPr>
            <w:tcW w:w="1417" w:type="dxa"/>
            <w:vAlign w:val="center"/>
          </w:tcPr>
          <w:p>
            <w:pPr>
              <w:wordWrap w:val="0"/>
              <w:snapToGrid w:val="0"/>
              <w:jc w:val="center"/>
              <w:rPr>
                <w:rFonts w:ascii="宋体" w:hAnsi="宋体"/>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vAlign w:val="center"/>
          </w:tcPr>
          <w:p>
            <w:pPr>
              <w:wordWrap w:val="0"/>
              <w:snapToGrid w:val="0"/>
              <w:jc w:val="center"/>
              <w:rPr>
                <w:rFonts w:ascii="宋体" w:hAnsi="宋体"/>
                <w:spacing w:val="20"/>
                <w:sz w:val="18"/>
                <w:szCs w:val="18"/>
              </w:rPr>
            </w:pPr>
          </w:p>
        </w:tc>
        <w:tc>
          <w:tcPr>
            <w:tcW w:w="1445" w:type="dxa"/>
            <w:vAlign w:val="center"/>
          </w:tcPr>
          <w:p>
            <w:pPr>
              <w:wordWrap w:val="0"/>
              <w:snapToGrid w:val="0"/>
              <w:jc w:val="center"/>
              <w:rPr>
                <w:rFonts w:ascii="宋体" w:hAnsi="宋体"/>
                <w:spacing w:val="20"/>
                <w:sz w:val="18"/>
                <w:szCs w:val="18"/>
              </w:rPr>
            </w:pPr>
          </w:p>
        </w:tc>
        <w:tc>
          <w:tcPr>
            <w:tcW w:w="1984" w:type="dxa"/>
            <w:vAlign w:val="center"/>
          </w:tcPr>
          <w:p>
            <w:pPr>
              <w:wordWrap w:val="0"/>
              <w:snapToGrid w:val="0"/>
              <w:jc w:val="center"/>
              <w:rPr>
                <w:rFonts w:ascii="宋体" w:hAnsi="宋体"/>
                <w:spacing w:val="20"/>
                <w:sz w:val="18"/>
                <w:szCs w:val="18"/>
              </w:rPr>
            </w:pPr>
          </w:p>
        </w:tc>
        <w:tc>
          <w:tcPr>
            <w:tcW w:w="709" w:type="dxa"/>
            <w:vAlign w:val="center"/>
          </w:tcPr>
          <w:p>
            <w:pPr>
              <w:wordWrap w:val="0"/>
              <w:snapToGrid w:val="0"/>
              <w:jc w:val="center"/>
              <w:rPr>
                <w:rFonts w:ascii="宋体" w:hAnsi="宋体"/>
                <w:spacing w:val="20"/>
                <w:sz w:val="18"/>
                <w:szCs w:val="18"/>
              </w:rPr>
            </w:pPr>
          </w:p>
        </w:tc>
        <w:tc>
          <w:tcPr>
            <w:tcW w:w="709" w:type="dxa"/>
            <w:vAlign w:val="center"/>
          </w:tcPr>
          <w:p>
            <w:pPr>
              <w:wordWrap w:val="0"/>
              <w:snapToGrid w:val="0"/>
              <w:jc w:val="center"/>
              <w:rPr>
                <w:rFonts w:ascii="宋体" w:hAnsi="宋体"/>
                <w:spacing w:val="20"/>
                <w:sz w:val="18"/>
                <w:szCs w:val="18"/>
              </w:rPr>
            </w:pPr>
          </w:p>
        </w:tc>
        <w:tc>
          <w:tcPr>
            <w:tcW w:w="1134" w:type="dxa"/>
            <w:vAlign w:val="center"/>
          </w:tcPr>
          <w:p>
            <w:pPr>
              <w:wordWrap w:val="0"/>
              <w:snapToGrid w:val="0"/>
              <w:jc w:val="center"/>
              <w:rPr>
                <w:rFonts w:ascii="宋体" w:hAnsi="宋体"/>
                <w:spacing w:val="20"/>
                <w:sz w:val="18"/>
                <w:szCs w:val="18"/>
              </w:rPr>
            </w:pPr>
          </w:p>
        </w:tc>
        <w:tc>
          <w:tcPr>
            <w:tcW w:w="1134" w:type="dxa"/>
            <w:vAlign w:val="center"/>
          </w:tcPr>
          <w:p>
            <w:pPr>
              <w:wordWrap w:val="0"/>
              <w:snapToGrid w:val="0"/>
              <w:jc w:val="center"/>
              <w:rPr>
                <w:rFonts w:ascii="宋体" w:hAnsi="宋体"/>
                <w:spacing w:val="20"/>
                <w:sz w:val="18"/>
                <w:szCs w:val="18"/>
              </w:rPr>
            </w:pPr>
          </w:p>
        </w:tc>
        <w:tc>
          <w:tcPr>
            <w:tcW w:w="1417" w:type="dxa"/>
            <w:vAlign w:val="center"/>
          </w:tcPr>
          <w:p>
            <w:pPr>
              <w:wordWrap w:val="0"/>
              <w:snapToGrid w:val="0"/>
              <w:jc w:val="center"/>
              <w:rPr>
                <w:rFonts w:ascii="宋体" w:hAnsi="宋体"/>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vAlign w:val="center"/>
          </w:tcPr>
          <w:p>
            <w:pPr>
              <w:wordWrap w:val="0"/>
              <w:snapToGrid w:val="0"/>
              <w:jc w:val="center"/>
              <w:rPr>
                <w:rFonts w:ascii="宋体" w:hAnsi="宋体"/>
                <w:spacing w:val="20"/>
                <w:sz w:val="18"/>
                <w:szCs w:val="18"/>
              </w:rPr>
            </w:pPr>
          </w:p>
        </w:tc>
        <w:tc>
          <w:tcPr>
            <w:tcW w:w="1445" w:type="dxa"/>
            <w:vAlign w:val="center"/>
          </w:tcPr>
          <w:p>
            <w:pPr>
              <w:wordWrap w:val="0"/>
              <w:snapToGrid w:val="0"/>
              <w:jc w:val="center"/>
              <w:rPr>
                <w:rFonts w:ascii="宋体" w:hAnsi="宋体"/>
                <w:spacing w:val="20"/>
                <w:sz w:val="18"/>
                <w:szCs w:val="18"/>
              </w:rPr>
            </w:pPr>
          </w:p>
        </w:tc>
        <w:tc>
          <w:tcPr>
            <w:tcW w:w="1984" w:type="dxa"/>
            <w:vAlign w:val="center"/>
          </w:tcPr>
          <w:p>
            <w:pPr>
              <w:wordWrap w:val="0"/>
              <w:snapToGrid w:val="0"/>
              <w:jc w:val="center"/>
              <w:rPr>
                <w:rFonts w:ascii="宋体" w:hAnsi="宋体"/>
                <w:spacing w:val="20"/>
                <w:sz w:val="18"/>
                <w:szCs w:val="18"/>
              </w:rPr>
            </w:pPr>
          </w:p>
        </w:tc>
        <w:tc>
          <w:tcPr>
            <w:tcW w:w="709" w:type="dxa"/>
            <w:vAlign w:val="center"/>
          </w:tcPr>
          <w:p>
            <w:pPr>
              <w:wordWrap w:val="0"/>
              <w:snapToGrid w:val="0"/>
              <w:jc w:val="center"/>
              <w:rPr>
                <w:rFonts w:ascii="宋体" w:hAnsi="宋体"/>
                <w:spacing w:val="20"/>
                <w:sz w:val="18"/>
                <w:szCs w:val="18"/>
              </w:rPr>
            </w:pPr>
          </w:p>
        </w:tc>
        <w:tc>
          <w:tcPr>
            <w:tcW w:w="709" w:type="dxa"/>
            <w:vAlign w:val="center"/>
          </w:tcPr>
          <w:p>
            <w:pPr>
              <w:wordWrap w:val="0"/>
              <w:snapToGrid w:val="0"/>
              <w:jc w:val="center"/>
              <w:rPr>
                <w:rFonts w:ascii="宋体" w:hAnsi="宋体"/>
                <w:spacing w:val="20"/>
                <w:sz w:val="18"/>
                <w:szCs w:val="18"/>
              </w:rPr>
            </w:pPr>
          </w:p>
        </w:tc>
        <w:tc>
          <w:tcPr>
            <w:tcW w:w="1134" w:type="dxa"/>
            <w:vAlign w:val="center"/>
          </w:tcPr>
          <w:p>
            <w:pPr>
              <w:wordWrap w:val="0"/>
              <w:snapToGrid w:val="0"/>
              <w:jc w:val="center"/>
              <w:rPr>
                <w:rFonts w:ascii="宋体" w:hAnsi="宋体"/>
                <w:spacing w:val="20"/>
                <w:sz w:val="18"/>
                <w:szCs w:val="18"/>
              </w:rPr>
            </w:pPr>
          </w:p>
        </w:tc>
        <w:tc>
          <w:tcPr>
            <w:tcW w:w="1134" w:type="dxa"/>
            <w:vAlign w:val="center"/>
          </w:tcPr>
          <w:p>
            <w:pPr>
              <w:wordWrap w:val="0"/>
              <w:snapToGrid w:val="0"/>
              <w:jc w:val="center"/>
              <w:rPr>
                <w:rFonts w:ascii="宋体" w:hAnsi="宋体"/>
                <w:spacing w:val="20"/>
                <w:sz w:val="18"/>
                <w:szCs w:val="18"/>
              </w:rPr>
            </w:pPr>
          </w:p>
        </w:tc>
        <w:tc>
          <w:tcPr>
            <w:tcW w:w="1417" w:type="dxa"/>
            <w:vAlign w:val="center"/>
          </w:tcPr>
          <w:p>
            <w:pPr>
              <w:wordWrap w:val="0"/>
              <w:snapToGrid w:val="0"/>
              <w:jc w:val="center"/>
              <w:rPr>
                <w:rFonts w:ascii="宋体" w:hAnsi="宋体"/>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93" w:type="dxa"/>
            <w:gridSpan w:val="2"/>
            <w:vAlign w:val="center"/>
          </w:tcPr>
          <w:p>
            <w:pPr>
              <w:wordWrap w:val="0"/>
              <w:snapToGrid w:val="0"/>
              <w:jc w:val="center"/>
              <w:rPr>
                <w:rFonts w:ascii="宋体" w:hAnsi="宋体"/>
                <w:b/>
              </w:rPr>
            </w:pPr>
            <w:r>
              <w:rPr>
                <w:rFonts w:hint="eastAsia" w:ascii="宋体" w:hAnsi="宋体"/>
                <w:b/>
              </w:rPr>
              <w:t>合计</w:t>
            </w:r>
          </w:p>
        </w:tc>
        <w:tc>
          <w:tcPr>
            <w:tcW w:w="7087" w:type="dxa"/>
            <w:gridSpan w:val="6"/>
            <w:vAlign w:val="center"/>
          </w:tcPr>
          <w:p>
            <w:pPr>
              <w:wordWrap w:val="0"/>
              <w:snapToGrid w:val="0"/>
              <w:jc w:val="center"/>
              <w:rPr>
                <w:rFonts w:ascii="宋体" w:hAnsi="宋体"/>
                <w:b/>
              </w:rPr>
            </w:pPr>
          </w:p>
        </w:tc>
      </w:tr>
    </w:tbl>
    <w:p>
      <w:pPr>
        <w:wordWrap w:val="0"/>
        <w:spacing w:line="360" w:lineRule="auto"/>
        <w:rPr>
          <w:rFonts w:ascii="宋体" w:hAnsi="宋体"/>
          <w:b/>
        </w:rPr>
      </w:pPr>
      <w:r>
        <w:rPr>
          <w:rFonts w:hint="eastAsia" w:ascii="宋体" w:hAnsi="宋体"/>
          <w:b/>
        </w:rPr>
        <w:t>说明：</w:t>
      </w:r>
    </w:p>
    <w:p>
      <w:pPr>
        <w:pStyle w:val="2"/>
        <w:wordWrap w:val="0"/>
        <w:spacing w:line="360" w:lineRule="auto"/>
        <w:ind w:firstLine="476"/>
        <w:rPr>
          <w:sz w:val="21"/>
          <w:szCs w:val="21"/>
        </w:rPr>
      </w:pPr>
      <w:r>
        <w:rPr>
          <w:rFonts w:hint="eastAsia"/>
          <w:sz w:val="21"/>
          <w:szCs w:val="21"/>
        </w:rPr>
        <w:t>1、供应商按采购文件要求列出备品、备件、检修（特殊）工具等。</w:t>
      </w:r>
    </w:p>
    <w:p>
      <w:pPr>
        <w:pStyle w:val="2"/>
        <w:wordWrap w:val="0"/>
        <w:spacing w:line="360" w:lineRule="auto"/>
        <w:ind w:firstLine="476"/>
        <w:rPr>
          <w:sz w:val="21"/>
          <w:szCs w:val="21"/>
        </w:rPr>
      </w:pPr>
      <w:r>
        <w:rPr>
          <w:rFonts w:hint="eastAsia"/>
          <w:sz w:val="21"/>
          <w:szCs w:val="21"/>
        </w:rPr>
        <w:t>2、此表在不改变表式的情况下，可自行制作。</w:t>
      </w:r>
    </w:p>
    <w:p>
      <w:pPr>
        <w:pStyle w:val="2"/>
        <w:wordWrap w:val="0"/>
        <w:spacing w:line="360" w:lineRule="auto"/>
        <w:ind w:firstLine="536"/>
      </w:pPr>
    </w:p>
    <w:p>
      <w:pPr>
        <w:wordWrap w:val="0"/>
        <w:spacing w:line="440" w:lineRule="exact"/>
        <w:jc w:val="left"/>
        <w:rPr>
          <w:rFonts w:ascii="宋体" w:hAnsi="宋体"/>
          <w:szCs w:val="21"/>
        </w:rPr>
      </w:pPr>
      <w:r>
        <w:rPr>
          <w:rFonts w:hint="eastAsia" w:ascii="宋体" w:hAnsi="宋体"/>
          <w:szCs w:val="21"/>
        </w:rPr>
        <w:t>供应商名称（盖章）：</w:t>
      </w:r>
    </w:p>
    <w:p>
      <w:pPr>
        <w:wordWrap w:val="0"/>
        <w:spacing w:line="440" w:lineRule="exact"/>
        <w:rPr>
          <w:rFonts w:ascii="宋体" w:hAnsi="宋体"/>
          <w:szCs w:val="21"/>
        </w:rPr>
      </w:pPr>
      <w:r>
        <w:rPr>
          <w:rFonts w:hint="eastAsia" w:ascii="宋体" w:hAnsi="宋体"/>
          <w:szCs w:val="21"/>
        </w:rPr>
        <w:t>法定代表人或其授权代表（签字或盖章）：</w:t>
      </w:r>
    </w:p>
    <w:p>
      <w:pPr>
        <w:wordWrap w:val="0"/>
        <w:spacing w:line="440" w:lineRule="exact"/>
        <w:rPr>
          <w:rStyle w:val="160"/>
          <w:rFonts w:ascii="宋体" w:hAnsi="宋体"/>
          <w:szCs w:val="21"/>
        </w:rPr>
      </w:pPr>
      <w:r>
        <w:rPr>
          <w:rFonts w:hint="eastAsia" w:ascii="宋体" w:hAnsi="宋体"/>
          <w:szCs w:val="21"/>
        </w:rPr>
        <w:t>日</w:t>
      </w:r>
      <w:r>
        <w:rPr>
          <w:rFonts w:ascii="宋体" w:hAnsi="宋体"/>
          <w:szCs w:val="21"/>
        </w:rPr>
        <w:t xml:space="preserve">         </w:t>
      </w:r>
      <w:r>
        <w:rPr>
          <w:rFonts w:hint="eastAsia" w:ascii="宋体" w:hAnsi="宋体"/>
          <w:szCs w:val="21"/>
        </w:rPr>
        <w:t>期：</w:t>
      </w:r>
    </w:p>
    <w:p>
      <w:pPr>
        <w:wordWrap w:val="0"/>
        <w:spacing w:line="360" w:lineRule="auto"/>
        <w:ind w:firstLine="422" w:firstLineChars="200"/>
        <w:jc w:val="left"/>
        <w:rPr>
          <w:rFonts w:ascii="宋体" w:hAnsi="宋体"/>
          <w:b/>
          <w:szCs w:val="21"/>
        </w:rPr>
      </w:pPr>
      <w:r>
        <w:rPr>
          <w:rFonts w:ascii="宋体" w:hAnsi="宋体"/>
          <w:b/>
        </w:rPr>
        <w:br w:type="page"/>
      </w:r>
      <w:r>
        <w:rPr>
          <w:rFonts w:hint="eastAsia" w:ascii="宋体" w:hAnsi="宋体"/>
          <w:b/>
          <w:szCs w:val="21"/>
        </w:rPr>
        <w:t>B1</w:t>
      </w:r>
      <w:r>
        <w:rPr>
          <w:rFonts w:ascii="宋体" w:hAnsi="宋体"/>
          <w:b/>
          <w:szCs w:val="21"/>
        </w:rPr>
        <w:t>1</w:t>
      </w:r>
      <w:r>
        <w:rPr>
          <w:rFonts w:hint="eastAsia" w:ascii="宋体" w:hAnsi="宋体"/>
          <w:b/>
          <w:szCs w:val="21"/>
        </w:rPr>
        <w:t>、</w:t>
      </w:r>
      <w:r>
        <w:rPr>
          <w:rFonts w:ascii="宋体" w:hAnsi="宋体"/>
          <w:b/>
          <w:szCs w:val="21"/>
        </w:rPr>
        <w:t>项目实施方案；（</w:t>
      </w:r>
      <w:r>
        <w:rPr>
          <w:rFonts w:hint="eastAsia" w:ascii="宋体" w:hAnsi="宋体"/>
          <w:b/>
          <w:szCs w:val="21"/>
        </w:rPr>
        <w:t>投标人</w:t>
      </w:r>
      <w:r>
        <w:rPr>
          <w:rFonts w:ascii="宋体" w:hAnsi="宋体"/>
          <w:b/>
          <w:szCs w:val="21"/>
        </w:rPr>
        <w:t>自制）</w:t>
      </w:r>
    </w:p>
    <w:p>
      <w:pPr>
        <w:wordWrap w:val="0"/>
        <w:spacing w:line="400" w:lineRule="exact"/>
        <w:jc w:val="center"/>
        <w:rPr>
          <w:rFonts w:ascii="宋体" w:hAnsi="宋体"/>
          <w:b/>
        </w:rPr>
      </w:pPr>
      <w:r>
        <w:rPr>
          <w:rFonts w:ascii="宋体" w:hAnsi="宋体"/>
        </w:rPr>
        <w:br w:type="page"/>
      </w:r>
      <w:r>
        <w:rPr>
          <w:rFonts w:hint="eastAsia" w:ascii="宋体" w:hAnsi="宋体"/>
          <w:b/>
        </w:rPr>
        <w:t>B1</w:t>
      </w:r>
      <w:r>
        <w:rPr>
          <w:rFonts w:ascii="宋体" w:hAnsi="宋体"/>
          <w:b/>
        </w:rPr>
        <w:t>2</w:t>
      </w:r>
      <w:r>
        <w:rPr>
          <w:rFonts w:hint="eastAsia" w:ascii="宋体" w:hAnsi="宋体"/>
          <w:b/>
        </w:rPr>
        <w:t>、拟派本项目主要实施人员情况表</w:t>
      </w:r>
      <w:r>
        <w:rPr>
          <w:rFonts w:ascii="宋体" w:hAnsi="宋体"/>
          <w:b/>
        </w:rPr>
        <w:t xml:space="preserve"> </w:t>
      </w:r>
    </w:p>
    <w:p>
      <w:pPr>
        <w:wordWrap w:val="0"/>
        <w:adjustRightInd w:val="0"/>
        <w:snapToGrid w:val="0"/>
        <w:spacing w:line="360" w:lineRule="auto"/>
        <w:rPr>
          <w:rFonts w:ascii="宋体" w:hAnsi="宋体"/>
          <w:szCs w:val="21"/>
        </w:rPr>
      </w:pPr>
    </w:p>
    <w:p>
      <w:pPr>
        <w:pStyle w:val="18"/>
        <w:wordWrap w:val="0"/>
        <w:spacing w:line="360" w:lineRule="auto"/>
        <w:ind w:firstLine="0"/>
        <w:rPr>
          <w:rFonts w:hint="eastAsia" w:ascii="宋体" w:hAnsi="宋体" w:eastAsia="宋体"/>
          <w:sz w:val="21"/>
          <w:szCs w:val="21"/>
          <w:u w:val="single"/>
          <w:lang w:eastAsia="zh-CN"/>
        </w:rPr>
      </w:pPr>
      <w:r>
        <w:rPr>
          <w:rFonts w:hint="eastAsia" w:ascii="宋体" w:hAnsi="宋体" w:eastAsia="宋体"/>
          <w:sz w:val="21"/>
          <w:szCs w:val="21"/>
        </w:rPr>
        <w:t>采购编号：</w:t>
      </w:r>
      <w:r>
        <w:rPr>
          <w:rFonts w:hint="eastAsia" w:ascii="宋体" w:hAnsi="宋体" w:eastAsia="宋体"/>
          <w:sz w:val="21"/>
          <w:szCs w:val="21"/>
          <w:u w:val="single"/>
          <w:lang w:eastAsia="zh-CN"/>
        </w:rPr>
        <w:t>NBITC-202420054G-BL022</w:t>
      </w:r>
    </w:p>
    <w:p>
      <w:pPr>
        <w:pStyle w:val="18"/>
        <w:wordWrap w:val="0"/>
        <w:spacing w:line="360" w:lineRule="auto"/>
        <w:ind w:firstLine="0"/>
        <w:rPr>
          <w:rFonts w:ascii="宋体" w:hAnsi="宋体" w:eastAsia="宋体"/>
          <w:sz w:val="21"/>
          <w:szCs w:val="21"/>
        </w:rPr>
      </w:pPr>
      <w:r>
        <w:rPr>
          <w:rFonts w:hint="eastAsia" w:ascii="宋体" w:hAnsi="宋体" w:eastAsia="宋体"/>
          <w:sz w:val="21"/>
          <w:szCs w:val="21"/>
        </w:rPr>
        <w:t>项目名称：</w:t>
      </w:r>
      <w:r>
        <w:rPr>
          <w:rFonts w:hint="eastAsia" w:ascii="宋体" w:hAnsi="宋体" w:eastAsia="宋体"/>
          <w:sz w:val="21"/>
          <w:szCs w:val="21"/>
          <w:u w:val="single"/>
        </w:rPr>
        <w:t>北仑区初中学业水平考试英语听力考试设备升级改造项目</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475"/>
        <w:gridCol w:w="1423"/>
        <w:gridCol w:w="2095"/>
        <w:gridCol w:w="3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4" w:hRule="atLeast"/>
        </w:trPr>
        <w:tc>
          <w:tcPr>
            <w:tcW w:w="754" w:type="dxa"/>
            <w:vAlign w:val="center"/>
          </w:tcPr>
          <w:p>
            <w:pPr>
              <w:wordWrap w:val="0"/>
              <w:snapToGrid w:val="0"/>
              <w:jc w:val="center"/>
              <w:rPr>
                <w:rFonts w:ascii="宋体" w:hAnsi="宋体"/>
                <w:b/>
                <w:szCs w:val="21"/>
              </w:rPr>
            </w:pPr>
            <w:r>
              <w:rPr>
                <w:rFonts w:hint="eastAsia" w:ascii="宋体" w:hAnsi="宋体"/>
                <w:b/>
                <w:szCs w:val="21"/>
              </w:rPr>
              <w:t>序号</w:t>
            </w:r>
          </w:p>
        </w:tc>
        <w:tc>
          <w:tcPr>
            <w:tcW w:w="1475" w:type="dxa"/>
            <w:vAlign w:val="center"/>
          </w:tcPr>
          <w:p>
            <w:pPr>
              <w:wordWrap w:val="0"/>
              <w:snapToGrid w:val="0"/>
              <w:jc w:val="center"/>
              <w:rPr>
                <w:rFonts w:ascii="宋体" w:hAnsi="宋体"/>
                <w:b/>
                <w:szCs w:val="21"/>
              </w:rPr>
            </w:pPr>
            <w:r>
              <w:rPr>
                <w:rFonts w:hint="eastAsia" w:ascii="宋体" w:hAnsi="宋体"/>
                <w:b/>
                <w:szCs w:val="21"/>
              </w:rPr>
              <w:t>拟在本项目中担任职务</w:t>
            </w:r>
          </w:p>
        </w:tc>
        <w:tc>
          <w:tcPr>
            <w:tcW w:w="1423" w:type="dxa"/>
            <w:vAlign w:val="center"/>
          </w:tcPr>
          <w:p>
            <w:pPr>
              <w:wordWrap w:val="0"/>
              <w:snapToGrid w:val="0"/>
              <w:jc w:val="center"/>
              <w:rPr>
                <w:rFonts w:ascii="宋体" w:hAnsi="宋体"/>
                <w:b/>
                <w:szCs w:val="21"/>
              </w:rPr>
            </w:pPr>
            <w:r>
              <w:rPr>
                <w:rFonts w:hint="eastAsia" w:ascii="宋体" w:hAnsi="宋体"/>
                <w:b/>
                <w:szCs w:val="21"/>
              </w:rPr>
              <w:t>姓名</w:t>
            </w:r>
          </w:p>
        </w:tc>
        <w:tc>
          <w:tcPr>
            <w:tcW w:w="2095" w:type="dxa"/>
            <w:vAlign w:val="center"/>
          </w:tcPr>
          <w:p>
            <w:pPr>
              <w:wordWrap w:val="0"/>
              <w:snapToGrid w:val="0"/>
              <w:jc w:val="center"/>
              <w:rPr>
                <w:rFonts w:ascii="宋体" w:hAnsi="宋体"/>
                <w:b/>
                <w:szCs w:val="21"/>
              </w:rPr>
            </w:pPr>
            <w:r>
              <w:rPr>
                <w:rFonts w:hint="eastAsia" w:ascii="宋体" w:hAnsi="宋体"/>
                <w:b/>
                <w:szCs w:val="21"/>
              </w:rPr>
              <w:t>身份证号码</w:t>
            </w:r>
          </w:p>
        </w:tc>
        <w:tc>
          <w:tcPr>
            <w:tcW w:w="3433" w:type="dxa"/>
            <w:vAlign w:val="center"/>
          </w:tcPr>
          <w:p>
            <w:pPr>
              <w:pStyle w:val="261"/>
              <w:tabs>
                <w:tab w:val="left" w:pos="0"/>
              </w:tabs>
              <w:wordWrap w:val="0"/>
              <w:adjustRightInd w:val="0"/>
              <w:snapToGrid w:val="0"/>
              <w:jc w:val="center"/>
              <w:rPr>
                <w:rFonts w:ascii="宋体" w:hAnsi="宋体"/>
                <w:sz w:val="21"/>
                <w:szCs w:val="21"/>
              </w:rPr>
            </w:pPr>
            <w:r>
              <w:rPr>
                <w:rFonts w:hint="eastAsia" w:ascii="宋体" w:hAnsi="宋体"/>
                <w:b/>
                <w:sz w:val="21"/>
                <w:szCs w:val="21"/>
              </w:rPr>
              <w:t>获得的相关证书名称、主要项目实施经历、工作经验（或另附简历）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54" w:type="dxa"/>
            <w:vAlign w:val="center"/>
          </w:tcPr>
          <w:p>
            <w:pPr>
              <w:pStyle w:val="23"/>
              <w:tabs>
                <w:tab w:val="left" w:pos="0"/>
              </w:tabs>
              <w:wordWrap w:val="0"/>
              <w:adjustRightInd w:val="0"/>
              <w:snapToGrid w:val="0"/>
              <w:jc w:val="center"/>
              <w:rPr>
                <w:rFonts w:hAnsi="宋体"/>
              </w:rPr>
            </w:pPr>
          </w:p>
        </w:tc>
        <w:tc>
          <w:tcPr>
            <w:tcW w:w="1475" w:type="dxa"/>
            <w:vAlign w:val="center"/>
          </w:tcPr>
          <w:p>
            <w:pPr>
              <w:pStyle w:val="23"/>
              <w:tabs>
                <w:tab w:val="left" w:pos="0"/>
              </w:tabs>
              <w:wordWrap w:val="0"/>
              <w:adjustRightInd w:val="0"/>
              <w:snapToGrid w:val="0"/>
              <w:jc w:val="center"/>
              <w:rPr>
                <w:rFonts w:hAnsi="宋体"/>
              </w:rPr>
            </w:pPr>
          </w:p>
        </w:tc>
        <w:tc>
          <w:tcPr>
            <w:tcW w:w="1423" w:type="dxa"/>
            <w:vAlign w:val="center"/>
          </w:tcPr>
          <w:p>
            <w:pPr>
              <w:pStyle w:val="23"/>
              <w:tabs>
                <w:tab w:val="left" w:pos="0"/>
              </w:tabs>
              <w:wordWrap w:val="0"/>
              <w:adjustRightInd w:val="0"/>
              <w:snapToGrid w:val="0"/>
              <w:jc w:val="center"/>
              <w:rPr>
                <w:rFonts w:hAnsi="宋体"/>
              </w:rPr>
            </w:pPr>
          </w:p>
        </w:tc>
        <w:tc>
          <w:tcPr>
            <w:tcW w:w="2095" w:type="dxa"/>
            <w:vAlign w:val="center"/>
          </w:tcPr>
          <w:p>
            <w:pPr>
              <w:pStyle w:val="23"/>
              <w:tabs>
                <w:tab w:val="left" w:pos="0"/>
              </w:tabs>
              <w:wordWrap w:val="0"/>
              <w:adjustRightInd w:val="0"/>
              <w:snapToGrid w:val="0"/>
              <w:jc w:val="center"/>
              <w:rPr>
                <w:rFonts w:hAnsi="宋体"/>
              </w:rPr>
            </w:pPr>
          </w:p>
        </w:tc>
        <w:tc>
          <w:tcPr>
            <w:tcW w:w="3433" w:type="dxa"/>
            <w:vAlign w:val="center"/>
          </w:tcPr>
          <w:p>
            <w:pPr>
              <w:pStyle w:val="23"/>
              <w:tabs>
                <w:tab w:val="left" w:pos="0"/>
              </w:tabs>
              <w:wordWrap w:val="0"/>
              <w:adjustRightInd w:val="0"/>
              <w:snapToGrid w:val="0"/>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54" w:type="dxa"/>
            <w:vAlign w:val="center"/>
          </w:tcPr>
          <w:p>
            <w:pPr>
              <w:pStyle w:val="23"/>
              <w:tabs>
                <w:tab w:val="left" w:pos="0"/>
              </w:tabs>
              <w:wordWrap w:val="0"/>
              <w:adjustRightInd w:val="0"/>
              <w:snapToGrid w:val="0"/>
              <w:jc w:val="center"/>
              <w:rPr>
                <w:rFonts w:hAnsi="宋体"/>
              </w:rPr>
            </w:pPr>
          </w:p>
        </w:tc>
        <w:tc>
          <w:tcPr>
            <w:tcW w:w="1475" w:type="dxa"/>
            <w:vAlign w:val="center"/>
          </w:tcPr>
          <w:p>
            <w:pPr>
              <w:pStyle w:val="23"/>
              <w:tabs>
                <w:tab w:val="left" w:pos="0"/>
              </w:tabs>
              <w:wordWrap w:val="0"/>
              <w:adjustRightInd w:val="0"/>
              <w:snapToGrid w:val="0"/>
              <w:jc w:val="center"/>
              <w:rPr>
                <w:rFonts w:hAnsi="宋体"/>
              </w:rPr>
            </w:pPr>
          </w:p>
        </w:tc>
        <w:tc>
          <w:tcPr>
            <w:tcW w:w="1423" w:type="dxa"/>
            <w:vAlign w:val="center"/>
          </w:tcPr>
          <w:p>
            <w:pPr>
              <w:pStyle w:val="23"/>
              <w:tabs>
                <w:tab w:val="left" w:pos="0"/>
              </w:tabs>
              <w:wordWrap w:val="0"/>
              <w:adjustRightInd w:val="0"/>
              <w:snapToGrid w:val="0"/>
              <w:jc w:val="center"/>
              <w:rPr>
                <w:rFonts w:hAnsi="宋体"/>
              </w:rPr>
            </w:pPr>
          </w:p>
        </w:tc>
        <w:tc>
          <w:tcPr>
            <w:tcW w:w="2095" w:type="dxa"/>
            <w:vAlign w:val="center"/>
          </w:tcPr>
          <w:p>
            <w:pPr>
              <w:pStyle w:val="23"/>
              <w:tabs>
                <w:tab w:val="left" w:pos="0"/>
              </w:tabs>
              <w:wordWrap w:val="0"/>
              <w:adjustRightInd w:val="0"/>
              <w:snapToGrid w:val="0"/>
              <w:jc w:val="center"/>
              <w:rPr>
                <w:rFonts w:hAnsi="宋体"/>
              </w:rPr>
            </w:pPr>
          </w:p>
        </w:tc>
        <w:tc>
          <w:tcPr>
            <w:tcW w:w="3433" w:type="dxa"/>
            <w:vAlign w:val="center"/>
          </w:tcPr>
          <w:p>
            <w:pPr>
              <w:pStyle w:val="23"/>
              <w:tabs>
                <w:tab w:val="left" w:pos="0"/>
              </w:tabs>
              <w:wordWrap w:val="0"/>
              <w:adjustRightInd w:val="0"/>
              <w:snapToGrid w:val="0"/>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54" w:type="dxa"/>
            <w:vAlign w:val="center"/>
          </w:tcPr>
          <w:p>
            <w:pPr>
              <w:pStyle w:val="23"/>
              <w:tabs>
                <w:tab w:val="left" w:pos="0"/>
              </w:tabs>
              <w:wordWrap w:val="0"/>
              <w:adjustRightInd w:val="0"/>
              <w:snapToGrid w:val="0"/>
              <w:jc w:val="center"/>
              <w:rPr>
                <w:rFonts w:hAnsi="宋体"/>
              </w:rPr>
            </w:pPr>
          </w:p>
        </w:tc>
        <w:tc>
          <w:tcPr>
            <w:tcW w:w="1475" w:type="dxa"/>
            <w:vAlign w:val="center"/>
          </w:tcPr>
          <w:p>
            <w:pPr>
              <w:pStyle w:val="23"/>
              <w:tabs>
                <w:tab w:val="left" w:pos="0"/>
              </w:tabs>
              <w:wordWrap w:val="0"/>
              <w:adjustRightInd w:val="0"/>
              <w:snapToGrid w:val="0"/>
              <w:jc w:val="center"/>
              <w:rPr>
                <w:rFonts w:hAnsi="宋体"/>
              </w:rPr>
            </w:pPr>
          </w:p>
        </w:tc>
        <w:tc>
          <w:tcPr>
            <w:tcW w:w="1423" w:type="dxa"/>
            <w:vAlign w:val="center"/>
          </w:tcPr>
          <w:p>
            <w:pPr>
              <w:pStyle w:val="23"/>
              <w:tabs>
                <w:tab w:val="left" w:pos="0"/>
              </w:tabs>
              <w:wordWrap w:val="0"/>
              <w:adjustRightInd w:val="0"/>
              <w:snapToGrid w:val="0"/>
              <w:jc w:val="center"/>
              <w:rPr>
                <w:rFonts w:hAnsi="宋体"/>
              </w:rPr>
            </w:pPr>
          </w:p>
        </w:tc>
        <w:tc>
          <w:tcPr>
            <w:tcW w:w="2095" w:type="dxa"/>
            <w:vAlign w:val="center"/>
          </w:tcPr>
          <w:p>
            <w:pPr>
              <w:pStyle w:val="23"/>
              <w:tabs>
                <w:tab w:val="left" w:pos="0"/>
              </w:tabs>
              <w:wordWrap w:val="0"/>
              <w:adjustRightInd w:val="0"/>
              <w:snapToGrid w:val="0"/>
              <w:jc w:val="center"/>
              <w:rPr>
                <w:rFonts w:hAnsi="宋体"/>
              </w:rPr>
            </w:pPr>
          </w:p>
        </w:tc>
        <w:tc>
          <w:tcPr>
            <w:tcW w:w="3433" w:type="dxa"/>
            <w:vAlign w:val="center"/>
          </w:tcPr>
          <w:p>
            <w:pPr>
              <w:pStyle w:val="23"/>
              <w:tabs>
                <w:tab w:val="left" w:pos="0"/>
              </w:tabs>
              <w:wordWrap w:val="0"/>
              <w:adjustRightInd w:val="0"/>
              <w:snapToGrid w:val="0"/>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54" w:type="dxa"/>
            <w:vAlign w:val="center"/>
          </w:tcPr>
          <w:p>
            <w:pPr>
              <w:pStyle w:val="23"/>
              <w:tabs>
                <w:tab w:val="left" w:pos="0"/>
              </w:tabs>
              <w:wordWrap w:val="0"/>
              <w:adjustRightInd w:val="0"/>
              <w:snapToGrid w:val="0"/>
              <w:jc w:val="center"/>
              <w:rPr>
                <w:rFonts w:hAnsi="宋体"/>
              </w:rPr>
            </w:pPr>
          </w:p>
        </w:tc>
        <w:tc>
          <w:tcPr>
            <w:tcW w:w="1475" w:type="dxa"/>
            <w:vAlign w:val="center"/>
          </w:tcPr>
          <w:p>
            <w:pPr>
              <w:pStyle w:val="23"/>
              <w:tabs>
                <w:tab w:val="left" w:pos="0"/>
              </w:tabs>
              <w:wordWrap w:val="0"/>
              <w:adjustRightInd w:val="0"/>
              <w:snapToGrid w:val="0"/>
              <w:jc w:val="center"/>
              <w:rPr>
                <w:rFonts w:hAnsi="宋体"/>
              </w:rPr>
            </w:pPr>
          </w:p>
        </w:tc>
        <w:tc>
          <w:tcPr>
            <w:tcW w:w="1423" w:type="dxa"/>
            <w:vAlign w:val="center"/>
          </w:tcPr>
          <w:p>
            <w:pPr>
              <w:pStyle w:val="23"/>
              <w:tabs>
                <w:tab w:val="left" w:pos="0"/>
              </w:tabs>
              <w:wordWrap w:val="0"/>
              <w:adjustRightInd w:val="0"/>
              <w:snapToGrid w:val="0"/>
              <w:jc w:val="center"/>
              <w:rPr>
                <w:rFonts w:hAnsi="宋体"/>
              </w:rPr>
            </w:pPr>
          </w:p>
        </w:tc>
        <w:tc>
          <w:tcPr>
            <w:tcW w:w="2095" w:type="dxa"/>
            <w:vAlign w:val="center"/>
          </w:tcPr>
          <w:p>
            <w:pPr>
              <w:pStyle w:val="23"/>
              <w:tabs>
                <w:tab w:val="left" w:pos="0"/>
              </w:tabs>
              <w:wordWrap w:val="0"/>
              <w:adjustRightInd w:val="0"/>
              <w:snapToGrid w:val="0"/>
              <w:jc w:val="center"/>
              <w:rPr>
                <w:rFonts w:hAnsi="宋体"/>
              </w:rPr>
            </w:pPr>
          </w:p>
        </w:tc>
        <w:tc>
          <w:tcPr>
            <w:tcW w:w="3433" w:type="dxa"/>
            <w:vAlign w:val="center"/>
          </w:tcPr>
          <w:p>
            <w:pPr>
              <w:pStyle w:val="23"/>
              <w:tabs>
                <w:tab w:val="left" w:pos="0"/>
              </w:tabs>
              <w:wordWrap w:val="0"/>
              <w:adjustRightInd w:val="0"/>
              <w:snapToGrid w:val="0"/>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54" w:type="dxa"/>
            <w:vAlign w:val="center"/>
          </w:tcPr>
          <w:p>
            <w:pPr>
              <w:pStyle w:val="23"/>
              <w:tabs>
                <w:tab w:val="left" w:pos="0"/>
              </w:tabs>
              <w:wordWrap w:val="0"/>
              <w:adjustRightInd w:val="0"/>
              <w:snapToGrid w:val="0"/>
              <w:jc w:val="center"/>
              <w:rPr>
                <w:rFonts w:hAnsi="宋体"/>
              </w:rPr>
            </w:pPr>
          </w:p>
        </w:tc>
        <w:tc>
          <w:tcPr>
            <w:tcW w:w="1475" w:type="dxa"/>
            <w:vAlign w:val="center"/>
          </w:tcPr>
          <w:p>
            <w:pPr>
              <w:pStyle w:val="23"/>
              <w:tabs>
                <w:tab w:val="left" w:pos="0"/>
              </w:tabs>
              <w:wordWrap w:val="0"/>
              <w:adjustRightInd w:val="0"/>
              <w:snapToGrid w:val="0"/>
              <w:jc w:val="center"/>
              <w:rPr>
                <w:rFonts w:hAnsi="宋体"/>
              </w:rPr>
            </w:pPr>
          </w:p>
        </w:tc>
        <w:tc>
          <w:tcPr>
            <w:tcW w:w="1423" w:type="dxa"/>
            <w:vAlign w:val="center"/>
          </w:tcPr>
          <w:p>
            <w:pPr>
              <w:pStyle w:val="23"/>
              <w:tabs>
                <w:tab w:val="left" w:pos="0"/>
              </w:tabs>
              <w:wordWrap w:val="0"/>
              <w:adjustRightInd w:val="0"/>
              <w:snapToGrid w:val="0"/>
              <w:jc w:val="center"/>
              <w:rPr>
                <w:rFonts w:hAnsi="宋体"/>
              </w:rPr>
            </w:pPr>
          </w:p>
        </w:tc>
        <w:tc>
          <w:tcPr>
            <w:tcW w:w="2095" w:type="dxa"/>
            <w:vAlign w:val="center"/>
          </w:tcPr>
          <w:p>
            <w:pPr>
              <w:pStyle w:val="23"/>
              <w:tabs>
                <w:tab w:val="left" w:pos="0"/>
              </w:tabs>
              <w:wordWrap w:val="0"/>
              <w:adjustRightInd w:val="0"/>
              <w:snapToGrid w:val="0"/>
              <w:jc w:val="center"/>
              <w:rPr>
                <w:rFonts w:hAnsi="宋体"/>
              </w:rPr>
            </w:pPr>
          </w:p>
        </w:tc>
        <w:tc>
          <w:tcPr>
            <w:tcW w:w="3433" w:type="dxa"/>
            <w:vAlign w:val="center"/>
          </w:tcPr>
          <w:p>
            <w:pPr>
              <w:pStyle w:val="23"/>
              <w:tabs>
                <w:tab w:val="left" w:pos="0"/>
              </w:tabs>
              <w:wordWrap w:val="0"/>
              <w:adjustRightInd w:val="0"/>
              <w:snapToGrid w:val="0"/>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54" w:type="dxa"/>
            <w:vAlign w:val="center"/>
          </w:tcPr>
          <w:p>
            <w:pPr>
              <w:pStyle w:val="23"/>
              <w:tabs>
                <w:tab w:val="left" w:pos="0"/>
              </w:tabs>
              <w:wordWrap w:val="0"/>
              <w:adjustRightInd w:val="0"/>
              <w:snapToGrid w:val="0"/>
              <w:jc w:val="center"/>
              <w:rPr>
                <w:rFonts w:hAnsi="宋体"/>
              </w:rPr>
            </w:pPr>
          </w:p>
        </w:tc>
        <w:tc>
          <w:tcPr>
            <w:tcW w:w="1475" w:type="dxa"/>
            <w:vAlign w:val="center"/>
          </w:tcPr>
          <w:p>
            <w:pPr>
              <w:pStyle w:val="23"/>
              <w:tabs>
                <w:tab w:val="left" w:pos="0"/>
              </w:tabs>
              <w:wordWrap w:val="0"/>
              <w:adjustRightInd w:val="0"/>
              <w:snapToGrid w:val="0"/>
              <w:jc w:val="center"/>
              <w:rPr>
                <w:rFonts w:hAnsi="宋体"/>
              </w:rPr>
            </w:pPr>
          </w:p>
        </w:tc>
        <w:tc>
          <w:tcPr>
            <w:tcW w:w="1423" w:type="dxa"/>
            <w:vAlign w:val="center"/>
          </w:tcPr>
          <w:p>
            <w:pPr>
              <w:pStyle w:val="23"/>
              <w:tabs>
                <w:tab w:val="left" w:pos="0"/>
              </w:tabs>
              <w:wordWrap w:val="0"/>
              <w:adjustRightInd w:val="0"/>
              <w:snapToGrid w:val="0"/>
              <w:jc w:val="center"/>
              <w:rPr>
                <w:rFonts w:hAnsi="宋体"/>
              </w:rPr>
            </w:pPr>
          </w:p>
        </w:tc>
        <w:tc>
          <w:tcPr>
            <w:tcW w:w="2095" w:type="dxa"/>
            <w:vAlign w:val="center"/>
          </w:tcPr>
          <w:p>
            <w:pPr>
              <w:pStyle w:val="23"/>
              <w:tabs>
                <w:tab w:val="left" w:pos="0"/>
              </w:tabs>
              <w:wordWrap w:val="0"/>
              <w:adjustRightInd w:val="0"/>
              <w:snapToGrid w:val="0"/>
              <w:jc w:val="center"/>
              <w:rPr>
                <w:rFonts w:hAnsi="宋体"/>
              </w:rPr>
            </w:pPr>
          </w:p>
        </w:tc>
        <w:tc>
          <w:tcPr>
            <w:tcW w:w="3433" w:type="dxa"/>
            <w:vAlign w:val="center"/>
          </w:tcPr>
          <w:p>
            <w:pPr>
              <w:pStyle w:val="23"/>
              <w:tabs>
                <w:tab w:val="left" w:pos="0"/>
              </w:tabs>
              <w:wordWrap w:val="0"/>
              <w:adjustRightInd w:val="0"/>
              <w:snapToGrid w:val="0"/>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54" w:type="dxa"/>
            <w:vAlign w:val="center"/>
          </w:tcPr>
          <w:p>
            <w:pPr>
              <w:pStyle w:val="23"/>
              <w:tabs>
                <w:tab w:val="left" w:pos="0"/>
              </w:tabs>
              <w:wordWrap w:val="0"/>
              <w:adjustRightInd w:val="0"/>
              <w:snapToGrid w:val="0"/>
              <w:jc w:val="center"/>
              <w:rPr>
                <w:rFonts w:hAnsi="宋体"/>
              </w:rPr>
            </w:pPr>
          </w:p>
        </w:tc>
        <w:tc>
          <w:tcPr>
            <w:tcW w:w="1475" w:type="dxa"/>
            <w:vAlign w:val="center"/>
          </w:tcPr>
          <w:p>
            <w:pPr>
              <w:pStyle w:val="23"/>
              <w:tabs>
                <w:tab w:val="left" w:pos="0"/>
              </w:tabs>
              <w:wordWrap w:val="0"/>
              <w:adjustRightInd w:val="0"/>
              <w:snapToGrid w:val="0"/>
              <w:jc w:val="center"/>
              <w:rPr>
                <w:rFonts w:hAnsi="宋体"/>
              </w:rPr>
            </w:pPr>
          </w:p>
        </w:tc>
        <w:tc>
          <w:tcPr>
            <w:tcW w:w="1423" w:type="dxa"/>
            <w:vAlign w:val="center"/>
          </w:tcPr>
          <w:p>
            <w:pPr>
              <w:pStyle w:val="23"/>
              <w:tabs>
                <w:tab w:val="left" w:pos="0"/>
              </w:tabs>
              <w:wordWrap w:val="0"/>
              <w:adjustRightInd w:val="0"/>
              <w:snapToGrid w:val="0"/>
              <w:jc w:val="center"/>
              <w:rPr>
                <w:rFonts w:hAnsi="宋体"/>
              </w:rPr>
            </w:pPr>
          </w:p>
        </w:tc>
        <w:tc>
          <w:tcPr>
            <w:tcW w:w="2095" w:type="dxa"/>
            <w:vAlign w:val="center"/>
          </w:tcPr>
          <w:p>
            <w:pPr>
              <w:pStyle w:val="23"/>
              <w:tabs>
                <w:tab w:val="left" w:pos="0"/>
              </w:tabs>
              <w:wordWrap w:val="0"/>
              <w:adjustRightInd w:val="0"/>
              <w:snapToGrid w:val="0"/>
              <w:jc w:val="center"/>
              <w:rPr>
                <w:rFonts w:hAnsi="宋体"/>
              </w:rPr>
            </w:pPr>
          </w:p>
        </w:tc>
        <w:tc>
          <w:tcPr>
            <w:tcW w:w="3433" w:type="dxa"/>
            <w:vAlign w:val="center"/>
          </w:tcPr>
          <w:p>
            <w:pPr>
              <w:pStyle w:val="23"/>
              <w:tabs>
                <w:tab w:val="left" w:pos="0"/>
              </w:tabs>
              <w:wordWrap w:val="0"/>
              <w:adjustRightInd w:val="0"/>
              <w:snapToGrid w:val="0"/>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9" w:hRule="atLeast"/>
        </w:trPr>
        <w:tc>
          <w:tcPr>
            <w:tcW w:w="9180" w:type="dxa"/>
            <w:gridSpan w:val="5"/>
            <w:vAlign w:val="center"/>
          </w:tcPr>
          <w:p>
            <w:pPr>
              <w:pStyle w:val="23"/>
              <w:tabs>
                <w:tab w:val="left" w:pos="0"/>
              </w:tabs>
              <w:wordWrap w:val="0"/>
              <w:adjustRightInd w:val="0"/>
              <w:snapToGrid w:val="0"/>
              <w:spacing w:line="360" w:lineRule="auto"/>
              <w:rPr>
                <w:rFonts w:hAnsi="宋体"/>
              </w:rPr>
            </w:pPr>
            <w:r>
              <w:rPr>
                <w:rFonts w:hint="eastAsia" w:hAnsi="宋体"/>
              </w:rPr>
              <w:t>声明：一旦我单位中标，将实行项目经理负责制，并配备上述项目实施人员。我方保证上述填报内容真实，若不真实，愿按有关规定接受处理。</w:t>
            </w:r>
          </w:p>
        </w:tc>
      </w:tr>
    </w:tbl>
    <w:p>
      <w:pPr>
        <w:wordWrap w:val="0"/>
        <w:spacing w:line="360" w:lineRule="auto"/>
        <w:rPr>
          <w:rFonts w:ascii="宋体" w:hAnsi="宋体"/>
          <w:b/>
        </w:rPr>
      </w:pPr>
      <w:r>
        <w:rPr>
          <w:rFonts w:hint="eastAsia" w:ascii="宋体" w:hAnsi="宋体"/>
          <w:b/>
        </w:rPr>
        <w:t>说明：</w:t>
      </w:r>
    </w:p>
    <w:p>
      <w:pPr>
        <w:pStyle w:val="2"/>
        <w:wordWrap w:val="0"/>
        <w:spacing w:line="360" w:lineRule="auto"/>
        <w:ind w:firstLine="476"/>
        <w:rPr>
          <w:sz w:val="21"/>
          <w:szCs w:val="21"/>
        </w:rPr>
      </w:pPr>
      <w:r>
        <w:rPr>
          <w:rFonts w:hint="eastAsia"/>
          <w:sz w:val="21"/>
          <w:szCs w:val="21"/>
        </w:rPr>
        <w:t>1、表后附拟派人员的社保证明、有关证书、业绩证明的扫描件。</w:t>
      </w:r>
    </w:p>
    <w:p>
      <w:pPr>
        <w:pStyle w:val="2"/>
        <w:wordWrap w:val="0"/>
        <w:spacing w:line="360" w:lineRule="auto"/>
        <w:ind w:firstLine="476"/>
        <w:rPr>
          <w:sz w:val="21"/>
          <w:szCs w:val="21"/>
        </w:rPr>
      </w:pPr>
      <w:r>
        <w:rPr>
          <w:rFonts w:hint="eastAsia"/>
          <w:sz w:val="21"/>
          <w:szCs w:val="21"/>
        </w:rPr>
        <w:t>2、此表在不改变表式的情况下，可自行制作。</w:t>
      </w:r>
    </w:p>
    <w:p>
      <w:pPr>
        <w:pStyle w:val="2"/>
        <w:wordWrap w:val="0"/>
        <w:ind w:firstLine="0" w:firstLineChars="0"/>
      </w:pPr>
    </w:p>
    <w:p>
      <w:pPr>
        <w:wordWrap w:val="0"/>
        <w:spacing w:line="440" w:lineRule="exact"/>
        <w:jc w:val="left"/>
        <w:rPr>
          <w:rFonts w:ascii="宋体" w:hAnsi="宋体"/>
          <w:szCs w:val="21"/>
        </w:rPr>
      </w:pPr>
      <w:r>
        <w:rPr>
          <w:rFonts w:hint="eastAsia" w:ascii="宋体" w:hAnsi="宋体"/>
          <w:szCs w:val="21"/>
        </w:rPr>
        <w:t>供应商名称（盖章）：</w:t>
      </w:r>
    </w:p>
    <w:p>
      <w:pPr>
        <w:wordWrap w:val="0"/>
        <w:spacing w:line="440" w:lineRule="exact"/>
        <w:rPr>
          <w:rFonts w:ascii="宋体" w:hAnsi="宋体"/>
          <w:szCs w:val="21"/>
        </w:rPr>
      </w:pPr>
      <w:r>
        <w:rPr>
          <w:rFonts w:hint="eastAsia" w:ascii="宋体" w:hAnsi="宋体"/>
          <w:szCs w:val="21"/>
        </w:rPr>
        <w:t>法定代表人或其授权代表（签字或盖章）：</w:t>
      </w:r>
    </w:p>
    <w:p>
      <w:pPr>
        <w:wordWrap w:val="0"/>
        <w:spacing w:line="440" w:lineRule="exact"/>
        <w:rPr>
          <w:rStyle w:val="160"/>
          <w:rFonts w:ascii="宋体" w:hAnsi="宋体"/>
          <w:szCs w:val="21"/>
        </w:rPr>
      </w:pPr>
      <w:r>
        <w:rPr>
          <w:rFonts w:hint="eastAsia" w:ascii="宋体" w:hAnsi="宋体"/>
          <w:szCs w:val="21"/>
        </w:rPr>
        <w:t>日</w:t>
      </w:r>
      <w:r>
        <w:rPr>
          <w:rFonts w:ascii="宋体" w:hAnsi="宋体"/>
          <w:szCs w:val="21"/>
        </w:rPr>
        <w:t xml:space="preserve">         </w:t>
      </w:r>
      <w:r>
        <w:rPr>
          <w:rFonts w:hint="eastAsia" w:ascii="宋体" w:hAnsi="宋体"/>
          <w:szCs w:val="21"/>
        </w:rPr>
        <w:t>期：</w:t>
      </w:r>
    </w:p>
    <w:p>
      <w:pPr>
        <w:wordWrap w:val="0"/>
        <w:spacing w:line="360" w:lineRule="auto"/>
        <w:ind w:firstLine="422" w:firstLineChars="200"/>
        <w:jc w:val="left"/>
        <w:rPr>
          <w:rFonts w:ascii="宋体" w:hAnsi="宋体"/>
          <w:b/>
          <w:szCs w:val="21"/>
        </w:rPr>
      </w:pPr>
      <w:r>
        <w:rPr>
          <w:rFonts w:ascii="宋体" w:hAnsi="宋体"/>
          <w:b/>
        </w:rPr>
        <w:br w:type="page"/>
      </w:r>
      <w:r>
        <w:rPr>
          <w:rFonts w:hint="eastAsia" w:ascii="宋体" w:hAnsi="宋体"/>
          <w:b/>
          <w:szCs w:val="21"/>
        </w:rPr>
        <w:t>B1</w:t>
      </w:r>
      <w:r>
        <w:rPr>
          <w:rFonts w:ascii="宋体" w:hAnsi="宋体"/>
          <w:b/>
          <w:szCs w:val="21"/>
        </w:rPr>
        <w:t>3</w:t>
      </w:r>
      <w:r>
        <w:rPr>
          <w:rFonts w:hint="eastAsia" w:ascii="宋体" w:hAnsi="宋体"/>
          <w:b/>
          <w:szCs w:val="21"/>
        </w:rPr>
        <w:t>、质量保证和售后服务方案</w:t>
      </w:r>
      <w:r>
        <w:rPr>
          <w:rFonts w:ascii="宋体" w:hAnsi="宋体"/>
          <w:b/>
          <w:szCs w:val="21"/>
        </w:rPr>
        <w:t>；（</w:t>
      </w:r>
      <w:r>
        <w:rPr>
          <w:rFonts w:hint="eastAsia" w:ascii="宋体" w:hAnsi="宋体"/>
          <w:b/>
          <w:szCs w:val="21"/>
        </w:rPr>
        <w:t>投标人</w:t>
      </w:r>
      <w:r>
        <w:rPr>
          <w:rFonts w:ascii="宋体" w:hAnsi="宋体"/>
          <w:b/>
          <w:szCs w:val="21"/>
        </w:rPr>
        <w:t>自制）</w:t>
      </w:r>
    </w:p>
    <w:p>
      <w:pPr>
        <w:wordWrap w:val="0"/>
        <w:spacing w:line="360" w:lineRule="auto"/>
        <w:ind w:firstLine="420" w:firstLineChars="200"/>
        <w:jc w:val="left"/>
        <w:rPr>
          <w:rFonts w:ascii="宋体" w:hAnsi="宋体"/>
          <w:b/>
          <w:szCs w:val="21"/>
        </w:rPr>
      </w:pPr>
      <w:r>
        <w:rPr>
          <w:rFonts w:ascii="宋体" w:hAnsi="宋体"/>
        </w:rPr>
        <w:br w:type="page"/>
      </w:r>
      <w:r>
        <w:rPr>
          <w:rFonts w:hint="eastAsia" w:ascii="宋体" w:hAnsi="宋体"/>
          <w:b/>
          <w:szCs w:val="21"/>
        </w:rPr>
        <w:t>B1</w:t>
      </w:r>
      <w:r>
        <w:rPr>
          <w:rFonts w:ascii="宋体" w:hAnsi="宋体"/>
          <w:b/>
          <w:szCs w:val="21"/>
        </w:rPr>
        <w:t>4</w:t>
      </w:r>
      <w:r>
        <w:rPr>
          <w:rFonts w:hint="eastAsia" w:ascii="宋体" w:hAnsi="宋体"/>
          <w:b/>
          <w:szCs w:val="21"/>
        </w:rPr>
        <w:t>、</w:t>
      </w:r>
      <w:r>
        <w:rPr>
          <w:rFonts w:ascii="宋体" w:hAnsi="宋体"/>
          <w:b/>
          <w:szCs w:val="21"/>
        </w:rPr>
        <w:t>培训方案；（</w:t>
      </w:r>
      <w:r>
        <w:rPr>
          <w:rFonts w:hint="eastAsia" w:ascii="宋体" w:hAnsi="宋体"/>
          <w:b/>
          <w:szCs w:val="21"/>
        </w:rPr>
        <w:t>投标人</w:t>
      </w:r>
      <w:r>
        <w:rPr>
          <w:rFonts w:ascii="宋体" w:hAnsi="宋体"/>
          <w:b/>
          <w:szCs w:val="21"/>
        </w:rPr>
        <w:t>自制）</w:t>
      </w:r>
    </w:p>
    <w:p>
      <w:pPr>
        <w:wordWrap w:val="0"/>
        <w:spacing w:line="360" w:lineRule="auto"/>
        <w:ind w:firstLine="420" w:firstLineChars="200"/>
        <w:jc w:val="left"/>
        <w:rPr>
          <w:rFonts w:ascii="宋体" w:hAnsi="宋体"/>
          <w:b/>
          <w:szCs w:val="21"/>
        </w:rPr>
      </w:pPr>
      <w:r>
        <w:rPr>
          <w:rFonts w:ascii="宋体" w:hAnsi="宋体"/>
        </w:rPr>
        <w:br w:type="page"/>
      </w:r>
      <w:r>
        <w:rPr>
          <w:rFonts w:hint="eastAsia" w:ascii="宋体" w:hAnsi="宋体"/>
          <w:b/>
          <w:szCs w:val="21"/>
        </w:rPr>
        <w:t>B1</w:t>
      </w:r>
      <w:r>
        <w:rPr>
          <w:rFonts w:ascii="宋体" w:hAnsi="宋体"/>
          <w:b/>
          <w:szCs w:val="21"/>
        </w:rPr>
        <w:t>5</w:t>
      </w:r>
      <w:r>
        <w:rPr>
          <w:rFonts w:hint="eastAsia" w:ascii="宋体" w:hAnsi="宋体"/>
          <w:b/>
          <w:szCs w:val="21"/>
        </w:rPr>
        <w:t>、优惠承诺及合理化建议；（投标人自制）</w:t>
      </w:r>
    </w:p>
    <w:p>
      <w:pPr>
        <w:pStyle w:val="2"/>
        <w:wordWrap w:val="0"/>
        <w:ind w:firstLineChars="156"/>
        <w:rPr>
          <w:b/>
        </w:rPr>
      </w:pPr>
    </w:p>
    <w:p>
      <w:pPr>
        <w:wordWrap w:val="0"/>
        <w:spacing w:line="400" w:lineRule="exact"/>
        <w:jc w:val="center"/>
        <w:rPr>
          <w:rFonts w:ascii="宋体" w:hAnsi="宋体"/>
          <w:b/>
        </w:rPr>
      </w:pPr>
      <w:r>
        <w:rPr>
          <w:rFonts w:ascii="宋体" w:hAnsi="宋体"/>
        </w:rPr>
        <w:br w:type="page"/>
      </w:r>
      <w:r>
        <w:rPr>
          <w:rFonts w:hint="eastAsia" w:ascii="宋体" w:hAnsi="宋体"/>
          <w:b/>
        </w:rPr>
        <w:t>B1</w:t>
      </w:r>
      <w:r>
        <w:rPr>
          <w:rFonts w:ascii="宋体" w:hAnsi="宋体"/>
          <w:b/>
        </w:rPr>
        <w:t>6</w:t>
      </w:r>
      <w:r>
        <w:rPr>
          <w:rFonts w:hint="eastAsia" w:ascii="宋体" w:hAnsi="宋体"/>
          <w:b/>
        </w:rPr>
        <w:t>、类似项目业绩表</w:t>
      </w:r>
    </w:p>
    <w:p>
      <w:pPr>
        <w:wordWrap w:val="0"/>
        <w:spacing w:before="120" w:beforeLines="50" w:after="240" w:afterLines="100"/>
        <w:rPr>
          <w:rFonts w:ascii="宋体" w:hAnsi="宋体"/>
          <w:spacing w:val="20"/>
          <w:sz w:val="36"/>
          <w:szCs w:val="32"/>
        </w:rPr>
      </w:pPr>
    </w:p>
    <w:p>
      <w:pPr>
        <w:pStyle w:val="18"/>
        <w:wordWrap w:val="0"/>
        <w:spacing w:line="360" w:lineRule="auto"/>
        <w:ind w:firstLine="0"/>
        <w:rPr>
          <w:rFonts w:hint="eastAsia" w:ascii="宋体" w:hAnsi="宋体" w:eastAsia="宋体"/>
          <w:sz w:val="21"/>
          <w:szCs w:val="21"/>
          <w:u w:val="single"/>
          <w:lang w:eastAsia="zh-CN"/>
        </w:rPr>
      </w:pPr>
      <w:r>
        <w:rPr>
          <w:rFonts w:hint="eastAsia" w:ascii="宋体" w:hAnsi="宋体" w:eastAsia="宋体"/>
          <w:sz w:val="21"/>
          <w:szCs w:val="21"/>
        </w:rPr>
        <w:t>采购编号：</w:t>
      </w:r>
      <w:r>
        <w:rPr>
          <w:rFonts w:hint="eastAsia" w:ascii="宋体" w:hAnsi="宋体" w:eastAsia="宋体"/>
          <w:sz w:val="21"/>
          <w:szCs w:val="21"/>
          <w:u w:val="single"/>
          <w:lang w:eastAsia="zh-CN"/>
        </w:rPr>
        <w:t>NBITC-202420054G-BL022</w:t>
      </w:r>
    </w:p>
    <w:p>
      <w:pPr>
        <w:pStyle w:val="18"/>
        <w:wordWrap w:val="0"/>
        <w:spacing w:line="360" w:lineRule="auto"/>
        <w:ind w:firstLine="0"/>
        <w:rPr>
          <w:rFonts w:ascii="宋体" w:hAnsi="宋体" w:eastAsia="宋体"/>
          <w:sz w:val="21"/>
          <w:szCs w:val="21"/>
        </w:rPr>
      </w:pPr>
      <w:r>
        <w:rPr>
          <w:rFonts w:hint="eastAsia" w:ascii="宋体" w:hAnsi="宋体" w:eastAsia="宋体"/>
          <w:sz w:val="21"/>
          <w:szCs w:val="21"/>
        </w:rPr>
        <w:t>项目名称：</w:t>
      </w:r>
      <w:r>
        <w:rPr>
          <w:rFonts w:hint="eastAsia" w:ascii="宋体" w:hAnsi="宋体" w:eastAsia="宋体"/>
          <w:sz w:val="21"/>
          <w:szCs w:val="21"/>
          <w:u w:val="single"/>
        </w:rPr>
        <w:t>北仑区初中学业水平考试英语听力考试设备升级改造项目</w:t>
      </w:r>
    </w:p>
    <w:tbl>
      <w:tblPr>
        <w:tblStyle w:val="47"/>
        <w:tblW w:w="0" w:type="auto"/>
        <w:tblInd w:w="0" w:type="dxa"/>
        <w:tblLayout w:type="fixed"/>
        <w:tblCellMar>
          <w:top w:w="0" w:type="dxa"/>
          <w:left w:w="108" w:type="dxa"/>
          <w:bottom w:w="0" w:type="dxa"/>
          <w:right w:w="108" w:type="dxa"/>
        </w:tblCellMar>
      </w:tblPr>
      <w:tblGrid>
        <w:gridCol w:w="799"/>
        <w:gridCol w:w="2853"/>
        <w:gridCol w:w="1843"/>
        <w:gridCol w:w="1134"/>
        <w:gridCol w:w="1134"/>
        <w:gridCol w:w="1417"/>
      </w:tblGrid>
      <w:tr>
        <w:tblPrEx>
          <w:tblCellMar>
            <w:top w:w="0" w:type="dxa"/>
            <w:left w:w="108" w:type="dxa"/>
            <w:bottom w:w="0" w:type="dxa"/>
            <w:right w:w="108" w:type="dxa"/>
          </w:tblCellMar>
        </w:tblPrEx>
        <w:trPr>
          <w:trHeight w:val="886" w:hRule="atLeast"/>
        </w:trPr>
        <w:tc>
          <w:tcPr>
            <w:tcW w:w="799"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宋体" w:hAnsi="宋体"/>
                <w:b/>
              </w:rPr>
            </w:pPr>
            <w:r>
              <w:rPr>
                <w:rFonts w:hint="eastAsia" w:ascii="宋体" w:hAnsi="宋体"/>
                <w:b/>
              </w:rPr>
              <w:t>序号</w:t>
            </w:r>
          </w:p>
        </w:tc>
        <w:tc>
          <w:tcPr>
            <w:tcW w:w="2853" w:type="dxa"/>
            <w:tcBorders>
              <w:top w:val="single" w:color="auto" w:sz="4" w:space="0"/>
              <w:left w:val="nil"/>
              <w:bottom w:val="single" w:color="auto" w:sz="4" w:space="0"/>
              <w:right w:val="single" w:color="auto" w:sz="4" w:space="0"/>
            </w:tcBorders>
            <w:vAlign w:val="center"/>
          </w:tcPr>
          <w:p>
            <w:pPr>
              <w:wordWrap w:val="0"/>
              <w:jc w:val="center"/>
              <w:rPr>
                <w:rFonts w:ascii="宋体" w:hAnsi="宋体"/>
                <w:b/>
              </w:rPr>
            </w:pPr>
            <w:r>
              <w:rPr>
                <w:rFonts w:hint="eastAsia" w:ascii="宋体" w:hAnsi="宋体"/>
                <w:b/>
              </w:rPr>
              <w:t>项目名称</w:t>
            </w:r>
          </w:p>
        </w:tc>
        <w:tc>
          <w:tcPr>
            <w:tcW w:w="1843" w:type="dxa"/>
            <w:tcBorders>
              <w:top w:val="single" w:color="auto" w:sz="4" w:space="0"/>
              <w:left w:val="nil"/>
              <w:bottom w:val="single" w:color="auto" w:sz="4" w:space="0"/>
              <w:right w:val="single" w:color="auto" w:sz="4" w:space="0"/>
            </w:tcBorders>
            <w:vAlign w:val="center"/>
          </w:tcPr>
          <w:p>
            <w:pPr>
              <w:wordWrap w:val="0"/>
              <w:jc w:val="center"/>
              <w:rPr>
                <w:rFonts w:ascii="宋体" w:hAnsi="宋体"/>
                <w:b/>
              </w:rPr>
            </w:pPr>
            <w:r>
              <w:rPr>
                <w:rFonts w:hint="eastAsia" w:ascii="宋体" w:hAnsi="宋体"/>
                <w:b/>
              </w:rPr>
              <w:t>业主名称</w:t>
            </w:r>
          </w:p>
        </w:tc>
        <w:tc>
          <w:tcPr>
            <w:tcW w:w="1134" w:type="dxa"/>
            <w:tcBorders>
              <w:top w:val="single" w:color="auto" w:sz="4" w:space="0"/>
              <w:left w:val="nil"/>
              <w:bottom w:val="single" w:color="auto" w:sz="4" w:space="0"/>
              <w:right w:val="single" w:color="auto" w:sz="4" w:space="0"/>
            </w:tcBorders>
            <w:vAlign w:val="center"/>
          </w:tcPr>
          <w:p>
            <w:pPr>
              <w:wordWrap w:val="0"/>
              <w:jc w:val="center"/>
              <w:rPr>
                <w:rFonts w:ascii="宋体" w:hAnsi="宋体"/>
                <w:b/>
              </w:rPr>
            </w:pPr>
            <w:r>
              <w:rPr>
                <w:rFonts w:hint="eastAsia" w:ascii="宋体" w:hAnsi="宋体"/>
                <w:b/>
              </w:rPr>
              <w:t>合同金额</w:t>
            </w:r>
          </w:p>
        </w:tc>
        <w:tc>
          <w:tcPr>
            <w:tcW w:w="1134" w:type="dxa"/>
            <w:tcBorders>
              <w:top w:val="single" w:color="auto" w:sz="4" w:space="0"/>
              <w:left w:val="nil"/>
              <w:bottom w:val="single" w:color="auto" w:sz="4" w:space="0"/>
              <w:right w:val="single" w:color="auto" w:sz="4" w:space="0"/>
            </w:tcBorders>
            <w:vAlign w:val="center"/>
          </w:tcPr>
          <w:p>
            <w:pPr>
              <w:wordWrap w:val="0"/>
              <w:jc w:val="center"/>
              <w:rPr>
                <w:rFonts w:ascii="宋体" w:hAnsi="宋体"/>
                <w:b/>
              </w:rPr>
            </w:pPr>
            <w:r>
              <w:rPr>
                <w:rFonts w:hint="eastAsia" w:ascii="宋体" w:hAnsi="宋体"/>
                <w:b/>
              </w:rPr>
              <w:t>合同签订时间</w:t>
            </w:r>
          </w:p>
        </w:tc>
        <w:tc>
          <w:tcPr>
            <w:tcW w:w="1417" w:type="dxa"/>
            <w:tcBorders>
              <w:top w:val="single" w:color="auto" w:sz="4" w:space="0"/>
              <w:left w:val="nil"/>
              <w:bottom w:val="single" w:color="auto" w:sz="4" w:space="0"/>
              <w:right w:val="single" w:color="auto" w:sz="4" w:space="0"/>
            </w:tcBorders>
            <w:vAlign w:val="center"/>
          </w:tcPr>
          <w:p>
            <w:pPr>
              <w:wordWrap w:val="0"/>
              <w:jc w:val="center"/>
              <w:rPr>
                <w:rFonts w:ascii="宋体" w:hAnsi="宋体"/>
                <w:b/>
              </w:rPr>
            </w:pPr>
            <w:r>
              <w:rPr>
                <w:rFonts w:hint="eastAsia" w:ascii="宋体" w:hAnsi="宋体"/>
                <w:b/>
              </w:rPr>
              <w:t>业主联系人及电话</w:t>
            </w:r>
          </w:p>
        </w:tc>
      </w:tr>
      <w:tr>
        <w:tblPrEx>
          <w:tblCellMar>
            <w:top w:w="0" w:type="dxa"/>
            <w:left w:w="108" w:type="dxa"/>
            <w:bottom w:w="0" w:type="dxa"/>
            <w:right w:w="108" w:type="dxa"/>
          </w:tblCellMar>
        </w:tblPrEx>
        <w:trPr>
          <w:trHeight w:val="570" w:hRule="atLeast"/>
        </w:trPr>
        <w:tc>
          <w:tcPr>
            <w:tcW w:w="799" w:type="dxa"/>
            <w:tcBorders>
              <w:top w:val="nil"/>
              <w:left w:val="single" w:color="auto" w:sz="4" w:space="0"/>
              <w:bottom w:val="single" w:color="auto" w:sz="4" w:space="0"/>
              <w:right w:val="single" w:color="auto" w:sz="4" w:space="0"/>
            </w:tcBorders>
            <w:vAlign w:val="center"/>
          </w:tcPr>
          <w:p>
            <w:pPr>
              <w:widowControl/>
              <w:wordWrap w:val="0"/>
              <w:jc w:val="center"/>
              <w:rPr>
                <w:rFonts w:ascii="宋体" w:hAnsi="宋体" w:cs="宋体"/>
                <w:kern w:val="0"/>
                <w:szCs w:val="21"/>
              </w:rPr>
            </w:pPr>
          </w:p>
        </w:tc>
        <w:tc>
          <w:tcPr>
            <w:tcW w:w="2853" w:type="dxa"/>
            <w:tcBorders>
              <w:top w:val="nil"/>
              <w:left w:val="nil"/>
              <w:bottom w:val="single" w:color="auto" w:sz="4" w:space="0"/>
              <w:right w:val="single" w:color="auto" w:sz="4" w:space="0"/>
            </w:tcBorders>
            <w:vAlign w:val="center"/>
          </w:tcPr>
          <w:p>
            <w:pPr>
              <w:widowControl/>
              <w:wordWrap w:val="0"/>
              <w:jc w:val="center"/>
              <w:rPr>
                <w:rFonts w:ascii="宋体" w:hAnsi="宋体" w:cs="宋体"/>
                <w:kern w:val="0"/>
                <w:szCs w:val="21"/>
              </w:rPr>
            </w:pPr>
          </w:p>
        </w:tc>
        <w:tc>
          <w:tcPr>
            <w:tcW w:w="1843" w:type="dxa"/>
            <w:tcBorders>
              <w:top w:val="nil"/>
              <w:left w:val="nil"/>
              <w:bottom w:val="single" w:color="auto" w:sz="4" w:space="0"/>
              <w:right w:val="single" w:color="auto" w:sz="4" w:space="0"/>
            </w:tcBorders>
            <w:vAlign w:val="center"/>
          </w:tcPr>
          <w:p>
            <w:pPr>
              <w:widowControl/>
              <w:wordWrap w:val="0"/>
              <w:jc w:val="center"/>
              <w:rPr>
                <w:rFonts w:ascii="宋体" w:hAnsi="宋体" w:cs="宋体"/>
                <w:kern w:val="0"/>
                <w:szCs w:val="21"/>
              </w:rPr>
            </w:pPr>
          </w:p>
        </w:tc>
        <w:tc>
          <w:tcPr>
            <w:tcW w:w="1134" w:type="dxa"/>
            <w:tcBorders>
              <w:top w:val="nil"/>
              <w:left w:val="nil"/>
              <w:bottom w:val="single" w:color="auto" w:sz="4" w:space="0"/>
              <w:right w:val="single" w:color="auto" w:sz="4" w:space="0"/>
            </w:tcBorders>
            <w:vAlign w:val="center"/>
          </w:tcPr>
          <w:p>
            <w:pPr>
              <w:widowControl/>
              <w:wordWrap w:val="0"/>
              <w:jc w:val="center"/>
              <w:rPr>
                <w:rFonts w:ascii="宋体" w:hAnsi="宋体" w:cs="宋体"/>
                <w:kern w:val="0"/>
                <w:szCs w:val="21"/>
              </w:rPr>
            </w:pPr>
          </w:p>
        </w:tc>
        <w:tc>
          <w:tcPr>
            <w:tcW w:w="1134" w:type="dxa"/>
            <w:tcBorders>
              <w:top w:val="nil"/>
              <w:left w:val="nil"/>
              <w:bottom w:val="single" w:color="auto" w:sz="4" w:space="0"/>
              <w:right w:val="single" w:color="auto" w:sz="4" w:space="0"/>
            </w:tcBorders>
            <w:vAlign w:val="center"/>
          </w:tcPr>
          <w:p>
            <w:pPr>
              <w:widowControl/>
              <w:wordWrap w:val="0"/>
              <w:jc w:val="center"/>
              <w:rPr>
                <w:rFonts w:ascii="宋体" w:hAnsi="宋体" w:cs="宋体"/>
                <w:kern w:val="0"/>
                <w:szCs w:val="21"/>
              </w:rPr>
            </w:pPr>
          </w:p>
        </w:tc>
        <w:tc>
          <w:tcPr>
            <w:tcW w:w="1417" w:type="dxa"/>
            <w:tcBorders>
              <w:top w:val="nil"/>
              <w:left w:val="nil"/>
              <w:bottom w:val="single" w:color="auto" w:sz="4" w:space="0"/>
              <w:right w:val="single" w:color="auto" w:sz="4" w:space="0"/>
            </w:tcBorders>
            <w:vAlign w:val="center"/>
          </w:tcPr>
          <w:p>
            <w:pPr>
              <w:widowControl/>
              <w:wordWrap w:val="0"/>
              <w:jc w:val="center"/>
              <w:rPr>
                <w:rFonts w:ascii="宋体" w:hAnsi="宋体" w:cs="宋体"/>
                <w:kern w:val="0"/>
                <w:szCs w:val="21"/>
              </w:rPr>
            </w:pPr>
          </w:p>
        </w:tc>
      </w:tr>
      <w:tr>
        <w:tblPrEx>
          <w:tblCellMar>
            <w:top w:w="0" w:type="dxa"/>
            <w:left w:w="108" w:type="dxa"/>
            <w:bottom w:w="0" w:type="dxa"/>
            <w:right w:w="108" w:type="dxa"/>
          </w:tblCellMar>
        </w:tblPrEx>
        <w:trPr>
          <w:trHeight w:val="570" w:hRule="atLeast"/>
        </w:trPr>
        <w:tc>
          <w:tcPr>
            <w:tcW w:w="799" w:type="dxa"/>
            <w:tcBorders>
              <w:top w:val="nil"/>
              <w:left w:val="single" w:color="auto" w:sz="4" w:space="0"/>
              <w:bottom w:val="single" w:color="auto" w:sz="4" w:space="0"/>
              <w:right w:val="single" w:color="auto" w:sz="4" w:space="0"/>
            </w:tcBorders>
            <w:vAlign w:val="center"/>
          </w:tcPr>
          <w:p>
            <w:pPr>
              <w:widowControl/>
              <w:wordWrap w:val="0"/>
              <w:jc w:val="center"/>
              <w:rPr>
                <w:rFonts w:ascii="宋体" w:hAnsi="宋体" w:cs="宋体"/>
                <w:kern w:val="0"/>
                <w:szCs w:val="21"/>
              </w:rPr>
            </w:pPr>
          </w:p>
        </w:tc>
        <w:tc>
          <w:tcPr>
            <w:tcW w:w="2853" w:type="dxa"/>
            <w:tcBorders>
              <w:top w:val="nil"/>
              <w:left w:val="nil"/>
              <w:bottom w:val="single" w:color="auto" w:sz="4" w:space="0"/>
              <w:right w:val="single" w:color="auto" w:sz="4" w:space="0"/>
            </w:tcBorders>
            <w:vAlign w:val="center"/>
          </w:tcPr>
          <w:p>
            <w:pPr>
              <w:widowControl/>
              <w:wordWrap w:val="0"/>
              <w:jc w:val="center"/>
              <w:rPr>
                <w:rFonts w:ascii="宋体" w:hAnsi="宋体" w:cs="宋体"/>
                <w:kern w:val="0"/>
                <w:szCs w:val="21"/>
              </w:rPr>
            </w:pPr>
          </w:p>
        </w:tc>
        <w:tc>
          <w:tcPr>
            <w:tcW w:w="1843" w:type="dxa"/>
            <w:tcBorders>
              <w:top w:val="nil"/>
              <w:left w:val="nil"/>
              <w:bottom w:val="single" w:color="auto" w:sz="4" w:space="0"/>
              <w:right w:val="single" w:color="auto" w:sz="4" w:space="0"/>
            </w:tcBorders>
            <w:vAlign w:val="center"/>
          </w:tcPr>
          <w:p>
            <w:pPr>
              <w:widowControl/>
              <w:wordWrap w:val="0"/>
              <w:jc w:val="center"/>
              <w:rPr>
                <w:rFonts w:ascii="宋体" w:hAnsi="宋体" w:cs="宋体"/>
                <w:kern w:val="0"/>
                <w:szCs w:val="21"/>
              </w:rPr>
            </w:pPr>
          </w:p>
        </w:tc>
        <w:tc>
          <w:tcPr>
            <w:tcW w:w="1134" w:type="dxa"/>
            <w:tcBorders>
              <w:top w:val="nil"/>
              <w:left w:val="nil"/>
              <w:bottom w:val="single" w:color="auto" w:sz="4" w:space="0"/>
              <w:right w:val="single" w:color="auto" w:sz="4" w:space="0"/>
            </w:tcBorders>
            <w:vAlign w:val="center"/>
          </w:tcPr>
          <w:p>
            <w:pPr>
              <w:widowControl/>
              <w:wordWrap w:val="0"/>
              <w:jc w:val="center"/>
              <w:rPr>
                <w:rFonts w:ascii="宋体" w:hAnsi="宋体" w:cs="宋体"/>
                <w:kern w:val="0"/>
                <w:szCs w:val="21"/>
              </w:rPr>
            </w:pPr>
          </w:p>
        </w:tc>
        <w:tc>
          <w:tcPr>
            <w:tcW w:w="1134" w:type="dxa"/>
            <w:tcBorders>
              <w:top w:val="nil"/>
              <w:left w:val="nil"/>
              <w:bottom w:val="single" w:color="auto" w:sz="4" w:space="0"/>
              <w:right w:val="single" w:color="auto" w:sz="4" w:space="0"/>
            </w:tcBorders>
            <w:vAlign w:val="center"/>
          </w:tcPr>
          <w:p>
            <w:pPr>
              <w:widowControl/>
              <w:wordWrap w:val="0"/>
              <w:jc w:val="center"/>
              <w:rPr>
                <w:rFonts w:ascii="宋体" w:hAnsi="宋体" w:cs="宋体"/>
                <w:kern w:val="0"/>
                <w:szCs w:val="21"/>
              </w:rPr>
            </w:pPr>
          </w:p>
        </w:tc>
        <w:tc>
          <w:tcPr>
            <w:tcW w:w="1417" w:type="dxa"/>
            <w:tcBorders>
              <w:top w:val="nil"/>
              <w:left w:val="nil"/>
              <w:bottom w:val="single" w:color="auto" w:sz="4" w:space="0"/>
              <w:right w:val="single" w:color="auto" w:sz="4" w:space="0"/>
            </w:tcBorders>
            <w:vAlign w:val="center"/>
          </w:tcPr>
          <w:p>
            <w:pPr>
              <w:widowControl/>
              <w:wordWrap w:val="0"/>
              <w:jc w:val="center"/>
              <w:rPr>
                <w:rFonts w:ascii="宋体" w:hAnsi="宋体" w:cs="宋体"/>
                <w:kern w:val="0"/>
                <w:szCs w:val="21"/>
              </w:rPr>
            </w:pPr>
          </w:p>
        </w:tc>
      </w:tr>
      <w:tr>
        <w:tblPrEx>
          <w:tblCellMar>
            <w:top w:w="0" w:type="dxa"/>
            <w:left w:w="108" w:type="dxa"/>
            <w:bottom w:w="0" w:type="dxa"/>
            <w:right w:w="108" w:type="dxa"/>
          </w:tblCellMar>
        </w:tblPrEx>
        <w:trPr>
          <w:trHeight w:val="570" w:hRule="atLeast"/>
        </w:trPr>
        <w:tc>
          <w:tcPr>
            <w:tcW w:w="799" w:type="dxa"/>
            <w:tcBorders>
              <w:top w:val="nil"/>
              <w:left w:val="single" w:color="auto" w:sz="4" w:space="0"/>
              <w:bottom w:val="single" w:color="auto" w:sz="4" w:space="0"/>
              <w:right w:val="single" w:color="auto" w:sz="4" w:space="0"/>
            </w:tcBorders>
            <w:vAlign w:val="center"/>
          </w:tcPr>
          <w:p>
            <w:pPr>
              <w:widowControl/>
              <w:wordWrap w:val="0"/>
              <w:jc w:val="center"/>
              <w:rPr>
                <w:rFonts w:ascii="宋体" w:hAnsi="宋体" w:cs="宋体"/>
                <w:kern w:val="0"/>
                <w:szCs w:val="21"/>
              </w:rPr>
            </w:pPr>
          </w:p>
        </w:tc>
        <w:tc>
          <w:tcPr>
            <w:tcW w:w="2853" w:type="dxa"/>
            <w:tcBorders>
              <w:top w:val="nil"/>
              <w:left w:val="nil"/>
              <w:bottom w:val="single" w:color="auto" w:sz="4" w:space="0"/>
              <w:right w:val="single" w:color="auto" w:sz="4" w:space="0"/>
            </w:tcBorders>
            <w:vAlign w:val="center"/>
          </w:tcPr>
          <w:p>
            <w:pPr>
              <w:widowControl/>
              <w:wordWrap w:val="0"/>
              <w:jc w:val="center"/>
              <w:rPr>
                <w:rFonts w:ascii="宋体" w:hAnsi="宋体" w:cs="宋体"/>
                <w:kern w:val="0"/>
                <w:szCs w:val="21"/>
              </w:rPr>
            </w:pPr>
          </w:p>
        </w:tc>
        <w:tc>
          <w:tcPr>
            <w:tcW w:w="1843" w:type="dxa"/>
            <w:tcBorders>
              <w:top w:val="nil"/>
              <w:left w:val="nil"/>
              <w:bottom w:val="single" w:color="auto" w:sz="4" w:space="0"/>
              <w:right w:val="single" w:color="auto" w:sz="4" w:space="0"/>
            </w:tcBorders>
            <w:vAlign w:val="center"/>
          </w:tcPr>
          <w:p>
            <w:pPr>
              <w:widowControl/>
              <w:wordWrap w:val="0"/>
              <w:jc w:val="center"/>
              <w:rPr>
                <w:rFonts w:ascii="宋体" w:hAnsi="宋体" w:cs="宋体"/>
                <w:kern w:val="0"/>
                <w:szCs w:val="21"/>
              </w:rPr>
            </w:pPr>
          </w:p>
        </w:tc>
        <w:tc>
          <w:tcPr>
            <w:tcW w:w="1134" w:type="dxa"/>
            <w:tcBorders>
              <w:top w:val="nil"/>
              <w:left w:val="nil"/>
              <w:bottom w:val="single" w:color="auto" w:sz="4" w:space="0"/>
              <w:right w:val="single" w:color="auto" w:sz="4" w:space="0"/>
            </w:tcBorders>
            <w:vAlign w:val="center"/>
          </w:tcPr>
          <w:p>
            <w:pPr>
              <w:widowControl/>
              <w:wordWrap w:val="0"/>
              <w:jc w:val="center"/>
              <w:rPr>
                <w:rFonts w:ascii="宋体" w:hAnsi="宋体" w:cs="宋体"/>
                <w:kern w:val="0"/>
                <w:szCs w:val="21"/>
              </w:rPr>
            </w:pPr>
          </w:p>
        </w:tc>
        <w:tc>
          <w:tcPr>
            <w:tcW w:w="1134" w:type="dxa"/>
            <w:tcBorders>
              <w:top w:val="nil"/>
              <w:left w:val="nil"/>
              <w:bottom w:val="single" w:color="auto" w:sz="4" w:space="0"/>
              <w:right w:val="single" w:color="auto" w:sz="4" w:space="0"/>
            </w:tcBorders>
            <w:vAlign w:val="center"/>
          </w:tcPr>
          <w:p>
            <w:pPr>
              <w:widowControl/>
              <w:wordWrap w:val="0"/>
              <w:jc w:val="center"/>
              <w:rPr>
                <w:rFonts w:ascii="宋体" w:hAnsi="宋体" w:cs="宋体"/>
                <w:kern w:val="0"/>
                <w:szCs w:val="21"/>
              </w:rPr>
            </w:pPr>
          </w:p>
        </w:tc>
        <w:tc>
          <w:tcPr>
            <w:tcW w:w="1417" w:type="dxa"/>
            <w:tcBorders>
              <w:top w:val="nil"/>
              <w:left w:val="nil"/>
              <w:bottom w:val="single" w:color="auto" w:sz="4" w:space="0"/>
              <w:right w:val="single" w:color="auto" w:sz="4" w:space="0"/>
            </w:tcBorders>
            <w:vAlign w:val="center"/>
          </w:tcPr>
          <w:p>
            <w:pPr>
              <w:widowControl/>
              <w:wordWrap w:val="0"/>
              <w:jc w:val="center"/>
              <w:rPr>
                <w:rFonts w:ascii="宋体" w:hAnsi="宋体" w:cs="宋体"/>
                <w:kern w:val="0"/>
                <w:szCs w:val="21"/>
              </w:rPr>
            </w:pPr>
          </w:p>
        </w:tc>
      </w:tr>
      <w:tr>
        <w:tblPrEx>
          <w:tblCellMar>
            <w:top w:w="0" w:type="dxa"/>
            <w:left w:w="108" w:type="dxa"/>
            <w:bottom w:w="0" w:type="dxa"/>
            <w:right w:w="108" w:type="dxa"/>
          </w:tblCellMar>
        </w:tblPrEx>
        <w:trPr>
          <w:trHeight w:val="570" w:hRule="atLeast"/>
        </w:trPr>
        <w:tc>
          <w:tcPr>
            <w:tcW w:w="799" w:type="dxa"/>
            <w:tcBorders>
              <w:top w:val="nil"/>
              <w:left w:val="single" w:color="auto" w:sz="4" w:space="0"/>
              <w:bottom w:val="single" w:color="auto" w:sz="4" w:space="0"/>
              <w:right w:val="single" w:color="auto" w:sz="4" w:space="0"/>
            </w:tcBorders>
            <w:vAlign w:val="center"/>
          </w:tcPr>
          <w:p>
            <w:pPr>
              <w:widowControl/>
              <w:wordWrap w:val="0"/>
              <w:jc w:val="center"/>
              <w:rPr>
                <w:rFonts w:ascii="宋体" w:hAnsi="宋体" w:cs="宋体"/>
                <w:kern w:val="0"/>
                <w:szCs w:val="21"/>
              </w:rPr>
            </w:pPr>
          </w:p>
        </w:tc>
        <w:tc>
          <w:tcPr>
            <w:tcW w:w="2853" w:type="dxa"/>
            <w:tcBorders>
              <w:top w:val="nil"/>
              <w:left w:val="nil"/>
              <w:bottom w:val="single" w:color="auto" w:sz="4" w:space="0"/>
              <w:right w:val="single" w:color="auto" w:sz="4" w:space="0"/>
            </w:tcBorders>
            <w:vAlign w:val="center"/>
          </w:tcPr>
          <w:p>
            <w:pPr>
              <w:widowControl/>
              <w:wordWrap w:val="0"/>
              <w:jc w:val="center"/>
              <w:rPr>
                <w:rFonts w:ascii="宋体" w:hAnsi="宋体" w:cs="宋体"/>
                <w:kern w:val="0"/>
                <w:szCs w:val="21"/>
              </w:rPr>
            </w:pPr>
          </w:p>
        </w:tc>
        <w:tc>
          <w:tcPr>
            <w:tcW w:w="1843" w:type="dxa"/>
            <w:tcBorders>
              <w:top w:val="nil"/>
              <w:left w:val="nil"/>
              <w:bottom w:val="single" w:color="auto" w:sz="4" w:space="0"/>
              <w:right w:val="single" w:color="auto" w:sz="4" w:space="0"/>
            </w:tcBorders>
            <w:vAlign w:val="center"/>
          </w:tcPr>
          <w:p>
            <w:pPr>
              <w:widowControl/>
              <w:wordWrap w:val="0"/>
              <w:jc w:val="center"/>
              <w:rPr>
                <w:rFonts w:ascii="宋体" w:hAnsi="宋体" w:cs="宋体"/>
                <w:kern w:val="0"/>
                <w:szCs w:val="21"/>
              </w:rPr>
            </w:pPr>
          </w:p>
        </w:tc>
        <w:tc>
          <w:tcPr>
            <w:tcW w:w="1134" w:type="dxa"/>
            <w:tcBorders>
              <w:top w:val="nil"/>
              <w:left w:val="nil"/>
              <w:bottom w:val="single" w:color="auto" w:sz="4" w:space="0"/>
              <w:right w:val="single" w:color="auto" w:sz="4" w:space="0"/>
            </w:tcBorders>
            <w:vAlign w:val="center"/>
          </w:tcPr>
          <w:p>
            <w:pPr>
              <w:widowControl/>
              <w:wordWrap w:val="0"/>
              <w:jc w:val="center"/>
              <w:rPr>
                <w:rFonts w:ascii="宋体" w:hAnsi="宋体" w:cs="宋体"/>
                <w:kern w:val="0"/>
                <w:szCs w:val="21"/>
              </w:rPr>
            </w:pPr>
          </w:p>
        </w:tc>
        <w:tc>
          <w:tcPr>
            <w:tcW w:w="1134" w:type="dxa"/>
            <w:tcBorders>
              <w:top w:val="nil"/>
              <w:left w:val="nil"/>
              <w:bottom w:val="single" w:color="auto" w:sz="4" w:space="0"/>
              <w:right w:val="single" w:color="auto" w:sz="4" w:space="0"/>
            </w:tcBorders>
            <w:vAlign w:val="center"/>
          </w:tcPr>
          <w:p>
            <w:pPr>
              <w:widowControl/>
              <w:wordWrap w:val="0"/>
              <w:jc w:val="center"/>
              <w:rPr>
                <w:rFonts w:ascii="宋体" w:hAnsi="宋体" w:cs="宋体"/>
                <w:kern w:val="0"/>
                <w:szCs w:val="21"/>
              </w:rPr>
            </w:pPr>
          </w:p>
        </w:tc>
        <w:tc>
          <w:tcPr>
            <w:tcW w:w="1417" w:type="dxa"/>
            <w:tcBorders>
              <w:top w:val="nil"/>
              <w:left w:val="nil"/>
              <w:bottom w:val="single" w:color="auto" w:sz="4" w:space="0"/>
              <w:right w:val="single" w:color="auto" w:sz="4" w:space="0"/>
            </w:tcBorders>
            <w:vAlign w:val="center"/>
          </w:tcPr>
          <w:p>
            <w:pPr>
              <w:widowControl/>
              <w:wordWrap w:val="0"/>
              <w:jc w:val="center"/>
              <w:rPr>
                <w:rFonts w:ascii="宋体" w:hAnsi="宋体" w:cs="宋体"/>
                <w:kern w:val="0"/>
                <w:szCs w:val="21"/>
              </w:rPr>
            </w:pPr>
          </w:p>
        </w:tc>
      </w:tr>
      <w:tr>
        <w:tblPrEx>
          <w:tblCellMar>
            <w:top w:w="0" w:type="dxa"/>
            <w:left w:w="108" w:type="dxa"/>
            <w:bottom w:w="0" w:type="dxa"/>
            <w:right w:w="108" w:type="dxa"/>
          </w:tblCellMar>
        </w:tblPrEx>
        <w:trPr>
          <w:trHeight w:val="570" w:hRule="atLeast"/>
        </w:trPr>
        <w:tc>
          <w:tcPr>
            <w:tcW w:w="799" w:type="dxa"/>
            <w:tcBorders>
              <w:top w:val="nil"/>
              <w:left w:val="single" w:color="auto" w:sz="4" w:space="0"/>
              <w:bottom w:val="single" w:color="auto" w:sz="4" w:space="0"/>
              <w:right w:val="single" w:color="auto" w:sz="4" w:space="0"/>
            </w:tcBorders>
            <w:vAlign w:val="center"/>
          </w:tcPr>
          <w:p>
            <w:pPr>
              <w:widowControl/>
              <w:wordWrap w:val="0"/>
              <w:jc w:val="center"/>
              <w:rPr>
                <w:rFonts w:ascii="宋体" w:hAnsi="宋体" w:cs="宋体"/>
                <w:kern w:val="0"/>
                <w:szCs w:val="21"/>
              </w:rPr>
            </w:pPr>
          </w:p>
        </w:tc>
        <w:tc>
          <w:tcPr>
            <w:tcW w:w="2853" w:type="dxa"/>
            <w:tcBorders>
              <w:top w:val="nil"/>
              <w:left w:val="nil"/>
              <w:bottom w:val="single" w:color="auto" w:sz="4" w:space="0"/>
              <w:right w:val="single" w:color="auto" w:sz="4" w:space="0"/>
            </w:tcBorders>
            <w:vAlign w:val="center"/>
          </w:tcPr>
          <w:p>
            <w:pPr>
              <w:widowControl/>
              <w:wordWrap w:val="0"/>
              <w:jc w:val="center"/>
              <w:rPr>
                <w:rFonts w:ascii="宋体" w:hAnsi="宋体" w:cs="宋体"/>
                <w:kern w:val="0"/>
                <w:szCs w:val="21"/>
              </w:rPr>
            </w:pPr>
          </w:p>
        </w:tc>
        <w:tc>
          <w:tcPr>
            <w:tcW w:w="1843" w:type="dxa"/>
            <w:tcBorders>
              <w:top w:val="nil"/>
              <w:left w:val="nil"/>
              <w:bottom w:val="single" w:color="auto" w:sz="4" w:space="0"/>
              <w:right w:val="single" w:color="auto" w:sz="4" w:space="0"/>
            </w:tcBorders>
            <w:vAlign w:val="center"/>
          </w:tcPr>
          <w:p>
            <w:pPr>
              <w:widowControl/>
              <w:wordWrap w:val="0"/>
              <w:jc w:val="center"/>
              <w:rPr>
                <w:rFonts w:ascii="宋体" w:hAnsi="宋体" w:cs="宋体"/>
                <w:kern w:val="0"/>
                <w:szCs w:val="21"/>
              </w:rPr>
            </w:pPr>
          </w:p>
        </w:tc>
        <w:tc>
          <w:tcPr>
            <w:tcW w:w="1134" w:type="dxa"/>
            <w:tcBorders>
              <w:top w:val="nil"/>
              <w:left w:val="nil"/>
              <w:bottom w:val="single" w:color="auto" w:sz="4" w:space="0"/>
              <w:right w:val="single" w:color="auto" w:sz="4" w:space="0"/>
            </w:tcBorders>
            <w:vAlign w:val="center"/>
          </w:tcPr>
          <w:p>
            <w:pPr>
              <w:widowControl/>
              <w:wordWrap w:val="0"/>
              <w:jc w:val="center"/>
              <w:rPr>
                <w:rFonts w:ascii="宋体" w:hAnsi="宋体" w:cs="宋体"/>
                <w:kern w:val="0"/>
                <w:szCs w:val="21"/>
              </w:rPr>
            </w:pPr>
          </w:p>
        </w:tc>
        <w:tc>
          <w:tcPr>
            <w:tcW w:w="1134" w:type="dxa"/>
            <w:tcBorders>
              <w:top w:val="nil"/>
              <w:left w:val="nil"/>
              <w:bottom w:val="single" w:color="auto" w:sz="4" w:space="0"/>
              <w:right w:val="single" w:color="auto" w:sz="4" w:space="0"/>
            </w:tcBorders>
            <w:vAlign w:val="center"/>
          </w:tcPr>
          <w:p>
            <w:pPr>
              <w:widowControl/>
              <w:wordWrap w:val="0"/>
              <w:jc w:val="center"/>
              <w:rPr>
                <w:rFonts w:ascii="宋体" w:hAnsi="宋体" w:cs="宋体"/>
                <w:kern w:val="0"/>
                <w:szCs w:val="21"/>
              </w:rPr>
            </w:pPr>
          </w:p>
        </w:tc>
        <w:tc>
          <w:tcPr>
            <w:tcW w:w="1417" w:type="dxa"/>
            <w:tcBorders>
              <w:top w:val="nil"/>
              <w:left w:val="nil"/>
              <w:bottom w:val="single" w:color="auto" w:sz="4" w:space="0"/>
              <w:right w:val="single" w:color="auto" w:sz="4" w:space="0"/>
            </w:tcBorders>
            <w:vAlign w:val="center"/>
          </w:tcPr>
          <w:p>
            <w:pPr>
              <w:widowControl/>
              <w:wordWrap w:val="0"/>
              <w:jc w:val="center"/>
              <w:rPr>
                <w:rFonts w:ascii="宋体" w:hAnsi="宋体" w:cs="宋体"/>
                <w:kern w:val="0"/>
                <w:szCs w:val="21"/>
              </w:rPr>
            </w:pPr>
          </w:p>
        </w:tc>
      </w:tr>
      <w:tr>
        <w:tblPrEx>
          <w:tblCellMar>
            <w:top w:w="0" w:type="dxa"/>
            <w:left w:w="108" w:type="dxa"/>
            <w:bottom w:w="0" w:type="dxa"/>
            <w:right w:w="108" w:type="dxa"/>
          </w:tblCellMar>
        </w:tblPrEx>
        <w:trPr>
          <w:trHeight w:val="570" w:hRule="atLeast"/>
        </w:trPr>
        <w:tc>
          <w:tcPr>
            <w:tcW w:w="799" w:type="dxa"/>
            <w:tcBorders>
              <w:top w:val="nil"/>
              <w:left w:val="single" w:color="auto" w:sz="4" w:space="0"/>
              <w:bottom w:val="single" w:color="auto" w:sz="4" w:space="0"/>
              <w:right w:val="single" w:color="auto" w:sz="4" w:space="0"/>
            </w:tcBorders>
            <w:vAlign w:val="center"/>
          </w:tcPr>
          <w:p>
            <w:pPr>
              <w:widowControl/>
              <w:wordWrap w:val="0"/>
              <w:jc w:val="center"/>
              <w:rPr>
                <w:rFonts w:ascii="宋体" w:hAnsi="宋体" w:cs="宋体"/>
                <w:kern w:val="0"/>
                <w:szCs w:val="21"/>
              </w:rPr>
            </w:pPr>
          </w:p>
        </w:tc>
        <w:tc>
          <w:tcPr>
            <w:tcW w:w="2853" w:type="dxa"/>
            <w:tcBorders>
              <w:top w:val="nil"/>
              <w:left w:val="nil"/>
              <w:bottom w:val="single" w:color="auto" w:sz="4" w:space="0"/>
              <w:right w:val="single" w:color="auto" w:sz="4" w:space="0"/>
            </w:tcBorders>
            <w:vAlign w:val="center"/>
          </w:tcPr>
          <w:p>
            <w:pPr>
              <w:widowControl/>
              <w:wordWrap w:val="0"/>
              <w:jc w:val="center"/>
              <w:rPr>
                <w:rFonts w:ascii="宋体" w:hAnsi="宋体" w:cs="宋体"/>
                <w:kern w:val="0"/>
                <w:szCs w:val="21"/>
              </w:rPr>
            </w:pPr>
          </w:p>
        </w:tc>
        <w:tc>
          <w:tcPr>
            <w:tcW w:w="1843" w:type="dxa"/>
            <w:tcBorders>
              <w:top w:val="nil"/>
              <w:left w:val="nil"/>
              <w:bottom w:val="single" w:color="auto" w:sz="4" w:space="0"/>
              <w:right w:val="single" w:color="auto" w:sz="4" w:space="0"/>
            </w:tcBorders>
            <w:vAlign w:val="center"/>
          </w:tcPr>
          <w:p>
            <w:pPr>
              <w:widowControl/>
              <w:wordWrap w:val="0"/>
              <w:jc w:val="center"/>
              <w:rPr>
                <w:rFonts w:ascii="宋体" w:hAnsi="宋体" w:cs="宋体"/>
                <w:kern w:val="0"/>
                <w:szCs w:val="21"/>
              </w:rPr>
            </w:pPr>
          </w:p>
        </w:tc>
        <w:tc>
          <w:tcPr>
            <w:tcW w:w="1134" w:type="dxa"/>
            <w:tcBorders>
              <w:top w:val="nil"/>
              <w:left w:val="nil"/>
              <w:bottom w:val="single" w:color="auto" w:sz="4" w:space="0"/>
              <w:right w:val="single" w:color="auto" w:sz="4" w:space="0"/>
            </w:tcBorders>
            <w:vAlign w:val="center"/>
          </w:tcPr>
          <w:p>
            <w:pPr>
              <w:widowControl/>
              <w:wordWrap w:val="0"/>
              <w:jc w:val="center"/>
              <w:rPr>
                <w:rFonts w:ascii="宋体" w:hAnsi="宋体" w:cs="宋体"/>
                <w:kern w:val="0"/>
                <w:szCs w:val="21"/>
              </w:rPr>
            </w:pPr>
          </w:p>
        </w:tc>
        <w:tc>
          <w:tcPr>
            <w:tcW w:w="1134" w:type="dxa"/>
            <w:tcBorders>
              <w:top w:val="nil"/>
              <w:left w:val="nil"/>
              <w:bottom w:val="single" w:color="auto" w:sz="4" w:space="0"/>
              <w:right w:val="single" w:color="auto" w:sz="4" w:space="0"/>
            </w:tcBorders>
            <w:vAlign w:val="center"/>
          </w:tcPr>
          <w:p>
            <w:pPr>
              <w:widowControl/>
              <w:wordWrap w:val="0"/>
              <w:jc w:val="center"/>
              <w:rPr>
                <w:rFonts w:ascii="宋体" w:hAnsi="宋体" w:cs="宋体"/>
                <w:kern w:val="0"/>
                <w:szCs w:val="21"/>
              </w:rPr>
            </w:pPr>
          </w:p>
        </w:tc>
        <w:tc>
          <w:tcPr>
            <w:tcW w:w="1417" w:type="dxa"/>
            <w:tcBorders>
              <w:top w:val="nil"/>
              <w:left w:val="nil"/>
              <w:bottom w:val="single" w:color="auto" w:sz="4" w:space="0"/>
              <w:right w:val="single" w:color="auto" w:sz="4" w:space="0"/>
            </w:tcBorders>
            <w:vAlign w:val="center"/>
          </w:tcPr>
          <w:p>
            <w:pPr>
              <w:widowControl/>
              <w:wordWrap w:val="0"/>
              <w:jc w:val="center"/>
              <w:rPr>
                <w:rFonts w:ascii="宋体" w:hAnsi="宋体" w:cs="宋体"/>
                <w:kern w:val="0"/>
                <w:szCs w:val="21"/>
              </w:rPr>
            </w:pPr>
          </w:p>
        </w:tc>
      </w:tr>
      <w:tr>
        <w:tblPrEx>
          <w:tblCellMar>
            <w:top w:w="0" w:type="dxa"/>
            <w:left w:w="108" w:type="dxa"/>
            <w:bottom w:w="0" w:type="dxa"/>
            <w:right w:w="108" w:type="dxa"/>
          </w:tblCellMar>
        </w:tblPrEx>
        <w:trPr>
          <w:trHeight w:val="570" w:hRule="atLeast"/>
        </w:trPr>
        <w:tc>
          <w:tcPr>
            <w:tcW w:w="799" w:type="dxa"/>
            <w:tcBorders>
              <w:top w:val="nil"/>
              <w:left w:val="single" w:color="auto" w:sz="4" w:space="0"/>
              <w:bottom w:val="single" w:color="auto" w:sz="4" w:space="0"/>
              <w:right w:val="single" w:color="auto" w:sz="4" w:space="0"/>
            </w:tcBorders>
            <w:vAlign w:val="center"/>
          </w:tcPr>
          <w:p>
            <w:pPr>
              <w:widowControl/>
              <w:wordWrap w:val="0"/>
              <w:jc w:val="center"/>
              <w:rPr>
                <w:rFonts w:ascii="宋体" w:hAnsi="宋体" w:cs="宋体"/>
                <w:kern w:val="0"/>
                <w:szCs w:val="21"/>
              </w:rPr>
            </w:pPr>
          </w:p>
        </w:tc>
        <w:tc>
          <w:tcPr>
            <w:tcW w:w="2853" w:type="dxa"/>
            <w:tcBorders>
              <w:top w:val="nil"/>
              <w:left w:val="nil"/>
              <w:bottom w:val="single" w:color="auto" w:sz="4" w:space="0"/>
              <w:right w:val="single" w:color="auto" w:sz="4" w:space="0"/>
            </w:tcBorders>
            <w:vAlign w:val="center"/>
          </w:tcPr>
          <w:p>
            <w:pPr>
              <w:widowControl/>
              <w:wordWrap w:val="0"/>
              <w:jc w:val="center"/>
              <w:rPr>
                <w:rFonts w:ascii="宋体" w:hAnsi="宋体" w:cs="宋体"/>
                <w:kern w:val="0"/>
                <w:szCs w:val="21"/>
              </w:rPr>
            </w:pPr>
          </w:p>
        </w:tc>
        <w:tc>
          <w:tcPr>
            <w:tcW w:w="1843" w:type="dxa"/>
            <w:tcBorders>
              <w:top w:val="nil"/>
              <w:left w:val="nil"/>
              <w:bottom w:val="single" w:color="auto" w:sz="4" w:space="0"/>
              <w:right w:val="single" w:color="auto" w:sz="4" w:space="0"/>
            </w:tcBorders>
            <w:vAlign w:val="center"/>
          </w:tcPr>
          <w:p>
            <w:pPr>
              <w:widowControl/>
              <w:wordWrap w:val="0"/>
              <w:jc w:val="center"/>
              <w:rPr>
                <w:rFonts w:ascii="宋体" w:hAnsi="宋体" w:cs="宋体"/>
                <w:kern w:val="0"/>
                <w:szCs w:val="21"/>
              </w:rPr>
            </w:pPr>
          </w:p>
        </w:tc>
        <w:tc>
          <w:tcPr>
            <w:tcW w:w="1134" w:type="dxa"/>
            <w:tcBorders>
              <w:top w:val="nil"/>
              <w:left w:val="nil"/>
              <w:bottom w:val="single" w:color="auto" w:sz="4" w:space="0"/>
              <w:right w:val="single" w:color="auto" w:sz="4" w:space="0"/>
            </w:tcBorders>
            <w:vAlign w:val="center"/>
          </w:tcPr>
          <w:p>
            <w:pPr>
              <w:widowControl/>
              <w:wordWrap w:val="0"/>
              <w:jc w:val="center"/>
              <w:rPr>
                <w:rFonts w:ascii="宋体" w:hAnsi="宋体" w:cs="宋体"/>
                <w:kern w:val="0"/>
                <w:szCs w:val="21"/>
              </w:rPr>
            </w:pPr>
          </w:p>
        </w:tc>
        <w:tc>
          <w:tcPr>
            <w:tcW w:w="1134" w:type="dxa"/>
            <w:tcBorders>
              <w:top w:val="nil"/>
              <w:left w:val="nil"/>
              <w:bottom w:val="single" w:color="auto" w:sz="4" w:space="0"/>
              <w:right w:val="single" w:color="auto" w:sz="4" w:space="0"/>
            </w:tcBorders>
            <w:vAlign w:val="center"/>
          </w:tcPr>
          <w:p>
            <w:pPr>
              <w:widowControl/>
              <w:wordWrap w:val="0"/>
              <w:jc w:val="center"/>
              <w:rPr>
                <w:rFonts w:ascii="宋体" w:hAnsi="宋体" w:cs="宋体"/>
                <w:kern w:val="0"/>
                <w:szCs w:val="21"/>
              </w:rPr>
            </w:pPr>
          </w:p>
        </w:tc>
        <w:tc>
          <w:tcPr>
            <w:tcW w:w="1417" w:type="dxa"/>
            <w:tcBorders>
              <w:top w:val="nil"/>
              <w:left w:val="nil"/>
              <w:bottom w:val="single" w:color="auto" w:sz="4" w:space="0"/>
              <w:right w:val="single" w:color="auto" w:sz="4" w:space="0"/>
            </w:tcBorders>
            <w:vAlign w:val="center"/>
          </w:tcPr>
          <w:p>
            <w:pPr>
              <w:widowControl/>
              <w:wordWrap w:val="0"/>
              <w:jc w:val="center"/>
              <w:rPr>
                <w:rFonts w:ascii="宋体" w:hAnsi="宋体" w:cs="宋体"/>
                <w:kern w:val="0"/>
                <w:szCs w:val="21"/>
              </w:rPr>
            </w:pPr>
          </w:p>
        </w:tc>
      </w:tr>
    </w:tbl>
    <w:p>
      <w:pPr>
        <w:tabs>
          <w:tab w:val="left" w:pos="7740"/>
        </w:tabs>
        <w:wordWrap w:val="0"/>
        <w:spacing w:line="360" w:lineRule="auto"/>
        <w:rPr>
          <w:rFonts w:ascii="宋体" w:hAnsi="宋体"/>
          <w:b/>
          <w:szCs w:val="21"/>
        </w:rPr>
      </w:pPr>
      <w:r>
        <w:rPr>
          <w:rFonts w:hint="eastAsia" w:ascii="宋体" w:hAnsi="宋体"/>
          <w:b/>
          <w:szCs w:val="21"/>
        </w:rPr>
        <w:t>说明：</w:t>
      </w:r>
    </w:p>
    <w:p>
      <w:pPr>
        <w:pStyle w:val="2"/>
        <w:wordWrap w:val="0"/>
        <w:spacing w:line="360" w:lineRule="auto"/>
        <w:ind w:firstLine="476"/>
        <w:rPr>
          <w:sz w:val="21"/>
          <w:szCs w:val="21"/>
        </w:rPr>
      </w:pPr>
      <w:r>
        <w:rPr>
          <w:rFonts w:hint="eastAsia"/>
          <w:sz w:val="21"/>
          <w:szCs w:val="21"/>
        </w:rPr>
        <w:t>1、列出符合采购文件要求的类似项目业绩，表后附对应合同和发票扫描件（加盖供应商公章）。</w:t>
      </w:r>
    </w:p>
    <w:p>
      <w:pPr>
        <w:pStyle w:val="2"/>
        <w:wordWrap w:val="0"/>
        <w:spacing w:line="360" w:lineRule="auto"/>
        <w:ind w:firstLine="476"/>
        <w:rPr>
          <w:sz w:val="21"/>
          <w:szCs w:val="21"/>
        </w:rPr>
      </w:pPr>
      <w:r>
        <w:rPr>
          <w:rFonts w:hint="eastAsia"/>
          <w:sz w:val="21"/>
          <w:szCs w:val="21"/>
        </w:rPr>
        <w:t>2、投标人所提供合同必须是真实有效的。在合同签订前，如采购人经核实后发现与实际情况不符，取消其中标资格，并按有关规定处理。</w:t>
      </w:r>
    </w:p>
    <w:p>
      <w:pPr>
        <w:pStyle w:val="2"/>
        <w:wordWrap w:val="0"/>
        <w:spacing w:line="360" w:lineRule="auto"/>
        <w:ind w:firstLine="476"/>
        <w:rPr>
          <w:sz w:val="21"/>
          <w:szCs w:val="21"/>
        </w:rPr>
      </w:pPr>
      <w:r>
        <w:rPr>
          <w:rFonts w:hint="eastAsia"/>
          <w:sz w:val="21"/>
          <w:szCs w:val="21"/>
        </w:rPr>
        <w:t>3、此表在不改变表式的情况下，可自行制作。</w:t>
      </w:r>
    </w:p>
    <w:p>
      <w:pPr>
        <w:pStyle w:val="2"/>
        <w:wordWrap w:val="0"/>
        <w:spacing w:line="360" w:lineRule="auto"/>
        <w:ind w:firstLine="536"/>
      </w:pPr>
    </w:p>
    <w:p>
      <w:pPr>
        <w:wordWrap w:val="0"/>
        <w:spacing w:line="440" w:lineRule="exact"/>
        <w:jc w:val="left"/>
        <w:rPr>
          <w:rFonts w:ascii="宋体" w:hAnsi="宋体"/>
          <w:szCs w:val="21"/>
        </w:rPr>
      </w:pPr>
      <w:r>
        <w:rPr>
          <w:rFonts w:hint="eastAsia" w:ascii="宋体" w:hAnsi="宋体"/>
          <w:szCs w:val="21"/>
        </w:rPr>
        <w:t>供应商名称（盖章）：</w:t>
      </w:r>
    </w:p>
    <w:p>
      <w:pPr>
        <w:wordWrap w:val="0"/>
        <w:spacing w:line="440" w:lineRule="exact"/>
        <w:rPr>
          <w:rFonts w:ascii="宋体" w:hAnsi="宋体"/>
          <w:szCs w:val="21"/>
        </w:rPr>
      </w:pPr>
      <w:r>
        <w:rPr>
          <w:rFonts w:hint="eastAsia" w:ascii="宋体" w:hAnsi="宋体"/>
          <w:szCs w:val="21"/>
        </w:rPr>
        <w:t>法定代表人或其授权代表（签字或盖章）：</w:t>
      </w:r>
    </w:p>
    <w:p>
      <w:pPr>
        <w:wordWrap w:val="0"/>
        <w:spacing w:line="440" w:lineRule="exact"/>
        <w:rPr>
          <w:rStyle w:val="160"/>
          <w:rFonts w:ascii="宋体" w:hAnsi="宋体"/>
          <w:szCs w:val="21"/>
        </w:rPr>
      </w:pPr>
      <w:r>
        <w:rPr>
          <w:rFonts w:hint="eastAsia" w:ascii="宋体" w:hAnsi="宋体"/>
          <w:szCs w:val="21"/>
        </w:rPr>
        <w:t>日</w:t>
      </w:r>
      <w:r>
        <w:rPr>
          <w:rFonts w:ascii="宋体" w:hAnsi="宋体"/>
          <w:szCs w:val="21"/>
        </w:rPr>
        <w:t xml:space="preserve">         </w:t>
      </w:r>
      <w:r>
        <w:rPr>
          <w:rFonts w:hint="eastAsia" w:ascii="宋体" w:hAnsi="宋体"/>
          <w:szCs w:val="21"/>
        </w:rPr>
        <w:t>期：</w:t>
      </w:r>
    </w:p>
    <w:p>
      <w:pPr>
        <w:wordWrap w:val="0"/>
        <w:spacing w:line="360" w:lineRule="auto"/>
        <w:ind w:firstLine="422" w:firstLineChars="200"/>
        <w:jc w:val="left"/>
        <w:rPr>
          <w:rFonts w:ascii="宋体" w:hAnsi="宋体"/>
          <w:b/>
          <w:szCs w:val="21"/>
        </w:rPr>
      </w:pPr>
      <w:r>
        <w:rPr>
          <w:rFonts w:ascii="宋体" w:hAnsi="宋体"/>
          <w:b/>
        </w:rPr>
        <w:br w:type="page"/>
      </w:r>
      <w:r>
        <w:rPr>
          <w:rFonts w:hint="eastAsia" w:ascii="宋体" w:hAnsi="宋体"/>
          <w:b/>
          <w:szCs w:val="21"/>
        </w:rPr>
        <w:t>B</w:t>
      </w:r>
      <w:r>
        <w:rPr>
          <w:rFonts w:ascii="宋体" w:hAnsi="宋体"/>
          <w:b/>
          <w:szCs w:val="21"/>
        </w:rPr>
        <w:t>17</w:t>
      </w:r>
      <w:r>
        <w:rPr>
          <w:rFonts w:hint="eastAsia" w:ascii="宋体" w:hAnsi="宋体"/>
          <w:b/>
          <w:szCs w:val="21"/>
        </w:rPr>
        <w:t>、第五章“评标办法及标准”中商务和技术评分表要求提供的资料（如有需提供）；</w:t>
      </w:r>
    </w:p>
    <w:p>
      <w:pPr>
        <w:wordWrap w:val="0"/>
        <w:spacing w:line="360" w:lineRule="auto"/>
        <w:ind w:firstLine="422" w:firstLineChars="200"/>
        <w:jc w:val="left"/>
        <w:rPr>
          <w:rFonts w:ascii="宋体" w:hAnsi="宋体"/>
          <w:b/>
          <w:szCs w:val="21"/>
        </w:rPr>
      </w:pPr>
      <w:r>
        <w:rPr>
          <w:rFonts w:hint="eastAsia" w:ascii="宋体" w:hAnsi="宋体"/>
          <w:b/>
          <w:szCs w:val="21"/>
        </w:rPr>
        <w:t>B</w:t>
      </w:r>
      <w:r>
        <w:rPr>
          <w:rFonts w:ascii="宋体" w:hAnsi="宋体"/>
          <w:b/>
          <w:szCs w:val="21"/>
        </w:rPr>
        <w:t>18</w:t>
      </w:r>
      <w:r>
        <w:rPr>
          <w:rFonts w:hint="eastAsia" w:ascii="宋体" w:hAnsi="宋体"/>
          <w:b/>
          <w:szCs w:val="21"/>
        </w:rPr>
        <w:t>、供应商认为需要的其他资料（如有需提供）。</w:t>
      </w:r>
    </w:p>
    <w:p>
      <w:pPr>
        <w:wordWrap w:val="0"/>
        <w:spacing w:line="400" w:lineRule="exact"/>
        <w:jc w:val="left"/>
        <w:rPr>
          <w:rFonts w:ascii="宋体" w:hAnsi="宋体"/>
          <w:b/>
        </w:rPr>
      </w:pPr>
    </w:p>
    <w:p>
      <w:pPr>
        <w:wordWrap w:val="0"/>
        <w:spacing w:line="400" w:lineRule="exact"/>
        <w:jc w:val="left"/>
        <w:rPr>
          <w:rStyle w:val="160"/>
          <w:rFonts w:ascii="宋体" w:hAnsi="宋体"/>
          <w:szCs w:val="21"/>
        </w:rPr>
      </w:pPr>
      <w:r>
        <w:rPr>
          <w:rFonts w:ascii="宋体" w:hAnsi="宋体"/>
          <w:b/>
          <w:szCs w:val="21"/>
        </w:rPr>
        <w:br w:type="page"/>
      </w:r>
    </w:p>
    <w:p>
      <w:pPr>
        <w:wordWrap w:val="0"/>
        <w:spacing w:line="400" w:lineRule="exact"/>
        <w:jc w:val="center"/>
        <w:rPr>
          <w:rStyle w:val="160"/>
          <w:rFonts w:ascii="宋体" w:hAnsi="宋体"/>
          <w:szCs w:val="21"/>
        </w:rPr>
      </w:pPr>
    </w:p>
    <w:p>
      <w:pPr>
        <w:wordWrap w:val="0"/>
        <w:spacing w:line="400" w:lineRule="exact"/>
        <w:jc w:val="left"/>
        <w:rPr>
          <w:rStyle w:val="160"/>
          <w:rFonts w:ascii="宋体" w:hAnsi="宋体"/>
          <w:sz w:val="28"/>
          <w:szCs w:val="28"/>
        </w:rPr>
      </w:pPr>
    </w:p>
    <w:p>
      <w:pPr>
        <w:wordWrap w:val="0"/>
        <w:spacing w:line="400" w:lineRule="exact"/>
        <w:jc w:val="center"/>
        <w:outlineLvl w:val="0"/>
        <w:rPr>
          <w:rStyle w:val="160"/>
          <w:rFonts w:ascii="宋体" w:hAnsi="宋体"/>
          <w:sz w:val="32"/>
          <w:szCs w:val="32"/>
        </w:rPr>
      </w:pPr>
      <w:bookmarkStart w:id="229" w:name="_Toc135513225"/>
      <w:bookmarkStart w:id="230" w:name="_Toc8677"/>
      <w:bookmarkStart w:id="231" w:name="_Toc44162159"/>
      <w:bookmarkStart w:id="232" w:name="_Toc130307177"/>
      <w:bookmarkStart w:id="233" w:name="_Toc443468293"/>
      <w:bookmarkStart w:id="234" w:name="_Toc21541028"/>
      <w:r>
        <w:rPr>
          <w:rStyle w:val="160"/>
          <w:rFonts w:ascii="宋体" w:hAnsi="宋体"/>
          <w:sz w:val="32"/>
          <w:szCs w:val="32"/>
        </w:rPr>
        <w:t>C</w:t>
      </w:r>
      <w:r>
        <w:rPr>
          <w:rStyle w:val="160"/>
          <w:rFonts w:hint="eastAsia" w:ascii="宋体" w:hAnsi="宋体"/>
          <w:sz w:val="32"/>
          <w:szCs w:val="32"/>
        </w:rPr>
        <w:t>、报价文件</w:t>
      </w:r>
      <w:bookmarkEnd w:id="229"/>
      <w:bookmarkEnd w:id="230"/>
      <w:bookmarkEnd w:id="231"/>
      <w:bookmarkEnd w:id="232"/>
      <w:bookmarkEnd w:id="233"/>
      <w:bookmarkEnd w:id="234"/>
    </w:p>
    <w:p>
      <w:pPr>
        <w:wordWrap w:val="0"/>
        <w:autoSpaceDE w:val="0"/>
        <w:autoSpaceDN w:val="0"/>
        <w:adjustRightInd w:val="0"/>
        <w:spacing w:line="420" w:lineRule="exact"/>
        <w:rPr>
          <w:rStyle w:val="160"/>
          <w:rFonts w:ascii="宋体" w:hAnsi="宋体"/>
          <w:b w:val="0"/>
          <w:lang w:val="zh-CN"/>
        </w:rPr>
      </w:pPr>
      <w:r>
        <w:rPr>
          <w:rStyle w:val="160"/>
          <w:rFonts w:ascii="宋体" w:hAnsi="宋体"/>
          <w:sz w:val="32"/>
          <w:szCs w:val="32"/>
        </w:rPr>
        <w:br w:type="page"/>
      </w:r>
      <w:r>
        <w:rPr>
          <w:rStyle w:val="160"/>
          <w:rFonts w:hint="eastAsia" w:ascii="宋体" w:hAnsi="宋体"/>
          <w:szCs w:val="21"/>
        </w:rPr>
        <w:t>封面</w:t>
      </w:r>
    </w:p>
    <w:p>
      <w:pPr>
        <w:wordWrap w:val="0"/>
        <w:spacing w:line="360" w:lineRule="auto"/>
        <w:ind w:firstLine="1285" w:firstLineChars="400"/>
        <w:jc w:val="right"/>
        <w:rPr>
          <w:rFonts w:ascii="宋体" w:hAnsi="宋体"/>
          <w:b/>
          <w:sz w:val="32"/>
          <w:szCs w:val="32"/>
        </w:rPr>
      </w:pPr>
      <w:r>
        <w:rPr>
          <w:rFonts w:hint="eastAsia" w:ascii="宋体" w:hAnsi="宋体"/>
          <w:b/>
          <w:sz w:val="32"/>
          <w:szCs w:val="32"/>
        </w:rPr>
        <w:t>正本</w:t>
      </w:r>
    </w:p>
    <w:p>
      <w:pPr>
        <w:wordWrap w:val="0"/>
        <w:spacing w:line="360" w:lineRule="auto"/>
        <w:rPr>
          <w:rFonts w:ascii="宋体" w:hAnsi="宋体"/>
          <w:sz w:val="28"/>
          <w:szCs w:val="28"/>
        </w:rPr>
      </w:pPr>
    </w:p>
    <w:p>
      <w:pPr>
        <w:wordWrap w:val="0"/>
        <w:spacing w:after="120" w:line="900" w:lineRule="exact"/>
        <w:jc w:val="center"/>
        <w:rPr>
          <w:rFonts w:ascii="宋体" w:hAnsi="宋体"/>
          <w:b/>
          <w:sz w:val="36"/>
          <w:szCs w:val="36"/>
        </w:rPr>
      </w:pPr>
      <w:r>
        <w:rPr>
          <w:rFonts w:hint="eastAsia" w:ascii="宋体" w:hAnsi="宋体"/>
          <w:sz w:val="36"/>
          <w:szCs w:val="36"/>
        </w:rPr>
        <w:t>北仑区初中学业水平考试英语听力考试设备升级改造项目</w:t>
      </w:r>
    </w:p>
    <w:p>
      <w:pPr>
        <w:wordWrap w:val="0"/>
        <w:spacing w:line="360" w:lineRule="auto"/>
        <w:jc w:val="center"/>
        <w:rPr>
          <w:rFonts w:hint="eastAsia" w:ascii="宋体" w:hAnsi="宋体" w:eastAsia="宋体"/>
          <w:sz w:val="36"/>
          <w:szCs w:val="36"/>
          <w:u w:val="single"/>
          <w:lang w:eastAsia="zh-CN"/>
        </w:rPr>
      </w:pPr>
      <w:r>
        <w:rPr>
          <w:rFonts w:hint="eastAsia" w:ascii="宋体" w:hAnsi="宋体"/>
          <w:sz w:val="36"/>
          <w:szCs w:val="36"/>
          <w:u w:val="single"/>
        </w:rPr>
        <w:t>采购编号：</w:t>
      </w:r>
      <w:r>
        <w:rPr>
          <w:rFonts w:hint="eastAsia" w:ascii="宋体" w:hAnsi="宋体"/>
          <w:sz w:val="36"/>
          <w:szCs w:val="36"/>
          <w:u w:val="single"/>
          <w:lang w:eastAsia="zh-CN"/>
        </w:rPr>
        <w:t>NBITC-202420054G-BL022</w:t>
      </w:r>
    </w:p>
    <w:p>
      <w:pPr>
        <w:wordWrap w:val="0"/>
        <w:spacing w:line="360" w:lineRule="auto"/>
        <w:ind w:firstLine="2340" w:firstLineChars="650"/>
        <w:rPr>
          <w:rFonts w:ascii="宋体" w:hAnsi="宋体"/>
          <w:sz w:val="36"/>
          <w:szCs w:val="36"/>
        </w:rPr>
      </w:pPr>
      <w:r>
        <w:rPr>
          <w:rFonts w:hint="eastAsia" w:ascii="宋体" w:hAnsi="宋体"/>
          <w:sz w:val="36"/>
          <w:szCs w:val="36"/>
          <w:u w:val="single"/>
        </w:rPr>
        <w:t>标</w:t>
      </w:r>
      <w:r>
        <w:rPr>
          <w:rFonts w:ascii="宋体" w:hAnsi="宋体"/>
          <w:sz w:val="36"/>
          <w:szCs w:val="36"/>
          <w:u w:val="single"/>
        </w:rPr>
        <w:t xml:space="preserve">    </w:t>
      </w:r>
      <w:r>
        <w:rPr>
          <w:rFonts w:hint="eastAsia" w:ascii="宋体" w:hAnsi="宋体"/>
          <w:sz w:val="36"/>
          <w:szCs w:val="36"/>
          <w:u w:val="single"/>
        </w:rPr>
        <w:t>项：（如有多个标项）</w:t>
      </w:r>
    </w:p>
    <w:p>
      <w:pPr>
        <w:wordWrap w:val="0"/>
        <w:rPr>
          <w:rFonts w:ascii="宋体" w:hAnsi="宋体"/>
          <w:sz w:val="28"/>
          <w:szCs w:val="28"/>
        </w:rPr>
      </w:pPr>
    </w:p>
    <w:p>
      <w:pPr>
        <w:wordWrap w:val="0"/>
        <w:spacing w:line="360" w:lineRule="auto"/>
        <w:jc w:val="center"/>
        <w:rPr>
          <w:rFonts w:ascii="宋体" w:hAnsi="宋体"/>
          <w:sz w:val="36"/>
          <w:szCs w:val="36"/>
        </w:rPr>
      </w:pPr>
      <w:r>
        <w:rPr>
          <w:rFonts w:hint="eastAsia" w:ascii="宋体" w:hAnsi="宋体"/>
          <w:sz w:val="36"/>
          <w:szCs w:val="36"/>
        </w:rPr>
        <w:t>（报价文件）</w:t>
      </w:r>
    </w:p>
    <w:p>
      <w:pPr>
        <w:wordWrap w:val="0"/>
        <w:jc w:val="center"/>
        <w:rPr>
          <w:rFonts w:ascii="宋体" w:hAnsi="宋体"/>
          <w:sz w:val="28"/>
          <w:szCs w:val="28"/>
        </w:rPr>
      </w:pPr>
    </w:p>
    <w:p>
      <w:pPr>
        <w:wordWrap w:val="0"/>
        <w:spacing w:line="360" w:lineRule="auto"/>
        <w:jc w:val="center"/>
        <w:rPr>
          <w:rFonts w:ascii="宋体" w:hAnsi="宋体"/>
          <w:b/>
          <w:sz w:val="72"/>
          <w:szCs w:val="72"/>
        </w:rPr>
      </w:pPr>
    </w:p>
    <w:p>
      <w:pPr>
        <w:wordWrap w:val="0"/>
        <w:spacing w:line="360" w:lineRule="auto"/>
        <w:jc w:val="center"/>
        <w:rPr>
          <w:rFonts w:ascii="宋体" w:hAnsi="宋体"/>
          <w:b/>
          <w:sz w:val="72"/>
          <w:szCs w:val="72"/>
        </w:rPr>
      </w:pPr>
      <w:r>
        <w:rPr>
          <w:rFonts w:hint="eastAsia" w:ascii="宋体" w:hAnsi="宋体"/>
          <w:b/>
          <w:sz w:val="72"/>
          <w:szCs w:val="72"/>
        </w:rPr>
        <w:t>投标文件</w:t>
      </w:r>
    </w:p>
    <w:p>
      <w:pPr>
        <w:wordWrap w:val="0"/>
        <w:spacing w:line="360" w:lineRule="auto"/>
        <w:jc w:val="center"/>
        <w:rPr>
          <w:rFonts w:ascii="宋体" w:hAnsi="宋体"/>
          <w:sz w:val="36"/>
          <w:szCs w:val="36"/>
        </w:rPr>
      </w:pPr>
    </w:p>
    <w:p>
      <w:pPr>
        <w:wordWrap w:val="0"/>
        <w:spacing w:line="360" w:lineRule="auto"/>
        <w:jc w:val="center"/>
        <w:rPr>
          <w:rFonts w:ascii="宋体" w:hAnsi="宋体"/>
          <w:sz w:val="36"/>
          <w:szCs w:val="36"/>
        </w:rPr>
      </w:pPr>
    </w:p>
    <w:p>
      <w:pPr>
        <w:wordWrap w:val="0"/>
        <w:spacing w:line="360" w:lineRule="auto"/>
        <w:jc w:val="center"/>
        <w:rPr>
          <w:rFonts w:ascii="宋体" w:hAnsi="宋体"/>
          <w:sz w:val="36"/>
          <w:szCs w:val="36"/>
        </w:rPr>
      </w:pPr>
    </w:p>
    <w:p>
      <w:pPr>
        <w:wordWrap w:val="0"/>
        <w:spacing w:line="480" w:lineRule="auto"/>
        <w:rPr>
          <w:rFonts w:ascii="宋体" w:hAnsi="宋体"/>
          <w:sz w:val="32"/>
          <w:szCs w:val="36"/>
          <w:u w:val="single"/>
        </w:rPr>
      </w:pPr>
      <w:r>
        <w:rPr>
          <w:rFonts w:hint="eastAsia" w:ascii="宋体" w:hAnsi="宋体"/>
          <w:sz w:val="32"/>
          <w:szCs w:val="36"/>
        </w:rPr>
        <w:t>供应商全称：</w:t>
      </w:r>
      <w:r>
        <w:rPr>
          <w:rFonts w:hint="eastAsia" w:ascii="宋体" w:hAnsi="宋体"/>
          <w:sz w:val="32"/>
          <w:szCs w:val="36"/>
          <w:u w:val="single"/>
        </w:rPr>
        <w:t>（加盖单位公章）</w:t>
      </w:r>
    </w:p>
    <w:p>
      <w:pPr>
        <w:wordWrap w:val="0"/>
        <w:spacing w:line="480" w:lineRule="auto"/>
        <w:rPr>
          <w:rFonts w:ascii="宋体" w:hAnsi="宋体"/>
          <w:sz w:val="32"/>
          <w:szCs w:val="36"/>
        </w:rPr>
      </w:pPr>
      <w:r>
        <w:rPr>
          <w:rFonts w:hint="eastAsia" w:ascii="宋体" w:hAnsi="宋体"/>
          <w:sz w:val="32"/>
          <w:szCs w:val="36"/>
        </w:rPr>
        <w:t>法定代表人或其授权代表（签字或盖章）：</w:t>
      </w:r>
    </w:p>
    <w:p>
      <w:pPr>
        <w:wordWrap w:val="0"/>
        <w:spacing w:line="480" w:lineRule="auto"/>
        <w:rPr>
          <w:rFonts w:ascii="宋体" w:hAnsi="宋体"/>
          <w:sz w:val="32"/>
          <w:szCs w:val="36"/>
        </w:rPr>
      </w:pPr>
      <w:r>
        <w:rPr>
          <w:rFonts w:hint="eastAsia" w:ascii="宋体" w:hAnsi="宋体"/>
          <w:sz w:val="32"/>
          <w:szCs w:val="36"/>
        </w:rPr>
        <w:t>日期</w:t>
      </w:r>
      <w:r>
        <w:rPr>
          <w:rFonts w:ascii="宋体" w:hAnsi="宋体"/>
          <w:sz w:val="32"/>
          <w:szCs w:val="36"/>
        </w:rPr>
        <w:t>：</w:t>
      </w:r>
      <w:r>
        <w:rPr>
          <w:rFonts w:hint="eastAsia" w:ascii="宋体" w:hAnsi="宋体"/>
          <w:sz w:val="32"/>
          <w:szCs w:val="36"/>
        </w:rPr>
        <w:t xml:space="preserve">   年</w:t>
      </w:r>
      <w:r>
        <w:rPr>
          <w:rFonts w:ascii="宋体" w:hAnsi="宋体"/>
          <w:sz w:val="32"/>
          <w:szCs w:val="36"/>
        </w:rPr>
        <w:t xml:space="preserve">   </w:t>
      </w:r>
      <w:r>
        <w:rPr>
          <w:rFonts w:hint="eastAsia" w:ascii="宋体" w:hAnsi="宋体"/>
          <w:sz w:val="32"/>
          <w:szCs w:val="36"/>
        </w:rPr>
        <w:t xml:space="preserve">月 </w:t>
      </w:r>
      <w:r>
        <w:rPr>
          <w:rFonts w:ascii="宋体" w:hAnsi="宋体"/>
          <w:sz w:val="32"/>
          <w:szCs w:val="36"/>
        </w:rPr>
        <w:t xml:space="preserve">  </w:t>
      </w:r>
      <w:r>
        <w:rPr>
          <w:rFonts w:hint="eastAsia" w:ascii="宋体" w:hAnsi="宋体"/>
          <w:sz w:val="32"/>
          <w:szCs w:val="36"/>
        </w:rPr>
        <w:t>日</w:t>
      </w:r>
    </w:p>
    <w:p>
      <w:pPr>
        <w:wordWrap w:val="0"/>
        <w:autoSpaceDE w:val="0"/>
        <w:autoSpaceDN w:val="0"/>
        <w:adjustRightInd w:val="0"/>
        <w:spacing w:line="400" w:lineRule="exact"/>
        <w:jc w:val="center"/>
        <w:outlineLvl w:val="0"/>
        <w:rPr>
          <w:rFonts w:ascii="宋体" w:hAnsi="宋体"/>
          <w:b/>
          <w:szCs w:val="21"/>
        </w:rPr>
      </w:pPr>
      <w:r>
        <w:rPr>
          <w:rStyle w:val="160"/>
          <w:rFonts w:ascii="宋体" w:hAnsi="宋体"/>
          <w:sz w:val="28"/>
          <w:szCs w:val="28"/>
        </w:rPr>
        <w:br w:type="page"/>
      </w:r>
      <w:bookmarkEnd w:id="227"/>
      <w:bookmarkEnd w:id="228"/>
      <w:bookmarkStart w:id="235" w:name="_Toc135513226"/>
      <w:bookmarkStart w:id="236" w:name="_Toc44162161"/>
      <w:bookmarkStart w:id="237" w:name="_Toc14907"/>
      <w:bookmarkStart w:id="238" w:name="_Toc130307178"/>
      <w:bookmarkStart w:id="239" w:name="_Toc69399600"/>
      <w:bookmarkStart w:id="240" w:name="_Toc21541030"/>
      <w:r>
        <w:rPr>
          <w:rFonts w:ascii="宋体" w:hAnsi="宋体"/>
          <w:b/>
          <w:szCs w:val="21"/>
        </w:rPr>
        <w:t>C1</w:t>
      </w:r>
      <w:r>
        <w:rPr>
          <w:rFonts w:hint="eastAsia" w:ascii="宋体" w:hAnsi="宋体"/>
          <w:b/>
          <w:szCs w:val="21"/>
        </w:rPr>
        <w:t>、开标一览表</w:t>
      </w:r>
      <w:bookmarkEnd w:id="235"/>
      <w:bookmarkEnd w:id="236"/>
      <w:bookmarkEnd w:id="237"/>
      <w:bookmarkEnd w:id="238"/>
      <w:bookmarkEnd w:id="239"/>
      <w:bookmarkEnd w:id="240"/>
    </w:p>
    <w:p>
      <w:pPr>
        <w:pStyle w:val="18"/>
        <w:wordWrap w:val="0"/>
        <w:spacing w:line="400" w:lineRule="exact"/>
        <w:ind w:firstLine="0"/>
        <w:rPr>
          <w:rFonts w:ascii="宋体" w:hAnsi="宋体" w:eastAsia="宋体"/>
          <w:sz w:val="21"/>
          <w:szCs w:val="21"/>
        </w:rPr>
      </w:pPr>
      <w:r>
        <w:rPr>
          <w:rFonts w:hint="eastAsia" w:ascii="宋体" w:hAnsi="宋体" w:eastAsia="宋体"/>
          <w:sz w:val="21"/>
          <w:szCs w:val="21"/>
        </w:rPr>
        <w:t>项目名称：</w:t>
      </w:r>
      <w:r>
        <w:rPr>
          <w:rFonts w:hint="eastAsia" w:ascii="宋体" w:hAnsi="宋体" w:eastAsia="宋体"/>
          <w:sz w:val="21"/>
          <w:szCs w:val="21"/>
          <w:u w:val="single"/>
        </w:rPr>
        <w:t>北仑区初中学业水平考试英语听力考试设备升级改造项目</w:t>
      </w:r>
    </w:p>
    <w:p>
      <w:pPr>
        <w:pStyle w:val="18"/>
        <w:wordWrap w:val="0"/>
        <w:spacing w:after="240" w:afterLines="100" w:line="400" w:lineRule="exact"/>
        <w:ind w:firstLine="0"/>
        <w:rPr>
          <w:rFonts w:hint="eastAsia" w:ascii="宋体" w:hAnsi="宋体" w:eastAsia="宋体"/>
          <w:sz w:val="21"/>
          <w:szCs w:val="21"/>
          <w:u w:val="single"/>
          <w:lang w:eastAsia="zh-CN"/>
        </w:rPr>
      </w:pPr>
      <w:r>
        <w:rPr>
          <w:rFonts w:hint="eastAsia" w:ascii="宋体" w:hAnsi="宋体" w:eastAsia="宋体"/>
          <w:sz w:val="21"/>
          <w:szCs w:val="21"/>
        </w:rPr>
        <w:t>采购编号：</w:t>
      </w:r>
      <w:r>
        <w:rPr>
          <w:rFonts w:hint="eastAsia" w:ascii="宋体" w:hAnsi="宋体" w:eastAsia="宋体"/>
          <w:sz w:val="21"/>
          <w:szCs w:val="21"/>
          <w:u w:val="single"/>
          <w:lang w:eastAsia="zh-CN"/>
        </w:rPr>
        <w:t>NBITC-202420054G-BL022</w:t>
      </w:r>
    </w:p>
    <w:p>
      <w:pPr>
        <w:pStyle w:val="19"/>
        <w:wordWrap w:val="0"/>
        <w:jc w:val="right"/>
        <w:rPr>
          <w:rFonts w:ascii="宋体" w:hAnsi="宋体" w:eastAsia="宋体"/>
        </w:rPr>
      </w:pPr>
      <w:r>
        <w:rPr>
          <w:rFonts w:hint="eastAsia" w:ascii="宋体" w:hAnsi="宋体" w:eastAsia="宋体"/>
        </w:rPr>
        <w:t>货币单位：人民币元</w:t>
      </w:r>
    </w:p>
    <w:tbl>
      <w:tblPr>
        <w:tblStyle w:val="47"/>
        <w:tblW w:w="9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3565"/>
        <w:gridCol w:w="3702"/>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910" w:type="dxa"/>
            <w:vAlign w:val="center"/>
          </w:tcPr>
          <w:p>
            <w:pPr>
              <w:wordWrap w:val="0"/>
              <w:snapToGrid w:val="0"/>
              <w:spacing w:line="400" w:lineRule="exact"/>
              <w:jc w:val="center"/>
              <w:rPr>
                <w:rFonts w:ascii="宋体" w:hAnsi="宋体"/>
                <w:szCs w:val="21"/>
              </w:rPr>
            </w:pPr>
            <w:r>
              <w:rPr>
                <w:rFonts w:hint="eastAsia" w:ascii="宋体" w:hAnsi="宋体"/>
                <w:szCs w:val="21"/>
              </w:rPr>
              <w:t>标项</w:t>
            </w:r>
          </w:p>
        </w:tc>
        <w:tc>
          <w:tcPr>
            <w:tcW w:w="3565" w:type="dxa"/>
            <w:vAlign w:val="center"/>
          </w:tcPr>
          <w:p>
            <w:pPr>
              <w:wordWrap w:val="0"/>
              <w:snapToGrid w:val="0"/>
              <w:spacing w:line="400" w:lineRule="exact"/>
              <w:jc w:val="center"/>
              <w:rPr>
                <w:rFonts w:ascii="宋体" w:hAnsi="宋体"/>
                <w:szCs w:val="21"/>
              </w:rPr>
            </w:pPr>
            <w:r>
              <w:rPr>
                <w:rFonts w:hint="eastAsia" w:ascii="宋体" w:hAnsi="宋体"/>
                <w:szCs w:val="21"/>
              </w:rPr>
              <w:t>标项名称</w:t>
            </w:r>
          </w:p>
        </w:tc>
        <w:tc>
          <w:tcPr>
            <w:tcW w:w="3702" w:type="dxa"/>
            <w:vAlign w:val="center"/>
          </w:tcPr>
          <w:p>
            <w:pPr>
              <w:wordWrap w:val="0"/>
              <w:snapToGrid w:val="0"/>
              <w:spacing w:line="400" w:lineRule="exact"/>
              <w:jc w:val="center"/>
              <w:rPr>
                <w:rFonts w:ascii="宋体" w:hAnsi="宋体"/>
                <w:szCs w:val="21"/>
              </w:rPr>
            </w:pPr>
            <w:r>
              <w:rPr>
                <w:rFonts w:hint="eastAsia" w:ascii="宋体" w:hAnsi="宋体"/>
                <w:szCs w:val="21"/>
              </w:rPr>
              <w:t>交货期</w:t>
            </w:r>
          </w:p>
        </w:tc>
        <w:tc>
          <w:tcPr>
            <w:tcW w:w="1339" w:type="dxa"/>
            <w:vAlign w:val="center"/>
          </w:tcPr>
          <w:p>
            <w:pPr>
              <w:wordWrap w:val="0"/>
              <w:snapToGrid w:val="0"/>
              <w:spacing w:line="400" w:lineRule="exact"/>
              <w:jc w:val="center"/>
              <w:rPr>
                <w:rFonts w:ascii="宋体" w:hAnsi="宋体"/>
                <w:szCs w:val="21"/>
              </w:rPr>
            </w:pPr>
            <w:r>
              <w:rPr>
                <w:rFonts w:hint="eastAsia" w:ascii="宋体" w:hAnsi="宋体"/>
                <w:szCs w:val="21"/>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910" w:type="dxa"/>
            <w:vAlign w:val="center"/>
          </w:tcPr>
          <w:p>
            <w:pPr>
              <w:wordWrap w:val="0"/>
              <w:snapToGrid w:val="0"/>
              <w:spacing w:line="400" w:lineRule="exact"/>
              <w:jc w:val="center"/>
              <w:rPr>
                <w:rFonts w:ascii="宋体" w:hAnsi="宋体"/>
                <w:szCs w:val="21"/>
              </w:rPr>
            </w:pPr>
            <w:r>
              <w:rPr>
                <w:rFonts w:hint="eastAsia" w:ascii="宋体" w:hAnsi="宋体"/>
                <w:szCs w:val="21"/>
              </w:rPr>
              <w:t>1</w:t>
            </w:r>
          </w:p>
        </w:tc>
        <w:tc>
          <w:tcPr>
            <w:tcW w:w="3565" w:type="dxa"/>
            <w:vAlign w:val="center"/>
          </w:tcPr>
          <w:p>
            <w:pPr>
              <w:wordWrap w:val="0"/>
              <w:snapToGrid w:val="0"/>
              <w:spacing w:line="400" w:lineRule="exact"/>
              <w:jc w:val="center"/>
              <w:rPr>
                <w:rFonts w:ascii="宋体" w:hAnsi="宋体"/>
                <w:szCs w:val="21"/>
              </w:rPr>
            </w:pPr>
          </w:p>
        </w:tc>
        <w:tc>
          <w:tcPr>
            <w:tcW w:w="3702" w:type="dxa"/>
            <w:vAlign w:val="center"/>
          </w:tcPr>
          <w:p>
            <w:pPr>
              <w:wordWrap w:val="0"/>
              <w:snapToGrid w:val="0"/>
              <w:spacing w:line="400" w:lineRule="exact"/>
              <w:jc w:val="center"/>
              <w:rPr>
                <w:rFonts w:ascii="宋体" w:hAnsi="宋体"/>
                <w:szCs w:val="21"/>
              </w:rPr>
            </w:pPr>
          </w:p>
        </w:tc>
        <w:tc>
          <w:tcPr>
            <w:tcW w:w="1339" w:type="dxa"/>
            <w:vAlign w:val="center"/>
          </w:tcPr>
          <w:p>
            <w:pPr>
              <w:wordWrap w:val="0"/>
              <w:snapToGrid w:val="0"/>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4475" w:type="dxa"/>
            <w:gridSpan w:val="2"/>
            <w:vAlign w:val="center"/>
          </w:tcPr>
          <w:p>
            <w:pPr>
              <w:wordWrap w:val="0"/>
              <w:snapToGrid w:val="0"/>
              <w:spacing w:line="400" w:lineRule="exact"/>
              <w:jc w:val="center"/>
              <w:rPr>
                <w:rFonts w:ascii="宋体" w:hAnsi="宋体"/>
                <w:szCs w:val="21"/>
              </w:rPr>
            </w:pPr>
            <w:r>
              <w:rPr>
                <w:rFonts w:hint="eastAsia" w:ascii="宋体" w:hAnsi="宋体"/>
                <w:szCs w:val="21"/>
              </w:rPr>
              <w:t>投标报价</w:t>
            </w:r>
            <w:r>
              <w:rPr>
                <w:rFonts w:hint="eastAsia" w:ascii="宋体" w:hAnsi="宋体"/>
              </w:rPr>
              <w:t>（小写）</w:t>
            </w:r>
          </w:p>
        </w:tc>
        <w:tc>
          <w:tcPr>
            <w:tcW w:w="5041" w:type="dxa"/>
            <w:gridSpan w:val="2"/>
            <w:vAlign w:val="center"/>
          </w:tcPr>
          <w:p>
            <w:pPr>
              <w:wordWrap w:val="0"/>
              <w:snapToGrid w:val="0"/>
              <w:spacing w:line="400" w:lineRule="exact"/>
              <w:jc w:val="center"/>
              <w:rPr>
                <w:rFonts w:ascii="宋体" w:hAnsi="宋体"/>
                <w:szCs w:val="21"/>
              </w:rPr>
            </w:pPr>
            <w:r>
              <w:rPr>
                <w:rFonts w:hint="eastAsia" w:ascii="宋体" w:hAnsi="宋体"/>
              </w:rPr>
              <w:t>人民币：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4475" w:type="dxa"/>
            <w:gridSpan w:val="2"/>
            <w:vAlign w:val="center"/>
          </w:tcPr>
          <w:p>
            <w:pPr>
              <w:wordWrap w:val="0"/>
              <w:snapToGrid w:val="0"/>
              <w:spacing w:line="400" w:lineRule="exact"/>
              <w:jc w:val="center"/>
              <w:rPr>
                <w:rFonts w:ascii="宋体" w:hAnsi="宋体"/>
                <w:szCs w:val="21"/>
              </w:rPr>
            </w:pPr>
            <w:r>
              <w:rPr>
                <w:rFonts w:hint="eastAsia" w:ascii="宋体" w:hAnsi="宋体"/>
                <w:szCs w:val="21"/>
              </w:rPr>
              <w:t>投标报价（大写）</w:t>
            </w:r>
          </w:p>
        </w:tc>
        <w:tc>
          <w:tcPr>
            <w:tcW w:w="5041" w:type="dxa"/>
            <w:gridSpan w:val="2"/>
            <w:vAlign w:val="center"/>
          </w:tcPr>
          <w:p>
            <w:pPr>
              <w:wordWrap w:val="0"/>
              <w:snapToGrid w:val="0"/>
              <w:spacing w:line="400" w:lineRule="exact"/>
              <w:jc w:val="center"/>
              <w:rPr>
                <w:rFonts w:ascii="宋体" w:hAnsi="宋体"/>
                <w:szCs w:val="21"/>
              </w:rPr>
            </w:pPr>
            <w:r>
              <w:rPr>
                <w:rFonts w:hint="eastAsia" w:ascii="宋体" w:hAnsi="宋体"/>
              </w:rPr>
              <w:t>人民币：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4475" w:type="dxa"/>
            <w:gridSpan w:val="2"/>
            <w:vAlign w:val="center"/>
          </w:tcPr>
          <w:p>
            <w:pPr>
              <w:wordWrap w:val="0"/>
              <w:snapToGrid w:val="0"/>
              <w:spacing w:line="400" w:lineRule="exact"/>
              <w:jc w:val="center"/>
              <w:rPr>
                <w:rFonts w:ascii="宋体" w:hAnsi="宋体"/>
                <w:szCs w:val="21"/>
              </w:rPr>
            </w:pPr>
            <w:r>
              <w:rPr>
                <w:rFonts w:hint="eastAsia" w:ascii="宋体" w:hAnsi="宋体"/>
                <w:szCs w:val="21"/>
              </w:rPr>
              <w:t>投标</w:t>
            </w:r>
            <w:r>
              <w:rPr>
                <w:rFonts w:ascii="宋体" w:hAnsi="宋体"/>
                <w:szCs w:val="21"/>
              </w:rPr>
              <w:t>声明</w:t>
            </w:r>
          </w:p>
        </w:tc>
        <w:tc>
          <w:tcPr>
            <w:tcW w:w="5041" w:type="dxa"/>
            <w:gridSpan w:val="2"/>
            <w:vAlign w:val="center"/>
          </w:tcPr>
          <w:p>
            <w:pPr>
              <w:wordWrap w:val="0"/>
              <w:snapToGrid w:val="0"/>
              <w:spacing w:line="400" w:lineRule="exact"/>
              <w:jc w:val="center"/>
              <w:rPr>
                <w:rFonts w:ascii="宋体" w:hAnsi="宋体"/>
                <w:szCs w:val="21"/>
              </w:rPr>
            </w:pPr>
          </w:p>
        </w:tc>
      </w:tr>
    </w:tbl>
    <w:p>
      <w:pPr>
        <w:wordWrap w:val="0"/>
        <w:spacing w:line="360" w:lineRule="exact"/>
      </w:pPr>
      <w:r>
        <w:rPr>
          <w:rFonts w:hint="eastAsia"/>
        </w:rPr>
        <w:t>注：1、报价一经涂改，应在涂改处加盖单位公章或者由法定代表人或授权委托人签名或盖章，否则其投标作无效标处理。</w:t>
      </w:r>
    </w:p>
    <w:p>
      <w:pPr>
        <w:wordWrap w:val="0"/>
        <w:spacing w:line="360" w:lineRule="exact"/>
      </w:pPr>
      <w:r>
        <w:rPr>
          <w:rFonts w:hint="eastAsia"/>
        </w:rPr>
        <w:t>2、</w:t>
      </w:r>
      <w:r>
        <w:rPr>
          <w:rFonts w:hint="eastAsia" w:ascii="宋体" w:hAnsi="宋体"/>
          <w:szCs w:val="21"/>
        </w:rPr>
        <w:t>投标报价</w:t>
      </w:r>
      <w:r>
        <w:rPr>
          <w:rFonts w:hint="eastAsia"/>
        </w:rPr>
        <w:t>包括但不限于设备和材料采购、运输及装卸、安装、调试、产品保护、竣工验收、技术培训、保修期内的售后服务、备品备件、利润、税金等全部费用。</w:t>
      </w:r>
    </w:p>
    <w:p>
      <w:pPr>
        <w:wordWrap w:val="0"/>
        <w:spacing w:line="360" w:lineRule="exact"/>
      </w:pPr>
      <w:r>
        <w:rPr>
          <w:rFonts w:hint="eastAsia"/>
        </w:rPr>
        <w:t>3、以上投标报价应与“</w:t>
      </w:r>
      <w:r>
        <w:rPr>
          <w:rFonts w:hint="eastAsia" w:ascii="宋体" w:hAnsi="宋体"/>
          <w:b/>
          <w:szCs w:val="21"/>
        </w:rPr>
        <w:t>分项报价表</w:t>
      </w:r>
      <w:r>
        <w:rPr>
          <w:rFonts w:hint="eastAsia"/>
        </w:rPr>
        <w:t>”中的“投标总价”相一致。</w:t>
      </w:r>
    </w:p>
    <w:p>
      <w:pPr>
        <w:wordWrap w:val="0"/>
        <w:spacing w:line="360" w:lineRule="exact"/>
        <w:ind w:right="-363" w:rightChars="-173"/>
      </w:pPr>
      <w:r>
        <w:rPr>
          <w:rFonts w:hint="eastAsia"/>
        </w:rPr>
        <w:t>4、投标文件中本表内容与政采云系统“开标一览表”中录入的内容不一致的，以本表为准。</w:t>
      </w:r>
    </w:p>
    <w:p>
      <w:pPr>
        <w:wordWrap w:val="0"/>
        <w:rPr>
          <w:rFonts w:ascii="宋体" w:hAnsi="宋体"/>
        </w:rPr>
      </w:pPr>
    </w:p>
    <w:p>
      <w:pPr>
        <w:wordWrap w:val="0"/>
        <w:spacing w:line="440" w:lineRule="exact"/>
        <w:jc w:val="left"/>
        <w:rPr>
          <w:rFonts w:ascii="宋体" w:hAnsi="宋体"/>
          <w:szCs w:val="21"/>
        </w:rPr>
      </w:pPr>
      <w:bookmarkStart w:id="241" w:name="_Toc14922"/>
      <w:bookmarkStart w:id="242" w:name="_Toc21541032"/>
      <w:bookmarkStart w:id="243" w:name="_Toc44162162"/>
      <w:r>
        <w:rPr>
          <w:rFonts w:hint="eastAsia" w:ascii="宋体" w:hAnsi="宋体"/>
          <w:szCs w:val="21"/>
        </w:rPr>
        <w:t>供应商名称（盖章）：</w:t>
      </w:r>
    </w:p>
    <w:p>
      <w:pPr>
        <w:wordWrap w:val="0"/>
        <w:spacing w:line="440" w:lineRule="exact"/>
        <w:rPr>
          <w:rFonts w:ascii="宋体" w:hAnsi="宋体"/>
          <w:szCs w:val="21"/>
        </w:rPr>
      </w:pPr>
      <w:r>
        <w:rPr>
          <w:rFonts w:hint="eastAsia" w:ascii="宋体" w:hAnsi="宋体"/>
          <w:szCs w:val="21"/>
        </w:rPr>
        <w:t>法定代表人或其授权代表（签字或盖章）：</w:t>
      </w:r>
    </w:p>
    <w:p>
      <w:pPr>
        <w:wordWrap w:val="0"/>
        <w:spacing w:line="440" w:lineRule="exact"/>
        <w:rPr>
          <w:rStyle w:val="160"/>
          <w:rFonts w:ascii="宋体" w:hAnsi="宋体"/>
          <w:szCs w:val="21"/>
        </w:rPr>
      </w:pPr>
      <w:r>
        <w:rPr>
          <w:rFonts w:hint="eastAsia" w:ascii="宋体" w:hAnsi="宋体"/>
          <w:szCs w:val="21"/>
        </w:rPr>
        <w:t>日</w:t>
      </w:r>
      <w:r>
        <w:rPr>
          <w:rFonts w:ascii="宋体" w:hAnsi="宋体"/>
          <w:szCs w:val="21"/>
        </w:rPr>
        <w:t xml:space="preserve">         </w:t>
      </w:r>
      <w:r>
        <w:rPr>
          <w:rFonts w:hint="eastAsia" w:ascii="宋体" w:hAnsi="宋体"/>
          <w:szCs w:val="21"/>
        </w:rPr>
        <w:t>期：</w:t>
      </w:r>
    </w:p>
    <w:p>
      <w:pPr>
        <w:wordWrap w:val="0"/>
        <w:spacing w:line="400" w:lineRule="atLeast"/>
        <w:rPr>
          <w:rFonts w:ascii="宋体" w:hAnsi="宋体"/>
          <w:szCs w:val="21"/>
        </w:rPr>
      </w:pPr>
    </w:p>
    <w:p>
      <w:pPr>
        <w:pStyle w:val="18"/>
        <w:wordWrap w:val="0"/>
        <w:spacing w:line="400" w:lineRule="exact"/>
        <w:ind w:firstLine="0"/>
        <w:rPr>
          <w:rFonts w:ascii="宋体" w:hAnsi="宋体" w:eastAsia="宋体"/>
          <w:sz w:val="21"/>
          <w:szCs w:val="21"/>
          <w:u w:val="single"/>
        </w:rPr>
        <w:sectPr>
          <w:headerReference r:id="rId17" w:type="default"/>
          <w:footerReference r:id="rId18" w:type="default"/>
          <w:pgSz w:w="11907" w:h="16840"/>
          <w:pgMar w:top="1140" w:right="1588" w:bottom="1423" w:left="1338" w:header="284" w:footer="992" w:gutter="0"/>
          <w:cols w:space="720" w:num="1"/>
          <w:docGrid w:linePitch="286" w:charSpace="0"/>
        </w:sectPr>
      </w:pPr>
    </w:p>
    <w:p>
      <w:pPr>
        <w:wordWrap w:val="0"/>
        <w:autoSpaceDE w:val="0"/>
        <w:autoSpaceDN w:val="0"/>
        <w:adjustRightInd w:val="0"/>
        <w:spacing w:line="400" w:lineRule="exact"/>
        <w:jc w:val="center"/>
        <w:outlineLvl w:val="0"/>
        <w:rPr>
          <w:rFonts w:ascii="宋体" w:hAnsi="宋体"/>
          <w:b/>
          <w:szCs w:val="21"/>
        </w:rPr>
      </w:pPr>
      <w:bookmarkStart w:id="244" w:name="_Toc130307179"/>
      <w:bookmarkStart w:id="245" w:name="_Toc135513227"/>
      <w:r>
        <w:rPr>
          <w:rFonts w:ascii="宋体" w:hAnsi="宋体"/>
          <w:b/>
          <w:szCs w:val="21"/>
        </w:rPr>
        <w:t>C</w:t>
      </w:r>
      <w:r>
        <w:rPr>
          <w:rFonts w:hint="eastAsia" w:ascii="宋体" w:hAnsi="宋体"/>
          <w:b/>
          <w:szCs w:val="21"/>
        </w:rPr>
        <w:t>2、分项报价表</w:t>
      </w:r>
      <w:bookmarkEnd w:id="244"/>
      <w:bookmarkEnd w:id="245"/>
    </w:p>
    <w:p>
      <w:pPr>
        <w:pStyle w:val="18"/>
        <w:wordWrap w:val="0"/>
        <w:spacing w:line="400" w:lineRule="exact"/>
        <w:ind w:firstLine="0"/>
        <w:rPr>
          <w:rFonts w:ascii="宋体" w:hAnsi="宋体" w:eastAsia="宋体"/>
          <w:sz w:val="21"/>
          <w:szCs w:val="21"/>
        </w:rPr>
      </w:pPr>
      <w:r>
        <w:rPr>
          <w:rFonts w:hint="eastAsia" w:ascii="宋体" w:hAnsi="宋体" w:eastAsia="宋体"/>
          <w:sz w:val="21"/>
          <w:szCs w:val="21"/>
        </w:rPr>
        <w:t>项目名称：</w:t>
      </w:r>
      <w:r>
        <w:rPr>
          <w:rFonts w:hint="eastAsia" w:ascii="宋体" w:hAnsi="宋体" w:eastAsia="宋体"/>
          <w:sz w:val="21"/>
          <w:szCs w:val="21"/>
          <w:u w:val="single"/>
        </w:rPr>
        <w:t>北仑区初中学业水平考试英语听力考试设备升级改造项目</w:t>
      </w:r>
    </w:p>
    <w:p>
      <w:pPr>
        <w:pStyle w:val="18"/>
        <w:wordWrap w:val="0"/>
        <w:spacing w:after="312" w:afterLines="100" w:line="400" w:lineRule="exact"/>
        <w:ind w:firstLine="0"/>
        <w:rPr>
          <w:rFonts w:hint="eastAsia" w:ascii="宋体" w:hAnsi="宋体" w:eastAsia="宋体"/>
          <w:sz w:val="21"/>
          <w:szCs w:val="21"/>
          <w:u w:val="single"/>
          <w:lang w:eastAsia="zh-CN"/>
        </w:rPr>
      </w:pPr>
      <w:r>
        <w:rPr>
          <w:rFonts w:hint="eastAsia" w:ascii="宋体" w:hAnsi="宋体" w:eastAsia="宋体"/>
          <w:sz w:val="21"/>
          <w:szCs w:val="21"/>
        </w:rPr>
        <w:t>采购编号：</w:t>
      </w:r>
      <w:r>
        <w:rPr>
          <w:rFonts w:hint="eastAsia" w:ascii="宋体" w:hAnsi="宋体" w:eastAsia="宋体"/>
          <w:sz w:val="21"/>
          <w:szCs w:val="21"/>
          <w:u w:val="single"/>
          <w:lang w:eastAsia="zh-CN"/>
        </w:rPr>
        <w:t>NBITC-202420054G-BL022</w:t>
      </w:r>
    </w:p>
    <w:p>
      <w:pPr>
        <w:pStyle w:val="19"/>
        <w:wordWrap w:val="0"/>
        <w:jc w:val="right"/>
        <w:rPr>
          <w:rFonts w:ascii="宋体" w:hAnsi="宋体" w:eastAsia="宋体"/>
        </w:rPr>
      </w:pPr>
      <w:r>
        <w:rPr>
          <w:rFonts w:hint="eastAsia" w:ascii="宋体" w:hAnsi="宋体" w:eastAsia="宋体"/>
        </w:rPr>
        <w:t>货币单位：人民币元</w:t>
      </w:r>
    </w:p>
    <w:tbl>
      <w:tblPr>
        <w:tblStyle w:val="47"/>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01"/>
        <w:gridCol w:w="1701"/>
        <w:gridCol w:w="709"/>
        <w:gridCol w:w="851"/>
        <w:gridCol w:w="1417"/>
        <w:gridCol w:w="1417"/>
        <w:gridCol w:w="99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Align w:val="center"/>
          </w:tcPr>
          <w:p>
            <w:pPr>
              <w:wordWrap w:val="0"/>
              <w:jc w:val="center"/>
              <w:rPr>
                <w:rFonts w:ascii="宋体" w:hAnsi="宋体"/>
                <w:b/>
              </w:rPr>
            </w:pPr>
            <w:r>
              <w:rPr>
                <w:rFonts w:hint="eastAsia" w:ascii="宋体" w:hAnsi="宋体"/>
                <w:b/>
              </w:rPr>
              <w:t>序号</w:t>
            </w:r>
          </w:p>
        </w:tc>
        <w:tc>
          <w:tcPr>
            <w:tcW w:w="1701" w:type="dxa"/>
            <w:vAlign w:val="center"/>
          </w:tcPr>
          <w:p>
            <w:pPr>
              <w:wordWrap w:val="0"/>
              <w:jc w:val="center"/>
              <w:rPr>
                <w:rFonts w:ascii="宋体" w:hAnsi="宋体"/>
                <w:b/>
              </w:rPr>
            </w:pPr>
            <w:r>
              <w:rPr>
                <w:rFonts w:hint="eastAsia" w:ascii="宋体" w:hAnsi="宋体"/>
                <w:b/>
              </w:rPr>
              <w:t>产品名称</w:t>
            </w:r>
          </w:p>
        </w:tc>
        <w:tc>
          <w:tcPr>
            <w:tcW w:w="1701" w:type="dxa"/>
            <w:vAlign w:val="center"/>
          </w:tcPr>
          <w:p>
            <w:pPr>
              <w:wordWrap w:val="0"/>
              <w:jc w:val="center"/>
              <w:rPr>
                <w:rFonts w:ascii="宋体" w:hAnsi="宋体" w:cs="宋体"/>
                <w:bCs/>
                <w:spacing w:val="-6"/>
                <w:kern w:val="0"/>
                <w:szCs w:val="21"/>
                <w:lang w:val="zh-CN"/>
              </w:rPr>
            </w:pPr>
            <w:r>
              <w:rPr>
                <w:rFonts w:hint="eastAsia" w:ascii="宋体" w:hAnsi="宋体"/>
                <w:b/>
              </w:rPr>
              <w:t>规格、型号</w:t>
            </w:r>
          </w:p>
        </w:tc>
        <w:tc>
          <w:tcPr>
            <w:tcW w:w="709" w:type="dxa"/>
            <w:vAlign w:val="center"/>
          </w:tcPr>
          <w:p>
            <w:pPr>
              <w:wordWrap w:val="0"/>
              <w:jc w:val="center"/>
              <w:rPr>
                <w:rFonts w:ascii="宋体" w:hAnsi="宋体"/>
                <w:b/>
              </w:rPr>
            </w:pPr>
            <w:r>
              <w:rPr>
                <w:rFonts w:hint="eastAsia" w:ascii="宋体" w:hAnsi="宋体"/>
                <w:b/>
              </w:rPr>
              <w:t>数量</w:t>
            </w:r>
          </w:p>
        </w:tc>
        <w:tc>
          <w:tcPr>
            <w:tcW w:w="851" w:type="dxa"/>
            <w:vAlign w:val="center"/>
          </w:tcPr>
          <w:p>
            <w:pPr>
              <w:wordWrap w:val="0"/>
              <w:jc w:val="center"/>
              <w:rPr>
                <w:rFonts w:ascii="宋体" w:hAnsi="宋体"/>
                <w:b/>
              </w:rPr>
            </w:pPr>
            <w:r>
              <w:rPr>
                <w:rFonts w:hint="eastAsia" w:ascii="宋体" w:hAnsi="宋体"/>
                <w:b/>
              </w:rPr>
              <w:t>单位</w:t>
            </w:r>
          </w:p>
        </w:tc>
        <w:tc>
          <w:tcPr>
            <w:tcW w:w="1417" w:type="dxa"/>
            <w:vAlign w:val="center"/>
          </w:tcPr>
          <w:p>
            <w:pPr>
              <w:wordWrap w:val="0"/>
              <w:jc w:val="center"/>
              <w:rPr>
                <w:rFonts w:ascii="宋体" w:hAnsi="宋体"/>
                <w:b/>
              </w:rPr>
            </w:pPr>
            <w:r>
              <w:rPr>
                <w:rFonts w:hint="eastAsia" w:ascii="宋体" w:hAnsi="宋体"/>
                <w:b/>
              </w:rPr>
              <w:t>产地品牌</w:t>
            </w:r>
          </w:p>
        </w:tc>
        <w:tc>
          <w:tcPr>
            <w:tcW w:w="1417" w:type="dxa"/>
            <w:vAlign w:val="center"/>
          </w:tcPr>
          <w:p>
            <w:pPr>
              <w:wordWrap w:val="0"/>
              <w:jc w:val="center"/>
              <w:rPr>
                <w:rFonts w:ascii="宋体" w:hAnsi="宋体"/>
                <w:b/>
              </w:rPr>
            </w:pPr>
            <w:r>
              <w:rPr>
                <w:rFonts w:hint="eastAsia" w:ascii="宋体" w:hAnsi="宋体"/>
                <w:b/>
              </w:rPr>
              <w:t>综合单价</w:t>
            </w:r>
          </w:p>
        </w:tc>
        <w:tc>
          <w:tcPr>
            <w:tcW w:w="992" w:type="dxa"/>
            <w:vAlign w:val="center"/>
          </w:tcPr>
          <w:p>
            <w:pPr>
              <w:wordWrap w:val="0"/>
              <w:jc w:val="center"/>
              <w:rPr>
                <w:rFonts w:ascii="宋体" w:hAnsi="宋体"/>
                <w:b/>
              </w:rPr>
            </w:pPr>
            <w:r>
              <w:rPr>
                <w:rFonts w:hint="eastAsia" w:ascii="宋体" w:hAnsi="宋体"/>
                <w:b/>
              </w:rPr>
              <w:t>合价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Align w:val="center"/>
          </w:tcPr>
          <w:p>
            <w:pPr>
              <w:wordWrap w:val="0"/>
              <w:jc w:val="center"/>
              <w:rPr>
                <w:rFonts w:ascii="宋体" w:hAnsi="宋体"/>
                <w:b/>
              </w:rPr>
            </w:pPr>
            <w:r>
              <w:rPr>
                <w:rFonts w:hint="eastAsia" w:ascii="宋体" w:hAnsi="宋体"/>
                <w:b/>
              </w:rPr>
              <w:t>一</w:t>
            </w:r>
          </w:p>
        </w:tc>
        <w:tc>
          <w:tcPr>
            <w:tcW w:w="1701" w:type="dxa"/>
            <w:vAlign w:val="center"/>
          </w:tcPr>
          <w:p>
            <w:pPr>
              <w:wordWrap w:val="0"/>
              <w:jc w:val="center"/>
              <w:rPr>
                <w:rFonts w:ascii="宋体" w:hAnsi="宋体"/>
                <w:b/>
              </w:rPr>
            </w:pPr>
          </w:p>
        </w:tc>
        <w:tc>
          <w:tcPr>
            <w:tcW w:w="1701" w:type="dxa"/>
            <w:vAlign w:val="center"/>
          </w:tcPr>
          <w:p>
            <w:pPr>
              <w:wordWrap w:val="0"/>
              <w:jc w:val="center"/>
              <w:rPr>
                <w:rFonts w:ascii="宋体" w:hAnsi="宋体"/>
                <w:b/>
              </w:rPr>
            </w:pPr>
          </w:p>
        </w:tc>
        <w:tc>
          <w:tcPr>
            <w:tcW w:w="709" w:type="dxa"/>
            <w:vAlign w:val="center"/>
          </w:tcPr>
          <w:p>
            <w:pPr>
              <w:wordWrap w:val="0"/>
              <w:jc w:val="center"/>
              <w:rPr>
                <w:rFonts w:ascii="宋体" w:hAnsi="宋体"/>
                <w:b/>
              </w:rPr>
            </w:pPr>
          </w:p>
        </w:tc>
        <w:tc>
          <w:tcPr>
            <w:tcW w:w="851" w:type="dxa"/>
            <w:vAlign w:val="center"/>
          </w:tcPr>
          <w:p>
            <w:pPr>
              <w:wordWrap w:val="0"/>
              <w:jc w:val="center"/>
              <w:rPr>
                <w:rFonts w:ascii="宋体" w:hAnsi="宋体"/>
                <w:b/>
              </w:rPr>
            </w:pPr>
          </w:p>
        </w:tc>
        <w:tc>
          <w:tcPr>
            <w:tcW w:w="1417" w:type="dxa"/>
            <w:vAlign w:val="center"/>
          </w:tcPr>
          <w:p>
            <w:pPr>
              <w:wordWrap w:val="0"/>
              <w:jc w:val="center"/>
              <w:rPr>
                <w:rFonts w:ascii="宋体" w:hAnsi="宋体"/>
                <w:b/>
              </w:rPr>
            </w:pPr>
          </w:p>
        </w:tc>
        <w:tc>
          <w:tcPr>
            <w:tcW w:w="1417" w:type="dxa"/>
            <w:vAlign w:val="center"/>
          </w:tcPr>
          <w:p>
            <w:pPr>
              <w:wordWrap w:val="0"/>
              <w:jc w:val="center"/>
              <w:rPr>
                <w:rFonts w:ascii="宋体" w:hAnsi="宋体"/>
                <w:b/>
              </w:rPr>
            </w:pPr>
          </w:p>
        </w:tc>
        <w:tc>
          <w:tcPr>
            <w:tcW w:w="992" w:type="dxa"/>
            <w:vAlign w:val="center"/>
          </w:tcPr>
          <w:p>
            <w:pPr>
              <w:wordWrap w:val="0"/>
              <w:jc w:val="center"/>
              <w:rPr>
                <w:rFonts w:ascii="宋体" w:hAnsi="宋体"/>
                <w:b/>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51" w:type="dxa"/>
            <w:vAlign w:val="center"/>
          </w:tcPr>
          <w:p>
            <w:pPr>
              <w:widowControl/>
              <w:wordWrap w:val="0"/>
              <w:spacing w:line="360" w:lineRule="auto"/>
              <w:jc w:val="center"/>
              <w:textAlignment w:val="center"/>
              <w:rPr>
                <w:rFonts w:ascii="宋体" w:hAnsi="宋体" w:cs="宋体"/>
                <w:bCs/>
                <w:spacing w:val="-6"/>
                <w:kern w:val="0"/>
                <w:szCs w:val="21"/>
                <w:lang w:val="zh-CN"/>
              </w:rPr>
            </w:pPr>
            <w:r>
              <w:rPr>
                <w:rFonts w:hint="eastAsia" w:ascii="宋体" w:hAnsi="宋体" w:cs="宋体"/>
                <w:bCs/>
                <w:spacing w:val="-6"/>
                <w:kern w:val="0"/>
                <w:szCs w:val="21"/>
                <w:lang w:val="zh-CN"/>
              </w:rPr>
              <w:t>1</w:t>
            </w:r>
          </w:p>
        </w:tc>
        <w:tc>
          <w:tcPr>
            <w:tcW w:w="1701"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1701"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709"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851"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1417"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1417"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992" w:type="dxa"/>
            <w:vAlign w:val="center"/>
          </w:tcPr>
          <w:p>
            <w:pPr>
              <w:widowControl/>
              <w:wordWrap w:val="0"/>
              <w:spacing w:line="360" w:lineRule="auto"/>
              <w:jc w:val="center"/>
              <w:textAlignment w:val="center"/>
              <w:rPr>
                <w:rFonts w:ascii="宋体" w:hAnsi="宋体" w:cs="宋体"/>
                <w:bCs/>
                <w:spacing w:val="-6"/>
                <w:kern w:val="0"/>
                <w:szCs w:val="21"/>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51" w:type="dxa"/>
            <w:vAlign w:val="center"/>
          </w:tcPr>
          <w:p>
            <w:pPr>
              <w:widowControl/>
              <w:wordWrap w:val="0"/>
              <w:spacing w:line="360" w:lineRule="auto"/>
              <w:jc w:val="center"/>
              <w:textAlignment w:val="center"/>
              <w:rPr>
                <w:rFonts w:ascii="宋体" w:hAnsi="宋体" w:cs="宋体"/>
                <w:bCs/>
                <w:spacing w:val="-6"/>
                <w:kern w:val="0"/>
                <w:szCs w:val="21"/>
                <w:lang w:val="zh-CN"/>
              </w:rPr>
            </w:pPr>
            <w:r>
              <w:rPr>
                <w:rFonts w:hint="eastAsia" w:ascii="宋体" w:hAnsi="宋体" w:cs="宋体"/>
                <w:bCs/>
                <w:spacing w:val="-6"/>
                <w:kern w:val="0"/>
                <w:szCs w:val="21"/>
                <w:lang w:val="zh-CN"/>
              </w:rPr>
              <w:t>2</w:t>
            </w:r>
          </w:p>
        </w:tc>
        <w:tc>
          <w:tcPr>
            <w:tcW w:w="1701"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1701"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709"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851"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1417"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1417"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992" w:type="dxa"/>
            <w:vAlign w:val="center"/>
          </w:tcPr>
          <w:p>
            <w:pPr>
              <w:widowControl/>
              <w:wordWrap w:val="0"/>
              <w:spacing w:line="360" w:lineRule="auto"/>
              <w:jc w:val="center"/>
              <w:textAlignment w:val="center"/>
              <w:rPr>
                <w:rFonts w:ascii="宋体" w:hAnsi="宋体" w:cs="宋体"/>
                <w:bCs/>
                <w:spacing w:val="-6"/>
                <w:kern w:val="0"/>
                <w:szCs w:val="21"/>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51" w:type="dxa"/>
            <w:vAlign w:val="center"/>
          </w:tcPr>
          <w:p>
            <w:pPr>
              <w:widowControl/>
              <w:wordWrap w:val="0"/>
              <w:spacing w:line="360" w:lineRule="auto"/>
              <w:jc w:val="center"/>
              <w:textAlignment w:val="center"/>
              <w:rPr>
                <w:rFonts w:ascii="宋体" w:hAnsi="宋体" w:cs="宋体"/>
                <w:bCs/>
                <w:spacing w:val="-6"/>
                <w:kern w:val="0"/>
                <w:szCs w:val="21"/>
                <w:lang w:val="zh-CN"/>
              </w:rPr>
            </w:pPr>
            <w:r>
              <w:rPr>
                <w:rFonts w:hint="eastAsia" w:ascii="宋体" w:hAnsi="宋体" w:cs="宋体"/>
                <w:bCs/>
                <w:spacing w:val="-6"/>
                <w:kern w:val="0"/>
                <w:szCs w:val="21"/>
                <w:lang w:val="zh-CN"/>
              </w:rPr>
              <w:t>3</w:t>
            </w:r>
          </w:p>
        </w:tc>
        <w:tc>
          <w:tcPr>
            <w:tcW w:w="1701"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1701"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709"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851"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1417"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1417"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992" w:type="dxa"/>
            <w:vAlign w:val="center"/>
          </w:tcPr>
          <w:p>
            <w:pPr>
              <w:widowControl/>
              <w:wordWrap w:val="0"/>
              <w:spacing w:line="360" w:lineRule="auto"/>
              <w:jc w:val="center"/>
              <w:textAlignment w:val="center"/>
              <w:rPr>
                <w:rFonts w:ascii="宋体" w:hAnsi="宋体" w:cs="宋体"/>
                <w:bCs/>
                <w:spacing w:val="-6"/>
                <w:kern w:val="0"/>
                <w:szCs w:val="21"/>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51" w:type="dxa"/>
            <w:vAlign w:val="center"/>
          </w:tcPr>
          <w:p>
            <w:pPr>
              <w:widowControl/>
              <w:wordWrap w:val="0"/>
              <w:spacing w:line="360" w:lineRule="auto"/>
              <w:jc w:val="center"/>
              <w:textAlignment w:val="center"/>
              <w:rPr>
                <w:rFonts w:ascii="宋体" w:hAnsi="宋体" w:cs="宋体"/>
                <w:bCs/>
                <w:spacing w:val="-6"/>
                <w:kern w:val="0"/>
                <w:szCs w:val="21"/>
                <w:lang w:val="zh-CN"/>
              </w:rPr>
            </w:pPr>
            <w:r>
              <w:rPr>
                <w:rFonts w:ascii="宋体" w:hAnsi="宋体" w:cs="宋体"/>
                <w:bCs/>
                <w:spacing w:val="-6"/>
                <w:kern w:val="0"/>
                <w:szCs w:val="21"/>
                <w:lang w:val="zh-CN"/>
              </w:rPr>
              <w:t>…</w:t>
            </w:r>
          </w:p>
        </w:tc>
        <w:tc>
          <w:tcPr>
            <w:tcW w:w="1701"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1701"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709"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851"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1417"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1417"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992" w:type="dxa"/>
            <w:vAlign w:val="center"/>
          </w:tcPr>
          <w:p>
            <w:pPr>
              <w:widowControl/>
              <w:wordWrap w:val="0"/>
              <w:spacing w:line="360" w:lineRule="auto"/>
              <w:jc w:val="center"/>
              <w:textAlignment w:val="center"/>
              <w:rPr>
                <w:rFonts w:ascii="宋体" w:hAnsi="宋体" w:cs="宋体"/>
                <w:bCs/>
                <w:spacing w:val="-6"/>
                <w:kern w:val="0"/>
                <w:szCs w:val="21"/>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51" w:type="dxa"/>
            <w:vAlign w:val="center"/>
          </w:tcPr>
          <w:p>
            <w:pPr>
              <w:widowControl/>
              <w:wordWrap w:val="0"/>
              <w:spacing w:line="360" w:lineRule="auto"/>
              <w:jc w:val="center"/>
              <w:textAlignment w:val="center"/>
              <w:rPr>
                <w:rFonts w:ascii="宋体" w:hAnsi="宋体" w:cs="宋体"/>
                <w:bCs/>
                <w:spacing w:val="-6"/>
                <w:kern w:val="0"/>
                <w:szCs w:val="21"/>
                <w:lang w:val="zh-CN"/>
              </w:rPr>
            </w:pPr>
            <w:r>
              <w:rPr>
                <w:rFonts w:hint="eastAsia" w:ascii="宋体" w:hAnsi="宋体" w:cs="宋体"/>
                <w:bCs/>
                <w:spacing w:val="-6"/>
                <w:kern w:val="0"/>
                <w:szCs w:val="21"/>
                <w:lang w:val="zh-CN"/>
              </w:rPr>
              <w:t>二</w:t>
            </w:r>
          </w:p>
        </w:tc>
        <w:tc>
          <w:tcPr>
            <w:tcW w:w="1701"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1701"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709"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851"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1417"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1417"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992" w:type="dxa"/>
            <w:vAlign w:val="center"/>
          </w:tcPr>
          <w:p>
            <w:pPr>
              <w:widowControl/>
              <w:wordWrap w:val="0"/>
              <w:spacing w:line="360" w:lineRule="auto"/>
              <w:jc w:val="center"/>
              <w:textAlignment w:val="center"/>
              <w:rPr>
                <w:rFonts w:ascii="宋体" w:hAnsi="宋体" w:cs="宋体"/>
                <w:bCs/>
                <w:spacing w:val="-6"/>
                <w:kern w:val="0"/>
                <w:szCs w:val="21"/>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51" w:type="dxa"/>
            <w:vAlign w:val="center"/>
          </w:tcPr>
          <w:p>
            <w:pPr>
              <w:widowControl/>
              <w:wordWrap w:val="0"/>
              <w:spacing w:line="360" w:lineRule="auto"/>
              <w:jc w:val="center"/>
              <w:textAlignment w:val="center"/>
              <w:rPr>
                <w:rFonts w:ascii="宋体" w:hAnsi="宋体" w:cs="宋体"/>
                <w:bCs/>
                <w:spacing w:val="-6"/>
                <w:kern w:val="0"/>
                <w:szCs w:val="21"/>
                <w:lang w:val="zh-CN"/>
              </w:rPr>
            </w:pPr>
            <w:r>
              <w:rPr>
                <w:rFonts w:hint="eastAsia" w:ascii="宋体" w:hAnsi="宋体" w:cs="宋体"/>
                <w:bCs/>
                <w:spacing w:val="-6"/>
                <w:kern w:val="0"/>
                <w:szCs w:val="21"/>
                <w:lang w:val="zh-CN"/>
              </w:rPr>
              <w:t>1</w:t>
            </w:r>
          </w:p>
        </w:tc>
        <w:tc>
          <w:tcPr>
            <w:tcW w:w="1701"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1701"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709"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851"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1417"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1417"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992" w:type="dxa"/>
            <w:vAlign w:val="center"/>
          </w:tcPr>
          <w:p>
            <w:pPr>
              <w:widowControl/>
              <w:wordWrap w:val="0"/>
              <w:spacing w:line="360" w:lineRule="auto"/>
              <w:jc w:val="center"/>
              <w:textAlignment w:val="center"/>
              <w:rPr>
                <w:rFonts w:ascii="宋体" w:hAnsi="宋体" w:cs="宋体"/>
                <w:bCs/>
                <w:spacing w:val="-6"/>
                <w:kern w:val="0"/>
                <w:szCs w:val="21"/>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51" w:type="dxa"/>
            <w:vAlign w:val="center"/>
          </w:tcPr>
          <w:p>
            <w:pPr>
              <w:widowControl/>
              <w:wordWrap w:val="0"/>
              <w:spacing w:line="360" w:lineRule="auto"/>
              <w:jc w:val="center"/>
              <w:textAlignment w:val="center"/>
              <w:rPr>
                <w:rFonts w:ascii="宋体" w:hAnsi="宋体" w:cs="宋体"/>
                <w:bCs/>
                <w:spacing w:val="-6"/>
                <w:kern w:val="0"/>
                <w:szCs w:val="21"/>
                <w:lang w:val="zh-CN"/>
              </w:rPr>
            </w:pPr>
            <w:r>
              <w:rPr>
                <w:rFonts w:hint="eastAsia" w:ascii="宋体" w:hAnsi="宋体" w:cs="宋体"/>
                <w:bCs/>
                <w:spacing w:val="-6"/>
                <w:kern w:val="0"/>
                <w:szCs w:val="21"/>
                <w:lang w:val="zh-CN"/>
              </w:rPr>
              <w:t>2</w:t>
            </w:r>
          </w:p>
        </w:tc>
        <w:tc>
          <w:tcPr>
            <w:tcW w:w="1701"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1701"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709"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851"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1417"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1417"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992" w:type="dxa"/>
            <w:vAlign w:val="center"/>
          </w:tcPr>
          <w:p>
            <w:pPr>
              <w:widowControl/>
              <w:wordWrap w:val="0"/>
              <w:spacing w:line="360" w:lineRule="auto"/>
              <w:jc w:val="center"/>
              <w:textAlignment w:val="center"/>
              <w:rPr>
                <w:rFonts w:ascii="宋体" w:hAnsi="宋体" w:cs="宋体"/>
                <w:bCs/>
                <w:spacing w:val="-6"/>
                <w:kern w:val="0"/>
                <w:szCs w:val="21"/>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51" w:type="dxa"/>
            <w:vAlign w:val="center"/>
          </w:tcPr>
          <w:p>
            <w:pPr>
              <w:widowControl/>
              <w:wordWrap w:val="0"/>
              <w:spacing w:line="360" w:lineRule="auto"/>
              <w:jc w:val="center"/>
              <w:textAlignment w:val="center"/>
              <w:rPr>
                <w:rFonts w:ascii="宋体" w:hAnsi="宋体" w:cs="宋体"/>
                <w:bCs/>
                <w:spacing w:val="-6"/>
                <w:kern w:val="0"/>
                <w:szCs w:val="21"/>
                <w:lang w:val="zh-CN"/>
              </w:rPr>
            </w:pPr>
            <w:r>
              <w:rPr>
                <w:rFonts w:hint="eastAsia" w:ascii="宋体" w:hAnsi="宋体" w:cs="宋体"/>
                <w:bCs/>
                <w:spacing w:val="-6"/>
                <w:kern w:val="0"/>
                <w:szCs w:val="21"/>
                <w:lang w:val="zh-CN"/>
              </w:rPr>
              <w:t>3</w:t>
            </w:r>
          </w:p>
        </w:tc>
        <w:tc>
          <w:tcPr>
            <w:tcW w:w="1701"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1701"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709"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851"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1417"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1417"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992" w:type="dxa"/>
            <w:vAlign w:val="center"/>
          </w:tcPr>
          <w:p>
            <w:pPr>
              <w:widowControl/>
              <w:wordWrap w:val="0"/>
              <w:spacing w:line="360" w:lineRule="auto"/>
              <w:jc w:val="center"/>
              <w:textAlignment w:val="center"/>
              <w:rPr>
                <w:rFonts w:ascii="宋体" w:hAnsi="宋体" w:cs="宋体"/>
                <w:bCs/>
                <w:spacing w:val="-6"/>
                <w:kern w:val="0"/>
                <w:szCs w:val="21"/>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51" w:type="dxa"/>
            <w:vAlign w:val="center"/>
          </w:tcPr>
          <w:p>
            <w:pPr>
              <w:widowControl/>
              <w:wordWrap w:val="0"/>
              <w:spacing w:line="360" w:lineRule="auto"/>
              <w:jc w:val="center"/>
              <w:textAlignment w:val="center"/>
              <w:rPr>
                <w:rFonts w:ascii="宋体" w:hAnsi="宋体" w:cs="宋体"/>
                <w:bCs/>
                <w:spacing w:val="-6"/>
                <w:kern w:val="0"/>
                <w:szCs w:val="21"/>
                <w:lang w:val="zh-CN"/>
              </w:rPr>
            </w:pPr>
            <w:r>
              <w:rPr>
                <w:rFonts w:ascii="宋体" w:hAnsi="宋体" w:cs="宋体"/>
                <w:bCs/>
                <w:spacing w:val="-6"/>
                <w:kern w:val="0"/>
                <w:szCs w:val="21"/>
                <w:lang w:val="zh-CN"/>
              </w:rPr>
              <w:t>…</w:t>
            </w:r>
          </w:p>
        </w:tc>
        <w:tc>
          <w:tcPr>
            <w:tcW w:w="1701"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1701"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709"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851"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1417"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1417" w:type="dxa"/>
            <w:vAlign w:val="center"/>
          </w:tcPr>
          <w:p>
            <w:pPr>
              <w:widowControl/>
              <w:wordWrap w:val="0"/>
              <w:spacing w:line="360" w:lineRule="auto"/>
              <w:jc w:val="center"/>
              <w:textAlignment w:val="center"/>
              <w:rPr>
                <w:rFonts w:ascii="宋体" w:hAnsi="宋体" w:cs="宋体"/>
                <w:bCs/>
                <w:spacing w:val="-6"/>
                <w:kern w:val="0"/>
                <w:szCs w:val="21"/>
                <w:lang w:val="zh-CN"/>
              </w:rPr>
            </w:pPr>
          </w:p>
        </w:tc>
        <w:tc>
          <w:tcPr>
            <w:tcW w:w="992" w:type="dxa"/>
            <w:vAlign w:val="center"/>
          </w:tcPr>
          <w:p>
            <w:pPr>
              <w:widowControl/>
              <w:wordWrap w:val="0"/>
              <w:spacing w:line="360" w:lineRule="auto"/>
              <w:jc w:val="center"/>
              <w:textAlignment w:val="center"/>
              <w:rPr>
                <w:rFonts w:ascii="宋体" w:hAnsi="宋体" w:cs="宋体"/>
                <w:bCs/>
                <w:spacing w:val="-6"/>
                <w:kern w:val="0"/>
                <w:szCs w:val="21"/>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639" w:type="dxa"/>
            <w:gridSpan w:val="8"/>
            <w:vAlign w:val="center"/>
          </w:tcPr>
          <w:p>
            <w:pPr>
              <w:widowControl/>
              <w:wordWrap w:val="0"/>
              <w:spacing w:line="360" w:lineRule="auto"/>
              <w:jc w:val="left"/>
              <w:textAlignment w:val="center"/>
              <w:rPr>
                <w:rFonts w:ascii="宋体" w:hAnsi="宋体" w:cs="宋体"/>
                <w:bCs/>
                <w:spacing w:val="-6"/>
                <w:kern w:val="0"/>
                <w:szCs w:val="21"/>
                <w:lang w:val="zh-CN"/>
              </w:rPr>
            </w:pPr>
            <w:r>
              <w:rPr>
                <w:rFonts w:hint="eastAsia" w:ascii="宋体" w:hAnsi="宋体"/>
                <w:szCs w:val="21"/>
              </w:rPr>
              <w:t>投标总价（大写 人民币          元</w:t>
            </w:r>
            <w:r>
              <w:rPr>
                <w:rFonts w:ascii="宋体" w:hAnsi="宋体"/>
                <w:szCs w:val="21"/>
              </w:rPr>
              <w:t>，</w:t>
            </w:r>
            <w:r>
              <w:rPr>
                <w:rFonts w:hint="eastAsia" w:ascii="宋体" w:hAnsi="宋体"/>
                <w:szCs w:val="21"/>
              </w:rPr>
              <w:t>小写：人民币        元）：</w:t>
            </w:r>
          </w:p>
        </w:tc>
      </w:tr>
    </w:tbl>
    <w:p>
      <w:pPr>
        <w:wordWrap w:val="0"/>
        <w:spacing w:line="400" w:lineRule="atLeast"/>
        <w:jc w:val="left"/>
        <w:rPr>
          <w:rFonts w:ascii="宋体" w:hAnsi="宋体"/>
          <w:szCs w:val="21"/>
        </w:rPr>
      </w:pPr>
    </w:p>
    <w:p>
      <w:pPr>
        <w:wordWrap w:val="0"/>
        <w:spacing w:line="440" w:lineRule="exact"/>
        <w:jc w:val="left"/>
        <w:rPr>
          <w:rFonts w:ascii="宋体" w:hAnsi="宋体"/>
          <w:szCs w:val="21"/>
        </w:rPr>
      </w:pPr>
      <w:r>
        <w:rPr>
          <w:rFonts w:hint="eastAsia" w:ascii="宋体" w:hAnsi="宋体"/>
          <w:szCs w:val="21"/>
        </w:rPr>
        <w:t>供应商名称（盖章）：</w:t>
      </w:r>
    </w:p>
    <w:p>
      <w:pPr>
        <w:wordWrap w:val="0"/>
        <w:spacing w:line="440" w:lineRule="exact"/>
        <w:rPr>
          <w:rFonts w:ascii="宋体" w:hAnsi="宋体"/>
          <w:szCs w:val="21"/>
        </w:rPr>
      </w:pPr>
      <w:r>
        <w:rPr>
          <w:rFonts w:hint="eastAsia" w:ascii="宋体" w:hAnsi="宋体"/>
          <w:szCs w:val="21"/>
        </w:rPr>
        <w:t>法定代表人或其授权代表（签字或盖章）：</w:t>
      </w:r>
    </w:p>
    <w:p>
      <w:pPr>
        <w:wordWrap w:val="0"/>
        <w:spacing w:line="440" w:lineRule="exact"/>
        <w:rPr>
          <w:rFonts w:ascii="宋体" w:hAnsi="宋体"/>
          <w:b/>
          <w:spacing w:val="-2"/>
          <w:sz w:val="24"/>
          <w:szCs w:val="21"/>
        </w:rPr>
      </w:pPr>
      <w:r>
        <w:rPr>
          <w:rFonts w:hint="eastAsia" w:ascii="宋体" w:hAnsi="宋体"/>
          <w:szCs w:val="21"/>
        </w:rPr>
        <w:t>日</w:t>
      </w:r>
      <w:r>
        <w:rPr>
          <w:rFonts w:ascii="宋体" w:hAnsi="宋体"/>
          <w:szCs w:val="21"/>
        </w:rPr>
        <w:t xml:space="preserve">         </w:t>
      </w:r>
      <w:r>
        <w:rPr>
          <w:rFonts w:hint="eastAsia" w:ascii="宋体" w:hAnsi="宋体"/>
          <w:szCs w:val="21"/>
        </w:rPr>
        <w:t>期：</w:t>
      </w:r>
    </w:p>
    <w:p>
      <w:pPr>
        <w:wordWrap w:val="0"/>
        <w:autoSpaceDE w:val="0"/>
        <w:autoSpaceDN w:val="0"/>
        <w:adjustRightInd w:val="0"/>
        <w:spacing w:line="400" w:lineRule="exact"/>
        <w:outlineLvl w:val="0"/>
        <w:rPr>
          <w:rStyle w:val="160"/>
          <w:rFonts w:ascii="宋体" w:hAnsi="宋体"/>
          <w:szCs w:val="21"/>
        </w:rPr>
      </w:pPr>
      <w:r>
        <w:rPr>
          <w:rFonts w:ascii="宋体" w:hAnsi="宋体"/>
          <w:b/>
          <w:szCs w:val="21"/>
        </w:rPr>
        <w:br w:type="page"/>
      </w:r>
      <w:bookmarkEnd w:id="241"/>
      <w:bookmarkEnd w:id="242"/>
      <w:bookmarkEnd w:id="243"/>
      <w:bookmarkStart w:id="246" w:name="_Toc21541033"/>
      <w:bookmarkStart w:id="247" w:name="_Toc130307180"/>
      <w:bookmarkStart w:id="248" w:name="_Toc135513228"/>
      <w:bookmarkStart w:id="249" w:name="_Toc69399602"/>
      <w:bookmarkStart w:id="250" w:name="_Toc26806"/>
      <w:bookmarkStart w:id="251" w:name="_Toc44162163"/>
      <w:r>
        <w:rPr>
          <w:rStyle w:val="160"/>
          <w:rFonts w:ascii="宋体" w:hAnsi="宋体"/>
          <w:szCs w:val="21"/>
        </w:rPr>
        <w:t>C3</w:t>
      </w:r>
      <w:r>
        <w:rPr>
          <w:rStyle w:val="160"/>
          <w:rFonts w:hint="eastAsia" w:ascii="宋体" w:hAnsi="宋体"/>
          <w:szCs w:val="21"/>
        </w:rPr>
        <w:t>、供应商认为需要的其他资料（如有需提供）</w:t>
      </w:r>
      <w:bookmarkEnd w:id="246"/>
      <w:bookmarkEnd w:id="247"/>
      <w:bookmarkEnd w:id="248"/>
      <w:bookmarkEnd w:id="249"/>
      <w:bookmarkEnd w:id="250"/>
      <w:bookmarkEnd w:id="251"/>
    </w:p>
    <w:sectPr>
      <w:headerReference r:id="rId19" w:type="default"/>
      <w:footerReference r:id="rId20" w:type="default"/>
      <w:pgSz w:w="11906" w:h="16838"/>
      <w:pgMar w:top="1440" w:right="1349" w:bottom="1440" w:left="1338" w:header="737" w:footer="62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方正书宋简体">
    <w:altName w:val="宋体"/>
    <w:panose1 w:val="00000000000000000000"/>
    <w:charset w:val="00"/>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Microsoft YaHei UI">
    <w:altName w:val="宋体"/>
    <w:panose1 w:val="020B0503020204020204"/>
    <w:charset w:val="86"/>
    <w:family w:val="swiss"/>
    <w:pitch w:val="default"/>
    <w:sig w:usb0="00000000" w:usb1="0000000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auto"/>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swiss"/>
    <w:pitch w:val="default"/>
    <w:sig w:usb0="00000287" w:usb1="00000000" w:usb2="00000000" w:usb3="00000000" w:csb0="2000009F" w:csb1="DFD70000"/>
  </w:font>
  <w:font w:name="Univers">
    <w:panose1 w:val="020B0603020202030204"/>
    <w:charset w:val="00"/>
    <w:family w:val="swiss"/>
    <w:pitch w:val="default"/>
    <w:sig w:usb0="00000000" w:usb1="00000000" w:usb2="00000000" w:usb3="00000000" w:csb0="00000000" w:csb1="00000000"/>
  </w:font>
  <w:font w:name="方正小标宋简体">
    <w:altName w:val="黑体"/>
    <w:panose1 w:val="00000000000000000000"/>
    <w:charset w:val="86"/>
    <w:family w:val="auto"/>
    <w:pitch w:val="default"/>
    <w:sig w:usb0="00000000" w:usb1="0000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51"/>
      </w:rPr>
    </w:pPr>
    <w:r>
      <w:fldChar w:fldCharType="begin"/>
    </w:r>
    <w:r>
      <w:rPr>
        <w:rStyle w:val="51"/>
      </w:rPr>
      <w:instrText xml:space="preserve">PAGE  </w:instrText>
    </w:r>
    <w:r>
      <w:fldChar w:fldCharType="end"/>
    </w:r>
  </w:p>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51"/>
      </w:rPr>
    </w:pPr>
    <w:r>
      <w:fldChar w:fldCharType="begin"/>
    </w:r>
    <w:r>
      <w:rPr>
        <w:rStyle w:val="51"/>
      </w:rPr>
      <w:instrText xml:space="preserve">PAGE  </w:instrText>
    </w:r>
    <w:r>
      <w:fldChar w:fldCharType="separate"/>
    </w:r>
    <w:r>
      <w:rPr>
        <w:rStyle w:val="51"/>
      </w:rPr>
      <w:t>4</w:t>
    </w:r>
    <w:r>
      <w:fldChar w:fldCharType="end"/>
    </w:r>
  </w:p>
  <w:p>
    <w:pPr>
      <w:pStyle w:val="28"/>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51"/>
      </w:rPr>
    </w:pPr>
    <w:r>
      <w:fldChar w:fldCharType="begin"/>
    </w:r>
    <w:r>
      <w:rPr>
        <w:rStyle w:val="51"/>
      </w:rPr>
      <w:instrText xml:space="preserve">PAGE  </w:instrText>
    </w:r>
    <w:r>
      <w:fldChar w:fldCharType="separate"/>
    </w:r>
    <w:r>
      <w:rPr>
        <w:rStyle w:val="51"/>
      </w:rPr>
      <w:t>18</w:t>
    </w:r>
    <w:r>
      <w:fldChar w:fldCharType="end"/>
    </w:r>
  </w:p>
  <w:p>
    <w:pPr>
      <w:pStyle w:val="2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35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MspUOAgAABwQAAA4AAABkcnMvZTJvRG9jLnhtbK1TzY7TMBC+I/EO&#10;lu80aRFVVTVdlV0VIVXsSgVxdh2nieQ/2W6T8gDwBpy4cOe5+hx8dpouYveEuNhjz3hmvm8+L246&#10;JclRON8YXdDxKKdEaG7KRu8L+unj+tWMEh+YLpk0WhT0JDy9Wb58sWjtXExMbWQpHEES7eetLWgd&#10;gp1nmee1UMyPjBUazso4xQKObp+VjrXIrmQ2yfNp1hpXWme48B63d72TLlP+qhI83FeVF4HIgqK3&#10;kFaX1l1cs+WCzfeO2brhlzbYP3ShWKNR9JrqjgVGDq55kko13BlvqjDiRmWmqhouEgagGed/odnW&#10;zIqEBeR4e6XJ/7+0/MPxwZGmLOiUEs0URnT+/u3849f551cyjfS01s8RtbWIC91b02HMw73HZUTd&#10;VU7FHXgI/CD6dCVXdIHw+Gg2mc1yuDh8wwH5s8fn1vnwThhFolFQh+klUtlx40MfOoTEatqsGynT&#10;BKUmLSC8fpOnB1cPkkuNGhFE32y0QrfrLsh2pjwBmDO9Mrzl6wbFN8yHB+YgBTQMeYd7LJU0KGIu&#10;FiW1cV+eu4/xmBC8lLSQVkE1tE+JfK8xuajCwXCDsRsMfVC3Blod49tYnkw8cEEOZuWM+gzNr2IN&#10;uJjmqFTQMJi3oZc3/gwXq1UKgtYsCxu9tTymjuR5uzoEEJh4jaT0TFy4gtrSZC4/I8r5z3OKevy/&#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EyylQ4CAAAHBAAADgAAAAAAAAABACAAAAAf&#10;AQAAZHJzL2Uyb0RvYy54bWxQSwUGAAAAAAYABgBZAQAAnwU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h="850" w:hRule="exact" w:wrap="around" w:vAnchor="text" w:hAnchor="margin" w:xAlign="center" w:y="348"/>
      <w:jc w:val="center"/>
      <w:rPr>
        <w:rStyle w:val="51"/>
      </w:rPr>
    </w:pPr>
    <w:r>
      <w:fldChar w:fldCharType="begin"/>
    </w:r>
    <w:r>
      <w:rPr>
        <w:rStyle w:val="51"/>
      </w:rPr>
      <w:instrText xml:space="preserve">PAGE  </w:instrText>
    </w:r>
    <w:r>
      <w:fldChar w:fldCharType="separate"/>
    </w:r>
    <w:r>
      <w:rPr>
        <w:rStyle w:val="51"/>
      </w:rPr>
      <w:t>52</w:t>
    </w:r>
    <w:r>
      <w:fldChar w:fldCharType="end"/>
    </w:r>
  </w:p>
  <w:p>
    <w:pPr>
      <w:pStyle w:val="2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h="850" w:hRule="exact" w:wrap="around" w:vAnchor="text" w:hAnchor="margin" w:xAlign="center" w:y="348"/>
      <w:jc w:val="center"/>
      <w:rPr>
        <w:rStyle w:val="51"/>
      </w:rPr>
    </w:pPr>
    <w:r>
      <w:fldChar w:fldCharType="begin"/>
    </w:r>
    <w:r>
      <w:rPr>
        <w:rStyle w:val="51"/>
      </w:rPr>
      <w:instrText xml:space="preserve">PAGE  </w:instrText>
    </w:r>
    <w:r>
      <w:fldChar w:fldCharType="separate"/>
    </w:r>
    <w:r>
      <w:rPr>
        <w:rStyle w:val="51"/>
      </w:rPr>
      <w:t>80</w:t>
    </w:r>
    <w:r>
      <w:fldChar w:fldCharType="end"/>
    </w:r>
  </w:p>
  <w:p>
    <w:pPr>
      <w:pStyle w:val="2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h="850" w:hRule="exact" w:wrap="around" w:vAnchor="text" w:hAnchor="margin" w:xAlign="center" w:y="348"/>
      <w:jc w:val="center"/>
      <w:rPr>
        <w:rStyle w:val="51"/>
      </w:rPr>
    </w:pPr>
    <w:r>
      <w:fldChar w:fldCharType="begin"/>
    </w:r>
    <w:r>
      <w:rPr>
        <w:rStyle w:val="51"/>
      </w:rPr>
      <w:instrText xml:space="preserve">PAGE  </w:instrText>
    </w:r>
    <w:r>
      <w:fldChar w:fldCharType="separate"/>
    </w:r>
    <w:r>
      <w:rPr>
        <w:rStyle w:val="51"/>
      </w:rPr>
      <w:t>82</w:t>
    </w:r>
    <w:r>
      <w:fldChar w:fldCharType="end"/>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rPr>
        <w:rFonts w:ascii="仿宋_GB2312" w:eastAsia="仿宋_GB2312"/>
        <w:b/>
        <w:i/>
        <w:u w:val="single"/>
      </w:rPr>
    </w:pPr>
    <w:r>
      <w:t></w:t>
    </w: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t></w:t>
    </w:r>
    <w:r>
      <w:rPr>
        <w:rFonts w:hint="eastAsia"/>
      </w:rPr>
      <w:t xml:space="preserve">         </w:t>
    </w:r>
  </w:p>
  <w:p>
    <w:pPr>
      <w:pStyle w:val="29"/>
    </w:pPr>
    <w:r>
      <w:rPr>
        <w:rFonts w:hint="eastAsia"/>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singleLevel"/>
    <w:tmpl w:val="00000013"/>
    <w:lvl w:ilvl="0" w:tentative="0">
      <w:start w:val="1"/>
      <w:numFmt w:val="decimal"/>
      <w:suff w:val="nothing"/>
      <w:lvlText w:val="（%1）"/>
      <w:lvlJc w:val="left"/>
      <w:pPr>
        <w:ind w:left="0" w:firstLine="400"/>
      </w:pPr>
      <w:rPr>
        <w:rFonts w:hint="default"/>
      </w:rPr>
    </w:lvl>
  </w:abstractNum>
  <w:abstractNum w:abstractNumId="1">
    <w:nsid w:val="00000048"/>
    <w:multiLevelType w:val="singleLevel"/>
    <w:tmpl w:val="00000048"/>
    <w:lvl w:ilvl="0" w:tentative="0">
      <w:start w:val="1"/>
      <w:numFmt w:val="decimal"/>
      <w:suff w:val="nothing"/>
      <w:lvlText w:val="%1、"/>
      <w:lvlJc w:val="left"/>
      <w:pPr>
        <w:ind w:left="0" w:firstLine="400"/>
      </w:pPr>
      <w:rPr>
        <w:rFonts w:hint="default"/>
      </w:rPr>
    </w:lvl>
  </w:abstractNum>
  <w:abstractNum w:abstractNumId="2">
    <w:nsid w:val="3B363D98"/>
    <w:multiLevelType w:val="multilevel"/>
    <w:tmpl w:val="3B363D98"/>
    <w:lvl w:ilvl="0" w:tentative="0">
      <w:start w:val="1"/>
      <w:numFmt w:val="decimal"/>
      <w:pStyle w:val="13"/>
      <w:suff w:val="space"/>
      <w:lvlText w:val="图%1"/>
      <w:lvlJc w:val="left"/>
      <w:rPr>
        <w:rFonts w:hint="eastAsia"/>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ind w:left="2683" w:hanging="420"/>
      </w:pPr>
    </w:lvl>
    <w:lvl w:ilvl="2" w:tentative="0">
      <w:start w:val="1"/>
      <w:numFmt w:val="lowerRoman"/>
      <w:lvlText w:val="%3."/>
      <w:lvlJc w:val="right"/>
      <w:pPr>
        <w:ind w:left="3103" w:hanging="420"/>
      </w:pPr>
    </w:lvl>
    <w:lvl w:ilvl="3" w:tentative="0">
      <w:start w:val="1"/>
      <w:numFmt w:val="decimal"/>
      <w:lvlText w:val="%4."/>
      <w:lvlJc w:val="left"/>
      <w:pPr>
        <w:ind w:left="3523" w:hanging="420"/>
      </w:pPr>
    </w:lvl>
    <w:lvl w:ilvl="4" w:tentative="0">
      <w:start w:val="1"/>
      <w:numFmt w:val="lowerLetter"/>
      <w:lvlText w:val="%5)"/>
      <w:lvlJc w:val="left"/>
      <w:pPr>
        <w:ind w:left="3943" w:hanging="420"/>
      </w:pPr>
    </w:lvl>
    <w:lvl w:ilvl="5" w:tentative="0">
      <w:start w:val="1"/>
      <w:numFmt w:val="lowerRoman"/>
      <w:lvlText w:val="%6."/>
      <w:lvlJc w:val="right"/>
      <w:pPr>
        <w:ind w:left="4363" w:hanging="420"/>
      </w:pPr>
    </w:lvl>
    <w:lvl w:ilvl="6" w:tentative="0">
      <w:start w:val="1"/>
      <w:numFmt w:val="decimal"/>
      <w:lvlText w:val="%7."/>
      <w:lvlJc w:val="left"/>
      <w:pPr>
        <w:ind w:left="4783" w:hanging="420"/>
      </w:pPr>
    </w:lvl>
    <w:lvl w:ilvl="7" w:tentative="0">
      <w:start w:val="1"/>
      <w:numFmt w:val="lowerLetter"/>
      <w:lvlText w:val="%8)"/>
      <w:lvlJc w:val="left"/>
      <w:pPr>
        <w:ind w:left="5203" w:hanging="420"/>
      </w:pPr>
    </w:lvl>
    <w:lvl w:ilvl="8" w:tentative="0">
      <w:start w:val="1"/>
      <w:numFmt w:val="lowerRoman"/>
      <w:lvlText w:val="%9."/>
      <w:lvlJc w:val="right"/>
      <w:pPr>
        <w:ind w:left="5623" w:hanging="420"/>
      </w:pPr>
    </w:lvl>
  </w:abstractNum>
  <w:abstractNum w:abstractNumId="3">
    <w:nsid w:val="57A74C8F"/>
    <w:multiLevelType w:val="singleLevel"/>
    <w:tmpl w:val="57A74C8F"/>
    <w:lvl w:ilvl="0" w:tentative="0">
      <w:start w:val="1"/>
      <w:numFmt w:val="chineseCounting"/>
      <w:pStyle w:val="281"/>
      <w:suff w:val="nothing"/>
      <w:lvlText w:val="%1、"/>
      <w:lvlJc w:val="left"/>
      <w:rPr>
        <w:rFonts w:hint="eastAsia" w:cs="Times New Roman"/>
      </w:rPr>
    </w:lvl>
  </w:abstractNum>
  <w:abstractNum w:abstractNumId="4">
    <w:nsid w:val="7FF371BC"/>
    <w:multiLevelType w:val="multilevel"/>
    <w:tmpl w:val="7FF371BC"/>
    <w:lvl w:ilvl="0" w:tentative="0">
      <w:start w:val="1"/>
      <w:numFmt w:val="decimal"/>
      <w:pStyle w:val="115"/>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05"/>
  <w:drawingGridVerticalSpacing w:val="28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EyZDdmMzQzZjY2ODYzNTY0ZDMyYjFiMDE3YjdiYjIifQ=="/>
    <w:docVar w:name="KGWebUrl" w:val="http://10.74.225.174:8090/infrastructure/handlers/weboffice-data.ashx?relId=/upload/IWebOffice/huiqian26592.doc"/>
  </w:docVars>
  <w:rsids>
    <w:rsidRoot w:val="00D719E6"/>
    <w:rsid w:val="00001A82"/>
    <w:rsid w:val="00002288"/>
    <w:rsid w:val="00002B25"/>
    <w:rsid w:val="00002FB5"/>
    <w:rsid w:val="00003757"/>
    <w:rsid w:val="0000377D"/>
    <w:rsid w:val="000037AD"/>
    <w:rsid w:val="0000380B"/>
    <w:rsid w:val="00003965"/>
    <w:rsid w:val="000039EB"/>
    <w:rsid w:val="00003E11"/>
    <w:rsid w:val="00004101"/>
    <w:rsid w:val="00005AD2"/>
    <w:rsid w:val="000078E6"/>
    <w:rsid w:val="00007D74"/>
    <w:rsid w:val="00007FB4"/>
    <w:rsid w:val="00011313"/>
    <w:rsid w:val="00011571"/>
    <w:rsid w:val="00011F5D"/>
    <w:rsid w:val="00012585"/>
    <w:rsid w:val="0001383A"/>
    <w:rsid w:val="00013BC1"/>
    <w:rsid w:val="00013C9A"/>
    <w:rsid w:val="00013D65"/>
    <w:rsid w:val="0001464E"/>
    <w:rsid w:val="0001475D"/>
    <w:rsid w:val="00014763"/>
    <w:rsid w:val="000147A6"/>
    <w:rsid w:val="000147E2"/>
    <w:rsid w:val="000171FF"/>
    <w:rsid w:val="00017292"/>
    <w:rsid w:val="000212AE"/>
    <w:rsid w:val="000217E4"/>
    <w:rsid w:val="00022DC6"/>
    <w:rsid w:val="0002301C"/>
    <w:rsid w:val="000239D8"/>
    <w:rsid w:val="00024007"/>
    <w:rsid w:val="00024548"/>
    <w:rsid w:val="00024DAB"/>
    <w:rsid w:val="0002570D"/>
    <w:rsid w:val="00026061"/>
    <w:rsid w:val="0002646B"/>
    <w:rsid w:val="0002795F"/>
    <w:rsid w:val="00027E67"/>
    <w:rsid w:val="00027FEA"/>
    <w:rsid w:val="00030242"/>
    <w:rsid w:val="000314C7"/>
    <w:rsid w:val="00031AAB"/>
    <w:rsid w:val="00032452"/>
    <w:rsid w:val="00032826"/>
    <w:rsid w:val="000328FE"/>
    <w:rsid w:val="00032B1A"/>
    <w:rsid w:val="0003306F"/>
    <w:rsid w:val="00034204"/>
    <w:rsid w:val="000344AD"/>
    <w:rsid w:val="000344B9"/>
    <w:rsid w:val="00034745"/>
    <w:rsid w:val="00034E27"/>
    <w:rsid w:val="00035959"/>
    <w:rsid w:val="00035A8D"/>
    <w:rsid w:val="000361B2"/>
    <w:rsid w:val="0003683F"/>
    <w:rsid w:val="00036CCF"/>
    <w:rsid w:val="000378FE"/>
    <w:rsid w:val="00037CE4"/>
    <w:rsid w:val="0004001F"/>
    <w:rsid w:val="000414C4"/>
    <w:rsid w:val="000415F3"/>
    <w:rsid w:val="00041A39"/>
    <w:rsid w:val="00041B3B"/>
    <w:rsid w:val="000425C0"/>
    <w:rsid w:val="00042A4E"/>
    <w:rsid w:val="00043143"/>
    <w:rsid w:val="00043329"/>
    <w:rsid w:val="00043490"/>
    <w:rsid w:val="00043715"/>
    <w:rsid w:val="000437D4"/>
    <w:rsid w:val="00044435"/>
    <w:rsid w:val="00044BAC"/>
    <w:rsid w:val="00045206"/>
    <w:rsid w:val="00045CE3"/>
    <w:rsid w:val="00046F89"/>
    <w:rsid w:val="00047990"/>
    <w:rsid w:val="000501B0"/>
    <w:rsid w:val="00050357"/>
    <w:rsid w:val="00050DE7"/>
    <w:rsid w:val="000510EC"/>
    <w:rsid w:val="00051226"/>
    <w:rsid w:val="00052035"/>
    <w:rsid w:val="00052187"/>
    <w:rsid w:val="0005312E"/>
    <w:rsid w:val="0005445A"/>
    <w:rsid w:val="0005467F"/>
    <w:rsid w:val="000546E4"/>
    <w:rsid w:val="000549E2"/>
    <w:rsid w:val="00054AD8"/>
    <w:rsid w:val="00054D7E"/>
    <w:rsid w:val="000550D8"/>
    <w:rsid w:val="000555AA"/>
    <w:rsid w:val="00055A3D"/>
    <w:rsid w:val="000564BB"/>
    <w:rsid w:val="0005651B"/>
    <w:rsid w:val="00056549"/>
    <w:rsid w:val="00056AC2"/>
    <w:rsid w:val="00056B01"/>
    <w:rsid w:val="00056DC8"/>
    <w:rsid w:val="00056E86"/>
    <w:rsid w:val="00056F94"/>
    <w:rsid w:val="00057B18"/>
    <w:rsid w:val="00057D5B"/>
    <w:rsid w:val="00060081"/>
    <w:rsid w:val="00060FB1"/>
    <w:rsid w:val="00061094"/>
    <w:rsid w:val="000613FD"/>
    <w:rsid w:val="000615D9"/>
    <w:rsid w:val="000617D3"/>
    <w:rsid w:val="00061A87"/>
    <w:rsid w:val="000622A2"/>
    <w:rsid w:val="00063327"/>
    <w:rsid w:val="000638FF"/>
    <w:rsid w:val="00064121"/>
    <w:rsid w:val="00064739"/>
    <w:rsid w:val="00065622"/>
    <w:rsid w:val="00067502"/>
    <w:rsid w:val="000675B4"/>
    <w:rsid w:val="00067C47"/>
    <w:rsid w:val="0007088F"/>
    <w:rsid w:val="00070C58"/>
    <w:rsid w:val="0007129B"/>
    <w:rsid w:val="00071AB2"/>
    <w:rsid w:val="000726A2"/>
    <w:rsid w:val="00073345"/>
    <w:rsid w:val="000744E5"/>
    <w:rsid w:val="00074517"/>
    <w:rsid w:val="00074DAD"/>
    <w:rsid w:val="00074FCC"/>
    <w:rsid w:val="000754E3"/>
    <w:rsid w:val="000757E0"/>
    <w:rsid w:val="000766AD"/>
    <w:rsid w:val="00076EAC"/>
    <w:rsid w:val="000770AD"/>
    <w:rsid w:val="000775E3"/>
    <w:rsid w:val="00077864"/>
    <w:rsid w:val="00077F66"/>
    <w:rsid w:val="00077FAF"/>
    <w:rsid w:val="00080A01"/>
    <w:rsid w:val="00080E36"/>
    <w:rsid w:val="00081150"/>
    <w:rsid w:val="000816EB"/>
    <w:rsid w:val="00081DAC"/>
    <w:rsid w:val="0008275C"/>
    <w:rsid w:val="000837EE"/>
    <w:rsid w:val="00083CA0"/>
    <w:rsid w:val="00083F31"/>
    <w:rsid w:val="0008426D"/>
    <w:rsid w:val="000846B2"/>
    <w:rsid w:val="0008644B"/>
    <w:rsid w:val="00086FC3"/>
    <w:rsid w:val="000871B3"/>
    <w:rsid w:val="000876CB"/>
    <w:rsid w:val="00087E79"/>
    <w:rsid w:val="00090471"/>
    <w:rsid w:val="0009066F"/>
    <w:rsid w:val="00090836"/>
    <w:rsid w:val="000912BA"/>
    <w:rsid w:val="00091A35"/>
    <w:rsid w:val="00093466"/>
    <w:rsid w:val="000945F2"/>
    <w:rsid w:val="00095077"/>
    <w:rsid w:val="000952EC"/>
    <w:rsid w:val="00096587"/>
    <w:rsid w:val="00096C6C"/>
    <w:rsid w:val="000A01C4"/>
    <w:rsid w:val="000A04C0"/>
    <w:rsid w:val="000A057B"/>
    <w:rsid w:val="000A0A04"/>
    <w:rsid w:val="000A0CDA"/>
    <w:rsid w:val="000A18BD"/>
    <w:rsid w:val="000A208A"/>
    <w:rsid w:val="000A2533"/>
    <w:rsid w:val="000A2586"/>
    <w:rsid w:val="000A387A"/>
    <w:rsid w:val="000A3CD8"/>
    <w:rsid w:val="000A45EF"/>
    <w:rsid w:val="000A4BDC"/>
    <w:rsid w:val="000A59AB"/>
    <w:rsid w:val="000A5C01"/>
    <w:rsid w:val="000A6653"/>
    <w:rsid w:val="000A6E4C"/>
    <w:rsid w:val="000A7D12"/>
    <w:rsid w:val="000B1368"/>
    <w:rsid w:val="000B15D3"/>
    <w:rsid w:val="000B1619"/>
    <w:rsid w:val="000B1AFE"/>
    <w:rsid w:val="000B1B5F"/>
    <w:rsid w:val="000B2117"/>
    <w:rsid w:val="000B393C"/>
    <w:rsid w:val="000B494B"/>
    <w:rsid w:val="000B4B81"/>
    <w:rsid w:val="000B4CE4"/>
    <w:rsid w:val="000B4F6D"/>
    <w:rsid w:val="000B53C9"/>
    <w:rsid w:val="000B5D68"/>
    <w:rsid w:val="000B5DC2"/>
    <w:rsid w:val="000B5FE3"/>
    <w:rsid w:val="000B6348"/>
    <w:rsid w:val="000B6717"/>
    <w:rsid w:val="000B7341"/>
    <w:rsid w:val="000B7791"/>
    <w:rsid w:val="000B7A0C"/>
    <w:rsid w:val="000B7E02"/>
    <w:rsid w:val="000C0F45"/>
    <w:rsid w:val="000C1770"/>
    <w:rsid w:val="000C192D"/>
    <w:rsid w:val="000C1A07"/>
    <w:rsid w:val="000C1EB3"/>
    <w:rsid w:val="000C27D4"/>
    <w:rsid w:val="000C28B3"/>
    <w:rsid w:val="000C29B6"/>
    <w:rsid w:val="000C30FE"/>
    <w:rsid w:val="000C3200"/>
    <w:rsid w:val="000C32D8"/>
    <w:rsid w:val="000C3334"/>
    <w:rsid w:val="000C3E16"/>
    <w:rsid w:val="000C4D12"/>
    <w:rsid w:val="000C509A"/>
    <w:rsid w:val="000C5943"/>
    <w:rsid w:val="000C596C"/>
    <w:rsid w:val="000C59C2"/>
    <w:rsid w:val="000C6774"/>
    <w:rsid w:val="000C6B3B"/>
    <w:rsid w:val="000C7464"/>
    <w:rsid w:val="000C7792"/>
    <w:rsid w:val="000D0891"/>
    <w:rsid w:val="000D0899"/>
    <w:rsid w:val="000D09D9"/>
    <w:rsid w:val="000D0D7B"/>
    <w:rsid w:val="000D0F18"/>
    <w:rsid w:val="000D2493"/>
    <w:rsid w:val="000D24F3"/>
    <w:rsid w:val="000D29C7"/>
    <w:rsid w:val="000D2D36"/>
    <w:rsid w:val="000D3064"/>
    <w:rsid w:val="000D3822"/>
    <w:rsid w:val="000D3A6C"/>
    <w:rsid w:val="000D40E4"/>
    <w:rsid w:val="000D4373"/>
    <w:rsid w:val="000D4419"/>
    <w:rsid w:val="000D534B"/>
    <w:rsid w:val="000D5612"/>
    <w:rsid w:val="000D5DF0"/>
    <w:rsid w:val="000D5F1A"/>
    <w:rsid w:val="000D6223"/>
    <w:rsid w:val="000D7186"/>
    <w:rsid w:val="000D766C"/>
    <w:rsid w:val="000D7EB0"/>
    <w:rsid w:val="000E07CB"/>
    <w:rsid w:val="000E1239"/>
    <w:rsid w:val="000E16EE"/>
    <w:rsid w:val="000E1D05"/>
    <w:rsid w:val="000E2430"/>
    <w:rsid w:val="000E2D84"/>
    <w:rsid w:val="000E2E16"/>
    <w:rsid w:val="000E2FFC"/>
    <w:rsid w:val="000E3356"/>
    <w:rsid w:val="000E3656"/>
    <w:rsid w:val="000E3836"/>
    <w:rsid w:val="000E3906"/>
    <w:rsid w:val="000E4D1F"/>
    <w:rsid w:val="000E4F73"/>
    <w:rsid w:val="000E503E"/>
    <w:rsid w:val="000E5327"/>
    <w:rsid w:val="000E6100"/>
    <w:rsid w:val="000E66D9"/>
    <w:rsid w:val="000E6DBD"/>
    <w:rsid w:val="000E72B7"/>
    <w:rsid w:val="000E77CE"/>
    <w:rsid w:val="000E7D4D"/>
    <w:rsid w:val="000F03E6"/>
    <w:rsid w:val="000F0DA4"/>
    <w:rsid w:val="000F0F1E"/>
    <w:rsid w:val="000F19E1"/>
    <w:rsid w:val="000F22BF"/>
    <w:rsid w:val="000F3D1F"/>
    <w:rsid w:val="000F4832"/>
    <w:rsid w:val="000F4A28"/>
    <w:rsid w:val="000F52F1"/>
    <w:rsid w:val="000F5C44"/>
    <w:rsid w:val="000F5E59"/>
    <w:rsid w:val="000F5EA9"/>
    <w:rsid w:val="000F613E"/>
    <w:rsid w:val="000F635C"/>
    <w:rsid w:val="000F6493"/>
    <w:rsid w:val="000F6CBF"/>
    <w:rsid w:val="000F6E44"/>
    <w:rsid w:val="000F76B2"/>
    <w:rsid w:val="000F7B7C"/>
    <w:rsid w:val="001000D7"/>
    <w:rsid w:val="00100738"/>
    <w:rsid w:val="0010075D"/>
    <w:rsid w:val="00100A83"/>
    <w:rsid w:val="00101C8D"/>
    <w:rsid w:val="00101D0B"/>
    <w:rsid w:val="00102A0A"/>
    <w:rsid w:val="00103386"/>
    <w:rsid w:val="00103CF8"/>
    <w:rsid w:val="001040F1"/>
    <w:rsid w:val="0010426B"/>
    <w:rsid w:val="00104450"/>
    <w:rsid w:val="00104561"/>
    <w:rsid w:val="001048ED"/>
    <w:rsid w:val="001049AF"/>
    <w:rsid w:val="00104B5F"/>
    <w:rsid w:val="00105916"/>
    <w:rsid w:val="00106100"/>
    <w:rsid w:val="001062FF"/>
    <w:rsid w:val="00106308"/>
    <w:rsid w:val="001076EF"/>
    <w:rsid w:val="00107BEB"/>
    <w:rsid w:val="00107F23"/>
    <w:rsid w:val="00110437"/>
    <w:rsid w:val="00110454"/>
    <w:rsid w:val="00110480"/>
    <w:rsid w:val="00110FBC"/>
    <w:rsid w:val="00110FE8"/>
    <w:rsid w:val="001113F5"/>
    <w:rsid w:val="00111FF3"/>
    <w:rsid w:val="00113033"/>
    <w:rsid w:val="0011397C"/>
    <w:rsid w:val="00113990"/>
    <w:rsid w:val="0011414A"/>
    <w:rsid w:val="00114F25"/>
    <w:rsid w:val="0011637E"/>
    <w:rsid w:val="001166AA"/>
    <w:rsid w:val="001178EF"/>
    <w:rsid w:val="00117BF7"/>
    <w:rsid w:val="00117C5C"/>
    <w:rsid w:val="00117CD6"/>
    <w:rsid w:val="00117E25"/>
    <w:rsid w:val="00121861"/>
    <w:rsid w:val="00121B5D"/>
    <w:rsid w:val="00122C04"/>
    <w:rsid w:val="00122F99"/>
    <w:rsid w:val="00123213"/>
    <w:rsid w:val="001238BC"/>
    <w:rsid w:val="00123DB0"/>
    <w:rsid w:val="00123E67"/>
    <w:rsid w:val="00124275"/>
    <w:rsid w:val="00124541"/>
    <w:rsid w:val="0012455A"/>
    <w:rsid w:val="001246FC"/>
    <w:rsid w:val="001248FC"/>
    <w:rsid w:val="00124F2B"/>
    <w:rsid w:val="00125836"/>
    <w:rsid w:val="00125DA2"/>
    <w:rsid w:val="00125DFE"/>
    <w:rsid w:val="00130106"/>
    <w:rsid w:val="00130597"/>
    <w:rsid w:val="001305AF"/>
    <w:rsid w:val="001310CF"/>
    <w:rsid w:val="0013128B"/>
    <w:rsid w:val="00131F25"/>
    <w:rsid w:val="0013209A"/>
    <w:rsid w:val="001321AC"/>
    <w:rsid w:val="0013323D"/>
    <w:rsid w:val="00133614"/>
    <w:rsid w:val="00133AAC"/>
    <w:rsid w:val="00133EE3"/>
    <w:rsid w:val="00133F6B"/>
    <w:rsid w:val="0013482F"/>
    <w:rsid w:val="0013505E"/>
    <w:rsid w:val="001358BE"/>
    <w:rsid w:val="00135A96"/>
    <w:rsid w:val="00135AA0"/>
    <w:rsid w:val="00135C8A"/>
    <w:rsid w:val="00135D87"/>
    <w:rsid w:val="0013625F"/>
    <w:rsid w:val="001369E5"/>
    <w:rsid w:val="0013771F"/>
    <w:rsid w:val="00137933"/>
    <w:rsid w:val="0014093D"/>
    <w:rsid w:val="00141A3D"/>
    <w:rsid w:val="00141B2F"/>
    <w:rsid w:val="00141DA4"/>
    <w:rsid w:val="00141FD2"/>
    <w:rsid w:val="00143693"/>
    <w:rsid w:val="00143987"/>
    <w:rsid w:val="001439CE"/>
    <w:rsid w:val="00144B58"/>
    <w:rsid w:val="0014627F"/>
    <w:rsid w:val="0014669B"/>
    <w:rsid w:val="0014709C"/>
    <w:rsid w:val="001474EC"/>
    <w:rsid w:val="00147D0D"/>
    <w:rsid w:val="0015014F"/>
    <w:rsid w:val="00150426"/>
    <w:rsid w:val="001511A8"/>
    <w:rsid w:val="001515A3"/>
    <w:rsid w:val="00151AE1"/>
    <w:rsid w:val="0015242E"/>
    <w:rsid w:val="00152A25"/>
    <w:rsid w:val="00152D09"/>
    <w:rsid w:val="0015323D"/>
    <w:rsid w:val="00153474"/>
    <w:rsid w:val="00154207"/>
    <w:rsid w:val="0015549D"/>
    <w:rsid w:val="00155DD1"/>
    <w:rsid w:val="0015656F"/>
    <w:rsid w:val="001565FC"/>
    <w:rsid w:val="00157814"/>
    <w:rsid w:val="00157AC5"/>
    <w:rsid w:val="0016053C"/>
    <w:rsid w:val="00160828"/>
    <w:rsid w:val="00160AEE"/>
    <w:rsid w:val="001611C3"/>
    <w:rsid w:val="0016197A"/>
    <w:rsid w:val="00162216"/>
    <w:rsid w:val="00162340"/>
    <w:rsid w:val="001627C9"/>
    <w:rsid w:val="00162D8C"/>
    <w:rsid w:val="00162F97"/>
    <w:rsid w:val="001635BE"/>
    <w:rsid w:val="00164368"/>
    <w:rsid w:val="0016437F"/>
    <w:rsid w:val="00164884"/>
    <w:rsid w:val="00164AFE"/>
    <w:rsid w:val="00164BD5"/>
    <w:rsid w:val="00165430"/>
    <w:rsid w:val="00165710"/>
    <w:rsid w:val="001657E4"/>
    <w:rsid w:val="001659BA"/>
    <w:rsid w:val="00165F65"/>
    <w:rsid w:val="001661C4"/>
    <w:rsid w:val="00166284"/>
    <w:rsid w:val="001673DA"/>
    <w:rsid w:val="001701BC"/>
    <w:rsid w:val="00170FC3"/>
    <w:rsid w:val="0017189E"/>
    <w:rsid w:val="00171CC9"/>
    <w:rsid w:val="00172350"/>
    <w:rsid w:val="00172D38"/>
    <w:rsid w:val="00172D6A"/>
    <w:rsid w:val="00172F64"/>
    <w:rsid w:val="00173821"/>
    <w:rsid w:val="00173A5D"/>
    <w:rsid w:val="00173E29"/>
    <w:rsid w:val="00174277"/>
    <w:rsid w:val="001749B6"/>
    <w:rsid w:val="00174EFC"/>
    <w:rsid w:val="0017524D"/>
    <w:rsid w:val="00175A54"/>
    <w:rsid w:val="00175BE1"/>
    <w:rsid w:val="00175F46"/>
    <w:rsid w:val="00176293"/>
    <w:rsid w:val="00176341"/>
    <w:rsid w:val="00176A48"/>
    <w:rsid w:val="00176CA5"/>
    <w:rsid w:val="00176F31"/>
    <w:rsid w:val="00180183"/>
    <w:rsid w:val="00181404"/>
    <w:rsid w:val="00181422"/>
    <w:rsid w:val="00181450"/>
    <w:rsid w:val="00181697"/>
    <w:rsid w:val="001819B0"/>
    <w:rsid w:val="00181B60"/>
    <w:rsid w:val="001825A0"/>
    <w:rsid w:val="00182627"/>
    <w:rsid w:val="00182B02"/>
    <w:rsid w:val="00182BB0"/>
    <w:rsid w:val="00183370"/>
    <w:rsid w:val="0018342B"/>
    <w:rsid w:val="001837F7"/>
    <w:rsid w:val="00183839"/>
    <w:rsid w:val="00183F93"/>
    <w:rsid w:val="001843A4"/>
    <w:rsid w:val="001848A1"/>
    <w:rsid w:val="00184CCA"/>
    <w:rsid w:val="00184DDF"/>
    <w:rsid w:val="0018503F"/>
    <w:rsid w:val="001854F3"/>
    <w:rsid w:val="001854FC"/>
    <w:rsid w:val="00185801"/>
    <w:rsid w:val="0018608B"/>
    <w:rsid w:val="0018614A"/>
    <w:rsid w:val="00186DA3"/>
    <w:rsid w:val="00186F0E"/>
    <w:rsid w:val="00186F46"/>
    <w:rsid w:val="00187452"/>
    <w:rsid w:val="00187636"/>
    <w:rsid w:val="00187867"/>
    <w:rsid w:val="00187B3F"/>
    <w:rsid w:val="00187DE5"/>
    <w:rsid w:val="00191184"/>
    <w:rsid w:val="00191603"/>
    <w:rsid w:val="00191C0D"/>
    <w:rsid w:val="00191C50"/>
    <w:rsid w:val="00191C5D"/>
    <w:rsid w:val="00192110"/>
    <w:rsid w:val="00192116"/>
    <w:rsid w:val="00192C32"/>
    <w:rsid w:val="00193ADE"/>
    <w:rsid w:val="00193DC1"/>
    <w:rsid w:val="00193EBA"/>
    <w:rsid w:val="0019439F"/>
    <w:rsid w:val="001945DD"/>
    <w:rsid w:val="00194FA2"/>
    <w:rsid w:val="00195381"/>
    <w:rsid w:val="001967E0"/>
    <w:rsid w:val="00196C38"/>
    <w:rsid w:val="00197002"/>
    <w:rsid w:val="0019734D"/>
    <w:rsid w:val="001A0092"/>
    <w:rsid w:val="001A0616"/>
    <w:rsid w:val="001A1AAE"/>
    <w:rsid w:val="001A2482"/>
    <w:rsid w:val="001A263B"/>
    <w:rsid w:val="001A2891"/>
    <w:rsid w:val="001A2952"/>
    <w:rsid w:val="001A2E73"/>
    <w:rsid w:val="001A3122"/>
    <w:rsid w:val="001A34EA"/>
    <w:rsid w:val="001A4B78"/>
    <w:rsid w:val="001A4CD7"/>
    <w:rsid w:val="001A5800"/>
    <w:rsid w:val="001A5D34"/>
    <w:rsid w:val="001A6DE5"/>
    <w:rsid w:val="001A6EF8"/>
    <w:rsid w:val="001A71F6"/>
    <w:rsid w:val="001A7AD5"/>
    <w:rsid w:val="001A7B64"/>
    <w:rsid w:val="001B0193"/>
    <w:rsid w:val="001B0456"/>
    <w:rsid w:val="001B2042"/>
    <w:rsid w:val="001B20C1"/>
    <w:rsid w:val="001B2E12"/>
    <w:rsid w:val="001B2E21"/>
    <w:rsid w:val="001B4088"/>
    <w:rsid w:val="001B4173"/>
    <w:rsid w:val="001B543E"/>
    <w:rsid w:val="001B5672"/>
    <w:rsid w:val="001B5E56"/>
    <w:rsid w:val="001B67E7"/>
    <w:rsid w:val="001B6C9B"/>
    <w:rsid w:val="001B6EE2"/>
    <w:rsid w:val="001B78FA"/>
    <w:rsid w:val="001C00F2"/>
    <w:rsid w:val="001C0372"/>
    <w:rsid w:val="001C040D"/>
    <w:rsid w:val="001C08CA"/>
    <w:rsid w:val="001C0919"/>
    <w:rsid w:val="001C0D00"/>
    <w:rsid w:val="001C1322"/>
    <w:rsid w:val="001C1364"/>
    <w:rsid w:val="001C1E56"/>
    <w:rsid w:val="001C21A8"/>
    <w:rsid w:val="001C2294"/>
    <w:rsid w:val="001C27EC"/>
    <w:rsid w:val="001C3086"/>
    <w:rsid w:val="001C3621"/>
    <w:rsid w:val="001C3F9C"/>
    <w:rsid w:val="001C4A57"/>
    <w:rsid w:val="001C4FDF"/>
    <w:rsid w:val="001C520B"/>
    <w:rsid w:val="001C5777"/>
    <w:rsid w:val="001C5E59"/>
    <w:rsid w:val="001C61A4"/>
    <w:rsid w:val="001C66C4"/>
    <w:rsid w:val="001C69C5"/>
    <w:rsid w:val="001C6F70"/>
    <w:rsid w:val="001C6FFC"/>
    <w:rsid w:val="001C711E"/>
    <w:rsid w:val="001C775E"/>
    <w:rsid w:val="001C7864"/>
    <w:rsid w:val="001C7BA9"/>
    <w:rsid w:val="001D0098"/>
    <w:rsid w:val="001D00EE"/>
    <w:rsid w:val="001D068F"/>
    <w:rsid w:val="001D0795"/>
    <w:rsid w:val="001D08E4"/>
    <w:rsid w:val="001D0FF2"/>
    <w:rsid w:val="001D14C3"/>
    <w:rsid w:val="001D17B4"/>
    <w:rsid w:val="001D2221"/>
    <w:rsid w:val="001D2272"/>
    <w:rsid w:val="001D26E1"/>
    <w:rsid w:val="001D2934"/>
    <w:rsid w:val="001D2D73"/>
    <w:rsid w:val="001D338C"/>
    <w:rsid w:val="001D3990"/>
    <w:rsid w:val="001D4281"/>
    <w:rsid w:val="001D4289"/>
    <w:rsid w:val="001D501E"/>
    <w:rsid w:val="001D50A0"/>
    <w:rsid w:val="001D523E"/>
    <w:rsid w:val="001D5313"/>
    <w:rsid w:val="001D6DA4"/>
    <w:rsid w:val="001D7120"/>
    <w:rsid w:val="001D799D"/>
    <w:rsid w:val="001D79FA"/>
    <w:rsid w:val="001E0426"/>
    <w:rsid w:val="001E0D32"/>
    <w:rsid w:val="001E1055"/>
    <w:rsid w:val="001E1B7A"/>
    <w:rsid w:val="001E1DA5"/>
    <w:rsid w:val="001E2541"/>
    <w:rsid w:val="001E260E"/>
    <w:rsid w:val="001E2F3F"/>
    <w:rsid w:val="001E2F61"/>
    <w:rsid w:val="001E30F3"/>
    <w:rsid w:val="001E404C"/>
    <w:rsid w:val="001E40E9"/>
    <w:rsid w:val="001E42EE"/>
    <w:rsid w:val="001E44A7"/>
    <w:rsid w:val="001E4614"/>
    <w:rsid w:val="001E4689"/>
    <w:rsid w:val="001E47D7"/>
    <w:rsid w:val="001E4B3F"/>
    <w:rsid w:val="001E4B42"/>
    <w:rsid w:val="001E5487"/>
    <w:rsid w:val="001E56B5"/>
    <w:rsid w:val="001E5B5D"/>
    <w:rsid w:val="001E6279"/>
    <w:rsid w:val="001E6B2B"/>
    <w:rsid w:val="001E6DA3"/>
    <w:rsid w:val="001E6F65"/>
    <w:rsid w:val="001E729A"/>
    <w:rsid w:val="001E7BBF"/>
    <w:rsid w:val="001F1039"/>
    <w:rsid w:val="001F148C"/>
    <w:rsid w:val="001F17B7"/>
    <w:rsid w:val="001F183C"/>
    <w:rsid w:val="001F216C"/>
    <w:rsid w:val="001F2574"/>
    <w:rsid w:val="001F25EC"/>
    <w:rsid w:val="001F2619"/>
    <w:rsid w:val="001F261C"/>
    <w:rsid w:val="001F2D6C"/>
    <w:rsid w:val="001F3379"/>
    <w:rsid w:val="001F3C7A"/>
    <w:rsid w:val="001F41D3"/>
    <w:rsid w:val="001F4425"/>
    <w:rsid w:val="001F44E5"/>
    <w:rsid w:val="001F4815"/>
    <w:rsid w:val="001F4F3B"/>
    <w:rsid w:val="001F50F7"/>
    <w:rsid w:val="001F5D5D"/>
    <w:rsid w:val="001F617B"/>
    <w:rsid w:val="001F64C7"/>
    <w:rsid w:val="001F6DCC"/>
    <w:rsid w:val="001F708B"/>
    <w:rsid w:val="00201011"/>
    <w:rsid w:val="0020106C"/>
    <w:rsid w:val="00201602"/>
    <w:rsid w:val="00201C2B"/>
    <w:rsid w:val="0020244F"/>
    <w:rsid w:val="00203012"/>
    <w:rsid w:val="00203316"/>
    <w:rsid w:val="00204CB4"/>
    <w:rsid w:val="002052B6"/>
    <w:rsid w:val="00205699"/>
    <w:rsid w:val="00205CA2"/>
    <w:rsid w:val="0020679D"/>
    <w:rsid w:val="002069A1"/>
    <w:rsid w:val="00207AD7"/>
    <w:rsid w:val="00210108"/>
    <w:rsid w:val="00210749"/>
    <w:rsid w:val="002110F0"/>
    <w:rsid w:val="002110F1"/>
    <w:rsid w:val="002113AD"/>
    <w:rsid w:val="00211625"/>
    <w:rsid w:val="002118B0"/>
    <w:rsid w:val="00211AFC"/>
    <w:rsid w:val="00211FB8"/>
    <w:rsid w:val="00212BC1"/>
    <w:rsid w:val="00213092"/>
    <w:rsid w:val="002137C4"/>
    <w:rsid w:val="00213B2C"/>
    <w:rsid w:val="00213E7E"/>
    <w:rsid w:val="00214957"/>
    <w:rsid w:val="0021517E"/>
    <w:rsid w:val="0021580C"/>
    <w:rsid w:val="00215858"/>
    <w:rsid w:val="0021615B"/>
    <w:rsid w:val="00216684"/>
    <w:rsid w:val="002169D1"/>
    <w:rsid w:val="00216ACC"/>
    <w:rsid w:val="00216D29"/>
    <w:rsid w:val="002170C4"/>
    <w:rsid w:val="00217322"/>
    <w:rsid w:val="00217B29"/>
    <w:rsid w:val="002206BF"/>
    <w:rsid w:val="002212F0"/>
    <w:rsid w:val="00221464"/>
    <w:rsid w:val="00222148"/>
    <w:rsid w:val="00222606"/>
    <w:rsid w:val="00222719"/>
    <w:rsid w:val="00222741"/>
    <w:rsid w:val="00222BEC"/>
    <w:rsid w:val="002230A3"/>
    <w:rsid w:val="002234A0"/>
    <w:rsid w:val="00223C74"/>
    <w:rsid w:val="00223D32"/>
    <w:rsid w:val="00224483"/>
    <w:rsid w:val="00224866"/>
    <w:rsid w:val="00224993"/>
    <w:rsid w:val="00224AE7"/>
    <w:rsid w:val="0022512C"/>
    <w:rsid w:val="00225714"/>
    <w:rsid w:val="00226BAF"/>
    <w:rsid w:val="00226CE6"/>
    <w:rsid w:val="00227126"/>
    <w:rsid w:val="0022733D"/>
    <w:rsid w:val="00227D69"/>
    <w:rsid w:val="00227DCF"/>
    <w:rsid w:val="002305FF"/>
    <w:rsid w:val="00230F5B"/>
    <w:rsid w:val="00231075"/>
    <w:rsid w:val="00231250"/>
    <w:rsid w:val="00231710"/>
    <w:rsid w:val="00231C24"/>
    <w:rsid w:val="002325C5"/>
    <w:rsid w:val="002327D0"/>
    <w:rsid w:val="002329AA"/>
    <w:rsid w:val="00233995"/>
    <w:rsid w:val="0023399F"/>
    <w:rsid w:val="00233A14"/>
    <w:rsid w:val="002342E8"/>
    <w:rsid w:val="00234379"/>
    <w:rsid w:val="002347FB"/>
    <w:rsid w:val="0023503A"/>
    <w:rsid w:val="00235203"/>
    <w:rsid w:val="00235D2E"/>
    <w:rsid w:val="00235EBA"/>
    <w:rsid w:val="002361D9"/>
    <w:rsid w:val="002364CE"/>
    <w:rsid w:val="0023679F"/>
    <w:rsid w:val="00237752"/>
    <w:rsid w:val="00237F21"/>
    <w:rsid w:val="00242800"/>
    <w:rsid w:val="002430F9"/>
    <w:rsid w:val="002438A9"/>
    <w:rsid w:val="00243AF1"/>
    <w:rsid w:val="00243CA8"/>
    <w:rsid w:val="00244ADA"/>
    <w:rsid w:val="00244AF8"/>
    <w:rsid w:val="00244D9C"/>
    <w:rsid w:val="0024539B"/>
    <w:rsid w:val="002457BC"/>
    <w:rsid w:val="00245854"/>
    <w:rsid w:val="00246497"/>
    <w:rsid w:val="00246C53"/>
    <w:rsid w:val="00246E6A"/>
    <w:rsid w:val="00247521"/>
    <w:rsid w:val="00247835"/>
    <w:rsid w:val="00247A33"/>
    <w:rsid w:val="00247A8F"/>
    <w:rsid w:val="002506A1"/>
    <w:rsid w:val="002508DB"/>
    <w:rsid w:val="00251048"/>
    <w:rsid w:val="0025122B"/>
    <w:rsid w:val="002521E4"/>
    <w:rsid w:val="002529CD"/>
    <w:rsid w:val="00252A15"/>
    <w:rsid w:val="00253440"/>
    <w:rsid w:val="002534DC"/>
    <w:rsid w:val="0025357F"/>
    <w:rsid w:val="002535FF"/>
    <w:rsid w:val="002536AF"/>
    <w:rsid w:val="00253BB7"/>
    <w:rsid w:val="0025473D"/>
    <w:rsid w:val="00254752"/>
    <w:rsid w:val="00254784"/>
    <w:rsid w:val="002547F1"/>
    <w:rsid w:val="00254A64"/>
    <w:rsid w:val="00254AB4"/>
    <w:rsid w:val="00254BAC"/>
    <w:rsid w:val="00254C67"/>
    <w:rsid w:val="002550B2"/>
    <w:rsid w:val="0025557D"/>
    <w:rsid w:val="0025571A"/>
    <w:rsid w:val="00255F2A"/>
    <w:rsid w:val="00256105"/>
    <w:rsid w:val="0025703B"/>
    <w:rsid w:val="00257B77"/>
    <w:rsid w:val="00257C78"/>
    <w:rsid w:val="00257DA9"/>
    <w:rsid w:val="00260AA1"/>
    <w:rsid w:val="00261030"/>
    <w:rsid w:val="0026256B"/>
    <w:rsid w:val="00262DF5"/>
    <w:rsid w:val="00263008"/>
    <w:rsid w:val="0026311C"/>
    <w:rsid w:val="0026320F"/>
    <w:rsid w:val="002635B0"/>
    <w:rsid w:val="002638DB"/>
    <w:rsid w:val="002642CB"/>
    <w:rsid w:val="002659F2"/>
    <w:rsid w:val="00265A13"/>
    <w:rsid w:val="00265F60"/>
    <w:rsid w:val="00267390"/>
    <w:rsid w:val="00267A1C"/>
    <w:rsid w:val="00270A3C"/>
    <w:rsid w:val="0027259A"/>
    <w:rsid w:val="00272DD0"/>
    <w:rsid w:val="00273347"/>
    <w:rsid w:val="002739A0"/>
    <w:rsid w:val="00273BF6"/>
    <w:rsid w:val="00273FC8"/>
    <w:rsid w:val="00274EC4"/>
    <w:rsid w:val="002751D8"/>
    <w:rsid w:val="00275E6D"/>
    <w:rsid w:val="002761E0"/>
    <w:rsid w:val="0027693A"/>
    <w:rsid w:val="00276C68"/>
    <w:rsid w:val="002771AD"/>
    <w:rsid w:val="002779BA"/>
    <w:rsid w:val="00277C3C"/>
    <w:rsid w:val="002804F4"/>
    <w:rsid w:val="0028073B"/>
    <w:rsid w:val="002807FE"/>
    <w:rsid w:val="00280BE7"/>
    <w:rsid w:val="0028123E"/>
    <w:rsid w:val="00281E7F"/>
    <w:rsid w:val="00281EA7"/>
    <w:rsid w:val="002823A4"/>
    <w:rsid w:val="00282AF6"/>
    <w:rsid w:val="00282E77"/>
    <w:rsid w:val="00283079"/>
    <w:rsid w:val="002837B8"/>
    <w:rsid w:val="002839F1"/>
    <w:rsid w:val="00285374"/>
    <w:rsid w:val="00285914"/>
    <w:rsid w:val="002867EE"/>
    <w:rsid w:val="00286910"/>
    <w:rsid w:val="002875D8"/>
    <w:rsid w:val="002878A8"/>
    <w:rsid w:val="00287B27"/>
    <w:rsid w:val="00287D44"/>
    <w:rsid w:val="002909BC"/>
    <w:rsid w:val="00290D26"/>
    <w:rsid w:val="00291376"/>
    <w:rsid w:val="002913C8"/>
    <w:rsid w:val="0029208E"/>
    <w:rsid w:val="0029226B"/>
    <w:rsid w:val="00292750"/>
    <w:rsid w:val="002927FB"/>
    <w:rsid w:val="00292E4B"/>
    <w:rsid w:val="00293373"/>
    <w:rsid w:val="002937BE"/>
    <w:rsid w:val="00293DBE"/>
    <w:rsid w:val="00294ADC"/>
    <w:rsid w:val="002951E1"/>
    <w:rsid w:val="0029533D"/>
    <w:rsid w:val="00295AE5"/>
    <w:rsid w:val="002963A6"/>
    <w:rsid w:val="0029714C"/>
    <w:rsid w:val="00297B92"/>
    <w:rsid w:val="00297F1F"/>
    <w:rsid w:val="002A07FF"/>
    <w:rsid w:val="002A0950"/>
    <w:rsid w:val="002A0BB1"/>
    <w:rsid w:val="002A0FC3"/>
    <w:rsid w:val="002A13D8"/>
    <w:rsid w:val="002A1872"/>
    <w:rsid w:val="002A18E5"/>
    <w:rsid w:val="002A1D3C"/>
    <w:rsid w:val="002A43A0"/>
    <w:rsid w:val="002A4EC3"/>
    <w:rsid w:val="002A5301"/>
    <w:rsid w:val="002A562D"/>
    <w:rsid w:val="002A659E"/>
    <w:rsid w:val="002A65DA"/>
    <w:rsid w:val="002A74CF"/>
    <w:rsid w:val="002B0267"/>
    <w:rsid w:val="002B0D21"/>
    <w:rsid w:val="002B216E"/>
    <w:rsid w:val="002B2A92"/>
    <w:rsid w:val="002B2BC5"/>
    <w:rsid w:val="002B2C88"/>
    <w:rsid w:val="002B37E3"/>
    <w:rsid w:val="002B3E50"/>
    <w:rsid w:val="002B450B"/>
    <w:rsid w:val="002B4DA2"/>
    <w:rsid w:val="002B65D6"/>
    <w:rsid w:val="002B6E8B"/>
    <w:rsid w:val="002B77B3"/>
    <w:rsid w:val="002B7A93"/>
    <w:rsid w:val="002C00F0"/>
    <w:rsid w:val="002C01B1"/>
    <w:rsid w:val="002C0E7C"/>
    <w:rsid w:val="002C0FEA"/>
    <w:rsid w:val="002C25D9"/>
    <w:rsid w:val="002C27DA"/>
    <w:rsid w:val="002C2A7F"/>
    <w:rsid w:val="002C2B1E"/>
    <w:rsid w:val="002C31FB"/>
    <w:rsid w:val="002C3E3D"/>
    <w:rsid w:val="002C480A"/>
    <w:rsid w:val="002C4F35"/>
    <w:rsid w:val="002C5234"/>
    <w:rsid w:val="002C5240"/>
    <w:rsid w:val="002C5956"/>
    <w:rsid w:val="002C5EF9"/>
    <w:rsid w:val="002C67E1"/>
    <w:rsid w:val="002C6C35"/>
    <w:rsid w:val="002C76FC"/>
    <w:rsid w:val="002C7723"/>
    <w:rsid w:val="002C7FC5"/>
    <w:rsid w:val="002C7FCB"/>
    <w:rsid w:val="002D0A70"/>
    <w:rsid w:val="002D0BD2"/>
    <w:rsid w:val="002D1C15"/>
    <w:rsid w:val="002D3545"/>
    <w:rsid w:val="002D374F"/>
    <w:rsid w:val="002D3DFC"/>
    <w:rsid w:val="002D41C3"/>
    <w:rsid w:val="002D42FE"/>
    <w:rsid w:val="002D4657"/>
    <w:rsid w:val="002D4757"/>
    <w:rsid w:val="002D4D0A"/>
    <w:rsid w:val="002D51B6"/>
    <w:rsid w:val="002D5270"/>
    <w:rsid w:val="002D5563"/>
    <w:rsid w:val="002D601D"/>
    <w:rsid w:val="002D7543"/>
    <w:rsid w:val="002D7A13"/>
    <w:rsid w:val="002D7D14"/>
    <w:rsid w:val="002E01A7"/>
    <w:rsid w:val="002E0904"/>
    <w:rsid w:val="002E0C8C"/>
    <w:rsid w:val="002E0F62"/>
    <w:rsid w:val="002E0F7C"/>
    <w:rsid w:val="002E1645"/>
    <w:rsid w:val="002E1747"/>
    <w:rsid w:val="002E174E"/>
    <w:rsid w:val="002E1AF8"/>
    <w:rsid w:val="002E1BC9"/>
    <w:rsid w:val="002E1CC2"/>
    <w:rsid w:val="002E1D80"/>
    <w:rsid w:val="002E252A"/>
    <w:rsid w:val="002E2D83"/>
    <w:rsid w:val="002E3432"/>
    <w:rsid w:val="002E3BB4"/>
    <w:rsid w:val="002E3CA2"/>
    <w:rsid w:val="002E3FA4"/>
    <w:rsid w:val="002E4649"/>
    <w:rsid w:val="002E6A87"/>
    <w:rsid w:val="002E709C"/>
    <w:rsid w:val="002E7DD7"/>
    <w:rsid w:val="002F0A9A"/>
    <w:rsid w:val="002F0C9C"/>
    <w:rsid w:val="002F125E"/>
    <w:rsid w:val="002F12B2"/>
    <w:rsid w:val="002F1363"/>
    <w:rsid w:val="002F13BE"/>
    <w:rsid w:val="002F1CCB"/>
    <w:rsid w:val="002F2C22"/>
    <w:rsid w:val="002F2CFC"/>
    <w:rsid w:val="002F37D5"/>
    <w:rsid w:val="002F3C6A"/>
    <w:rsid w:val="002F4187"/>
    <w:rsid w:val="002F4337"/>
    <w:rsid w:val="002F4567"/>
    <w:rsid w:val="002F460D"/>
    <w:rsid w:val="002F46C6"/>
    <w:rsid w:val="002F4D55"/>
    <w:rsid w:val="002F4E75"/>
    <w:rsid w:val="002F51EC"/>
    <w:rsid w:val="002F5F0F"/>
    <w:rsid w:val="002F623F"/>
    <w:rsid w:val="002F62A3"/>
    <w:rsid w:val="002F63F3"/>
    <w:rsid w:val="002F7875"/>
    <w:rsid w:val="003005A2"/>
    <w:rsid w:val="00300AA7"/>
    <w:rsid w:val="00300CF8"/>
    <w:rsid w:val="00300E6D"/>
    <w:rsid w:val="00302055"/>
    <w:rsid w:val="0030223A"/>
    <w:rsid w:val="00302955"/>
    <w:rsid w:val="00302B62"/>
    <w:rsid w:val="00302C4D"/>
    <w:rsid w:val="003036FD"/>
    <w:rsid w:val="00303721"/>
    <w:rsid w:val="0030378C"/>
    <w:rsid w:val="003039CD"/>
    <w:rsid w:val="00303BD2"/>
    <w:rsid w:val="00303C59"/>
    <w:rsid w:val="00304498"/>
    <w:rsid w:val="00304CC5"/>
    <w:rsid w:val="00304D6F"/>
    <w:rsid w:val="003071F9"/>
    <w:rsid w:val="003073BF"/>
    <w:rsid w:val="003074F4"/>
    <w:rsid w:val="00307A0F"/>
    <w:rsid w:val="00307CC9"/>
    <w:rsid w:val="00307D1F"/>
    <w:rsid w:val="00310D4E"/>
    <w:rsid w:val="00310DE0"/>
    <w:rsid w:val="0031116B"/>
    <w:rsid w:val="003115CB"/>
    <w:rsid w:val="00311FF5"/>
    <w:rsid w:val="00312165"/>
    <w:rsid w:val="0031289D"/>
    <w:rsid w:val="00312919"/>
    <w:rsid w:val="00312D44"/>
    <w:rsid w:val="00313128"/>
    <w:rsid w:val="00313831"/>
    <w:rsid w:val="00313AFA"/>
    <w:rsid w:val="00313D22"/>
    <w:rsid w:val="003148A4"/>
    <w:rsid w:val="00315053"/>
    <w:rsid w:val="0031525D"/>
    <w:rsid w:val="0031558B"/>
    <w:rsid w:val="00315934"/>
    <w:rsid w:val="003163FD"/>
    <w:rsid w:val="003167A1"/>
    <w:rsid w:val="0031720C"/>
    <w:rsid w:val="0032024A"/>
    <w:rsid w:val="003206D5"/>
    <w:rsid w:val="003214B7"/>
    <w:rsid w:val="00322215"/>
    <w:rsid w:val="00322470"/>
    <w:rsid w:val="00322624"/>
    <w:rsid w:val="00322EF3"/>
    <w:rsid w:val="003236DB"/>
    <w:rsid w:val="0032410F"/>
    <w:rsid w:val="00324461"/>
    <w:rsid w:val="00324DCC"/>
    <w:rsid w:val="00326809"/>
    <w:rsid w:val="00326DC3"/>
    <w:rsid w:val="00327F40"/>
    <w:rsid w:val="003304AC"/>
    <w:rsid w:val="00331721"/>
    <w:rsid w:val="003317AA"/>
    <w:rsid w:val="00331A88"/>
    <w:rsid w:val="00331BF0"/>
    <w:rsid w:val="00331C68"/>
    <w:rsid w:val="00331E6E"/>
    <w:rsid w:val="003320CD"/>
    <w:rsid w:val="00332771"/>
    <w:rsid w:val="0033339D"/>
    <w:rsid w:val="00334479"/>
    <w:rsid w:val="00334E8A"/>
    <w:rsid w:val="003354C9"/>
    <w:rsid w:val="003356EF"/>
    <w:rsid w:val="003361E3"/>
    <w:rsid w:val="0033620B"/>
    <w:rsid w:val="0033648A"/>
    <w:rsid w:val="00337052"/>
    <w:rsid w:val="003371C1"/>
    <w:rsid w:val="003372D4"/>
    <w:rsid w:val="00337FBC"/>
    <w:rsid w:val="00340418"/>
    <w:rsid w:val="00340E0C"/>
    <w:rsid w:val="003411B4"/>
    <w:rsid w:val="00341B1A"/>
    <w:rsid w:val="00341BEC"/>
    <w:rsid w:val="00342002"/>
    <w:rsid w:val="00342220"/>
    <w:rsid w:val="003430BC"/>
    <w:rsid w:val="003431C2"/>
    <w:rsid w:val="00343284"/>
    <w:rsid w:val="00343640"/>
    <w:rsid w:val="00343815"/>
    <w:rsid w:val="00343C82"/>
    <w:rsid w:val="00343D15"/>
    <w:rsid w:val="00345050"/>
    <w:rsid w:val="003451DE"/>
    <w:rsid w:val="003453F1"/>
    <w:rsid w:val="00345964"/>
    <w:rsid w:val="00345A89"/>
    <w:rsid w:val="00345CC7"/>
    <w:rsid w:val="003461A6"/>
    <w:rsid w:val="003466B0"/>
    <w:rsid w:val="003468ED"/>
    <w:rsid w:val="00350178"/>
    <w:rsid w:val="00350DC1"/>
    <w:rsid w:val="003512C3"/>
    <w:rsid w:val="00351E59"/>
    <w:rsid w:val="00351FC1"/>
    <w:rsid w:val="00352D19"/>
    <w:rsid w:val="00352F52"/>
    <w:rsid w:val="00354A7F"/>
    <w:rsid w:val="00354C31"/>
    <w:rsid w:val="00355752"/>
    <w:rsid w:val="003557A2"/>
    <w:rsid w:val="00355F9F"/>
    <w:rsid w:val="00356151"/>
    <w:rsid w:val="003563F4"/>
    <w:rsid w:val="003569B8"/>
    <w:rsid w:val="00357508"/>
    <w:rsid w:val="003605F2"/>
    <w:rsid w:val="00360E3C"/>
    <w:rsid w:val="00360EA3"/>
    <w:rsid w:val="003619CE"/>
    <w:rsid w:val="00361E3B"/>
    <w:rsid w:val="0036202A"/>
    <w:rsid w:val="0036223C"/>
    <w:rsid w:val="003629B3"/>
    <w:rsid w:val="00362DE0"/>
    <w:rsid w:val="00363343"/>
    <w:rsid w:val="0036342D"/>
    <w:rsid w:val="003634BD"/>
    <w:rsid w:val="0036397C"/>
    <w:rsid w:val="00364211"/>
    <w:rsid w:val="00364836"/>
    <w:rsid w:val="003648B6"/>
    <w:rsid w:val="00365395"/>
    <w:rsid w:val="00365DD7"/>
    <w:rsid w:val="003661BF"/>
    <w:rsid w:val="00366313"/>
    <w:rsid w:val="0036672E"/>
    <w:rsid w:val="00366A1A"/>
    <w:rsid w:val="003671B9"/>
    <w:rsid w:val="00367250"/>
    <w:rsid w:val="00367609"/>
    <w:rsid w:val="00367C97"/>
    <w:rsid w:val="00370043"/>
    <w:rsid w:val="0037007E"/>
    <w:rsid w:val="00370D87"/>
    <w:rsid w:val="00370E83"/>
    <w:rsid w:val="00370F37"/>
    <w:rsid w:val="0037105F"/>
    <w:rsid w:val="00372BEF"/>
    <w:rsid w:val="00372D6B"/>
    <w:rsid w:val="00372DB9"/>
    <w:rsid w:val="00373AB6"/>
    <w:rsid w:val="00373C35"/>
    <w:rsid w:val="00374082"/>
    <w:rsid w:val="00374648"/>
    <w:rsid w:val="00374675"/>
    <w:rsid w:val="0037468C"/>
    <w:rsid w:val="00374F02"/>
    <w:rsid w:val="0037594D"/>
    <w:rsid w:val="00376B09"/>
    <w:rsid w:val="00376F95"/>
    <w:rsid w:val="003777DC"/>
    <w:rsid w:val="003779B8"/>
    <w:rsid w:val="00377C39"/>
    <w:rsid w:val="00377EB8"/>
    <w:rsid w:val="003806D3"/>
    <w:rsid w:val="003813DD"/>
    <w:rsid w:val="00381439"/>
    <w:rsid w:val="003815D3"/>
    <w:rsid w:val="00381E97"/>
    <w:rsid w:val="00381ED9"/>
    <w:rsid w:val="003821CA"/>
    <w:rsid w:val="00383FAF"/>
    <w:rsid w:val="00384555"/>
    <w:rsid w:val="00384689"/>
    <w:rsid w:val="003852D9"/>
    <w:rsid w:val="00385805"/>
    <w:rsid w:val="00385E98"/>
    <w:rsid w:val="0038624A"/>
    <w:rsid w:val="00386529"/>
    <w:rsid w:val="00387114"/>
    <w:rsid w:val="00387233"/>
    <w:rsid w:val="003913E8"/>
    <w:rsid w:val="003914CA"/>
    <w:rsid w:val="00392533"/>
    <w:rsid w:val="003927F9"/>
    <w:rsid w:val="00392FA6"/>
    <w:rsid w:val="00393015"/>
    <w:rsid w:val="00393562"/>
    <w:rsid w:val="003937E1"/>
    <w:rsid w:val="00394552"/>
    <w:rsid w:val="0039494E"/>
    <w:rsid w:val="00394ACB"/>
    <w:rsid w:val="003957FD"/>
    <w:rsid w:val="00395DF9"/>
    <w:rsid w:val="00396096"/>
    <w:rsid w:val="00396692"/>
    <w:rsid w:val="00396C65"/>
    <w:rsid w:val="00397920"/>
    <w:rsid w:val="00397A69"/>
    <w:rsid w:val="003A0A88"/>
    <w:rsid w:val="003A2236"/>
    <w:rsid w:val="003A238A"/>
    <w:rsid w:val="003A249A"/>
    <w:rsid w:val="003A2C37"/>
    <w:rsid w:val="003A2CB3"/>
    <w:rsid w:val="003A331A"/>
    <w:rsid w:val="003A3AFD"/>
    <w:rsid w:val="003A435E"/>
    <w:rsid w:val="003A4466"/>
    <w:rsid w:val="003A4734"/>
    <w:rsid w:val="003A4DE9"/>
    <w:rsid w:val="003A64A9"/>
    <w:rsid w:val="003A6B0D"/>
    <w:rsid w:val="003A728C"/>
    <w:rsid w:val="003A7414"/>
    <w:rsid w:val="003A7E92"/>
    <w:rsid w:val="003A7FC2"/>
    <w:rsid w:val="003B0422"/>
    <w:rsid w:val="003B06B5"/>
    <w:rsid w:val="003B10C4"/>
    <w:rsid w:val="003B1E93"/>
    <w:rsid w:val="003B2405"/>
    <w:rsid w:val="003B26FD"/>
    <w:rsid w:val="003B3E34"/>
    <w:rsid w:val="003B430C"/>
    <w:rsid w:val="003B58C2"/>
    <w:rsid w:val="003B5C8A"/>
    <w:rsid w:val="003B69B9"/>
    <w:rsid w:val="003B6ACF"/>
    <w:rsid w:val="003B7092"/>
    <w:rsid w:val="003B7469"/>
    <w:rsid w:val="003B7869"/>
    <w:rsid w:val="003B7B18"/>
    <w:rsid w:val="003C109F"/>
    <w:rsid w:val="003C1669"/>
    <w:rsid w:val="003C16B8"/>
    <w:rsid w:val="003C1F05"/>
    <w:rsid w:val="003C221A"/>
    <w:rsid w:val="003C22E8"/>
    <w:rsid w:val="003C23B0"/>
    <w:rsid w:val="003C34C9"/>
    <w:rsid w:val="003C3578"/>
    <w:rsid w:val="003C3B10"/>
    <w:rsid w:val="003C3BFC"/>
    <w:rsid w:val="003C3C69"/>
    <w:rsid w:val="003C42F6"/>
    <w:rsid w:val="003C4809"/>
    <w:rsid w:val="003C482E"/>
    <w:rsid w:val="003C5618"/>
    <w:rsid w:val="003C56C8"/>
    <w:rsid w:val="003C5956"/>
    <w:rsid w:val="003C596B"/>
    <w:rsid w:val="003C5E1D"/>
    <w:rsid w:val="003C62FA"/>
    <w:rsid w:val="003C68B9"/>
    <w:rsid w:val="003C72D1"/>
    <w:rsid w:val="003D094B"/>
    <w:rsid w:val="003D0A85"/>
    <w:rsid w:val="003D0AB1"/>
    <w:rsid w:val="003D1B33"/>
    <w:rsid w:val="003D1C4F"/>
    <w:rsid w:val="003D1EA1"/>
    <w:rsid w:val="003D1F62"/>
    <w:rsid w:val="003D26B5"/>
    <w:rsid w:val="003D272B"/>
    <w:rsid w:val="003D273C"/>
    <w:rsid w:val="003D2BB6"/>
    <w:rsid w:val="003D41E8"/>
    <w:rsid w:val="003D429E"/>
    <w:rsid w:val="003D4367"/>
    <w:rsid w:val="003D4BB2"/>
    <w:rsid w:val="003D52A8"/>
    <w:rsid w:val="003D57A4"/>
    <w:rsid w:val="003D5CA9"/>
    <w:rsid w:val="003D64EC"/>
    <w:rsid w:val="003D7A7A"/>
    <w:rsid w:val="003D7D66"/>
    <w:rsid w:val="003E10B9"/>
    <w:rsid w:val="003E14C9"/>
    <w:rsid w:val="003E1590"/>
    <w:rsid w:val="003E164C"/>
    <w:rsid w:val="003E1843"/>
    <w:rsid w:val="003E1D1E"/>
    <w:rsid w:val="003E1D20"/>
    <w:rsid w:val="003E1E8E"/>
    <w:rsid w:val="003E2CA0"/>
    <w:rsid w:val="003E3062"/>
    <w:rsid w:val="003E32AB"/>
    <w:rsid w:val="003E3731"/>
    <w:rsid w:val="003E37F0"/>
    <w:rsid w:val="003E419F"/>
    <w:rsid w:val="003E5165"/>
    <w:rsid w:val="003E53C7"/>
    <w:rsid w:val="003E5461"/>
    <w:rsid w:val="003E5F37"/>
    <w:rsid w:val="003E5F8C"/>
    <w:rsid w:val="003E6E40"/>
    <w:rsid w:val="003E70F6"/>
    <w:rsid w:val="003E73A5"/>
    <w:rsid w:val="003F0201"/>
    <w:rsid w:val="003F04D7"/>
    <w:rsid w:val="003F0AEF"/>
    <w:rsid w:val="003F105A"/>
    <w:rsid w:val="003F1088"/>
    <w:rsid w:val="003F132E"/>
    <w:rsid w:val="003F21DD"/>
    <w:rsid w:val="003F2594"/>
    <w:rsid w:val="003F25DC"/>
    <w:rsid w:val="003F2D13"/>
    <w:rsid w:val="003F2EB2"/>
    <w:rsid w:val="003F2FB9"/>
    <w:rsid w:val="003F2FDF"/>
    <w:rsid w:val="003F3133"/>
    <w:rsid w:val="003F3D6B"/>
    <w:rsid w:val="003F4306"/>
    <w:rsid w:val="003F50FC"/>
    <w:rsid w:val="003F5486"/>
    <w:rsid w:val="003F65A1"/>
    <w:rsid w:val="003F65FB"/>
    <w:rsid w:val="003F6944"/>
    <w:rsid w:val="003F6A89"/>
    <w:rsid w:val="003F6C5B"/>
    <w:rsid w:val="003F6D71"/>
    <w:rsid w:val="003F6D89"/>
    <w:rsid w:val="003F6EF4"/>
    <w:rsid w:val="003F7510"/>
    <w:rsid w:val="003F7600"/>
    <w:rsid w:val="003F79C5"/>
    <w:rsid w:val="003F7E17"/>
    <w:rsid w:val="0040004E"/>
    <w:rsid w:val="00400066"/>
    <w:rsid w:val="004017B4"/>
    <w:rsid w:val="00401F44"/>
    <w:rsid w:val="00402CFB"/>
    <w:rsid w:val="00403024"/>
    <w:rsid w:val="004031F8"/>
    <w:rsid w:val="00403798"/>
    <w:rsid w:val="00403835"/>
    <w:rsid w:val="004041C2"/>
    <w:rsid w:val="00405494"/>
    <w:rsid w:val="00406C01"/>
    <w:rsid w:val="0040787F"/>
    <w:rsid w:val="004079AB"/>
    <w:rsid w:val="0041013E"/>
    <w:rsid w:val="0041041B"/>
    <w:rsid w:val="0041058F"/>
    <w:rsid w:val="0041070C"/>
    <w:rsid w:val="004115A4"/>
    <w:rsid w:val="0041188A"/>
    <w:rsid w:val="00412704"/>
    <w:rsid w:val="00412EBD"/>
    <w:rsid w:val="00412F00"/>
    <w:rsid w:val="0041398D"/>
    <w:rsid w:val="00413C17"/>
    <w:rsid w:val="0041496F"/>
    <w:rsid w:val="00414E3D"/>
    <w:rsid w:val="00415189"/>
    <w:rsid w:val="0041524D"/>
    <w:rsid w:val="00415957"/>
    <w:rsid w:val="004162DB"/>
    <w:rsid w:val="0041657E"/>
    <w:rsid w:val="00416BE2"/>
    <w:rsid w:val="00417D2A"/>
    <w:rsid w:val="00417ED4"/>
    <w:rsid w:val="00417F8B"/>
    <w:rsid w:val="00420E9B"/>
    <w:rsid w:val="00420F3A"/>
    <w:rsid w:val="0042145F"/>
    <w:rsid w:val="0042278D"/>
    <w:rsid w:val="004239FB"/>
    <w:rsid w:val="004248ED"/>
    <w:rsid w:val="00424D4E"/>
    <w:rsid w:val="00424F58"/>
    <w:rsid w:val="004252E7"/>
    <w:rsid w:val="0042564D"/>
    <w:rsid w:val="00425CB8"/>
    <w:rsid w:val="0042622A"/>
    <w:rsid w:val="00426536"/>
    <w:rsid w:val="00427636"/>
    <w:rsid w:val="00427669"/>
    <w:rsid w:val="00427E8A"/>
    <w:rsid w:val="00427F4F"/>
    <w:rsid w:val="00430690"/>
    <w:rsid w:val="0043143A"/>
    <w:rsid w:val="00431B5A"/>
    <w:rsid w:val="00431F15"/>
    <w:rsid w:val="004323A6"/>
    <w:rsid w:val="004323E4"/>
    <w:rsid w:val="004339E5"/>
    <w:rsid w:val="00433C68"/>
    <w:rsid w:val="004341F7"/>
    <w:rsid w:val="0043474A"/>
    <w:rsid w:val="004347B9"/>
    <w:rsid w:val="00434D11"/>
    <w:rsid w:val="00435142"/>
    <w:rsid w:val="00435B9F"/>
    <w:rsid w:val="004364F1"/>
    <w:rsid w:val="00436A31"/>
    <w:rsid w:val="00437355"/>
    <w:rsid w:val="004375C6"/>
    <w:rsid w:val="00437FDB"/>
    <w:rsid w:val="00440340"/>
    <w:rsid w:val="00440689"/>
    <w:rsid w:val="004409C7"/>
    <w:rsid w:val="00440DC3"/>
    <w:rsid w:val="004410E9"/>
    <w:rsid w:val="00441703"/>
    <w:rsid w:val="00441D78"/>
    <w:rsid w:val="00441DDA"/>
    <w:rsid w:val="00441E99"/>
    <w:rsid w:val="00441FBA"/>
    <w:rsid w:val="00442241"/>
    <w:rsid w:val="00442E01"/>
    <w:rsid w:val="00442E45"/>
    <w:rsid w:val="0044427E"/>
    <w:rsid w:val="00445252"/>
    <w:rsid w:val="00445448"/>
    <w:rsid w:val="00446631"/>
    <w:rsid w:val="00446870"/>
    <w:rsid w:val="00446921"/>
    <w:rsid w:val="00446C56"/>
    <w:rsid w:val="00450C96"/>
    <w:rsid w:val="00451850"/>
    <w:rsid w:val="00451EFC"/>
    <w:rsid w:val="00452121"/>
    <w:rsid w:val="004526A4"/>
    <w:rsid w:val="00452E92"/>
    <w:rsid w:val="0045318C"/>
    <w:rsid w:val="0045336C"/>
    <w:rsid w:val="0045385F"/>
    <w:rsid w:val="00453AB9"/>
    <w:rsid w:val="00453CC6"/>
    <w:rsid w:val="004547CF"/>
    <w:rsid w:val="00454868"/>
    <w:rsid w:val="00454AA7"/>
    <w:rsid w:val="00456005"/>
    <w:rsid w:val="00457097"/>
    <w:rsid w:val="00457244"/>
    <w:rsid w:val="0046045F"/>
    <w:rsid w:val="00460460"/>
    <w:rsid w:val="00460679"/>
    <w:rsid w:val="00461101"/>
    <w:rsid w:val="00461F10"/>
    <w:rsid w:val="004622CB"/>
    <w:rsid w:val="00462420"/>
    <w:rsid w:val="0046326F"/>
    <w:rsid w:val="00464178"/>
    <w:rsid w:val="004644D4"/>
    <w:rsid w:val="00464DC3"/>
    <w:rsid w:val="0046508D"/>
    <w:rsid w:val="00467873"/>
    <w:rsid w:val="004678C9"/>
    <w:rsid w:val="004703B6"/>
    <w:rsid w:val="00470570"/>
    <w:rsid w:val="004706ED"/>
    <w:rsid w:val="004708C6"/>
    <w:rsid w:val="00470C7E"/>
    <w:rsid w:val="00470CD8"/>
    <w:rsid w:val="004713E2"/>
    <w:rsid w:val="0047183E"/>
    <w:rsid w:val="00471B5B"/>
    <w:rsid w:val="00471FEE"/>
    <w:rsid w:val="004725BD"/>
    <w:rsid w:val="00472C23"/>
    <w:rsid w:val="00472DBD"/>
    <w:rsid w:val="00472E0F"/>
    <w:rsid w:val="004736F9"/>
    <w:rsid w:val="00473755"/>
    <w:rsid w:val="00473A1E"/>
    <w:rsid w:val="00473AB1"/>
    <w:rsid w:val="00473CC3"/>
    <w:rsid w:val="00474912"/>
    <w:rsid w:val="00474BBB"/>
    <w:rsid w:val="00475978"/>
    <w:rsid w:val="00475BB1"/>
    <w:rsid w:val="00475BCF"/>
    <w:rsid w:val="00476259"/>
    <w:rsid w:val="00477259"/>
    <w:rsid w:val="00477DF4"/>
    <w:rsid w:val="004808B2"/>
    <w:rsid w:val="00480AE4"/>
    <w:rsid w:val="0048108A"/>
    <w:rsid w:val="00481186"/>
    <w:rsid w:val="00481546"/>
    <w:rsid w:val="004821B8"/>
    <w:rsid w:val="00482425"/>
    <w:rsid w:val="00482F0A"/>
    <w:rsid w:val="00483016"/>
    <w:rsid w:val="004836A3"/>
    <w:rsid w:val="00484E4A"/>
    <w:rsid w:val="00485283"/>
    <w:rsid w:val="00485E1E"/>
    <w:rsid w:val="004870AB"/>
    <w:rsid w:val="004874D1"/>
    <w:rsid w:val="004879D6"/>
    <w:rsid w:val="00490F5A"/>
    <w:rsid w:val="004916A6"/>
    <w:rsid w:val="004917C1"/>
    <w:rsid w:val="00491A31"/>
    <w:rsid w:val="00491DA3"/>
    <w:rsid w:val="00491DF5"/>
    <w:rsid w:val="0049271D"/>
    <w:rsid w:val="00492A03"/>
    <w:rsid w:val="00492C5A"/>
    <w:rsid w:val="00493304"/>
    <w:rsid w:val="00493C1D"/>
    <w:rsid w:val="00494293"/>
    <w:rsid w:val="00494355"/>
    <w:rsid w:val="00494C10"/>
    <w:rsid w:val="00495268"/>
    <w:rsid w:val="004966B6"/>
    <w:rsid w:val="00496858"/>
    <w:rsid w:val="0049719C"/>
    <w:rsid w:val="0049773F"/>
    <w:rsid w:val="00497C67"/>
    <w:rsid w:val="004A015F"/>
    <w:rsid w:val="004A06AD"/>
    <w:rsid w:val="004A2126"/>
    <w:rsid w:val="004A2A6F"/>
    <w:rsid w:val="004A2FF5"/>
    <w:rsid w:val="004A33F4"/>
    <w:rsid w:val="004A35EE"/>
    <w:rsid w:val="004A3856"/>
    <w:rsid w:val="004A3B2E"/>
    <w:rsid w:val="004A4B4B"/>
    <w:rsid w:val="004A509D"/>
    <w:rsid w:val="004A51E1"/>
    <w:rsid w:val="004A5A17"/>
    <w:rsid w:val="004A5AF5"/>
    <w:rsid w:val="004A5D2C"/>
    <w:rsid w:val="004A68C6"/>
    <w:rsid w:val="004A6975"/>
    <w:rsid w:val="004A6C06"/>
    <w:rsid w:val="004A70C4"/>
    <w:rsid w:val="004A73CC"/>
    <w:rsid w:val="004A7C61"/>
    <w:rsid w:val="004B03C1"/>
    <w:rsid w:val="004B1055"/>
    <w:rsid w:val="004B13D7"/>
    <w:rsid w:val="004B3917"/>
    <w:rsid w:val="004B3B24"/>
    <w:rsid w:val="004B3D1A"/>
    <w:rsid w:val="004B4748"/>
    <w:rsid w:val="004B56DC"/>
    <w:rsid w:val="004B61EC"/>
    <w:rsid w:val="004B7184"/>
    <w:rsid w:val="004B73C7"/>
    <w:rsid w:val="004B7928"/>
    <w:rsid w:val="004B7B0C"/>
    <w:rsid w:val="004C0059"/>
    <w:rsid w:val="004C12FB"/>
    <w:rsid w:val="004C166D"/>
    <w:rsid w:val="004C1834"/>
    <w:rsid w:val="004C1B89"/>
    <w:rsid w:val="004C2BE9"/>
    <w:rsid w:val="004C3371"/>
    <w:rsid w:val="004C352C"/>
    <w:rsid w:val="004C3C7E"/>
    <w:rsid w:val="004C3FAC"/>
    <w:rsid w:val="004C427B"/>
    <w:rsid w:val="004C47DC"/>
    <w:rsid w:val="004C4840"/>
    <w:rsid w:val="004C4CF7"/>
    <w:rsid w:val="004C59CB"/>
    <w:rsid w:val="004C6348"/>
    <w:rsid w:val="004C638D"/>
    <w:rsid w:val="004C6878"/>
    <w:rsid w:val="004C6A78"/>
    <w:rsid w:val="004C6AE9"/>
    <w:rsid w:val="004C7A29"/>
    <w:rsid w:val="004C7C7A"/>
    <w:rsid w:val="004D0179"/>
    <w:rsid w:val="004D0EF2"/>
    <w:rsid w:val="004D0FD2"/>
    <w:rsid w:val="004D1721"/>
    <w:rsid w:val="004D3037"/>
    <w:rsid w:val="004D3210"/>
    <w:rsid w:val="004D3217"/>
    <w:rsid w:val="004D3248"/>
    <w:rsid w:val="004D362D"/>
    <w:rsid w:val="004D4C59"/>
    <w:rsid w:val="004D4CFE"/>
    <w:rsid w:val="004D4F32"/>
    <w:rsid w:val="004D5876"/>
    <w:rsid w:val="004D5EEF"/>
    <w:rsid w:val="004D637F"/>
    <w:rsid w:val="004D67B3"/>
    <w:rsid w:val="004D6AC1"/>
    <w:rsid w:val="004D755F"/>
    <w:rsid w:val="004D7E3C"/>
    <w:rsid w:val="004E01A1"/>
    <w:rsid w:val="004E03FE"/>
    <w:rsid w:val="004E0A92"/>
    <w:rsid w:val="004E0C8E"/>
    <w:rsid w:val="004E1227"/>
    <w:rsid w:val="004E1BEB"/>
    <w:rsid w:val="004E224B"/>
    <w:rsid w:val="004E2898"/>
    <w:rsid w:val="004E2DE0"/>
    <w:rsid w:val="004E467B"/>
    <w:rsid w:val="004E4EE5"/>
    <w:rsid w:val="004E6578"/>
    <w:rsid w:val="004E66A2"/>
    <w:rsid w:val="004E67C6"/>
    <w:rsid w:val="004E6CFE"/>
    <w:rsid w:val="004E6D19"/>
    <w:rsid w:val="004E75A9"/>
    <w:rsid w:val="004E7A63"/>
    <w:rsid w:val="004E7D78"/>
    <w:rsid w:val="004F0BA4"/>
    <w:rsid w:val="004F1A80"/>
    <w:rsid w:val="004F1A98"/>
    <w:rsid w:val="004F35DD"/>
    <w:rsid w:val="004F40DF"/>
    <w:rsid w:val="004F4C0A"/>
    <w:rsid w:val="004F5EE7"/>
    <w:rsid w:val="004F5F21"/>
    <w:rsid w:val="004F607A"/>
    <w:rsid w:val="004F61BB"/>
    <w:rsid w:val="004F64AE"/>
    <w:rsid w:val="004F6C06"/>
    <w:rsid w:val="004F73CC"/>
    <w:rsid w:val="004F7612"/>
    <w:rsid w:val="004F7871"/>
    <w:rsid w:val="005001AF"/>
    <w:rsid w:val="0050056A"/>
    <w:rsid w:val="005009E2"/>
    <w:rsid w:val="00500A26"/>
    <w:rsid w:val="00500B26"/>
    <w:rsid w:val="00500E29"/>
    <w:rsid w:val="00501195"/>
    <w:rsid w:val="00502379"/>
    <w:rsid w:val="005023CC"/>
    <w:rsid w:val="005027CE"/>
    <w:rsid w:val="00502B6B"/>
    <w:rsid w:val="00504D2C"/>
    <w:rsid w:val="00505225"/>
    <w:rsid w:val="00505FA4"/>
    <w:rsid w:val="00506888"/>
    <w:rsid w:val="005068CD"/>
    <w:rsid w:val="00507499"/>
    <w:rsid w:val="005101EF"/>
    <w:rsid w:val="00510DD5"/>
    <w:rsid w:val="0051108B"/>
    <w:rsid w:val="00511A26"/>
    <w:rsid w:val="0051211A"/>
    <w:rsid w:val="005129EE"/>
    <w:rsid w:val="005131E8"/>
    <w:rsid w:val="00514291"/>
    <w:rsid w:val="00515B04"/>
    <w:rsid w:val="00515CDD"/>
    <w:rsid w:val="00516394"/>
    <w:rsid w:val="005172FF"/>
    <w:rsid w:val="00517EAD"/>
    <w:rsid w:val="00517FF6"/>
    <w:rsid w:val="00520BBD"/>
    <w:rsid w:val="005217C7"/>
    <w:rsid w:val="00521A64"/>
    <w:rsid w:val="00521F1C"/>
    <w:rsid w:val="00522F1F"/>
    <w:rsid w:val="0052418F"/>
    <w:rsid w:val="005243A6"/>
    <w:rsid w:val="00524515"/>
    <w:rsid w:val="00524BE9"/>
    <w:rsid w:val="00525023"/>
    <w:rsid w:val="0052602D"/>
    <w:rsid w:val="005263CD"/>
    <w:rsid w:val="005264BF"/>
    <w:rsid w:val="0052699B"/>
    <w:rsid w:val="005272DA"/>
    <w:rsid w:val="0052745D"/>
    <w:rsid w:val="00527572"/>
    <w:rsid w:val="00527F8E"/>
    <w:rsid w:val="005304C1"/>
    <w:rsid w:val="00530680"/>
    <w:rsid w:val="00530800"/>
    <w:rsid w:val="00530C8A"/>
    <w:rsid w:val="005310D8"/>
    <w:rsid w:val="005318E1"/>
    <w:rsid w:val="00531D6D"/>
    <w:rsid w:val="00531D8A"/>
    <w:rsid w:val="005322EC"/>
    <w:rsid w:val="00533BA2"/>
    <w:rsid w:val="00533D09"/>
    <w:rsid w:val="00533E41"/>
    <w:rsid w:val="005340A2"/>
    <w:rsid w:val="005340CA"/>
    <w:rsid w:val="00534747"/>
    <w:rsid w:val="0053485C"/>
    <w:rsid w:val="00534D6D"/>
    <w:rsid w:val="0053679C"/>
    <w:rsid w:val="00537229"/>
    <w:rsid w:val="005376E7"/>
    <w:rsid w:val="00537DC6"/>
    <w:rsid w:val="00540547"/>
    <w:rsid w:val="00540946"/>
    <w:rsid w:val="00540B79"/>
    <w:rsid w:val="00540C21"/>
    <w:rsid w:val="0054192D"/>
    <w:rsid w:val="005419D4"/>
    <w:rsid w:val="00541A4C"/>
    <w:rsid w:val="00541F2F"/>
    <w:rsid w:val="00541FD1"/>
    <w:rsid w:val="00542B18"/>
    <w:rsid w:val="00542D58"/>
    <w:rsid w:val="00543788"/>
    <w:rsid w:val="00543DDF"/>
    <w:rsid w:val="0054496B"/>
    <w:rsid w:val="00544E80"/>
    <w:rsid w:val="0054505B"/>
    <w:rsid w:val="0054569D"/>
    <w:rsid w:val="00546434"/>
    <w:rsid w:val="00546AC8"/>
    <w:rsid w:val="00546B85"/>
    <w:rsid w:val="00546FE3"/>
    <w:rsid w:val="00547036"/>
    <w:rsid w:val="005473FE"/>
    <w:rsid w:val="005474AE"/>
    <w:rsid w:val="00547AC9"/>
    <w:rsid w:val="00547DA6"/>
    <w:rsid w:val="00547ED3"/>
    <w:rsid w:val="00547FD6"/>
    <w:rsid w:val="005507D1"/>
    <w:rsid w:val="00551357"/>
    <w:rsid w:val="0055148F"/>
    <w:rsid w:val="0055223F"/>
    <w:rsid w:val="005522AE"/>
    <w:rsid w:val="00552AA8"/>
    <w:rsid w:val="00552E82"/>
    <w:rsid w:val="0055392D"/>
    <w:rsid w:val="00553C61"/>
    <w:rsid w:val="00553D1A"/>
    <w:rsid w:val="00553ECC"/>
    <w:rsid w:val="005541A1"/>
    <w:rsid w:val="00554ABB"/>
    <w:rsid w:val="00554F46"/>
    <w:rsid w:val="00554F88"/>
    <w:rsid w:val="00555D43"/>
    <w:rsid w:val="00555F64"/>
    <w:rsid w:val="00556401"/>
    <w:rsid w:val="0055743E"/>
    <w:rsid w:val="0056056A"/>
    <w:rsid w:val="00560B7C"/>
    <w:rsid w:val="00561255"/>
    <w:rsid w:val="005616C1"/>
    <w:rsid w:val="00562CEC"/>
    <w:rsid w:val="00562D1D"/>
    <w:rsid w:val="00563102"/>
    <w:rsid w:val="00563A9C"/>
    <w:rsid w:val="00563E1F"/>
    <w:rsid w:val="00563F9F"/>
    <w:rsid w:val="00564383"/>
    <w:rsid w:val="00564389"/>
    <w:rsid w:val="0056467F"/>
    <w:rsid w:val="005649A9"/>
    <w:rsid w:val="00564E8F"/>
    <w:rsid w:val="0056501F"/>
    <w:rsid w:val="00565536"/>
    <w:rsid w:val="00565DF7"/>
    <w:rsid w:val="005660BA"/>
    <w:rsid w:val="00566343"/>
    <w:rsid w:val="00566678"/>
    <w:rsid w:val="00566AFE"/>
    <w:rsid w:val="0056702E"/>
    <w:rsid w:val="005672FE"/>
    <w:rsid w:val="00567521"/>
    <w:rsid w:val="00567772"/>
    <w:rsid w:val="00567D95"/>
    <w:rsid w:val="00571E51"/>
    <w:rsid w:val="00571F04"/>
    <w:rsid w:val="00572B4E"/>
    <w:rsid w:val="00572FD0"/>
    <w:rsid w:val="005732CA"/>
    <w:rsid w:val="00573E1E"/>
    <w:rsid w:val="00573E77"/>
    <w:rsid w:val="00574BC7"/>
    <w:rsid w:val="005754CB"/>
    <w:rsid w:val="00575DC3"/>
    <w:rsid w:val="00577025"/>
    <w:rsid w:val="005772F8"/>
    <w:rsid w:val="00577990"/>
    <w:rsid w:val="0058066E"/>
    <w:rsid w:val="00580676"/>
    <w:rsid w:val="00580FE1"/>
    <w:rsid w:val="00581693"/>
    <w:rsid w:val="00581806"/>
    <w:rsid w:val="005819BF"/>
    <w:rsid w:val="005828CC"/>
    <w:rsid w:val="00582B05"/>
    <w:rsid w:val="00582D0B"/>
    <w:rsid w:val="00582FBF"/>
    <w:rsid w:val="00583263"/>
    <w:rsid w:val="00583416"/>
    <w:rsid w:val="00583938"/>
    <w:rsid w:val="00583EA2"/>
    <w:rsid w:val="00584620"/>
    <w:rsid w:val="00584717"/>
    <w:rsid w:val="005847B0"/>
    <w:rsid w:val="005849D1"/>
    <w:rsid w:val="00584ABA"/>
    <w:rsid w:val="005851AC"/>
    <w:rsid w:val="00585504"/>
    <w:rsid w:val="00585EFC"/>
    <w:rsid w:val="0058601D"/>
    <w:rsid w:val="00586232"/>
    <w:rsid w:val="005863B7"/>
    <w:rsid w:val="00586936"/>
    <w:rsid w:val="00586C67"/>
    <w:rsid w:val="0058703E"/>
    <w:rsid w:val="00587169"/>
    <w:rsid w:val="005871EE"/>
    <w:rsid w:val="005877D7"/>
    <w:rsid w:val="00590B28"/>
    <w:rsid w:val="00593705"/>
    <w:rsid w:val="00593A1A"/>
    <w:rsid w:val="00593A49"/>
    <w:rsid w:val="00593CD4"/>
    <w:rsid w:val="00594459"/>
    <w:rsid w:val="005944E8"/>
    <w:rsid w:val="005944EE"/>
    <w:rsid w:val="0059471B"/>
    <w:rsid w:val="00594883"/>
    <w:rsid w:val="00595320"/>
    <w:rsid w:val="00595D4B"/>
    <w:rsid w:val="00595ECE"/>
    <w:rsid w:val="0059630A"/>
    <w:rsid w:val="005966BA"/>
    <w:rsid w:val="005968EC"/>
    <w:rsid w:val="00596B85"/>
    <w:rsid w:val="00596E8C"/>
    <w:rsid w:val="00596F20"/>
    <w:rsid w:val="00596F2B"/>
    <w:rsid w:val="00597160"/>
    <w:rsid w:val="005979FA"/>
    <w:rsid w:val="00597AE7"/>
    <w:rsid w:val="00597B5B"/>
    <w:rsid w:val="00597D05"/>
    <w:rsid w:val="00597D4B"/>
    <w:rsid w:val="00597F52"/>
    <w:rsid w:val="005A0004"/>
    <w:rsid w:val="005A0186"/>
    <w:rsid w:val="005A1291"/>
    <w:rsid w:val="005A1D26"/>
    <w:rsid w:val="005A1EC4"/>
    <w:rsid w:val="005A2304"/>
    <w:rsid w:val="005A2919"/>
    <w:rsid w:val="005A2CFB"/>
    <w:rsid w:val="005A2F39"/>
    <w:rsid w:val="005A335A"/>
    <w:rsid w:val="005A394C"/>
    <w:rsid w:val="005A39A4"/>
    <w:rsid w:val="005A3BD8"/>
    <w:rsid w:val="005A3E1C"/>
    <w:rsid w:val="005A4495"/>
    <w:rsid w:val="005A46CA"/>
    <w:rsid w:val="005A51CB"/>
    <w:rsid w:val="005A5292"/>
    <w:rsid w:val="005A5416"/>
    <w:rsid w:val="005A56CA"/>
    <w:rsid w:val="005A63AC"/>
    <w:rsid w:val="005A6432"/>
    <w:rsid w:val="005A6765"/>
    <w:rsid w:val="005A74DA"/>
    <w:rsid w:val="005A78A1"/>
    <w:rsid w:val="005A78C4"/>
    <w:rsid w:val="005B08DC"/>
    <w:rsid w:val="005B0E4F"/>
    <w:rsid w:val="005B121B"/>
    <w:rsid w:val="005B2850"/>
    <w:rsid w:val="005B28C3"/>
    <w:rsid w:val="005B35B4"/>
    <w:rsid w:val="005B36A9"/>
    <w:rsid w:val="005B37CC"/>
    <w:rsid w:val="005B3B51"/>
    <w:rsid w:val="005B3E66"/>
    <w:rsid w:val="005B40C2"/>
    <w:rsid w:val="005B40E3"/>
    <w:rsid w:val="005B4539"/>
    <w:rsid w:val="005B4EDC"/>
    <w:rsid w:val="005B5104"/>
    <w:rsid w:val="005B56B6"/>
    <w:rsid w:val="005B5FBF"/>
    <w:rsid w:val="005B657B"/>
    <w:rsid w:val="005B661A"/>
    <w:rsid w:val="005C1416"/>
    <w:rsid w:val="005C14BB"/>
    <w:rsid w:val="005C18E6"/>
    <w:rsid w:val="005C1AE0"/>
    <w:rsid w:val="005C20F6"/>
    <w:rsid w:val="005C2424"/>
    <w:rsid w:val="005C29C4"/>
    <w:rsid w:val="005C2B36"/>
    <w:rsid w:val="005C2D8F"/>
    <w:rsid w:val="005C5575"/>
    <w:rsid w:val="005C59A4"/>
    <w:rsid w:val="005C5DD2"/>
    <w:rsid w:val="005C5E64"/>
    <w:rsid w:val="005C5F9B"/>
    <w:rsid w:val="005C65DD"/>
    <w:rsid w:val="005C6A0B"/>
    <w:rsid w:val="005C6FBE"/>
    <w:rsid w:val="005C77AE"/>
    <w:rsid w:val="005C7F37"/>
    <w:rsid w:val="005D03A3"/>
    <w:rsid w:val="005D061B"/>
    <w:rsid w:val="005D0697"/>
    <w:rsid w:val="005D0B63"/>
    <w:rsid w:val="005D1513"/>
    <w:rsid w:val="005D15DA"/>
    <w:rsid w:val="005D163C"/>
    <w:rsid w:val="005D1A91"/>
    <w:rsid w:val="005D1AA4"/>
    <w:rsid w:val="005D1AE8"/>
    <w:rsid w:val="005D1C53"/>
    <w:rsid w:val="005D1C9E"/>
    <w:rsid w:val="005D1CED"/>
    <w:rsid w:val="005D2352"/>
    <w:rsid w:val="005D24D5"/>
    <w:rsid w:val="005D3B92"/>
    <w:rsid w:val="005D47A8"/>
    <w:rsid w:val="005D512D"/>
    <w:rsid w:val="005D579D"/>
    <w:rsid w:val="005D5C81"/>
    <w:rsid w:val="005D5E44"/>
    <w:rsid w:val="005D6408"/>
    <w:rsid w:val="005D6628"/>
    <w:rsid w:val="005D67A2"/>
    <w:rsid w:val="005D7959"/>
    <w:rsid w:val="005D7A32"/>
    <w:rsid w:val="005E0271"/>
    <w:rsid w:val="005E0B69"/>
    <w:rsid w:val="005E1214"/>
    <w:rsid w:val="005E19AD"/>
    <w:rsid w:val="005E1CF9"/>
    <w:rsid w:val="005E1F47"/>
    <w:rsid w:val="005E2397"/>
    <w:rsid w:val="005E2CC6"/>
    <w:rsid w:val="005E336B"/>
    <w:rsid w:val="005E3538"/>
    <w:rsid w:val="005E3906"/>
    <w:rsid w:val="005E3B01"/>
    <w:rsid w:val="005E3D61"/>
    <w:rsid w:val="005E3E6D"/>
    <w:rsid w:val="005E4745"/>
    <w:rsid w:val="005E48BC"/>
    <w:rsid w:val="005E4E92"/>
    <w:rsid w:val="005E6BA6"/>
    <w:rsid w:val="005E6E4B"/>
    <w:rsid w:val="005E7604"/>
    <w:rsid w:val="005E7AFC"/>
    <w:rsid w:val="005F0341"/>
    <w:rsid w:val="005F060A"/>
    <w:rsid w:val="005F0E51"/>
    <w:rsid w:val="005F1614"/>
    <w:rsid w:val="005F1729"/>
    <w:rsid w:val="005F1D3C"/>
    <w:rsid w:val="005F27F0"/>
    <w:rsid w:val="005F2907"/>
    <w:rsid w:val="005F3B2B"/>
    <w:rsid w:val="005F4897"/>
    <w:rsid w:val="005F4BE4"/>
    <w:rsid w:val="005F5253"/>
    <w:rsid w:val="005F582F"/>
    <w:rsid w:val="005F5BB4"/>
    <w:rsid w:val="005F662D"/>
    <w:rsid w:val="005F6C32"/>
    <w:rsid w:val="005F6ED4"/>
    <w:rsid w:val="005F7231"/>
    <w:rsid w:val="005F75D0"/>
    <w:rsid w:val="005F7C9A"/>
    <w:rsid w:val="005F7FA8"/>
    <w:rsid w:val="00600A45"/>
    <w:rsid w:val="00600A8F"/>
    <w:rsid w:val="00600E96"/>
    <w:rsid w:val="00600F2D"/>
    <w:rsid w:val="00601DB3"/>
    <w:rsid w:val="00601E13"/>
    <w:rsid w:val="00601E67"/>
    <w:rsid w:val="00602549"/>
    <w:rsid w:val="00602DD9"/>
    <w:rsid w:val="006037F8"/>
    <w:rsid w:val="006038CB"/>
    <w:rsid w:val="00604092"/>
    <w:rsid w:val="0060481E"/>
    <w:rsid w:val="00604F7A"/>
    <w:rsid w:val="00605749"/>
    <w:rsid w:val="00605EEA"/>
    <w:rsid w:val="006060A9"/>
    <w:rsid w:val="006060CA"/>
    <w:rsid w:val="006063BF"/>
    <w:rsid w:val="00606BFD"/>
    <w:rsid w:val="00606FD0"/>
    <w:rsid w:val="00607642"/>
    <w:rsid w:val="006079A2"/>
    <w:rsid w:val="00607E42"/>
    <w:rsid w:val="00607E48"/>
    <w:rsid w:val="006105B6"/>
    <w:rsid w:val="006108A1"/>
    <w:rsid w:val="00610B93"/>
    <w:rsid w:val="00610C19"/>
    <w:rsid w:val="00611B11"/>
    <w:rsid w:val="00611B6A"/>
    <w:rsid w:val="00611D7A"/>
    <w:rsid w:val="006125AA"/>
    <w:rsid w:val="00612932"/>
    <w:rsid w:val="006130DB"/>
    <w:rsid w:val="0061392A"/>
    <w:rsid w:val="00613F01"/>
    <w:rsid w:val="00614232"/>
    <w:rsid w:val="00614665"/>
    <w:rsid w:val="0061654E"/>
    <w:rsid w:val="00617581"/>
    <w:rsid w:val="00620149"/>
    <w:rsid w:val="0062072C"/>
    <w:rsid w:val="0062122B"/>
    <w:rsid w:val="00621767"/>
    <w:rsid w:val="00622474"/>
    <w:rsid w:val="00622FD3"/>
    <w:rsid w:val="00623A1B"/>
    <w:rsid w:val="00623C15"/>
    <w:rsid w:val="00623F96"/>
    <w:rsid w:val="00625159"/>
    <w:rsid w:val="00625894"/>
    <w:rsid w:val="006262BB"/>
    <w:rsid w:val="006265CA"/>
    <w:rsid w:val="00626714"/>
    <w:rsid w:val="00626815"/>
    <w:rsid w:val="00626E3D"/>
    <w:rsid w:val="006271F4"/>
    <w:rsid w:val="00627C66"/>
    <w:rsid w:val="00630500"/>
    <w:rsid w:val="006309D3"/>
    <w:rsid w:val="006313BA"/>
    <w:rsid w:val="0063190B"/>
    <w:rsid w:val="00631B1E"/>
    <w:rsid w:val="00631FA2"/>
    <w:rsid w:val="0063250C"/>
    <w:rsid w:val="0063287B"/>
    <w:rsid w:val="00632BD2"/>
    <w:rsid w:val="00632BEE"/>
    <w:rsid w:val="00632EDD"/>
    <w:rsid w:val="006334E3"/>
    <w:rsid w:val="0063362B"/>
    <w:rsid w:val="00633D82"/>
    <w:rsid w:val="00634148"/>
    <w:rsid w:val="0063498E"/>
    <w:rsid w:val="00634C19"/>
    <w:rsid w:val="00634E9E"/>
    <w:rsid w:val="006352A5"/>
    <w:rsid w:val="00635661"/>
    <w:rsid w:val="006364F1"/>
    <w:rsid w:val="00636535"/>
    <w:rsid w:val="00637788"/>
    <w:rsid w:val="00640052"/>
    <w:rsid w:val="00640068"/>
    <w:rsid w:val="006405B2"/>
    <w:rsid w:val="00640994"/>
    <w:rsid w:val="006410F7"/>
    <w:rsid w:val="00641624"/>
    <w:rsid w:val="00641B3A"/>
    <w:rsid w:val="006427F1"/>
    <w:rsid w:val="00642920"/>
    <w:rsid w:val="00642A8C"/>
    <w:rsid w:val="00644030"/>
    <w:rsid w:val="006440EE"/>
    <w:rsid w:val="006455B4"/>
    <w:rsid w:val="00645758"/>
    <w:rsid w:val="00645874"/>
    <w:rsid w:val="00645DDE"/>
    <w:rsid w:val="00646308"/>
    <w:rsid w:val="00646710"/>
    <w:rsid w:val="00646F57"/>
    <w:rsid w:val="00647B4C"/>
    <w:rsid w:val="00647BA9"/>
    <w:rsid w:val="00647DC0"/>
    <w:rsid w:val="00650063"/>
    <w:rsid w:val="006500DE"/>
    <w:rsid w:val="006501DF"/>
    <w:rsid w:val="00650490"/>
    <w:rsid w:val="00650762"/>
    <w:rsid w:val="00650C16"/>
    <w:rsid w:val="006513B5"/>
    <w:rsid w:val="00651463"/>
    <w:rsid w:val="0065146D"/>
    <w:rsid w:val="00651595"/>
    <w:rsid w:val="00652C88"/>
    <w:rsid w:val="00652FBA"/>
    <w:rsid w:val="00653173"/>
    <w:rsid w:val="00653C4A"/>
    <w:rsid w:val="00653DDC"/>
    <w:rsid w:val="00654342"/>
    <w:rsid w:val="00654878"/>
    <w:rsid w:val="00654D85"/>
    <w:rsid w:val="00656D8A"/>
    <w:rsid w:val="00657D80"/>
    <w:rsid w:val="006603C3"/>
    <w:rsid w:val="0066046F"/>
    <w:rsid w:val="0066117E"/>
    <w:rsid w:val="006613F6"/>
    <w:rsid w:val="006620BB"/>
    <w:rsid w:val="00662470"/>
    <w:rsid w:val="00663289"/>
    <w:rsid w:val="0066354B"/>
    <w:rsid w:val="00663D54"/>
    <w:rsid w:val="00664FC7"/>
    <w:rsid w:val="006652AB"/>
    <w:rsid w:val="00665BA8"/>
    <w:rsid w:val="00666630"/>
    <w:rsid w:val="00666806"/>
    <w:rsid w:val="00666B6A"/>
    <w:rsid w:val="00666F7A"/>
    <w:rsid w:val="00667360"/>
    <w:rsid w:val="006678BA"/>
    <w:rsid w:val="00667C02"/>
    <w:rsid w:val="00667EE2"/>
    <w:rsid w:val="00667F0A"/>
    <w:rsid w:val="00670113"/>
    <w:rsid w:val="00670124"/>
    <w:rsid w:val="006702F4"/>
    <w:rsid w:val="006718CE"/>
    <w:rsid w:val="00672204"/>
    <w:rsid w:val="0067314B"/>
    <w:rsid w:val="006740E1"/>
    <w:rsid w:val="006743E0"/>
    <w:rsid w:val="00674689"/>
    <w:rsid w:val="00674C12"/>
    <w:rsid w:val="00675237"/>
    <w:rsid w:val="006754C6"/>
    <w:rsid w:val="00675664"/>
    <w:rsid w:val="006757CE"/>
    <w:rsid w:val="00676A92"/>
    <w:rsid w:val="00676FC1"/>
    <w:rsid w:val="0067702D"/>
    <w:rsid w:val="0067710C"/>
    <w:rsid w:val="00677F71"/>
    <w:rsid w:val="00680569"/>
    <w:rsid w:val="00680A83"/>
    <w:rsid w:val="00680A8F"/>
    <w:rsid w:val="00680AAE"/>
    <w:rsid w:val="00680F9E"/>
    <w:rsid w:val="00680FAC"/>
    <w:rsid w:val="00681C73"/>
    <w:rsid w:val="0068203E"/>
    <w:rsid w:val="0068217A"/>
    <w:rsid w:val="0068246A"/>
    <w:rsid w:val="00684B8C"/>
    <w:rsid w:val="00684C3B"/>
    <w:rsid w:val="00685F21"/>
    <w:rsid w:val="006864DE"/>
    <w:rsid w:val="00687121"/>
    <w:rsid w:val="0068746B"/>
    <w:rsid w:val="00687E53"/>
    <w:rsid w:val="00690A97"/>
    <w:rsid w:val="00691B5E"/>
    <w:rsid w:val="00691DED"/>
    <w:rsid w:val="00691FC7"/>
    <w:rsid w:val="00692386"/>
    <w:rsid w:val="00692FA7"/>
    <w:rsid w:val="00693483"/>
    <w:rsid w:val="006934B8"/>
    <w:rsid w:val="006936D4"/>
    <w:rsid w:val="00693CCD"/>
    <w:rsid w:val="00694B73"/>
    <w:rsid w:val="0069514E"/>
    <w:rsid w:val="00695F1C"/>
    <w:rsid w:val="00695F8E"/>
    <w:rsid w:val="006966EC"/>
    <w:rsid w:val="00696DEC"/>
    <w:rsid w:val="006970E6"/>
    <w:rsid w:val="00697AB5"/>
    <w:rsid w:val="00697AC4"/>
    <w:rsid w:val="006A0671"/>
    <w:rsid w:val="006A1366"/>
    <w:rsid w:val="006A1808"/>
    <w:rsid w:val="006A187B"/>
    <w:rsid w:val="006A188E"/>
    <w:rsid w:val="006A1939"/>
    <w:rsid w:val="006A1DD0"/>
    <w:rsid w:val="006A2F17"/>
    <w:rsid w:val="006A33D4"/>
    <w:rsid w:val="006A33FD"/>
    <w:rsid w:val="006A36DE"/>
    <w:rsid w:val="006A3FD6"/>
    <w:rsid w:val="006A4B5B"/>
    <w:rsid w:val="006A4FD8"/>
    <w:rsid w:val="006A527E"/>
    <w:rsid w:val="006A599C"/>
    <w:rsid w:val="006A5B07"/>
    <w:rsid w:val="006A5C32"/>
    <w:rsid w:val="006A5DBD"/>
    <w:rsid w:val="006A5DC0"/>
    <w:rsid w:val="006A62B1"/>
    <w:rsid w:val="006A69CF"/>
    <w:rsid w:val="006A6BE6"/>
    <w:rsid w:val="006A6F63"/>
    <w:rsid w:val="006A72D8"/>
    <w:rsid w:val="006A766B"/>
    <w:rsid w:val="006B032A"/>
    <w:rsid w:val="006B0AE0"/>
    <w:rsid w:val="006B0DF4"/>
    <w:rsid w:val="006B1387"/>
    <w:rsid w:val="006B194F"/>
    <w:rsid w:val="006B198E"/>
    <w:rsid w:val="006B1A5A"/>
    <w:rsid w:val="006B1A95"/>
    <w:rsid w:val="006B2315"/>
    <w:rsid w:val="006B269D"/>
    <w:rsid w:val="006B2CFF"/>
    <w:rsid w:val="006B2D05"/>
    <w:rsid w:val="006B2E58"/>
    <w:rsid w:val="006B3112"/>
    <w:rsid w:val="006B31ED"/>
    <w:rsid w:val="006B3261"/>
    <w:rsid w:val="006B3600"/>
    <w:rsid w:val="006B3B0B"/>
    <w:rsid w:val="006B3D9C"/>
    <w:rsid w:val="006B401C"/>
    <w:rsid w:val="006B45E9"/>
    <w:rsid w:val="006B48CB"/>
    <w:rsid w:val="006B4924"/>
    <w:rsid w:val="006B4AD5"/>
    <w:rsid w:val="006B4AEB"/>
    <w:rsid w:val="006B4C8E"/>
    <w:rsid w:val="006B5AD1"/>
    <w:rsid w:val="006B682C"/>
    <w:rsid w:val="006B6C75"/>
    <w:rsid w:val="006B70EB"/>
    <w:rsid w:val="006B7133"/>
    <w:rsid w:val="006B738C"/>
    <w:rsid w:val="006C00CE"/>
    <w:rsid w:val="006C0614"/>
    <w:rsid w:val="006C079B"/>
    <w:rsid w:val="006C080F"/>
    <w:rsid w:val="006C0B2E"/>
    <w:rsid w:val="006C1730"/>
    <w:rsid w:val="006C1812"/>
    <w:rsid w:val="006C25D1"/>
    <w:rsid w:val="006C270A"/>
    <w:rsid w:val="006C2A7A"/>
    <w:rsid w:val="006C2BA3"/>
    <w:rsid w:val="006C2E12"/>
    <w:rsid w:val="006C3528"/>
    <w:rsid w:val="006C3826"/>
    <w:rsid w:val="006C5400"/>
    <w:rsid w:val="006C69E1"/>
    <w:rsid w:val="006C7061"/>
    <w:rsid w:val="006C737B"/>
    <w:rsid w:val="006C76EE"/>
    <w:rsid w:val="006C79A1"/>
    <w:rsid w:val="006D0888"/>
    <w:rsid w:val="006D0B78"/>
    <w:rsid w:val="006D0E11"/>
    <w:rsid w:val="006D1930"/>
    <w:rsid w:val="006D19B6"/>
    <w:rsid w:val="006D1F09"/>
    <w:rsid w:val="006D2261"/>
    <w:rsid w:val="006D2270"/>
    <w:rsid w:val="006D23F0"/>
    <w:rsid w:val="006D2E3E"/>
    <w:rsid w:val="006D4107"/>
    <w:rsid w:val="006D68C1"/>
    <w:rsid w:val="006D7986"/>
    <w:rsid w:val="006D7AC6"/>
    <w:rsid w:val="006D7FF5"/>
    <w:rsid w:val="006E0882"/>
    <w:rsid w:val="006E0E47"/>
    <w:rsid w:val="006E1054"/>
    <w:rsid w:val="006E1460"/>
    <w:rsid w:val="006E158F"/>
    <w:rsid w:val="006E28E8"/>
    <w:rsid w:val="006E2A29"/>
    <w:rsid w:val="006E31E2"/>
    <w:rsid w:val="006E4BC0"/>
    <w:rsid w:val="006E4C72"/>
    <w:rsid w:val="006E4F98"/>
    <w:rsid w:val="006E5C42"/>
    <w:rsid w:val="006E6354"/>
    <w:rsid w:val="006E64AE"/>
    <w:rsid w:val="006E6AA2"/>
    <w:rsid w:val="006E6D9F"/>
    <w:rsid w:val="006E72DA"/>
    <w:rsid w:val="006E7432"/>
    <w:rsid w:val="006E7629"/>
    <w:rsid w:val="006E767E"/>
    <w:rsid w:val="006E7C7F"/>
    <w:rsid w:val="006F11E3"/>
    <w:rsid w:val="006F1279"/>
    <w:rsid w:val="006F1A31"/>
    <w:rsid w:val="006F2D48"/>
    <w:rsid w:val="006F2EDB"/>
    <w:rsid w:val="006F3102"/>
    <w:rsid w:val="006F310E"/>
    <w:rsid w:val="006F3228"/>
    <w:rsid w:val="006F36E2"/>
    <w:rsid w:val="006F3B9E"/>
    <w:rsid w:val="006F3BA5"/>
    <w:rsid w:val="006F4711"/>
    <w:rsid w:val="006F4E58"/>
    <w:rsid w:val="006F5655"/>
    <w:rsid w:val="006F5713"/>
    <w:rsid w:val="006F61DF"/>
    <w:rsid w:val="006F6B67"/>
    <w:rsid w:val="006F7445"/>
    <w:rsid w:val="006F7EA9"/>
    <w:rsid w:val="00700072"/>
    <w:rsid w:val="00701C06"/>
    <w:rsid w:val="00701F2F"/>
    <w:rsid w:val="007021CF"/>
    <w:rsid w:val="007024DC"/>
    <w:rsid w:val="00702B6A"/>
    <w:rsid w:val="00702B71"/>
    <w:rsid w:val="00702E67"/>
    <w:rsid w:val="00703084"/>
    <w:rsid w:val="0070347F"/>
    <w:rsid w:val="007035CE"/>
    <w:rsid w:val="007037D0"/>
    <w:rsid w:val="00703F27"/>
    <w:rsid w:val="00704117"/>
    <w:rsid w:val="00705561"/>
    <w:rsid w:val="007055A2"/>
    <w:rsid w:val="00705E76"/>
    <w:rsid w:val="007061CB"/>
    <w:rsid w:val="0070644B"/>
    <w:rsid w:val="00706457"/>
    <w:rsid w:val="00706554"/>
    <w:rsid w:val="00706614"/>
    <w:rsid w:val="00706B8E"/>
    <w:rsid w:val="00706C66"/>
    <w:rsid w:val="00706D20"/>
    <w:rsid w:val="00706F88"/>
    <w:rsid w:val="007072F5"/>
    <w:rsid w:val="007103DE"/>
    <w:rsid w:val="00710521"/>
    <w:rsid w:val="00710B0E"/>
    <w:rsid w:val="00710B6E"/>
    <w:rsid w:val="00710E33"/>
    <w:rsid w:val="00711005"/>
    <w:rsid w:val="007114DB"/>
    <w:rsid w:val="007122C9"/>
    <w:rsid w:val="007122EB"/>
    <w:rsid w:val="00712C3C"/>
    <w:rsid w:val="00712CBE"/>
    <w:rsid w:val="00713EA2"/>
    <w:rsid w:val="007141F6"/>
    <w:rsid w:val="00714644"/>
    <w:rsid w:val="00714794"/>
    <w:rsid w:val="007159E8"/>
    <w:rsid w:val="00715CD5"/>
    <w:rsid w:val="00716240"/>
    <w:rsid w:val="007163B4"/>
    <w:rsid w:val="0071675A"/>
    <w:rsid w:val="00716AB7"/>
    <w:rsid w:val="00720013"/>
    <w:rsid w:val="0072053C"/>
    <w:rsid w:val="007212CC"/>
    <w:rsid w:val="0072135A"/>
    <w:rsid w:val="00721F96"/>
    <w:rsid w:val="007224A1"/>
    <w:rsid w:val="00722B23"/>
    <w:rsid w:val="00722C0C"/>
    <w:rsid w:val="00723486"/>
    <w:rsid w:val="00723528"/>
    <w:rsid w:val="00723566"/>
    <w:rsid w:val="00724372"/>
    <w:rsid w:val="007245D7"/>
    <w:rsid w:val="00725B68"/>
    <w:rsid w:val="007271B8"/>
    <w:rsid w:val="00727B74"/>
    <w:rsid w:val="00727E9F"/>
    <w:rsid w:val="007303F0"/>
    <w:rsid w:val="00731667"/>
    <w:rsid w:val="007316BE"/>
    <w:rsid w:val="0073174E"/>
    <w:rsid w:val="007321BC"/>
    <w:rsid w:val="0073325F"/>
    <w:rsid w:val="00733949"/>
    <w:rsid w:val="007340E5"/>
    <w:rsid w:val="00734639"/>
    <w:rsid w:val="00734CC7"/>
    <w:rsid w:val="007354B0"/>
    <w:rsid w:val="007357E1"/>
    <w:rsid w:val="007359AE"/>
    <w:rsid w:val="007359E9"/>
    <w:rsid w:val="00736605"/>
    <w:rsid w:val="00737738"/>
    <w:rsid w:val="00737780"/>
    <w:rsid w:val="00737A68"/>
    <w:rsid w:val="00740D57"/>
    <w:rsid w:val="00740DDE"/>
    <w:rsid w:val="007427F5"/>
    <w:rsid w:val="007428AC"/>
    <w:rsid w:val="0074296A"/>
    <w:rsid w:val="00742FFB"/>
    <w:rsid w:val="00743A4C"/>
    <w:rsid w:val="00744211"/>
    <w:rsid w:val="00744607"/>
    <w:rsid w:val="00744D8C"/>
    <w:rsid w:val="00745443"/>
    <w:rsid w:val="007459EE"/>
    <w:rsid w:val="00745A84"/>
    <w:rsid w:val="00746744"/>
    <w:rsid w:val="00746CBC"/>
    <w:rsid w:val="00746DAF"/>
    <w:rsid w:val="0074764D"/>
    <w:rsid w:val="00747791"/>
    <w:rsid w:val="00750118"/>
    <w:rsid w:val="007504E1"/>
    <w:rsid w:val="007507C4"/>
    <w:rsid w:val="00750E01"/>
    <w:rsid w:val="00751571"/>
    <w:rsid w:val="00751B1C"/>
    <w:rsid w:val="007532F9"/>
    <w:rsid w:val="00753534"/>
    <w:rsid w:val="00753639"/>
    <w:rsid w:val="007548F1"/>
    <w:rsid w:val="0075503C"/>
    <w:rsid w:val="007557B6"/>
    <w:rsid w:val="00755A87"/>
    <w:rsid w:val="00756A2A"/>
    <w:rsid w:val="00756D1B"/>
    <w:rsid w:val="00756F3A"/>
    <w:rsid w:val="00757270"/>
    <w:rsid w:val="007575F7"/>
    <w:rsid w:val="007579D2"/>
    <w:rsid w:val="00760437"/>
    <w:rsid w:val="00760ADF"/>
    <w:rsid w:val="00760F4E"/>
    <w:rsid w:val="007619D5"/>
    <w:rsid w:val="00761AC8"/>
    <w:rsid w:val="0076230C"/>
    <w:rsid w:val="00762B59"/>
    <w:rsid w:val="007633F2"/>
    <w:rsid w:val="00764784"/>
    <w:rsid w:val="00764A26"/>
    <w:rsid w:val="00766028"/>
    <w:rsid w:val="00766424"/>
    <w:rsid w:val="007673E1"/>
    <w:rsid w:val="007703FC"/>
    <w:rsid w:val="00770641"/>
    <w:rsid w:val="00770726"/>
    <w:rsid w:val="00770DC0"/>
    <w:rsid w:val="0077188A"/>
    <w:rsid w:val="007727A7"/>
    <w:rsid w:val="00773034"/>
    <w:rsid w:val="00774F33"/>
    <w:rsid w:val="007750F0"/>
    <w:rsid w:val="007752FA"/>
    <w:rsid w:val="007757AC"/>
    <w:rsid w:val="00775BD2"/>
    <w:rsid w:val="00775E38"/>
    <w:rsid w:val="007760F9"/>
    <w:rsid w:val="007768B8"/>
    <w:rsid w:val="0077797E"/>
    <w:rsid w:val="00777B85"/>
    <w:rsid w:val="00777C86"/>
    <w:rsid w:val="00777F0D"/>
    <w:rsid w:val="0078004B"/>
    <w:rsid w:val="0078064D"/>
    <w:rsid w:val="00780C0A"/>
    <w:rsid w:val="00781811"/>
    <w:rsid w:val="00781BDA"/>
    <w:rsid w:val="0078247C"/>
    <w:rsid w:val="00782489"/>
    <w:rsid w:val="00782855"/>
    <w:rsid w:val="0078290B"/>
    <w:rsid w:val="007837ED"/>
    <w:rsid w:val="00784079"/>
    <w:rsid w:val="007840ED"/>
    <w:rsid w:val="0078434A"/>
    <w:rsid w:val="007843D3"/>
    <w:rsid w:val="00784EEF"/>
    <w:rsid w:val="00785A23"/>
    <w:rsid w:val="0078657C"/>
    <w:rsid w:val="007865B2"/>
    <w:rsid w:val="0078691F"/>
    <w:rsid w:val="00786B2C"/>
    <w:rsid w:val="0078702B"/>
    <w:rsid w:val="0078716A"/>
    <w:rsid w:val="007872A6"/>
    <w:rsid w:val="00787367"/>
    <w:rsid w:val="00787487"/>
    <w:rsid w:val="00787957"/>
    <w:rsid w:val="00787D88"/>
    <w:rsid w:val="00787F56"/>
    <w:rsid w:val="00790052"/>
    <w:rsid w:val="007907C2"/>
    <w:rsid w:val="00790A05"/>
    <w:rsid w:val="00790A8C"/>
    <w:rsid w:val="00790C10"/>
    <w:rsid w:val="00791498"/>
    <w:rsid w:val="0079158D"/>
    <w:rsid w:val="00791A27"/>
    <w:rsid w:val="00792316"/>
    <w:rsid w:val="00792C92"/>
    <w:rsid w:val="00794A98"/>
    <w:rsid w:val="00795175"/>
    <w:rsid w:val="0079534A"/>
    <w:rsid w:val="007953EE"/>
    <w:rsid w:val="00795C2F"/>
    <w:rsid w:val="0079626B"/>
    <w:rsid w:val="00796586"/>
    <w:rsid w:val="007978FF"/>
    <w:rsid w:val="00797FC1"/>
    <w:rsid w:val="00797FCF"/>
    <w:rsid w:val="007A1F89"/>
    <w:rsid w:val="007A22D1"/>
    <w:rsid w:val="007A251B"/>
    <w:rsid w:val="007A2ABE"/>
    <w:rsid w:val="007A2BC3"/>
    <w:rsid w:val="007A2C9E"/>
    <w:rsid w:val="007A2D0D"/>
    <w:rsid w:val="007A322F"/>
    <w:rsid w:val="007A39DC"/>
    <w:rsid w:val="007A3BEB"/>
    <w:rsid w:val="007A4218"/>
    <w:rsid w:val="007A4437"/>
    <w:rsid w:val="007A4641"/>
    <w:rsid w:val="007A4CD2"/>
    <w:rsid w:val="007A4FF2"/>
    <w:rsid w:val="007A549F"/>
    <w:rsid w:val="007A57EE"/>
    <w:rsid w:val="007A5B21"/>
    <w:rsid w:val="007A5EBB"/>
    <w:rsid w:val="007A603B"/>
    <w:rsid w:val="007A6CE5"/>
    <w:rsid w:val="007A6FDB"/>
    <w:rsid w:val="007A70EF"/>
    <w:rsid w:val="007A714D"/>
    <w:rsid w:val="007A77A8"/>
    <w:rsid w:val="007B055B"/>
    <w:rsid w:val="007B1127"/>
    <w:rsid w:val="007B139F"/>
    <w:rsid w:val="007B14EE"/>
    <w:rsid w:val="007B23FB"/>
    <w:rsid w:val="007B32DB"/>
    <w:rsid w:val="007B373D"/>
    <w:rsid w:val="007B4073"/>
    <w:rsid w:val="007B4284"/>
    <w:rsid w:val="007B548B"/>
    <w:rsid w:val="007B629A"/>
    <w:rsid w:val="007B711D"/>
    <w:rsid w:val="007B7471"/>
    <w:rsid w:val="007B7897"/>
    <w:rsid w:val="007B78D4"/>
    <w:rsid w:val="007B7903"/>
    <w:rsid w:val="007B7D60"/>
    <w:rsid w:val="007C03EB"/>
    <w:rsid w:val="007C0A4E"/>
    <w:rsid w:val="007C1025"/>
    <w:rsid w:val="007C1536"/>
    <w:rsid w:val="007C193F"/>
    <w:rsid w:val="007C1A74"/>
    <w:rsid w:val="007C2332"/>
    <w:rsid w:val="007C268C"/>
    <w:rsid w:val="007C2E96"/>
    <w:rsid w:val="007C31BC"/>
    <w:rsid w:val="007C3719"/>
    <w:rsid w:val="007C374A"/>
    <w:rsid w:val="007C3884"/>
    <w:rsid w:val="007C5972"/>
    <w:rsid w:val="007C5CFB"/>
    <w:rsid w:val="007C6197"/>
    <w:rsid w:val="007C6985"/>
    <w:rsid w:val="007C77E1"/>
    <w:rsid w:val="007C7BD0"/>
    <w:rsid w:val="007C7C36"/>
    <w:rsid w:val="007C7DCB"/>
    <w:rsid w:val="007D0679"/>
    <w:rsid w:val="007D0E7B"/>
    <w:rsid w:val="007D1BF2"/>
    <w:rsid w:val="007D1C02"/>
    <w:rsid w:val="007D1D31"/>
    <w:rsid w:val="007D2AD3"/>
    <w:rsid w:val="007D3845"/>
    <w:rsid w:val="007D3AD2"/>
    <w:rsid w:val="007D4207"/>
    <w:rsid w:val="007D437A"/>
    <w:rsid w:val="007D43D1"/>
    <w:rsid w:val="007D5311"/>
    <w:rsid w:val="007D5948"/>
    <w:rsid w:val="007D5A0C"/>
    <w:rsid w:val="007D5A1E"/>
    <w:rsid w:val="007D5ADD"/>
    <w:rsid w:val="007D67BA"/>
    <w:rsid w:val="007D71E3"/>
    <w:rsid w:val="007D7343"/>
    <w:rsid w:val="007E067E"/>
    <w:rsid w:val="007E12DD"/>
    <w:rsid w:val="007E1EE6"/>
    <w:rsid w:val="007E1FFB"/>
    <w:rsid w:val="007E2285"/>
    <w:rsid w:val="007E2518"/>
    <w:rsid w:val="007E2735"/>
    <w:rsid w:val="007E2903"/>
    <w:rsid w:val="007E293B"/>
    <w:rsid w:val="007E389D"/>
    <w:rsid w:val="007E3B4D"/>
    <w:rsid w:val="007E3BA2"/>
    <w:rsid w:val="007E43AF"/>
    <w:rsid w:val="007E4E22"/>
    <w:rsid w:val="007E533D"/>
    <w:rsid w:val="007E57AD"/>
    <w:rsid w:val="007E5D40"/>
    <w:rsid w:val="007E5D42"/>
    <w:rsid w:val="007E5DAF"/>
    <w:rsid w:val="007E637A"/>
    <w:rsid w:val="007F216A"/>
    <w:rsid w:val="007F2DF2"/>
    <w:rsid w:val="007F2F44"/>
    <w:rsid w:val="007F3C28"/>
    <w:rsid w:val="007F3DD9"/>
    <w:rsid w:val="007F44DF"/>
    <w:rsid w:val="007F571F"/>
    <w:rsid w:val="007F57D9"/>
    <w:rsid w:val="007F5CA3"/>
    <w:rsid w:val="007F6A5E"/>
    <w:rsid w:val="007F6DDE"/>
    <w:rsid w:val="007F6DE3"/>
    <w:rsid w:val="007F71A1"/>
    <w:rsid w:val="007F7570"/>
    <w:rsid w:val="007F7770"/>
    <w:rsid w:val="007F78DC"/>
    <w:rsid w:val="007F7BA5"/>
    <w:rsid w:val="007F7D10"/>
    <w:rsid w:val="00800130"/>
    <w:rsid w:val="0080015F"/>
    <w:rsid w:val="008002B3"/>
    <w:rsid w:val="008006DA"/>
    <w:rsid w:val="0080162A"/>
    <w:rsid w:val="008017DE"/>
    <w:rsid w:val="0080198F"/>
    <w:rsid w:val="00801ADE"/>
    <w:rsid w:val="00801CF4"/>
    <w:rsid w:val="008028CF"/>
    <w:rsid w:val="0080292D"/>
    <w:rsid w:val="00802ABA"/>
    <w:rsid w:val="00803FEC"/>
    <w:rsid w:val="008042B3"/>
    <w:rsid w:val="0080454E"/>
    <w:rsid w:val="00804C0A"/>
    <w:rsid w:val="0080521C"/>
    <w:rsid w:val="00805517"/>
    <w:rsid w:val="00805603"/>
    <w:rsid w:val="008072DB"/>
    <w:rsid w:val="008078BB"/>
    <w:rsid w:val="00807BC1"/>
    <w:rsid w:val="00807C5A"/>
    <w:rsid w:val="008114AA"/>
    <w:rsid w:val="00811643"/>
    <w:rsid w:val="008120FF"/>
    <w:rsid w:val="008122FD"/>
    <w:rsid w:val="00813E4A"/>
    <w:rsid w:val="008144B6"/>
    <w:rsid w:val="00814B71"/>
    <w:rsid w:val="00814F1E"/>
    <w:rsid w:val="0081566C"/>
    <w:rsid w:val="00815B20"/>
    <w:rsid w:val="0081675E"/>
    <w:rsid w:val="00817003"/>
    <w:rsid w:val="00817233"/>
    <w:rsid w:val="008173DD"/>
    <w:rsid w:val="00817A9B"/>
    <w:rsid w:val="00817E94"/>
    <w:rsid w:val="0082069C"/>
    <w:rsid w:val="008219F9"/>
    <w:rsid w:val="00821EED"/>
    <w:rsid w:val="008222B9"/>
    <w:rsid w:val="00822327"/>
    <w:rsid w:val="00822398"/>
    <w:rsid w:val="008227A6"/>
    <w:rsid w:val="00822A3E"/>
    <w:rsid w:val="00822B95"/>
    <w:rsid w:val="00822F7F"/>
    <w:rsid w:val="008244D8"/>
    <w:rsid w:val="00824794"/>
    <w:rsid w:val="00824900"/>
    <w:rsid w:val="00824DB5"/>
    <w:rsid w:val="00824FC2"/>
    <w:rsid w:val="00825CF0"/>
    <w:rsid w:val="00825DD2"/>
    <w:rsid w:val="0082695D"/>
    <w:rsid w:val="00826D72"/>
    <w:rsid w:val="00827509"/>
    <w:rsid w:val="00827E95"/>
    <w:rsid w:val="008300DB"/>
    <w:rsid w:val="00830145"/>
    <w:rsid w:val="0083027F"/>
    <w:rsid w:val="008303C3"/>
    <w:rsid w:val="0083068C"/>
    <w:rsid w:val="008306D9"/>
    <w:rsid w:val="00831067"/>
    <w:rsid w:val="00831183"/>
    <w:rsid w:val="008315AA"/>
    <w:rsid w:val="00831647"/>
    <w:rsid w:val="00831817"/>
    <w:rsid w:val="008319B5"/>
    <w:rsid w:val="00831ED5"/>
    <w:rsid w:val="00831F82"/>
    <w:rsid w:val="00832090"/>
    <w:rsid w:val="00832304"/>
    <w:rsid w:val="008324BE"/>
    <w:rsid w:val="00833924"/>
    <w:rsid w:val="00834261"/>
    <w:rsid w:val="008342CE"/>
    <w:rsid w:val="0083431C"/>
    <w:rsid w:val="00834CCF"/>
    <w:rsid w:val="00835022"/>
    <w:rsid w:val="0083532A"/>
    <w:rsid w:val="0083549D"/>
    <w:rsid w:val="00835575"/>
    <w:rsid w:val="00835F04"/>
    <w:rsid w:val="0083622F"/>
    <w:rsid w:val="00836845"/>
    <w:rsid w:val="008368DC"/>
    <w:rsid w:val="00836B62"/>
    <w:rsid w:val="0083732F"/>
    <w:rsid w:val="00837A21"/>
    <w:rsid w:val="00840DB0"/>
    <w:rsid w:val="008412F8"/>
    <w:rsid w:val="008418F4"/>
    <w:rsid w:val="00841B0C"/>
    <w:rsid w:val="00841B91"/>
    <w:rsid w:val="0084242F"/>
    <w:rsid w:val="00842467"/>
    <w:rsid w:val="008425C6"/>
    <w:rsid w:val="00842F8B"/>
    <w:rsid w:val="008435BB"/>
    <w:rsid w:val="00844F2B"/>
    <w:rsid w:val="0084510B"/>
    <w:rsid w:val="00845B0C"/>
    <w:rsid w:val="00845E89"/>
    <w:rsid w:val="00846712"/>
    <w:rsid w:val="00846731"/>
    <w:rsid w:val="008468A4"/>
    <w:rsid w:val="008468CD"/>
    <w:rsid w:val="008469C3"/>
    <w:rsid w:val="00846B20"/>
    <w:rsid w:val="00846E5E"/>
    <w:rsid w:val="008477D7"/>
    <w:rsid w:val="00847B05"/>
    <w:rsid w:val="00847B5F"/>
    <w:rsid w:val="00847CA3"/>
    <w:rsid w:val="00847EEB"/>
    <w:rsid w:val="008501EF"/>
    <w:rsid w:val="00850268"/>
    <w:rsid w:val="00850356"/>
    <w:rsid w:val="0085060F"/>
    <w:rsid w:val="00850F25"/>
    <w:rsid w:val="0085112B"/>
    <w:rsid w:val="0085168A"/>
    <w:rsid w:val="00851C40"/>
    <w:rsid w:val="00852677"/>
    <w:rsid w:val="0085269D"/>
    <w:rsid w:val="008528B9"/>
    <w:rsid w:val="00852DC8"/>
    <w:rsid w:val="0085357A"/>
    <w:rsid w:val="008537AA"/>
    <w:rsid w:val="008539EF"/>
    <w:rsid w:val="00854BB7"/>
    <w:rsid w:val="00854C8D"/>
    <w:rsid w:val="00855429"/>
    <w:rsid w:val="008558BE"/>
    <w:rsid w:val="0085682F"/>
    <w:rsid w:val="008570C8"/>
    <w:rsid w:val="00857436"/>
    <w:rsid w:val="00857957"/>
    <w:rsid w:val="00860CBB"/>
    <w:rsid w:val="00860D43"/>
    <w:rsid w:val="00860E63"/>
    <w:rsid w:val="00860E6D"/>
    <w:rsid w:val="00860EEC"/>
    <w:rsid w:val="00860F35"/>
    <w:rsid w:val="008613B3"/>
    <w:rsid w:val="0086198F"/>
    <w:rsid w:val="00861D71"/>
    <w:rsid w:val="0086286D"/>
    <w:rsid w:val="00863562"/>
    <w:rsid w:val="00863DCE"/>
    <w:rsid w:val="008646FD"/>
    <w:rsid w:val="00864F1E"/>
    <w:rsid w:val="0086562D"/>
    <w:rsid w:val="00865870"/>
    <w:rsid w:val="00866C1B"/>
    <w:rsid w:val="00867143"/>
    <w:rsid w:val="0086742B"/>
    <w:rsid w:val="00867958"/>
    <w:rsid w:val="00870528"/>
    <w:rsid w:val="008708E1"/>
    <w:rsid w:val="00870EFF"/>
    <w:rsid w:val="008710DC"/>
    <w:rsid w:val="008716B8"/>
    <w:rsid w:val="00871F97"/>
    <w:rsid w:val="00872499"/>
    <w:rsid w:val="00872C8F"/>
    <w:rsid w:val="008735BC"/>
    <w:rsid w:val="008735D6"/>
    <w:rsid w:val="0087371F"/>
    <w:rsid w:val="00873942"/>
    <w:rsid w:val="008739E5"/>
    <w:rsid w:val="00873A7D"/>
    <w:rsid w:val="00873B02"/>
    <w:rsid w:val="00873DCA"/>
    <w:rsid w:val="00874076"/>
    <w:rsid w:val="00875EA8"/>
    <w:rsid w:val="008770D7"/>
    <w:rsid w:val="0087780A"/>
    <w:rsid w:val="00880365"/>
    <w:rsid w:val="00880F8A"/>
    <w:rsid w:val="00881AA1"/>
    <w:rsid w:val="00881CDA"/>
    <w:rsid w:val="00883375"/>
    <w:rsid w:val="00883525"/>
    <w:rsid w:val="00883A52"/>
    <w:rsid w:val="00884624"/>
    <w:rsid w:val="00884644"/>
    <w:rsid w:val="00884C8C"/>
    <w:rsid w:val="00885115"/>
    <w:rsid w:val="00885189"/>
    <w:rsid w:val="00885803"/>
    <w:rsid w:val="00885FB0"/>
    <w:rsid w:val="008861AF"/>
    <w:rsid w:val="008862E0"/>
    <w:rsid w:val="00887821"/>
    <w:rsid w:val="00887A0A"/>
    <w:rsid w:val="00887A9A"/>
    <w:rsid w:val="00887B9C"/>
    <w:rsid w:val="00887D35"/>
    <w:rsid w:val="008907A7"/>
    <w:rsid w:val="00891975"/>
    <w:rsid w:val="00891E1D"/>
    <w:rsid w:val="00891F7F"/>
    <w:rsid w:val="008922AE"/>
    <w:rsid w:val="0089250B"/>
    <w:rsid w:val="008927E8"/>
    <w:rsid w:val="00892E04"/>
    <w:rsid w:val="0089324D"/>
    <w:rsid w:val="00893579"/>
    <w:rsid w:val="00893892"/>
    <w:rsid w:val="00893D31"/>
    <w:rsid w:val="0089453E"/>
    <w:rsid w:val="00894C87"/>
    <w:rsid w:val="00894DE8"/>
    <w:rsid w:val="00895497"/>
    <w:rsid w:val="008954A9"/>
    <w:rsid w:val="008958C1"/>
    <w:rsid w:val="00895D7E"/>
    <w:rsid w:val="008960BB"/>
    <w:rsid w:val="0089683D"/>
    <w:rsid w:val="008968CF"/>
    <w:rsid w:val="00896E8D"/>
    <w:rsid w:val="00897289"/>
    <w:rsid w:val="00897BF1"/>
    <w:rsid w:val="00897DD4"/>
    <w:rsid w:val="008A137C"/>
    <w:rsid w:val="008A14F2"/>
    <w:rsid w:val="008A2491"/>
    <w:rsid w:val="008A26B3"/>
    <w:rsid w:val="008A2B1A"/>
    <w:rsid w:val="008A2DA3"/>
    <w:rsid w:val="008A3023"/>
    <w:rsid w:val="008A33B1"/>
    <w:rsid w:val="008A3B6B"/>
    <w:rsid w:val="008A46F5"/>
    <w:rsid w:val="008A5C31"/>
    <w:rsid w:val="008A63D7"/>
    <w:rsid w:val="008A6DA8"/>
    <w:rsid w:val="008A6EF1"/>
    <w:rsid w:val="008B0F3C"/>
    <w:rsid w:val="008B178D"/>
    <w:rsid w:val="008B1800"/>
    <w:rsid w:val="008B18CA"/>
    <w:rsid w:val="008B1AD7"/>
    <w:rsid w:val="008B1C45"/>
    <w:rsid w:val="008B1DE7"/>
    <w:rsid w:val="008B1F13"/>
    <w:rsid w:val="008B1F3A"/>
    <w:rsid w:val="008B205D"/>
    <w:rsid w:val="008B2534"/>
    <w:rsid w:val="008B2575"/>
    <w:rsid w:val="008B25CF"/>
    <w:rsid w:val="008B2A47"/>
    <w:rsid w:val="008B2BC7"/>
    <w:rsid w:val="008B2D5A"/>
    <w:rsid w:val="008B2D61"/>
    <w:rsid w:val="008B3735"/>
    <w:rsid w:val="008B3FE6"/>
    <w:rsid w:val="008B5586"/>
    <w:rsid w:val="008B5686"/>
    <w:rsid w:val="008B5D27"/>
    <w:rsid w:val="008B5F8B"/>
    <w:rsid w:val="008B68E7"/>
    <w:rsid w:val="008B6C87"/>
    <w:rsid w:val="008B6D46"/>
    <w:rsid w:val="008B702E"/>
    <w:rsid w:val="008B73C3"/>
    <w:rsid w:val="008B79A8"/>
    <w:rsid w:val="008B7A1E"/>
    <w:rsid w:val="008C01F9"/>
    <w:rsid w:val="008C0EBA"/>
    <w:rsid w:val="008C0F6E"/>
    <w:rsid w:val="008C0FB1"/>
    <w:rsid w:val="008C117F"/>
    <w:rsid w:val="008C11D0"/>
    <w:rsid w:val="008C1D60"/>
    <w:rsid w:val="008C1FDA"/>
    <w:rsid w:val="008C2C2C"/>
    <w:rsid w:val="008C381D"/>
    <w:rsid w:val="008C3F06"/>
    <w:rsid w:val="008C4081"/>
    <w:rsid w:val="008C4151"/>
    <w:rsid w:val="008C4374"/>
    <w:rsid w:val="008C533F"/>
    <w:rsid w:val="008C5C6B"/>
    <w:rsid w:val="008C6278"/>
    <w:rsid w:val="008C63EF"/>
    <w:rsid w:val="008C64A6"/>
    <w:rsid w:val="008C6781"/>
    <w:rsid w:val="008C6E01"/>
    <w:rsid w:val="008C7649"/>
    <w:rsid w:val="008C76D0"/>
    <w:rsid w:val="008C7C1C"/>
    <w:rsid w:val="008C7E5F"/>
    <w:rsid w:val="008D0806"/>
    <w:rsid w:val="008D1193"/>
    <w:rsid w:val="008D1552"/>
    <w:rsid w:val="008D1EB3"/>
    <w:rsid w:val="008D2A79"/>
    <w:rsid w:val="008D2E02"/>
    <w:rsid w:val="008D2EEF"/>
    <w:rsid w:val="008D3C32"/>
    <w:rsid w:val="008D3E56"/>
    <w:rsid w:val="008D4594"/>
    <w:rsid w:val="008D494C"/>
    <w:rsid w:val="008D50A9"/>
    <w:rsid w:val="008D533B"/>
    <w:rsid w:val="008D54E3"/>
    <w:rsid w:val="008D5A4A"/>
    <w:rsid w:val="008D61EE"/>
    <w:rsid w:val="008D633E"/>
    <w:rsid w:val="008D6CD9"/>
    <w:rsid w:val="008D72F1"/>
    <w:rsid w:val="008D7EED"/>
    <w:rsid w:val="008E0071"/>
    <w:rsid w:val="008E0084"/>
    <w:rsid w:val="008E0342"/>
    <w:rsid w:val="008E05A5"/>
    <w:rsid w:val="008E1667"/>
    <w:rsid w:val="008E1991"/>
    <w:rsid w:val="008E1A52"/>
    <w:rsid w:val="008E20CC"/>
    <w:rsid w:val="008E2A5D"/>
    <w:rsid w:val="008E3574"/>
    <w:rsid w:val="008E3589"/>
    <w:rsid w:val="008E360D"/>
    <w:rsid w:val="008E380B"/>
    <w:rsid w:val="008E383C"/>
    <w:rsid w:val="008E5134"/>
    <w:rsid w:val="008E5379"/>
    <w:rsid w:val="008E56EB"/>
    <w:rsid w:val="008E6DE9"/>
    <w:rsid w:val="008E731F"/>
    <w:rsid w:val="008E7940"/>
    <w:rsid w:val="008E7F9D"/>
    <w:rsid w:val="008F0136"/>
    <w:rsid w:val="008F0293"/>
    <w:rsid w:val="008F03DE"/>
    <w:rsid w:val="008F0FD5"/>
    <w:rsid w:val="008F178A"/>
    <w:rsid w:val="008F1D85"/>
    <w:rsid w:val="008F256B"/>
    <w:rsid w:val="008F2684"/>
    <w:rsid w:val="008F32C2"/>
    <w:rsid w:val="008F3BB2"/>
    <w:rsid w:val="008F441E"/>
    <w:rsid w:val="008F44C8"/>
    <w:rsid w:val="008F47ED"/>
    <w:rsid w:val="008F4866"/>
    <w:rsid w:val="008F4912"/>
    <w:rsid w:val="008F4A2A"/>
    <w:rsid w:val="008F538B"/>
    <w:rsid w:val="008F548B"/>
    <w:rsid w:val="008F597E"/>
    <w:rsid w:val="008F5BEC"/>
    <w:rsid w:val="008F6211"/>
    <w:rsid w:val="008F709B"/>
    <w:rsid w:val="008F7E22"/>
    <w:rsid w:val="008F7E56"/>
    <w:rsid w:val="009008B7"/>
    <w:rsid w:val="009008C4"/>
    <w:rsid w:val="009009C1"/>
    <w:rsid w:val="00902530"/>
    <w:rsid w:val="009027D4"/>
    <w:rsid w:val="00902B36"/>
    <w:rsid w:val="00902B4B"/>
    <w:rsid w:val="00902FB2"/>
    <w:rsid w:val="00903E08"/>
    <w:rsid w:val="009044CE"/>
    <w:rsid w:val="00904BB5"/>
    <w:rsid w:val="00904C1A"/>
    <w:rsid w:val="00905548"/>
    <w:rsid w:val="0090674A"/>
    <w:rsid w:val="009072BC"/>
    <w:rsid w:val="00907AED"/>
    <w:rsid w:val="00907D16"/>
    <w:rsid w:val="00907D51"/>
    <w:rsid w:val="00910BBC"/>
    <w:rsid w:val="00910C75"/>
    <w:rsid w:val="00910EAC"/>
    <w:rsid w:val="00912219"/>
    <w:rsid w:val="00912864"/>
    <w:rsid w:val="00913134"/>
    <w:rsid w:val="009133EB"/>
    <w:rsid w:val="00914291"/>
    <w:rsid w:val="00914847"/>
    <w:rsid w:val="0091499B"/>
    <w:rsid w:val="00914C88"/>
    <w:rsid w:val="00914D80"/>
    <w:rsid w:val="00915149"/>
    <w:rsid w:val="0091517B"/>
    <w:rsid w:val="009156B5"/>
    <w:rsid w:val="009158DF"/>
    <w:rsid w:val="009169F8"/>
    <w:rsid w:val="009173E7"/>
    <w:rsid w:val="00917957"/>
    <w:rsid w:val="00917BDE"/>
    <w:rsid w:val="0092083E"/>
    <w:rsid w:val="009209DE"/>
    <w:rsid w:val="00920B36"/>
    <w:rsid w:val="00920DAD"/>
    <w:rsid w:val="00921C73"/>
    <w:rsid w:val="00921F2B"/>
    <w:rsid w:val="00921FBA"/>
    <w:rsid w:val="00922058"/>
    <w:rsid w:val="0092283F"/>
    <w:rsid w:val="00923638"/>
    <w:rsid w:val="009244EE"/>
    <w:rsid w:val="00924DF4"/>
    <w:rsid w:val="00924F84"/>
    <w:rsid w:val="00925095"/>
    <w:rsid w:val="009252BA"/>
    <w:rsid w:val="00925CAC"/>
    <w:rsid w:val="009261D9"/>
    <w:rsid w:val="00926488"/>
    <w:rsid w:val="00926677"/>
    <w:rsid w:val="009266E8"/>
    <w:rsid w:val="00926A42"/>
    <w:rsid w:val="0092728E"/>
    <w:rsid w:val="009278CE"/>
    <w:rsid w:val="00927900"/>
    <w:rsid w:val="00931776"/>
    <w:rsid w:val="00931B72"/>
    <w:rsid w:val="00931DD0"/>
    <w:rsid w:val="00932F5B"/>
    <w:rsid w:val="00932FB6"/>
    <w:rsid w:val="0093374B"/>
    <w:rsid w:val="00933E14"/>
    <w:rsid w:val="00934479"/>
    <w:rsid w:val="00934DB6"/>
    <w:rsid w:val="00934ED2"/>
    <w:rsid w:val="00935041"/>
    <w:rsid w:val="00935806"/>
    <w:rsid w:val="00935928"/>
    <w:rsid w:val="00935EA0"/>
    <w:rsid w:val="00936631"/>
    <w:rsid w:val="00936BB4"/>
    <w:rsid w:val="00936C0A"/>
    <w:rsid w:val="00936CB6"/>
    <w:rsid w:val="00936CBC"/>
    <w:rsid w:val="009371B3"/>
    <w:rsid w:val="00937735"/>
    <w:rsid w:val="00937D44"/>
    <w:rsid w:val="00941234"/>
    <w:rsid w:val="00942813"/>
    <w:rsid w:val="00942B10"/>
    <w:rsid w:val="00943A78"/>
    <w:rsid w:val="00943BF8"/>
    <w:rsid w:val="00943E32"/>
    <w:rsid w:val="00943ECB"/>
    <w:rsid w:val="00943F41"/>
    <w:rsid w:val="0094420F"/>
    <w:rsid w:val="00944306"/>
    <w:rsid w:val="00944AB3"/>
    <w:rsid w:val="00944EA4"/>
    <w:rsid w:val="0094523F"/>
    <w:rsid w:val="00945500"/>
    <w:rsid w:val="00945CAC"/>
    <w:rsid w:val="00947409"/>
    <w:rsid w:val="00950609"/>
    <w:rsid w:val="00950839"/>
    <w:rsid w:val="00951203"/>
    <w:rsid w:val="00951905"/>
    <w:rsid w:val="0095209D"/>
    <w:rsid w:val="009535E3"/>
    <w:rsid w:val="00953602"/>
    <w:rsid w:val="00953D19"/>
    <w:rsid w:val="009540BD"/>
    <w:rsid w:val="009545A3"/>
    <w:rsid w:val="00954A20"/>
    <w:rsid w:val="009551F2"/>
    <w:rsid w:val="00955245"/>
    <w:rsid w:val="00955846"/>
    <w:rsid w:val="00955D2D"/>
    <w:rsid w:val="00957370"/>
    <w:rsid w:val="009573CA"/>
    <w:rsid w:val="00957F15"/>
    <w:rsid w:val="00957F30"/>
    <w:rsid w:val="00960C07"/>
    <w:rsid w:val="00960C10"/>
    <w:rsid w:val="00960DD2"/>
    <w:rsid w:val="0096141F"/>
    <w:rsid w:val="0096270A"/>
    <w:rsid w:val="009627BE"/>
    <w:rsid w:val="00963072"/>
    <w:rsid w:val="0096341C"/>
    <w:rsid w:val="00963D08"/>
    <w:rsid w:val="009642A2"/>
    <w:rsid w:val="00964554"/>
    <w:rsid w:val="00964ADF"/>
    <w:rsid w:val="009652C3"/>
    <w:rsid w:val="009659EC"/>
    <w:rsid w:val="009661BD"/>
    <w:rsid w:val="00966766"/>
    <w:rsid w:val="00966AD6"/>
    <w:rsid w:val="00967234"/>
    <w:rsid w:val="00967279"/>
    <w:rsid w:val="00967580"/>
    <w:rsid w:val="0096766C"/>
    <w:rsid w:val="00970142"/>
    <w:rsid w:val="00970AB9"/>
    <w:rsid w:val="00970B53"/>
    <w:rsid w:val="00970BAB"/>
    <w:rsid w:val="0097131F"/>
    <w:rsid w:val="009721C1"/>
    <w:rsid w:val="00972EA4"/>
    <w:rsid w:val="00972EB8"/>
    <w:rsid w:val="00973172"/>
    <w:rsid w:val="00973FA3"/>
    <w:rsid w:val="00974361"/>
    <w:rsid w:val="009743F4"/>
    <w:rsid w:val="0097509A"/>
    <w:rsid w:val="00975987"/>
    <w:rsid w:val="00975BEA"/>
    <w:rsid w:val="0097618F"/>
    <w:rsid w:val="00976218"/>
    <w:rsid w:val="00976475"/>
    <w:rsid w:val="00977087"/>
    <w:rsid w:val="0097722D"/>
    <w:rsid w:val="009773B2"/>
    <w:rsid w:val="009805B4"/>
    <w:rsid w:val="009806B1"/>
    <w:rsid w:val="00980C94"/>
    <w:rsid w:val="009816B2"/>
    <w:rsid w:val="0098170D"/>
    <w:rsid w:val="00981E3A"/>
    <w:rsid w:val="009826DC"/>
    <w:rsid w:val="009828DD"/>
    <w:rsid w:val="00982FAC"/>
    <w:rsid w:val="009830BF"/>
    <w:rsid w:val="009834A0"/>
    <w:rsid w:val="0098365F"/>
    <w:rsid w:val="00983E39"/>
    <w:rsid w:val="009843C8"/>
    <w:rsid w:val="009845C6"/>
    <w:rsid w:val="009849FA"/>
    <w:rsid w:val="00985773"/>
    <w:rsid w:val="009858CF"/>
    <w:rsid w:val="00985D19"/>
    <w:rsid w:val="0098682C"/>
    <w:rsid w:val="00986DF5"/>
    <w:rsid w:val="00986FC9"/>
    <w:rsid w:val="0099020D"/>
    <w:rsid w:val="009903F3"/>
    <w:rsid w:val="0099073D"/>
    <w:rsid w:val="00990E77"/>
    <w:rsid w:val="00992181"/>
    <w:rsid w:val="009924B9"/>
    <w:rsid w:val="00992DBB"/>
    <w:rsid w:val="00993958"/>
    <w:rsid w:val="0099461F"/>
    <w:rsid w:val="00994ACD"/>
    <w:rsid w:val="009952E7"/>
    <w:rsid w:val="009958A2"/>
    <w:rsid w:val="0099623D"/>
    <w:rsid w:val="009964CA"/>
    <w:rsid w:val="00996B94"/>
    <w:rsid w:val="00996C80"/>
    <w:rsid w:val="009A01F5"/>
    <w:rsid w:val="009A035D"/>
    <w:rsid w:val="009A0623"/>
    <w:rsid w:val="009A06E4"/>
    <w:rsid w:val="009A0B64"/>
    <w:rsid w:val="009A0DE5"/>
    <w:rsid w:val="009A0F46"/>
    <w:rsid w:val="009A1B5D"/>
    <w:rsid w:val="009A1C66"/>
    <w:rsid w:val="009A1DE6"/>
    <w:rsid w:val="009A1FE3"/>
    <w:rsid w:val="009A21DA"/>
    <w:rsid w:val="009A224B"/>
    <w:rsid w:val="009A2740"/>
    <w:rsid w:val="009A2840"/>
    <w:rsid w:val="009A289D"/>
    <w:rsid w:val="009A3618"/>
    <w:rsid w:val="009A3A3A"/>
    <w:rsid w:val="009A3C60"/>
    <w:rsid w:val="009A4216"/>
    <w:rsid w:val="009A4249"/>
    <w:rsid w:val="009A4649"/>
    <w:rsid w:val="009A47DB"/>
    <w:rsid w:val="009A4818"/>
    <w:rsid w:val="009A48CC"/>
    <w:rsid w:val="009A511B"/>
    <w:rsid w:val="009A51AF"/>
    <w:rsid w:val="009A6307"/>
    <w:rsid w:val="009A63F9"/>
    <w:rsid w:val="009A6AA5"/>
    <w:rsid w:val="009A6CF2"/>
    <w:rsid w:val="009A6DFD"/>
    <w:rsid w:val="009A7892"/>
    <w:rsid w:val="009A79DE"/>
    <w:rsid w:val="009A7C90"/>
    <w:rsid w:val="009B0A11"/>
    <w:rsid w:val="009B12BA"/>
    <w:rsid w:val="009B1395"/>
    <w:rsid w:val="009B1C49"/>
    <w:rsid w:val="009B48CA"/>
    <w:rsid w:val="009B48DF"/>
    <w:rsid w:val="009B48E8"/>
    <w:rsid w:val="009B49D6"/>
    <w:rsid w:val="009B4E83"/>
    <w:rsid w:val="009B53F2"/>
    <w:rsid w:val="009B5626"/>
    <w:rsid w:val="009B571C"/>
    <w:rsid w:val="009B5919"/>
    <w:rsid w:val="009B595F"/>
    <w:rsid w:val="009B650E"/>
    <w:rsid w:val="009C0968"/>
    <w:rsid w:val="009C0CFC"/>
    <w:rsid w:val="009C0D4F"/>
    <w:rsid w:val="009C11B4"/>
    <w:rsid w:val="009C15E8"/>
    <w:rsid w:val="009C1697"/>
    <w:rsid w:val="009C1E8C"/>
    <w:rsid w:val="009C2D54"/>
    <w:rsid w:val="009C36B6"/>
    <w:rsid w:val="009C3E5F"/>
    <w:rsid w:val="009C3EAB"/>
    <w:rsid w:val="009C4E42"/>
    <w:rsid w:val="009C4FA9"/>
    <w:rsid w:val="009C52E2"/>
    <w:rsid w:val="009C53A7"/>
    <w:rsid w:val="009C5487"/>
    <w:rsid w:val="009C54D9"/>
    <w:rsid w:val="009C55B5"/>
    <w:rsid w:val="009C5B0C"/>
    <w:rsid w:val="009C6400"/>
    <w:rsid w:val="009C6662"/>
    <w:rsid w:val="009C6759"/>
    <w:rsid w:val="009C6E84"/>
    <w:rsid w:val="009C7043"/>
    <w:rsid w:val="009D0490"/>
    <w:rsid w:val="009D0A06"/>
    <w:rsid w:val="009D0B1E"/>
    <w:rsid w:val="009D153F"/>
    <w:rsid w:val="009D1687"/>
    <w:rsid w:val="009D260D"/>
    <w:rsid w:val="009D2B44"/>
    <w:rsid w:val="009D337F"/>
    <w:rsid w:val="009D3685"/>
    <w:rsid w:val="009D3735"/>
    <w:rsid w:val="009D3F07"/>
    <w:rsid w:val="009D48D8"/>
    <w:rsid w:val="009D4B1D"/>
    <w:rsid w:val="009D4BA6"/>
    <w:rsid w:val="009D4DF1"/>
    <w:rsid w:val="009D5FB0"/>
    <w:rsid w:val="009D60D9"/>
    <w:rsid w:val="009D6199"/>
    <w:rsid w:val="009D6960"/>
    <w:rsid w:val="009D69C4"/>
    <w:rsid w:val="009D6D30"/>
    <w:rsid w:val="009D71B8"/>
    <w:rsid w:val="009D738D"/>
    <w:rsid w:val="009D73C4"/>
    <w:rsid w:val="009D7594"/>
    <w:rsid w:val="009D7834"/>
    <w:rsid w:val="009D7BEE"/>
    <w:rsid w:val="009D7C10"/>
    <w:rsid w:val="009E02FC"/>
    <w:rsid w:val="009E10CA"/>
    <w:rsid w:val="009E1353"/>
    <w:rsid w:val="009E1BA2"/>
    <w:rsid w:val="009E2758"/>
    <w:rsid w:val="009E3017"/>
    <w:rsid w:val="009E392C"/>
    <w:rsid w:val="009E4CF7"/>
    <w:rsid w:val="009E5195"/>
    <w:rsid w:val="009E5AFC"/>
    <w:rsid w:val="009E5DBB"/>
    <w:rsid w:val="009E6BEA"/>
    <w:rsid w:val="009E6CB3"/>
    <w:rsid w:val="009E7509"/>
    <w:rsid w:val="009E7955"/>
    <w:rsid w:val="009E7BE4"/>
    <w:rsid w:val="009E7DEA"/>
    <w:rsid w:val="009F0646"/>
    <w:rsid w:val="009F0879"/>
    <w:rsid w:val="009F109B"/>
    <w:rsid w:val="009F1492"/>
    <w:rsid w:val="009F19A8"/>
    <w:rsid w:val="009F1E2E"/>
    <w:rsid w:val="009F1E36"/>
    <w:rsid w:val="009F2421"/>
    <w:rsid w:val="009F2548"/>
    <w:rsid w:val="009F27D9"/>
    <w:rsid w:val="009F3529"/>
    <w:rsid w:val="009F3A7D"/>
    <w:rsid w:val="009F3ADE"/>
    <w:rsid w:val="009F4131"/>
    <w:rsid w:val="009F4237"/>
    <w:rsid w:val="009F4AF9"/>
    <w:rsid w:val="009F4CF7"/>
    <w:rsid w:val="009F4D04"/>
    <w:rsid w:val="009F56F4"/>
    <w:rsid w:val="009F5E18"/>
    <w:rsid w:val="009F632B"/>
    <w:rsid w:val="009F63A0"/>
    <w:rsid w:val="009F649C"/>
    <w:rsid w:val="009F68C7"/>
    <w:rsid w:val="009F6ADC"/>
    <w:rsid w:val="009F709D"/>
    <w:rsid w:val="009F754B"/>
    <w:rsid w:val="009F7C37"/>
    <w:rsid w:val="00A006D8"/>
    <w:rsid w:val="00A00E28"/>
    <w:rsid w:val="00A00E8E"/>
    <w:rsid w:val="00A016DA"/>
    <w:rsid w:val="00A017F2"/>
    <w:rsid w:val="00A018DB"/>
    <w:rsid w:val="00A01B98"/>
    <w:rsid w:val="00A02130"/>
    <w:rsid w:val="00A025A0"/>
    <w:rsid w:val="00A02A2F"/>
    <w:rsid w:val="00A02DBB"/>
    <w:rsid w:val="00A03175"/>
    <w:rsid w:val="00A0355E"/>
    <w:rsid w:val="00A044F9"/>
    <w:rsid w:val="00A0470C"/>
    <w:rsid w:val="00A04857"/>
    <w:rsid w:val="00A0493F"/>
    <w:rsid w:val="00A051A8"/>
    <w:rsid w:val="00A05868"/>
    <w:rsid w:val="00A06226"/>
    <w:rsid w:val="00A0681D"/>
    <w:rsid w:val="00A068C9"/>
    <w:rsid w:val="00A069B5"/>
    <w:rsid w:val="00A075BF"/>
    <w:rsid w:val="00A07B53"/>
    <w:rsid w:val="00A10033"/>
    <w:rsid w:val="00A10C65"/>
    <w:rsid w:val="00A11475"/>
    <w:rsid w:val="00A119A2"/>
    <w:rsid w:val="00A11B6F"/>
    <w:rsid w:val="00A11FDC"/>
    <w:rsid w:val="00A12735"/>
    <w:rsid w:val="00A12A76"/>
    <w:rsid w:val="00A14342"/>
    <w:rsid w:val="00A14363"/>
    <w:rsid w:val="00A14978"/>
    <w:rsid w:val="00A149BB"/>
    <w:rsid w:val="00A152AD"/>
    <w:rsid w:val="00A1586C"/>
    <w:rsid w:val="00A16121"/>
    <w:rsid w:val="00A16C8F"/>
    <w:rsid w:val="00A16CB8"/>
    <w:rsid w:val="00A1721E"/>
    <w:rsid w:val="00A17868"/>
    <w:rsid w:val="00A1790F"/>
    <w:rsid w:val="00A17A96"/>
    <w:rsid w:val="00A17C12"/>
    <w:rsid w:val="00A203AE"/>
    <w:rsid w:val="00A20DE4"/>
    <w:rsid w:val="00A20E47"/>
    <w:rsid w:val="00A21658"/>
    <w:rsid w:val="00A21C36"/>
    <w:rsid w:val="00A21DDC"/>
    <w:rsid w:val="00A21E1A"/>
    <w:rsid w:val="00A221B0"/>
    <w:rsid w:val="00A225A5"/>
    <w:rsid w:val="00A22616"/>
    <w:rsid w:val="00A2267A"/>
    <w:rsid w:val="00A2384F"/>
    <w:rsid w:val="00A23979"/>
    <w:rsid w:val="00A23B7E"/>
    <w:rsid w:val="00A2422B"/>
    <w:rsid w:val="00A24622"/>
    <w:rsid w:val="00A247B9"/>
    <w:rsid w:val="00A247F6"/>
    <w:rsid w:val="00A24BD8"/>
    <w:rsid w:val="00A24C59"/>
    <w:rsid w:val="00A24DA0"/>
    <w:rsid w:val="00A2511D"/>
    <w:rsid w:val="00A25388"/>
    <w:rsid w:val="00A259F4"/>
    <w:rsid w:val="00A27303"/>
    <w:rsid w:val="00A27629"/>
    <w:rsid w:val="00A27BFF"/>
    <w:rsid w:val="00A300A6"/>
    <w:rsid w:val="00A30524"/>
    <w:rsid w:val="00A30559"/>
    <w:rsid w:val="00A30AF5"/>
    <w:rsid w:val="00A30F13"/>
    <w:rsid w:val="00A318DB"/>
    <w:rsid w:val="00A319DE"/>
    <w:rsid w:val="00A31B3C"/>
    <w:rsid w:val="00A31DCF"/>
    <w:rsid w:val="00A31DFC"/>
    <w:rsid w:val="00A32BD9"/>
    <w:rsid w:val="00A32FB8"/>
    <w:rsid w:val="00A33261"/>
    <w:rsid w:val="00A338FD"/>
    <w:rsid w:val="00A33BDC"/>
    <w:rsid w:val="00A33CA1"/>
    <w:rsid w:val="00A349AB"/>
    <w:rsid w:val="00A349DC"/>
    <w:rsid w:val="00A34E8A"/>
    <w:rsid w:val="00A3510D"/>
    <w:rsid w:val="00A355B2"/>
    <w:rsid w:val="00A3567B"/>
    <w:rsid w:val="00A35C15"/>
    <w:rsid w:val="00A366B0"/>
    <w:rsid w:val="00A36E32"/>
    <w:rsid w:val="00A37C24"/>
    <w:rsid w:val="00A37E36"/>
    <w:rsid w:val="00A40023"/>
    <w:rsid w:val="00A40877"/>
    <w:rsid w:val="00A40BD6"/>
    <w:rsid w:val="00A41403"/>
    <w:rsid w:val="00A425E2"/>
    <w:rsid w:val="00A42D20"/>
    <w:rsid w:val="00A4341F"/>
    <w:rsid w:val="00A44207"/>
    <w:rsid w:val="00A44374"/>
    <w:rsid w:val="00A444E7"/>
    <w:rsid w:val="00A447AC"/>
    <w:rsid w:val="00A44AB0"/>
    <w:rsid w:val="00A45429"/>
    <w:rsid w:val="00A456F2"/>
    <w:rsid w:val="00A4581E"/>
    <w:rsid w:val="00A46C1C"/>
    <w:rsid w:val="00A479FA"/>
    <w:rsid w:val="00A47C7E"/>
    <w:rsid w:val="00A503EA"/>
    <w:rsid w:val="00A509A7"/>
    <w:rsid w:val="00A50BCF"/>
    <w:rsid w:val="00A50D1E"/>
    <w:rsid w:val="00A50E95"/>
    <w:rsid w:val="00A5133A"/>
    <w:rsid w:val="00A51898"/>
    <w:rsid w:val="00A521BF"/>
    <w:rsid w:val="00A526C6"/>
    <w:rsid w:val="00A53087"/>
    <w:rsid w:val="00A5362E"/>
    <w:rsid w:val="00A5434E"/>
    <w:rsid w:val="00A5475B"/>
    <w:rsid w:val="00A54A27"/>
    <w:rsid w:val="00A54A39"/>
    <w:rsid w:val="00A54A3F"/>
    <w:rsid w:val="00A550D5"/>
    <w:rsid w:val="00A55169"/>
    <w:rsid w:val="00A551DD"/>
    <w:rsid w:val="00A55236"/>
    <w:rsid w:val="00A553D2"/>
    <w:rsid w:val="00A55898"/>
    <w:rsid w:val="00A5594B"/>
    <w:rsid w:val="00A55ACC"/>
    <w:rsid w:val="00A56399"/>
    <w:rsid w:val="00A5642E"/>
    <w:rsid w:val="00A5672F"/>
    <w:rsid w:val="00A567D4"/>
    <w:rsid w:val="00A56AB9"/>
    <w:rsid w:val="00A57246"/>
    <w:rsid w:val="00A57DFA"/>
    <w:rsid w:val="00A60265"/>
    <w:rsid w:val="00A60616"/>
    <w:rsid w:val="00A60EB2"/>
    <w:rsid w:val="00A60F0B"/>
    <w:rsid w:val="00A61BB0"/>
    <w:rsid w:val="00A625AC"/>
    <w:rsid w:val="00A627BD"/>
    <w:rsid w:val="00A62CAB"/>
    <w:rsid w:val="00A631C3"/>
    <w:rsid w:val="00A6371C"/>
    <w:rsid w:val="00A639A8"/>
    <w:rsid w:val="00A642B4"/>
    <w:rsid w:val="00A64E95"/>
    <w:rsid w:val="00A64FBC"/>
    <w:rsid w:val="00A65805"/>
    <w:rsid w:val="00A66F40"/>
    <w:rsid w:val="00A66FF4"/>
    <w:rsid w:val="00A67501"/>
    <w:rsid w:val="00A67789"/>
    <w:rsid w:val="00A6791D"/>
    <w:rsid w:val="00A7027F"/>
    <w:rsid w:val="00A71345"/>
    <w:rsid w:val="00A71884"/>
    <w:rsid w:val="00A7249D"/>
    <w:rsid w:val="00A72AB3"/>
    <w:rsid w:val="00A732D0"/>
    <w:rsid w:val="00A734C0"/>
    <w:rsid w:val="00A74729"/>
    <w:rsid w:val="00A749E9"/>
    <w:rsid w:val="00A74A1B"/>
    <w:rsid w:val="00A75C6E"/>
    <w:rsid w:val="00A76003"/>
    <w:rsid w:val="00A76975"/>
    <w:rsid w:val="00A76A9B"/>
    <w:rsid w:val="00A806F1"/>
    <w:rsid w:val="00A80BB5"/>
    <w:rsid w:val="00A81237"/>
    <w:rsid w:val="00A818A9"/>
    <w:rsid w:val="00A81D07"/>
    <w:rsid w:val="00A82CBC"/>
    <w:rsid w:val="00A83204"/>
    <w:rsid w:val="00A83CD9"/>
    <w:rsid w:val="00A83FB5"/>
    <w:rsid w:val="00A8443F"/>
    <w:rsid w:val="00A847E6"/>
    <w:rsid w:val="00A848BE"/>
    <w:rsid w:val="00A8496C"/>
    <w:rsid w:val="00A8796F"/>
    <w:rsid w:val="00A87CC2"/>
    <w:rsid w:val="00A90556"/>
    <w:rsid w:val="00A9060A"/>
    <w:rsid w:val="00A9078E"/>
    <w:rsid w:val="00A90A0A"/>
    <w:rsid w:val="00A90F24"/>
    <w:rsid w:val="00A91447"/>
    <w:rsid w:val="00A91456"/>
    <w:rsid w:val="00A919F6"/>
    <w:rsid w:val="00A92265"/>
    <w:rsid w:val="00A92624"/>
    <w:rsid w:val="00A92A2B"/>
    <w:rsid w:val="00A92B1A"/>
    <w:rsid w:val="00A93908"/>
    <w:rsid w:val="00A946B4"/>
    <w:rsid w:val="00A95799"/>
    <w:rsid w:val="00A9598E"/>
    <w:rsid w:val="00A95B04"/>
    <w:rsid w:val="00A96117"/>
    <w:rsid w:val="00A96296"/>
    <w:rsid w:val="00A963FA"/>
    <w:rsid w:val="00A964D5"/>
    <w:rsid w:val="00A96540"/>
    <w:rsid w:val="00A96F1F"/>
    <w:rsid w:val="00A97A44"/>
    <w:rsid w:val="00AA041B"/>
    <w:rsid w:val="00AA08E1"/>
    <w:rsid w:val="00AA1D75"/>
    <w:rsid w:val="00AA2097"/>
    <w:rsid w:val="00AA22EB"/>
    <w:rsid w:val="00AA24AF"/>
    <w:rsid w:val="00AA29BC"/>
    <w:rsid w:val="00AA320D"/>
    <w:rsid w:val="00AA3849"/>
    <w:rsid w:val="00AA3CEF"/>
    <w:rsid w:val="00AA436D"/>
    <w:rsid w:val="00AA5390"/>
    <w:rsid w:val="00AA6111"/>
    <w:rsid w:val="00AA65DD"/>
    <w:rsid w:val="00AA65F4"/>
    <w:rsid w:val="00AA6E17"/>
    <w:rsid w:val="00AA73CD"/>
    <w:rsid w:val="00AA79E3"/>
    <w:rsid w:val="00AB02A4"/>
    <w:rsid w:val="00AB0938"/>
    <w:rsid w:val="00AB0BF0"/>
    <w:rsid w:val="00AB1AC2"/>
    <w:rsid w:val="00AB1C45"/>
    <w:rsid w:val="00AB1DEF"/>
    <w:rsid w:val="00AB222A"/>
    <w:rsid w:val="00AB2333"/>
    <w:rsid w:val="00AB28F6"/>
    <w:rsid w:val="00AB2E3A"/>
    <w:rsid w:val="00AB2F0D"/>
    <w:rsid w:val="00AB31D2"/>
    <w:rsid w:val="00AB3D1B"/>
    <w:rsid w:val="00AB4076"/>
    <w:rsid w:val="00AB465D"/>
    <w:rsid w:val="00AB4822"/>
    <w:rsid w:val="00AB4BDC"/>
    <w:rsid w:val="00AB4D3D"/>
    <w:rsid w:val="00AB4D8B"/>
    <w:rsid w:val="00AB5520"/>
    <w:rsid w:val="00AB58AE"/>
    <w:rsid w:val="00AB5931"/>
    <w:rsid w:val="00AB66A0"/>
    <w:rsid w:val="00AB6D47"/>
    <w:rsid w:val="00AB74B3"/>
    <w:rsid w:val="00AB7B29"/>
    <w:rsid w:val="00AC06DC"/>
    <w:rsid w:val="00AC0801"/>
    <w:rsid w:val="00AC0EAC"/>
    <w:rsid w:val="00AC1A3C"/>
    <w:rsid w:val="00AC2C6A"/>
    <w:rsid w:val="00AC37FA"/>
    <w:rsid w:val="00AC3AC9"/>
    <w:rsid w:val="00AC3C10"/>
    <w:rsid w:val="00AC4026"/>
    <w:rsid w:val="00AC4072"/>
    <w:rsid w:val="00AC4288"/>
    <w:rsid w:val="00AC48E4"/>
    <w:rsid w:val="00AC64B2"/>
    <w:rsid w:val="00AC7193"/>
    <w:rsid w:val="00AC73EF"/>
    <w:rsid w:val="00AC7A65"/>
    <w:rsid w:val="00AC7F97"/>
    <w:rsid w:val="00AD0EC4"/>
    <w:rsid w:val="00AD1340"/>
    <w:rsid w:val="00AD172B"/>
    <w:rsid w:val="00AD19F9"/>
    <w:rsid w:val="00AD24E7"/>
    <w:rsid w:val="00AD2572"/>
    <w:rsid w:val="00AD2680"/>
    <w:rsid w:val="00AD2733"/>
    <w:rsid w:val="00AD2776"/>
    <w:rsid w:val="00AD2858"/>
    <w:rsid w:val="00AD2970"/>
    <w:rsid w:val="00AD2A4A"/>
    <w:rsid w:val="00AD2B6F"/>
    <w:rsid w:val="00AD39CE"/>
    <w:rsid w:val="00AD3A72"/>
    <w:rsid w:val="00AD4185"/>
    <w:rsid w:val="00AD433F"/>
    <w:rsid w:val="00AD4F47"/>
    <w:rsid w:val="00AD4FCB"/>
    <w:rsid w:val="00AD58AB"/>
    <w:rsid w:val="00AD5B96"/>
    <w:rsid w:val="00AD6508"/>
    <w:rsid w:val="00AD68EF"/>
    <w:rsid w:val="00AD69F5"/>
    <w:rsid w:val="00AD6AB5"/>
    <w:rsid w:val="00AD7AB3"/>
    <w:rsid w:val="00AE0214"/>
    <w:rsid w:val="00AE0278"/>
    <w:rsid w:val="00AE0389"/>
    <w:rsid w:val="00AE05EA"/>
    <w:rsid w:val="00AE0BB2"/>
    <w:rsid w:val="00AE10F5"/>
    <w:rsid w:val="00AE11DC"/>
    <w:rsid w:val="00AE131A"/>
    <w:rsid w:val="00AE14B2"/>
    <w:rsid w:val="00AE1981"/>
    <w:rsid w:val="00AE1AD9"/>
    <w:rsid w:val="00AE1B6B"/>
    <w:rsid w:val="00AE2353"/>
    <w:rsid w:val="00AE2580"/>
    <w:rsid w:val="00AE268E"/>
    <w:rsid w:val="00AE435A"/>
    <w:rsid w:val="00AE4C00"/>
    <w:rsid w:val="00AE4E22"/>
    <w:rsid w:val="00AE5883"/>
    <w:rsid w:val="00AE5B8E"/>
    <w:rsid w:val="00AE626D"/>
    <w:rsid w:val="00AE69EE"/>
    <w:rsid w:val="00AE6D5F"/>
    <w:rsid w:val="00AE6E7D"/>
    <w:rsid w:val="00AE778D"/>
    <w:rsid w:val="00AE7C3D"/>
    <w:rsid w:val="00AE7C8F"/>
    <w:rsid w:val="00AE7FF1"/>
    <w:rsid w:val="00AF03C1"/>
    <w:rsid w:val="00AF05AA"/>
    <w:rsid w:val="00AF0674"/>
    <w:rsid w:val="00AF0818"/>
    <w:rsid w:val="00AF111A"/>
    <w:rsid w:val="00AF140B"/>
    <w:rsid w:val="00AF14FB"/>
    <w:rsid w:val="00AF1B4A"/>
    <w:rsid w:val="00AF1D77"/>
    <w:rsid w:val="00AF2467"/>
    <w:rsid w:val="00AF306D"/>
    <w:rsid w:val="00AF4074"/>
    <w:rsid w:val="00AF44BC"/>
    <w:rsid w:val="00AF4D90"/>
    <w:rsid w:val="00AF4E8A"/>
    <w:rsid w:val="00AF5013"/>
    <w:rsid w:val="00AF5878"/>
    <w:rsid w:val="00AF5981"/>
    <w:rsid w:val="00AF5AF0"/>
    <w:rsid w:val="00AF5B56"/>
    <w:rsid w:val="00AF6545"/>
    <w:rsid w:val="00AF769E"/>
    <w:rsid w:val="00AF7963"/>
    <w:rsid w:val="00B0006C"/>
    <w:rsid w:val="00B000EB"/>
    <w:rsid w:val="00B00105"/>
    <w:rsid w:val="00B00279"/>
    <w:rsid w:val="00B0058B"/>
    <w:rsid w:val="00B00707"/>
    <w:rsid w:val="00B00805"/>
    <w:rsid w:val="00B012A6"/>
    <w:rsid w:val="00B01965"/>
    <w:rsid w:val="00B01B64"/>
    <w:rsid w:val="00B01FA7"/>
    <w:rsid w:val="00B02D72"/>
    <w:rsid w:val="00B030E7"/>
    <w:rsid w:val="00B0320B"/>
    <w:rsid w:val="00B03765"/>
    <w:rsid w:val="00B037E1"/>
    <w:rsid w:val="00B0399B"/>
    <w:rsid w:val="00B039EC"/>
    <w:rsid w:val="00B03EE0"/>
    <w:rsid w:val="00B0419F"/>
    <w:rsid w:val="00B048D3"/>
    <w:rsid w:val="00B04DDE"/>
    <w:rsid w:val="00B04F96"/>
    <w:rsid w:val="00B055AD"/>
    <w:rsid w:val="00B05C8E"/>
    <w:rsid w:val="00B0607B"/>
    <w:rsid w:val="00B07031"/>
    <w:rsid w:val="00B07281"/>
    <w:rsid w:val="00B1035B"/>
    <w:rsid w:val="00B10DF2"/>
    <w:rsid w:val="00B110F5"/>
    <w:rsid w:val="00B11B22"/>
    <w:rsid w:val="00B12355"/>
    <w:rsid w:val="00B12B95"/>
    <w:rsid w:val="00B133B6"/>
    <w:rsid w:val="00B1348D"/>
    <w:rsid w:val="00B13E03"/>
    <w:rsid w:val="00B13E92"/>
    <w:rsid w:val="00B14032"/>
    <w:rsid w:val="00B146D5"/>
    <w:rsid w:val="00B14943"/>
    <w:rsid w:val="00B1504F"/>
    <w:rsid w:val="00B152EB"/>
    <w:rsid w:val="00B15653"/>
    <w:rsid w:val="00B1588A"/>
    <w:rsid w:val="00B15980"/>
    <w:rsid w:val="00B15BFF"/>
    <w:rsid w:val="00B1623C"/>
    <w:rsid w:val="00B16B74"/>
    <w:rsid w:val="00B1713F"/>
    <w:rsid w:val="00B1737E"/>
    <w:rsid w:val="00B17460"/>
    <w:rsid w:val="00B17818"/>
    <w:rsid w:val="00B17F2B"/>
    <w:rsid w:val="00B17FB7"/>
    <w:rsid w:val="00B201C0"/>
    <w:rsid w:val="00B2052E"/>
    <w:rsid w:val="00B214D9"/>
    <w:rsid w:val="00B216C5"/>
    <w:rsid w:val="00B23367"/>
    <w:rsid w:val="00B23419"/>
    <w:rsid w:val="00B236E8"/>
    <w:rsid w:val="00B239A9"/>
    <w:rsid w:val="00B23F62"/>
    <w:rsid w:val="00B24055"/>
    <w:rsid w:val="00B24A45"/>
    <w:rsid w:val="00B24AD1"/>
    <w:rsid w:val="00B24B34"/>
    <w:rsid w:val="00B24EDB"/>
    <w:rsid w:val="00B253A6"/>
    <w:rsid w:val="00B256A7"/>
    <w:rsid w:val="00B25A97"/>
    <w:rsid w:val="00B25C72"/>
    <w:rsid w:val="00B263D3"/>
    <w:rsid w:val="00B26B5E"/>
    <w:rsid w:val="00B26BB0"/>
    <w:rsid w:val="00B27668"/>
    <w:rsid w:val="00B278A8"/>
    <w:rsid w:val="00B27FED"/>
    <w:rsid w:val="00B3005F"/>
    <w:rsid w:val="00B30675"/>
    <w:rsid w:val="00B319AA"/>
    <w:rsid w:val="00B31AEF"/>
    <w:rsid w:val="00B3275A"/>
    <w:rsid w:val="00B327D2"/>
    <w:rsid w:val="00B32BE9"/>
    <w:rsid w:val="00B33693"/>
    <w:rsid w:val="00B33874"/>
    <w:rsid w:val="00B340EF"/>
    <w:rsid w:val="00B3421C"/>
    <w:rsid w:val="00B3428A"/>
    <w:rsid w:val="00B34998"/>
    <w:rsid w:val="00B34CB6"/>
    <w:rsid w:val="00B34F1B"/>
    <w:rsid w:val="00B36563"/>
    <w:rsid w:val="00B37265"/>
    <w:rsid w:val="00B37695"/>
    <w:rsid w:val="00B3776B"/>
    <w:rsid w:val="00B37A28"/>
    <w:rsid w:val="00B37A99"/>
    <w:rsid w:val="00B37AC0"/>
    <w:rsid w:val="00B37C20"/>
    <w:rsid w:val="00B37D88"/>
    <w:rsid w:val="00B404DD"/>
    <w:rsid w:val="00B4119E"/>
    <w:rsid w:val="00B427BD"/>
    <w:rsid w:val="00B42D82"/>
    <w:rsid w:val="00B433CD"/>
    <w:rsid w:val="00B434F7"/>
    <w:rsid w:val="00B43D3F"/>
    <w:rsid w:val="00B43D96"/>
    <w:rsid w:val="00B44A0F"/>
    <w:rsid w:val="00B44D07"/>
    <w:rsid w:val="00B455BE"/>
    <w:rsid w:val="00B46571"/>
    <w:rsid w:val="00B46CD3"/>
    <w:rsid w:val="00B4719E"/>
    <w:rsid w:val="00B47232"/>
    <w:rsid w:val="00B4727B"/>
    <w:rsid w:val="00B476A4"/>
    <w:rsid w:val="00B509F0"/>
    <w:rsid w:val="00B50A08"/>
    <w:rsid w:val="00B50AFD"/>
    <w:rsid w:val="00B50C51"/>
    <w:rsid w:val="00B50D08"/>
    <w:rsid w:val="00B50E02"/>
    <w:rsid w:val="00B5196E"/>
    <w:rsid w:val="00B5288C"/>
    <w:rsid w:val="00B529DE"/>
    <w:rsid w:val="00B535B9"/>
    <w:rsid w:val="00B53D68"/>
    <w:rsid w:val="00B54A08"/>
    <w:rsid w:val="00B54C29"/>
    <w:rsid w:val="00B54D14"/>
    <w:rsid w:val="00B54EA2"/>
    <w:rsid w:val="00B55C79"/>
    <w:rsid w:val="00B5638E"/>
    <w:rsid w:val="00B569AA"/>
    <w:rsid w:val="00B57120"/>
    <w:rsid w:val="00B579E9"/>
    <w:rsid w:val="00B57B4C"/>
    <w:rsid w:val="00B57E30"/>
    <w:rsid w:val="00B604AD"/>
    <w:rsid w:val="00B60746"/>
    <w:rsid w:val="00B60E46"/>
    <w:rsid w:val="00B613F2"/>
    <w:rsid w:val="00B6176C"/>
    <w:rsid w:val="00B6205C"/>
    <w:rsid w:val="00B626EA"/>
    <w:rsid w:val="00B62720"/>
    <w:rsid w:val="00B6272E"/>
    <w:rsid w:val="00B62875"/>
    <w:rsid w:val="00B62E51"/>
    <w:rsid w:val="00B62F42"/>
    <w:rsid w:val="00B62FB9"/>
    <w:rsid w:val="00B63128"/>
    <w:rsid w:val="00B646A5"/>
    <w:rsid w:val="00B64E05"/>
    <w:rsid w:val="00B64F92"/>
    <w:rsid w:val="00B665B8"/>
    <w:rsid w:val="00B66E20"/>
    <w:rsid w:val="00B6733A"/>
    <w:rsid w:val="00B702B1"/>
    <w:rsid w:val="00B703E6"/>
    <w:rsid w:val="00B705DB"/>
    <w:rsid w:val="00B705FF"/>
    <w:rsid w:val="00B70C16"/>
    <w:rsid w:val="00B70CD3"/>
    <w:rsid w:val="00B71FFF"/>
    <w:rsid w:val="00B72D45"/>
    <w:rsid w:val="00B73273"/>
    <w:rsid w:val="00B7541E"/>
    <w:rsid w:val="00B7615C"/>
    <w:rsid w:val="00B767F5"/>
    <w:rsid w:val="00B7680F"/>
    <w:rsid w:val="00B77938"/>
    <w:rsid w:val="00B77B57"/>
    <w:rsid w:val="00B8047F"/>
    <w:rsid w:val="00B812CC"/>
    <w:rsid w:val="00B816F4"/>
    <w:rsid w:val="00B819B9"/>
    <w:rsid w:val="00B82462"/>
    <w:rsid w:val="00B82860"/>
    <w:rsid w:val="00B82A59"/>
    <w:rsid w:val="00B82E71"/>
    <w:rsid w:val="00B83E21"/>
    <w:rsid w:val="00B8411E"/>
    <w:rsid w:val="00B84427"/>
    <w:rsid w:val="00B84597"/>
    <w:rsid w:val="00B85BE3"/>
    <w:rsid w:val="00B86086"/>
    <w:rsid w:val="00B86626"/>
    <w:rsid w:val="00B86B2F"/>
    <w:rsid w:val="00B86E03"/>
    <w:rsid w:val="00B906AD"/>
    <w:rsid w:val="00B90A1F"/>
    <w:rsid w:val="00B90AC6"/>
    <w:rsid w:val="00B90EA1"/>
    <w:rsid w:val="00B91436"/>
    <w:rsid w:val="00B921E7"/>
    <w:rsid w:val="00B92943"/>
    <w:rsid w:val="00B92E2F"/>
    <w:rsid w:val="00B9354F"/>
    <w:rsid w:val="00B93C6F"/>
    <w:rsid w:val="00B94485"/>
    <w:rsid w:val="00B94979"/>
    <w:rsid w:val="00B94B2A"/>
    <w:rsid w:val="00B94C40"/>
    <w:rsid w:val="00B94D88"/>
    <w:rsid w:val="00B9505C"/>
    <w:rsid w:val="00B95368"/>
    <w:rsid w:val="00B959F3"/>
    <w:rsid w:val="00B96029"/>
    <w:rsid w:val="00B96401"/>
    <w:rsid w:val="00B96624"/>
    <w:rsid w:val="00B96A6E"/>
    <w:rsid w:val="00B96B25"/>
    <w:rsid w:val="00B9755C"/>
    <w:rsid w:val="00BA01EE"/>
    <w:rsid w:val="00BA0579"/>
    <w:rsid w:val="00BA0CCD"/>
    <w:rsid w:val="00BA123D"/>
    <w:rsid w:val="00BA147B"/>
    <w:rsid w:val="00BA16F2"/>
    <w:rsid w:val="00BA31AC"/>
    <w:rsid w:val="00BA3980"/>
    <w:rsid w:val="00BA3A1E"/>
    <w:rsid w:val="00BA3A5C"/>
    <w:rsid w:val="00BA4BEA"/>
    <w:rsid w:val="00BA4E0A"/>
    <w:rsid w:val="00BA52A7"/>
    <w:rsid w:val="00BA5D46"/>
    <w:rsid w:val="00BA6950"/>
    <w:rsid w:val="00BA6D7C"/>
    <w:rsid w:val="00BA6F38"/>
    <w:rsid w:val="00BA762E"/>
    <w:rsid w:val="00BA77AB"/>
    <w:rsid w:val="00BA780F"/>
    <w:rsid w:val="00BA7D7B"/>
    <w:rsid w:val="00BB090D"/>
    <w:rsid w:val="00BB0EEF"/>
    <w:rsid w:val="00BB0FAE"/>
    <w:rsid w:val="00BB1914"/>
    <w:rsid w:val="00BB2294"/>
    <w:rsid w:val="00BB22C4"/>
    <w:rsid w:val="00BB2330"/>
    <w:rsid w:val="00BB3C2D"/>
    <w:rsid w:val="00BB47FD"/>
    <w:rsid w:val="00BB51B5"/>
    <w:rsid w:val="00BB714A"/>
    <w:rsid w:val="00BC0013"/>
    <w:rsid w:val="00BC0C8D"/>
    <w:rsid w:val="00BC1037"/>
    <w:rsid w:val="00BC2587"/>
    <w:rsid w:val="00BC2CD0"/>
    <w:rsid w:val="00BC2D73"/>
    <w:rsid w:val="00BC365C"/>
    <w:rsid w:val="00BC4C4D"/>
    <w:rsid w:val="00BC4DAF"/>
    <w:rsid w:val="00BC5005"/>
    <w:rsid w:val="00BC6022"/>
    <w:rsid w:val="00BC67D3"/>
    <w:rsid w:val="00BC728B"/>
    <w:rsid w:val="00BD0743"/>
    <w:rsid w:val="00BD0F15"/>
    <w:rsid w:val="00BD2047"/>
    <w:rsid w:val="00BD216D"/>
    <w:rsid w:val="00BD2506"/>
    <w:rsid w:val="00BD26CA"/>
    <w:rsid w:val="00BD4710"/>
    <w:rsid w:val="00BD477B"/>
    <w:rsid w:val="00BD488C"/>
    <w:rsid w:val="00BD4CB9"/>
    <w:rsid w:val="00BD4DF9"/>
    <w:rsid w:val="00BD4E3B"/>
    <w:rsid w:val="00BD52F6"/>
    <w:rsid w:val="00BD5B34"/>
    <w:rsid w:val="00BD635D"/>
    <w:rsid w:val="00BD695A"/>
    <w:rsid w:val="00BD6FB7"/>
    <w:rsid w:val="00BD73E6"/>
    <w:rsid w:val="00BD7FAE"/>
    <w:rsid w:val="00BE0447"/>
    <w:rsid w:val="00BE09C8"/>
    <w:rsid w:val="00BE0A92"/>
    <w:rsid w:val="00BE103F"/>
    <w:rsid w:val="00BE1376"/>
    <w:rsid w:val="00BE1850"/>
    <w:rsid w:val="00BE1B6C"/>
    <w:rsid w:val="00BE2574"/>
    <w:rsid w:val="00BE2C25"/>
    <w:rsid w:val="00BE2CAA"/>
    <w:rsid w:val="00BE2D02"/>
    <w:rsid w:val="00BE2E37"/>
    <w:rsid w:val="00BE3060"/>
    <w:rsid w:val="00BE336E"/>
    <w:rsid w:val="00BE342F"/>
    <w:rsid w:val="00BE3705"/>
    <w:rsid w:val="00BE3984"/>
    <w:rsid w:val="00BE3B57"/>
    <w:rsid w:val="00BE51D8"/>
    <w:rsid w:val="00BE5483"/>
    <w:rsid w:val="00BE5D28"/>
    <w:rsid w:val="00BE5F8D"/>
    <w:rsid w:val="00BE6822"/>
    <w:rsid w:val="00BE6FB7"/>
    <w:rsid w:val="00BF0946"/>
    <w:rsid w:val="00BF1043"/>
    <w:rsid w:val="00BF10B3"/>
    <w:rsid w:val="00BF1635"/>
    <w:rsid w:val="00BF253B"/>
    <w:rsid w:val="00BF2672"/>
    <w:rsid w:val="00BF2B9A"/>
    <w:rsid w:val="00BF2C07"/>
    <w:rsid w:val="00BF2C4C"/>
    <w:rsid w:val="00BF39D4"/>
    <w:rsid w:val="00BF3E1B"/>
    <w:rsid w:val="00BF3EBC"/>
    <w:rsid w:val="00BF4D16"/>
    <w:rsid w:val="00BF4F6E"/>
    <w:rsid w:val="00BF52D6"/>
    <w:rsid w:val="00BF597A"/>
    <w:rsid w:val="00BF5FF1"/>
    <w:rsid w:val="00BF6210"/>
    <w:rsid w:val="00BF6308"/>
    <w:rsid w:val="00BF6F04"/>
    <w:rsid w:val="00BF7044"/>
    <w:rsid w:val="00BF7202"/>
    <w:rsid w:val="00C00DD2"/>
    <w:rsid w:val="00C01260"/>
    <w:rsid w:val="00C019C2"/>
    <w:rsid w:val="00C02164"/>
    <w:rsid w:val="00C02B6B"/>
    <w:rsid w:val="00C034FE"/>
    <w:rsid w:val="00C038AF"/>
    <w:rsid w:val="00C03C01"/>
    <w:rsid w:val="00C03F17"/>
    <w:rsid w:val="00C04538"/>
    <w:rsid w:val="00C045DE"/>
    <w:rsid w:val="00C04F94"/>
    <w:rsid w:val="00C05466"/>
    <w:rsid w:val="00C061C1"/>
    <w:rsid w:val="00C069B4"/>
    <w:rsid w:val="00C076D1"/>
    <w:rsid w:val="00C10024"/>
    <w:rsid w:val="00C10895"/>
    <w:rsid w:val="00C10F36"/>
    <w:rsid w:val="00C10FC0"/>
    <w:rsid w:val="00C11103"/>
    <w:rsid w:val="00C116F0"/>
    <w:rsid w:val="00C117C5"/>
    <w:rsid w:val="00C119EB"/>
    <w:rsid w:val="00C11EE2"/>
    <w:rsid w:val="00C12D14"/>
    <w:rsid w:val="00C13F6C"/>
    <w:rsid w:val="00C14B6D"/>
    <w:rsid w:val="00C15EAB"/>
    <w:rsid w:val="00C161B7"/>
    <w:rsid w:val="00C16343"/>
    <w:rsid w:val="00C16505"/>
    <w:rsid w:val="00C16D61"/>
    <w:rsid w:val="00C17374"/>
    <w:rsid w:val="00C17880"/>
    <w:rsid w:val="00C17B7D"/>
    <w:rsid w:val="00C17BB0"/>
    <w:rsid w:val="00C17D29"/>
    <w:rsid w:val="00C2011C"/>
    <w:rsid w:val="00C203A6"/>
    <w:rsid w:val="00C205D4"/>
    <w:rsid w:val="00C2086F"/>
    <w:rsid w:val="00C21E3A"/>
    <w:rsid w:val="00C22CA4"/>
    <w:rsid w:val="00C22E28"/>
    <w:rsid w:val="00C2366F"/>
    <w:rsid w:val="00C244DE"/>
    <w:rsid w:val="00C251B5"/>
    <w:rsid w:val="00C256DE"/>
    <w:rsid w:val="00C2587B"/>
    <w:rsid w:val="00C25998"/>
    <w:rsid w:val="00C25DF8"/>
    <w:rsid w:val="00C2693D"/>
    <w:rsid w:val="00C26A67"/>
    <w:rsid w:val="00C26E3F"/>
    <w:rsid w:val="00C27C89"/>
    <w:rsid w:val="00C27E35"/>
    <w:rsid w:val="00C3052F"/>
    <w:rsid w:val="00C3133D"/>
    <w:rsid w:val="00C31E6E"/>
    <w:rsid w:val="00C32677"/>
    <w:rsid w:val="00C332B3"/>
    <w:rsid w:val="00C33334"/>
    <w:rsid w:val="00C33864"/>
    <w:rsid w:val="00C33C90"/>
    <w:rsid w:val="00C34804"/>
    <w:rsid w:val="00C354B5"/>
    <w:rsid w:val="00C35707"/>
    <w:rsid w:val="00C357E6"/>
    <w:rsid w:val="00C35994"/>
    <w:rsid w:val="00C36090"/>
    <w:rsid w:val="00C365A1"/>
    <w:rsid w:val="00C368E7"/>
    <w:rsid w:val="00C36AAB"/>
    <w:rsid w:val="00C36D89"/>
    <w:rsid w:val="00C36FD0"/>
    <w:rsid w:val="00C37103"/>
    <w:rsid w:val="00C37D3E"/>
    <w:rsid w:val="00C407E5"/>
    <w:rsid w:val="00C40A73"/>
    <w:rsid w:val="00C40BC7"/>
    <w:rsid w:val="00C40FBE"/>
    <w:rsid w:val="00C41A04"/>
    <w:rsid w:val="00C43120"/>
    <w:rsid w:val="00C432AA"/>
    <w:rsid w:val="00C433EE"/>
    <w:rsid w:val="00C43CCF"/>
    <w:rsid w:val="00C43F7E"/>
    <w:rsid w:val="00C44CAE"/>
    <w:rsid w:val="00C44D29"/>
    <w:rsid w:val="00C4534C"/>
    <w:rsid w:val="00C46508"/>
    <w:rsid w:val="00C47C20"/>
    <w:rsid w:val="00C47C92"/>
    <w:rsid w:val="00C47DB5"/>
    <w:rsid w:val="00C507CD"/>
    <w:rsid w:val="00C50C71"/>
    <w:rsid w:val="00C51AA7"/>
    <w:rsid w:val="00C526E0"/>
    <w:rsid w:val="00C532C6"/>
    <w:rsid w:val="00C53384"/>
    <w:rsid w:val="00C53925"/>
    <w:rsid w:val="00C551C4"/>
    <w:rsid w:val="00C554BC"/>
    <w:rsid w:val="00C55E57"/>
    <w:rsid w:val="00C5637D"/>
    <w:rsid w:val="00C563F9"/>
    <w:rsid w:val="00C5660C"/>
    <w:rsid w:val="00C56CED"/>
    <w:rsid w:val="00C56D00"/>
    <w:rsid w:val="00C575B1"/>
    <w:rsid w:val="00C57896"/>
    <w:rsid w:val="00C57B12"/>
    <w:rsid w:val="00C60240"/>
    <w:rsid w:val="00C6066E"/>
    <w:rsid w:val="00C611EC"/>
    <w:rsid w:val="00C61339"/>
    <w:rsid w:val="00C6142B"/>
    <w:rsid w:val="00C614F9"/>
    <w:rsid w:val="00C62193"/>
    <w:rsid w:val="00C6274A"/>
    <w:rsid w:val="00C62A10"/>
    <w:rsid w:val="00C62FBD"/>
    <w:rsid w:val="00C63035"/>
    <w:rsid w:val="00C63621"/>
    <w:rsid w:val="00C6464A"/>
    <w:rsid w:val="00C65432"/>
    <w:rsid w:val="00C65531"/>
    <w:rsid w:val="00C6554C"/>
    <w:rsid w:val="00C6632D"/>
    <w:rsid w:val="00C667B5"/>
    <w:rsid w:val="00C66AC2"/>
    <w:rsid w:val="00C67BF7"/>
    <w:rsid w:val="00C67EFA"/>
    <w:rsid w:val="00C703F6"/>
    <w:rsid w:val="00C71010"/>
    <w:rsid w:val="00C7147A"/>
    <w:rsid w:val="00C71CBD"/>
    <w:rsid w:val="00C71DCC"/>
    <w:rsid w:val="00C7225D"/>
    <w:rsid w:val="00C7236A"/>
    <w:rsid w:val="00C7254B"/>
    <w:rsid w:val="00C7344E"/>
    <w:rsid w:val="00C73E70"/>
    <w:rsid w:val="00C73E90"/>
    <w:rsid w:val="00C7464B"/>
    <w:rsid w:val="00C746BF"/>
    <w:rsid w:val="00C74C8E"/>
    <w:rsid w:val="00C750C4"/>
    <w:rsid w:val="00C751FB"/>
    <w:rsid w:val="00C75272"/>
    <w:rsid w:val="00C756B7"/>
    <w:rsid w:val="00C759CF"/>
    <w:rsid w:val="00C75D46"/>
    <w:rsid w:val="00C76DF4"/>
    <w:rsid w:val="00C77076"/>
    <w:rsid w:val="00C77136"/>
    <w:rsid w:val="00C7755D"/>
    <w:rsid w:val="00C778AE"/>
    <w:rsid w:val="00C811ED"/>
    <w:rsid w:val="00C81A64"/>
    <w:rsid w:val="00C82071"/>
    <w:rsid w:val="00C82073"/>
    <w:rsid w:val="00C82540"/>
    <w:rsid w:val="00C82B9C"/>
    <w:rsid w:val="00C82C9C"/>
    <w:rsid w:val="00C83210"/>
    <w:rsid w:val="00C832E8"/>
    <w:rsid w:val="00C833C8"/>
    <w:rsid w:val="00C8371A"/>
    <w:rsid w:val="00C83D6A"/>
    <w:rsid w:val="00C84E15"/>
    <w:rsid w:val="00C84EE8"/>
    <w:rsid w:val="00C852DB"/>
    <w:rsid w:val="00C856E2"/>
    <w:rsid w:val="00C85957"/>
    <w:rsid w:val="00C85C51"/>
    <w:rsid w:val="00C86F06"/>
    <w:rsid w:val="00C87B96"/>
    <w:rsid w:val="00C87CE5"/>
    <w:rsid w:val="00C9022C"/>
    <w:rsid w:val="00C903A8"/>
    <w:rsid w:val="00C91702"/>
    <w:rsid w:val="00C9183A"/>
    <w:rsid w:val="00C91C9C"/>
    <w:rsid w:val="00C91E57"/>
    <w:rsid w:val="00C921AA"/>
    <w:rsid w:val="00C92CF0"/>
    <w:rsid w:val="00C92D5F"/>
    <w:rsid w:val="00C93170"/>
    <w:rsid w:val="00C9323E"/>
    <w:rsid w:val="00C933B7"/>
    <w:rsid w:val="00C936F8"/>
    <w:rsid w:val="00C941E8"/>
    <w:rsid w:val="00C9436F"/>
    <w:rsid w:val="00C94CE5"/>
    <w:rsid w:val="00C94DFF"/>
    <w:rsid w:val="00C953AB"/>
    <w:rsid w:val="00C9591C"/>
    <w:rsid w:val="00C95AE9"/>
    <w:rsid w:val="00C97488"/>
    <w:rsid w:val="00C97AB4"/>
    <w:rsid w:val="00C97B57"/>
    <w:rsid w:val="00CA0173"/>
    <w:rsid w:val="00CA0325"/>
    <w:rsid w:val="00CA07E6"/>
    <w:rsid w:val="00CA0B22"/>
    <w:rsid w:val="00CA0CA1"/>
    <w:rsid w:val="00CA105A"/>
    <w:rsid w:val="00CA1206"/>
    <w:rsid w:val="00CA1B7D"/>
    <w:rsid w:val="00CA21F4"/>
    <w:rsid w:val="00CA324C"/>
    <w:rsid w:val="00CA3732"/>
    <w:rsid w:val="00CA37B4"/>
    <w:rsid w:val="00CA37C4"/>
    <w:rsid w:val="00CA44B3"/>
    <w:rsid w:val="00CA4E1D"/>
    <w:rsid w:val="00CA5032"/>
    <w:rsid w:val="00CA53A4"/>
    <w:rsid w:val="00CA54E5"/>
    <w:rsid w:val="00CA6768"/>
    <w:rsid w:val="00CA6DE8"/>
    <w:rsid w:val="00CA7921"/>
    <w:rsid w:val="00CB06BD"/>
    <w:rsid w:val="00CB07E7"/>
    <w:rsid w:val="00CB1285"/>
    <w:rsid w:val="00CB1ACA"/>
    <w:rsid w:val="00CB26EA"/>
    <w:rsid w:val="00CB26F3"/>
    <w:rsid w:val="00CB28A2"/>
    <w:rsid w:val="00CB2908"/>
    <w:rsid w:val="00CB3B59"/>
    <w:rsid w:val="00CB3B92"/>
    <w:rsid w:val="00CB44C3"/>
    <w:rsid w:val="00CB4540"/>
    <w:rsid w:val="00CB4672"/>
    <w:rsid w:val="00CB4CD5"/>
    <w:rsid w:val="00CB56B8"/>
    <w:rsid w:val="00CB6066"/>
    <w:rsid w:val="00CB61CC"/>
    <w:rsid w:val="00CB689C"/>
    <w:rsid w:val="00CB691B"/>
    <w:rsid w:val="00CB6C30"/>
    <w:rsid w:val="00CB7309"/>
    <w:rsid w:val="00CB75DB"/>
    <w:rsid w:val="00CB7A25"/>
    <w:rsid w:val="00CC01FA"/>
    <w:rsid w:val="00CC03D9"/>
    <w:rsid w:val="00CC07EB"/>
    <w:rsid w:val="00CC148B"/>
    <w:rsid w:val="00CC161C"/>
    <w:rsid w:val="00CC25EB"/>
    <w:rsid w:val="00CC28BF"/>
    <w:rsid w:val="00CC28C3"/>
    <w:rsid w:val="00CC2B2F"/>
    <w:rsid w:val="00CC2BD8"/>
    <w:rsid w:val="00CC2BDB"/>
    <w:rsid w:val="00CC2C1A"/>
    <w:rsid w:val="00CC307C"/>
    <w:rsid w:val="00CC319E"/>
    <w:rsid w:val="00CC32F6"/>
    <w:rsid w:val="00CC4390"/>
    <w:rsid w:val="00CC4C38"/>
    <w:rsid w:val="00CC4E9E"/>
    <w:rsid w:val="00CC50D3"/>
    <w:rsid w:val="00CC5C4C"/>
    <w:rsid w:val="00CC5E9D"/>
    <w:rsid w:val="00CC687F"/>
    <w:rsid w:val="00CC6AE9"/>
    <w:rsid w:val="00CC723C"/>
    <w:rsid w:val="00CD15D6"/>
    <w:rsid w:val="00CD1660"/>
    <w:rsid w:val="00CD16F8"/>
    <w:rsid w:val="00CD174C"/>
    <w:rsid w:val="00CD1BD8"/>
    <w:rsid w:val="00CD1C6E"/>
    <w:rsid w:val="00CD2198"/>
    <w:rsid w:val="00CD2968"/>
    <w:rsid w:val="00CD2FBC"/>
    <w:rsid w:val="00CD32A6"/>
    <w:rsid w:val="00CD3479"/>
    <w:rsid w:val="00CD3EF3"/>
    <w:rsid w:val="00CD3F01"/>
    <w:rsid w:val="00CD5159"/>
    <w:rsid w:val="00CD53AA"/>
    <w:rsid w:val="00CD55B8"/>
    <w:rsid w:val="00CD6574"/>
    <w:rsid w:val="00CD67C4"/>
    <w:rsid w:val="00CD6C10"/>
    <w:rsid w:val="00CD7C5E"/>
    <w:rsid w:val="00CE091E"/>
    <w:rsid w:val="00CE0DE1"/>
    <w:rsid w:val="00CE1349"/>
    <w:rsid w:val="00CE1467"/>
    <w:rsid w:val="00CE1D5E"/>
    <w:rsid w:val="00CE1E16"/>
    <w:rsid w:val="00CE3A6D"/>
    <w:rsid w:val="00CE3F47"/>
    <w:rsid w:val="00CE434C"/>
    <w:rsid w:val="00CE5A68"/>
    <w:rsid w:val="00CE638B"/>
    <w:rsid w:val="00CE6AE0"/>
    <w:rsid w:val="00CE72FD"/>
    <w:rsid w:val="00CE75C7"/>
    <w:rsid w:val="00CE7678"/>
    <w:rsid w:val="00CE77AA"/>
    <w:rsid w:val="00CE792A"/>
    <w:rsid w:val="00CE7C23"/>
    <w:rsid w:val="00CF0676"/>
    <w:rsid w:val="00CF06E5"/>
    <w:rsid w:val="00CF07F5"/>
    <w:rsid w:val="00CF0D08"/>
    <w:rsid w:val="00CF1553"/>
    <w:rsid w:val="00CF1EC7"/>
    <w:rsid w:val="00CF2721"/>
    <w:rsid w:val="00CF3779"/>
    <w:rsid w:val="00CF3C14"/>
    <w:rsid w:val="00CF4007"/>
    <w:rsid w:val="00CF4065"/>
    <w:rsid w:val="00CF43B1"/>
    <w:rsid w:val="00CF4402"/>
    <w:rsid w:val="00CF52C3"/>
    <w:rsid w:val="00CF52FF"/>
    <w:rsid w:val="00CF557B"/>
    <w:rsid w:val="00CF586B"/>
    <w:rsid w:val="00CF5ACA"/>
    <w:rsid w:val="00CF5EA4"/>
    <w:rsid w:val="00CF621E"/>
    <w:rsid w:val="00CF6B90"/>
    <w:rsid w:val="00CF7163"/>
    <w:rsid w:val="00CF7310"/>
    <w:rsid w:val="00CF75B9"/>
    <w:rsid w:val="00CF76BB"/>
    <w:rsid w:val="00CF7800"/>
    <w:rsid w:val="00D00776"/>
    <w:rsid w:val="00D0172C"/>
    <w:rsid w:val="00D01B61"/>
    <w:rsid w:val="00D02389"/>
    <w:rsid w:val="00D0247C"/>
    <w:rsid w:val="00D02635"/>
    <w:rsid w:val="00D03474"/>
    <w:rsid w:val="00D03918"/>
    <w:rsid w:val="00D047C9"/>
    <w:rsid w:val="00D04C30"/>
    <w:rsid w:val="00D052F7"/>
    <w:rsid w:val="00D05A2B"/>
    <w:rsid w:val="00D06779"/>
    <w:rsid w:val="00D069B9"/>
    <w:rsid w:val="00D070FE"/>
    <w:rsid w:val="00D07480"/>
    <w:rsid w:val="00D07D9A"/>
    <w:rsid w:val="00D101D6"/>
    <w:rsid w:val="00D104E8"/>
    <w:rsid w:val="00D1056B"/>
    <w:rsid w:val="00D11012"/>
    <w:rsid w:val="00D11722"/>
    <w:rsid w:val="00D119E2"/>
    <w:rsid w:val="00D12C34"/>
    <w:rsid w:val="00D12F25"/>
    <w:rsid w:val="00D13180"/>
    <w:rsid w:val="00D1357F"/>
    <w:rsid w:val="00D139F1"/>
    <w:rsid w:val="00D13C87"/>
    <w:rsid w:val="00D149DB"/>
    <w:rsid w:val="00D14E7F"/>
    <w:rsid w:val="00D155A0"/>
    <w:rsid w:val="00D16374"/>
    <w:rsid w:val="00D16581"/>
    <w:rsid w:val="00D16F0E"/>
    <w:rsid w:val="00D1738F"/>
    <w:rsid w:val="00D2003D"/>
    <w:rsid w:val="00D201A6"/>
    <w:rsid w:val="00D20670"/>
    <w:rsid w:val="00D20DA7"/>
    <w:rsid w:val="00D21046"/>
    <w:rsid w:val="00D2142C"/>
    <w:rsid w:val="00D21527"/>
    <w:rsid w:val="00D215CA"/>
    <w:rsid w:val="00D21FAF"/>
    <w:rsid w:val="00D22123"/>
    <w:rsid w:val="00D2287B"/>
    <w:rsid w:val="00D22A12"/>
    <w:rsid w:val="00D22E8A"/>
    <w:rsid w:val="00D22F9E"/>
    <w:rsid w:val="00D234FF"/>
    <w:rsid w:val="00D23C41"/>
    <w:rsid w:val="00D23E5C"/>
    <w:rsid w:val="00D2477B"/>
    <w:rsid w:val="00D25077"/>
    <w:rsid w:val="00D25B9A"/>
    <w:rsid w:val="00D25FFF"/>
    <w:rsid w:val="00D264D7"/>
    <w:rsid w:val="00D268A6"/>
    <w:rsid w:val="00D26E9E"/>
    <w:rsid w:val="00D27078"/>
    <w:rsid w:val="00D27604"/>
    <w:rsid w:val="00D27990"/>
    <w:rsid w:val="00D30D3B"/>
    <w:rsid w:val="00D31281"/>
    <w:rsid w:val="00D3195B"/>
    <w:rsid w:val="00D31AC7"/>
    <w:rsid w:val="00D31DA5"/>
    <w:rsid w:val="00D31F94"/>
    <w:rsid w:val="00D3206E"/>
    <w:rsid w:val="00D32234"/>
    <w:rsid w:val="00D32E89"/>
    <w:rsid w:val="00D343BE"/>
    <w:rsid w:val="00D343DE"/>
    <w:rsid w:val="00D34D8E"/>
    <w:rsid w:val="00D34DA6"/>
    <w:rsid w:val="00D35497"/>
    <w:rsid w:val="00D35795"/>
    <w:rsid w:val="00D35EC3"/>
    <w:rsid w:val="00D35F45"/>
    <w:rsid w:val="00D36141"/>
    <w:rsid w:val="00D3639F"/>
    <w:rsid w:val="00D3663A"/>
    <w:rsid w:val="00D369A6"/>
    <w:rsid w:val="00D36B59"/>
    <w:rsid w:val="00D36BD4"/>
    <w:rsid w:val="00D3731C"/>
    <w:rsid w:val="00D37473"/>
    <w:rsid w:val="00D37703"/>
    <w:rsid w:val="00D37E60"/>
    <w:rsid w:val="00D40A33"/>
    <w:rsid w:val="00D40AED"/>
    <w:rsid w:val="00D41FC1"/>
    <w:rsid w:val="00D4262E"/>
    <w:rsid w:val="00D42B55"/>
    <w:rsid w:val="00D42C65"/>
    <w:rsid w:val="00D438D6"/>
    <w:rsid w:val="00D446AB"/>
    <w:rsid w:val="00D448A5"/>
    <w:rsid w:val="00D44B89"/>
    <w:rsid w:val="00D44DA6"/>
    <w:rsid w:val="00D45D31"/>
    <w:rsid w:val="00D460DB"/>
    <w:rsid w:val="00D46EE1"/>
    <w:rsid w:val="00D46F90"/>
    <w:rsid w:val="00D474D9"/>
    <w:rsid w:val="00D47DF7"/>
    <w:rsid w:val="00D5009B"/>
    <w:rsid w:val="00D504A5"/>
    <w:rsid w:val="00D50D4C"/>
    <w:rsid w:val="00D50F41"/>
    <w:rsid w:val="00D5114F"/>
    <w:rsid w:val="00D514AF"/>
    <w:rsid w:val="00D5156D"/>
    <w:rsid w:val="00D51E4A"/>
    <w:rsid w:val="00D52A67"/>
    <w:rsid w:val="00D52E8F"/>
    <w:rsid w:val="00D5324A"/>
    <w:rsid w:val="00D5377A"/>
    <w:rsid w:val="00D53CF1"/>
    <w:rsid w:val="00D53E68"/>
    <w:rsid w:val="00D53E6B"/>
    <w:rsid w:val="00D5420E"/>
    <w:rsid w:val="00D543F1"/>
    <w:rsid w:val="00D55224"/>
    <w:rsid w:val="00D552CE"/>
    <w:rsid w:val="00D55960"/>
    <w:rsid w:val="00D5596C"/>
    <w:rsid w:val="00D55A8D"/>
    <w:rsid w:val="00D568B7"/>
    <w:rsid w:val="00D56A27"/>
    <w:rsid w:val="00D56C48"/>
    <w:rsid w:val="00D56F17"/>
    <w:rsid w:val="00D57489"/>
    <w:rsid w:val="00D6011A"/>
    <w:rsid w:val="00D60DE3"/>
    <w:rsid w:val="00D61CF9"/>
    <w:rsid w:val="00D62B3D"/>
    <w:rsid w:val="00D630DD"/>
    <w:rsid w:val="00D6313F"/>
    <w:rsid w:val="00D64005"/>
    <w:rsid w:val="00D64484"/>
    <w:rsid w:val="00D654D0"/>
    <w:rsid w:val="00D665CB"/>
    <w:rsid w:val="00D66A13"/>
    <w:rsid w:val="00D66A19"/>
    <w:rsid w:val="00D66A5C"/>
    <w:rsid w:val="00D66B84"/>
    <w:rsid w:val="00D673FA"/>
    <w:rsid w:val="00D7066C"/>
    <w:rsid w:val="00D70F21"/>
    <w:rsid w:val="00D713CC"/>
    <w:rsid w:val="00D7197D"/>
    <w:rsid w:val="00D719E6"/>
    <w:rsid w:val="00D71EC2"/>
    <w:rsid w:val="00D72118"/>
    <w:rsid w:val="00D72381"/>
    <w:rsid w:val="00D72984"/>
    <w:rsid w:val="00D7357C"/>
    <w:rsid w:val="00D7367E"/>
    <w:rsid w:val="00D7429F"/>
    <w:rsid w:val="00D74437"/>
    <w:rsid w:val="00D753A2"/>
    <w:rsid w:val="00D7567F"/>
    <w:rsid w:val="00D75FB8"/>
    <w:rsid w:val="00D76043"/>
    <w:rsid w:val="00D76334"/>
    <w:rsid w:val="00D76732"/>
    <w:rsid w:val="00D76C89"/>
    <w:rsid w:val="00D76EC5"/>
    <w:rsid w:val="00D76F2A"/>
    <w:rsid w:val="00D770D9"/>
    <w:rsid w:val="00D774E0"/>
    <w:rsid w:val="00D80360"/>
    <w:rsid w:val="00D80418"/>
    <w:rsid w:val="00D80C03"/>
    <w:rsid w:val="00D80D5F"/>
    <w:rsid w:val="00D813C3"/>
    <w:rsid w:val="00D81657"/>
    <w:rsid w:val="00D81C4F"/>
    <w:rsid w:val="00D8257B"/>
    <w:rsid w:val="00D83C2C"/>
    <w:rsid w:val="00D848E3"/>
    <w:rsid w:val="00D84F7E"/>
    <w:rsid w:val="00D851EE"/>
    <w:rsid w:val="00D85A35"/>
    <w:rsid w:val="00D85DAF"/>
    <w:rsid w:val="00D86E1A"/>
    <w:rsid w:val="00D87C0A"/>
    <w:rsid w:val="00D87C3B"/>
    <w:rsid w:val="00D90182"/>
    <w:rsid w:val="00D901FE"/>
    <w:rsid w:val="00D908B1"/>
    <w:rsid w:val="00D90E1B"/>
    <w:rsid w:val="00D91101"/>
    <w:rsid w:val="00D91518"/>
    <w:rsid w:val="00D922FE"/>
    <w:rsid w:val="00D924C7"/>
    <w:rsid w:val="00D9286A"/>
    <w:rsid w:val="00D93439"/>
    <w:rsid w:val="00D935D5"/>
    <w:rsid w:val="00D93B5E"/>
    <w:rsid w:val="00D9411E"/>
    <w:rsid w:val="00D9454F"/>
    <w:rsid w:val="00D94EFA"/>
    <w:rsid w:val="00D95C91"/>
    <w:rsid w:val="00D95EC6"/>
    <w:rsid w:val="00D95F84"/>
    <w:rsid w:val="00D96AED"/>
    <w:rsid w:val="00D97240"/>
    <w:rsid w:val="00D97314"/>
    <w:rsid w:val="00D979E2"/>
    <w:rsid w:val="00D97D3D"/>
    <w:rsid w:val="00DA2939"/>
    <w:rsid w:val="00DA2CA1"/>
    <w:rsid w:val="00DA2CCF"/>
    <w:rsid w:val="00DA2E20"/>
    <w:rsid w:val="00DA2F8B"/>
    <w:rsid w:val="00DA3581"/>
    <w:rsid w:val="00DA3E7E"/>
    <w:rsid w:val="00DA4D73"/>
    <w:rsid w:val="00DA4E9A"/>
    <w:rsid w:val="00DA59FF"/>
    <w:rsid w:val="00DA5AA6"/>
    <w:rsid w:val="00DA60C2"/>
    <w:rsid w:val="00DA6110"/>
    <w:rsid w:val="00DA6141"/>
    <w:rsid w:val="00DA6205"/>
    <w:rsid w:val="00DA6798"/>
    <w:rsid w:val="00DA6B8E"/>
    <w:rsid w:val="00DA6E2C"/>
    <w:rsid w:val="00DA70CD"/>
    <w:rsid w:val="00DA76F0"/>
    <w:rsid w:val="00DA7A24"/>
    <w:rsid w:val="00DB0067"/>
    <w:rsid w:val="00DB0362"/>
    <w:rsid w:val="00DB07E2"/>
    <w:rsid w:val="00DB0ABB"/>
    <w:rsid w:val="00DB0F71"/>
    <w:rsid w:val="00DB11A3"/>
    <w:rsid w:val="00DB1F53"/>
    <w:rsid w:val="00DB2254"/>
    <w:rsid w:val="00DB27EA"/>
    <w:rsid w:val="00DB30DD"/>
    <w:rsid w:val="00DB352A"/>
    <w:rsid w:val="00DB368A"/>
    <w:rsid w:val="00DB402B"/>
    <w:rsid w:val="00DB432F"/>
    <w:rsid w:val="00DB447A"/>
    <w:rsid w:val="00DB4BBE"/>
    <w:rsid w:val="00DB4EE3"/>
    <w:rsid w:val="00DB5644"/>
    <w:rsid w:val="00DB5911"/>
    <w:rsid w:val="00DB594F"/>
    <w:rsid w:val="00DB5D7B"/>
    <w:rsid w:val="00DB64F4"/>
    <w:rsid w:val="00DB6659"/>
    <w:rsid w:val="00DB6B36"/>
    <w:rsid w:val="00DB70F8"/>
    <w:rsid w:val="00DB71D0"/>
    <w:rsid w:val="00DB728B"/>
    <w:rsid w:val="00DC088D"/>
    <w:rsid w:val="00DC19D6"/>
    <w:rsid w:val="00DC230B"/>
    <w:rsid w:val="00DC2873"/>
    <w:rsid w:val="00DC2B8A"/>
    <w:rsid w:val="00DC2C22"/>
    <w:rsid w:val="00DC2F67"/>
    <w:rsid w:val="00DC2F92"/>
    <w:rsid w:val="00DC35A7"/>
    <w:rsid w:val="00DC37C2"/>
    <w:rsid w:val="00DC3D2E"/>
    <w:rsid w:val="00DC3E43"/>
    <w:rsid w:val="00DC4A84"/>
    <w:rsid w:val="00DC4C0B"/>
    <w:rsid w:val="00DC58AB"/>
    <w:rsid w:val="00DC6CFD"/>
    <w:rsid w:val="00DD01A5"/>
    <w:rsid w:val="00DD110A"/>
    <w:rsid w:val="00DD1A4C"/>
    <w:rsid w:val="00DD20F4"/>
    <w:rsid w:val="00DD22D3"/>
    <w:rsid w:val="00DD2BDE"/>
    <w:rsid w:val="00DD313A"/>
    <w:rsid w:val="00DD3311"/>
    <w:rsid w:val="00DD35C9"/>
    <w:rsid w:val="00DD36DB"/>
    <w:rsid w:val="00DD3718"/>
    <w:rsid w:val="00DD37FB"/>
    <w:rsid w:val="00DD3E7C"/>
    <w:rsid w:val="00DD4359"/>
    <w:rsid w:val="00DD460A"/>
    <w:rsid w:val="00DD4808"/>
    <w:rsid w:val="00DD4AE0"/>
    <w:rsid w:val="00DD4E52"/>
    <w:rsid w:val="00DD5562"/>
    <w:rsid w:val="00DD56F6"/>
    <w:rsid w:val="00DD5FB2"/>
    <w:rsid w:val="00DD60B7"/>
    <w:rsid w:val="00DD6955"/>
    <w:rsid w:val="00DD6A64"/>
    <w:rsid w:val="00DD73AA"/>
    <w:rsid w:val="00DD7422"/>
    <w:rsid w:val="00DD7494"/>
    <w:rsid w:val="00DD79EE"/>
    <w:rsid w:val="00DD7A43"/>
    <w:rsid w:val="00DD7E9A"/>
    <w:rsid w:val="00DE06DE"/>
    <w:rsid w:val="00DE0919"/>
    <w:rsid w:val="00DE0DD6"/>
    <w:rsid w:val="00DE11DC"/>
    <w:rsid w:val="00DE1B1B"/>
    <w:rsid w:val="00DE1BD7"/>
    <w:rsid w:val="00DE2460"/>
    <w:rsid w:val="00DE26DD"/>
    <w:rsid w:val="00DE27DD"/>
    <w:rsid w:val="00DE30A6"/>
    <w:rsid w:val="00DE46B3"/>
    <w:rsid w:val="00DE54BE"/>
    <w:rsid w:val="00DE5B1F"/>
    <w:rsid w:val="00DE659C"/>
    <w:rsid w:val="00DE695E"/>
    <w:rsid w:val="00DF00D6"/>
    <w:rsid w:val="00DF023F"/>
    <w:rsid w:val="00DF0577"/>
    <w:rsid w:val="00DF0709"/>
    <w:rsid w:val="00DF0761"/>
    <w:rsid w:val="00DF0A6C"/>
    <w:rsid w:val="00DF0C06"/>
    <w:rsid w:val="00DF14B0"/>
    <w:rsid w:val="00DF1D64"/>
    <w:rsid w:val="00DF2104"/>
    <w:rsid w:val="00DF2C7C"/>
    <w:rsid w:val="00DF31CF"/>
    <w:rsid w:val="00DF344B"/>
    <w:rsid w:val="00DF3B54"/>
    <w:rsid w:val="00DF40F6"/>
    <w:rsid w:val="00DF4277"/>
    <w:rsid w:val="00DF46AB"/>
    <w:rsid w:val="00DF4E7F"/>
    <w:rsid w:val="00DF5517"/>
    <w:rsid w:val="00DF5C0D"/>
    <w:rsid w:val="00DF5F23"/>
    <w:rsid w:val="00DF5F90"/>
    <w:rsid w:val="00DF6021"/>
    <w:rsid w:val="00DF65B6"/>
    <w:rsid w:val="00DF6CA0"/>
    <w:rsid w:val="00DF6D7D"/>
    <w:rsid w:val="00DF7350"/>
    <w:rsid w:val="00DF751F"/>
    <w:rsid w:val="00DF7DDB"/>
    <w:rsid w:val="00DF7FCF"/>
    <w:rsid w:val="00E00590"/>
    <w:rsid w:val="00E00FC2"/>
    <w:rsid w:val="00E0102C"/>
    <w:rsid w:val="00E02917"/>
    <w:rsid w:val="00E02C7D"/>
    <w:rsid w:val="00E03036"/>
    <w:rsid w:val="00E036D4"/>
    <w:rsid w:val="00E03996"/>
    <w:rsid w:val="00E03E74"/>
    <w:rsid w:val="00E03EAF"/>
    <w:rsid w:val="00E042B1"/>
    <w:rsid w:val="00E049CC"/>
    <w:rsid w:val="00E04AD1"/>
    <w:rsid w:val="00E04B97"/>
    <w:rsid w:val="00E054EF"/>
    <w:rsid w:val="00E0597B"/>
    <w:rsid w:val="00E06551"/>
    <w:rsid w:val="00E069F7"/>
    <w:rsid w:val="00E06F8C"/>
    <w:rsid w:val="00E07C1B"/>
    <w:rsid w:val="00E10760"/>
    <w:rsid w:val="00E10877"/>
    <w:rsid w:val="00E11476"/>
    <w:rsid w:val="00E11552"/>
    <w:rsid w:val="00E11E8F"/>
    <w:rsid w:val="00E12845"/>
    <w:rsid w:val="00E12847"/>
    <w:rsid w:val="00E12A43"/>
    <w:rsid w:val="00E13985"/>
    <w:rsid w:val="00E13A3B"/>
    <w:rsid w:val="00E1423A"/>
    <w:rsid w:val="00E14C73"/>
    <w:rsid w:val="00E15366"/>
    <w:rsid w:val="00E1539E"/>
    <w:rsid w:val="00E157D6"/>
    <w:rsid w:val="00E15E54"/>
    <w:rsid w:val="00E161AB"/>
    <w:rsid w:val="00E16270"/>
    <w:rsid w:val="00E167C8"/>
    <w:rsid w:val="00E16CC5"/>
    <w:rsid w:val="00E17D3F"/>
    <w:rsid w:val="00E17D94"/>
    <w:rsid w:val="00E20157"/>
    <w:rsid w:val="00E205B1"/>
    <w:rsid w:val="00E211F9"/>
    <w:rsid w:val="00E215AE"/>
    <w:rsid w:val="00E21939"/>
    <w:rsid w:val="00E222F5"/>
    <w:rsid w:val="00E2268B"/>
    <w:rsid w:val="00E235B8"/>
    <w:rsid w:val="00E251E2"/>
    <w:rsid w:val="00E256EB"/>
    <w:rsid w:val="00E26252"/>
    <w:rsid w:val="00E27731"/>
    <w:rsid w:val="00E27AA5"/>
    <w:rsid w:val="00E27ACD"/>
    <w:rsid w:val="00E303B2"/>
    <w:rsid w:val="00E30D22"/>
    <w:rsid w:val="00E311A7"/>
    <w:rsid w:val="00E315A9"/>
    <w:rsid w:val="00E325EC"/>
    <w:rsid w:val="00E32A7C"/>
    <w:rsid w:val="00E32A83"/>
    <w:rsid w:val="00E33417"/>
    <w:rsid w:val="00E336F1"/>
    <w:rsid w:val="00E338D6"/>
    <w:rsid w:val="00E33C1A"/>
    <w:rsid w:val="00E33EA7"/>
    <w:rsid w:val="00E340C8"/>
    <w:rsid w:val="00E34412"/>
    <w:rsid w:val="00E34B7D"/>
    <w:rsid w:val="00E351FB"/>
    <w:rsid w:val="00E369DA"/>
    <w:rsid w:val="00E37096"/>
    <w:rsid w:val="00E375D4"/>
    <w:rsid w:val="00E403DC"/>
    <w:rsid w:val="00E40AD6"/>
    <w:rsid w:val="00E40DF4"/>
    <w:rsid w:val="00E40E58"/>
    <w:rsid w:val="00E40F43"/>
    <w:rsid w:val="00E413A1"/>
    <w:rsid w:val="00E41637"/>
    <w:rsid w:val="00E41E21"/>
    <w:rsid w:val="00E42666"/>
    <w:rsid w:val="00E428C5"/>
    <w:rsid w:val="00E434F1"/>
    <w:rsid w:val="00E43594"/>
    <w:rsid w:val="00E44890"/>
    <w:rsid w:val="00E44C04"/>
    <w:rsid w:val="00E44F52"/>
    <w:rsid w:val="00E4566B"/>
    <w:rsid w:val="00E457AA"/>
    <w:rsid w:val="00E45FBE"/>
    <w:rsid w:val="00E4621D"/>
    <w:rsid w:val="00E46228"/>
    <w:rsid w:val="00E46FE7"/>
    <w:rsid w:val="00E471C4"/>
    <w:rsid w:val="00E478F3"/>
    <w:rsid w:val="00E50628"/>
    <w:rsid w:val="00E523C7"/>
    <w:rsid w:val="00E53AC7"/>
    <w:rsid w:val="00E53DCE"/>
    <w:rsid w:val="00E53F28"/>
    <w:rsid w:val="00E54D46"/>
    <w:rsid w:val="00E551B2"/>
    <w:rsid w:val="00E55AC2"/>
    <w:rsid w:val="00E5603B"/>
    <w:rsid w:val="00E560A5"/>
    <w:rsid w:val="00E5657E"/>
    <w:rsid w:val="00E56708"/>
    <w:rsid w:val="00E57104"/>
    <w:rsid w:val="00E5757D"/>
    <w:rsid w:val="00E57CB4"/>
    <w:rsid w:val="00E6082D"/>
    <w:rsid w:val="00E612C8"/>
    <w:rsid w:val="00E61391"/>
    <w:rsid w:val="00E61689"/>
    <w:rsid w:val="00E61DBE"/>
    <w:rsid w:val="00E62675"/>
    <w:rsid w:val="00E6278D"/>
    <w:rsid w:val="00E63034"/>
    <w:rsid w:val="00E63B5A"/>
    <w:rsid w:val="00E63BC3"/>
    <w:rsid w:val="00E645F8"/>
    <w:rsid w:val="00E646D1"/>
    <w:rsid w:val="00E64F7D"/>
    <w:rsid w:val="00E66714"/>
    <w:rsid w:val="00E66CC8"/>
    <w:rsid w:val="00E6712C"/>
    <w:rsid w:val="00E675BC"/>
    <w:rsid w:val="00E704DC"/>
    <w:rsid w:val="00E70CE9"/>
    <w:rsid w:val="00E7112D"/>
    <w:rsid w:val="00E727A3"/>
    <w:rsid w:val="00E72987"/>
    <w:rsid w:val="00E734DB"/>
    <w:rsid w:val="00E735A8"/>
    <w:rsid w:val="00E73681"/>
    <w:rsid w:val="00E73930"/>
    <w:rsid w:val="00E73C6B"/>
    <w:rsid w:val="00E741AF"/>
    <w:rsid w:val="00E74EF0"/>
    <w:rsid w:val="00E75068"/>
    <w:rsid w:val="00E7544B"/>
    <w:rsid w:val="00E75C27"/>
    <w:rsid w:val="00E76577"/>
    <w:rsid w:val="00E76A2A"/>
    <w:rsid w:val="00E76C45"/>
    <w:rsid w:val="00E77332"/>
    <w:rsid w:val="00E77A27"/>
    <w:rsid w:val="00E77EA3"/>
    <w:rsid w:val="00E80328"/>
    <w:rsid w:val="00E80BEB"/>
    <w:rsid w:val="00E80C80"/>
    <w:rsid w:val="00E80EB9"/>
    <w:rsid w:val="00E810EC"/>
    <w:rsid w:val="00E818DB"/>
    <w:rsid w:val="00E8201A"/>
    <w:rsid w:val="00E822CA"/>
    <w:rsid w:val="00E828D5"/>
    <w:rsid w:val="00E82AC7"/>
    <w:rsid w:val="00E82B99"/>
    <w:rsid w:val="00E82C8A"/>
    <w:rsid w:val="00E83CF7"/>
    <w:rsid w:val="00E84E31"/>
    <w:rsid w:val="00E84F90"/>
    <w:rsid w:val="00E85922"/>
    <w:rsid w:val="00E859DF"/>
    <w:rsid w:val="00E863AE"/>
    <w:rsid w:val="00E87465"/>
    <w:rsid w:val="00E8791B"/>
    <w:rsid w:val="00E87BAD"/>
    <w:rsid w:val="00E87D6B"/>
    <w:rsid w:val="00E90E92"/>
    <w:rsid w:val="00E90F59"/>
    <w:rsid w:val="00E910B9"/>
    <w:rsid w:val="00E91697"/>
    <w:rsid w:val="00E92205"/>
    <w:rsid w:val="00E9225C"/>
    <w:rsid w:val="00E93F63"/>
    <w:rsid w:val="00E9422F"/>
    <w:rsid w:val="00E94255"/>
    <w:rsid w:val="00E949E9"/>
    <w:rsid w:val="00E94CD4"/>
    <w:rsid w:val="00E94EAE"/>
    <w:rsid w:val="00E976EC"/>
    <w:rsid w:val="00E9772F"/>
    <w:rsid w:val="00E9774D"/>
    <w:rsid w:val="00EA02A0"/>
    <w:rsid w:val="00EA08B9"/>
    <w:rsid w:val="00EA0C88"/>
    <w:rsid w:val="00EA14BA"/>
    <w:rsid w:val="00EA1E06"/>
    <w:rsid w:val="00EA2537"/>
    <w:rsid w:val="00EA2E76"/>
    <w:rsid w:val="00EA307A"/>
    <w:rsid w:val="00EA34AD"/>
    <w:rsid w:val="00EA3862"/>
    <w:rsid w:val="00EA3DB0"/>
    <w:rsid w:val="00EA3F2C"/>
    <w:rsid w:val="00EA413C"/>
    <w:rsid w:val="00EA4463"/>
    <w:rsid w:val="00EA4526"/>
    <w:rsid w:val="00EA46F2"/>
    <w:rsid w:val="00EA4FFC"/>
    <w:rsid w:val="00EA5688"/>
    <w:rsid w:val="00EA5D4F"/>
    <w:rsid w:val="00EA6158"/>
    <w:rsid w:val="00EA6B3E"/>
    <w:rsid w:val="00EA7BD2"/>
    <w:rsid w:val="00EA7CA5"/>
    <w:rsid w:val="00EB047B"/>
    <w:rsid w:val="00EB087B"/>
    <w:rsid w:val="00EB210B"/>
    <w:rsid w:val="00EB2280"/>
    <w:rsid w:val="00EB24B9"/>
    <w:rsid w:val="00EB29AD"/>
    <w:rsid w:val="00EB2BC2"/>
    <w:rsid w:val="00EB2E9D"/>
    <w:rsid w:val="00EB398A"/>
    <w:rsid w:val="00EB3A1A"/>
    <w:rsid w:val="00EB3E63"/>
    <w:rsid w:val="00EB425E"/>
    <w:rsid w:val="00EB45B2"/>
    <w:rsid w:val="00EB5062"/>
    <w:rsid w:val="00EB525F"/>
    <w:rsid w:val="00EB5A6E"/>
    <w:rsid w:val="00EB61F9"/>
    <w:rsid w:val="00EB63B2"/>
    <w:rsid w:val="00EB6630"/>
    <w:rsid w:val="00EB6ADD"/>
    <w:rsid w:val="00EB6F42"/>
    <w:rsid w:val="00EB709C"/>
    <w:rsid w:val="00EC124D"/>
    <w:rsid w:val="00EC134F"/>
    <w:rsid w:val="00EC13B2"/>
    <w:rsid w:val="00EC13BA"/>
    <w:rsid w:val="00EC2084"/>
    <w:rsid w:val="00EC2732"/>
    <w:rsid w:val="00EC3910"/>
    <w:rsid w:val="00EC39B9"/>
    <w:rsid w:val="00EC3A3B"/>
    <w:rsid w:val="00EC3DA1"/>
    <w:rsid w:val="00EC47C3"/>
    <w:rsid w:val="00EC48AC"/>
    <w:rsid w:val="00EC498E"/>
    <w:rsid w:val="00EC4C9C"/>
    <w:rsid w:val="00EC51A7"/>
    <w:rsid w:val="00EC558E"/>
    <w:rsid w:val="00EC5C7C"/>
    <w:rsid w:val="00EC5CEE"/>
    <w:rsid w:val="00EC61F5"/>
    <w:rsid w:val="00EC7791"/>
    <w:rsid w:val="00EC7FBB"/>
    <w:rsid w:val="00ED0290"/>
    <w:rsid w:val="00ED033D"/>
    <w:rsid w:val="00ED0BAD"/>
    <w:rsid w:val="00ED0D3D"/>
    <w:rsid w:val="00ED0D8A"/>
    <w:rsid w:val="00ED0FEF"/>
    <w:rsid w:val="00ED1348"/>
    <w:rsid w:val="00ED139A"/>
    <w:rsid w:val="00ED1C5C"/>
    <w:rsid w:val="00ED212C"/>
    <w:rsid w:val="00ED290A"/>
    <w:rsid w:val="00ED2D83"/>
    <w:rsid w:val="00ED2DE4"/>
    <w:rsid w:val="00ED2F50"/>
    <w:rsid w:val="00ED335B"/>
    <w:rsid w:val="00ED36F4"/>
    <w:rsid w:val="00ED3776"/>
    <w:rsid w:val="00ED3909"/>
    <w:rsid w:val="00ED41B6"/>
    <w:rsid w:val="00ED433D"/>
    <w:rsid w:val="00ED4A24"/>
    <w:rsid w:val="00ED4F49"/>
    <w:rsid w:val="00ED501D"/>
    <w:rsid w:val="00ED501F"/>
    <w:rsid w:val="00ED58E8"/>
    <w:rsid w:val="00ED5AF2"/>
    <w:rsid w:val="00ED5C30"/>
    <w:rsid w:val="00ED5E09"/>
    <w:rsid w:val="00ED6485"/>
    <w:rsid w:val="00ED66AA"/>
    <w:rsid w:val="00ED6BEC"/>
    <w:rsid w:val="00ED6CDA"/>
    <w:rsid w:val="00ED6CFC"/>
    <w:rsid w:val="00ED7078"/>
    <w:rsid w:val="00ED71B4"/>
    <w:rsid w:val="00ED73E9"/>
    <w:rsid w:val="00ED7887"/>
    <w:rsid w:val="00ED797B"/>
    <w:rsid w:val="00ED7D81"/>
    <w:rsid w:val="00ED7DBB"/>
    <w:rsid w:val="00ED7E95"/>
    <w:rsid w:val="00EE06FF"/>
    <w:rsid w:val="00EE095E"/>
    <w:rsid w:val="00EE18C7"/>
    <w:rsid w:val="00EE21B5"/>
    <w:rsid w:val="00EE2D0F"/>
    <w:rsid w:val="00EE2E74"/>
    <w:rsid w:val="00EE3168"/>
    <w:rsid w:val="00EE3557"/>
    <w:rsid w:val="00EE370E"/>
    <w:rsid w:val="00EE3AED"/>
    <w:rsid w:val="00EE3C21"/>
    <w:rsid w:val="00EE3DF5"/>
    <w:rsid w:val="00EE3FC1"/>
    <w:rsid w:val="00EE4B12"/>
    <w:rsid w:val="00EE4B40"/>
    <w:rsid w:val="00EE4F3B"/>
    <w:rsid w:val="00EE4F8D"/>
    <w:rsid w:val="00EE523A"/>
    <w:rsid w:val="00EE5848"/>
    <w:rsid w:val="00EE59B1"/>
    <w:rsid w:val="00EE5C19"/>
    <w:rsid w:val="00EE618F"/>
    <w:rsid w:val="00EE6857"/>
    <w:rsid w:val="00EE7C77"/>
    <w:rsid w:val="00EF01D6"/>
    <w:rsid w:val="00EF042C"/>
    <w:rsid w:val="00EF0B99"/>
    <w:rsid w:val="00EF11F7"/>
    <w:rsid w:val="00EF1E51"/>
    <w:rsid w:val="00EF2BA4"/>
    <w:rsid w:val="00EF317F"/>
    <w:rsid w:val="00EF3775"/>
    <w:rsid w:val="00EF3CD1"/>
    <w:rsid w:val="00EF405B"/>
    <w:rsid w:val="00EF41D1"/>
    <w:rsid w:val="00EF435E"/>
    <w:rsid w:val="00EF4376"/>
    <w:rsid w:val="00EF45DF"/>
    <w:rsid w:val="00EF5BCB"/>
    <w:rsid w:val="00EF5C26"/>
    <w:rsid w:val="00EF5CD4"/>
    <w:rsid w:val="00EF6372"/>
    <w:rsid w:val="00EF745E"/>
    <w:rsid w:val="00EF7B69"/>
    <w:rsid w:val="00F0038C"/>
    <w:rsid w:val="00F00881"/>
    <w:rsid w:val="00F0122C"/>
    <w:rsid w:val="00F01D89"/>
    <w:rsid w:val="00F0202B"/>
    <w:rsid w:val="00F021F3"/>
    <w:rsid w:val="00F02BCB"/>
    <w:rsid w:val="00F03899"/>
    <w:rsid w:val="00F03AA9"/>
    <w:rsid w:val="00F03C02"/>
    <w:rsid w:val="00F042B1"/>
    <w:rsid w:val="00F043BC"/>
    <w:rsid w:val="00F04A1D"/>
    <w:rsid w:val="00F04F03"/>
    <w:rsid w:val="00F057D5"/>
    <w:rsid w:val="00F05D1A"/>
    <w:rsid w:val="00F05F5E"/>
    <w:rsid w:val="00F066FD"/>
    <w:rsid w:val="00F06AA6"/>
    <w:rsid w:val="00F06DB4"/>
    <w:rsid w:val="00F0716D"/>
    <w:rsid w:val="00F073A9"/>
    <w:rsid w:val="00F07905"/>
    <w:rsid w:val="00F07EB6"/>
    <w:rsid w:val="00F1008E"/>
    <w:rsid w:val="00F10691"/>
    <w:rsid w:val="00F110A0"/>
    <w:rsid w:val="00F110DF"/>
    <w:rsid w:val="00F12010"/>
    <w:rsid w:val="00F122F2"/>
    <w:rsid w:val="00F12AE4"/>
    <w:rsid w:val="00F12E7C"/>
    <w:rsid w:val="00F1332A"/>
    <w:rsid w:val="00F13A4F"/>
    <w:rsid w:val="00F1454D"/>
    <w:rsid w:val="00F145BB"/>
    <w:rsid w:val="00F1475C"/>
    <w:rsid w:val="00F147AF"/>
    <w:rsid w:val="00F14893"/>
    <w:rsid w:val="00F14BED"/>
    <w:rsid w:val="00F15D5E"/>
    <w:rsid w:val="00F16673"/>
    <w:rsid w:val="00F166C2"/>
    <w:rsid w:val="00F1732B"/>
    <w:rsid w:val="00F173CE"/>
    <w:rsid w:val="00F174B1"/>
    <w:rsid w:val="00F20701"/>
    <w:rsid w:val="00F21214"/>
    <w:rsid w:val="00F21D94"/>
    <w:rsid w:val="00F21DAF"/>
    <w:rsid w:val="00F22599"/>
    <w:rsid w:val="00F22727"/>
    <w:rsid w:val="00F22837"/>
    <w:rsid w:val="00F233E8"/>
    <w:rsid w:val="00F238BB"/>
    <w:rsid w:val="00F239B9"/>
    <w:rsid w:val="00F23A8D"/>
    <w:rsid w:val="00F23F47"/>
    <w:rsid w:val="00F242A8"/>
    <w:rsid w:val="00F2443F"/>
    <w:rsid w:val="00F248CE"/>
    <w:rsid w:val="00F24EB7"/>
    <w:rsid w:val="00F250AF"/>
    <w:rsid w:val="00F25324"/>
    <w:rsid w:val="00F27379"/>
    <w:rsid w:val="00F27ABA"/>
    <w:rsid w:val="00F27F37"/>
    <w:rsid w:val="00F3047E"/>
    <w:rsid w:val="00F31867"/>
    <w:rsid w:val="00F31AB3"/>
    <w:rsid w:val="00F32088"/>
    <w:rsid w:val="00F32886"/>
    <w:rsid w:val="00F32AFA"/>
    <w:rsid w:val="00F334B9"/>
    <w:rsid w:val="00F336DE"/>
    <w:rsid w:val="00F33B4D"/>
    <w:rsid w:val="00F33FEB"/>
    <w:rsid w:val="00F34810"/>
    <w:rsid w:val="00F34AB8"/>
    <w:rsid w:val="00F34E0E"/>
    <w:rsid w:val="00F35650"/>
    <w:rsid w:val="00F35BBB"/>
    <w:rsid w:val="00F37082"/>
    <w:rsid w:val="00F379EB"/>
    <w:rsid w:val="00F40B11"/>
    <w:rsid w:val="00F41A9B"/>
    <w:rsid w:val="00F41F44"/>
    <w:rsid w:val="00F42792"/>
    <w:rsid w:val="00F43303"/>
    <w:rsid w:val="00F434E0"/>
    <w:rsid w:val="00F43C65"/>
    <w:rsid w:val="00F441E2"/>
    <w:rsid w:val="00F442F1"/>
    <w:rsid w:val="00F4462B"/>
    <w:rsid w:val="00F44653"/>
    <w:rsid w:val="00F4465C"/>
    <w:rsid w:val="00F44EBE"/>
    <w:rsid w:val="00F45382"/>
    <w:rsid w:val="00F45394"/>
    <w:rsid w:val="00F453B8"/>
    <w:rsid w:val="00F45737"/>
    <w:rsid w:val="00F45EE1"/>
    <w:rsid w:val="00F46553"/>
    <w:rsid w:val="00F4659B"/>
    <w:rsid w:val="00F4706D"/>
    <w:rsid w:val="00F516DC"/>
    <w:rsid w:val="00F51AC0"/>
    <w:rsid w:val="00F51F41"/>
    <w:rsid w:val="00F52022"/>
    <w:rsid w:val="00F53287"/>
    <w:rsid w:val="00F533DC"/>
    <w:rsid w:val="00F5367A"/>
    <w:rsid w:val="00F53D5F"/>
    <w:rsid w:val="00F54A0B"/>
    <w:rsid w:val="00F54F23"/>
    <w:rsid w:val="00F5515F"/>
    <w:rsid w:val="00F562CC"/>
    <w:rsid w:val="00F5665A"/>
    <w:rsid w:val="00F56FEA"/>
    <w:rsid w:val="00F5743B"/>
    <w:rsid w:val="00F57D21"/>
    <w:rsid w:val="00F60C13"/>
    <w:rsid w:val="00F60C1F"/>
    <w:rsid w:val="00F60C3E"/>
    <w:rsid w:val="00F60CE4"/>
    <w:rsid w:val="00F6111E"/>
    <w:rsid w:val="00F61301"/>
    <w:rsid w:val="00F61424"/>
    <w:rsid w:val="00F61BA3"/>
    <w:rsid w:val="00F62036"/>
    <w:rsid w:val="00F6204D"/>
    <w:rsid w:val="00F62287"/>
    <w:rsid w:val="00F6238B"/>
    <w:rsid w:val="00F62C2F"/>
    <w:rsid w:val="00F63086"/>
    <w:rsid w:val="00F63643"/>
    <w:rsid w:val="00F63741"/>
    <w:rsid w:val="00F6447E"/>
    <w:rsid w:val="00F64524"/>
    <w:rsid w:val="00F653B5"/>
    <w:rsid w:val="00F65BF0"/>
    <w:rsid w:val="00F664C3"/>
    <w:rsid w:val="00F66976"/>
    <w:rsid w:val="00F66B9E"/>
    <w:rsid w:val="00F672CE"/>
    <w:rsid w:val="00F676EA"/>
    <w:rsid w:val="00F67EBA"/>
    <w:rsid w:val="00F7022F"/>
    <w:rsid w:val="00F7049D"/>
    <w:rsid w:val="00F708CC"/>
    <w:rsid w:val="00F708F1"/>
    <w:rsid w:val="00F70D6F"/>
    <w:rsid w:val="00F71643"/>
    <w:rsid w:val="00F721FF"/>
    <w:rsid w:val="00F72B3D"/>
    <w:rsid w:val="00F72DAE"/>
    <w:rsid w:val="00F733BF"/>
    <w:rsid w:val="00F73585"/>
    <w:rsid w:val="00F7374D"/>
    <w:rsid w:val="00F73997"/>
    <w:rsid w:val="00F73BD5"/>
    <w:rsid w:val="00F73C61"/>
    <w:rsid w:val="00F73D21"/>
    <w:rsid w:val="00F752B1"/>
    <w:rsid w:val="00F75999"/>
    <w:rsid w:val="00F75B17"/>
    <w:rsid w:val="00F75B35"/>
    <w:rsid w:val="00F75F93"/>
    <w:rsid w:val="00F760C9"/>
    <w:rsid w:val="00F76496"/>
    <w:rsid w:val="00F7656E"/>
    <w:rsid w:val="00F7766B"/>
    <w:rsid w:val="00F77BA6"/>
    <w:rsid w:val="00F80296"/>
    <w:rsid w:val="00F81309"/>
    <w:rsid w:val="00F81B08"/>
    <w:rsid w:val="00F81CC5"/>
    <w:rsid w:val="00F8266E"/>
    <w:rsid w:val="00F82D07"/>
    <w:rsid w:val="00F82F14"/>
    <w:rsid w:val="00F835E7"/>
    <w:rsid w:val="00F84119"/>
    <w:rsid w:val="00F842B8"/>
    <w:rsid w:val="00F84BBC"/>
    <w:rsid w:val="00F84D12"/>
    <w:rsid w:val="00F85A2D"/>
    <w:rsid w:val="00F85EF8"/>
    <w:rsid w:val="00F860E3"/>
    <w:rsid w:val="00F866B0"/>
    <w:rsid w:val="00F874A3"/>
    <w:rsid w:val="00F8758D"/>
    <w:rsid w:val="00F876E7"/>
    <w:rsid w:val="00F87AFA"/>
    <w:rsid w:val="00F87CE7"/>
    <w:rsid w:val="00F87D26"/>
    <w:rsid w:val="00F90547"/>
    <w:rsid w:val="00F90AA8"/>
    <w:rsid w:val="00F91A57"/>
    <w:rsid w:val="00F91DA4"/>
    <w:rsid w:val="00F92626"/>
    <w:rsid w:val="00F933DF"/>
    <w:rsid w:val="00F93698"/>
    <w:rsid w:val="00F94191"/>
    <w:rsid w:val="00F9431E"/>
    <w:rsid w:val="00F94E53"/>
    <w:rsid w:val="00F95997"/>
    <w:rsid w:val="00F961E4"/>
    <w:rsid w:val="00F96AAE"/>
    <w:rsid w:val="00F971DF"/>
    <w:rsid w:val="00F97D51"/>
    <w:rsid w:val="00FA0185"/>
    <w:rsid w:val="00FA0394"/>
    <w:rsid w:val="00FA070C"/>
    <w:rsid w:val="00FA0DB4"/>
    <w:rsid w:val="00FA0F45"/>
    <w:rsid w:val="00FA1330"/>
    <w:rsid w:val="00FA147A"/>
    <w:rsid w:val="00FA184F"/>
    <w:rsid w:val="00FA25D4"/>
    <w:rsid w:val="00FA298B"/>
    <w:rsid w:val="00FA2D45"/>
    <w:rsid w:val="00FA3074"/>
    <w:rsid w:val="00FA3757"/>
    <w:rsid w:val="00FA398D"/>
    <w:rsid w:val="00FA3E6D"/>
    <w:rsid w:val="00FA4880"/>
    <w:rsid w:val="00FA4BF0"/>
    <w:rsid w:val="00FA5295"/>
    <w:rsid w:val="00FA54B5"/>
    <w:rsid w:val="00FA64DB"/>
    <w:rsid w:val="00FA65D1"/>
    <w:rsid w:val="00FA7248"/>
    <w:rsid w:val="00FA7F68"/>
    <w:rsid w:val="00FB03DA"/>
    <w:rsid w:val="00FB0B3B"/>
    <w:rsid w:val="00FB1001"/>
    <w:rsid w:val="00FB1051"/>
    <w:rsid w:val="00FB1311"/>
    <w:rsid w:val="00FB16DB"/>
    <w:rsid w:val="00FB1E13"/>
    <w:rsid w:val="00FB2208"/>
    <w:rsid w:val="00FB22D1"/>
    <w:rsid w:val="00FB29BA"/>
    <w:rsid w:val="00FB356D"/>
    <w:rsid w:val="00FB4CD4"/>
    <w:rsid w:val="00FB514C"/>
    <w:rsid w:val="00FB55AE"/>
    <w:rsid w:val="00FB57B0"/>
    <w:rsid w:val="00FB5A3D"/>
    <w:rsid w:val="00FB63F8"/>
    <w:rsid w:val="00FB6637"/>
    <w:rsid w:val="00FB72C9"/>
    <w:rsid w:val="00FB74AC"/>
    <w:rsid w:val="00FB74B3"/>
    <w:rsid w:val="00FB7737"/>
    <w:rsid w:val="00FC0004"/>
    <w:rsid w:val="00FC0401"/>
    <w:rsid w:val="00FC2129"/>
    <w:rsid w:val="00FC24A9"/>
    <w:rsid w:val="00FC2F4B"/>
    <w:rsid w:val="00FC3261"/>
    <w:rsid w:val="00FC380F"/>
    <w:rsid w:val="00FC3AB8"/>
    <w:rsid w:val="00FC3B03"/>
    <w:rsid w:val="00FC3C05"/>
    <w:rsid w:val="00FC3C4E"/>
    <w:rsid w:val="00FC40F4"/>
    <w:rsid w:val="00FC45D3"/>
    <w:rsid w:val="00FC5ED0"/>
    <w:rsid w:val="00FC7280"/>
    <w:rsid w:val="00FD00CB"/>
    <w:rsid w:val="00FD01DE"/>
    <w:rsid w:val="00FD1216"/>
    <w:rsid w:val="00FD1A01"/>
    <w:rsid w:val="00FD1A23"/>
    <w:rsid w:val="00FD2EA9"/>
    <w:rsid w:val="00FD3AF2"/>
    <w:rsid w:val="00FD4012"/>
    <w:rsid w:val="00FD429A"/>
    <w:rsid w:val="00FD42C7"/>
    <w:rsid w:val="00FD455B"/>
    <w:rsid w:val="00FD4650"/>
    <w:rsid w:val="00FD4D4A"/>
    <w:rsid w:val="00FD4F86"/>
    <w:rsid w:val="00FD5AE9"/>
    <w:rsid w:val="00FD6511"/>
    <w:rsid w:val="00FD65B5"/>
    <w:rsid w:val="00FD6AF2"/>
    <w:rsid w:val="00FD6B40"/>
    <w:rsid w:val="00FD7035"/>
    <w:rsid w:val="00FD708B"/>
    <w:rsid w:val="00FD7271"/>
    <w:rsid w:val="00FD7383"/>
    <w:rsid w:val="00FD7950"/>
    <w:rsid w:val="00FD7B05"/>
    <w:rsid w:val="00FD7BAF"/>
    <w:rsid w:val="00FE098E"/>
    <w:rsid w:val="00FE13FB"/>
    <w:rsid w:val="00FE14E6"/>
    <w:rsid w:val="00FE2419"/>
    <w:rsid w:val="00FE2E16"/>
    <w:rsid w:val="00FE4039"/>
    <w:rsid w:val="00FE4AE3"/>
    <w:rsid w:val="00FE5A70"/>
    <w:rsid w:val="00FE5D98"/>
    <w:rsid w:val="00FE5FDB"/>
    <w:rsid w:val="00FE64F4"/>
    <w:rsid w:val="00FE66AC"/>
    <w:rsid w:val="00FE78E5"/>
    <w:rsid w:val="00FE7D22"/>
    <w:rsid w:val="00FF012B"/>
    <w:rsid w:val="00FF02DB"/>
    <w:rsid w:val="00FF0FAB"/>
    <w:rsid w:val="00FF111B"/>
    <w:rsid w:val="00FF1421"/>
    <w:rsid w:val="00FF148D"/>
    <w:rsid w:val="00FF16FD"/>
    <w:rsid w:val="00FF229C"/>
    <w:rsid w:val="00FF2B8A"/>
    <w:rsid w:val="00FF2B8E"/>
    <w:rsid w:val="00FF2D8B"/>
    <w:rsid w:val="00FF2E79"/>
    <w:rsid w:val="00FF391D"/>
    <w:rsid w:val="00FF4202"/>
    <w:rsid w:val="00FF472C"/>
    <w:rsid w:val="00FF4A0A"/>
    <w:rsid w:val="00FF4A3E"/>
    <w:rsid w:val="00FF4B29"/>
    <w:rsid w:val="00FF5DF3"/>
    <w:rsid w:val="00FF64F4"/>
    <w:rsid w:val="00FF67DE"/>
    <w:rsid w:val="00FF737F"/>
    <w:rsid w:val="00FF78DB"/>
    <w:rsid w:val="00FF79DF"/>
    <w:rsid w:val="00FF7F95"/>
    <w:rsid w:val="014C6B51"/>
    <w:rsid w:val="01561B33"/>
    <w:rsid w:val="016B0879"/>
    <w:rsid w:val="01757A35"/>
    <w:rsid w:val="017C208B"/>
    <w:rsid w:val="01862095"/>
    <w:rsid w:val="01A714C6"/>
    <w:rsid w:val="01DA44FD"/>
    <w:rsid w:val="01E97C45"/>
    <w:rsid w:val="01F41286"/>
    <w:rsid w:val="01F66ABD"/>
    <w:rsid w:val="0209330B"/>
    <w:rsid w:val="022771F5"/>
    <w:rsid w:val="02366906"/>
    <w:rsid w:val="024B77F8"/>
    <w:rsid w:val="02665B13"/>
    <w:rsid w:val="026C6473"/>
    <w:rsid w:val="029E162E"/>
    <w:rsid w:val="02A61A01"/>
    <w:rsid w:val="02AB295A"/>
    <w:rsid w:val="02B35D48"/>
    <w:rsid w:val="02B41663"/>
    <w:rsid w:val="02B65192"/>
    <w:rsid w:val="02CA1CDA"/>
    <w:rsid w:val="02D0381A"/>
    <w:rsid w:val="02E2139B"/>
    <w:rsid w:val="02E64F51"/>
    <w:rsid w:val="02FF7A7B"/>
    <w:rsid w:val="031C7767"/>
    <w:rsid w:val="03216839"/>
    <w:rsid w:val="032362FB"/>
    <w:rsid w:val="03336AA7"/>
    <w:rsid w:val="0341645D"/>
    <w:rsid w:val="034C024D"/>
    <w:rsid w:val="03970EF3"/>
    <w:rsid w:val="03BC28DC"/>
    <w:rsid w:val="03E63673"/>
    <w:rsid w:val="03E9488D"/>
    <w:rsid w:val="03EC1F79"/>
    <w:rsid w:val="03EE56D6"/>
    <w:rsid w:val="04096A7D"/>
    <w:rsid w:val="041F046A"/>
    <w:rsid w:val="042E782E"/>
    <w:rsid w:val="044B4F14"/>
    <w:rsid w:val="045363CC"/>
    <w:rsid w:val="04543B41"/>
    <w:rsid w:val="045B1C43"/>
    <w:rsid w:val="04664A43"/>
    <w:rsid w:val="046669DA"/>
    <w:rsid w:val="04744954"/>
    <w:rsid w:val="04823DD8"/>
    <w:rsid w:val="048C44D0"/>
    <w:rsid w:val="04BD302C"/>
    <w:rsid w:val="04E94E17"/>
    <w:rsid w:val="04FC4032"/>
    <w:rsid w:val="04FF3EFD"/>
    <w:rsid w:val="050F2B20"/>
    <w:rsid w:val="051A42C8"/>
    <w:rsid w:val="0558129F"/>
    <w:rsid w:val="05892601"/>
    <w:rsid w:val="05947D96"/>
    <w:rsid w:val="05CA5640"/>
    <w:rsid w:val="05CC746C"/>
    <w:rsid w:val="05DA1473"/>
    <w:rsid w:val="05E742EE"/>
    <w:rsid w:val="0651445C"/>
    <w:rsid w:val="065906F6"/>
    <w:rsid w:val="069C4BD1"/>
    <w:rsid w:val="06A25ED6"/>
    <w:rsid w:val="06FB6BF1"/>
    <w:rsid w:val="06FB711B"/>
    <w:rsid w:val="07130137"/>
    <w:rsid w:val="07341BE6"/>
    <w:rsid w:val="07577FFE"/>
    <w:rsid w:val="075E37F7"/>
    <w:rsid w:val="076E27BD"/>
    <w:rsid w:val="078C7875"/>
    <w:rsid w:val="079076EC"/>
    <w:rsid w:val="07AD2F74"/>
    <w:rsid w:val="085760ED"/>
    <w:rsid w:val="08616777"/>
    <w:rsid w:val="087054C5"/>
    <w:rsid w:val="08C7632B"/>
    <w:rsid w:val="08EF7436"/>
    <w:rsid w:val="0922783C"/>
    <w:rsid w:val="092F3068"/>
    <w:rsid w:val="095407CA"/>
    <w:rsid w:val="095632D6"/>
    <w:rsid w:val="09657397"/>
    <w:rsid w:val="09794613"/>
    <w:rsid w:val="09C36C5E"/>
    <w:rsid w:val="09D70A9E"/>
    <w:rsid w:val="09FD490E"/>
    <w:rsid w:val="0A1F6239"/>
    <w:rsid w:val="0A23240E"/>
    <w:rsid w:val="0A5C302B"/>
    <w:rsid w:val="0A5E51D3"/>
    <w:rsid w:val="0A6D1322"/>
    <w:rsid w:val="0AA56D59"/>
    <w:rsid w:val="0AB319EF"/>
    <w:rsid w:val="0ACC2AB1"/>
    <w:rsid w:val="0AE7754F"/>
    <w:rsid w:val="0AEB6C69"/>
    <w:rsid w:val="0B0E7430"/>
    <w:rsid w:val="0B1D1CA6"/>
    <w:rsid w:val="0B312541"/>
    <w:rsid w:val="0B330D82"/>
    <w:rsid w:val="0B563C50"/>
    <w:rsid w:val="0B577BD5"/>
    <w:rsid w:val="0B807E74"/>
    <w:rsid w:val="0BE61950"/>
    <w:rsid w:val="0BF6540C"/>
    <w:rsid w:val="0C19710E"/>
    <w:rsid w:val="0C494179"/>
    <w:rsid w:val="0C611DA5"/>
    <w:rsid w:val="0C8E5CCC"/>
    <w:rsid w:val="0CC227DF"/>
    <w:rsid w:val="0CF124A0"/>
    <w:rsid w:val="0CF82CBA"/>
    <w:rsid w:val="0D007374"/>
    <w:rsid w:val="0D0F53FD"/>
    <w:rsid w:val="0D5364A5"/>
    <w:rsid w:val="0D9951C9"/>
    <w:rsid w:val="0D9F796A"/>
    <w:rsid w:val="0DF012B2"/>
    <w:rsid w:val="0DF10F21"/>
    <w:rsid w:val="0E493DF1"/>
    <w:rsid w:val="0E5514B8"/>
    <w:rsid w:val="0E691A30"/>
    <w:rsid w:val="0E794195"/>
    <w:rsid w:val="0E996B65"/>
    <w:rsid w:val="0E9C2B3F"/>
    <w:rsid w:val="0EAC7E3A"/>
    <w:rsid w:val="0EB02EE6"/>
    <w:rsid w:val="0EC5490A"/>
    <w:rsid w:val="0ECB2F66"/>
    <w:rsid w:val="0ED15F2C"/>
    <w:rsid w:val="0EE5004F"/>
    <w:rsid w:val="0EE706C3"/>
    <w:rsid w:val="0EFA6291"/>
    <w:rsid w:val="0EFF48F9"/>
    <w:rsid w:val="0F0C13EE"/>
    <w:rsid w:val="0F5A0693"/>
    <w:rsid w:val="0F663403"/>
    <w:rsid w:val="0F8F7DA4"/>
    <w:rsid w:val="0F980C7B"/>
    <w:rsid w:val="0FB83D60"/>
    <w:rsid w:val="0FC72CAB"/>
    <w:rsid w:val="0FDA1FA6"/>
    <w:rsid w:val="0FEC557B"/>
    <w:rsid w:val="1024466C"/>
    <w:rsid w:val="102B1203"/>
    <w:rsid w:val="107824ED"/>
    <w:rsid w:val="10A77691"/>
    <w:rsid w:val="10BD2E83"/>
    <w:rsid w:val="10BE10ED"/>
    <w:rsid w:val="11221E9D"/>
    <w:rsid w:val="11240D33"/>
    <w:rsid w:val="11360C84"/>
    <w:rsid w:val="113E56D9"/>
    <w:rsid w:val="113E65C8"/>
    <w:rsid w:val="114E0000"/>
    <w:rsid w:val="11550C2C"/>
    <w:rsid w:val="115F2763"/>
    <w:rsid w:val="116B4A6F"/>
    <w:rsid w:val="11C86E50"/>
    <w:rsid w:val="11E22144"/>
    <w:rsid w:val="1202028A"/>
    <w:rsid w:val="12160F3D"/>
    <w:rsid w:val="12193E38"/>
    <w:rsid w:val="12383670"/>
    <w:rsid w:val="123C7740"/>
    <w:rsid w:val="12484960"/>
    <w:rsid w:val="125D50DC"/>
    <w:rsid w:val="12753A2E"/>
    <w:rsid w:val="127E0B34"/>
    <w:rsid w:val="12A06FEA"/>
    <w:rsid w:val="12BD3DDD"/>
    <w:rsid w:val="12BD5DA8"/>
    <w:rsid w:val="12D07D2E"/>
    <w:rsid w:val="12E54A8E"/>
    <w:rsid w:val="130709F2"/>
    <w:rsid w:val="13276908"/>
    <w:rsid w:val="13772D39"/>
    <w:rsid w:val="13F04285"/>
    <w:rsid w:val="140D1BD4"/>
    <w:rsid w:val="143119FB"/>
    <w:rsid w:val="14314A47"/>
    <w:rsid w:val="14957F97"/>
    <w:rsid w:val="149E46A3"/>
    <w:rsid w:val="14AD390E"/>
    <w:rsid w:val="14BA1BFA"/>
    <w:rsid w:val="14D46480"/>
    <w:rsid w:val="14FB352E"/>
    <w:rsid w:val="15137188"/>
    <w:rsid w:val="152E4B77"/>
    <w:rsid w:val="154E1865"/>
    <w:rsid w:val="15591585"/>
    <w:rsid w:val="155E2E9F"/>
    <w:rsid w:val="15633BC1"/>
    <w:rsid w:val="15696E4B"/>
    <w:rsid w:val="158741A4"/>
    <w:rsid w:val="158D5888"/>
    <w:rsid w:val="15AA27C3"/>
    <w:rsid w:val="15B603A6"/>
    <w:rsid w:val="15CE4004"/>
    <w:rsid w:val="15E64FD1"/>
    <w:rsid w:val="16146879"/>
    <w:rsid w:val="16313135"/>
    <w:rsid w:val="1652716C"/>
    <w:rsid w:val="1666062F"/>
    <w:rsid w:val="169F376F"/>
    <w:rsid w:val="16A94B4F"/>
    <w:rsid w:val="170C02FF"/>
    <w:rsid w:val="17893D8A"/>
    <w:rsid w:val="17AB0787"/>
    <w:rsid w:val="17B40B54"/>
    <w:rsid w:val="17BE0076"/>
    <w:rsid w:val="17DC4231"/>
    <w:rsid w:val="17F552CF"/>
    <w:rsid w:val="181004A6"/>
    <w:rsid w:val="181635BD"/>
    <w:rsid w:val="181E4800"/>
    <w:rsid w:val="182304E6"/>
    <w:rsid w:val="182C1032"/>
    <w:rsid w:val="18416666"/>
    <w:rsid w:val="1873580E"/>
    <w:rsid w:val="18A94431"/>
    <w:rsid w:val="18D5371D"/>
    <w:rsid w:val="18DA3901"/>
    <w:rsid w:val="18E456AB"/>
    <w:rsid w:val="19367715"/>
    <w:rsid w:val="19A04C96"/>
    <w:rsid w:val="19AA61D8"/>
    <w:rsid w:val="19B70E65"/>
    <w:rsid w:val="19B713D3"/>
    <w:rsid w:val="19C6165B"/>
    <w:rsid w:val="19EB137D"/>
    <w:rsid w:val="1A0F0F99"/>
    <w:rsid w:val="1A2331F1"/>
    <w:rsid w:val="1A3A4F71"/>
    <w:rsid w:val="1A545BD0"/>
    <w:rsid w:val="1A5804A9"/>
    <w:rsid w:val="1A5E2495"/>
    <w:rsid w:val="1A7A3AA7"/>
    <w:rsid w:val="1A7F2121"/>
    <w:rsid w:val="1A90281C"/>
    <w:rsid w:val="1A986741"/>
    <w:rsid w:val="1AB25F54"/>
    <w:rsid w:val="1AB82CD4"/>
    <w:rsid w:val="1AC87D80"/>
    <w:rsid w:val="1B5753C5"/>
    <w:rsid w:val="1B6028EE"/>
    <w:rsid w:val="1B9167C5"/>
    <w:rsid w:val="1BD03658"/>
    <w:rsid w:val="1BE73FDA"/>
    <w:rsid w:val="1C3B1844"/>
    <w:rsid w:val="1C6528D1"/>
    <w:rsid w:val="1CBF5FD1"/>
    <w:rsid w:val="1CCC651D"/>
    <w:rsid w:val="1CFD009B"/>
    <w:rsid w:val="1D097632"/>
    <w:rsid w:val="1D131CD1"/>
    <w:rsid w:val="1D161728"/>
    <w:rsid w:val="1D445458"/>
    <w:rsid w:val="1D6B5576"/>
    <w:rsid w:val="1D756C2B"/>
    <w:rsid w:val="1D771123"/>
    <w:rsid w:val="1D7F23F9"/>
    <w:rsid w:val="1D841D29"/>
    <w:rsid w:val="1D95616A"/>
    <w:rsid w:val="1DA7673C"/>
    <w:rsid w:val="1DBF0856"/>
    <w:rsid w:val="1DC44BFE"/>
    <w:rsid w:val="1DD32940"/>
    <w:rsid w:val="1DF02C6D"/>
    <w:rsid w:val="1E017B93"/>
    <w:rsid w:val="1E1E344E"/>
    <w:rsid w:val="1E2F3501"/>
    <w:rsid w:val="1E712717"/>
    <w:rsid w:val="1E7804B8"/>
    <w:rsid w:val="1E7D4152"/>
    <w:rsid w:val="1E816C99"/>
    <w:rsid w:val="1E817CB8"/>
    <w:rsid w:val="1E8451DA"/>
    <w:rsid w:val="1E8C176A"/>
    <w:rsid w:val="1EC40006"/>
    <w:rsid w:val="1EF33351"/>
    <w:rsid w:val="1F1C0096"/>
    <w:rsid w:val="1F2F142C"/>
    <w:rsid w:val="1F4D0011"/>
    <w:rsid w:val="1F7D7B0A"/>
    <w:rsid w:val="1F833ABF"/>
    <w:rsid w:val="1F916D3A"/>
    <w:rsid w:val="1F9A7092"/>
    <w:rsid w:val="20340D07"/>
    <w:rsid w:val="204807DF"/>
    <w:rsid w:val="204D2F02"/>
    <w:rsid w:val="20764BA9"/>
    <w:rsid w:val="207F4BDE"/>
    <w:rsid w:val="20EA0B82"/>
    <w:rsid w:val="20FF72E4"/>
    <w:rsid w:val="210755B8"/>
    <w:rsid w:val="21086470"/>
    <w:rsid w:val="211835DA"/>
    <w:rsid w:val="21213C0C"/>
    <w:rsid w:val="21423D06"/>
    <w:rsid w:val="214F03B6"/>
    <w:rsid w:val="216B2DC7"/>
    <w:rsid w:val="217A35F6"/>
    <w:rsid w:val="21893C2A"/>
    <w:rsid w:val="21C55FD0"/>
    <w:rsid w:val="21CF078B"/>
    <w:rsid w:val="21D12103"/>
    <w:rsid w:val="21D276BF"/>
    <w:rsid w:val="21E230B0"/>
    <w:rsid w:val="22381E5D"/>
    <w:rsid w:val="226444F6"/>
    <w:rsid w:val="22680EB9"/>
    <w:rsid w:val="22835559"/>
    <w:rsid w:val="22CF7E0A"/>
    <w:rsid w:val="22F93FB2"/>
    <w:rsid w:val="23111B23"/>
    <w:rsid w:val="232C6592"/>
    <w:rsid w:val="232E1F18"/>
    <w:rsid w:val="234264D3"/>
    <w:rsid w:val="236A4A10"/>
    <w:rsid w:val="23723F55"/>
    <w:rsid w:val="23B23345"/>
    <w:rsid w:val="23C13FC9"/>
    <w:rsid w:val="240B5FA0"/>
    <w:rsid w:val="244F7730"/>
    <w:rsid w:val="24591857"/>
    <w:rsid w:val="246B4103"/>
    <w:rsid w:val="24764DC1"/>
    <w:rsid w:val="24903A87"/>
    <w:rsid w:val="24967662"/>
    <w:rsid w:val="24A02BF5"/>
    <w:rsid w:val="24B74354"/>
    <w:rsid w:val="24BB4EB1"/>
    <w:rsid w:val="24CF6427"/>
    <w:rsid w:val="2512540B"/>
    <w:rsid w:val="25175BF6"/>
    <w:rsid w:val="25341526"/>
    <w:rsid w:val="255D5C0A"/>
    <w:rsid w:val="25651F3D"/>
    <w:rsid w:val="257F16F2"/>
    <w:rsid w:val="258011DB"/>
    <w:rsid w:val="2581355B"/>
    <w:rsid w:val="25864AEB"/>
    <w:rsid w:val="25A30BC8"/>
    <w:rsid w:val="25AA584B"/>
    <w:rsid w:val="25B5385F"/>
    <w:rsid w:val="25BB5F89"/>
    <w:rsid w:val="25EE07EA"/>
    <w:rsid w:val="25EE5E18"/>
    <w:rsid w:val="262827A7"/>
    <w:rsid w:val="262C4451"/>
    <w:rsid w:val="26353484"/>
    <w:rsid w:val="26C46E30"/>
    <w:rsid w:val="26F0490D"/>
    <w:rsid w:val="26F958D0"/>
    <w:rsid w:val="271E77AA"/>
    <w:rsid w:val="27332E82"/>
    <w:rsid w:val="273E5DC8"/>
    <w:rsid w:val="27801FFA"/>
    <w:rsid w:val="27B92649"/>
    <w:rsid w:val="27BA193E"/>
    <w:rsid w:val="27BB54E0"/>
    <w:rsid w:val="27E87341"/>
    <w:rsid w:val="27F3310B"/>
    <w:rsid w:val="27FD1C81"/>
    <w:rsid w:val="28104D40"/>
    <w:rsid w:val="281C7AEF"/>
    <w:rsid w:val="28337B25"/>
    <w:rsid w:val="285F1E1A"/>
    <w:rsid w:val="28737276"/>
    <w:rsid w:val="28B06F52"/>
    <w:rsid w:val="28C16A2D"/>
    <w:rsid w:val="28FE7711"/>
    <w:rsid w:val="29353928"/>
    <w:rsid w:val="29710C73"/>
    <w:rsid w:val="297A6F2F"/>
    <w:rsid w:val="29A9498D"/>
    <w:rsid w:val="29B13BA2"/>
    <w:rsid w:val="29C7411D"/>
    <w:rsid w:val="2A126466"/>
    <w:rsid w:val="2A162588"/>
    <w:rsid w:val="2A19087F"/>
    <w:rsid w:val="2A2658E2"/>
    <w:rsid w:val="2A2C4CF2"/>
    <w:rsid w:val="2A2E559C"/>
    <w:rsid w:val="2A435427"/>
    <w:rsid w:val="2A4370E4"/>
    <w:rsid w:val="2A502714"/>
    <w:rsid w:val="2A692AE7"/>
    <w:rsid w:val="2A74496A"/>
    <w:rsid w:val="2A920384"/>
    <w:rsid w:val="2AC82F51"/>
    <w:rsid w:val="2ACF254B"/>
    <w:rsid w:val="2AF71AE8"/>
    <w:rsid w:val="2AF8145F"/>
    <w:rsid w:val="2AF96DF9"/>
    <w:rsid w:val="2B32405D"/>
    <w:rsid w:val="2B4C3B06"/>
    <w:rsid w:val="2B53103D"/>
    <w:rsid w:val="2B6D6BEB"/>
    <w:rsid w:val="2B7231DE"/>
    <w:rsid w:val="2B875CF3"/>
    <w:rsid w:val="2B886F75"/>
    <w:rsid w:val="2B914E1E"/>
    <w:rsid w:val="2B9D32F3"/>
    <w:rsid w:val="2BC36827"/>
    <w:rsid w:val="2BC43236"/>
    <w:rsid w:val="2BFB6208"/>
    <w:rsid w:val="2C1106C8"/>
    <w:rsid w:val="2C153CCC"/>
    <w:rsid w:val="2C404347"/>
    <w:rsid w:val="2C4C7D80"/>
    <w:rsid w:val="2C6D206F"/>
    <w:rsid w:val="2C6F00F7"/>
    <w:rsid w:val="2C774352"/>
    <w:rsid w:val="2C815051"/>
    <w:rsid w:val="2CAE54E8"/>
    <w:rsid w:val="2CC34704"/>
    <w:rsid w:val="2CC714B4"/>
    <w:rsid w:val="2CF34431"/>
    <w:rsid w:val="2CFF066C"/>
    <w:rsid w:val="2D277097"/>
    <w:rsid w:val="2D5274BE"/>
    <w:rsid w:val="2D576AEC"/>
    <w:rsid w:val="2D635B1C"/>
    <w:rsid w:val="2D6F75A0"/>
    <w:rsid w:val="2D7C3A6A"/>
    <w:rsid w:val="2D915787"/>
    <w:rsid w:val="2DB2355B"/>
    <w:rsid w:val="2DD4002F"/>
    <w:rsid w:val="2DDE45EF"/>
    <w:rsid w:val="2DE03C58"/>
    <w:rsid w:val="2E051D41"/>
    <w:rsid w:val="2E2C68F2"/>
    <w:rsid w:val="2E7447DA"/>
    <w:rsid w:val="2E81541B"/>
    <w:rsid w:val="2EA80AA8"/>
    <w:rsid w:val="2EC94A38"/>
    <w:rsid w:val="2ECF59AB"/>
    <w:rsid w:val="2ED4710A"/>
    <w:rsid w:val="2EE32F85"/>
    <w:rsid w:val="2F0D2540"/>
    <w:rsid w:val="2F145D5B"/>
    <w:rsid w:val="2F165A4A"/>
    <w:rsid w:val="2F3A59BF"/>
    <w:rsid w:val="2F3F2305"/>
    <w:rsid w:val="2FC73BBB"/>
    <w:rsid w:val="30054EF1"/>
    <w:rsid w:val="30155C99"/>
    <w:rsid w:val="3042533E"/>
    <w:rsid w:val="30491724"/>
    <w:rsid w:val="30513B23"/>
    <w:rsid w:val="30571D6B"/>
    <w:rsid w:val="306B55EF"/>
    <w:rsid w:val="307C596F"/>
    <w:rsid w:val="30833D74"/>
    <w:rsid w:val="30863BAF"/>
    <w:rsid w:val="308A21DE"/>
    <w:rsid w:val="30A25EDE"/>
    <w:rsid w:val="30A74EDF"/>
    <w:rsid w:val="30AD3FA6"/>
    <w:rsid w:val="30CD2F5B"/>
    <w:rsid w:val="30E356DD"/>
    <w:rsid w:val="30F76577"/>
    <w:rsid w:val="310C6344"/>
    <w:rsid w:val="313708CB"/>
    <w:rsid w:val="31395121"/>
    <w:rsid w:val="31783AC4"/>
    <w:rsid w:val="31B068E9"/>
    <w:rsid w:val="31B72774"/>
    <w:rsid w:val="31BC56DB"/>
    <w:rsid w:val="31D110FA"/>
    <w:rsid w:val="31D4710E"/>
    <w:rsid w:val="322C2170"/>
    <w:rsid w:val="322E2CC1"/>
    <w:rsid w:val="32744B8F"/>
    <w:rsid w:val="327745CF"/>
    <w:rsid w:val="327E2E90"/>
    <w:rsid w:val="329A3370"/>
    <w:rsid w:val="329D5730"/>
    <w:rsid w:val="32A86886"/>
    <w:rsid w:val="32A93EB7"/>
    <w:rsid w:val="32BB3C6E"/>
    <w:rsid w:val="32C26DBE"/>
    <w:rsid w:val="32ED783E"/>
    <w:rsid w:val="32F800A4"/>
    <w:rsid w:val="32FE1992"/>
    <w:rsid w:val="33400C9A"/>
    <w:rsid w:val="33522A3F"/>
    <w:rsid w:val="335F25A6"/>
    <w:rsid w:val="33790ADB"/>
    <w:rsid w:val="33923FE8"/>
    <w:rsid w:val="33F31AAC"/>
    <w:rsid w:val="33FB069A"/>
    <w:rsid w:val="3424001A"/>
    <w:rsid w:val="34321327"/>
    <w:rsid w:val="348849A8"/>
    <w:rsid w:val="349228D5"/>
    <w:rsid w:val="34933347"/>
    <w:rsid w:val="34970E22"/>
    <w:rsid w:val="34AC076B"/>
    <w:rsid w:val="34C361AA"/>
    <w:rsid w:val="34FB0C89"/>
    <w:rsid w:val="353F725E"/>
    <w:rsid w:val="354415F2"/>
    <w:rsid w:val="35561A19"/>
    <w:rsid w:val="356928AF"/>
    <w:rsid w:val="357879F3"/>
    <w:rsid w:val="35C577F0"/>
    <w:rsid w:val="35D641C6"/>
    <w:rsid w:val="35FC1619"/>
    <w:rsid w:val="35FF488B"/>
    <w:rsid w:val="36176E07"/>
    <w:rsid w:val="36413AA3"/>
    <w:rsid w:val="36584919"/>
    <w:rsid w:val="365B4B65"/>
    <w:rsid w:val="367419B8"/>
    <w:rsid w:val="36752BF5"/>
    <w:rsid w:val="36916555"/>
    <w:rsid w:val="369E4F98"/>
    <w:rsid w:val="36A11A98"/>
    <w:rsid w:val="36AA1919"/>
    <w:rsid w:val="36D8668A"/>
    <w:rsid w:val="36D93CDC"/>
    <w:rsid w:val="36E26BC2"/>
    <w:rsid w:val="36F70ADB"/>
    <w:rsid w:val="36FB77C2"/>
    <w:rsid w:val="370A244E"/>
    <w:rsid w:val="37115068"/>
    <w:rsid w:val="371522FB"/>
    <w:rsid w:val="373A1EFF"/>
    <w:rsid w:val="37467A89"/>
    <w:rsid w:val="378003E5"/>
    <w:rsid w:val="37A15F3F"/>
    <w:rsid w:val="37D320B4"/>
    <w:rsid w:val="37FD2F95"/>
    <w:rsid w:val="38033706"/>
    <w:rsid w:val="3823305A"/>
    <w:rsid w:val="38D75836"/>
    <w:rsid w:val="390538D2"/>
    <w:rsid w:val="39255B4E"/>
    <w:rsid w:val="392F2A4A"/>
    <w:rsid w:val="39326FC4"/>
    <w:rsid w:val="394A2375"/>
    <w:rsid w:val="39737CC7"/>
    <w:rsid w:val="399812B2"/>
    <w:rsid w:val="399E3949"/>
    <w:rsid w:val="39BC1A94"/>
    <w:rsid w:val="39C1246D"/>
    <w:rsid w:val="39E17B42"/>
    <w:rsid w:val="39FA1EDA"/>
    <w:rsid w:val="39FE5636"/>
    <w:rsid w:val="3A7320AB"/>
    <w:rsid w:val="3A8E0B52"/>
    <w:rsid w:val="3A931517"/>
    <w:rsid w:val="3A950877"/>
    <w:rsid w:val="3A9C2D71"/>
    <w:rsid w:val="3ADB1B86"/>
    <w:rsid w:val="3ADF2E2C"/>
    <w:rsid w:val="3AFF5439"/>
    <w:rsid w:val="3B6C0E7A"/>
    <w:rsid w:val="3BA076BE"/>
    <w:rsid w:val="3BC044E6"/>
    <w:rsid w:val="3BDC10F8"/>
    <w:rsid w:val="3BE340FC"/>
    <w:rsid w:val="3C072DE6"/>
    <w:rsid w:val="3C1D03D7"/>
    <w:rsid w:val="3C1E3053"/>
    <w:rsid w:val="3C3A455D"/>
    <w:rsid w:val="3C450D65"/>
    <w:rsid w:val="3C4B7508"/>
    <w:rsid w:val="3C5F11A3"/>
    <w:rsid w:val="3C65796A"/>
    <w:rsid w:val="3C7C2505"/>
    <w:rsid w:val="3C906737"/>
    <w:rsid w:val="3C960058"/>
    <w:rsid w:val="3CB8263D"/>
    <w:rsid w:val="3CC52CCE"/>
    <w:rsid w:val="3CFB4432"/>
    <w:rsid w:val="3CFE0C3B"/>
    <w:rsid w:val="3D3A07A0"/>
    <w:rsid w:val="3D497299"/>
    <w:rsid w:val="3D597924"/>
    <w:rsid w:val="3D636C5E"/>
    <w:rsid w:val="3D7A2ADA"/>
    <w:rsid w:val="3DA474A7"/>
    <w:rsid w:val="3DAD2B22"/>
    <w:rsid w:val="3DB57E6A"/>
    <w:rsid w:val="3DB87BD4"/>
    <w:rsid w:val="3DEF5A67"/>
    <w:rsid w:val="3DF13306"/>
    <w:rsid w:val="3E2B74F8"/>
    <w:rsid w:val="3E2B7513"/>
    <w:rsid w:val="3E576C9E"/>
    <w:rsid w:val="3E582ACF"/>
    <w:rsid w:val="3EC81D70"/>
    <w:rsid w:val="3ED26EF7"/>
    <w:rsid w:val="3ED810C8"/>
    <w:rsid w:val="3ED951C1"/>
    <w:rsid w:val="3EFA2FAD"/>
    <w:rsid w:val="3F431F24"/>
    <w:rsid w:val="3F58364A"/>
    <w:rsid w:val="3F654C54"/>
    <w:rsid w:val="3F83690D"/>
    <w:rsid w:val="3FA36A18"/>
    <w:rsid w:val="3FD7163F"/>
    <w:rsid w:val="3FDF7A24"/>
    <w:rsid w:val="3FED2FEE"/>
    <w:rsid w:val="40140547"/>
    <w:rsid w:val="403D38F4"/>
    <w:rsid w:val="403D4E01"/>
    <w:rsid w:val="407C15D8"/>
    <w:rsid w:val="40983AC4"/>
    <w:rsid w:val="40A24E69"/>
    <w:rsid w:val="40D01062"/>
    <w:rsid w:val="410C3FEC"/>
    <w:rsid w:val="41207A19"/>
    <w:rsid w:val="414B27BE"/>
    <w:rsid w:val="41571AEF"/>
    <w:rsid w:val="41786CC9"/>
    <w:rsid w:val="417E5BAB"/>
    <w:rsid w:val="418E1DDA"/>
    <w:rsid w:val="419524FD"/>
    <w:rsid w:val="41A205CF"/>
    <w:rsid w:val="41CF1B74"/>
    <w:rsid w:val="420E5174"/>
    <w:rsid w:val="4222590A"/>
    <w:rsid w:val="42542524"/>
    <w:rsid w:val="427E65EA"/>
    <w:rsid w:val="42997620"/>
    <w:rsid w:val="429C278D"/>
    <w:rsid w:val="42AA5ADC"/>
    <w:rsid w:val="42D45FBD"/>
    <w:rsid w:val="42DE2F39"/>
    <w:rsid w:val="431C6905"/>
    <w:rsid w:val="43293154"/>
    <w:rsid w:val="43301127"/>
    <w:rsid w:val="43450DD6"/>
    <w:rsid w:val="435C361F"/>
    <w:rsid w:val="435C6F82"/>
    <w:rsid w:val="4378159A"/>
    <w:rsid w:val="43932543"/>
    <w:rsid w:val="43F73664"/>
    <w:rsid w:val="43F94F02"/>
    <w:rsid w:val="440F7FFF"/>
    <w:rsid w:val="442075D3"/>
    <w:rsid w:val="44323174"/>
    <w:rsid w:val="44722E54"/>
    <w:rsid w:val="447569F3"/>
    <w:rsid w:val="447C1786"/>
    <w:rsid w:val="44A81E2A"/>
    <w:rsid w:val="44B077C8"/>
    <w:rsid w:val="44E74100"/>
    <w:rsid w:val="4503602C"/>
    <w:rsid w:val="45110572"/>
    <w:rsid w:val="451803D2"/>
    <w:rsid w:val="45365B70"/>
    <w:rsid w:val="45554BC6"/>
    <w:rsid w:val="45847738"/>
    <w:rsid w:val="45876536"/>
    <w:rsid w:val="458E4BD4"/>
    <w:rsid w:val="459C2AA4"/>
    <w:rsid w:val="45C7732D"/>
    <w:rsid w:val="45C81F49"/>
    <w:rsid w:val="45CF5C28"/>
    <w:rsid w:val="45E00DFE"/>
    <w:rsid w:val="45E203C4"/>
    <w:rsid w:val="45FC0CDF"/>
    <w:rsid w:val="460D1AD1"/>
    <w:rsid w:val="46201014"/>
    <w:rsid w:val="4629450C"/>
    <w:rsid w:val="463E2247"/>
    <w:rsid w:val="465774AB"/>
    <w:rsid w:val="46706BAB"/>
    <w:rsid w:val="46D801DB"/>
    <w:rsid w:val="46F22B79"/>
    <w:rsid w:val="47027FCB"/>
    <w:rsid w:val="47117FD1"/>
    <w:rsid w:val="47300C3C"/>
    <w:rsid w:val="47385FB6"/>
    <w:rsid w:val="47922E6E"/>
    <w:rsid w:val="47F55304"/>
    <w:rsid w:val="486D5D03"/>
    <w:rsid w:val="486F758D"/>
    <w:rsid w:val="48777D9B"/>
    <w:rsid w:val="488355B6"/>
    <w:rsid w:val="48981CF4"/>
    <w:rsid w:val="48A903DD"/>
    <w:rsid w:val="48C8596F"/>
    <w:rsid w:val="48DA5DBD"/>
    <w:rsid w:val="48DB2481"/>
    <w:rsid w:val="49033566"/>
    <w:rsid w:val="49072D6A"/>
    <w:rsid w:val="49353926"/>
    <w:rsid w:val="49593384"/>
    <w:rsid w:val="497271F0"/>
    <w:rsid w:val="49884644"/>
    <w:rsid w:val="49896FEC"/>
    <w:rsid w:val="498C18CA"/>
    <w:rsid w:val="49A3785C"/>
    <w:rsid w:val="49C83D8B"/>
    <w:rsid w:val="49CE6B29"/>
    <w:rsid w:val="4A35072B"/>
    <w:rsid w:val="4A396B13"/>
    <w:rsid w:val="4A481D20"/>
    <w:rsid w:val="4A495A51"/>
    <w:rsid w:val="4ADF3B5F"/>
    <w:rsid w:val="4AE868AB"/>
    <w:rsid w:val="4AEA7F27"/>
    <w:rsid w:val="4AEF73DF"/>
    <w:rsid w:val="4B0938E8"/>
    <w:rsid w:val="4B2A1CCA"/>
    <w:rsid w:val="4B3A44B6"/>
    <w:rsid w:val="4B3B20A0"/>
    <w:rsid w:val="4B4B5BA4"/>
    <w:rsid w:val="4B602D7A"/>
    <w:rsid w:val="4B806F11"/>
    <w:rsid w:val="4BCF0D34"/>
    <w:rsid w:val="4BEB6B9D"/>
    <w:rsid w:val="4BED09BA"/>
    <w:rsid w:val="4BF0155A"/>
    <w:rsid w:val="4BFF1804"/>
    <w:rsid w:val="4C182782"/>
    <w:rsid w:val="4C282ED9"/>
    <w:rsid w:val="4C745F0D"/>
    <w:rsid w:val="4CB628F5"/>
    <w:rsid w:val="4CB849CD"/>
    <w:rsid w:val="4CCC5B48"/>
    <w:rsid w:val="4CEB49C7"/>
    <w:rsid w:val="4CFE5370"/>
    <w:rsid w:val="4D216D63"/>
    <w:rsid w:val="4D3A2B77"/>
    <w:rsid w:val="4D480DD1"/>
    <w:rsid w:val="4D9173A0"/>
    <w:rsid w:val="4DA214D8"/>
    <w:rsid w:val="4DA71A53"/>
    <w:rsid w:val="4DB14AAB"/>
    <w:rsid w:val="4DB21C4D"/>
    <w:rsid w:val="4DDA1DB3"/>
    <w:rsid w:val="4DDA6459"/>
    <w:rsid w:val="4E012777"/>
    <w:rsid w:val="4E091173"/>
    <w:rsid w:val="4E367B4D"/>
    <w:rsid w:val="4E5510BB"/>
    <w:rsid w:val="4E6A3537"/>
    <w:rsid w:val="4E8417F9"/>
    <w:rsid w:val="4E864227"/>
    <w:rsid w:val="4E8D03EE"/>
    <w:rsid w:val="4EBA02BB"/>
    <w:rsid w:val="4EBD15E9"/>
    <w:rsid w:val="4ED64529"/>
    <w:rsid w:val="4EDE4207"/>
    <w:rsid w:val="4EE5490F"/>
    <w:rsid w:val="4F077AB9"/>
    <w:rsid w:val="4F0D5F99"/>
    <w:rsid w:val="4F3A1585"/>
    <w:rsid w:val="4F3A5106"/>
    <w:rsid w:val="4F3A7417"/>
    <w:rsid w:val="4F45079D"/>
    <w:rsid w:val="4F596E09"/>
    <w:rsid w:val="4F6E403C"/>
    <w:rsid w:val="4F6E50EC"/>
    <w:rsid w:val="4FBC621D"/>
    <w:rsid w:val="4FEB71AC"/>
    <w:rsid w:val="4FFF5657"/>
    <w:rsid w:val="50464A35"/>
    <w:rsid w:val="50567CE2"/>
    <w:rsid w:val="50652888"/>
    <w:rsid w:val="50685796"/>
    <w:rsid w:val="50C33C09"/>
    <w:rsid w:val="50D16CC7"/>
    <w:rsid w:val="50FB2336"/>
    <w:rsid w:val="511C452A"/>
    <w:rsid w:val="51357023"/>
    <w:rsid w:val="51475080"/>
    <w:rsid w:val="516C5A20"/>
    <w:rsid w:val="51844B05"/>
    <w:rsid w:val="51D11C70"/>
    <w:rsid w:val="51F17EFB"/>
    <w:rsid w:val="52070D16"/>
    <w:rsid w:val="521A48BF"/>
    <w:rsid w:val="52356BCD"/>
    <w:rsid w:val="524444E6"/>
    <w:rsid w:val="52662B5B"/>
    <w:rsid w:val="52715451"/>
    <w:rsid w:val="52854C3D"/>
    <w:rsid w:val="52C57C7B"/>
    <w:rsid w:val="52DD60AD"/>
    <w:rsid w:val="52FF6532"/>
    <w:rsid w:val="530C41C5"/>
    <w:rsid w:val="53116503"/>
    <w:rsid w:val="531E23F2"/>
    <w:rsid w:val="532B4CE6"/>
    <w:rsid w:val="536807B4"/>
    <w:rsid w:val="53847714"/>
    <w:rsid w:val="539771AA"/>
    <w:rsid w:val="53A85121"/>
    <w:rsid w:val="53AE6FBA"/>
    <w:rsid w:val="53C93401"/>
    <w:rsid w:val="53D015F9"/>
    <w:rsid w:val="53DA2D87"/>
    <w:rsid w:val="540C7DB2"/>
    <w:rsid w:val="54207D48"/>
    <w:rsid w:val="545547FF"/>
    <w:rsid w:val="550D180D"/>
    <w:rsid w:val="551212BD"/>
    <w:rsid w:val="552F0DC7"/>
    <w:rsid w:val="5530629E"/>
    <w:rsid w:val="55382D42"/>
    <w:rsid w:val="55671771"/>
    <w:rsid w:val="556C737A"/>
    <w:rsid w:val="559840EB"/>
    <w:rsid w:val="55AD7632"/>
    <w:rsid w:val="55C32405"/>
    <w:rsid w:val="55F473A6"/>
    <w:rsid w:val="55F54981"/>
    <w:rsid w:val="5604752C"/>
    <w:rsid w:val="5678513B"/>
    <w:rsid w:val="56995432"/>
    <w:rsid w:val="56C44824"/>
    <w:rsid w:val="56C912D8"/>
    <w:rsid w:val="56D90FC6"/>
    <w:rsid w:val="570854BD"/>
    <w:rsid w:val="571526B6"/>
    <w:rsid w:val="571A4106"/>
    <w:rsid w:val="573D0275"/>
    <w:rsid w:val="575B7324"/>
    <w:rsid w:val="579B0134"/>
    <w:rsid w:val="57B75712"/>
    <w:rsid w:val="57C51786"/>
    <w:rsid w:val="5806378F"/>
    <w:rsid w:val="580C6C5B"/>
    <w:rsid w:val="581C70DD"/>
    <w:rsid w:val="5827489A"/>
    <w:rsid w:val="58332169"/>
    <w:rsid w:val="583E4F5D"/>
    <w:rsid w:val="584138E2"/>
    <w:rsid w:val="584D1551"/>
    <w:rsid w:val="585D63BF"/>
    <w:rsid w:val="586E7275"/>
    <w:rsid w:val="58837428"/>
    <w:rsid w:val="589B6092"/>
    <w:rsid w:val="58CB793F"/>
    <w:rsid w:val="58E03C27"/>
    <w:rsid w:val="591E1520"/>
    <w:rsid w:val="59293EB5"/>
    <w:rsid w:val="59584E20"/>
    <w:rsid w:val="59601DF1"/>
    <w:rsid w:val="596A7D11"/>
    <w:rsid w:val="59A07548"/>
    <w:rsid w:val="59BB63C2"/>
    <w:rsid w:val="59D56388"/>
    <w:rsid w:val="59F46F95"/>
    <w:rsid w:val="59FA1DD8"/>
    <w:rsid w:val="5A10566E"/>
    <w:rsid w:val="5A307FA0"/>
    <w:rsid w:val="5A3A1D8C"/>
    <w:rsid w:val="5A4E57FE"/>
    <w:rsid w:val="5A5E6CB6"/>
    <w:rsid w:val="5A9056E2"/>
    <w:rsid w:val="5AAC6819"/>
    <w:rsid w:val="5AEE3BA0"/>
    <w:rsid w:val="5B006E43"/>
    <w:rsid w:val="5B194323"/>
    <w:rsid w:val="5B1E7211"/>
    <w:rsid w:val="5B2630E4"/>
    <w:rsid w:val="5B4F3C14"/>
    <w:rsid w:val="5B5B6114"/>
    <w:rsid w:val="5B8B70B2"/>
    <w:rsid w:val="5B8C3D96"/>
    <w:rsid w:val="5BA10461"/>
    <w:rsid w:val="5BA609C7"/>
    <w:rsid w:val="5BA858A7"/>
    <w:rsid w:val="5BAA15A6"/>
    <w:rsid w:val="5BBA614D"/>
    <w:rsid w:val="5BE459CF"/>
    <w:rsid w:val="5BEA3E40"/>
    <w:rsid w:val="5C0838C0"/>
    <w:rsid w:val="5C236A2C"/>
    <w:rsid w:val="5C5D0C4B"/>
    <w:rsid w:val="5C60789B"/>
    <w:rsid w:val="5C6869AA"/>
    <w:rsid w:val="5C6A59B4"/>
    <w:rsid w:val="5C7102B0"/>
    <w:rsid w:val="5C926B4F"/>
    <w:rsid w:val="5CAA70E4"/>
    <w:rsid w:val="5CCA6F24"/>
    <w:rsid w:val="5CCC3B7A"/>
    <w:rsid w:val="5CD459B3"/>
    <w:rsid w:val="5CE53348"/>
    <w:rsid w:val="5CEE11B9"/>
    <w:rsid w:val="5D4758A9"/>
    <w:rsid w:val="5D6E67AE"/>
    <w:rsid w:val="5DA634DA"/>
    <w:rsid w:val="5DB20C5F"/>
    <w:rsid w:val="5DC5412B"/>
    <w:rsid w:val="5DCB1FC6"/>
    <w:rsid w:val="5DED2A30"/>
    <w:rsid w:val="5E074D93"/>
    <w:rsid w:val="5E3B3BBB"/>
    <w:rsid w:val="5E420FEF"/>
    <w:rsid w:val="5E564705"/>
    <w:rsid w:val="5E5D086F"/>
    <w:rsid w:val="5EC26FD9"/>
    <w:rsid w:val="5EFF115E"/>
    <w:rsid w:val="5F143654"/>
    <w:rsid w:val="5F272E87"/>
    <w:rsid w:val="5F4C7887"/>
    <w:rsid w:val="5F6A36A5"/>
    <w:rsid w:val="5F9B45AF"/>
    <w:rsid w:val="5FC324AB"/>
    <w:rsid w:val="5FC96C97"/>
    <w:rsid w:val="5FD17AC2"/>
    <w:rsid w:val="5FD5288F"/>
    <w:rsid w:val="5FE96431"/>
    <w:rsid w:val="5FF03938"/>
    <w:rsid w:val="5FF067F2"/>
    <w:rsid w:val="60045660"/>
    <w:rsid w:val="60381938"/>
    <w:rsid w:val="60673B80"/>
    <w:rsid w:val="60A270F3"/>
    <w:rsid w:val="60B07035"/>
    <w:rsid w:val="60E14613"/>
    <w:rsid w:val="60FC474D"/>
    <w:rsid w:val="60FE69AF"/>
    <w:rsid w:val="61007E32"/>
    <w:rsid w:val="611A54F6"/>
    <w:rsid w:val="615D1A37"/>
    <w:rsid w:val="61C979DA"/>
    <w:rsid w:val="61E54E64"/>
    <w:rsid w:val="62133B6E"/>
    <w:rsid w:val="62165216"/>
    <w:rsid w:val="62260362"/>
    <w:rsid w:val="622C23C4"/>
    <w:rsid w:val="623C06F9"/>
    <w:rsid w:val="62571DD5"/>
    <w:rsid w:val="628631F8"/>
    <w:rsid w:val="62877815"/>
    <w:rsid w:val="628835AD"/>
    <w:rsid w:val="629B76DE"/>
    <w:rsid w:val="62C61BBA"/>
    <w:rsid w:val="62D01A62"/>
    <w:rsid w:val="62E6257A"/>
    <w:rsid w:val="62FB1ED2"/>
    <w:rsid w:val="630B6F93"/>
    <w:rsid w:val="631966A6"/>
    <w:rsid w:val="63216B91"/>
    <w:rsid w:val="63444C78"/>
    <w:rsid w:val="63465C90"/>
    <w:rsid w:val="6367434C"/>
    <w:rsid w:val="639F685B"/>
    <w:rsid w:val="63C106C3"/>
    <w:rsid w:val="63C162C7"/>
    <w:rsid w:val="64091C09"/>
    <w:rsid w:val="64411908"/>
    <w:rsid w:val="64503369"/>
    <w:rsid w:val="64887BD8"/>
    <w:rsid w:val="648C00E2"/>
    <w:rsid w:val="64D27EAD"/>
    <w:rsid w:val="64D437B3"/>
    <w:rsid w:val="64D5423F"/>
    <w:rsid w:val="64ED22C3"/>
    <w:rsid w:val="65262602"/>
    <w:rsid w:val="652C6F64"/>
    <w:rsid w:val="65470310"/>
    <w:rsid w:val="65494E45"/>
    <w:rsid w:val="659F08F5"/>
    <w:rsid w:val="65A15051"/>
    <w:rsid w:val="65C635BF"/>
    <w:rsid w:val="65E645EA"/>
    <w:rsid w:val="662D7A22"/>
    <w:rsid w:val="664034E9"/>
    <w:rsid w:val="66444BEC"/>
    <w:rsid w:val="667707C3"/>
    <w:rsid w:val="66B5632B"/>
    <w:rsid w:val="66BA68D9"/>
    <w:rsid w:val="66D50969"/>
    <w:rsid w:val="66D6425C"/>
    <w:rsid w:val="66EB6244"/>
    <w:rsid w:val="66F74294"/>
    <w:rsid w:val="66FD5FDB"/>
    <w:rsid w:val="67051E3A"/>
    <w:rsid w:val="6717747F"/>
    <w:rsid w:val="67254250"/>
    <w:rsid w:val="673F7089"/>
    <w:rsid w:val="676F4DC7"/>
    <w:rsid w:val="67833B1A"/>
    <w:rsid w:val="679E56AB"/>
    <w:rsid w:val="67AF5CEB"/>
    <w:rsid w:val="67B01752"/>
    <w:rsid w:val="67EB365A"/>
    <w:rsid w:val="682A3EC8"/>
    <w:rsid w:val="682E4C15"/>
    <w:rsid w:val="685912AC"/>
    <w:rsid w:val="687E5BB0"/>
    <w:rsid w:val="68824E0D"/>
    <w:rsid w:val="689429EE"/>
    <w:rsid w:val="68D85120"/>
    <w:rsid w:val="68E00109"/>
    <w:rsid w:val="69093274"/>
    <w:rsid w:val="69382A2C"/>
    <w:rsid w:val="69434640"/>
    <w:rsid w:val="69736D58"/>
    <w:rsid w:val="69B050A1"/>
    <w:rsid w:val="69BE761B"/>
    <w:rsid w:val="69F543AD"/>
    <w:rsid w:val="6A324FE5"/>
    <w:rsid w:val="6A446E1A"/>
    <w:rsid w:val="6A4E5A82"/>
    <w:rsid w:val="6A5262FD"/>
    <w:rsid w:val="6A750CAB"/>
    <w:rsid w:val="6AC13DFA"/>
    <w:rsid w:val="6AC61293"/>
    <w:rsid w:val="6ACC5DFD"/>
    <w:rsid w:val="6AE33BE9"/>
    <w:rsid w:val="6AE33E94"/>
    <w:rsid w:val="6AF158D6"/>
    <w:rsid w:val="6B3061BA"/>
    <w:rsid w:val="6B51623E"/>
    <w:rsid w:val="6B531F31"/>
    <w:rsid w:val="6B573B36"/>
    <w:rsid w:val="6B6C3CB6"/>
    <w:rsid w:val="6B812AE6"/>
    <w:rsid w:val="6BC14886"/>
    <w:rsid w:val="6BC3237E"/>
    <w:rsid w:val="6C0C4257"/>
    <w:rsid w:val="6C121058"/>
    <w:rsid w:val="6C2000E4"/>
    <w:rsid w:val="6C2A2409"/>
    <w:rsid w:val="6C5543F6"/>
    <w:rsid w:val="6CC610F6"/>
    <w:rsid w:val="6CF5606A"/>
    <w:rsid w:val="6D0444B9"/>
    <w:rsid w:val="6D0B43CE"/>
    <w:rsid w:val="6D3C5E8B"/>
    <w:rsid w:val="6D67501B"/>
    <w:rsid w:val="6D795CA3"/>
    <w:rsid w:val="6D9B293F"/>
    <w:rsid w:val="6DBF0265"/>
    <w:rsid w:val="6DC95BFB"/>
    <w:rsid w:val="6DD569EF"/>
    <w:rsid w:val="6DEF7AF4"/>
    <w:rsid w:val="6DF87AF7"/>
    <w:rsid w:val="6E093EC6"/>
    <w:rsid w:val="6E244691"/>
    <w:rsid w:val="6E2502F0"/>
    <w:rsid w:val="6EA5792E"/>
    <w:rsid w:val="6ED41CD7"/>
    <w:rsid w:val="6F3C7D55"/>
    <w:rsid w:val="6F555673"/>
    <w:rsid w:val="6F5B416C"/>
    <w:rsid w:val="6F83430D"/>
    <w:rsid w:val="6F9A104E"/>
    <w:rsid w:val="6FDB5281"/>
    <w:rsid w:val="6FEA77D0"/>
    <w:rsid w:val="70136C8D"/>
    <w:rsid w:val="70366E3A"/>
    <w:rsid w:val="70904A1D"/>
    <w:rsid w:val="70A66944"/>
    <w:rsid w:val="70AD5878"/>
    <w:rsid w:val="70EF6FC3"/>
    <w:rsid w:val="712519A2"/>
    <w:rsid w:val="71363C72"/>
    <w:rsid w:val="71366515"/>
    <w:rsid w:val="71452A5C"/>
    <w:rsid w:val="718A0821"/>
    <w:rsid w:val="71964312"/>
    <w:rsid w:val="71B7559E"/>
    <w:rsid w:val="71C569E6"/>
    <w:rsid w:val="71DB7486"/>
    <w:rsid w:val="722E5B05"/>
    <w:rsid w:val="72475884"/>
    <w:rsid w:val="7281544F"/>
    <w:rsid w:val="72BC3B6E"/>
    <w:rsid w:val="72C34B57"/>
    <w:rsid w:val="72FD3BAC"/>
    <w:rsid w:val="730E093C"/>
    <w:rsid w:val="731C1476"/>
    <w:rsid w:val="734544A0"/>
    <w:rsid w:val="7360153F"/>
    <w:rsid w:val="737E2BB8"/>
    <w:rsid w:val="739B64FB"/>
    <w:rsid w:val="74196AC9"/>
    <w:rsid w:val="744545F4"/>
    <w:rsid w:val="744B78DD"/>
    <w:rsid w:val="74646496"/>
    <w:rsid w:val="748922C2"/>
    <w:rsid w:val="749A33CB"/>
    <w:rsid w:val="74D93AE8"/>
    <w:rsid w:val="74F152B2"/>
    <w:rsid w:val="750301B6"/>
    <w:rsid w:val="750B68C9"/>
    <w:rsid w:val="750D7D19"/>
    <w:rsid w:val="751C32E3"/>
    <w:rsid w:val="7531641A"/>
    <w:rsid w:val="75336DCE"/>
    <w:rsid w:val="75391A01"/>
    <w:rsid w:val="754F073B"/>
    <w:rsid w:val="755967D8"/>
    <w:rsid w:val="756F3FFF"/>
    <w:rsid w:val="757D54CA"/>
    <w:rsid w:val="75A36C20"/>
    <w:rsid w:val="75A70317"/>
    <w:rsid w:val="75AF0E73"/>
    <w:rsid w:val="75C9000F"/>
    <w:rsid w:val="75D24256"/>
    <w:rsid w:val="763A7152"/>
    <w:rsid w:val="766B3587"/>
    <w:rsid w:val="766E211A"/>
    <w:rsid w:val="76701247"/>
    <w:rsid w:val="76A46E5D"/>
    <w:rsid w:val="76B02983"/>
    <w:rsid w:val="76C6438D"/>
    <w:rsid w:val="76D8361D"/>
    <w:rsid w:val="7707143E"/>
    <w:rsid w:val="771844BD"/>
    <w:rsid w:val="7728605E"/>
    <w:rsid w:val="774C41E7"/>
    <w:rsid w:val="77570A99"/>
    <w:rsid w:val="777812E2"/>
    <w:rsid w:val="777E1025"/>
    <w:rsid w:val="77843521"/>
    <w:rsid w:val="77A77DF9"/>
    <w:rsid w:val="77C41863"/>
    <w:rsid w:val="77CD6A40"/>
    <w:rsid w:val="77D52FF6"/>
    <w:rsid w:val="77D8171D"/>
    <w:rsid w:val="77D8225E"/>
    <w:rsid w:val="77E36DBE"/>
    <w:rsid w:val="77EA0725"/>
    <w:rsid w:val="77FE0CEA"/>
    <w:rsid w:val="781462D7"/>
    <w:rsid w:val="781A3F51"/>
    <w:rsid w:val="782D1E34"/>
    <w:rsid w:val="783B4A3B"/>
    <w:rsid w:val="785A39F9"/>
    <w:rsid w:val="786D0E17"/>
    <w:rsid w:val="78731F12"/>
    <w:rsid w:val="78B91C5E"/>
    <w:rsid w:val="792A3948"/>
    <w:rsid w:val="793B4E20"/>
    <w:rsid w:val="794148FE"/>
    <w:rsid w:val="794762A8"/>
    <w:rsid w:val="79483636"/>
    <w:rsid w:val="79517126"/>
    <w:rsid w:val="797E2695"/>
    <w:rsid w:val="79984CA1"/>
    <w:rsid w:val="79B73810"/>
    <w:rsid w:val="79C52C5B"/>
    <w:rsid w:val="79CA51ED"/>
    <w:rsid w:val="79F55F55"/>
    <w:rsid w:val="79FD2E0A"/>
    <w:rsid w:val="7A073A10"/>
    <w:rsid w:val="7A232871"/>
    <w:rsid w:val="7A2B66A6"/>
    <w:rsid w:val="7A4670ED"/>
    <w:rsid w:val="7A665991"/>
    <w:rsid w:val="7A7C2414"/>
    <w:rsid w:val="7A9015A7"/>
    <w:rsid w:val="7AAA4D40"/>
    <w:rsid w:val="7AB55D3C"/>
    <w:rsid w:val="7AD0650C"/>
    <w:rsid w:val="7AE37597"/>
    <w:rsid w:val="7AEF7252"/>
    <w:rsid w:val="7B023D27"/>
    <w:rsid w:val="7B175C36"/>
    <w:rsid w:val="7B20592E"/>
    <w:rsid w:val="7B28499C"/>
    <w:rsid w:val="7B326B27"/>
    <w:rsid w:val="7B3A1B85"/>
    <w:rsid w:val="7B3A497C"/>
    <w:rsid w:val="7B556F2E"/>
    <w:rsid w:val="7B5DE2CD"/>
    <w:rsid w:val="7B62668A"/>
    <w:rsid w:val="7B696A58"/>
    <w:rsid w:val="7B6B7880"/>
    <w:rsid w:val="7B7F2425"/>
    <w:rsid w:val="7B8B7F63"/>
    <w:rsid w:val="7BA0360C"/>
    <w:rsid w:val="7BDB018B"/>
    <w:rsid w:val="7BE23887"/>
    <w:rsid w:val="7C4C347A"/>
    <w:rsid w:val="7C5A65DC"/>
    <w:rsid w:val="7C8724B0"/>
    <w:rsid w:val="7CBC3D9B"/>
    <w:rsid w:val="7CDC52E7"/>
    <w:rsid w:val="7CDD59F5"/>
    <w:rsid w:val="7CF82E33"/>
    <w:rsid w:val="7D3D5FE9"/>
    <w:rsid w:val="7D751F1E"/>
    <w:rsid w:val="7D775B18"/>
    <w:rsid w:val="7D7D15ED"/>
    <w:rsid w:val="7D7D7EAB"/>
    <w:rsid w:val="7D7E4262"/>
    <w:rsid w:val="7D986076"/>
    <w:rsid w:val="7DA0070E"/>
    <w:rsid w:val="7DB02BDF"/>
    <w:rsid w:val="7DB14637"/>
    <w:rsid w:val="7DB955CC"/>
    <w:rsid w:val="7DCE360A"/>
    <w:rsid w:val="7DCF1101"/>
    <w:rsid w:val="7DD53BE2"/>
    <w:rsid w:val="7E025DEE"/>
    <w:rsid w:val="7E3D0195"/>
    <w:rsid w:val="7E531DC0"/>
    <w:rsid w:val="7E6044AA"/>
    <w:rsid w:val="7E843AFA"/>
    <w:rsid w:val="7E976ACB"/>
    <w:rsid w:val="7EA03B9D"/>
    <w:rsid w:val="7EAB4ED2"/>
    <w:rsid w:val="7ED13CC3"/>
    <w:rsid w:val="7EEB3297"/>
    <w:rsid w:val="7EF90276"/>
    <w:rsid w:val="7F1D01D6"/>
    <w:rsid w:val="7F2C6004"/>
    <w:rsid w:val="7F355128"/>
    <w:rsid w:val="7F3C61CA"/>
    <w:rsid w:val="7F401510"/>
    <w:rsid w:val="7F412BBB"/>
    <w:rsid w:val="7F49430F"/>
    <w:rsid w:val="7F804225"/>
    <w:rsid w:val="7F9B7693"/>
    <w:rsid w:val="7FC8685B"/>
    <w:rsid w:val="7FD05468"/>
    <w:rsid w:val="7FE11B1C"/>
    <w:rsid w:val="7FE67A55"/>
    <w:rsid w:val="AFBD7EAD"/>
    <w:rsid w:val="B8BF070B"/>
    <w:rsid w:val="C5FDAA49"/>
    <w:rsid w:val="FFAB0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99"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35" w:semiHidden="0" w:name="caption"/>
    <w:lsdException w:qFormat="1" w:unhideWhenUsed="0" w:uiPriority="99" w:semiHidden="0" w:name="table of figures"/>
    <w:lsdException w:uiPriority="0" w:name="envelope address"/>
    <w:lsdException w:uiPriority="0" w:name="envelope return"/>
    <w:lsdException w:uiPriority="0" w:name="footnote reference"/>
    <w:lsdException w:qFormat="1" w:unhideWhenUsed="0"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99" w:semiHidden="0" w:name="List Number 3"/>
    <w:lsdException w:uiPriority="0" w:name="List Number 4"/>
    <w:lsdException w:qFormat="1" w:unhideWhenUsed="0" w:uiPriority="99" w:semiHidden="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0" w:semiHidden="0" w:name="Message Header"/>
    <w:lsdException w:qFormat="1" w:unhideWhenUsed="0" w:uiPriority="0" w:semiHidden="0" w:name="Subtitle"/>
    <w:lsdException w:uiPriority="0" w:name="Salutation"/>
    <w:lsdException w:qFormat="1" w:unhideWhenUsed="0" w:uiPriority="99" w:semiHidden="0" w:name="Date"/>
    <w:lsdException w:qFormat="1" w:unhideWhenUsed="0" w:uiPriority="99" w:semiHidden="0" w:name="Body Text First Indent"/>
    <w:lsdException w:qFormat="1" w:uiPriority="0" w:semiHidden="0" w:name="Body Text First Indent 2"/>
    <w:lsdException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qFormat="1" w:unhideWhenUsed="0" w:uiPriority="99" w:semiHidden="0" w:name="HTML Typewriter"/>
    <w:lsdException w:uiPriority="0" w:name="HTML Variable"/>
    <w:lsdException w:qFormat="1"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63"/>
    <w:qFormat/>
    <w:uiPriority w:val="9"/>
    <w:pPr>
      <w:keepNext/>
      <w:spacing w:line="380" w:lineRule="exact"/>
      <w:jc w:val="center"/>
      <w:outlineLvl w:val="0"/>
    </w:pPr>
    <w:rPr>
      <w:rFonts w:ascii="宋体" w:hAnsi="宋体"/>
      <w:b/>
      <w:kern w:val="44"/>
      <w:sz w:val="44"/>
      <w:szCs w:val="44"/>
    </w:rPr>
  </w:style>
  <w:style w:type="paragraph" w:styleId="4">
    <w:name w:val="heading 2"/>
    <w:basedOn w:val="1"/>
    <w:next w:val="1"/>
    <w:link w:val="64"/>
    <w:qFormat/>
    <w:uiPriority w:val="9"/>
    <w:pPr>
      <w:keepNext/>
      <w:keepLines/>
      <w:tabs>
        <w:tab w:val="left" w:pos="578"/>
      </w:tabs>
      <w:spacing w:beforeLines="50" w:afterLines="50" w:line="360" w:lineRule="auto"/>
      <w:ind w:left="578" w:hanging="578"/>
      <w:outlineLvl w:val="1"/>
    </w:pPr>
    <w:rPr>
      <w:rFonts w:ascii="Cambria" w:hAnsi="Cambria"/>
      <w:szCs w:val="21"/>
    </w:rPr>
  </w:style>
  <w:style w:type="paragraph" w:styleId="5">
    <w:name w:val="heading 3"/>
    <w:basedOn w:val="1"/>
    <w:next w:val="1"/>
    <w:link w:val="65"/>
    <w:qFormat/>
    <w:uiPriority w:val="9"/>
    <w:pPr>
      <w:keepNext/>
      <w:keepLines/>
      <w:tabs>
        <w:tab w:val="left" w:pos="1620"/>
      </w:tabs>
      <w:spacing w:beforeLines="50" w:afterLines="50" w:line="360" w:lineRule="auto"/>
      <w:ind w:left="1620" w:hanging="720"/>
      <w:outlineLvl w:val="2"/>
    </w:pPr>
    <w:rPr>
      <w:rFonts w:ascii="宋体" w:hAnsi="宋体"/>
      <w:b/>
      <w:sz w:val="32"/>
      <w:szCs w:val="32"/>
    </w:rPr>
  </w:style>
  <w:style w:type="paragraph" w:styleId="6">
    <w:name w:val="heading 4"/>
    <w:basedOn w:val="1"/>
    <w:next w:val="1"/>
    <w:link w:val="66"/>
    <w:qFormat/>
    <w:uiPriority w:val="0"/>
    <w:pPr>
      <w:keepNext/>
      <w:keepLines/>
      <w:tabs>
        <w:tab w:val="left" w:pos="864"/>
      </w:tabs>
      <w:spacing w:before="280" w:after="290" w:line="376" w:lineRule="auto"/>
      <w:ind w:left="864" w:hanging="864"/>
      <w:outlineLvl w:val="3"/>
    </w:pPr>
    <w:rPr>
      <w:rFonts w:ascii="Arial" w:hAnsi="Arial" w:eastAsia="黑体"/>
      <w:b/>
      <w:sz w:val="28"/>
    </w:rPr>
  </w:style>
  <w:style w:type="paragraph" w:styleId="7">
    <w:name w:val="heading 5"/>
    <w:basedOn w:val="1"/>
    <w:next w:val="1"/>
    <w:link w:val="67"/>
    <w:qFormat/>
    <w:uiPriority w:val="9"/>
    <w:pPr>
      <w:keepNext/>
      <w:keepLines/>
      <w:tabs>
        <w:tab w:val="left" w:pos="1548"/>
      </w:tabs>
      <w:spacing w:before="280" w:after="290" w:line="376" w:lineRule="auto"/>
      <w:ind w:left="1548" w:hanging="1548"/>
      <w:outlineLvl w:val="4"/>
    </w:pPr>
    <w:rPr>
      <w:b/>
      <w:sz w:val="28"/>
    </w:rPr>
  </w:style>
  <w:style w:type="paragraph" w:styleId="8">
    <w:name w:val="heading 6"/>
    <w:basedOn w:val="1"/>
    <w:next w:val="1"/>
    <w:link w:val="68"/>
    <w:qFormat/>
    <w:uiPriority w:val="9"/>
    <w:pPr>
      <w:keepNext/>
      <w:keepLines/>
      <w:spacing w:before="240" w:after="64" w:line="320" w:lineRule="auto"/>
      <w:outlineLvl w:val="5"/>
    </w:pPr>
    <w:rPr>
      <w:rFonts w:ascii="Cambria" w:hAnsi="Cambria"/>
      <w:b/>
      <w:sz w:val="24"/>
    </w:rPr>
  </w:style>
  <w:style w:type="paragraph" w:styleId="9">
    <w:name w:val="heading 7"/>
    <w:basedOn w:val="1"/>
    <w:next w:val="1"/>
    <w:link w:val="69"/>
    <w:qFormat/>
    <w:uiPriority w:val="9"/>
    <w:pPr>
      <w:keepNext/>
      <w:keepLines/>
      <w:tabs>
        <w:tab w:val="left" w:pos="1296"/>
      </w:tabs>
      <w:spacing w:before="240" w:after="64" w:line="317" w:lineRule="auto"/>
      <w:ind w:left="2940" w:hanging="420"/>
      <w:outlineLvl w:val="6"/>
    </w:pPr>
    <w:rPr>
      <w:b/>
      <w:sz w:val="24"/>
    </w:rPr>
  </w:style>
  <w:style w:type="paragraph" w:styleId="10">
    <w:name w:val="heading 8"/>
    <w:basedOn w:val="1"/>
    <w:next w:val="1"/>
    <w:link w:val="70"/>
    <w:qFormat/>
    <w:uiPriority w:val="9"/>
    <w:pPr>
      <w:keepNext/>
      <w:keepLines/>
      <w:tabs>
        <w:tab w:val="left" w:pos="1440"/>
      </w:tabs>
      <w:spacing w:before="240" w:after="64" w:line="317" w:lineRule="auto"/>
      <w:ind w:left="3360" w:hanging="420"/>
      <w:outlineLvl w:val="7"/>
    </w:pPr>
    <w:rPr>
      <w:rFonts w:ascii="Arial" w:hAnsi="Arial" w:eastAsia="黑体"/>
      <w:sz w:val="24"/>
    </w:rPr>
  </w:style>
  <w:style w:type="paragraph" w:styleId="11">
    <w:name w:val="heading 9"/>
    <w:basedOn w:val="1"/>
    <w:next w:val="1"/>
    <w:link w:val="71"/>
    <w:qFormat/>
    <w:uiPriority w:val="9"/>
    <w:pPr>
      <w:keepNext/>
      <w:keepLines/>
      <w:tabs>
        <w:tab w:val="left" w:pos="1584"/>
      </w:tabs>
      <w:spacing w:before="240" w:after="64" w:line="317" w:lineRule="auto"/>
      <w:ind w:left="3780" w:hanging="420"/>
      <w:outlineLvl w:val="8"/>
    </w:pPr>
    <w:rPr>
      <w:rFonts w:ascii="Arial" w:hAnsi="Arial" w:eastAsia="黑体"/>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link w:val="62"/>
    <w:qFormat/>
    <w:uiPriority w:val="0"/>
    <w:pPr>
      <w:ind w:firstLine="420" w:firstLineChars="200"/>
    </w:pPr>
    <w:rPr>
      <w:rFonts w:ascii="宋体" w:hAnsi="宋体"/>
      <w:spacing w:val="14"/>
      <w:kern w:val="24"/>
      <w:sz w:val="24"/>
      <w:szCs w:val="24"/>
    </w:rPr>
  </w:style>
  <w:style w:type="paragraph" w:styleId="12">
    <w:name w:val="toc 7"/>
    <w:basedOn w:val="1"/>
    <w:next w:val="1"/>
    <w:qFormat/>
    <w:uiPriority w:val="39"/>
    <w:pPr>
      <w:ind w:left="1260"/>
      <w:jc w:val="left"/>
    </w:pPr>
    <w:rPr>
      <w:sz w:val="18"/>
      <w:szCs w:val="18"/>
    </w:rPr>
  </w:style>
  <w:style w:type="paragraph" w:styleId="13">
    <w:name w:val="caption"/>
    <w:basedOn w:val="1"/>
    <w:next w:val="1"/>
    <w:link w:val="72"/>
    <w:qFormat/>
    <w:uiPriority w:val="35"/>
    <w:pPr>
      <w:widowControl/>
      <w:numPr>
        <w:ilvl w:val="0"/>
        <w:numId w:val="1"/>
      </w:numPr>
      <w:spacing w:line="360" w:lineRule="auto"/>
      <w:jc w:val="center"/>
    </w:pPr>
    <w:rPr>
      <w:szCs w:val="21"/>
    </w:rPr>
  </w:style>
  <w:style w:type="paragraph" w:styleId="14">
    <w:name w:val="Document Map"/>
    <w:basedOn w:val="1"/>
    <w:link w:val="73"/>
    <w:qFormat/>
    <w:uiPriority w:val="99"/>
    <w:pPr>
      <w:shd w:val="clear" w:color="auto" w:fill="000080"/>
    </w:pPr>
  </w:style>
  <w:style w:type="paragraph" w:styleId="15">
    <w:name w:val="annotation text"/>
    <w:basedOn w:val="1"/>
    <w:link w:val="74"/>
    <w:qFormat/>
    <w:uiPriority w:val="0"/>
    <w:pPr>
      <w:jc w:val="left"/>
    </w:pPr>
    <w:rPr>
      <w:rFonts w:ascii="宋体" w:hAnsi="宋体"/>
      <w:szCs w:val="21"/>
    </w:rPr>
  </w:style>
  <w:style w:type="paragraph" w:styleId="16">
    <w:name w:val="Body Text 3"/>
    <w:basedOn w:val="1"/>
    <w:link w:val="75"/>
    <w:qFormat/>
    <w:uiPriority w:val="99"/>
    <w:pPr>
      <w:spacing w:after="120" w:line="360" w:lineRule="auto"/>
    </w:pPr>
    <w:rPr>
      <w:kern w:val="0"/>
      <w:sz w:val="16"/>
    </w:rPr>
  </w:style>
  <w:style w:type="paragraph" w:styleId="17">
    <w:name w:val="Body Text"/>
    <w:basedOn w:val="1"/>
    <w:next w:val="1"/>
    <w:link w:val="76"/>
    <w:qFormat/>
    <w:uiPriority w:val="99"/>
    <w:rPr>
      <w:rFonts w:ascii="宋体" w:hAnsi="宋体"/>
      <w:kern w:val="0"/>
      <w:sz w:val="20"/>
    </w:rPr>
  </w:style>
  <w:style w:type="paragraph" w:styleId="18">
    <w:name w:val="Body Text Indent"/>
    <w:basedOn w:val="1"/>
    <w:next w:val="19"/>
    <w:link w:val="77"/>
    <w:qFormat/>
    <w:uiPriority w:val="0"/>
    <w:pPr>
      <w:spacing w:line="380" w:lineRule="exact"/>
      <w:ind w:firstLine="480"/>
    </w:pPr>
    <w:rPr>
      <w:rFonts w:eastAsia="方正书宋简体"/>
      <w:sz w:val="24"/>
    </w:rPr>
  </w:style>
  <w:style w:type="paragraph" w:styleId="19">
    <w:name w:val="Body Text First Indent 2"/>
    <w:basedOn w:val="18"/>
    <w:link w:val="78"/>
    <w:unhideWhenUsed/>
    <w:qFormat/>
    <w:uiPriority w:val="0"/>
    <w:pPr>
      <w:spacing w:after="120" w:line="240" w:lineRule="auto"/>
      <w:ind w:left="420" w:leftChars="200" w:firstLine="420" w:firstLineChars="200"/>
    </w:pPr>
    <w:rPr>
      <w:sz w:val="21"/>
      <w:szCs w:val="24"/>
    </w:rPr>
  </w:style>
  <w:style w:type="paragraph" w:styleId="20">
    <w:name w:val="List Number 3"/>
    <w:basedOn w:val="1"/>
    <w:qFormat/>
    <w:uiPriority w:val="99"/>
    <w:pPr>
      <w:widowControl/>
      <w:tabs>
        <w:tab w:val="left" w:pos="482"/>
      </w:tabs>
      <w:spacing w:afterLines="50"/>
      <w:ind w:left="482" w:hanging="340"/>
      <w:jc w:val="left"/>
    </w:pPr>
    <w:rPr>
      <w:kern w:val="0"/>
      <w:sz w:val="24"/>
    </w:rPr>
  </w:style>
  <w:style w:type="paragraph" w:styleId="21">
    <w:name w:val="toc 5"/>
    <w:basedOn w:val="1"/>
    <w:next w:val="1"/>
    <w:qFormat/>
    <w:uiPriority w:val="39"/>
    <w:pPr>
      <w:ind w:left="840"/>
      <w:jc w:val="left"/>
    </w:pPr>
    <w:rPr>
      <w:sz w:val="18"/>
      <w:szCs w:val="18"/>
    </w:rPr>
  </w:style>
  <w:style w:type="paragraph" w:styleId="22">
    <w:name w:val="toc 3"/>
    <w:basedOn w:val="1"/>
    <w:next w:val="1"/>
    <w:qFormat/>
    <w:uiPriority w:val="39"/>
    <w:pPr>
      <w:ind w:left="420"/>
      <w:jc w:val="left"/>
    </w:pPr>
    <w:rPr>
      <w:i/>
      <w:iCs/>
      <w:sz w:val="20"/>
    </w:rPr>
  </w:style>
  <w:style w:type="paragraph" w:styleId="23">
    <w:name w:val="Plain Text"/>
    <w:basedOn w:val="1"/>
    <w:link w:val="79"/>
    <w:qFormat/>
    <w:uiPriority w:val="0"/>
    <w:pPr>
      <w:widowControl/>
      <w:spacing w:before="100" w:beforeAutospacing="1" w:after="100" w:afterAutospacing="1"/>
      <w:jc w:val="left"/>
    </w:pPr>
    <w:rPr>
      <w:rFonts w:ascii="宋体" w:hAnsi="Courier New"/>
      <w:kern w:val="0"/>
      <w:sz w:val="20"/>
    </w:rPr>
  </w:style>
  <w:style w:type="paragraph" w:styleId="24">
    <w:name w:val="toc 8"/>
    <w:basedOn w:val="1"/>
    <w:next w:val="1"/>
    <w:qFormat/>
    <w:uiPriority w:val="39"/>
    <w:pPr>
      <w:ind w:left="1470"/>
      <w:jc w:val="left"/>
    </w:pPr>
    <w:rPr>
      <w:sz w:val="18"/>
      <w:szCs w:val="18"/>
    </w:rPr>
  </w:style>
  <w:style w:type="paragraph" w:styleId="25">
    <w:name w:val="Date"/>
    <w:basedOn w:val="1"/>
    <w:next w:val="1"/>
    <w:link w:val="80"/>
    <w:qFormat/>
    <w:uiPriority w:val="99"/>
    <w:pPr>
      <w:adjustRightInd w:val="0"/>
      <w:spacing w:line="312" w:lineRule="atLeast"/>
      <w:jc w:val="right"/>
      <w:textAlignment w:val="baseline"/>
    </w:pPr>
    <w:rPr>
      <w:rFonts w:ascii="宋体"/>
      <w:kern w:val="0"/>
      <w:sz w:val="24"/>
    </w:rPr>
  </w:style>
  <w:style w:type="paragraph" w:styleId="26">
    <w:name w:val="Body Text Indent 2"/>
    <w:basedOn w:val="1"/>
    <w:link w:val="81"/>
    <w:qFormat/>
    <w:uiPriority w:val="99"/>
    <w:pPr>
      <w:spacing w:line="380" w:lineRule="exact"/>
      <w:ind w:left="840" w:hanging="45"/>
    </w:pPr>
    <w:rPr>
      <w:rFonts w:ascii="宋体"/>
      <w:sz w:val="24"/>
    </w:rPr>
  </w:style>
  <w:style w:type="paragraph" w:styleId="27">
    <w:name w:val="Balloon Text"/>
    <w:basedOn w:val="1"/>
    <w:link w:val="82"/>
    <w:qFormat/>
    <w:uiPriority w:val="99"/>
    <w:rPr>
      <w:rFonts w:ascii="宋体" w:hAnsi="宋体"/>
      <w:sz w:val="18"/>
      <w:szCs w:val="18"/>
    </w:rPr>
  </w:style>
  <w:style w:type="paragraph" w:styleId="28">
    <w:name w:val="footer"/>
    <w:basedOn w:val="1"/>
    <w:link w:val="83"/>
    <w:qFormat/>
    <w:uiPriority w:val="99"/>
    <w:pPr>
      <w:tabs>
        <w:tab w:val="center" w:pos="4153"/>
        <w:tab w:val="right" w:pos="8306"/>
      </w:tabs>
      <w:snapToGrid w:val="0"/>
      <w:jc w:val="left"/>
    </w:pPr>
    <w:rPr>
      <w:rFonts w:ascii="宋体" w:hAnsi="宋体"/>
      <w:sz w:val="18"/>
      <w:szCs w:val="18"/>
    </w:rPr>
  </w:style>
  <w:style w:type="paragraph" w:styleId="29">
    <w:name w:val="header"/>
    <w:basedOn w:val="1"/>
    <w:link w:val="84"/>
    <w:qFormat/>
    <w:uiPriority w:val="99"/>
    <w:pPr>
      <w:pBdr>
        <w:bottom w:val="single" w:color="auto" w:sz="6" w:space="1"/>
      </w:pBdr>
      <w:tabs>
        <w:tab w:val="center" w:pos="4153"/>
        <w:tab w:val="right" w:pos="8306"/>
      </w:tabs>
      <w:snapToGrid w:val="0"/>
      <w:jc w:val="center"/>
    </w:pPr>
    <w:rPr>
      <w:rFonts w:ascii="宋体" w:hAnsi="宋体"/>
      <w:sz w:val="18"/>
      <w:szCs w:val="18"/>
    </w:rPr>
  </w:style>
  <w:style w:type="paragraph" w:styleId="30">
    <w:name w:val="toc 1"/>
    <w:basedOn w:val="1"/>
    <w:next w:val="1"/>
    <w:qFormat/>
    <w:uiPriority w:val="39"/>
    <w:pPr>
      <w:tabs>
        <w:tab w:val="right" w:leader="dot" w:pos="8721"/>
      </w:tabs>
      <w:spacing w:line="480" w:lineRule="auto"/>
    </w:pPr>
    <w:rPr>
      <w:rFonts w:ascii="宋体" w:hAnsi="宋体"/>
      <w:color w:val="000000"/>
      <w:sz w:val="32"/>
      <w:szCs w:val="32"/>
    </w:rPr>
  </w:style>
  <w:style w:type="paragraph" w:styleId="31">
    <w:name w:val="toc 4"/>
    <w:basedOn w:val="1"/>
    <w:next w:val="1"/>
    <w:qFormat/>
    <w:uiPriority w:val="39"/>
    <w:pPr>
      <w:ind w:left="630"/>
      <w:jc w:val="left"/>
    </w:pPr>
    <w:rPr>
      <w:sz w:val="18"/>
      <w:szCs w:val="18"/>
    </w:rPr>
  </w:style>
  <w:style w:type="paragraph" w:styleId="32">
    <w:name w:val="Subtitle"/>
    <w:basedOn w:val="1"/>
    <w:next w:val="1"/>
    <w:link w:val="85"/>
    <w:qFormat/>
    <w:uiPriority w:val="0"/>
    <w:pPr>
      <w:spacing w:before="240" w:after="60" w:line="312" w:lineRule="auto"/>
      <w:jc w:val="center"/>
      <w:outlineLvl w:val="1"/>
    </w:pPr>
    <w:rPr>
      <w:rFonts w:ascii="Cambria" w:hAnsi="Cambria"/>
      <w:b/>
      <w:bCs/>
      <w:kern w:val="28"/>
      <w:sz w:val="32"/>
      <w:szCs w:val="32"/>
    </w:rPr>
  </w:style>
  <w:style w:type="paragraph" w:styleId="33">
    <w:name w:val="List Number 5"/>
    <w:basedOn w:val="1"/>
    <w:qFormat/>
    <w:uiPriority w:val="99"/>
    <w:pPr>
      <w:tabs>
        <w:tab w:val="left" w:pos="2608"/>
      </w:tabs>
      <w:spacing w:line="360" w:lineRule="auto"/>
      <w:ind w:left="840" w:hanging="360"/>
    </w:pPr>
    <w:rPr>
      <w:sz w:val="24"/>
      <w:szCs w:val="24"/>
    </w:rPr>
  </w:style>
  <w:style w:type="paragraph" w:styleId="34">
    <w:name w:val="toc 6"/>
    <w:basedOn w:val="1"/>
    <w:next w:val="1"/>
    <w:qFormat/>
    <w:uiPriority w:val="39"/>
    <w:pPr>
      <w:ind w:left="1050"/>
      <w:jc w:val="left"/>
    </w:pPr>
    <w:rPr>
      <w:sz w:val="18"/>
      <w:szCs w:val="18"/>
    </w:rPr>
  </w:style>
  <w:style w:type="paragraph" w:styleId="35">
    <w:name w:val="Body Text Indent 3"/>
    <w:basedOn w:val="1"/>
    <w:link w:val="86"/>
    <w:qFormat/>
    <w:uiPriority w:val="99"/>
    <w:pPr>
      <w:spacing w:line="380" w:lineRule="exact"/>
      <w:ind w:left="525"/>
    </w:pPr>
    <w:rPr>
      <w:rFonts w:ascii="宋体" w:hAnsi="宋体"/>
      <w:b/>
      <w:sz w:val="24"/>
      <w:szCs w:val="24"/>
    </w:rPr>
  </w:style>
  <w:style w:type="paragraph" w:styleId="36">
    <w:name w:val="table of figures"/>
    <w:basedOn w:val="1"/>
    <w:next w:val="1"/>
    <w:qFormat/>
    <w:uiPriority w:val="99"/>
    <w:pPr>
      <w:ind w:left="420" w:hanging="420"/>
      <w:jc w:val="left"/>
    </w:pPr>
    <w:rPr>
      <w:smallCaps/>
      <w:sz w:val="20"/>
    </w:rPr>
  </w:style>
  <w:style w:type="paragraph" w:styleId="37">
    <w:name w:val="toc 2"/>
    <w:basedOn w:val="1"/>
    <w:next w:val="1"/>
    <w:qFormat/>
    <w:uiPriority w:val="39"/>
    <w:pPr>
      <w:ind w:left="210"/>
      <w:jc w:val="left"/>
    </w:pPr>
    <w:rPr>
      <w:smallCaps/>
      <w:sz w:val="20"/>
    </w:rPr>
  </w:style>
  <w:style w:type="paragraph" w:styleId="38">
    <w:name w:val="toc 9"/>
    <w:basedOn w:val="1"/>
    <w:next w:val="1"/>
    <w:qFormat/>
    <w:uiPriority w:val="39"/>
    <w:pPr>
      <w:ind w:left="1680"/>
      <w:jc w:val="left"/>
    </w:pPr>
    <w:rPr>
      <w:sz w:val="18"/>
      <w:szCs w:val="18"/>
    </w:rPr>
  </w:style>
  <w:style w:type="paragraph" w:styleId="39">
    <w:name w:val="Body Text 2"/>
    <w:basedOn w:val="1"/>
    <w:link w:val="87"/>
    <w:qFormat/>
    <w:uiPriority w:val="99"/>
    <w:pPr>
      <w:spacing w:after="120" w:line="480" w:lineRule="auto"/>
    </w:pPr>
    <w:rPr>
      <w:kern w:val="0"/>
      <w:sz w:val="24"/>
    </w:rPr>
  </w:style>
  <w:style w:type="paragraph" w:styleId="40">
    <w:name w:val="Message Header"/>
    <w:basedOn w:val="1"/>
    <w:link w:val="88"/>
    <w:unhideWhenUsed/>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libri Light" w:hAnsi="Calibri Light"/>
      <w:sz w:val="24"/>
      <w:szCs w:val="24"/>
    </w:rPr>
  </w:style>
  <w:style w:type="paragraph" w:styleId="41">
    <w:name w:val="HTML Preformatted"/>
    <w:basedOn w:val="1"/>
    <w:link w:val="89"/>
    <w:qFormat/>
    <w:uiPriority w:val="99"/>
    <w:rPr>
      <w:rFonts w:ascii="Courier New" w:hAnsi="Courier New"/>
      <w:sz w:val="20"/>
    </w:rPr>
  </w:style>
  <w:style w:type="paragraph" w:styleId="42">
    <w:name w:val="Normal (Web)"/>
    <w:basedOn w:val="1"/>
    <w:qFormat/>
    <w:uiPriority w:val="0"/>
    <w:pPr>
      <w:widowControl/>
      <w:spacing w:before="100" w:beforeAutospacing="1" w:after="100" w:afterAutospacing="1" w:line="300" w:lineRule="atLeast"/>
      <w:jc w:val="left"/>
    </w:pPr>
    <w:rPr>
      <w:rFonts w:ascii="宋体" w:hAnsi="宋体" w:cs="宋体"/>
      <w:kern w:val="0"/>
      <w:sz w:val="24"/>
      <w:szCs w:val="24"/>
    </w:rPr>
  </w:style>
  <w:style w:type="paragraph" w:styleId="43">
    <w:name w:val="index 1"/>
    <w:basedOn w:val="1"/>
    <w:next w:val="1"/>
    <w:semiHidden/>
    <w:qFormat/>
    <w:uiPriority w:val="99"/>
  </w:style>
  <w:style w:type="paragraph" w:styleId="44">
    <w:name w:val="Title"/>
    <w:basedOn w:val="1"/>
    <w:next w:val="1"/>
    <w:link w:val="90"/>
    <w:qFormat/>
    <w:uiPriority w:val="0"/>
    <w:pPr>
      <w:spacing w:before="240" w:after="60"/>
      <w:jc w:val="center"/>
      <w:outlineLvl w:val="0"/>
    </w:pPr>
    <w:rPr>
      <w:rFonts w:ascii="Cambria" w:hAnsi="Cambria"/>
      <w:b/>
      <w:bCs/>
      <w:sz w:val="32"/>
      <w:szCs w:val="32"/>
    </w:rPr>
  </w:style>
  <w:style w:type="paragraph" w:styleId="45">
    <w:name w:val="annotation subject"/>
    <w:basedOn w:val="15"/>
    <w:next w:val="15"/>
    <w:link w:val="91"/>
    <w:semiHidden/>
    <w:qFormat/>
    <w:uiPriority w:val="99"/>
    <w:rPr>
      <w:b/>
    </w:rPr>
  </w:style>
  <w:style w:type="paragraph" w:styleId="46">
    <w:name w:val="Body Text First Indent"/>
    <w:basedOn w:val="17"/>
    <w:next w:val="34"/>
    <w:link w:val="92"/>
    <w:qFormat/>
    <w:uiPriority w:val="99"/>
    <w:pPr>
      <w:spacing w:after="120"/>
      <w:ind w:firstLine="420" w:firstLineChars="100"/>
    </w:pPr>
    <w:rPr>
      <w:i/>
      <w:kern w:val="2"/>
      <w:sz w:val="24"/>
    </w:rPr>
  </w:style>
  <w:style w:type="table" w:styleId="48">
    <w:name w:val="Table Grid"/>
    <w:basedOn w:val="4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Strong"/>
    <w:qFormat/>
    <w:uiPriority w:val="22"/>
    <w:rPr>
      <w:b/>
    </w:rPr>
  </w:style>
  <w:style w:type="character" w:styleId="51">
    <w:name w:val="page number"/>
    <w:qFormat/>
    <w:uiPriority w:val="0"/>
    <w:rPr>
      <w:rFonts w:cs="Times New Roman"/>
    </w:rPr>
  </w:style>
  <w:style w:type="character" w:styleId="52">
    <w:name w:val="FollowedHyperlink"/>
    <w:qFormat/>
    <w:uiPriority w:val="99"/>
    <w:rPr>
      <w:color w:val="800080"/>
      <w:u w:val="single"/>
    </w:rPr>
  </w:style>
  <w:style w:type="character" w:styleId="53">
    <w:name w:val="Emphasis"/>
    <w:basedOn w:val="49"/>
    <w:qFormat/>
    <w:uiPriority w:val="20"/>
  </w:style>
  <w:style w:type="character" w:styleId="54">
    <w:name w:val="HTML Typewriter"/>
    <w:qFormat/>
    <w:uiPriority w:val="99"/>
    <w:rPr>
      <w:rFonts w:ascii="Courier New" w:hAnsi="Courier New"/>
      <w:sz w:val="20"/>
    </w:rPr>
  </w:style>
  <w:style w:type="character" w:styleId="55">
    <w:name w:val="HTML Acronym"/>
    <w:basedOn w:val="49"/>
    <w:semiHidden/>
    <w:unhideWhenUsed/>
    <w:uiPriority w:val="0"/>
  </w:style>
  <w:style w:type="character" w:styleId="56">
    <w:name w:val="Hyperlink"/>
    <w:qFormat/>
    <w:uiPriority w:val="99"/>
    <w:rPr>
      <w:color w:val="0000FF"/>
      <w:u w:val="single"/>
    </w:rPr>
  </w:style>
  <w:style w:type="character" w:styleId="57">
    <w:name w:val="HTML Code"/>
    <w:basedOn w:val="49"/>
    <w:semiHidden/>
    <w:unhideWhenUsed/>
    <w:uiPriority w:val="0"/>
    <w:rPr>
      <w:rFonts w:ascii="monospace" w:hAnsi="monospace" w:eastAsia="monospace" w:cs="monospace"/>
      <w:sz w:val="20"/>
    </w:rPr>
  </w:style>
  <w:style w:type="character" w:styleId="58">
    <w:name w:val="annotation reference"/>
    <w:semiHidden/>
    <w:qFormat/>
    <w:uiPriority w:val="99"/>
    <w:rPr>
      <w:sz w:val="21"/>
    </w:rPr>
  </w:style>
  <w:style w:type="character" w:styleId="59">
    <w:name w:val="HTML Cite"/>
    <w:basedOn w:val="49"/>
    <w:semiHidden/>
    <w:unhideWhenUsed/>
    <w:uiPriority w:val="0"/>
  </w:style>
  <w:style w:type="character" w:styleId="60">
    <w:name w:val="HTML Keyboard"/>
    <w:basedOn w:val="49"/>
    <w:semiHidden/>
    <w:unhideWhenUsed/>
    <w:uiPriority w:val="0"/>
    <w:rPr>
      <w:rFonts w:hint="default" w:ascii="monospace" w:hAnsi="monospace" w:eastAsia="monospace" w:cs="monospace"/>
      <w:sz w:val="20"/>
    </w:rPr>
  </w:style>
  <w:style w:type="character" w:styleId="61">
    <w:name w:val="HTML Sample"/>
    <w:basedOn w:val="49"/>
    <w:semiHidden/>
    <w:unhideWhenUsed/>
    <w:uiPriority w:val="0"/>
    <w:rPr>
      <w:rFonts w:hint="default" w:ascii="monospace" w:hAnsi="monospace" w:eastAsia="monospace" w:cs="monospace"/>
    </w:rPr>
  </w:style>
  <w:style w:type="character" w:customStyle="1" w:styleId="62">
    <w:name w:val="正文缩进 字符1"/>
    <w:link w:val="2"/>
    <w:qFormat/>
    <w:locked/>
    <w:uiPriority w:val="0"/>
    <w:rPr>
      <w:rFonts w:ascii="宋体" w:hAnsi="宋体" w:eastAsia="宋体" w:cs="宋体"/>
      <w:spacing w:val="14"/>
      <w:kern w:val="24"/>
      <w:sz w:val="24"/>
      <w:szCs w:val="24"/>
      <w:lang w:val="en-US" w:eastAsia="zh-CN"/>
    </w:rPr>
  </w:style>
  <w:style w:type="character" w:customStyle="1" w:styleId="63">
    <w:name w:val="标题 1 字符1"/>
    <w:link w:val="3"/>
    <w:qFormat/>
    <w:locked/>
    <w:uiPriority w:val="9"/>
    <w:rPr>
      <w:rFonts w:ascii="宋体" w:hAnsi="宋体" w:eastAsia="宋体" w:cs="宋体"/>
      <w:b/>
      <w:kern w:val="44"/>
      <w:sz w:val="44"/>
      <w:szCs w:val="44"/>
      <w:lang w:val="en-US" w:eastAsia="zh-CN"/>
    </w:rPr>
  </w:style>
  <w:style w:type="character" w:customStyle="1" w:styleId="64">
    <w:name w:val="标题 2 字符1"/>
    <w:link w:val="4"/>
    <w:qFormat/>
    <w:locked/>
    <w:uiPriority w:val="9"/>
    <w:rPr>
      <w:rFonts w:ascii="Cambria" w:hAnsi="Cambria" w:eastAsia="宋体" w:cs="Cambria"/>
      <w:kern w:val="2"/>
      <w:sz w:val="21"/>
      <w:szCs w:val="21"/>
      <w:lang w:val="en-US" w:eastAsia="zh-CN"/>
    </w:rPr>
  </w:style>
  <w:style w:type="character" w:customStyle="1" w:styleId="65">
    <w:name w:val="标题 3 字符1"/>
    <w:link w:val="5"/>
    <w:qFormat/>
    <w:locked/>
    <w:uiPriority w:val="9"/>
    <w:rPr>
      <w:rFonts w:ascii="宋体" w:hAnsi="宋体" w:eastAsia="宋体" w:cs="宋体"/>
      <w:b/>
      <w:kern w:val="2"/>
      <w:sz w:val="32"/>
      <w:szCs w:val="32"/>
      <w:lang w:val="en-US" w:eastAsia="zh-CN"/>
    </w:rPr>
  </w:style>
  <w:style w:type="character" w:customStyle="1" w:styleId="66">
    <w:name w:val="标题 4 字符1"/>
    <w:link w:val="6"/>
    <w:qFormat/>
    <w:locked/>
    <w:uiPriority w:val="0"/>
    <w:rPr>
      <w:rFonts w:ascii="Arial" w:hAnsi="Arial" w:eastAsia="黑体"/>
      <w:b/>
      <w:kern w:val="2"/>
      <w:sz w:val="28"/>
      <w:lang w:val="en-US" w:eastAsia="zh-CN"/>
    </w:rPr>
  </w:style>
  <w:style w:type="character" w:customStyle="1" w:styleId="67">
    <w:name w:val="标题 5 字符1"/>
    <w:link w:val="7"/>
    <w:qFormat/>
    <w:locked/>
    <w:uiPriority w:val="9"/>
    <w:rPr>
      <w:rFonts w:eastAsia="宋体"/>
      <w:b/>
      <w:kern w:val="2"/>
      <w:sz w:val="28"/>
      <w:lang w:val="en-US" w:eastAsia="zh-CN"/>
    </w:rPr>
  </w:style>
  <w:style w:type="character" w:customStyle="1" w:styleId="68">
    <w:name w:val="标题 6 字符1"/>
    <w:link w:val="8"/>
    <w:qFormat/>
    <w:locked/>
    <w:uiPriority w:val="9"/>
    <w:rPr>
      <w:rFonts w:ascii="Cambria" w:hAnsi="Cambria" w:eastAsia="宋体"/>
      <w:b/>
      <w:kern w:val="2"/>
      <w:sz w:val="24"/>
      <w:lang w:val="en-US" w:eastAsia="zh-CN"/>
    </w:rPr>
  </w:style>
  <w:style w:type="character" w:customStyle="1" w:styleId="69">
    <w:name w:val="标题 7 字符1"/>
    <w:link w:val="9"/>
    <w:qFormat/>
    <w:locked/>
    <w:uiPriority w:val="9"/>
    <w:rPr>
      <w:b/>
      <w:kern w:val="2"/>
      <w:sz w:val="24"/>
    </w:rPr>
  </w:style>
  <w:style w:type="character" w:customStyle="1" w:styleId="70">
    <w:name w:val="标题 8 字符1"/>
    <w:link w:val="10"/>
    <w:qFormat/>
    <w:locked/>
    <w:uiPriority w:val="9"/>
    <w:rPr>
      <w:rFonts w:ascii="Arial" w:hAnsi="Arial" w:eastAsia="黑体"/>
      <w:kern w:val="2"/>
      <w:sz w:val="24"/>
    </w:rPr>
  </w:style>
  <w:style w:type="character" w:customStyle="1" w:styleId="71">
    <w:name w:val="标题 9 字符1"/>
    <w:link w:val="11"/>
    <w:qFormat/>
    <w:locked/>
    <w:uiPriority w:val="9"/>
    <w:rPr>
      <w:rFonts w:ascii="Arial" w:hAnsi="Arial" w:eastAsia="黑体"/>
      <w:kern w:val="2"/>
      <w:sz w:val="21"/>
    </w:rPr>
  </w:style>
  <w:style w:type="character" w:customStyle="1" w:styleId="72">
    <w:name w:val="题注 字符"/>
    <w:link w:val="13"/>
    <w:qFormat/>
    <w:locked/>
    <w:uiPriority w:val="35"/>
    <w:rPr>
      <w:kern w:val="2"/>
      <w:sz w:val="21"/>
      <w:szCs w:val="21"/>
    </w:rPr>
  </w:style>
  <w:style w:type="character" w:customStyle="1" w:styleId="73">
    <w:name w:val="文档结构图 字符2"/>
    <w:link w:val="14"/>
    <w:qFormat/>
    <w:locked/>
    <w:uiPriority w:val="99"/>
    <w:rPr>
      <w:rFonts w:eastAsia="宋体"/>
      <w:kern w:val="2"/>
      <w:sz w:val="21"/>
      <w:lang w:val="en-US" w:eastAsia="zh-CN"/>
    </w:rPr>
  </w:style>
  <w:style w:type="character" w:customStyle="1" w:styleId="74">
    <w:name w:val="批注文字 字符2"/>
    <w:link w:val="15"/>
    <w:qFormat/>
    <w:locked/>
    <w:uiPriority w:val="0"/>
    <w:rPr>
      <w:rFonts w:ascii="宋体" w:hAnsi="宋体" w:eastAsia="宋体" w:cs="宋体"/>
      <w:kern w:val="2"/>
      <w:sz w:val="21"/>
      <w:szCs w:val="21"/>
      <w:lang w:val="en-US" w:eastAsia="zh-CN"/>
    </w:rPr>
  </w:style>
  <w:style w:type="character" w:customStyle="1" w:styleId="75">
    <w:name w:val="正文文本 3 字符2"/>
    <w:link w:val="16"/>
    <w:qFormat/>
    <w:locked/>
    <w:uiPriority w:val="99"/>
    <w:rPr>
      <w:rFonts w:eastAsia="宋体"/>
      <w:sz w:val="16"/>
    </w:rPr>
  </w:style>
  <w:style w:type="character" w:customStyle="1" w:styleId="76">
    <w:name w:val="正文文本 字符2"/>
    <w:link w:val="17"/>
    <w:qFormat/>
    <w:locked/>
    <w:uiPriority w:val="99"/>
    <w:rPr>
      <w:rFonts w:ascii="宋体" w:hAnsi="宋体" w:eastAsia="宋体" w:cs="宋体"/>
      <w:lang w:val="en-US" w:eastAsia="zh-CN"/>
    </w:rPr>
  </w:style>
  <w:style w:type="character" w:customStyle="1" w:styleId="77">
    <w:name w:val="正文文本缩进 字符4"/>
    <w:link w:val="18"/>
    <w:qFormat/>
    <w:locked/>
    <w:uiPriority w:val="0"/>
    <w:rPr>
      <w:rFonts w:eastAsia="方正书宋简体"/>
      <w:kern w:val="2"/>
      <w:sz w:val="24"/>
      <w:lang w:val="en-US" w:eastAsia="zh-CN"/>
    </w:rPr>
  </w:style>
  <w:style w:type="character" w:customStyle="1" w:styleId="78">
    <w:name w:val="正文首行缩进 2 字符"/>
    <w:link w:val="19"/>
    <w:qFormat/>
    <w:uiPriority w:val="0"/>
    <w:rPr>
      <w:rFonts w:ascii="Times New Roman" w:hAnsi="Times New Roman" w:eastAsia="方正书宋简体"/>
      <w:kern w:val="2"/>
      <w:sz w:val="21"/>
      <w:szCs w:val="24"/>
      <w:lang w:val="en-US" w:eastAsia="zh-CN"/>
    </w:rPr>
  </w:style>
  <w:style w:type="character" w:customStyle="1" w:styleId="79">
    <w:name w:val="纯文本 字符3"/>
    <w:link w:val="23"/>
    <w:qFormat/>
    <w:locked/>
    <w:uiPriority w:val="0"/>
    <w:rPr>
      <w:rFonts w:ascii="宋体" w:hAnsi="Courier New" w:eastAsia="宋体" w:cs="宋体"/>
      <w:lang w:val="en-US" w:eastAsia="zh-CN"/>
    </w:rPr>
  </w:style>
  <w:style w:type="character" w:customStyle="1" w:styleId="80">
    <w:name w:val="日期 字符3"/>
    <w:link w:val="25"/>
    <w:qFormat/>
    <w:locked/>
    <w:uiPriority w:val="99"/>
    <w:rPr>
      <w:rFonts w:ascii="宋体" w:cs="Times New Roman"/>
      <w:sz w:val="24"/>
    </w:rPr>
  </w:style>
  <w:style w:type="character" w:customStyle="1" w:styleId="81">
    <w:name w:val="正文文本缩进 2 字符2"/>
    <w:link w:val="26"/>
    <w:qFormat/>
    <w:locked/>
    <w:uiPriority w:val="99"/>
    <w:rPr>
      <w:rFonts w:ascii="宋体" w:eastAsia="宋体"/>
      <w:kern w:val="2"/>
      <w:sz w:val="24"/>
      <w:lang w:val="en-US" w:eastAsia="zh-CN"/>
    </w:rPr>
  </w:style>
  <w:style w:type="character" w:customStyle="1" w:styleId="82">
    <w:name w:val="批注框文本 字符2"/>
    <w:link w:val="27"/>
    <w:qFormat/>
    <w:locked/>
    <w:uiPriority w:val="99"/>
    <w:rPr>
      <w:rFonts w:ascii="宋体" w:hAnsi="宋体" w:eastAsia="宋体" w:cs="宋体"/>
      <w:kern w:val="2"/>
      <w:sz w:val="18"/>
      <w:szCs w:val="18"/>
      <w:lang w:val="en-US" w:eastAsia="zh-CN"/>
    </w:rPr>
  </w:style>
  <w:style w:type="character" w:customStyle="1" w:styleId="83">
    <w:name w:val="页脚 字符2"/>
    <w:link w:val="28"/>
    <w:qFormat/>
    <w:locked/>
    <w:uiPriority w:val="99"/>
    <w:rPr>
      <w:rFonts w:ascii="宋体" w:hAnsi="宋体" w:eastAsia="宋体" w:cs="宋体"/>
      <w:kern w:val="2"/>
      <w:sz w:val="18"/>
      <w:szCs w:val="18"/>
      <w:lang w:val="en-US" w:eastAsia="zh-CN"/>
    </w:rPr>
  </w:style>
  <w:style w:type="character" w:customStyle="1" w:styleId="84">
    <w:name w:val="页眉 字符2"/>
    <w:link w:val="29"/>
    <w:qFormat/>
    <w:locked/>
    <w:uiPriority w:val="99"/>
    <w:rPr>
      <w:rFonts w:ascii="宋体" w:hAnsi="宋体" w:eastAsia="宋体" w:cs="宋体"/>
      <w:kern w:val="2"/>
      <w:sz w:val="18"/>
      <w:szCs w:val="18"/>
      <w:lang w:val="en-US" w:eastAsia="zh-CN"/>
    </w:rPr>
  </w:style>
  <w:style w:type="character" w:customStyle="1" w:styleId="85">
    <w:name w:val="副标题 字符"/>
    <w:link w:val="32"/>
    <w:qFormat/>
    <w:uiPriority w:val="0"/>
    <w:rPr>
      <w:rFonts w:ascii="Cambria" w:hAnsi="Cambria"/>
      <w:b/>
      <w:bCs/>
      <w:kern w:val="28"/>
      <w:sz w:val="32"/>
      <w:szCs w:val="32"/>
    </w:rPr>
  </w:style>
  <w:style w:type="character" w:customStyle="1" w:styleId="86">
    <w:name w:val="正文文本缩进 3 字符2"/>
    <w:link w:val="35"/>
    <w:qFormat/>
    <w:locked/>
    <w:uiPriority w:val="99"/>
    <w:rPr>
      <w:rFonts w:ascii="宋体" w:hAnsi="宋体" w:eastAsia="宋体" w:cs="宋体"/>
      <w:b/>
      <w:kern w:val="2"/>
      <w:sz w:val="24"/>
      <w:szCs w:val="24"/>
      <w:lang w:val="en-US" w:eastAsia="zh-CN"/>
    </w:rPr>
  </w:style>
  <w:style w:type="character" w:customStyle="1" w:styleId="87">
    <w:name w:val="正文文本 2 字符2"/>
    <w:link w:val="39"/>
    <w:qFormat/>
    <w:locked/>
    <w:uiPriority w:val="99"/>
    <w:rPr>
      <w:rFonts w:eastAsia="宋体"/>
      <w:sz w:val="24"/>
    </w:rPr>
  </w:style>
  <w:style w:type="character" w:customStyle="1" w:styleId="88">
    <w:name w:val="信息标题 字符"/>
    <w:link w:val="40"/>
    <w:qFormat/>
    <w:uiPriority w:val="0"/>
    <w:rPr>
      <w:rFonts w:ascii="Calibri Light" w:hAnsi="Calibri Light"/>
      <w:kern w:val="2"/>
      <w:sz w:val="24"/>
      <w:szCs w:val="24"/>
      <w:shd w:val="pct20" w:color="auto" w:fill="auto"/>
    </w:rPr>
  </w:style>
  <w:style w:type="character" w:customStyle="1" w:styleId="89">
    <w:name w:val="HTML 预设格式 字符2"/>
    <w:link w:val="41"/>
    <w:qFormat/>
    <w:locked/>
    <w:uiPriority w:val="99"/>
    <w:rPr>
      <w:rFonts w:ascii="Courier New" w:hAnsi="Courier New"/>
      <w:kern w:val="2"/>
    </w:rPr>
  </w:style>
  <w:style w:type="character" w:customStyle="1" w:styleId="90">
    <w:name w:val="标题 字符"/>
    <w:link w:val="44"/>
    <w:qFormat/>
    <w:uiPriority w:val="0"/>
    <w:rPr>
      <w:rFonts w:ascii="Cambria" w:hAnsi="Cambria"/>
      <w:b/>
      <w:bCs/>
      <w:kern w:val="2"/>
      <w:sz w:val="32"/>
      <w:szCs w:val="32"/>
    </w:rPr>
  </w:style>
  <w:style w:type="character" w:customStyle="1" w:styleId="91">
    <w:name w:val="批注主题 字符2"/>
    <w:link w:val="45"/>
    <w:qFormat/>
    <w:locked/>
    <w:uiPriority w:val="99"/>
    <w:rPr>
      <w:rFonts w:ascii="宋体" w:hAnsi="宋体" w:eastAsia="宋体" w:cs="宋体"/>
      <w:b/>
      <w:kern w:val="2"/>
      <w:sz w:val="21"/>
      <w:szCs w:val="21"/>
      <w:lang w:val="en-US" w:eastAsia="zh-CN"/>
    </w:rPr>
  </w:style>
  <w:style w:type="character" w:customStyle="1" w:styleId="92">
    <w:name w:val="正文首行缩进 字符1"/>
    <w:link w:val="46"/>
    <w:qFormat/>
    <w:locked/>
    <w:uiPriority w:val="99"/>
    <w:rPr>
      <w:rFonts w:ascii="宋体" w:hAnsi="宋体" w:eastAsia="宋体" w:cs="宋体"/>
      <w:i/>
      <w:kern w:val="2"/>
      <w:sz w:val="24"/>
      <w:lang w:val="en-US" w:eastAsia="zh-CN"/>
    </w:rPr>
  </w:style>
  <w:style w:type="character" w:customStyle="1" w:styleId="93">
    <w:name w:val="正文缩进 Char2"/>
    <w:qFormat/>
    <w:uiPriority w:val="0"/>
    <w:rPr>
      <w:rFonts w:ascii="宋体"/>
      <w:snapToGrid/>
      <w:color w:val="000000"/>
      <w:kern w:val="28"/>
      <w:sz w:val="28"/>
    </w:rPr>
  </w:style>
  <w:style w:type="character" w:customStyle="1" w:styleId="94">
    <w:name w:val="正文文本缩进 字符2"/>
    <w:semiHidden/>
    <w:qFormat/>
    <w:uiPriority w:val="99"/>
    <w:rPr>
      <w:kern w:val="2"/>
      <w:sz w:val="21"/>
    </w:rPr>
  </w:style>
  <w:style w:type="character" w:customStyle="1" w:styleId="95">
    <w:name w:val="product-link"/>
    <w:qFormat/>
    <w:uiPriority w:val="0"/>
  </w:style>
  <w:style w:type="character" w:customStyle="1" w:styleId="96">
    <w:name w:val="标题2正文 Char Char"/>
    <w:link w:val="97"/>
    <w:qFormat/>
    <w:locked/>
    <w:uiPriority w:val="0"/>
    <w:rPr>
      <w:rFonts w:eastAsia="宋体"/>
      <w:sz w:val="24"/>
    </w:rPr>
  </w:style>
  <w:style w:type="paragraph" w:customStyle="1" w:styleId="97">
    <w:name w:val="标题2正文 Char"/>
    <w:basedOn w:val="1"/>
    <w:link w:val="96"/>
    <w:qFormat/>
    <w:uiPriority w:val="0"/>
    <w:pPr>
      <w:spacing w:beforeLines="50" w:afterLines="50"/>
      <w:ind w:right="38" w:rightChars="18" w:firstLine="420"/>
    </w:pPr>
    <w:rPr>
      <w:kern w:val="0"/>
      <w:sz w:val="24"/>
    </w:rPr>
  </w:style>
  <w:style w:type="character" w:customStyle="1" w:styleId="98">
    <w:name w:val="纯文本 Char2"/>
    <w:qFormat/>
    <w:uiPriority w:val="0"/>
    <w:rPr>
      <w:rFonts w:ascii="宋体" w:hAnsi="宋体" w:eastAsia="宋体"/>
      <w:color w:val="000000"/>
      <w:sz w:val="24"/>
      <w:lang w:val="en-US" w:eastAsia="zh-CN"/>
    </w:rPr>
  </w:style>
  <w:style w:type="character" w:customStyle="1" w:styleId="99">
    <w:name w:val="样式1 Char"/>
    <w:link w:val="100"/>
    <w:qFormat/>
    <w:locked/>
    <w:uiPriority w:val="0"/>
    <w:rPr>
      <w:rFonts w:ascii="黑体" w:hAnsi="黑体" w:eastAsia="黑体"/>
      <w:b/>
      <w:kern w:val="2"/>
      <w:sz w:val="32"/>
    </w:rPr>
  </w:style>
  <w:style w:type="paragraph" w:customStyle="1" w:styleId="100">
    <w:name w:val="样式1"/>
    <w:basedOn w:val="4"/>
    <w:link w:val="99"/>
    <w:qFormat/>
    <w:uiPriority w:val="0"/>
    <w:pPr>
      <w:tabs>
        <w:tab w:val="clear" w:pos="578"/>
      </w:tabs>
      <w:spacing w:beforeLines="0" w:afterLines="0"/>
      <w:ind w:left="0" w:firstLine="0"/>
    </w:pPr>
    <w:rPr>
      <w:rFonts w:ascii="黑体" w:hAnsi="黑体" w:eastAsia="黑体"/>
      <w:b/>
      <w:sz w:val="32"/>
      <w:szCs w:val="20"/>
    </w:rPr>
  </w:style>
  <w:style w:type="character" w:customStyle="1" w:styleId="101">
    <w:name w:val="正文缩进 字符3"/>
    <w:qFormat/>
    <w:locked/>
    <w:uiPriority w:val="0"/>
    <w:rPr>
      <w:kern w:val="2"/>
      <w:sz w:val="21"/>
    </w:rPr>
  </w:style>
  <w:style w:type="character" w:customStyle="1" w:styleId="102">
    <w:name w:val="正文缩进 Char"/>
    <w:qFormat/>
    <w:uiPriority w:val="0"/>
    <w:rPr>
      <w:rFonts w:eastAsia="宋体"/>
      <w:kern w:val="2"/>
      <w:sz w:val="24"/>
      <w:lang w:val="en-US" w:eastAsia="zh-CN"/>
    </w:rPr>
  </w:style>
  <w:style w:type="character" w:customStyle="1" w:styleId="103">
    <w:name w:val="font01"/>
    <w:qFormat/>
    <w:uiPriority w:val="0"/>
    <w:rPr>
      <w:rFonts w:ascii="宋体" w:hAnsi="宋体" w:eastAsia="宋体"/>
      <w:color w:val="000000"/>
      <w:sz w:val="24"/>
      <w:u w:val="none"/>
    </w:rPr>
  </w:style>
  <w:style w:type="character" w:customStyle="1" w:styleId="104">
    <w:name w:val="日期 字符1"/>
    <w:semiHidden/>
    <w:qFormat/>
    <w:uiPriority w:val="99"/>
    <w:rPr>
      <w:kern w:val="2"/>
      <w:sz w:val="21"/>
    </w:rPr>
  </w:style>
  <w:style w:type="character" w:customStyle="1" w:styleId="105">
    <w:name w:val="标题 8 字符"/>
    <w:qFormat/>
    <w:locked/>
    <w:uiPriority w:val="9"/>
    <w:rPr>
      <w:rFonts w:ascii="Arial" w:hAnsi="Arial" w:eastAsia="黑体"/>
      <w:kern w:val="2"/>
      <w:sz w:val="24"/>
    </w:rPr>
  </w:style>
  <w:style w:type="character" w:customStyle="1" w:styleId="106">
    <w:name w:val="正文文本 3 字符"/>
    <w:qFormat/>
    <w:locked/>
    <w:uiPriority w:val="99"/>
    <w:rPr>
      <w:rFonts w:eastAsia="宋体"/>
      <w:sz w:val="16"/>
    </w:rPr>
  </w:style>
  <w:style w:type="character" w:customStyle="1" w:styleId="107">
    <w:name w:val="批注主题 字符"/>
    <w:qFormat/>
    <w:locked/>
    <w:uiPriority w:val="99"/>
    <w:rPr>
      <w:rFonts w:ascii="宋体" w:hAnsi="宋体" w:eastAsia="宋体" w:cs="宋体"/>
      <w:b/>
      <w:kern w:val="2"/>
      <w:sz w:val="21"/>
      <w:szCs w:val="21"/>
      <w:lang w:val="en-US" w:eastAsia="zh-CN"/>
    </w:rPr>
  </w:style>
  <w:style w:type="character" w:customStyle="1" w:styleId="108">
    <w:name w:val="纯文本 字符1"/>
    <w:semiHidden/>
    <w:qFormat/>
    <w:uiPriority w:val="99"/>
    <w:rPr>
      <w:rFonts w:ascii="等线" w:hAnsi="Courier New" w:eastAsia="等线" w:cs="Courier New"/>
      <w:kern w:val="2"/>
      <w:sz w:val="21"/>
    </w:rPr>
  </w:style>
  <w:style w:type="character" w:customStyle="1" w:styleId="109">
    <w:name w:val="正文文本缩进 Char1"/>
    <w:qFormat/>
    <w:uiPriority w:val="0"/>
    <w:rPr>
      <w:rFonts w:eastAsia="方正书宋简体"/>
      <w:kern w:val="2"/>
      <w:sz w:val="24"/>
      <w:lang w:val="en-US" w:eastAsia="zh-CN"/>
    </w:rPr>
  </w:style>
  <w:style w:type="character" w:customStyle="1" w:styleId="110">
    <w:name w:val="标题 3 字符"/>
    <w:qFormat/>
    <w:locked/>
    <w:uiPriority w:val="9"/>
    <w:rPr>
      <w:rFonts w:ascii="宋体" w:hAnsi="宋体" w:eastAsia="宋体" w:cs="宋体"/>
      <w:b/>
      <w:kern w:val="2"/>
      <w:sz w:val="32"/>
      <w:szCs w:val="32"/>
      <w:lang w:val="en-US" w:eastAsia="zh-CN"/>
    </w:rPr>
  </w:style>
  <w:style w:type="character" w:customStyle="1" w:styleId="111">
    <w:name w:val="正文文本缩进 2 字符1"/>
    <w:semiHidden/>
    <w:qFormat/>
    <w:uiPriority w:val="99"/>
    <w:rPr>
      <w:kern w:val="2"/>
      <w:sz w:val="21"/>
    </w:rPr>
  </w:style>
  <w:style w:type="character" w:customStyle="1" w:styleId="112">
    <w:name w:val="批注文字 Char"/>
    <w:qFormat/>
    <w:locked/>
    <w:uiPriority w:val="99"/>
    <w:rPr>
      <w:rFonts w:cs="Times New Roman"/>
      <w:kern w:val="2"/>
      <w:sz w:val="21"/>
    </w:rPr>
  </w:style>
  <w:style w:type="character" w:customStyle="1" w:styleId="113">
    <w:name w:val="apple-converted-space"/>
    <w:qFormat/>
    <w:uiPriority w:val="0"/>
    <w:rPr>
      <w:rFonts w:cs="Times New Roman"/>
    </w:rPr>
  </w:style>
  <w:style w:type="character" w:customStyle="1" w:styleId="114">
    <w:name w:val="列表段落 字符"/>
    <w:link w:val="115"/>
    <w:qFormat/>
    <w:locked/>
    <w:uiPriority w:val="34"/>
    <w:rPr>
      <w:kern w:val="2"/>
      <w:sz w:val="21"/>
      <w:szCs w:val="22"/>
    </w:rPr>
  </w:style>
  <w:style w:type="paragraph" w:customStyle="1" w:styleId="115">
    <w:name w:val="列表1"/>
    <w:basedOn w:val="1"/>
    <w:next w:val="1"/>
    <w:link w:val="114"/>
    <w:qFormat/>
    <w:uiPriority w:val="34"/>
    <w:pPr>
      <w:numPr>
        <w:ilvl w:val="0"/>
        <w:numId w:val="2"/>
      </w:numPr>
      <w:tabs>
        <w:tab w:val="left" w:pos="1134"/>
      </w:tabs>
      <w:spacing w:line="360" w:lineRule="auto"/>
      <w:ind w:left="0" w:firstLine="420" w:firstLineChars="200"/>
      <w:jc w:val="left"/>
    </w:pPr>
    <w:rPr>
      <w:szCs w:val="22"/>
    </w:rPr>
  </w:style>
  <w:style w:type="character" w:customStyle="1" w:styleId="116">
    <w:name w:val="正文文本缩进 3 字符1"/>
    <w:semiHidden/>
    <w:qFormat/>
    <w:uiPriority w:val="99"/>
    <w:rPr>
      <w:kern w:val="2"/>
      <w:sz w:val="16"/>
      <w:szCs w:val="16"/>
    </w:rPr>
  </w:style>
  <w:style w:type="character" w:customStyle="1" w:styleId="117">
    <w:name w:val="页脚 字符"/>
    <w:qFormat/>
    <w:locked/>
    <w:uiPriority w:val="0"/>
    <w:rPr>
      <w:rFonts w:ascii="宋体" w:hAnsi="宋体" w:eastAsia="宋体" w:cs="宋体"/>
      <w:kern w:val="2"/>
      <w:sz w:val="18"/>
      <w:szCs w:val="18"/>
      <w:lang w:val="en-US" w:eastAsia="zh-CN"/>
    </w:rPr>
  </w:style>
  <w:style w:type="character" w:customStyle="1" w:styleId="118">
    <w:name w:val="bookmark-item"/>
    <w:qFormat/>
    <w:uiPriority w:val="0"/>
  </w:style>
  <w:style w:type="character" w:customStyle="1" w:styleId="119">
    <w:name w:val="页眉 Char"/>
    <w:qFormat/>
    <w:uiPriority w:val="0"/>
    <w:rPr>
      <w:rFonts w:eastAsia="宋体"/>
      <w:kern w:val="2"/>
      <w:sz w:val="18"/>
      <w:lang w:val="en-US" w:eastAsia="zh-CN"/>
    </w:rPr>
  </w:style>
  <w:style w:type="character" w:customStyle="1" w:styleId="120">
    <w:name w:val="文档结构图 字符1"/>
    <w:semiHidden/>
    <w:qFormat/>
    <w:uiPriority w:val="99"/>
    <w:rPr>
      <w:rFonts w:ascii="Microsoft YaHei UI" w:eastAsia="Microsoft YaHei UI"/>
      <w:kern w:val="2"/>
      <w:sz w:val="18"/>
      <w:szCs w:val="18"/>
    </w:rPr>
  </w:style>
  <w:style w:type="character" w:customStyle="1" w:styleId="121">
    <w:name w:val="text-hei"/>
    <w:qFormat/>
    <w:uiPriority w:val="0"/>
  </w:style>
  <w:style w:type="character" w:customStyle="1" w:styleId="122">
    <w:name w:val="正文文本缩进 3 Char"/>
    <w:qFormat/>
    <w:uiPriority w:val="0"/>
    <w:rPr>
      <w:rFonts w:ascii="宋体" w:eastAsia="宋体"/>
      <w:kern w:val="2"/>
      <w:sz w:val="24"/>
      <w:lang w:val="en-US" w:eastAsia="zh-CN"/>
    </w:rPr>
  </w:style>
  <w:style w:type="character" w:customStyle="1" w:styleId="123">
    <w:name w:val="批注主题 Char"/>
    <w:semiHidden/>
    <w:qFormat/>
    <w:locked/>
    <w:uiPriority w:val="0"/>
    <w:rPr>
      <w:rFonts w:cs="Times New Roman"/>
      <w:b/>
      <w:bCs/>
      <w:kern w:val="2"/>
      <w:sz w:val="21"/>
    </w:rPr>
  </w:style>
  <w:style w:type="character" w:customStyle="1" w:styleId="124">
    <w:name w:val="标题 2 字符"/>
    <w:qFormat/>
    <w:locked/>
    <w:uiPriority w:val="0"/>
    <w:rPr>
      <w:rFonts w:ascii="Cambria" w:hAnsi="Cambria" w:eastAsia="宋体" w:cs="Cambria"/>
      <w:kern w:val="2"/>
      <w:sz w:val="21"/>
      <w:szCs w:val="21"/>
      <w:lang w:val="en-US" w:eastAsia="zh-CN"/>
    </w:rPr>
  </w:style>
  <w:style w:type="character" w:customStyle="1" w:styleId="125">
    <w:name w:val="无间距字符"/>
    <w:link w:val="126"/>
    <w:qFormat/>
    <w:locked/>
    <w:uiPriority w:val="0"/>
    <w:rPr>
      <w:sz w:val="22"/>
      <w:lang w:val="en-US" w:eastAsia="zh-CN" w:bidi="ar-SA"/>
    </w:rPr>
  </w:style>
  <w:style w:type="paragraph" w:customStyle="1" w:styleId="126">
    <w:name w:val="无间距"/>
    <w:link w:val="125"/>
    <w:qFormat/>
    <w:uiPriority w:val="0"/>
    <w:rPr>
      <w:rFonts w:ascii="Times New Roman" w:hAnsi="Times New Roman" w:eastAsia="宋体" w:cs="Times New Roman"/>
      <w:sz w:val="22"/>
      <w:lang w:val="en-US" w:eastAsia="zh-CN" w:bidi="ar-SA"/>
    </w:rPr>
  </w:style>
  <w:style w:type="character" w:customStyle="1" w:styleId="127">
    <w:name w:val="标题 3 Char"/>
    <w:qFormat/>
    <w:uiPriority w:val="0"/>
    <w:rPr>
      <w:rFonts w:ascii="Arial" w:hAnsi="Arial" w:eastAsia="黑体"/>
      <w:b/>
      <w:kern w:val="2"/>
      <w:sz w:val="32"/>
      <w:lang w:val="en-US" w:eastAsia="zh-CN"/>
    </w:rPr>
  </w:style>
  <w:style w:type="character" w:customStyle="1" w:styleId="128">
    <w:name w:val="标题 5 字符"/>
    <w:qFormat/>
    <w:locked/>
    <w:uiPriority w:val="9"/>
    <w:rPr>
      <w:rFonts w:eastAsia="宋体"/>
      <w:b/>
      <w:kern w:val="2"/>
      <w:sz w:val="28"/>
      <w:lang w:val="en-US" w:eastAsia="zh-CN"/>
    </w:rPr>
  </w:style>
  <w:style w:type="character" w:customStyle="1" w:styleId="129">
    <w:name w:val="一级目录"/>
    <w:qFormat/>
    <w:uiPriority w:val="0"/>
    <w:rPr>
      <w:rFonts w:ascii="Times New Roman" w:hAnsi="Times New Roman" w:eastAsia="黑体"/>
      <w:sz w:val="28"/>
    </w:rPr>
  </w:style>
  <w:style w:type="character" w:customStyle="1" w:styleId="130">
    <w:name w:val="样式5 Char"/>
    <w:link w:val="131"/>
    <w:qFormat/>
    <w:locked/>
    <w:uiPriority w:val="0"/>
    <w:rPr>
      <w:rFonts w:eastAsia="宋体"/>
      <w:b/>
      <w:kern w:val="2"/>
      <w:sz w:val="28"/>
      <w:lang w:val="en-US" w:eastAsia="zh-CN"/>
    </w:rPr>
  </w:style>
  <w:style w:type="paragraph" w:customStyle="1" w:styleId="131">
    <w:name w:val="样式5"/>
    <w:basedOn w:val="1"/>
    <w:link w:val="130"/>
    <w:qFormat/>
    <w:uiPriority w:val="0"/>
    <w:pPr>
      <w:keepNext/>
      <w:keepLines/>
      <w:spacing w:before="280" w:after="290" w:line="376" w:lineRule="auto"/>
      <w:ind w:left="210" w:leftChars="100" w:right="210" w:rightChars="100"/>
      <w:outlineLvl w:val="4"/>
    </w:pPr>
    <w:rPr>
      <w:b/>
      <w:sz w:val="28"/>
    </w:rPr>
  </w:style>
  <w:style w:type="character" w:customStyle="1" w:styleId="132">
    <w:name w:val="正文文本 2 字符"/>
    <w:qFormat/>
    <w:locked/>
    <w:uiPriority w:val="99"/>
    <w:rPr>
      <w:rFonts w:eastAsia="宋体"/>
      <w:sz w:val="24"/>
    </w:rPr>
  </w:style>
  <w:style w:type="character" w:customStyle="1" w:styleId="133">
    <w:name w:val="标准正文格式 Char"/>
    <w:link w:val="134"/>
    <w:qFormat/>
    <w:locked/>
    <w:uiPriority w:val="0"/>
    <w:rPr>
      <w:rFonts w:ascii="宋体" w:eastAsia="仿宋_GB2312" w:cs="宋体"/>
      <w:color w:val="000000"/>
      <w:sz w:val="24"/>
    </w:rPr>
  </w:style>
  <w:style w:type="paragraph" w:customStyle="1" w:styleId="134">
    <w:name w:val="标准正文格式"/>
    <w:basedOn w:val="1"/>
    <w:link w:val="133"/>
    <w:qFormat/>
    <w:uiPriority w:val="0"/>
    <w:pPr>
      <w:widowControl/>
      <w:adjustRightInd w:val="0"/>
      <w:spacing w:before="60" w:after="120" w:line="360" w:lineRule="auto"/>
      <w:ind w:firstLine="200" w:firstLineChars="200"/>
      <w:textAlignment w:val="baseline"/>
    </w:pPr>
    <w:rPr>
      <w:rFonts w:ascii="宋体" w:eastAsia="仿宋_GB2312"/>
      <w:color w:val="000000"/>
      <w:kern w:val="0"/>
      <w:sz w:val="24"/>
    </w:rPr>
  </w:style>
  <w:style w:type="character" w:customStyle="1" w:styleId="135">
    <w:name w:val="正文文本 3 字符1"/>
    <w:semiHidden/>
    <w:qFormat/>
    <w:uiPriority w:val="99"/>
    <w:rPr>
      <w:kern w:val="2"/>
      <w:sz w:val="16"/>
      <w:szCs w:val="16"/>
    </w:rPr>
  </w:style>
  <w:style w:type="character" w:customStyle="1" w:styleId="136">
    <w:name w:val="列出段落 字符1"/>
    <w:link w:val="137"/>
    <w:qFormat/>
    <w:locked/>
    <w:uiPriority w:val="0"/>
    <w:rPr>
      <w:rFonts w:eastAsia="宋体"/>
      <w:kern w:val="2"/>
      <w:sz w:val="24"/>
      <w:lang w:val="en-US" w:eastAsia="zh-CN"/>
    </w:rPr>
  </w:style>
  <w:style w:type="paragraph" w:styleId="137">
    <w:name w:val="List Paragraph"/>
    <w:basedOn w:val="1"/>
    <w:link w:val="136"/>
    <w:qFormat/>
    <w:uiPriority w:val="34"/>
    <w:pPr>
      <w:spacing w:line="360" w:lineRule="auto"/>
      <w:ind w:firstLine="420" w:firstLineChars="200"/>
    </w:pPr>
    <w:rPr>
      <w:sz w:val="24"/>
    </w:rPr>
  </w:style>
  <w:style w:type="character" w:customStyle="1" w:styleId="138">
    <w:name w:val="font41"/>
    <w:qFormat/>
    <w:uiPriority w:val="0"/>
    <w:rPr>
      <w:rFonts w:hint="eastAsia" w:ascii="宋体" w:hAnsi="宋体" w:eastAsia="宋体"/>
      <w:color w:val="000000"/>
      <w:sz w:val="22"/>
      <w:szCs w:val="22"/>
      <w:u w:val="none"/>
    </w:rPr>
  </w:style>
  <w:style w:type="character" w:customStyle="1" w:styleId="139">
    <w:name w:val="日期 字符"/>
    <w:qFormat/>
    <w:locked/>
    <w:uiPriority w:val="99"/>
    <w:rPr>
      <w:rFonts w:ascii="宋体" w:cs="Times New Roman"/>
      <w:sz w:val="24"/>
    </w:rPr>
  </w:style>
  <w:style w:type="character" w:customStyle="1" w:styleId="140">
    <w:name w:val="正文缩进 Char1"/>
    <w:qFormat/>
    <w:locked/>
    <w:uiPriority w:val="0"/>
    <w:rPr>
      <w:kern w:val="2"/>
      <w:sz w:val="21"/>
    </w:rPr>
  </w:style>
  <w:style w:type="character" w:customStyle="1" w:styleId="141">
    <w:name w:val="font21"/>
    <w:qFormat/>
    <w:uiPriority w:val="0"/>
    <w:rPr>
      <w:rFonts w:hint="eastAsia" w:ascii="仿宋" w:hAnsi="仿宋" w:eastAsia="仿宋" w:cs="仿宋"/>
      <w:color w:val="000000"/>
      <w:sz w:val="21"/>
      <w:szCs w:val="21"/>
      <w:u w:val="none"/>
    </w:rPr>
  </w:style>
  <w:style w:type="character" w:customStyle="1" w:styleId="142">
    <w:name w:val="样式2 Char"/>
    <w:link w:val="143"/>
    <w:qFormat/>
    <w:locked/>
    <w:uiPriority w:val="0"/>
    <w:rPr>
      <w:rFonts w:ascii="黑体" w:hAnsi="黑体" w:eastAsia="黑体"/>
      <w:color w:val="FF0000"/>
      <w:kern w:val="2"/>
      <w:sz w:val="32"/>
      <w:lang w:val="en-US" w:eastAsia="zh-CN"/>
    </w:rPr>
  </w:style>
  <w:style w:type="paragraph" w:customStyle="1" w:styleId="143">
    <w:name w:val="样式2"/>
    <w:basedOn w:val="5"/>
    <w:link w:val="142"/>
    <w:qFormat/>
    <w:uiPriority w:val="0"/>
    <w:pPr>
      <w:adjustRightInd w:val="0"/>
      <w:spacing w:beforeLines="0" w:afterLines="0"/>
      <w:ind w:left="0" w:firstLine="0"/>
      <w:textAlignment w:val="baseline"/>
    </w:pPr>
    <w:rPr>
      <w:rFonts w:ascii="黑体" w:hAnsi="黑体" w:eastAsia="黑体"/>
      <w:b w:val="0"/>
      <w:color w:val="FF0000"/>
      <w:szCs w:val="20"/>
    </w:rPr>
  </w:style>
  <w:style w:type="character" w:customStyle="1" w:styleId="144">
    <w:name w:val="页眉 字符"/>
    <w:qFormat/>
    <w:locked/>
    <w:uiPriority w:val="0"/>
    <w:rPr>
      <w:rFonts w:ascii="宋体" w:hAnsi="宋体" w:eastAsia="宋体" w:cs="宋体"/>
      <w:kern w:val="2"/>
      <w:sz w:val="18"/>
      <w:szCs w:val="18"/>
      <w:lang w:val="en-US" w:eastAsia="zh-CN"/>
    </w:rPr>
  </w:style>
  <w:style w:type="character" w:customStyle="1" w:styleId="145">
    <w:name w:val="正文文本缩进 字符"/>
    <w:qFormat/>
    <w:uiPriority w:val="99"/>
    <w:rPr>
      <w:rFonts w:ascii="Calibri" w:hAnsi="Calibri" w:cs="Calibri"/>
    </w:rPr>
  </w:style>
  <w:style w:type="character" w:customStyle="1" w:styleId="146">
    <w:name w:val="font61"/>
    <w:qFormat/>
    <w:uiPriority w:val="0"/>
    <w:rPr>
      <w:rFonts w:ascii="Times New Roman" w:hAnsi="Times New Roman"/>
      <w:color w:val="000000"/>
      <w:sz w:val="20"/>
      <w:u w:val="none"/>
    </w:rPr>
  </w:style>
  <w:style w:type="character" w:customStyle="1" w:styleId="147">
    <w:name w:val="标题 2 Char"/>
    <w:qFormat/>
    <w:uiPriority w:val="0"/>
    <w:rPr>
      <w:rFonts w:ascii="Arial" w:hAnsi="Arial" w:eastAsia="黑体"/>
      <w:b/>
      <w:kern w:val="2"/>
      <w:sz w:val="32"/>
      <w:lang w:val="en-US" w:eastAsia="zh-CN"/>
    </w:rPr>
  </w:style>
  <w:style w:type="character" w:customStyle="1" w:styleId="148">
    <w:name w:val="文档结构图 字符"/>
    <w:qFormat/>
    <w:locked/>
    <w:uiPriority w:val="0"/>
    <w:rPr>
      <w:rFonts w:eastAsia="宋体"/>
      <w:kern w:val="2"/>
      <w:sz w:val="21"/>
      <w:lang w:val="en-US" w:eastAsia="zh-CN"/>
    </w:rPr>
  </w:style>
  <w:style w:type="character" w:customStyle="1" w:styleId="149">
    <w:name w:val="标题 1 Char"/>
    <w:qFormat/>
    <w:uiPriority w:val="0"/>
    <w:rPr>
      <w:rFonts w:ascii="宋体" w:eastAsia="宋体"/>
      <w:b/>
      <w:kern w:val="2"/>
      <w:sz w:val="28"/>
      <w:lang w:val="en-US" w:eastAsia="zh-CN"/>
    </w:rPr>
  </w:style>
  <w:style w:type="character" w:customStyle="1" w:styleId="150">
    <w:name w:val="样式4 Char"/>
    <w:link w:val="151"/>
    <w:qFormat/>
    <w:locked/>
    <w:uiPriority w:val="0"/>
    <w:rPr>
      <w:rFonts w:ascii="黑体" w:hAnsi="黑体" w:eastAsia="黑体"/>
      <w:kern w:val="44"/>
      <w:sz w:val="44"/>
      <w:lang w:val="en-US" w:eastAsia="zh-CN"/>
    </w:rPr>
  </w:style>
  <w:style w:type="paragraph" w:customStyle="1" w:styleId="151">
    <w:name w:val="样式4"/>
    <w:basedOn w:val="3"/>
    <w:link w:val="150"/>
    <w:qFormat/>
    <w:uiPriority w:val="0"/>
    <w:pPr>
      <w:keepLines/>
      <w:spacing w:line="360" w:lineRule="auto"/>
    </w:pPr>
    <w:rPr>
      <w:rFonts w:ascii="黑体" w:hAnsi="黑体" w:eastAsia="黑体"/>
      <w:b w:val="0"/>
      <w:szCs w:val="20"/>
    </w:rPr>
  </w:style>
  <w:style w:type="character" w:customStyle="1" w:styleId="152">
    <w:name w:val="正文文本 2 字符1"/>
    <w:semiHidden/>
    <w:qFormat/>
    <w:uiPriority w:val="99"/>
    <w:rPr>
      <w:kern w:val="2"/>
      <w:sz w:val="21"/>
    </w:rPr>
  </w:style>
  <w:style w:type="character" w:customStyle="1" w:styleId="153">
    <w:name w:val="纯文本 字符2"/>
    <w:qFormat/>
    <w:locked/>
    <w:uiPriority w:val="99"/>
    <w:rPr>
      <w:rFonts w:ascii="宋体" w:hAnsi="Courier New" w:eastAsia="宋体" w:cs="宋体"/>
      <w:lang w:val="en-US" w:eastAsia="zh-CN"/>
    </w:rPr>
  </w:style>
  <w:style w:type="character" w:customStyle="1" w:styleId="154">
    <w:name w:val="中等深浅网格 1 - 强调文字颜色 2 Char"/>
    <w:link w:val="155"/>
    <w:qFormat/>
    <w:locked/>
    <w:uiPriority w:val="34"/>
    <w:rPr>
      <w:rFonts w:ascii="Calibri" w:hAnsi="Calibri"/>
      <w:kern w:val="2"/>
      <w:sz w:val="22"/>
    </w:rPr>
  </w:style>
  <w:style w:type="paragraph" w:customStyle="1" w:styleId="155">
    <w:name w:val="中等深浅网格 1 - 强调文字颜色 21"/>
    <w:basedOn w:val="1"/>
    <w:link w:val="154"/>
    <w:qFormat/>
    <w:uiPriority w:val="34"/>
    <w:pPr>
      <w:ind w:firstLine="420" w:firstLineChars="200"/>
    </w:pPr>
    <w:rPr>
      <w:rFonts w:ascii="Calibri" w:hAnsi="Calibri"/>
      <w:sz w:val="22"/>
    </w:rPr>
  </w:style>
  <w:style w:type="character" w:customStyle="1" w:styleId="156">
    <w:name w:val="NormalCharacter"/>
    <w:semiHidden/>
    <w:qFormat/>
    <w:uiPriority w:val="0"/>
  </w:style>
  <w:style w:type="character" w:customStyle="1" w:styleId="157">
    <w:name w:val="表格用 Char Char"/>
    <w:link w:val="158"/>
    <w:qFormat/>
    <w:locked/>
    <w:uiPriority w:val="0"/>
    <w:rPr>
      <w:rFonts w:ascii="宋体" w:hAnsi="宋体" w:cs="宋体"/>
      <w:sz w:val="24"/>
      <w:szCs w:val="24"/>
    </w:rPr>
  </w:style>
  <w:style w:type="paragraph" w:customStyle="1" w:styleId="158">
    <w:name w:val="表格用"/>
    <w:basedOn w:val="1"/>
    <w:link w:val="157"/>
    <w:qFormat/>
    <w:uiPriority w:val="0"/>
    <w:pPr>
      <w:widowControl/>
      <w:spacing w:line="360" w:lineRule="auto"/>
      <w:jc w:val="left"/>
    </w:pPr>
    <w:rPr>
      <w:rFonts w:ascii="宋体" w:hAnsi="宋体"/>
      <w:kern w:val="0"/>
      <w:sz w:val="24"/>
      <w:szCs w:val="24"/>
    </w:rPr>
  </w:style>
  <w:style w:type="character" w:customStyle="1" w:styleId="159">
    <w:name w:val="apple-style-span"/>
    <w:qFormat/>
    <w:uiPriority w:val="0"/>
    <w:rPr>
      <w:rFonts w:cs="Times New Roman"/>
    </w:rPr>
  </w:style>
  <w:style w:type="character" w:customStyle="1" w:styleId="160">
    <w:name w:val="标题 1 Char Char"/>
    <w:qFormat/>
    <w:uiPriority w:val="0"/>
    <w:rPr>
      <w:rFonts w:eastAsia="宋体"/>
      <w:b/>
      <w:spacing w:val="-2"/>
      <w:sz w:val="24"/>
      <w:lang w:val="en-US" w:eastAsia="zh-CN"/>
    </w:rPr>
  </w:style>
  <w:style w:type="character" w:customStyle="1" w:styleId="161">
    <w:name w:val="正文文本 Char1"/>
    <w:qFormat/>
    <w:uiPriority w:val="0"/>
    <w:rPr>
      <w:rFonts w:ascii="Times New Roman" w:hAnsi="Times New Roman" w:eastAsia="宋体" w:cs="Times New Roman"/>
      <w:sz w:val="24"/>
      <w:szCs w:val="24"/>
    </w:rPr>
  </w:style>
  <w:style w:type="character" w:customStyle="1" w:styleId="162">
    <w:name w:val="批注主题 字符1"/>
    <w:semiHidden/>
    <w:qFormat/>
    <w:uiPriority w:val="99"/>
    <w:rPr>
      <w:b/>
      <w:bCs/>
      <w:kern w:val="2"/>
      <w:sz w:val="21"/>
    </w:rPr>
  </w:style>
  <w:style w:type="character" w:customStyle="1" w:styleId="163">
    <w:name w:val="样式 首行缩进:  0 字符 Char"/>
    <w:link w:val="164"/>
    <w:qFormat/>
    <w:locked/>
    <w:uiPriority w:val="0"/>
    <w:rPr>
      <w:kern w:val="2"/>
      <w:sz w:val="24"/>
      <w:szCs w:val="21"/>
    </w:rPr>
  </w:style>
  <w:style w:type="paragraph" w:customStyle="1" w:styleId="164">
    <w:name w:val="样式 首行缩进:  0 字符"/>
    <w:basedOn w:val="1"/>
    <w:link w:val="163"/>
    <w:qFormat/>
    <w:uiPriority w:val="0"/>
    <w:pPr>
      <w:widowControl/>
      <w:spacing w:line="360" w:lineRule="auto"/>
      <w:ind w:firstLine="480" w:firstLineChars="200"/>
      <w:jc w:val="left"/>
    </w:pPr>
    <w:rPr>
      <w:sz w:val="24"/>
      <w:szCs w:val="21"/>
    </w:rPr>
  </w:style>
  <w:style w:type="character" w:customStyle="1" w:styleId="165">
    <w:name w:val="表格 字符"/>
    <w:link w:val="166"/>
    <w:qFormat/>
    <w:uiPriority w:val="0"/>
    <w:rPr>
      <w:rFonts w:ascii="宋体" w:hAnsi="宋体" w:cs="Times New Roman"/>
      <w:kern w:val="2"/>
      <w:sz w:val="21"/>
      <w:szCs w:val="22"/>
    </w:rPr>
  </w:style>
  <w:style w:type="paragraph" w:customStyle="1" w:styleId="166">
    <w:name w:val="表格"/>
    <w:basedOn w:val="1"/>
    <w:link w:val="165"/>
    <w:qFormat/>
    <w:uiPriority w:val="0"/>
    <w:pPr>
      <w:spacing w:line="276" w:lineRule="auto"/>
      <w:jc w:val="center"/>
    </w:pPr>
    <w:rPr>
      <w:rFonts w:ascii="宋体" w:hAnsi="宋体"/>
      <w:szCs w:val="22"/>
    </w:rPr>
  </w:style>
  <w:style w:type="character" w:customStyle="1" w:styleId="167">
    <w:name w:val="标题 4 字符"/>
    <w:qFormat/>
    <w:locked/>
    <w:uiPriority w:val="9"/>
    <w:rPr>
      <w:rFonts w:ascii="Arial" w:hAnsi="Arial" w:eastAsia="黑体"/>
      <w:b/>
      <w:kern w:val="2"/>
      <w:sz w:val="28"/>
      <w:lang w:val="en-US" w:eastAsia="zh-CN"/>
    </w:rPr>
  </w:style>
  <w:style w:type="character" w:customStyle="1" w:styleId="168">
    <w:name w:val="批注框文本 字符"/>
    <w:qFormat/>
    <w:locked/>
    <w:uiPriority w:val="0"/>
    <w:rPr>
      <w:rFonts w:ascii="宋体" w:hAnsi="宋体" w:eastAsia="宋体" w:cs="宋体"/>
      <w:kern w:val="2"/>
      <w:sz w:val="18"/>
      <w:szCs w:val="18"/>
      <w:lang w:val="en-US" w:eastAsia="zh-CN"/>
    </w:rPr>
  </w:style>
  <w:style w:type="character" w:customStyle="1" w:styleId="169">
    <w:name w:val="正文文本缩进 字符1"/>
    <w:qFormat/>
    <w:locked/>
    <w:uiPriority w:val="0"/>
    <w:rPr>
      <w:rFonts w:eastAsia="方正书宋简体"/>
      <w:kern w:val="2"/>
      <w:sz w:val="24"/>
      <w:lang w:val="en-US" w:eastAsia="zh-CN"/>
    </w:rPr>
  </w:style>
  <w:style w:type="character" w:customStyle="1" w:styleId="170">
    <w:name w:val="text-hui"/>
    <w:qFormat/>
    <w:uiPriority w:val="0"/>
  </w:style>
  <w:style w:type="character" w:customStyle="1" w:styleId="171">
    <w:name w:val="标题 1 字符"/>
    <w:qFormat/>
    <w:locked/>
    <w:uiPriority w:val="9"/>
    <w:rPr>
      <w:rFonts w:ascii="宋体" w:hAnsi="宋体" w:eastAsia="宋体" w:cs="宋体"/>
      <w:b/>
      <w:kern w:val="44"/>
      <w:sz w:val="44"/>
      <w:szCs w:val="44"/>
      <w:lang w:val="en-US" w:eastAsia="zh-CN"/>
    </w:rPr>
  </w:style>
  <w:style w:type="character" w:customStyle="1" w:styleId="172">
    <w:name w:val="正文文本缩进 字符3"/>
    <w:qFormat/>
    <w:locked/>
    <w:uiPriority w:val="99"/>
    <w:rPr>
      <w:rFonts w:eastAsia="方正书宋简体"/>
      <w:kern w:val="2"/>
      <w:sz w:val="24"/>
      <w:lang w:val="en-US" w:eastAsia="zh-CN"/>
    </w:rPr>
  </w:style>
  <w:style w:type="character" w:customStyle="1" w:styleId="173">
    <w:name w:val="正文文本 Char"/>
    <w:qFormat/>
    <w:uiPriority w:val="0"/>
    <w:rPr>
      <w:rFonts w:eastAsia="宋体"/>
      <w:i/>
      <w:kern w:val="2"/>
      <w:sz w:val="18"/>
      <w:lang w:val="en-US" w:eastAsia="zh-CN"/>
    </w:rPr>
  </w:style>
  <w:style w:type="character" w:customStyle="1" w:styleId="174">
    <w:name w:val="h6 Char"/>
    <w:qFormat/>
    <w:uiPriority w:val="0"/>
    <w:rPr>
      <w:rFonts w:ascii="Arial" w:hAnsi="Arial" w:eastAsia="宋体"/>
      <w:b/>
      <w:kern w:val="2"/>
      <w:sz w:val="24"/>
      <w:lang w:val="en-US" w:eastAsia="zh-CN"/>
    </w:rPr>
  </w:style>
  <w:style w:type="character" w:customStyle="1" w:styleId="175">
    <w:name w:val="HTML 预设格式 字符"/>
    <w:qFormat/>
    <w:locked/>
    <w:uiPriority w:val="99"/>
    <w:rPr>
      <w:rFonts w:ascii="Courier New" w:hAnsi="Courier New"/>
      <w:kern w:val="2"/>
    </w:rPr>
  </w:style>
  <w:style w:type="character" w:customStyle="1" w:styleId="176">
    <w:name w:val="哈哈正文 Char"/>
    <w:link w:val="177"/>
    <w:qFormat/>
    <w:locked/>
    <w:uiPriority w:val="0"/>
    <w:rPr>
      <w:rFonts w:ascii="宋体" w:hAnsi="宋体" w:eastAsia="宋体"/>
      <w:kern w:val="2"/>
      <w:sz w:val="24"/>
      <w:lang w:val="en-US" w:eastAsia="zh-CN"/>
    </w:rPr>
  </w:style>
  <w:style w:type="paragraph" w:customStyle="1" w:styleId="177">
    <w:name w:val="哈哈正文"/>
    <w:basedOn w:val="1"/>
    <w:link w:val="176"/>
    <w:qFormat/>
    <w:uiPriority w:val="0"/>
    <w:pPr>
      <w:spacing w:line="360" w:lineRule="auto"/>
      <w:ind w:firstLine="200" w:firstLineChars="200"/>
    </w:pPr>
    <w:rPr>
      <w:rFonts w:ascii="宋体" w:hAnsi="宋体"/>
      <w:sz w:val="24"/>
    </w:rPr>
  </w:style>
  <w:style w:type="character" w:customStyle="1" w:styleId="178">
    <w:name w:val="正文文本缩进 3 字符"/>
    <w:qFormat/>
    <w:locked/>
    <w:uiPriority w:val="99"/>
    <w:rPr>
      <w:rFonts w:ascii="宋体" w:hAnsi="宋体" w:eastAsia="宋体" w:cs="宋体"/>
      <w:b/>
      <w:kern w:val="2"/>
      <w:sz w:val="24"/>
      <w:szCs w:val="24"/>
      <w:lang w:val="en-US" w:eastAsia="zh-CN"/>
    </w:rPr>
  </w:style>
  <w:style w:type="character" w:customStyle="1" w:styleId="179">
    <w:name w:val="批注文字 字符1"/>
    <w:semiHidden/>
    <w:qFormat/>
    <w:uiPriority w:val="0"/>
    <w:rPr>
      <w:kern w:val="2"/>
      <w:sz w:val="21"/>
    </w:rPr>
  </w:style>
  <w:style w:type="character" w:customStyle="1" w:styleId="180">
    <w:name w:val="批注文字 字符"/>
    <w:qFormat/>
    <w:locked/>
    <w:uiPriority w:val="0"/>
    <w:rPr>
      <w:rFonts w:ascii="宋体" w:hAnsi="宋体" w:eastAsia="宋体" w:cs="宋体"/>
      <w:kern w:val="2"/>
      <w:sz w:val="21"/>
      <w:szCs w:val="21"/>
      <w:lang w:val="en-US" w:eastAsia="zh-CN"/>
    </w:rPr>
  </w:style>
  <w:style w:type="character" w:customStyle="1" w:styleId="181">
    <w:name w:val="页脚 字符1"/>
    <w:qFormat/>
    <w:uiPriority w:val="0"/>
    <w:rPr>
      <w:kern w:val="2"/>
      <w:sz w:val="18"/>
      <w:szCs w:val="18"/>
    </w:rPr>
  </w:style>
  <w:style w:type="character" w:customStyle="1" w:styleId="182">
    <w:name w:val="font11"/>
    <w:qFormat/>
    <w:uiPriority w:val="0"/>
    <w:rPr>
      <w:rFonts w:ascii="Times New Roman" w:hAnsi="Times New Roman"/>
      <w:color w:val="000000"/>
      <w:sz w:val="24"/>
      <w:u w:val="none"/>
    </w:rPr>
  </w:style>
  <w:style w:type="character" w:customStyle="1" w:styleId="183">
    <w:name w:val="标题 7 字符"/>
    <w:qFormat/>
    <w:locked/>
    <w:uiPriority w:val="9"/>
    <w:rPr>
      <w:b/>
      <w:kern w:val="2"/>
      <w:sz w:val="24"/>
    </w:rPr>
  </w:style>
  <w:style w:type="character" w:customStyle="1" w:styleId="184">
    <w:name w:val="页眉 字符1"/>
    <w:semiHidden/>
    <w:qFormat/>
    <w:uiPriority w:val="99"/>
    <w:rPr>
      <w:kern w:val="2"/>
      <w:sz w:val="18"/>
      <w:szCs w:val="18"/>
    </w:rPr>
  </w:style>
  <w:style w:type="character" w:customStyle="1" w:styleId="185">
    <w:name w:val="List Paragraph Char"/>
    <w:link w:val="186"/>
    <w:qFormat/>
    <w:locked/>
    <w:uiPriority w:val="0"/>
    <w:rPr>
      <w:rFonts w:ascii="Calibri" w:hAnsi="Calibri" w:eastAsia="宋体"/>
      <w:kern w:val="2"/>
      <w:sz w:val="22"/>
      <w:lang w:val="en-US" w:eastAsia="zh-CN"/>
    </w:rPr>
  </w:style>
  <w:style w:type="paragraph" w:customStyle="1" w:styleId="186">
    <w:name w:val="列出段落1"/>
    <w:basedOn w:val="1"/>
    <w:link w:val="185"/>
    <w:qFormat/>
    <w:uiPriority w:val="0"/>
    <w:pPr>
      <w:ind w:firstLine="420" w:firstLineChars="200"/>
    </w:pPr>
    <w:rPr>
      <w:rFonts w:ascii="Calibri" w:hAnsi="Calibri"/>
      <w:sz w:val="22"/>
    </w:rPr>
  </w:style>
  <w:style w:type="character" w:customStyle="1" w:styleId="187">
    <w:name w:val="纯文本 字符"/>
    <w:qFormat/>
    <w:locked/>
    <w:uiPriority w:val="0"/>
    <w:rPr>
      <w:rFonts w:ascii="宋体" w:hAnsi="Courier New" w:eastAsia="宋体" w:cs="宋体"/>
      <w:lang w:val="en-US" w:eastAsia="zh-CN"/>
    </w:rPr>
  </w:style>
  <w:style w:type="character" w:customStyle="1" w:styleId="188">
    <w:name w:val="页脚 Char"/>
    <w:qFormat/>
    <w:uiPriority w:val="0"/>
    <w:rPr>
      <w:rFonts w:eastAsia="宋体"/>
      <w:kern w:val="2"/>
      <w:sz w:val="18"/>
      <w:lang w:val="en-US" w:eastAsia="zh-CN"/>
    </w:rPr>
  </w:style>
  <w:style w:type="character" w:customStyle="1" w:styleId="189">
    <w:name w:val="标题 6 字符"/>
    <w:qFormat/>
    <w:locked/>
    <w:uiPriority w:val="9"/>
    <w:rPr>
      <w:rFonts w:ascii="Cambria" w:hAnsi="Cambria" w:eastAsia="宋体"/>
      <w:b/>
      <w:kern w:val="2"/>
      <w:sz w:val="24"/>
      <w:lang w:val="en-US" w:eastAsia="zh-CN"/>
    </w:rPr>
  </w:style>
  <w:style w:type="character" w:customStyle="1" w:styleId="190">
    <w:name w:val="批注框文本 字符1"/>
    <w:semiHidden/>
    <w:qFormat/>
    <w:uiPriority w:val="99"/>
    <w:rPr>
      <w:kern w:val="2"/>
      <w:sz w:val="18"/>
      <w:szCs w:val="18"/>
    </w:rPr>
  </w:style>
  <w:style w:type="character" w:customStyle="1" w:styleId="191">
    <w:name w:val="正文文本 字符"/>
    <w:qFormat/>
    <w:locked/>
    <w:uiPriority w:val="0"/>
    <w:rPr>
      <w:rFonts w:ascii="宋体" w:hAnsi="宋体" w:eastAsia="宋体" w:cs="宋体"/>
      <w:lang w:val="en-US" w:eastAsia="zh-CN"/>
    </w:rPr>
  </w:style>
  <w:style w:type="character" w:customStyle="1" w:styleId="192">
    <w:name w:val="方案－正文 Char"/>
    <w:link w:val="193"/>
    <w:qFormat/>
    <w:locked/>
    <w:uiPriority w:val="0"/>
    <w:rPr>
      <w:rFonts w:ascii="仿宋_GB2312" w:hAnsi="宋体"/>
      <w:sz w:val="24"/>
    </w:rPr>
  </w:style>
  <w:style w:type="paragraph" w:customStyle="1" w:styleId="193">
    <w:name w:val="方案－正文"/>
    <w:basedOn w:val="1"/>
    <w:link w:val="192"/>
    <w:qFormat/>
    <w:uiPriority w:val="0"/>
    <w:pPr>
      <w:spacing w:line="360" w:lineRule="auto"/>
      <w:ind w:firstLine="480" w:firstLineChars="200"/>
    </w:pPr>
    <w:rPr>
      <w:rFonts w:ascii="仿宋_GB2312" w:hAnsi="宋体"/>
      <w:kern w:val="0"/>
      <w:sz w:val="24"/>
    </w:rPr>
  </w:style>
  <w:style w:type="character" w:customStyle="1" w:styleId="194">
    <w:name w:val="日期 字符2"/>
    <w:qFormat/>
    <w:locked/>
    <w:uiPriority w:val="99"/>
    <w:rPr>
      <w:rFonts w:ascii="宋体" w:cs="Times New Roman"/>
      <w:sz w:val="24"/>
    </w:rPr>
  </w:style>
  <w:style w:type="character" w:customStyle="1" w:styleId="195">
    <w:name w:val="标题 9 字符"/>
    <w:qFormat/>
    <w:locked/>
    <w:uiPriority w:val="9"/>
    <w:rPr>
      <w:rFonts w:ascii="Arial" w:hAnsi="Arial" w:eastAsia="黑体"/>
      <w:kern w:val="2"/>
      <w:sz w:val="21"/>
    </w:rPr>
  </w:style>
  <w:style w:type="character" w:customStyle="1" w:styleId="196">
    <w:name w:val="列出段落 字符"/>
    <w:qFormat/>
    <w:locked/>
    <w:uiPriority w:val="34"/>
    <w:rPr>
      <w:rFonts w:eastAsia="宋体"/>
      <w:kern w:val="2"/>
      <w:sz w:val="24"/>
      <w:lang w:val="en-US" w:eastAsia="zh-CN"/>
    </w:rPr>
  </w:style>
  <w:style w:type="character" w:customStyle="1" w:styleId="197">
    <w:name w:val="正文文本 字符1"/>
    <w:semiHidden/>
    <w:qFormat/>
    <w:uiPriority w:val="99"/>
    <w:rPr>
      <w:kern w:val="2"/>
      <w:sz w:val="21"/>
    </w:rPr>
  </w:style>
  <w:style w:type="character" w:customStyle="1" w:styleId="198">
    <w:name w:val="正文文本缩进 2 字符"/>
    <w:qFormat/>
    <w:locked/>
    <w:uiPriority w:val="0"/>
    <w:rPr>
      <w:rFonts w:ascii="宋体" w:eastAsia="宋体"/>
      <w:kern w:val="2"/>
      <w:sz w:val="24"/>
      <w:lang w:val="en-US" w:eastAsia="zh-CN"/>
    </w:rPr>
  </w:style>
  <w:style w:type="character" w:customStyle="1" w:styleId="199">
    <w:name w:val="正文首行缩进 字符"/>
    <w:qFormat/>
    <w:locked/>
    <w:uiPriority w:val="99"/>
    <w:rPr>
      <w:rFonts w:ascii="宋体" w:hAnsi="宋体" w:eastAsia="宋体" w:cs="宋体"/>
      <w:i/>
      <w:kern w:val="2"/>
      <w:sz w:val="24"/>
      <w:lang w:val="en-US" w:eastAsia="zh-CN"/>
    </w:rPr>
  </w:style>
  <w:style w:type="character" w:customStyle="1" w:styleId="200">
    <w:name w:val="font101"/>
    <w:uiPriority w:val="0"/>
    <w:rPr>
      <w:rFonts w:hint="default" w:ascii="Times New Roman" w:hAnsi="Times New Roman" w:cs="Times New Roman"/>
      <w:b/>
      <w:color w:val="000000"/>
      <w:sz w:val="22"/>
      <w:szCs w:val="22"/>
      <w:u w:val="none"/>
    </w:rPr>
  </w:style>
  <w:style w:type="character" w:customStyle="1" w:styleId="201">
    <w:name w:val="正文文本首行缩进 字符"/>
    <w:semiHidden/>
    <w:uiPriority w:val="99"/>
  </w:style>
  <w:style w:type="character" w:customStyle="1" w:styleId="202">
    <w:name w:val="金保标题3 Char"/>
    <w:link w:val="203"/>
    <w:qFormat/>
    <w:locked/>
    <w:uiPriority w:val="0"/>
    <w:rPr>
      <w:rFonts w:ascii="楷体" w:hAnsi="楷体" w:eastAsia="楷体"/>
      <w:b/>
      <w:sz w:val="28"/>
    </w:rPr>
  </w:style>
  <w:style w:type="paragraph" w:customStyle="1" w:styleId="203">
    <w:name w:val="金保标题3"/>
    <w:basedOn w:val="5"/>
    <w:next w:val="1"/>
    <w:link w:val="202"/>
    <w:qFormat/>
    <w:uiPriority w:val="0"/>
    <w:pPr>
      <w:tabs>
        <w:tab w:val="left" w:pos="0"/>
        <w:tab w:val="clear" w:pos="1620"/>
      </w:tabs>
      <w:spacing w:beforeLines="0" w:afterLines="0" w:line="240" w:lineRule="auto"/>
      <w:ind w:left="0" w:firstLine="0"/>
      <w:jc w:val="left"/>
    </w:pPr>
    <w:rPr>
      <w:rFonts w:ascii="楷体" w:hAnsi="楷体" w:eastAsia="楷体"/>
      <w:kern w:val="0"/>
      <w:sz w:val="28"/>
      <w:szCs w:val="20"/>
    </w:rPr>
  </w:style>
  <w:style w:type="character" w:customStyle="1" w:styleId="204">
    <w:name w:val="纯文本 Char"/>
    <w:qFormat/>
    <w:uiPriority w:val="0"/>
    <w:rPr>
      <w:rFonts w:ascii="宋体" w:hAnsi="宋体" w:eastAsia="宋体"/>
      <w:color w:val="000000"/>
      <w:sz w:val="24"/>
      <w:lang w:val="en-US" w:eastAsia="zh-CN"/>
    </w:rPr>
  </w:style>
  <w:style w:type="character" w:customStyle="1" w:styleId="205">
    <w:name w:val="HTML 预设格式 字符1"/>
    <w:semiHidden/>
    <w:uiPriority w:val="99"/>
    <w:rPr>
      <w:rFonts w:ascii="Courier New" w:hAnsi="Courier New" w:cs="Courier New"/>
      <w:kern w:val="2"/>
    </w:rPr>
  </w:style>
  <w:style w:type="character" w:customStyle="1" w:styleId="206">
    <w:name w:val="标准文本 Char Char"/>
    <w:link w:val="207"/>
    <w:qFormat/>
    <w:uiPriority w:val="0"/>
    <w:rPr>
      <w:rFonts w:cs="宋体"/>
      <w:kern w:val="2"/>
      <w:sz w:val="21"/>
      <w:szCs w:val="22"/>
    </w:rPr>
  </w:style>
  <w:style w:type="paragraph" w:customStyle="1" w:styleId="207">
    <w:name w:val="标准文本"/>
    <w:basedOn w:val="1"/>
    <w:link w:val="206"/>
    <w:qFormat/>
    <w:uiPriority w:val="0"/>
    <w:pPr>
      <w:snapToGrid w:val="0"/>
      <w:spacing w:line="360" w:lineRule="auto"/>
      <w:ind w:firstLine="480" w:firstLineChars="200"/>
    </w:pPr>
    <w:rPr>
      <w:szCs w:val="22"/>
    </w:rPr>
  </w:style>
  <w:style w:type="character" w:customStyle="1" w:styleId="208">
    <w:name w:val="hui3"/>
    <w:qFormat/>
    <w:uiPriority w:val="0"/>
    <w:rPr>
      <w:color w:val="333333"/>
    </w:rPr>
  </w:style>
  <w:style w:type="character" w:customStyle="1" w:styleId="209">
    <w:name w:val="正文缩进 字符"/>
    <w:qFormat/>
    <w:locked/>
    <w:uiPriority w:val="0"/>
    <w:rPr>
      <w:rFonts w:ascii="宋体" w:hAnsi="宋体" w:eastAsia="宋体" w:cs="宋体"/>
      <w:spacing w:val="14"/>
      <w:kern w:val="24"/>
      <w:sz w:val="24"/>
      <w:szCs w:val="24"/>
      <w:lang w:val="en-US" w:eastAsia="zh-CN"/>
    </w:rPr>
  </w:style>
  <w:style w:type="character" w:customStyle="1" w:styleId="210">
    <w:name w:val="纯文本 Char Char"/>
    <w:link w:val="211"/>
    <w:uiPriority w:val="0"/>
    <w:rPr>
      <w:rFonts w:ascii="宋体" w:hAnsi="Courier New"/>
      <w:kern w:val="2"/>
      <w:sz w:val="21"/>
    </w:rPr>
  </w:style>
  <w:style w:type="paragraph" w:customStyle="1" w:styleId="211">
    <w:name w:val="纯文本1"/>
    <w:basedOn w:val="1"/>
    <w:link w:val="210"/>
    <w:qFormat/>
    <w:uiPriority w:val="0"/>
    <w:rPr>
      <w:rFonts w:ascii="宋体" w:hAnsi="Courier New"/>
    </w:rPr>
  </w:style>
  <w:style w:type="character" w:customStyle="1" w:styleId="212">
    <w:name w:val="批注框文本 Char"/>
    <w:semiHidden/>
    <w:qFormat/>
    <w:locked/>
    <w:uiPriority w:val="0"/>
    <w:rPr>
      <w:rFonts w:cs="Times New Roman"/>
      <w:kern w:val="2"/>
      <w:sz w:val="18"/>
      <w:szCs w:val="18"/>
    </w:rPr>
  </w:style>
  <w:style w:type="paragraph" w:customStyle="1" w:styleId="213">
    <w:name w:val="Table Paragraph"/>
    <w:basedOn w:val="1"/>
    <w:unhideWhenUsed/>
    <w:qFormat/>
    <w:uiPriority w:val="1"/>
    <w:pPr>
      <w:spacing w:before="100" w:beforeAutospacing="1" w:after="100" w:afterAutospacing="1" w:line="360" w:lineRule="auto"/>
    </w:pPr>
    <w:rPr>
      <w:sz w:val="24"/>
      <w:szCs w:val="24"/>
    </w:rPr>
  </w:style>
  <w:style w:type="paragraph" w:customStyle="1" w:styleId="214">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215">
    <w:name w:val="_Style 265"/>
    <w:basedOn w:val="1"/>
    <w:next w:val="1"/>
    <w:qFormat/>
    <w:uiPriority w:val="0"/>
    <w:pPr>
      <w:ind w:left="420" w:leftChars="200"/>
    </w:pPr>
    <w:rPr>
      <w:szCs w:val="24"/>
    </w:rPr>
  </w:style>
  <w:style w:type="paragraph" w:customStyle="1" w:styleId="216">
    <w:name w:val="无间隔1"/>
    <w:qFormat/>
    <w:uiPriority w:val="99"/>
    <w:rPr>
      <w:rFonts w:ascii="Times New Roman" w:hAnsi="Times New Roman" w:eastAsia="宋体" w:cs="Calibri"/>
      <w:sz w:val="22"/>
      <w:szCs w:val="22"/>
      <w:lang w:val="en-US" w:eastAsia="zh-CN" w:bidi="ar-SA"/>
    </w:rPr>
  </w:style>
  <w:style w:type="paragraph" w:customStyle="1" w:styleId="217">
    <w:name w:val="Char2"/>
    <w:basedOn w:val="1"/>
    <w:qFormat/>
    <w:uiPriority w:val="0"/>
    <w:pPr>
      <w:tabs>
        <w:tab w:val="left" w:pos="1200"/>
      </w:tabs>
      <w:ind w:left="1200" w:hanging="720"/>
    </w:pPr>
    <w:rPr>
      <w:sz w:val="24"/>
      <w:szCs w:val="24"/>
    </w:rPr>
  </w:style>
  <w:style w:type="paragraph" w:customStyle="1" w:styleId="218">
    <w:name w:val="表格文字"/>
    <w:basedOn w:val="219"/>
    <w:qFormat/>
    <w:uiPriority w:val="0"/>
    <w:pPr>
      <w:spacing w:beforeLines="0" w:afterLines="0" w:line="240" w:lineRule="auto"/>
      <w:ind w:firstLine="0" w:firstLineChars="0"/>
    </w:pPr>
    <w:rPr>
      <w:rFonts w:ascii="Times New Roman" w:hAnsi="Times New Roman"/>
      <w:iCs/>
      <w:color w:val="000000"/>
      <w:sz w:val="21"/>
    </w:rPr>
  </w:style>
  <w:style w:type="paragraph" w:customStyle="1" w:styleId="219">
    <w:name w:val="正文2"/>
    <w:basedOn w:val="1"/>
    <w:qFormat/>
    <w:uiPriority w:val="0"/>
    <w:pPr>
      <w:spacing w:beforeLines="50" w:afterLines="50" w:line="360" w:lineRule="auto"/>
      <w:ind w:firstLine="480" w:firstLineChars="200"/>
    </w:pPr>
    <w:rPr>
      <w:rFonts w:ascii="宋体" w:hAnsi="宋体"/>
      <w:sz w:val="24"/>
      <w:szCs w:val="24"/>
    </w:rPr>
  </w:style>
  <w:style w:type="paragraph" w:customStyle="1" w:styleId="220">
    <w:name w:val="正文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1">
    <w:name w:val="标题1"/>
    <w:basedOn w:val="3"/>
    <w:qFormat/>
    <w:uiPriority w:val="0"/>
    <w:pPr>
      <w:keepLines/>
      <w:tabs>
        <w:tab w:val="left" w:pos="397"/>
      </w:tabs>
      <w:spacing w:before="120" w:after="120" w:line="300" w:lineRule="auto"/>
      <w:ind w:firstLine="340"/>
    </w:pPr>
    <w:rPr>
      <w:rFonts w:ascii="黑体" w:eastAsia="黑体"/>
      <w:b w:val="0"/>
      <w:bCs/>
      <w:spacing w:val="6"/>
      <w:sz w:val="36"/>
    </w:rPr>
  </w:style>
  <w:style w:type="paragraph" w:customStyle="1" w:styleId="222">
    <w:name w:val="列出段落11"/>
    <w:basedOn w:val="1"/>
    <w:qFormat/>
    <w:uiPriority w:val="34"/>
    <w:pPr>
      <w:ind w:firstLine="420" w:firstLineChars="200"/>
    </w:pPr>
    <w:rPr>
      <w:szCs w:val="24"/>
    </w:rPr>
  </w:style>
  <w:style w:type="paragraph" w:customStyle="1" w:styleId="223">
    <w:name w:val="_Style 5"/>
    <w:basedOn w:val="1"/>
    <w:qFormat/>
    <w:uiPriority w:val="0"/>
    <w:pPr>
      <w:widowControl/>
      <w:spacing w:after="160" w:line="360" w:lineRule="auto"/>
      <w:ind w:firstLine="200" w:firstLineChars="200"/>
      <w:jc w:val="left"/>
    </w:pPr>
    <w:rPr>
      <w:rFonts w:ascii="宋体" w:hAnsi="宋体"/>
      <w:sz w:val="24"/>
    </w:rPr>
  </w:style>
  <w:style w:type="paragraph" w:customStyle="1" w:styleId="224">
    <w:name w:val="标准正文"/>
    <w:basedOn w:val="1"/>
    <w:qFormat/>
    <w:uiPriority w:val="0"/>
    <w:pPr>
      <w:adjustRightInd w:val="0"/>
      <w:spacing w:line="360" w:lineRule="auto"/>
      <w:ind w:firstLine="480" w:firstLineChars="200"/>
    </w:pPr>
    <w:rPr>
      <w:kern w:val="0"/>
      <w:sz w:val="24"/>
    </w:rPr>
  </w:style>
  <w:style w:type="paragraph" w:customStyle="1" w:styleId="225">
    <w:name w:val="Default"/>
    <w:qFormat/>
    <w:uiPriority w:val="0"/>
    <w:pPr>
      <w:widowControl w:val="0"/>
      <w:autoSpaceDE w:val="0"/>
      <w:autoSpaceDN w:val="0"/>
      <w:adjustRightInd w:val="0"/>
      <w:ind w:left="425"/>
    </w:pPr>
    <w:rPr>
      <w:rFonts w:ascii="黑体" w:hAnsi="Times New Roman" w:eastAsia="黑体" w:cs="黑体"/>
      <w:color w:val="000000"/>
      <w:sz w:val="24"/>
      <w:szCs w:val="24"/>
      <w:lang w:val="en-US" w:eastAsia="zh-CN" w:bidi="ar-SA"/>
    </w:rPr>
  </w:style>
  <w:style w:type="paragraph" w:customStyle="1" w:styleId="226">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27">
    <w:name w:val="符号 2"/>
    <w:basedOn w:val="228"/>
    <w:qFormat/>
    <w:uiPriority w:val="0"/>
    <w:pPr>
      <w:tabs>
        <w:tab w:val="left" w:pos="900"/>
        <w:tab w:val="left" w:pos="1320"/>
      </w:tabs>
      <w:ind w:left="1320" w:hanging="420"/>
    </w:pPr>
  </w:style>
  <w:style w:type="paragraph" w:customStyle="1" w:styleId="228">
    <w:name w:val="符号 1"/>
    <w:basedOn w:val="18"/>
    <w:qFormat/>
    <w:uiPriority w:val="0"/>
    <w:pPr>
      <w:tabs>
        <w:tab w:val="left" w:pos="900"/>
      </w:tabs>
      <w:spacing w:line="360" w:lineRule="auto"/>
      <w:ind w:left="1200" w:hanging="720"/>
    </w:pPr>
    <w:rPr>
      <w:rFonts w:eastAsia="宋体"/>
      <w:kern w:val="28"/>
      <w:szCs w:val="24"/>
    </w:rPr>
  </w:style>
  <w:style w:type="paragraph" w:customStyle="1" w:styleId="229">
    <w:name w:val="List Paragraph1"/>
    <w:basedOn w:val="1"/>
    <w:qFormat/>
    <w:uiPriority w:val="34"/>
    <w:pPr>
      <w:ind w:firstLine="420" w:firstLineChars="200"/>
    </w:pPr>
    <w:rPr>
      <w:rFonts w:ascii="Calibri" w:hAnsi="Calibri"/>
      <w:szCs w:val="21"/>
    </w:rPr>
  </w:style>
  <w:style w:type="paragraph" w:customStyle="1" w:styleId="230">
    <w:name w:val="参数正文"/>
    <w:basedOn w:val="1"/>
    <w:qFormat/>
    <w:uiPriority w:val="0"/>
    <w:pPr>
      <w:spacing w:line="360" w:lineRule="auto"/>
      <w:ind w:firstLine="480" w:firstLineChars="200"/>
      <w:jc w:val="left"/>
    </w:pPr>
    <w:rPr>
      <w:rFonts w:ascii="宋体" w:hAnsi="宋体" w:cs="宋体"/>
      <w:kern w:val="0"/>
      <w:sz w:val="24"/>
      <w:szCs w:val="24"/>
    </w:rPr>
  </w:style>
  <w:style w:type="paragraph" w:customStyle="1" w:styleId="231">
    <w:name w:val="Char Char Char Char"/>
    <w:basedOn w:val="1"/>
    <w:qFormat/>
    <w:uiPriority w:val="0"/>
    <w:pPr>
      <w:widowControl/>
      <w:spacing w:line="400" w:lineRule="exact"/>
      <w:jc w:val="center"/>
    </w:pPr>
    <w:rPr>
      <w:rFonts w:ascii="Verdana" w:hAnsi="Verdana"/>
      <w:kern w:val="0"/>
      <w:lang w:eastAsia="en-US"/>
    </w:rPr>
  </w:style>
  <w:style w:type="paragraph" w:customStyle="1" w:styleId="232">
    <w:name w:val="Normal 2"/>
    <w:basedOn w:val="1"/>
    <w:qFormat/>
    <w:uiPriority w:val="0"/>
    <w:pPr>
      <w:keepLines/>
      <w:widowControl/>
      <w:autoSpaceDE w:val="0"/>
      <w:autoSpaceDN w:val="0"/>
      <w:adjustRightInd w:val="0"/>
      <w:spacing w:before="240"/>
      <w:ind w:left="360" w:right="900"/>
      <w:jc w:val="left"/>
    </w:pPr>
    <w:rPr>
      <w:rFonts w:ascii="Arial" w:hAnsi="Arial"/>
      <w:kern w:val="0"/>
      <w:sz w:val="22"/>
      <w:lang w:eastAsia="en-US"/>
    </w:rPr>
  </w:style>
  <w:style w:type="paragraph" w:customStyle="1" w:styleId="233">
    <w:name w:val="表内文字"/>
    <w:basedOn w:val="1"/>
    <w:qFormat/>
    <w:uiPriority w:val="0"/>
    <w:pPr>
      <w:tabs>
        <w:tab w:val="left" w:pos="1418"/>
      </w:tabs>
      <w:spacing w:line="360" w:lineRule="auto"/>
      <w:jc w:val="center"/>
    </w:pPr>
    <w:rPr>
      <w:rFonts w:ascii="仿宋_GB2312" w:eastAsia="仿宋_GB2312"/>
      <w:spacing w:val="-20"/>
      <w:kern w:val="0"/>
      <w:sz w:val="24"/>
      <w:szCs w:val="24"/>
    </w:rPr>
  </w:style>
  <w:style w:type="paragraph" w:customStyle="1" w:styleId="234">
    <w:name w:val="正文文本缩进 + 四号"/>
    <w:basedOn w:val="18"/>
    <w:qFormat/>
    <w:uiPriority w:val="0"/>
    <w:pPr>
      <w:spacing w:line="360" w:lineRule="auto"/>
      <w:ind w:firstLine="560" w:firstLineChars="200"/>
    </w:pPr>
    <w:rPr>
      <w:rFonts w:ascii="仿宋_GB2312" w:eastAsia="仿宋_GB2312"/>
      <w:color w:val="000000"/>
      <w:sz w:val="28"/>
      <w:szCs w:val="28"/>
    </w:rPr>
  </w:style>
  <w:style w:type="paragraph" w:customStyle="1" w:styleId="235">
    <w:name w:val="_Style 260"/>
    <w:basedOn w:val="1"/>
    <w:next w:val="137"/>
    <w:qFormat/>
    <w:uiPriority w:val="99"/>
    <w:pPr>
      <w:ind w:firstLine="420" w:firstLineChars="200"/>
    </w:pPr>
    <w:rPr>
      <w:szCs w:val="24"/>
    </w:rPr>
  </w:style>
  <w:style w:type="paragraph" w:customStyle="1" w:styleId="236">
    <w:name w:val="列出段落2"/>
    <w:basedOn w:val="1"/>
    <w:qFormat/>
    <w:uiPriority w:val="0"/>
    <w:pPr>
      <w:widowControl/>
      <w:spacing w:after="200" w:line="276" w:lineRule="auto"/>
      <w:ind w:left="720"/>
      <w:contextualSpacing/>
      <w:jc w:val="left"/>
    </w:pPr>
    <w:rPr>
      <w:rFonts w:ascii="Calibri" w:hAnsi="Calibri"/>
      <w:kern w:val="0"/>
      <w:sz w:val="22"/>
      <w:szCs w:val="22"/>
    </w:rPr>
  </w:style>
  <w:style w:type="paragraph" w:customStyle="1" w:styleId="2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38">
    <w:name w:val="Char1"/>
    <w:basedOn w:val="1"/>
    <w:qFormat/>
    <w:uiPriority w:val="0"/>
    <w:rPr>
      <w:rFonts w:ascii="仿宋_GB2312" w:eastAsia="仿宋_GB2312"/>
      <w:b/>
      <w:sz w:val="32"/>
      <w:szCs w:val="32"/>
    </w:rPr>
  </w:style>
  <w:style w:type="paragraph" w:customStyle="1" w:styleId="239">
    <w:name w:val="TOC 标题1"/>
    <w:basedOn w:val="3"/>
    <w:next w:val="1"/>
    <w:qFormat/>
    <w:uiPriority w:val="39"/>
    <w:pPr>
      <w:keepLines/>
      <w:widowControl/>
      <w:spacing w:before="240" w:line="259" w:lineRule="auto"/>
      <w:jc w:val="left"/>
      <w:outlineLvl w:val="9"/>
    </w:pPr>
    <w:rPr>
      <w:rFonts w:ascii="等线 Light" w:hAnsi="等线 Light" w:eastAsia="等线 Light"/>
      <w:b w:val="0"/>
      <w:color w:val="2F5496"/>
      <w:kern w:val="0"/>
      <w:sz w:val="32"/>
      <w:szCs w:val="32"/>
    </w:rPr>
  </w:style>
  <w:style w:type="paragraph" w:customStyle="1" w:styleId="240">
    <w:name w:val="修订1"/>
    <w:unhideWhenUsed/>
    <w:qFormat/>
    <w:uiPriority w:val="99"/>
    <w:rPr>
      <w:rFonts w:ascii="Times New Roman" w:hAnsi="Times New Roman" w:eastAsia="宋体" w:cs="Times New Roman"/>
      <w:kern w:val="2"/>
      <w:sz w:val="21"/>
      <w:lang w:val="en-US" w:eastAsia="zh-CN" w:bidi="ar-SA"/>
    </w:rPr>
  </w:style>
  <w:style w:type="paragraph" w:customStyle="1" w:styleId="241">
    <w:name w:val="表格正文"/>
    <w:basedOn w:val="1"/>
    <w:qFormat/>
    <w:uiPriority w:val="0"/>
    <w:rPr>
      <w:rFonts w:eastAsia="黑体"/>
    </w:rPr>
  </w:style>
  <w:style w:type="paragraph" w:customStyle="1" w:styleId="242">
    <w:name w:val="_Style 134"/>
    <w:basedOn w:val="1"/>
    <w:next w:val="137"/>
    <w:qFormat/>
    <w:uiPriority w:val="0"/>
    <w:pPr>
      <w:ind w:firstLine="420" w:firstLineChars="200"/>
    </w:pPr>
    <w:rPr>
      <w:szCs w:val="22"/>
    </w:rPr>
  </w:style>
  <w:style w:type="paragraph" w:customStyle="1" w:styleId="243">
    <w:name w:val="正文无缩进"/>
    <w:basedOn w:val="1"/>
    <w:qFormat/>
    <w:uiPriority w:val="0"/>
    <w:pPr>
      <w:widowControl/>
      <w:autoSpaceDE w:val="0"/>
      <w:autoSpaceDN w:val="0"/>
      <w:spacing w:line="300" w:lineRule="auto"/>
      <w:textAlignment w:val="bottom"/>
    </w:pPr>
    <w:rPr>
      <w:rFonts w:eastAsia="楷体_GB2312"/>
    </w:rPr>
  </w:style>
  <w:style w:type="paragraph" w:customStyle="1" w:styleId="244">
    <w:name w:val="0正文"/>
    <w:basedOn w:val="1"/>
    <w:qFormat/>
    <w:uiPriority w:val="0"/>
    <w:pPr>
      <w:adjustRightInd w:val="0"/>
      <w:spacing w:line="360" w:lineRule="auto"/>
      <w:ind w:left="50" w:leftChars="50" w:right="50" w:rightChars="50" w:firstLine="200" w:firstLineChars="200"/>
      <w:textAlignment w:val="baseline"/>
    </w:pPr>
    <w:rPr>
      <w:rFonts w:ascii="Verdana" w:hAnsi="Verdana" w:cs="Verdana"/>
      <w:color w:val="000080"/>
      <w:szCs w:val="21"/>
    </w:rPr>
  </w:style>
  <w:style w:type="paragraph" w:customStyle="1" w:styleId="245">
    <w:name w:val="正文首行缩进2字符"/>
    <w:basedOn w:val="46"/>
    <w:qFormat/>
    <w:uiPriority w:val="0"/>
    <w:pPr>
      <w:spacing w:line="360" w:lineRule="auto"/>
      <w:ind w:firstLine="480" w:firstLineChars="200"/>
    </w:pPr>
    <w:rPr>
      <w:rFonts w:ascii="等线" w:hAnsi="等线" w:eastAsia="等线" w:cs="宋体"/>
      <w:i w:val="0"/>
      <w:szCs w:val="22"/>
    </w:rPr>
  </w:style>
  <w:style w:type="paragraph" w:customStyle="1" w:styleId="246">
    <w:name w:val="itemlistintab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7">
    <w:name w:val="[正文行首缩进]"/>
    <w:qFormat/>
    <w:uiPriority w:val="0"/>
    <w:pPr>
      <w:widowControl w:val="0"/>
      <w:spacing w:line="360" w:lineRule="auto"/>
      <w:ind w:firstLine="200" w:firstLineChars="200"/>
      <w:jc w:val="both"/>
    </w:pPr>
    <w:rPr>
      <w:rFonts w:ascii="Times New Roman" w:hAnsi="Times New Roman" w:eastAsia="宋体" w:cs="Times New Roman"/>
      <w:color w:val="000000"/>
      <w:sz w:val="24"/>
      <w:szCs w:val="24"/>
      <w:lang w:val="en-US" w:eastAsia="zh-CN" w:bidi="ar-SA"/>
    </w:rPr>
  </w:style>
  <w:style w:type="paragraph" w:customStyle="1" w:styleId="248">
    <w:name w:val="内容序号（N）"/>
    <w:basedOn w:val="137"/>
    <w:qFormat/>
    <w:uiPriority w:val="0"/>
    <w:pPr>
      <w:tabs>
        <w:tab w:val="left" w:pos="1134"/>
      </w:tabs>
      <w:ind w:firstLine="0" w:firstLineChars="0"/>
    </w:pPr>
    <w:rPr>
      <w:rFonts w:ascii="宋体" w:hAnsi="宋体"/>
      <w:szCs w:val="28"/>
    </w:rPr>
  </w:style>
  <w:style w:type="paragraph" w:customStyle="1" w:styleId="249">
    <w:name w:val="正文 New New New New"/>
    <w:qFormat/>
    <w:uiPriority w:val="0"/>
    <w:pPr>
      <w:widowControl w:val="0"/>
      <w:jc w:val="both"/>
    </w:pPr>
    <w:rPr>
      <w:rFonts w:ascii="Times New Roman" w:hAnsi="Times New Roman" w:eastAsia="宋体" w:cs="Times New Roman"/>
      <w:kern w:val="2"/>
      <w:sz w:val="24"/>
      <w:lang w:val="en-US" w:eastAsia="zh-CN" w:bidi="ar-SA"/>
    </w:rPr>
  </w:style>
  <w:style w:type="paragraph" w:customStyle="1" w:styleId="250">
    <w:name w:val="1"/>
    <w:basedOn w:val="1"/>
    <w:semiHidden/>
    <w:qFormat/>
    <w:uiPriority w:val="0"/>
    <w:pPr>
      <w:widowControl/>
      <w:spacing w:after="160" w:line="240" w:lineRule="exact"/>
      <w:jc w:val="left"/>
    </w:pPr>
    <w:rPr>
      <w:rFonts w:ascii="Arial" w:hAnsi="Arial"/>
      <w:kern w:val="0"/>
      <w:sz w:val="22"/>
      <w:szCs w:val="22"/>
      <w:lang w:eastAsia="en-US"/>
    </w:rPr>
  </w:style>
  <w:style w:type="paragraph" w:customStyle="1" w:styleId="251">
    <w:name w:val="Char11"/>
    <w:basedOn w:val="1"/>
    <w:qFormat/>
    <w:uiPriority w:val="0"/>
    <w:rPr>
      <w:szCs w:val="24"/>
    </w:rPr>
  </w:style>
  <w:style w:type="paragraph" w:customStyle="1" w:styleId="252">
    <w:name w:val="xl28"/>
    <w:basedOn w:val="1"/>
    <w:qFormat/>
    <w:uiPriority w:val="0"/>
    <w:pPr>
      <w:widowControl/>
      <w:pBdr>
        <w:left w:val="single" w:color="auto" w:sz="8" w:space="0"/>
        <w:bottom w:val="single" w:color="auto" w:sz="4" w:space="0"/>
        <w:right w:val="single" w:color="auto" w:sz="4" w:space="0"/>
      </w:pBdr>
      <w:spacing w:beforeAutospacing="1" w:afterAutospacing="1"/>
      <w:jc w:val="center"/>
    </w:pPr>
    <w:rPr>
      <w:rFonts w:ascii="Arial Unicode MS" w:hAnsi="Arial Unicode MS" w:eastAsia="Arial Unicode MS"/>
      <w:kern w:val="0"/>
      <w:sz w:val="24"/>
    </w:rPr>
  </w:style>
  <w:style w:type="paragraph" w:customStyle="1" w:styleId="253">
    <w:name w:val="彩色列表 - 强调文字颜色 11"/>
    <w:basedOn w:val="1"/>
    <w:qFormat/>
    <w:uiPriority w:val="0"/>
    <w:pPr>
      <w:ind w:firstLine="420" w:firstLineChars="200"/>
    </w:pPr>
    <w:rPr>
      <w:rFonts w:ascii="Calibri" w:hAnsi="Calibri"/>
      <w:szCs w:val="22"/>
    </w:rPr>
  </w:style>
  <w:style w:type="paragraph" w:customStyle="1" w:styleId="254">
    <w:name w:val="正文 A"/>
    <w:qFormat/>
    <w:uiPriority w:val="0"/>
    <w:pPr>
      <w:widowControl w:val="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255">
    <w:name w:val="tabletext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56">
    <w:name w:val="cjk"/>
    <w:basedOn w:val="1"/>
    <w:qFormat/>
    <w:uiPriority w:val="0"/>
    <w:pPr>
      <w:widowControl/>
      <w:spacing w:beforeAutospacing="1" w:after="142" w:line="288" w:lineRule="auto"/>
    </w:pPr>
    <w:rPr>
      <w:rFonts w:ascii="宋体" w:hAnsi="宋体" w:cs="宋体"/>
      <w:color w:val="00000A"/>
      <w:kern w:val="0"/>
      <w:sz w:val="20"/>
    </w:rPr>
  </w:style>
  <w:style w:type="paragraph" w:customStyle="1" w:styleId="257">
    <w:name w:val="Table Text"/>
    <w:basedOn w:val="1"/>
    <w:qFormat/>
    <w:uiPriority w:val="0"/>
    <w:pPr>
      <w:widowControl/>
      <w:jc w:val="left"/>
    </w:pPr>
    <w:rPr>
      <w:rFonts w:ascii="Arial" w:hAnsi="Arial"/>
      <w:kern w:val="0"/>
      <w:szCs w:val="21"/>
    </w:rPr>
  </w:style>
  <w:style w:type="paragraph" w:customStyle="1" w:styleId="258">
    <w:name w:val="标准小四"/>
    <w:basedOn w:val="1"/>
    <w:qFormat/>
    <w:uiPriority w:val="0"/>
    <w:pPr>
      <w:spacing w:line="360" w:lineRule="auto"/>
      <w:ind w:firstLine="480" w:firstLineChars="200"/>
    </w:pPr>
    <w:rPr>
      <w:rFonts w:ascii="Arial" w:hAnsi="Arial"/>
      <w:sz w:val="24"/>
      <w:szCs w:val="21"/>
    </w:rPr>
  </w:style>
  <w:style w:type="paragraph" w:customStyle="1" w:styleId="259">
    <w:name w:val="表内文字-智能工厂"/>
    <w:qFormat/>
    <w:uiPriority w:val="14"/>
    <w:pPr>
      <w:adjustRightInd w:val="0"/>
      <w:snapToGrid w:val="0"/>
      <w:jc w:val="both"/>
    </w:pPr>
    <w:rPr>
      <w:rFonts w:ascii="仿宋_GB2312" w:hAnsi="Times New Roman" w:eastAsia="仿宋_GB2312" w:cs="Times New Roman"/>
      <w:kern w:val="2"/>
      <w:sz w:val="21"/>
      <w:szCs w:val="24"/>
      <w:lang w:val="en-US" w:eastAsia="zh-CN" w:bidi="ar-SA"/>
    </w:rPr>
  </w:style>
  <w:style w:type="paragraph" w:customStyle="1" w:styleId="260">
    <w:name w:val="NormalIndent"/>
    <w:basedOn w:val="1"/>
    <w:next w:val="1"/>
    <w:qFormat/>
    <w:uiPriority w:val="0"/>
    <w:pPr>
      <w:ind w:firstLine="420"/>
      <w:textAlignment w:val="baseline"/>
    </w:pPr>
  </w:style>
  <w:style w:type="paragraph" w:customStyle="1" w:styleId="261">
    <w:name w:val="默认段落字体 Para Char Char Char Char Char Char Char Char Char1 Char Char Char Char"/>
    <w:basedOn w:val="1"/>
    <w:qFormat/>
    <w:uiPriority w:val="0"/>
    <w:rPr>
      <w:rFonts w:ascii="Tahoma" w:hAnsi="Tahoma"/>
      <w:sz w:val="24"/>
    </w:rPr>
  </w:style>
  <w:style w:type="paragraph" w:customStyle="1" w:styleId="262">
    <w:name w:val="大标题"/>
    <w:basedOn w:val="1"/>
    <w:qFormat/>
    <w:uiPriority w:val="0"/>
    <w:pPr>
      <w:autoSpaceDE w:val="0"/>
      <w:autoSpaceDN w:val="0"/>
      <w:adjustRightInd w:val="0"/>
      <w:spacing w:after="560"/>
      <w:jc w:val="center"/>
    </w:pPr>
    <w:rPr>
      <w:rFonts w:ascii="Arial Black" w:hAnsi="Arial Black"/>
      <w:b/>
      <w:kern w:val="0"/>
      <w:sz w:val="56"/>
    </w:rPr>
  </w:style>
  <w:style w:type="paragraph" w:customStyle="1" w:styleId="263">
    <w:name w:val="列表段落1"/>
    <w:basedOn w:val="1"/>
    <w:qFormat/>
    <w:uiPriority w:val="0"/>
    <w:pPr>
      <w:ind w:firstLine="420" w:firstLineChars="200"/>
    </w:pPr>
    <w:rPr>
      <w:sz w:val="28"/>
      <w:szCs w:val="22"/>
    </w:rPr>
  </w:style>
  <w:style w:type="paragraph" w:customStyle="1" w:styleId="264">
    <w:name w:val="Body"/>
    <w:qFormat/>
    <w:uiPriority w:val="0"/>
    <w:pPr>
      <w:spacing w:before="130" w:after="130" w:line="260" w:lineRule="exact"/>
    </w:pPr>
    <w:rPr>
      <w:rFonts w:ascii="Univers" w:hAnsi="Univers" w:eastAsia="宋体" w:cs="Times New Roman"/>
      <w:color w:val="000000"/>
      <w:sz w:val="22"/>
      <w:lang w:val="en-US" w:eastAsia="en-US" w:bidi="ar-SA"/>
    </w:rPr>
  </w:style>
  <w:style w:type="paragraph" w:customStyle="1" w:styleId="265">
    <w:name w:val="Char"/>
    <w:basedOn w:val="1"/>
    <w:qFormat/>
    <w:uiPriority w:val="0"/>
    <w:rPr>
      <w:rFonts w:ascii="仿宋_GB2312" w:eastAsia="仿宋_GB2312"/>
      <w:b/>
      <w:sz w:val="32"/>
      <w:szCs w:val="32"/>
    </w:rPr>
  </w:style>
  <w:style w:type="paragraph" w:styleId="266">
    <w:name w:val="No Spacing"/>
    <w:qFormat/>
    <w:uiPriority w:val="1"/>
    <w:pPr>
      <w:widowControl w:val="0"/>
      <w:jc w:val="both"/>
    </w:pPr>
    <w:rPr>
      <w:rFonts w:ascii="Times New Roman" w:hAnsi="Times New Roman" w:eastAsia="宋体" w:cs="Times New Roman"/>
      <w:kern w:val="2"/>
      <w:sz w:val="21"/>
      <w:lang w:val="en-US" w:eastAsia="zh-CN" w:bidi="ar-SA"/>
    </w:rPr>
  </w:style>
  <w:style w:type="paragraph" w:customStyle="1" w:styleId="267">
    <w:name w:val="xl25"/>
    <w:basedOn w:val="1"/>
    <w:qFormat/>
    <w:uiPriority w:val="0"/>
    <w:pPr>
      <w:widowControl/>
      <w:spacing w:before="100" w:beforeAutospacing="1" w:after="100" w:afterAutospacing="1"/>
      <w:jc w:val="center"/>
      <w:textAlignment w:val="center"/>
    </w:pPr>
    <w:rPr>
      <w:rFonts w:ascii="宋体" w:hAnsi="宋体"/>
      <w:kern w:val="0"/>
      <w:sz w:val="20"/>
    </w:rPr>
  </w:style>
  <w:style w:type="paragraph" w:customStyle="1" w:styleId="268">
    <w:name w:val="样式3"/>
    <w:basedOn w:val="23"/>
    <w:next w:val="1"/>
    <w:qFormat/>
    <w:uiPriority w:val="0"/>
    <w:pPr>
      <w:tabs>
        <w:tab w:val="left" w:pos="709"/>
      </w:tabs>
      <w:spacing w:before="0" w:after="0"/>
      <w:ind w:left="709" w:hanging="709"/>
    </w:pPr>
    <w:rPr>
      <w:rFonts w:ascii="Tahoma" w:hAnsi="Tahoma"/>
      <w:sz w:val="28"/>
    </w:rPr>
  </w:style>
  <w:style w:type="paragraph" w:customStyle="1" w:styleId="269">
    <w:name w:val="正文 居中"/>
    <w:basedOn w:val="1"/>
    <w:qFormat/>
    <w:uiPriority w:val="0"/>
    <w:pPr>
      <w:spacing w:line="360" w:lineRule="auto"/>
      <w:jc w:val="center"/>
    </w:pPr>
    <w:rPr>
      <w:rFonts w:cs="宋体"/>
      <w:sz w:val="24"/>
    </w:rPr>
  </w:style>
  <w:style w:type="paragraph" w:customStyle="1" w:styleId="270">
    <w:name w:val="Char Char Char Char Char Char Char"/>
    <w:basedOn w:val="1"/>
    <w:qFormat/>
    <w:uiPriority w:val="0"/>
    <w:pPr>
      <w:tabs>
        <w:tab w:val="left" w:pos="432"/>
      </w:tabs>
      <w:ind w:left="432" w:hanging="432"/>
    </w:pPr>
    <w:rPr>
      <w:rFonts w:ascii="Tahoma" w:hAnsi="Tahoma"/>
      <w:sz w:val="24"/>
    </w:rPr>
  </w:style>
  <w:style w:type="paragraph" w:customStyle="1" w:styleId="271">
    <w:name w:val="Char Char Char1 Char"/>
    <w:basedOn w:val="1"/>
    <w:qFormat/>
    <w:uiPriority w:val="0"/>
    <w:pPr>
      <w:spacing w:line="360" w:lineRule="auto"/>
      <w:ind w:firstLine="200" w:firstLineChars="200"/>
    </w:pPr>
  </w:style>
  <w:style w:type="paragraph" w:customStyle="1" w:styleId="272">
    <w:name w:val="Char Char Char"/>
    <w:basedOn w:val="1"/>
    <w:qFormat/>
    <w:uiPriority w:val="0"/>
    <w:pPr>
      <w:spacing w:before="120" w:after="120" w:line="360" w:lineRule="auto"/>
      <w:ind w:firstLine="200" w:firstLineChars="200"/>
    </w:pPr>
    <w:rPr>
      <w:rFonts w:ascii="Tahoma" w:hAnsi="Tahoma"/>
      <w:sz w:val="24"/>
    </w:rPr>
  </w:style>
  <w:style w:type="paragraph" w:customStyle="1" w:styleId="273">
    <w:name w:val="p19"/>
    <w:basedOn w:val="1"/>
    <w:qFormat/>
    <w:uiPriority w:val="0"/>
    <w:pPr>
      <w:widowControl/>
      <w:snapToGrid w:val="0"/>
      <w:spacing w:before="60" w:after="120" w:line="360" w:lineRule="auto"/>
      <w:ind w:firstLine="420"/>
    </w:pPr>
    <w:rPr>
      <w:rFonts w:ascii="宋体" w:hAnsi="宋体" w:cs="宋体"/>
      <w:color w:val="000000"/>
      <w:kern w:val="0"/>
      <w:sz w:val="24"/>
      <w:szCs w:val="24"/>
    </w:rPr>
  </w:style>
  <w:style w:type="paragraph" w:customStyle="1" w:styleId="274">
    <w:name w:val="Proposals body"/>
    <w:basedOn w:val="1"/>
    <w:next w:val="1"/>
    <w:qFormat/>
    <w:uiPriority w:val="0"/>
    <w:pPr>
      <w:widowControl/>
      <w:spacing w:line="360" w:lineRule="auto"/>
      <w:jc w:val="left"/>
    </w:pPr>
    <w:rPr>
      <w:rFonts w:ascii="宋体"/>
      <w:color w:val="000000"/>
      <w:kern w:val="0"/>
      <w:sz w:val="24"/>
    </w:rPr>
  </w:style>
  <w:style w:type="paragraph" w:customStyle="1" w:styleId="275">
    <w:name w:val="标题3"/>
    <w:basedOn w:val="5"/>
    <w:qFormat/>
    <w:uiPriority w:val="0"/>
    <w:pPr>
      <w:tabs>
        <w:tab w:val="left" w:pos="113"/>
        <w:tab w:val="left" w:pos="840"/>
        <w:tab w:val="clear" w:pos="1620"/>
      </w:tabs>
      <w:spacing w:beforeLines="0" w:beforeAutospacing="1" w:afterLines="0" w:line="300" w:lineRule="auto"/>
      <w:ind w:left="1180" w:hanging="340"/>
    </w:pPr>
    <w:rPr>
      <w:rFonts w:ascii="Times New Roman" w:hAnsi="Times New Roman"/>
      <w:b w:val="0"/>
      <w:bCs/>
      <w:spacing w:val="6"/>
      <w:kern w:val="44"/>
      <w:sz w:val="28"/>
      <w:szCs w:val="20"/>
      <w:lang w:val="ru-RU"/>
    </w:rPr>
  </w:style>
  <w:style w:type="paragraph" w:customStyle="1" w:styleId="276">
    <w:name w:val="p0"/>
    <w:basedOn w:val="1"/>
    <w:qFormat/>
    <w:uiPriority w:val="0"/>
    <w:pPr>
      <w:widowControl/>
    </w:pPr>
    <w:rPr>
      <w:kern w:val="0"/>
      <w:szCs w:val="21"/>
    </w:rPr>
  </w:style>
  <w:style w:type="paragraph" w:customStyle="1" w:styleId="277">
    <w:name w:val="Char Char1 Char Char Char Char"/>
    <w:basedOn w:val="1"/>
    <w:qFormat/>
    <w:uiPriority w:val="0"/>
    <w:rPr>
      <w:rFonts w:ascii="Tahoma" w:hAnsi="Tahoma"/>
      <w:sz w:val="24"/>
    </w:rPr>
  </w:style>
  <w:style w:type="paragraph" w:customStyle="1" w:styleId="278">
    <w:name w:val="默认段落字体 Para Char Char Char Char Char Char Char Char Char Char"/>
    <w:basedOn w:val="1"/>
    <w:qFormat/>
    <w:uiPriority w:val="0"/>
    <w:rPr>
      <w:rFonts w:ascii="Tahoma" w:hAnsi="Tahoma"/>
      <w:sz w:val="24"/>
    </w:rPr>
  </w:style>
  <w:style w:type="paragraph" w:customStyle="1" w:styleId="279">
    <w:name w:val="正文编码"/>
    <w:basedOn w:val="46"/>
    <w:qFormat/>
    <w:uiPriority w:val="0"/>
    <w:pPr>
      <w:tabs>
        <w:tab w:val="center" w:pos="2185"/>
      </w:tabs>
      <w:spacing w:after="0" w:line="360" w:lineRule="auto"/>
      <w:ind w:left="1200" w:hanging="720" w:firstLineChars="0"/>
    </w:pPr>
    <w:rPr>
      <w:rFonts w:ascii="仿宋_GB2312" w:eastAsia="仿宋_GB2312"/>
      <w:kern w:val="0"/>
    </w:rPr>
  </w:style>
  <w:style w:type="paragraph" w:customStyle="1" w:styleId="280">
    <w:name w:val="三级标题"/>
    <w:basedOn w:val="1"/>
    <w:qFormat/>
    <w:uiPriority w:val="0"/>
    <w:pPr>
      <w:adjustRightInd w:val="0"/>
      <w:spacing w:line="460" w:lineRule="exact"/>
    </w:pPr>
    <w:rPr>
      <w:b/>
      <w:color w:val="000000"/>
      <w:kern w:val="0"/>
      <w:sz w:val="24"/>
    </w:rPr>
  </w:style>
  <w:style w:type="paragraph" w:customStyle="1" w:styleId="281">
    <w:name w:val="Item List in Table"/>
    <w:basedOn w:val="1"/>
    <w:qFormat/>
    <w:uiPriority w:val="0"/>
    <w:pPr>
      <w:widowControl/>
      <w:numPr>
        <w:ilvl w:val="0"/>
        <w:numId w:val="3"/>
      </w:numPr>
      <w:tabs>
        <w:tab w:val="left" w:pos="284"/>
      </w:tabs>
      <w:topLinePunct/>
      <w:adjustRightInd w:val="0"/>
      <w:snapToGrid w:val="0"/>
      <w:spacing w:before="80" w:after="80" w:line="240" w:lineRule="atLeast"/>
      <w:jc w:val="left"/>
    </w:pPr>
    <w:rPr>
      <w:rFonts w:cs="Arial"/>
      <w:kern w:val="0"/>
      <w:szCs w:val="21"/>
    </w:rPr>
  </w:style>
  <w:style w:type="paragraph" w:customStyle="1" w:styleId="282">
    <w:name w:val="Char3"/>
    <w:basedOn w:val="1"/>
    <w:qFormat/>
    <w:uiPriority w:val="0"/>
    <w:pPr>
      <w:widowControl/>
      <w:spacing w:after="160" w:line="240" w:lineRule="exact"/>
      <w:ind w:left="-62" w:right="36" w:rightChars="15"/>
      <w:jc w:val="left"/>
    </w:pPr>
    <w:rPr>
      <w:rFonts w:ascii="Arial" w:hAnsi="Arial"/>
      <w:kern w:val="0"/>
      <w:sz w:val="20"/>
      <w:lang w:eastAsia="en-US"/>
    </w:rPr>
  </w:style>
  <w:style w:type="paragraph" w:customStyle="1" w:styleId="283">
    <w:name w:val="tabletext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4">
    <w:name w:val="正文段"/>
    <w:basedOn w:val="1"/>
    <w:qFormat/>
    <w:uiPriority w:val="0"/>
    <w:pPr>
      <w:widowControl/>
      <w:snapToGrid w:val="0"/>
      <w:spacing w:afterLines="50"/>
      <w:ind w:firstLine="200" w:firstLineChars="200"/>
    </w:pPr>
    <w:rPr>
      <w:kern w:val="0"/>
      <w:sz w:val="24"/>
    </w:rPr>
  </w:style>
  <w:style w:type="paragraph" w:customStyle="1" w:styleId="285">
    <w:name w:val="_Style 135"/>
    <w:basedOn w:val="1"/>
    <w:next w:val="137"/>
    <w:qFormat/>
    <w:uiPriority w:val="0"/>
    <w:pPr>
      <w:ind w:firstLine="420" w:firstLineChars="200"/>
    </w:pPr>
    <w:rPr>
      <w:szCs w:val="22"/>
    </w:rPr>
  </w:style>
  <w:style w:type="paragraph" w:customStyle="1" w:styleId="286">
    <w:name w:val="列出段落3"/>
    <w:basedOn w:val="1"/>
    <w:qFormat/>
    <w:uiPriority w:val="0"/>
    <w:pPr>
      <w:widowControl/>
      <w:spacing w:before="15" w:after="15" w:line="460" w:lineRule="exact"/>
      <w:ind w:firstLine="420" w:firstLineChars="200"/>
      <w:jc w:val="left"/>
    </w:pPr>
    <w:rPr>
      <w:rFonts w:ascii="Calibri" w:hAnsi="Calibri"/>
      <w:sz w:val="24"/>
      <w:szCs w:val="22"/>
    </w:rPr>
  </w:style>
  <w:style w:type="paragraph" w:customStyle="1" w:styleId="287">
    <w:name w:val="_Style 3"/>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288">
    <w:name w:val="索引 11"/>
    <w:basedOn w:val="1"/>
    <w:next w:val="1"/>
    <w:qFormat/>
    <w:uiPriority w:val="99"/>
    <w:pPr>
      <w:spacing w:line="360" w:lineRule="auto"/>
    </w:pPr>
    <w:rPr>
      <w:rFonts w:ascii="仿宋_GB2312" w:eastAsia="仿宋_GB2312"/>
      <w:sz w:val="24"/>
    </w:rPr>
  </w:style>
  <w:style w:type="paragraph" w:customStyle="1" w:styleId="289">
    <w:name w:val="正文缩进1"/>
    <w:basedOn w:val="1"/>
    <w:next w:val="18"/>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90">
    <w:name w:val="text-tag"/>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291">
    <w:name w:val="font31"/>
    <w:basedOn w:val="49"/>
    <w:qFormat/>
    <w:uiPriority w:val="0"/>
    <w:rPr>
      <w:rFonts w:hint="eastAsia" w:ascii="宋体" w:hAnsi="宋体" w:eastAsia="宋体"/>
      <w:b/>
      <w:bCs/>
      <w:color w:val="000000"/>
      <w:sz w:val="24"/>
      <w:szCs w:val="24"/>
      <w:u w:val="none"/>
    </w:rPr>
  </w:style>
  <w:style w:type="character" w:customStyle="1" w:styleId="292">
    <w:name w:val="current"/>
    <w:basedOn w:val="49"/>
    <w:uiPriority w:val="0"/>
    <w:rPr>
      <w:color w:val="FFFFFF"/>
      <w:bdr w:val="single" w:color="428BCA" w:sz="6" w:space="0"/>
      <w:shd w:val="clear" w:fill="428BCA"/>
    </w:rPr>
  </w:style>
  <w:style w:type="character" w:customStyle="1" w:styleId="293">
    <w:name w:val="disabled"/>
    <w:basedOn w:val="49"/>
    <w:uiPriority w:val="0"/>
    <w:rPr>
      <w:color w:val="BFBFBF"/>
      <w:bdr w:val="single" w:color="BFBFBF" w:sz="6" w:space="0"/>
      <w:shd w:val="clear" w:fill="F2F2F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85E122-3D12-4BF2-88B8-CE442859B74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85</Pages>
  <Words>41153</Words>
  <Characters>8541</Characters>
  <Lines>71</Lines>
  <Paragraphs>99</Paragraphs>
  <TotalTime>25</TotalTime>
  <ScaleCrop>false</ScaleCrop>
  <LinksUpToDate>false</LinksUpToDate>
  <CharactersWithSpaces>49595</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2024-01-23T04:09:00Z</dcterms:created>
  <dc:creator>Miao</dc:creator>
  <cp:lastModifiedBy>苏小</cp:lastModifiedBy>
  <cp:lastPrinted>2022-11-10T00:45:00Z</cp:lastPrinted>
  <dcterms:modified xsi:type="dcterms:W3CDTF">2024-03-26T06:14:32Z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B628CD5ECD944755A0495B39E95A43EF</vt:lpwstr>
  </property>
</Properties>
</file>