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浙江美术馆八号展厅恒温恒湿展柜采购项目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编号:GTHZ[2024]006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浙江美术馆</w:t>
      </w:r>
    </w:p>
    <w:p>
      <w:pPr>
        <w:spacing w:line="360" w:lineRule="auto"/>
        <w:jc w:val="center"/>
        <w:rPr>
          <w:rFonts w:ascii="宋体" w:hAnsi="宋体" w:cs="宋体"/>
          <w:bCs/>
          <w:sz w:val="32"/>
          <w:szCs w:val="32"/>
        </w:rPr>
      </w:pPr>
      <w:r>
        <w:rPr>
          <w:rFonts w:hint="eastAsia" w:ascii="宋体" w:hAnsi="宋体" w:cs="宋体"/>
          <w:bCs/>
          <w:sz w:val="32"/>
          <w:szCs w:val="32"/>
        </w:rPr>
        <w:t>宁波国际投资咨询有限公司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十九</w:t>
      </w:r>
      <w:r>
        <w:rPr>
          <w:rFonts w:hint="eastAsia" w:cs="仿宋_GB2312" w:asciiTheme="minorEastAsia" w:hAnsiTheme="minorEastAsia" w:eastAsiaTheme="minorEastAsia"/>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浙江美术馆八号展厅恒温恒湿展柜采购</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13</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GTHZ[2024]006</w:t>
      </w:r>
    </w:p>
    <w:p>
      <w:pPr>
        <w:spacing w:line="360" w:lineRule="auto"/>
        <w:rPr>
          <w:rFonts w:ascii="宋体" w:hAnsi="宋体" w:cs="宋体"/>
          <w:sz w:val="24"/>
        </w:rPr>
      </w:pPr>
      <w:r>
        <w:rPr>
          <w:rFonts w:hint="eastAsia" w:ascii="宋体" w:hAnsi="宋体" w:cs="宋体"/>
          <w:b/>
          <w:sz w:val="24"/>
        </w:rPr>
        <w:t xml:space="preserve"> 项目名称：</w:t>
      </w:r>
      <w:r>
        <w:rPr>
          <w:rFonts w:hint="eastAsia" w:ascii="宋体" w:hAnsi="宋体" w:cs="宋体"/>
          <w:sz w:val="24"/>
        </w:rPr>
        <w:t>浙江美术馆八号展厅恒温恒湿展柜采购项目</w:t>
      </w:r>
    </w:p>
    <w:p>
      <w:pPr>
        <w:spacing w:line="360" w:lineRule="auto"/>
        <w:rPr>
          <w:rFonts w:ascii="宋体" w:hAnsi="宋体" w:cs="宋体"/>
          <w:sz w:val="24"/>
        </w:rPr>
      </w:pPr>
      <w:r>
        <w:rPr>
          <w:rFonts w:hint="eastAsia" w:ascii="宋体" w:hAnsi="宋体" w:cs="宋体"/>
          <w:b/>
          <w:sz w:val="24"/>
        </w:rPr>
        <w:t xml:space="preserve"> 预算金额（元）：</w:t>
      </w:r>
      <w:r>
        <w:rPr>
          <w:rFonts w:hint="eastAsia" w:asciiTheme="minorEastAsia" w:hAnsiTheme="minorEastAsia" w:eastAsiaTheme="minorEastAsia"/>
          <w:sz w:val="24"/>
        </w:rPr>
        <w:t>1567400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Theme="minorEastAsia" w:hAnsiTheme="minorEastAsia" w:eastAsiaTheme="minorEastAsia"/>
          <w:sz w:val="24"/>
        </w:rPr>
        <w:t>1567400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浙江美术馆八号展厅恒温恒湿展柜采购项目主要内容：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firstLine="482"/>
        <w:outlineLvl w:val="2"/>
        <w:rPr>
          <w:rFonts w:ascii="宋体" w:hAnsi="宋体" w:cs="宋体"/>
        </w:rPr>
      </w:pPr>
      <w:r>
        <w:rPr>
          <w:rFonts w:hint="eastAsia" w:ascii="宋体" w:hAnsi="宋体" w:cs="宋体"/>
          <w:b/>
        </w:rPr>
        <w:t>合同履约期限：</w:t>
      </w:r>
      <w:r>
        <w:rPr>
          <w:rFonts w:hint="eastAsia" w:asciiTheme="minorEastAsia" w:hAnsiTheme="minorEastAsia" w:eastAsiaTheme="minorEastAsia"/>
          <w:sz w:val="24"/>
          <w:highlight w:val="none"/>
        </w:rPr>
        <w:t>合同签订后1个月内，供货、安装、调试、验收完毕交付采购人使用。</w:t>
      </w:r>
      <w:r>
        <w:rPr>
          <w:rFonts w:hint="eastAsia" w:ascii="宋体" w:hAnsi="宋体" w:cs="宋体"/>
          <w:b/>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称：浙江美术馆</w:t>
      </w:r>
    </w:p>
    <w:p>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rPr>
        <w:t>杭州市南山路138号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项目联系人（询问）：金磊</w:t>
      </w:r>
    </w:p>
    <w:p>
      <w:pPr>
        <w:spacing w:line="360" w:lineRule="auto"/>
        <w:rPr>
          <w:rFonts w:ascii="宋体" w:hAnsi="宋体" w:cs="宋体"/>
          <w:sz w:val="24"/>
        </w:rPr>
      </w:pPr>
      <w:r>
        <w:rPr>
          <w:rFonts w:hint="eastAsia" w:ascii="宋体" w:hAnsi="宋体" w:cs="宋体"/>
          <w:sz w:val="24"/>
        </w:rPr>
        <w:t xml:space="preserve">    项目联系方式（询问）：0571-87138601</w:t>
      </w:r>
    </w:p>
    <w:p>
      <w:pPr>
        <w:spacing w:line="360" w:lineRule="auto"/>
        <w:rPr>
          <w:rFonts w:ascii="宋体" w:hAnsi="宋体" w:cs="宋体"/>
          <w:sz w:val="24"/>
        </w:rPr>
      </w:pPr>
      <w:r>
        <w:rPr>
          <w:rFonts w:hint="eastAsia" w:ascii="宋体" w:hAnsi="宋体" w:cs="宋体"/>
          <w:sz w:val="24"/>
        </w:rPr>
        <w:t xml:space="preserve">    质疑联系人：</w:t>
      </w:r>
      <w:r>
        <w:rPr>
          <w:rFonts w:hint="eastAsia" w:asciiTheme="minorEastAsia" w:hAnsiTheme="minorEastAsia" w:eastAsiaTheme="minorEastAsia"/>
          <w:sz w:val="24"/>
        </w:rPr>
        <w:t>毛徐升（请通过以下路径在线提起质疑：政采云-项目采购-询问质疑投诉-质疑列表）</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Theme="minorEastAsia" w:hAnsiTheme="minorEastAsia" w:eastAsiaTheme="minorEastAsia"/>
          <w:sz w:val="24"/>
        </w:rPr>
        <w:t>13757181020</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称：宁波国际投资咨询有限公司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Theme="minorEastAsia" w:hAnsiTheme="minorEastAsia" w:eastAsiaTheme="minorEastAsia"/>
          <w:sz w:val="24"/>
        </w:rPr>
        <w:t>杭州市拱墅区长浜路15号北楼8楼西侧</w:t>
      </w:r>
    </w:p>
    <w:p>
      <w:pPr>
        <w:spacing w:line="360" w:lineRule="auto"/>
        <w:rPr>
          <w:rFonts w:ascii="宋体" w:hAnsi="宋体" w:cs="宋体"/>
          <w:sz w:val="24"/>
        </w:rPr>
      </w:pPr>
      <w:r>
        <w:rPr>
          <w:rFonts w:hint="eastAsia" w:ascii="宋体" w:hAnsi="宋体" w:cs="宋体"/>
          <w:sz w:val="24"/>
        </w:rPr>
        <w:t xml:space="preserve">    传    真： </w:t>
      </w:r>
      <w:r>
        <w:rPr>
          <w:rFonts w:hint="eastAsia" w:asciiTheme="minorEastAsia" w:hAnsiTheme="minorEastAsia" w:eastAsiaTheme="minorEastAsia"/>
          <w:sz w:val="24"/>
        </w:rPr>
        <w:t>/</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Theme="minorEastAsia" w:hAnsiTheme="minorEastAsia" w:eastAsiaTheme="minorEastAsia"/>
          <w:sz w:val="24"/>
        </w:rPr>
        <w:t>郭工、刘工</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Theme="minorEastAsia" w:hAnsiTheme="minorEastAsia" w:eastAsiaTheme="minorEastAsia"/>
          <w:sz w:val="24"/>
        </w:rPr>
        <w:t>13588723733、18072724273</w:t>
      </w:r>
    </w:p>
    <w:p>
      <w:pPr>
        <w:spacing w:line="360" w:lineRule="auto"/>
        <w:rPr>
          <w:rFonts w:ascii="宋体" w:hAnsi="宋体" w:cs="宋体"/>
          <w:sz w:val="24"/>
        </w:rPr>
      </w:pPr>
      <w:r>
        <w:rPr>
          <w:rFonts w:hint="eastAsia" w:ascii="宋体" w:hAnsi="宋体" w:cs="宋体"/>
          <w:sz w:val="24"/>
        </w:rPr>
        <w:t xml:space="preserve">    质疑联系人：</w:t>
      </w:r>
      <w:r>
        <w:rPr>
          <w:rFonts w:hint="eastAsia" w:asciiTheme="minorEastAsia" w:hAnsiTheme="minorEastAsia" w:eastAsiaTheme="minorEastAsia"/>
          <w:sz w:val="24"/>
        </w:rPr>
        <w:t>陈工</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Theme="minorEastAsia" w:hAnsiTheme="minorEastAsia" w:eastAsiaTheme="minorEastAsia"/>
          <w:sz w:val="24"/>
        </w:rPr>
        <w:t>15067108738（请通过以下路径在线提起质疑：政采云-项目采购-询问质疑投诉-质疑列表）</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lang w:val="en-US" w:eastAsia="zh-CN"/>
              </w:rPr>
              <w:t>展柜</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浙江美术馆八号展厅恒温恒湿展柜采购 </w:t>
            </w:r>
            <w:r>
              <w:rPr>
                <w:rFonts w:hint="eastAsia" w:ascii="宋体" w:hAnsi="宋体" w:cs="宋体"/>
                <w:kern w:val="0"/>
                <w:sz w:val="24"/>
              </w:rPr>
              <w:t>，属于</w:t>
            </w:r>
            <w:r>
              <w:rPr>
                <w:rFonts w:hint="eastAsia" w:cs="宋体" w:asciiTheme="minorEastAsia" w:hAnsiTheme="minorEastAsia" w:eastAsiaTheme="minorEastAsia"/>
                <w:kern w:val="0"/>
                <w:sz w:val="24"/>
                <w:u w:val="single"/>
              </w:rPr>
              <w:t>工业</w:t>
            </w:r>
            <w:r>
              <w:rPr>
                <w:rFonts w:hint="eastAsia" w:ascii="宋体" w:hAnsi="宋体" w:cs="宋体"/>
                <w:kern w:val="0"/>
                <w:sz w:val="24"/>
              </w:rPr>
              <w:t>行业；</w:t>
            </w:r>
          </w:p>
          <w:p>
            <w:pPr>
              <w:pStyle w:val="2"/>
              <w:ind w:left="0" w:firstLine="480" w:firstLineChars="200"/>
              <w:rPr>
                <w:rFonts w:ascii="宋体" w:hAnsi="宋体" w:eastAsia="宋体" w:cs="宋体"/>
                <w:lang w:val="en-US"/>
              </w:rPr>
            </w:pPr>
            <w:r>
              <w:rPr>
                <w:rFonts w:hint="eastAsia" w:cs="宋体" w:asciiTheme="minorEastAsia" w:hAnsiTheme="minorEastAsia" w:eastAsiaTheme="minorEastAsia"/>
                <w:b w:val="0"/>
                <w:bCs w:val="0"/>
                <w:kern w:val="0"/>
                <w:sz w:val="24"/>
                <w:szCs w:val="24"/>
                <w:lang w:val="en-US"/>
              </w:rPr>
              <w:t>中小企业划型标准：从业人员1000人以下或营业收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cs="宋体" w:asciiTheme="minorEastAsia" w:hAnsiTheme="minorEastAsia" w:eastAsiaTheme="minorEastAsia"/>
                <w:sz w:val="24"/>
                <w:u w:val="single"/>
              </w:rPr>
              <w:t>运输搬运</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kern w:val="28"/>
                <w:sz w:val="24"/>
                <w:szCs w:val="24"/>
              </w:rPr>
              <w:t>：</w:t>
            </w:r>
            <w:r>
              <w:rPr>
                <w:rFonts w:hint="eastAsia" w:hAnsi="宋体" w:cs="宋体"/>
                <w:color w:val="auto"/>
                <w:sz w:val="24"/>
                <w:u w:val="single"/>
              </w:rPr>
              <w:t xml:space="preserve"> 浙江美术馆地下一层讲解员休息室（3号展厅对面）(杭州市西湖区南山路138号)</w:t>
            </w:r>
            <w:r>
              <w:rPr>
                <w:rFonts w:hint="eastAsia" w:hAnsi="宋体" w:cs="宋体"/>
                <w:color w:val="auto"/>
                <w:kern w:val="28"/>
                <w:sz w:val="24"/>
                <w:szCs w:val="24"/>
              </w:rPr>
              <w:t>；</w:t>
            </w:r>
            <w:r>
              <w:rPr>
                <w:rFonts w:hint="eastAsia" w:hAnsi="宋体" w:cs="宋体"/>
                <w:kern w:val="28"/>
                <w:sz w:val="24"/>
                <w:szCs w:val="24"/>
              </w:rPr>
              <w:t>备份投标文件签收人员联系电话：</w:t>
            </w:r>
            <w:r>
              <w:rPr>
                <w:rFonts w:hint="eastAsia" w:hAnsi="宋体" w:cs="宋体"/>
                <w:sz w:val="24"/>
                <w:u w:val="single"/>
              </w:rPr>
              <w:t xml:space="preserve"> 刘工，18072724273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宋体"/>
                <w:b/>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招标代理服务费以中标金额为计额。招标代理服务费</w:t>
            </w:r>
            <w:r>
              <w:rPr>
                <w:rFonts w:hint="eastAsia" w:cs="Arial" w:asciiTheme="minorEastAsia" w:hAnsiTheme="minorEastAsia" w:eastAsiaTheme="minorEastAsia"/>
                <w:kern w:val="0"/>
                <w:sz w:val="24"/>
                <w:lang w:val="en-US" w:eastAsia="zh-CN"/>
              </w:rPr>
              <w:t>按</w:t>
            </w:r>
            <w:r>
              <w:rPr>
                <w:rFonts w:hint="eastAsia" w:cs="Arial" w:asciiTheme="minorEastAsia" w:hAnsiTheme="minorEastAsia" w:eastAsiaTheme="minorEastAsia"/>
                <w:kern w:val="0"/>
                <w:sz w:val="24"/>
              </w:rPr>
              <w:t>国家计委计价格[2002]1980号文《招标代理服务收费管理暂行办法》及发改价格[2011]534号文《关于降低部分建设项目收费标准规范收费行为等有关问题的通知》收费标准</w:t>
            </w:r>
            <w:r>
              <w:rPr>
                <w:rFonts w:hint="eastAsia" w:cs="Arial" w:asciiTheme="minorEastAsia" w:hAnsiTheme="minorEastAsia" w:eastAsiaTheme="minorEastAsia"/>
                <w:kern w:val="0"/>
                <w:sz w:val="24"/>
                <w:lang w:val="en-US" w:eastAsia="zh-CN"/>
              </w:rPr>
              <w:t>计取，</w:t>
            </w:r>
            <w:r>
              <w:rPr>
                <w:rFonts w:hint="eastAsia" w:cs="Arial" w:asciiTheme="minorEastAsia" w:hAnsiTheme="minorEastAsia" w:eastAsiaTheme="minorEastAsia"/>
                <w:kern w:val="0"/>
                <w:sz w:val="24"/>
              </w:rPr>
              <w:t>不足8000元的按8000元收取。</w:t>
            </w:r>
          </w:p>
          <w:p>
            <w:pPr>
              <w:spacing w:line="360" w:lineRule="auto"/>
              <w:rPr>
                <w:rFonts w:hint="eastAsia"/>
              </w:rPr>
            </w:pPr>
            <w:r>
              <w:rPr>
                <w:rFonts w:hint="eastAsia" w:cs="Arial" w:asciiTheme="minorEastAsia" w:hAnsiTheme="minorEastAsia" w:eastAsiaTheme="minorEastAsia"/>
                <w:kern w:val="0"/>
                <w:sz w:val="24"/>
              </w:rPr>
              <w:t>招标代理服务费</w:t>
            </w:r>
            <w:r>
              <w:rPr>
                <w:rFonts w:hint="eastAsia" w:ascii="宋体" w:hAnsi="宋体" w:eastAsia="宋体" w:cs="宋体"/>
                <w:snapToGrid w:val="0"/>
                <w:kern w:val="28"/>
                <w:sz w:val="24"/>
                <w:highlight w:val="none"/>
                <w:lang w:val="en-US"/>
              </w:rPr>
              <w:t>的交纳方式：以转帐或支票的形式支付，开户名：宁波国际投资咨询有限公司杭州市分公司；开户行名称：中国民生银行股份有限公司杭州朝晖支行；帐号：154253564。中标单位需在领取中标通知书时缴纳中标服务费，缴纳时注明</w:t>
            </w:r>
            <w:r>
              <w:rPr>
                <w:rFonts w:hint="eastAsia" w:ascii="宋体" w:hAnsi="宋体" w:eastAsia="宋体" w:cs="宋体"/>
                <w:snapToGrid w:val="0"/>
                <w:kern w:val="28"/>
                <w:sz w:val="24"/>
                <w:highlight w:val="none"/>
                <w:lang w:val="en-US" w:eastAsia="zh-CN"/>
              </w:rPr>
              <w:t>采购</w:t>
            </w:r>
            <w:r>
              <w:rPr>
                <w:rFonts w:hint="eastAsia" w:ascii="宋体" w:hAnsi="宋体" w:eastAsia="宋体" w:cs="宋体"/>
                <w:snapToGrid w:val="0"/>
                <w:kern w:val="28"/>
                <w:sz w:val="24"/>
                <w:highlight w:val="none"/>
                <w:lang w:val="en-US"/>
              </w:rPr>
              <w:t>编号。</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pStyle w:val="80"/>
        <w:adjustRightInd w:val="0"/>
        <w:spacing w:line="360" w:lineRule="auto"/>
        <w:ind w:firstLine="960" w:firstLineChars="400"/>
      </w:pPr>
      <w:r>
        <w:rPr>
          <w:rFonts w:hint="eastAsia" w:ascii="宋体" w:hAnsi="宋体" w:eastAsia="宋体" w:cs="宋体"/>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rPr>
          <w:sz w:val="24"/>
          <w:shd w:val="clear" w:color="auto" w:fill="FFFFFF"/>
        </w:rPr>
      </w:pPr>
      <w:r>
        <w:rPr>
          <w:rFonts w:hint="eastAsia"/>
          <w:sz w:val="24"/>
          <w:shd w:val="clear" w:color="auto" w:fill="FFFFFF"/>
        </w:rPr>
        <w:t>投标人应对投标文件中材料的真实性、合法性负责。</w:t>
      </w:r>
    </w:p>
    <w:p>
      <w:pPr>
        <w:pStyle w:val="80"/>
      </w:pP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pPr>
        <w:pStyle w:val="80"/>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5236011"/>
      <w:bookmarkEnd w:id="20"/>
      <w:bookmarkStart w:id="21" w:name="_Hlt74707468"/>
      <w:bookmarkEnd w:id="21"/>
      <w:bookmarkStart w:id="22" w:name="_Hlt74730295"/>
      <w:bookmarkEnd w:id="22"/>
      <w:bookmarkStart w:id="23" w:name="_Hlt68072990"/>
      <w:bookmarkEnd w:id="23"/>
      <w:bookmarkStart w:id="24" w:name="_Hlt74714665"/>
      <w:bookmarkEnd w:id="24"/>
      <w:bookmarkStart w:id="25" w:name="_Hlt68057669"/>
      <w:bookmarkEnd w:id="25"/>
      <w:bookmarkStart w:id="26" w:name="_Hlt68072998"/>
      <w:bookmarkEnd w:id="26"/>
      <w:bookmarkStart w:id="27" w:name="_Hlt75236101"/>
      <w:bookmarkEnd w:id="27"/>
      <w:bookmarkStart w:id="28" w:name="_Hlt68403820"/>
      <w:bookmarkEnd w:id="28"/>
      <w:bookmarkStart w:id="29" w:name="_Hlt68073093"/>
      <w:bookmarkEnd w:id="29"/>
      <w:bookmarkStart w:id="30" w:name="_Hlt75236290"/>
      <w:bookmarkEnd w:id="30"/>
    </w:p>
    <w:p>
      <w:pPr>
        <w:pStyle w:val="2"/>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djustRightInd/>
        <w:spacing w:line="360" w:lineRule="auto"/>
        <w:jc w:val="left"/>
        <w:outlineLvl w:val="0"/>
        <w:rPr>
          <w:rFonts w:ascii="宋体" w:hAnsi="宋体"/>
          <w:b/>
          <w:sz w:val="24"/>
        </w:rPr>
      </w:pPr>
      <w:r>
        <w:rPr>
          <w:rFonts w:hint="eastAsia" w:ascii="宋体" w:hAnsi="宋体"/>
          <w:b/>
          <w:sz w:val="24"/>
        </w:rPr>
        <w:t>一、项目概况</w:t>
      </w:r>
    </w:p>
    <w:p>
      <w:pPr>
        <w:adjustRightInd/>
        <w:spacing w:line="360" w:lineRule="auto"/>
        <w:ind w:firstLine="480" w:firstLineChars="200"/>
        <w:rPr>
          <w:rFonts w:ascii="宋体" w:hAnsi="宋体"/>
          <w:sz w:val="24"/>
        </w:rPr>
      </w:pPr>
      <w:r>
        <w:rPr>
          <w:rFonts w:hint="eastAsia" w:ascii="宋体" w:hAnsi="宋体"/>
          <w:bCs/>
          <w:sz w:val="24"/>
        </w:rPr>
        <w:t>浙江美术馆</w:t>
      </w:r>
      <w:r>
        <w:rPr>
          <w:rFonts w:hint="eastAsia" w:ascii="宋体" w:hAnsi="宋体"/>
          <w:sz w:val="24"/>
        </w:rPr>
        <w:t>现有的八号展厅内展柜已不满足《文物展柜基本技术要求及检测》</w:t>
      </w:r>
      <w:r>
        <w:rPr>
          <w:rFonts w:ascii="宋体" w:hAnsi="宋体"/>
          <w:sz w:val="24"/>
        </w:rPr>
        <w:t>GB T 36111-2018</w:t>
      </w:r>
      <w:r>
        <w:rPr>
          <w:rFonts w:hint="eastAsia" w:ascii="宋体" w:hAnsi="宋体"/>
          <w:sz w:val="24"/>
        </w:rPr>
        <w:t>质量标准，展出条件也完全无法满足日常展出藏品的要求，故需针对展厅的展柜及其灯光等条件进行出新，以符合展览要求，展柜外观须与展厅原有设计风格保持一致。</w:t>
      </w:r>
    </w:p>
    <w:p>
      <w:pPr>
        <w:adjustRightInd/>
        <w:spacing w:line="360" w:lineRule="auto"/>
        <w:ind w:firstLine="480" w:firstLineChars="200"/>
        <w:rPr>
          <w:rFonts w:ascii="宋体" w:hAnsi="宋体"/>
          <w:sz w:val="24"/>
        </w:rPr>
      </w:pPr>
      <w:r>
        <w:rPr>
          <w:rFonts w:hint="eastAsia" w:ascii="宋体" w:hAnsi="宋体"/>
          <w:sz w:val="24"/>
        </w:rPr>
        <w:t>为了满足日益增长游客观展的高质量需求及提升长期用于陈列与展示过程的馆藏文物综合性保护水平，本次招标采购为浙江美术馆八号展厅恒温恒湿展柜采购项目。主要采购内容为通柜（含展台），采用进口低反射玻璃，并能够实现开启和照明功能的智能化控制，具备柜内照明感应系统，配置安防报警系统。采用磁吸背板，适合字画类文物展品的展示和观赏。</w:t>
      </w:r>
    </w:p>
    <w:p>
      <w:pPr>
        <w:adjustRightInd/>
        <w:spacing w:line="360" w:lineRule="auto"/>
        <w:ind w:firstLine="480" w:firstLineChars="200"/>
        <w:rPr>
          <w:rFonts w:ascii="宋体" w:hAnsi="宋体"/>
          <w:sz w:val="24"/>
        </w:rPr>
      </w:pPr>
      <w:r>
        <w:rPr>
          <w:rFonts w:hint="eastAsia" w:ascii="宋体" w:hAnsi="宋体" w:cs="宋体"/>
          <w:bCs/>
          <w:sz w:val="24"/>
        </w:rPr>
        <w:t>项目地点位于中国浙江省杭州市南山路138号</w:t>
      </w:r>
      <w:r>
        <w:rPr>
          <w:rFonts w:hint="eastAsia" w:ascii="宋体" w:hAnsi="宋体"/>
          <w:sz w:val="24"/>
        </w:rPr>
        <w:t>。</w:t>
      </w:r>
    </w:p>
    <w:p>
      <w:pPr>
        <w:numPr>
          <w:ilvl w:val="0"/>
          <w:numId w:val="1"/>
        </w:numPr>
        <w:adjustRightInd/>
        <w:spacing w:line="360" w:lineRule="auto"/>
        <w:ind w:firstLine="482" w:firstLineChars="200"/>
        <w:rPr>
          <w:rFonts w:ascii="宋体" w:hAnsi="宋体"/>
          <w:b/>
          <w:bCs/>
          <w:sz w:val="24"/>
        </w:rPr>
      </w:pPr>
      <w:r>
        <w:rPr>
          <w:rFonts w:hint="eastAsia" w:ascii="宋体" w:hAnsi="宋体"/>
          <w:b/>
          <w:bCs/>
          <w:sz w:val="24"/>
        </w:rPr>
        <w:t>项目清单</w:t>
      </w:r>
    </w:p>
    <w:tbl>
      <w:tblPr>
        <w:tblStyle w:val="62"/>
        <w:tblW w:w="8968" w:type="dxa"/>
        <w:tblInd w:w="93" w:type="dxa"/>
        <w:tblLayout w:type="fixed"/>
        <w:tblCellMar>
          <w:top w:w="0" w:type="dxa"/>
          <w:left w:w="108" w:type="dxa"/>
          <w:bottom w:w="0" w:type="dxa"/>
          <w:right w:w="108" w:type="dxa"/>
        </w:tblCellMar>
      </w:tblPr>
      <w:tblGrid>
        <w:gridCol w:w="702"/>
        <w:gridCol w:w="750"/>
        <w:gridCol w:w="1983"/>
        <w:gridCol w:w="833"/>
        <w:gridCol w:w="800"/>
        <w:gridCol w:w="1417"/>
        <w:gridCol w:w="1067"/>
        <w:gridCol w:w="1416"/>
      </w:tblGrid>
      <w:tr>
        <w:tblPrEx>
          <w:tblCellMar>
            <w:top w:w="0" w:type="dxa"/>
            <w:left w:w="108" w:type="dxa"/>
            <w:bottom w:w="0" w:type="dxa"/>
            <w:right w:w="108" w:type="dxa"/>
          </w:tblCellMar>
        </w:tblPrEx>
        <w:trPr>
          <w:trHeight w:val="570" w:hRule="atLeast"/>
        </w:trPr>
        <w:tc>
          <w:tcPr>
            <w:tcW w:w="7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sz w:val="24"/>
              </w:rPr>
              <w:t>序号</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sz w:val="24"/>
              </w:rPr>
            </w:pPr>
            <w:r>
              <w:rPr>
                <w:rFonts w:hint="eastAsia" w:ascii="宋体" w:hAnsi="宋体" w:cs="宋体"/>
                <w:b/>
                <w:bCs/>
                <w:kern w:val="0"/>
                <w:sz w:val="24"/>
              </w:rPr>
              <w:t>名称</w:t>
            </w:r>
          </w:p>
        </w:tc>
        <w:tc>
          <w:tcPr>
            <w:tcW w:w="198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sz w:val="24"/>
              </w:rPr>
            </w:pPr>
            <w:r>
              <w:rPr>
                <w:rFonts w:hint="eastAsia" w:ascii="宋体" w:hAnsi="宋体" w:cs="宋体"/>
                <w:b/>
                <w:bCs/>
                <w:kern w:val="0"/>
                <w:sz w:val="24"/>
              </w:rPr>
              <w:t>规格型号</w:t>
            </w:r>
          </w:p>
        </w:tc>
        <w:tc>
          <w:tcPr>
            <w:tcW w:w="83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数量</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单位</w:t>
            </w:r>
          </w:p>
        </w:tc>
        <w:tc>
          <w:tcPr>
            <w:tcW w:w="141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开启方式</w:t>
            </w:r>
          </w:p>
        </w:tc>
        <w:tc>
          <w:tcPr>
            <w:tcW w:w="106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玻璃</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照明</w:t>
            </w:r>
          </w:p>
        </w:tc>
      </w:tr>
      <w:tr>
        <w:tblPrEx>
          <w:tblCellMar>
            <w:top w:w="0" w:type="dxa"/>
            <w:left w:w="108" w:type="dxa"/>
            <w:bottom w:w="0" w:type="dxa"/>
            <w:right w:w="108" w:type="dxa"/>
          </w:tblCellMar>
        </w:tblPrEx>
        <w:trPr>
          <w:trHeight w:val="824" w:hRule="atLeast"/>
        </w:trPr>
        <w:tc>
          <w:tcPr>
            <w:tcW w:w="702"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sz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通柜</w:t>
            </w:r>
          </w:p>
        </w:tc>
        <w:tc>
          <w:tcPr>
            <w:tcW w:w="198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21400*950*3910</w:t>
            </w:r>
          </w:p>
        </w:tc>
        <w:tc>
          <w:tcPr>
            <w:tcW w:w="83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24.1</w:t>
            </w:r>
          </w:p>
        </w:tc>
        <w:tc>
          <w:tcPr>
            <w:tcW w:w="80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m</w:t>
            </w:r>
          </w:p>
        </w:tc>
        <w:tc>
          <w:tcPr>
            <w:tcW w:w="141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电动推出手动平移开启</w:t>
            </w:r>
          </w:p>
        </w:tc>
        <w:tc>
          <w:tcPr>
            <w:tcW w:w="106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进口低反射</w:t>
            </w:r>
          </w:p>
        </w:tc>
        <w:tc>
          <w:tcPr>
            <w:tcW w:w="141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漫光照明兼重点照明</w:t>
            </w:r>
          </w:p>
        </w:tc>
      </w:tr>
    </w:tbl>
    <w:p>
      <w:pPr>
        <w:adjustRightInd/>
        <w:spacing w:line="360" w:lineRule="auto"/>
        <w:rPr>
          <w:rFonts w:ascii="宋体" w:hAnsi="宋体"/>
          <w:b/>
          <w:bCs/>
          <w:sz w:val="24"/>
        </w:rPr>
      </w:pPr>
    </w:p>
    <w:p>
      <w:pPr>
        <w:numPr>
          <w:ilvl w:val="0"/>
          <w:numId w:val="1"/>
        </w:numPr>
        <w:adjustRightInd/>
        <w:spacing w:line="360" w:lineRule="auto"/>
        <w:ind w:firstLine="482" w:firstLineChars="200"/>
        <w:rPr>
          <w:rFonts w:ascii="宋体" w:hAnsi="宋体"/>
          <w:b/>
          <w:bCs/>
          <w:sz w:val="24"/>
        </w:rPr>
      </w:pPr>
      <w:r>
        <w:rPr>
          <w:rFonts w:hint="eastAsia" w:ascii="宋体" w:hAnsi="宋体"/>
          <w:b/>
          <w:bCs/>
          <w:sz w:val="24"/>
        </w:rPr>
        <w:t>技术要求</w:t>
      </w:r>
    </w:p>
    <w:p>
      <w:pPr>
        <w:keepNext/>
        <w:keepLines/>
        <w:numPr>
          <w:ilvl w:val="0"/>
          <w:numId w:val="2"/>
        </w:numPr>
        <w:spacing w:line="360" w:lineRule="auto"/>
        <w:ind w:left="439" w:leftChars="209"/>
        <w:outlineLvl w:val="1"/>
        <w:rPr>
          <w:rFonts w:ascii="宋体" w:hAnsi="宋体" w:cs="宋体"/>
          <w:b/>
          <w:bCs/>
          <w:sz w:val="24"/>
        </w:rPr>
      </w:pPr>
      <w:r>
        <w:rPr>
          <w:rFonts w:hint="eastAsia" w:ascii="宋体" w:hAnsi="宋体" w:cs="宋体"/>
          <w:b/>
          <w:bCs/>
          <w:sz w:val="24"/>
        </w:rPr>
        <w:t>展柜外观及形式结构要求</w:t>
      </w:r>
    </w:p>
    <w:p>
      <w:pPr>
        <w:spacing w:line="360" w:lineRule="auto"/>
        <w:ind w:firstLine="501" w:firstLineChars="209"/>
        <w:rPr>
          <w:rFonts w:ascii="宋体" w:hAnsi="宋体" w:cs="宋体"/>
          <w:sz w:val="24"/>
        </w:rPr>
      </w:pPr>
      <w:r>
        <w:rPr>
          <w:rFonts w:hint="eastAsia" w:ascii="宋体" w:hAnsi="宋体" w:cs="宋体"/>
          <w:sz w:val="24"/>
        </w:rPr>
        <w:t>（1）展柜外观与展厅展陈设计风格协调统一，箱体及玻璃比例符合美观、安全、开启便利的设计需求，在满足技术和使用功能的情况下综合考虑。</w:t>
      </w:r>
    </w:p>
    <w:p>
      <w:pPr>
        <w:spacing w:line="360" w:lineRule="auto"/>
        <w:ind w:firstLine="501" w:firstLineChars="209"/>
        <w:rPr>
          <w:rFonts w:ascii="宋体" w:hAnsi="宋体" w:cs="宋体"/>
          <w:sz w:val="24"/>
        </w:rPr>
      </w:pPr>
      <w:r>
        <w:rPr>
          <w:rFonts w:hint="eastAsia" w:ascii="宋体" w:hAnsi="宋体" w:cs="宋体"/>
          <w:sz w:val="24"/>
        </w:rPr>
        <w:t>（2）展柜主体结构要求金属框架式；通柜具备上、下检修层，中间部位为玻璃，根据画作展品实际情况制定玻璃高度。</w:t>
      </w:r>
    </w:p>
    <w:p>
      <w:pPr>
        <w:spacing w:line="360" w:lineRule="auto"/>
        <w:ind w:firstLine="501" w:firstLineChars="209"/>
        <w:rPr>
          <w:rFonts w:ascii="宋体" w:hAnsi="宋体" w:cs="宋体"/>
          <w:sz w:val="24"/>
        </w:rPr>
      </w:pPr>
      <w:r>
        <w:rPr>
          <w:rFonts w:hint="eastAsia" w:ascii="宋体" w:hAnsi="宋体" w:cs="宋体"/>
          <w:sz w:val="24"/>
        </w:rPr>
        <w:t>（3）展柜骨架要求采用标准型金属或复合型坚固材料，具有自重稳定性和抗撞击稳固性，同时具备超强的承载力以及防砸、防撬不易变形的功能。</w:t>
      </w:r>
    </w:p>
    <w:p>
      <w:pPr>
        <w:spacing w:line="360" w:lineRule="auto"/>
        <w:ind w:firstLine="501" w:firstLineChars="209"/>
        <w:rPr>
          <w:rFonts w:ascii="宋体" w:hAnsi="宋体" w:cs="宋体"/>
          <w:sz w:val="24"/>
        </w:rPr>
      </w:pPr>
      <w:r>
        <w:rPr>
          <w:rFonts w:hint="eastAsia" w:ascii="宋体" w:hAnsi="宋体" w:cs="宋体"/>
          <w:sz w:val="24"/>
        </w:rPr>
        <w:t>（4）展柜箱体要求表面采用喷涂工艺，涂层色泽均匀一致，表面平整、无划痕、无橘皮现象，涂层颜色根据</w:t>
      </w:r>
      <w:r>
        <w:rPr>
          <w:rFonts w:hint="eastAsia" w:ascii="宋体" w:hAnsi="宋体" w:cs="宋体"/>
          <w:sz w:val="24"/>
          <w:lang w:val="en-US" w:eastAsia="zh-CN"/>
        </w:rPr>
        <w:t>采购人</w:t>
      </w:r>
      <w:r>
        <w:rPr>
          <w:rFonts w:hint="eastAsia" w:ascii="宋体" w:hAnsi="宋体" w:cs="宋体"/>
          <w:sz w:val="24"/>
        </w:rPr>
        <w:t>要求定制。</w:t>
      </w:r>
    </w:p>
    <w:p>
      <w:pPr>
        <w:spacing w:line="360" w:lineRule="auto"/>
        <w:ind w:firstLine="501" w:firstLineChars="209"/>
        <w:rPr>
          <w:rFonts w:ascii="宋体" w:hAnsi="宋体" w:cs="宋体"/>
          <w:b/>
          <w:bCs/>
          <w:sz w:val="24"/>
        </w:rPr>
      </w:pPr>
      <w:r>
        <w:rPr>
          <w:rFonts w:hint="eastAsia" w:ascii="宋体" w:hAnsi="宋体" w:cs="宋体"/>
          <w:sz w:val="24"/>
        </w:rPr>
        <w:t>（4）展柜外形及尺寸要符合招标文件参数要求，误差符合相关标准要求。</w:t>
      </w:r>
    </w:p>
    <w:p>
      <w:pPr>
        <w:keepNext/>
        <w:keepLines/>
        <w:numPr>
          <w:ilvl w:val="0"/>
          <w:numId w:val="2"/>
        </w:numPr>
        <w:spacing w:line="360" w:lineRule="auto"/>
        <w:ind w:left="439" w:leftChars="209"/>
        <w:outlineLvl w:val="1"/>
        <w:rPr>
          <w:rFonts w:ascii="宋体" w:hAnsi="宋体" w:cs="宋体"/>
          <w:b/>
          <w:bCs/>
          <w:sz w:val="24"/>
        </w:rPr>
      </w:pPr>
      <w:r>
        <w:rPr>
          <w:rFonts w:hint="eastAsia" w:ascii="宋体" w:hAnsi="宋体" w:cs="宋体"/>
          <w:b/>
          <w:bCs/>
          <w:sz w:val="24"/>
        </w:rPr>
        <w:t>展柜性能要求</w:t>
      </w:r>
    </w:p>
    <w:p>
      <w:pPr>
        <w:spacing w:line="360" w:lineRule="auto"/>
        <w:ind w:firstLine="501" w:firstLineChars="209"/>
        <w:rPr>
          <w:rFonts w:ascii="宋体" w:hAnsi="宋体" w:cs="宋体"/>
          <w:sz w:val="24"/>
        </w:rPr>
      </w:pPr>
      <w:r>
        <w:rPr>
          <w:rFonts w:hint="eastAsia" w:ascii="宋体" w:hAnsi="宋体" w:cs="宋体"/>
          <w:sz w:val="24"/>
        </w:rPr>
        <w:t>展示空间内部使用的制作材料、装饰材料和辅助展具材料，应对文物的保存无不良影响。应进行封闭处理，以避免甲酸和甲酸等有害气体的释放。</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2.1 展柜微环境要求</w:t>
      </w:r>
    </w:p>
    <w:p>
      <w:pPr>
        <w:spacing w:line="360" w:lineRule="auto"/>
        <w:ind w:firstLine="501" w:firstLineChars="209"/>
        <w:rPr>
          <w:rFonts w:ascii="宋体" w:hAnsi="宋体" w:cs="宋体"/>
          <w:sz w:val="24"/>
        </w:rPr>
      </w:pPr>
      <w:r>
        <w:rPr>
          <w:rFonts w:hint="eastAsia" w:ascii="宋体" w:hAnsi="宋体" w:cs="宋体"/>
          <w:sz w:val="24"/>
        </w:rPr>
        <w:t>（1）展柜应遵照馆藏展品预防性保护的理念，严格控制展柜制作材料环境安全性等级，展柜所用材料均应为环保材料，展台基座、背板、侧板材料应为E1级中纤板，板材须符合绿色环保要求及相关规定。原木材料须经过熏蒸消毒处理，防止虫霉滋生。</w:t>
      </w:r>
    </w:p>
    <w:p>
      <w:pPr>
        <w:spacing w:line="360" w:lineRule="auto"/>
        <w:ind w:firstLine="501" w:firstLineChars="209"/>
        <w:rPr>
          <w:rFonts w:ascii="宋体" w:hAnsi="宋体" w:cs="宋体"/>
          <w:sz w:val="24"/>
        </w:rPr>
      </w:pPr>
      <w:r>
        <w:rPr>
          <w:rFonts w:hint="eastAsia" w:ascii="宋体" w:hAnsi="宋体" w:cs="宋体"/>
          <w:sz w:val="24"/>
        </w:rPr>
        <w:t>（2）严格控制柜内使用各种材料所散发的挥发物对文物存在的潜在危害，柜内的污染气体限值需满足GB/T36111-2018标准要求，甲醛含量低于100ug/m</w:t>
      </w:r>
      <w:r>
        <w:rPr>
          <w:rFonts w:hint="eastAsia" w:ascii="宋体" w:hAnsi="宋体" w:cs="宋体"/>
          <w:sz w:val="24"/>
          <w:vertAlign w:val="superscript"/>
        </w:rPr>
        <w:t>3</w:t>
      </w:r>
      <w:r>
        <w:rPr>
          <w:rFonts w:hint="eastAsia" w:ascii="宋体" w:hAnsi="宋体" w:cs="宋体"/>
          <w:sz w:val="24"/>
        </w:rPr>
        <w:t>；甲酸含量低于100ug/m</w:t>
      </w:r>
      <w:r>
        <w:rPr>
          <w:rFonts w:hint="eastAsia" w:ascii="宋体" w:hAnsi="宋体" w:cs="宋体"/>
          <w:sz w:val="24"/>
          <w:vertAlign w:val="superscript"/>
        </w:rPr>
        <w:t>3</w:t>
      </w:r>
      <w:r>
        <w:rPr>
          <w:rFonts w:hint="eastAsia" w:ascii="宋体" w:hAnsi="宋体" w:cs="宋体"/>
          <w:sz w:val="24"/>
        </w:rPr>
        <w:t>；乙酸含量低于250ug/m</w:t>
      </w:r>
      <w:r>
        <w:rPr>
          <w:rFonts w:hint="eastAsia" w:ascii="宋体" w:hAnsi="宋体" w:cs="宋体"/>
          <w:sz w:val="24"/>
          <w:vertAlign w:val="superscript"/>
        </w:rPr>
        <w:t>3</w:t>
      </w:r>
      <w:r>
        <w:rPr>
          <w:rFonts w:hint="eastAsia" w:ascii="宋体" w:hAnsi="宋体" w:cs="宋体"/>
          <w:sz w:val="24"/>
        </w:rPr>
        <w:t>；挥发性有机化合物低于600ug/m</w:t>
      </w:r>
      <w:r>
        <w:rPr>
          <w:rFonts w:hint="eastAsia" w:ascii="宋体" w:hAnsi="宋体" w:cs="宋体"/>
          <w:sz w:val="24"/>
          <w:vertAlign w:val="superscript"/>
        </w:rPr>
        <w:t>3</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2.2 展柜密封要求</w:t>
      </w:r>
    </w:p>
    <w:p>
      <w:pPr>
        <w:spacing w:line="360" w:lineRule="auto"/>
        <w:ind w:firstLine="501" w:firstLineChars="209"/>
        <w:rPr>
          <w:rFonts w:ascii="宋体" w:hAnsi="宋体" w:cs="宋体"/>
          <w:sz w:val="24"/>
        </w:rPr>
      </w:pPr>
      <w:r>
        <w:rPr>
          <w:rFonts w:hint="eastAsia" w:ascii="宋体" w:hAnsi="宋体" w:cs="宋体"/>
          <w:sz w:val="24"/>
        </w:rPr>
        <w:t>展柜为整体密闭型结构，要求展柜具备较高的密闭性和良好的弹性，无漏光现象。</w:t>
      </w:r>
    </w:p>
    <w:p>
      <w:pPr>
        <w:numPr>
          <w:ilvl w:val="0"/>
          <w:numId w:val="3"/>
        </w:numPr>
        <w:spacing w:line="360" w:lineRule="auto"/>
        <w:ind w:left="0" w:firstLine="424" w:firstLineChars="177"/>
        <w:rPr>
          <w:rFonts w:ascii="宋体" w:hAnsi="宋体" w:cs="宋体"/>
          <w:sz w:val="24"/>
        </w:rPr>
      </w:pPr>
      <w:r>
        <w:rPr>
          <w:rFonts w:hint="eastAsia" w:ascii="宋体" w:hAnsi="宋体" w:cs="宋体"/>
          <w:sz w:val="24"/>
        </w:rPr>
        <w:t>展柜的内部展示部分应与外界采用密闭措施，基座的出入口与展柜的展陈部出入口分别控制，保证展陈部分的安全及密封性。结构零部件应整体化，所有配件与展柜的连接部位也应具备高密封性。</w:t>
      </w:r>
    </w:p>
    <w:p>
      <w:pPr>
        <w:numPr>
          <w:ilvl w:val="0"/>
          <w:numId w:val="3"/>
        </w:numPr>
        <w:spacing w:line="360" w:lineRule="auto"/>
        <w:ind w:left="0" w:firstLine="424" w:firstLineChars="177"/>
        <w:rPr>
          <w:rFonts w:ascii="宋体" w:hAnsi="宋体" w:cs="宋体"/>
          <w:sz w:val="24"/>
        </w:rPr>
      </w:pPr>
      <w:r>
        <w:rPr>
          <w:rFonts w:hint="eastAsia" w:ascii="宋体" w:hAnsi="宋体" w:cs="宋体"/>
          <w:sz w:val="24"/>
        </w:rPr>
        <w:t>根据GB/T36110-2018标准中展柜密封性能要求及博物馆需要，展柜换气率≤0.5d</w:t>
      </w:r>
      <w:r>
        <w:rPr>
          <w:rFonts w:hint="eastAsia" w:ascii="宋体" w:hAnsi="宋体" w:cs="宋体"/>
          <w:sz w:val="24"/>
          <w:vertAlign w:val="superscript"/>
        </w:rPr>
        <w:t>-1</w:t>
      </w:r>
      <w:r>
        <w:rPr>
          <w:rFonts w:hint="eastAsia" w:ascii="宋体" w:hAnsi="宋体" w:cs="宋体"/>
          <w:sz w:val="24"/>
        </w:rPr>
        <w:t>，</w:t>
      </w:r>
      <w:r>
        <w:rPr>
          <w:rFonts w:hint="eastAsia" w:ascii="宋体" w:hAnsi="宋体" w:cs="宋体"/>
          <w:b/>
          <w:bCs/>
          <w:sz w:val="24"/>
        </w:rPr>
        <w:t>需提供检测报告</w:t>
      </w:r>
      <w:r>
        <w:rPr>
          <w:rFonts w:hint="eastAsia" w:ascii="宋体" w:hAnsi="宋体" w:cs="宋体"/>
          <w:b/>
          <w:bCs/>
          <w:sz w:val="24"/>
          <w:vertAlign w:val="superscript"/>
        </w:rPr>
        <w:t>1</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2.3 展柜开启方式要求</w:t>
      </w:r>
    </w:p>
    <w:p>
      <w:pPr>
        <w:spacing w:line="360" w:lineRule="auto"/>
        <w:ind w:firstLine="501" w:firstLineChars="209"/>
        <w:rPr>
          <w:rFonts w:ascii="宋体" w:hAnsi="宋体" w:cs="宋体"/>
          <w:sz w:val="24"/>
        </w:rPr>
      </w:pPr>
      <w:r>
        <w:rPr>
          <w:rFonts w:hint="eastAsia" w:ascii="宋体" w:hAnsi="宋体" w:cs="宋体"/>
          <w:sz w:val="24"/>
        </w:rPr>
        <w:t>展柜展示空间的开启应采用简便、安全的操作方式，满足一人独立操作开启。展柜门的开启应满足文物安全取放需求。展柜照明、环境监控等设备的日常维护应不需开启展示空间，也无需拆卸展柜的某些部分。</w:t>
      </w:r>
    </w:p>
    <w:p>
      <w:pPr>
        <w:numPr>
          <w:ilvl w:val="0"/>
          <w:numId w:val="4"/>
        </w:numPr>
        <w:spacing w:line="360" w:lineRule="auto"/>
        <w:ind w:left="0" w:firstLine="424" w:firstLineChars="177"/>
        <w:rPr>
          <w:rFonts w:ascii="宋体" w:hAnsi="宋体" w:cs="宋体"/>
          <w:sz w:val="24"/>
        </w:rPr>
      </w:pPr>
      <w:r>
        <w:rPr>
          <w:rFonts w:hint="eastAsia" w:ascii="宋体" w:hAnsi="宋体" w:cs="宋体"/>
          <w:sz w:val="24"/>
        </w:rPr>
        <w:t>根据展柜的类型、尺寸、位置，展品的尺寸，操作人员的习惯以及其他因素确定展柜的开启方式。无论是何种开启方式，必须遵循的是安全、一人能独立操作的宗旨。</w:t>
      </w:r>
    </w:p>
    <w:p>
      <w:pPr>
        <w:numPr>
          <w:ilvl w:val="0"/>
          <w:numId w:val="4"/>
        </w:numPr>
        <w:spacing w:line="360" w:lineRule="auto"/>
        <w:ind w:left="0" w:firstLine="424" w:firstLineChars="177"/>
        <w:rPr>
          <w:rFonts w:ascii="宋体" w:hAnsi="宋体" w:cs="宋体"/>
          <w:sz w:val="24"/>
        </w:rPr>
      </w:pPr>
      <w:r>
        <w:rPr>
          <w:rFonts w:hint="eastAsia" w:ascii="宋体" w:hAnsi="宋体" w:cs="宋体"/>
          <w:sz w:val="24"/>
        </w:rPr>
        <w:t>应考虑操作人员使用的便捷性，展柜开启方式应为无线智能化控制方式，开启灵活、安全可靠。电动开启方式应具有电动滑动部分在轨道上运行平滑、噪音小、无阻滞现象，无明显噪音及运行不顺畅的现象，开启率＞60%，便于布展。</w:t>
      </w:r>
    </w:p>
    <w:p>
      <w:pPr>
        <w:numPr>
          <w:ilvl w:val="0"/>
          <w:numId w:val="4"/>
        </w:numPr>
        <w:spacing w:line="360" w:lineRule="auto"/>
        <w:ind w:left="0" w:firstLine="424" w:firstLineChars="177"/>
        <w:rPr>
          <w:rFonts w:ascii="宋体" w:hAnsi="宋体" w:cs="宋体"/>
          <w:sz w:val="24"/>
        </w:rPr>
      </w:pPr>
      <w:r>
        <w:rPr>
          <w:rFonts w:hint="eastAsia" w:ascii="宋体" w:hAnsi="宋体" w:cs="宋体"/>
          <w:sz w:val="24"/>
        </w:rPr>
        <w:t>智能开启系统可远距离控制，每台展柜与远距离控制器的连接都使用不同的波段，远距离控制器发出的每个信号只能由一台展柜识别</w:t>
      </w:r>
    </w:p>
    <w:p>
      <w:pPr>
        <w:keepNext/>
        <w:keepLines/>
        <w:numPr>
          <w:ilvl w:val="0"/>
          <w:numId w:val="2"/>
        </w:numPr>
        <w:spacing w:line="360" w:lineRule="auto"/>
        <w:ind w:left="439" w:leftChars="209"/>
        <w:outlineLvl w:val="1"/>
        <w:rPr>
          <w:rFonts w:ascii="宋体" w:hAnsi="宋体" w:cs="宋体"/>
          <w:b/>
          <w:bCs/>
          <w:sz w:val="24"/>
        </w:rPr>
      </w:pPr>
      <w:r>
        <w:rPr>
          <w:rFonts w:hint="eastAsia" w:ascii="宋体" w:hAnsi="宋体" w:cs="宋体"/>
          <w:b/>
          <w:bCs/>
          <w:sz w:val="24"/>
        </w:rPr>
        <w:t>展柜安全要求</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3.1 展柜结构安全</w:t>
      </w:r>
    </w:p>
    <w:p>
      <w:pPr>
        <w:wordWrap w:val="0"/>
        <w:autoSpaceDE w:val="0"/>
        <w:autoSpaceDN w:val="0"/>
        <w:adjustRightInd/>
        <w:spacing w:line="360" w:lineRule="auto"/>
        <w:ind w:firstLine="501" w:firstLineChars="209"/>
        <w:rPr>
          <w:rFonts w:ascii="宋体" w:hAnsi="宋体" w:cs="宋体"/>
          <w:sz w:val="24"/>
        </w:rPr>
      </w:pPr>
      <w:r>
        <w:rPr>
          <w:rFonts w:hint="eastAsia" w:ascii="宋体" w:hAnsi="宋体" w:cs="宋体"/>
          <w:sz w:val="24"/>
        </w:rPr>
        <w:t>根据GB/T3325-2017的要求，展柜的设计尺寸和实际施工成品尺寸偏差±5mm；在人体接触或展陈部位，应无毛刺、刃口、棱角等，固定部位牢固无松动；展柜的顶板和底板在持续加载试验后各部位开关灵活性，最大挠度小于0.5%、强度试验后所有部件应无损坏、变形、紧固件无松动；跌落试验6次以后各部件应无断裂损坏无松动。为保证展柜整体结构牢固，展柜所用螺栓需符合GB/T 3098.1-2010的抗拉强度9.8级的技术要求，抗拉强度≥900MPa，</w:t>
      </w:r>
      <w:r>
        <w:rPr>
          <w:rFonts w:hint="eastAsia" w:ascii="宋体" w:hAnsi="宋体" w:cs="宋体"/>
          <w:b/>
          <w:bCs/>
          <w:sz w:val="24"/>
        </w:rPr>
        <w:t>需提供检测报告</w:t>
      </w:r>
      <w:r>
        <w:rPr>
          <w:rFonts w:hint="eastAsia" w:ascii="宋体" w:hAnsi="宋体" w:cs="宋体"/>
          <w:b/>
          <w:bCs/>
          <w:sz w:val="24"/>
          <w:vertAlign w:val="superscript"/>
        </w:rPr>
        <w:t>2</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3.2 展柜防盗安全</w:t>
      </w:r>
    </w:p>
    <w:p>
      <w:pPr>
        <w:spacing w:line="360" w:lineRule="auto"/>
        <w:ind w:firstLine="501" w:firstLineChars="209"/>
        <w:rPr>
          <w:rFonts w:ascii="宋体" w:hAnsi="宋体" w:cs="宋体"/>
          <w:sz w:val="24"/>
        </w:rPr>
      </w:pPr>
      <w:r>
        <w:rPr>
          <w:rFonts w:hint="eastAsia" w:ascii="宋体" w:hAnsi="宋体" w:cs="宋体"/>
          <w:sz w:val="24"/>
        </w:rPr>
        <w:t>展柜应配备安防报警系统，预装适合于展柜防盗应用的报警探测器，提供接线端口、预留报警信号线、防拆信号线、供电线，并配合智能化单位进行调试。在开启展柜玻璃门或砸碎玻璃侵入展柜内侧会发生报警，要求所有报警器可与博物馆中控室连接，保证实时监测，一旦出现问题随时启动报警系统。</w:t>
      </w:r>
    </w:p>
    <w:tbl>
      <w:tblPr>
        <w:tblStyle w:val="63"/>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3060"/>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ign w:val="center"/>
          </w:tcPr>
          <w:p>
            <w:pPr>
              <w:spacing w:line="360" w:lineRule="auto"/>
              <w:jc w:val="center"/>
              <w:rPr>
                <w:sz w:val="22"/>
                <w:szCs w:val="28"/>
              </w:rPr>
            </w:pPr>
            <w:r>
              <w:rPr>
                <w:rFonts w:hint="eastAsia" w:ascii="宋体" w:hAnsi="宋体" w:cs="宋体"/>
                <w:sz w:val="22"/>
                <w:szCs w:val="21"/>
              </w:rPr>
              <w:t>展柜类型</w:t>
            </w:r>
          </w:p>
        </w:tc>
        <w:tc>
          <w:tcPr>
            <w:tcW w:w="3060" w:type="dxa"/>
            <w:noWrap/>
            <w:vAlign w:val="center"/>
          </w:tcPr>
          <w:p>
            <w:pPr>
              <w:spacing w:line="360" w:lineRule="auto"/>
              <w:jc w:val="center"/>
              <w:rPr>
                <w:sz w:val="22"/>
                <w:szCs w:val="28"/>
              </w:rPr>
            </w:pPr>
            <w:r>
              <w:rPr>
                <w:rFonts w:hint="eastAsia" w:ascii="宋体" w:hAnsi="宋体" w:cs="宋体"/>
                <w:sz w:val="22"/>
                <w:szCs w:val="21"/>
              </w:rPr>
              <w:t>内置探测器</w:t>
            </w:r>
          </w:p>
        </w:tc>
        <w:tc>
          <w:tcPr>
            <w:tcW w:w="3532" w:type="dxa"/>
            <w:noWrap/>
            <w:vAlign w:val="center"/>
          </w:tcPr>
          <w:p>
            <w:pPr>
              <w:spacing w:line="360" w:lineRule="auto"/>
              <w:jc w:val="center"/>
              <w:rPr>
                <w:sz w:val="22"/>
                <w:szCs w:val="28"/>
              </w:rPr>
            </w:pPr>
            <w:r>
              <w:rPr>
                <w:rFonts w:hint="eastAsia" w:ascii="宋体" w:hAnsi="宋体" w:cs="宋体"/>
                <w:sz w:val="22"/>
                <w:szCs w:val="21"/>
              </w:rPr>
              <w:t>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9" w:type="dxa"/>
            <w:vMerge w:val="restart"/>
            <w:noWrap/>
            <w:vAlign w:val="center"/>
          </w:tcPr>
          <w:p>
            <w:pPr>
              <w:spacing w:line="360" w:lineRule="auto"/>
              <w:jc w:val="center"/>
              <w:rPr>
                <w:sz w:val="22"/>
                <w:szCs w:val="28"/>
              </w:rPr>
            </w:pPr>
            <w:r>
              <w:rPr>
                <w:rFonts w:hint="eastAsia" w:ascii="宋体" w:hAnsi="宋体" w:cs="宋体"/>
                <w:sz w:val="22"/>
                <w:szCs w:val="21"/>
              </w:rPr>
              <w:t>通柜</w:t>
            </w:r>
          </w:p>
        </w:tc>
        <w:tc>
          <w:tcPr>
            <w:tcW w:w="3060" w:type="dxa"/>
            <w:noWrap/>
            <w:vAlign w:val="center"/>
          </w:tcPr>
          <w:p>
            <w:pPr>
              <w:spacing w:line="360" w:lineRule="auto"/>
              <w:jc w:val="center"/>
              <w:rPr>
                <w:sz w:val="22"/>
                <w:szCs w:val="28"/>
              </w:rPr>
            </w:pPr>
            <w:r>
              <w:rPr>
                <w:rFonts w:hint="eastAsia" w:ascii="宋体" w:hAnsi="宋体" w:cs="宋体"/>
                <w:sz w:val="22"/>
                <w:szCs w:val="21"/>
              </w:rPr>
              <w:t>门磁开关探测器</w:t>
            </w:r>
          </w:p>
        </w:tc>
        <w:tc>
          <w:tcPr>
            <w:tcW w:w="3532" w:type="dxa"/>
            <w:noWrap/>
            <w:vAlign w:val="center"/>
          </w:tcPr>
          <w:p>
            <w:pPr>
              <w:spacing w:line="360" w:lineRule="auto"/>
              <w:jc w:val="center"/>
              <w:rPr>
                <w:sz w:val="22"/>
                <w:szCs w:val="28"/>
              </w:rPr>
            </w:pPr>
            <w:r>
              <w:rPr>
                <w:rFonts w:hint="eastAsia" w:ascii="宋体" w:hAnsi="宋体" w:cs="宋体"/>
                <w:sz w:val="22"/>
                <w:szCs w:val="21"/>
              </w:rPr>
              <w:t>展柜门开启报警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Merge w:val="continue"/>
            <w:noWrap/>
            <w:vAlign w:val="center"/>
          </w:tcPr>
          <w:p>
            <w:pPr>
              <w:pStyle w:val="79"/>
              <w:jc w:val="center"/>
              <w:rPr>
                <w:rFonts w:ascii="宋体" w:eastAsia="宋体" w:cs="Times New Roman"/>
                <w:color w:val="auto"/>
                <w:sz w:val="21"/>
                <w:szCs w:val="21"/>
              </w:rPr>
            </w:pPr>
          </w:p>
        </w:tc>
        <w:tc>
          <w:tcPr>
            <w:tcW w:w="3060" w:type="dxa"/>
            <w:noWrap/>
            <w:vAlign w:val="center"/>
          </w:tcPr>
          <w:p>
            <w:pPr>
              <w:spacing w:line="360" w:lineRule="auto"/>
              <w:jc w:val="center"/>
              <w:rPr>
                <w:sz w:val="22"/>
                <w:szCs w:val="28"/>
              </w:rPr>
            </w:pPr>
            <w:r>
              <w:rPr>
                <w:rFonts w:hint="eastAsia" w:ascii="宋体" w:hAnsi="宋体" w:cs="宋体"/>
                <w:sz w:val="22"/>
                <w:szCs w:val="21"/>
              </w:rPr>
              <w:t>被动红外探测器</w:t>
            </w:r>
          </w:p>
        </w:tc>
        <w:tc>
          <w:tcPr>
            <w:tcW w:w="3532" w:type="dxa"/>
            <w:noWrap/>
            <w:vAlign w:val="center"/>
          </w:tcPr>
          <w:p>
            <w:pPr>
              <w:spacing w:line="360" w:lineRule="auto"/>
              <w:jc w:val="center"/>
              <w:rPr>
                <w:sz w:val="22"/>
                <w:szCs w:val="28"/>
              </w:rPr>
            </w:pPr>
            <w:r>
              <w:rPr>
                <w:rFonts w:hint="eastAsia" w:ascii="宋体" w:hAnsi="宋体" w:cs="宋体"/>
                <w:sz w:val="22"/>
                <w:szCs w:val="21"/>
              </w:rPr>
              <w:t>有人进入展柜内报警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Merge w:val="continue"/>
            <w:noWrap/>
            <w:vAlign w:val="center"/>
          </w:tcPr>
          <w:p>
            <w:pPr>
              <w:pStyle w:val="79"/>
              <w:jc w:val="center"/>
              <w:rPr>
                <w:rFonts w:ascii="宋体" w:eastAsia="宋体" w:cs="Times New Roman"/>
                <w:color w:val="auto"/>
                <w:sz w:val="21"/>
                <w:szCs w:val="21"/>
              </w:rPr>
            </w:pPr>
          </w:p>
        </w:tc>
        <w:tc>
          <w:tcPr>
            <w:tcW w:w="3060" w:type="dxa"/>
            <w:noWrap/>
            <w:vAlign w:val="center"/>
          </w:tcPr>
          <w:p>
            <w:pPr>
              <w:spacing w:line="360" w:lineRule="auto"/>
              <w:jc w:val="center"/>
              <w:rPr>
                <w:sz w:val="22"/>
                <w:szCs w:val="28"/>
              </w:rPr>
            </w:pPr>
            <w:r>
              <w:rPr>
                <w:rFonts w:hint="eastAsia" w:ascii="宋体" w:hAnsi="宋体" w:cs="宋体"/>
                <w:sz w:val="22"/>
                <w:szCs w:val="21"/>
              </w:rPr>
              <w:t>振动位移探测器</w:t>
            </w:r>
          </w:p>
        </w:tc>
        <w:tc>
          <w:tcPr>
            <w:tcW w:w="3532" w:type="dxa"/>
            <w:noWrap/>
            <w:vAlign w:val="center"/>
          </w:tcPr>
          <w:p>
            <w:pPr>
              <w:spacing w:line="360" w:lineRule="auto"/>
              <w:jc w:val="center"/>
              <w:rPr>
                <w:sz w:val="22"/>
                <w:szCs w:val="28"/>
              </w:rPr>
            </w:pPr>
            <w:r>
              <w:rPr>
                <w:rFonts w:hint="eastAsia" w:ascii="宋体" w:hAnsi="宋体" w:cs="宋体"/>
                <w:sz w:val="22"/>
                <w:szCs w:val="21"/>
              </w:rPr>
              <w:t>破坏展柜报警</w:t>
            </w:r>
          </w:p>
        </w:tc>
      </w:tr>
    </w:tbl>
    <w:p>
      <w:pPr>
        <w:keepNext/>
        <w:keepLines/>
        <w:numPr>
          <w:ilvl w:val="0"/>
          <w:numId w:val="2"/>
        </w:numPr>
        <w:spacing w:line="360" w:lineRule="auto"/>
        <w:ind w:left="439" w:leftChars="209"/>
        <w:outlineLvl w:val="1"/>
        <w:rPr>
          <w:rFonts w:ascii="宋体" w:hAnsi="宋体" w:cs="宋体"/>
          <w:b/>
          <w:bCs/>
          <w:sz w:val="24"/>
        </w:rPr>
      </w:pPr>
      <w:r>
        <w:rPr>
          <w:rFonts w:hint="eastAsia" w:ascii="宋体" w:hAnsi="宋体" w:cs="宋体"/>
          <w:b/>
          <w:bCs/>
          <w:sz w:val="24"/>
        </w:rPr>
        <w:t>展柜照明要求</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4.1 展柜照明整体要求</w:t>
      </w:r>
    </w:p>
    <w:p>
      <w:pPr>
        <w:numPr>
          <w:ilvl w:val="0"/>
          <w:numId w:val="5"/>
        </w:numPr>
        <w:tabs>
          <w:tab w:val="left" w:pos="560"/>
        </w:tabs>
        <w:spacing w:line="360" w:lineRule="auto"/>
        <w:ind w:left="0" w:firstLine="424" w:firstLineChars="177"/>
        <w:rPr>
          <w:rFonts w:ascii="宋体" w:hAnsi="宋体" w:cs="宋体"/>
          <w:sz w:val="24"/>
        </w:rPr>
      </w:pPr>
      <w:r>
        <w:rPr>
          <w:rFonts w:hint="eastAsia" w:ascii="宋体" w:hAnsi="宋体" w:cs="宋体"/>
          <w:sz w:val="24"/>
        </w:rPr>
        <w:t>展柜照明设计应符合现行国家标准《博物馆建筑设计规范》JGJ66-2015、《博物馆照明设计规范》GB/T23863-2009和《建筑照明设计标准》GB 50034-2013的规定。运用先进的照明设计理念，从文物保护、视觉需求及展示艺术效果出发，合理并有针对性地配置光源。照明设备应合理安装，具有通风散热措施，电器设施空间应与展陈空间分离，以保证陈列与维修的分别管理，保护展陈空间展品。变压器，控制开关，风扇应安装过载保护装置。</w:t>
      </w:r>
    </w:p>
    <w:p>
      <w:pPr>
        <w:numPr>
          <w:ilvl w:val="0"/>
          <w:numId w:val="5"/>
        </w:numPr>
        <w:tabs>
          <w:tab w:val="left" w:pos="560"/>
        </w:tabs>
        <w:spacing w:line="360" w:lineRule="auto"/>
        <w:ind w:left="0" w:firstLine="424" w:firstLineChars="177"/>
        <w:rPr>
          <w:rFonts w:ascii="宋体" w:hAnsi="宋体" w:cs="宋体"/>
          <w:sz w:val="24"/>
        </w:rPr>
      </w:pPr>
      <w:r>
        <w:rPr>
          <w:rFonts w:hint="eastAsia" w:ascii="宋体" w:hAnsi="宋体" w:cs="宋体"/>
          <w:sz w:val="24"/>
        </w:rPr>
        <w:t>展厅内展品的照明应根据展品的类别确定，且照度标准值不应大于下表的规定：</w:t>
      </w:r>
    </w:p>
    <w:p>
      <w:pPr>
        <w:spacing w:line="360" w:lineRule="auto"/>
        <w:ind w:firstLine="501" w:firstLineChars="209"/>
        <w:jc w:val="center"/>
        <w:rPr>
          <w:rFonts w:ascii="宋体" w:hAnsi="宋体" w:cs="宋体"/>
          <w:sz w:val="24"/>
        </w:rPr>
      </w:pPr>
      <w:r>
        <w:rPr>
          <w:rFonts w:hint="eastAsia" w:ascii="宋体" w:hAnsi="宋体" w:cs="宋体"/>
          <w:sz w:val="24"/>
        </w:rPr>
        <w:t>展厅展品照度标准值</w:t>
      </w:r>
    </w:p>
    <w:tbl>
      <w:tblPr>
        <w:tblStyle w:val="62"/>
        <w:tblW w:w="8542" w:type="dxa"/>
        <w:jc w:val="center"/>
        <w:tblLayout w:type="fixed"/>
        <w:tblCellMar>
          <w:top w:w="0" w:type="dxa"/>
          <w:left w:w="0" w:type="dxa"/>
          <w:bottom w:w="0" w:type="dxa"/>
          <w:right w:w="0" w:type="dxa"/>
        </w:tblCellMar>
      </w:tblPr>
      <w:tblGrid>
        <w:gridCol w:w="4292"/>
        <w:gridCol w:w="1200"/>
        <w:gridCol w:w="1570"/>
        <w:gridCol w:w="1480"/>
      </w:tblGrid>
      <w:tr>
        <w:tblPrEx>
          <w:tblCellMar>
            <w:top w:w="0" w:type="dxa"/>
            <w:left w:w="0" w:type="dxa"/>
            <w:bottom w:w="0" w:type="dxa"/>
            <w:right w:w="0" w:type="dxa"/>
          </w:tblCellMar>
        </w:tblPrEx>
        <w:trPr>
          <w:trHeight w:val="23" w:hRule="atLeast"/>
          <w:jc w:val="center"/>
        </w:trPr>
        <w:tc>
          <w:tcPr>
            <w:tcW w:w="42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42" w:line="360" w:lineRule="auto"/>
              <w:ind w:left="105" w:leftChars="50" w:right="113" w:firstLine="501" w:firstLineChars="209"/>
              <w:jc w:val="center"/>
              <w:rPr>
                <w:rFonts w:ascii="宋体" w:hAnsi="宋体" w:cs="宋体"/>
                <w:sz w:val="24"/>
                <w:lang w:eastAsia="en-US"/>
              </w:rPr>
            </w:pPr>
            <w:r>
              <w:rPr>
                <w:rFonts w:hint="eastAsia" w:ascii="宋体" w:hAnsi="宋体" w:cs="宋体"/>
                <w:sz w:val="24"/>
                <w:lang w:eastAsia="en-US"/>
              </w:rPr>
              <w:t>类别</w:t>
            </w:r>
          </w:p>
        </w:tc>
        <w:tc>
          <w:tcPr>
            <w:tcW w:w="120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42" w:line="360" w:lineRule="auto"/>
              <w:ind w:left="105" w:leftChars="50" w:right="113"/>
              <w:jc w:val="center"/>
              <w:rPr>
                <w:rFonts w:ascii="宋体" w:hAnsi="宋体" w:cs="宋体"/>
                <w:sz w:val="24"/>
                <w:lang w:eastAsia="en-US"/>
              </w:rPr>
            </w:pPr>
            <w:r>
              <w:rPr>
                <w:rFonts w:hint="eastAsia" w:ascii="宋体" w:hAnsi="宋体" w:cs="宋体"/>
                <w:sz w:val="24"/>
                <w:lang w:eastAsia="en-US"/>
              </w:rPr>
              <w:t>参考平面及其高度</w:t>
            </w:r>
          </w:p>
        </w:tc>
        <w:tc>
          <w:tcPr>
            <w:tcW w:w="157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42" w:line="360" w:lineRule="auto"/>
              <w:ind w:left="105" w:leftChars="50" w:right="113"/>
              <w:jc w:val="center"/>
              <w:rPr>
                <w:rFonts w:ascii="宋体" w:hAnsi="宋体" w:cs="宋体"/>
                <w:sz w:val="24"/>
                <w:lang w:eastAsia="en-US"/>
              </w:rPr>
            </w:pPr>
            <w:r>
              <w:rPr>
                <w:rFonts w:hint="eastAsia" w:ascii="宋体" w:hAnsi="宋体" w:cs="宋体"/>
                <w:sz w:val="24"/>
                <w:lang w:eastAsia="en-US"/>
              </w:rPr>
              <w:t>照度标准值(lx)</w:t>
            </w:r>
          </w:p>
        </w:tc>
        <w:tc>
          <w:tcPr>
            <w:tcW w:w="148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42"/>
              <w:ind w:left="105" w:leftChars="50" w:right="113"/>
              <w:jc w:val="center"/>
              <w:rPr>
                <w:rFonts w:ascii="宋体" w:hAnsi="宋体" w:cs="宋体"/>
                <w:sz w:val="24"/>
                <w:lang w:eastAsia="en-US"/>
              </w:rPr>
            </w:pPr>
            <w:r>
              <w:rPr>
                <w:rFonts w:hint="eastAsia" w:ascii="宋体" w:hAnsi="宋体" w:cs="宋体"/>
                <w:sz w:val="24"/>
                <w:lang w:eastAsia="en-US"/>
              </w:rPr>
              <w:t>年曝光量</w:t>
            </w:r>
          </w:p>
          <w:p>
            <w:pPr>
              <w:kinsoku w:val="0"/>
              <w:overflowPunct w:val="0"/>
              <w:autoSpaceDE w:val="0"/>
              <w:autoSpaceDN w:val="0"/>
              <w:adjustRightInd/>
              <w:spacing w:before="142"/>
              <w:ind w:left="105" w:leftChars="50" w:right="113"/>
              <w:jc w:val="center"/>
              <w:rPr>
                <w:rFonts w:ascii="宋体" w:hAnsi="宋体" w:cs="宋体"/>
                <w:sz w:val="24"/>
                <w:lang w:eastAsia="en-US"/>
              </w:rPr>
            </w:pPr>
            <w:r>
              <w:rPr>
                <w:rFonts w:hint="eastAsia" w:ascii="宋体" w:hAnsi="宋体" w:cs="宋体"/>
                <w:sz w:val="24"/>
                <w:lang w:eastAsia="en-US"/>
              </w:rPr>
              <w:t>(lx²h/a)</w:t>
            </w:r>
          </w:p>
        </w:tc>
      </w:tr>
      <w:tr>
        <w:tblPrEx>
          <w:tblCellMar>
            <w:top w:w="0" w:type="dxa"/>
            <w:left w:w="0" w:type="dxa"/>
            <w:bottom w:w="0" w:type="dxa"/>
            <w:right w:w="0" w:type="dxa"/>
          </w:tblCellMar>
        </w:tblPrEx>
        <w:trPr>
          <w:trHeight w:val="713" w:hRule="atLeast"/>
          <w:jc w:val="center"/>
        </w:trPr>
        <w:tc>
          <w:tcPr>
            <w:tcW w:w="42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0" w:line="360" w:lineRule="auto"/>
              <w:ind w:left="105" w:leftChars="50" w:right="113"/>
              <w:rPr>
                <w:rFonts w:ascii="宋体" w:hAnsi="宋体" w:cs="宋体"/>
                <w:sz w:val="24"/>
              </w:rPr>
            </w:pPr>
            <w:r>
              <w:rPr>
                <w:rFonts w:hint="eastAsia" w:ascii="宋体" w:hAnsi="宋体" w:cs="宋体"/>
                <w:spacing w:val="6"/>
                <w:sz w:val="24"/>
              </w:rPr>
              <w:t>对光特别敏感的展品：纺织品、织绣</w:t>
            </w:r>
            <w:r>
              <w:rPr>
                <w:rFonts w:hint="eastAsia" w:ascii="宋体" w:hAnsi="宋体" w:cs="宋体"/>
                <w:spacing w:val="5"/>
                <w:sz w:val="24"/>
              </w:rPr>
              <w:t>品、绘画、纸质展品、彩绘、陶(石)</w:t>
            </w:r>
            <w:r>
              <w:rPr>
                <w:rFonts w:hint="eastAsia" w:ascii="宋体" w:hAnsi="宋体" w:cs="宋体"/>
                <w:sz w:val="24"/>
              </w:rPr>
              <w:t>器、染色皮革、动物标本等</w:t>
            </w:r>
          </w:p>
        </w:tc>
        <w:tc>
          <w:tcPr>
            <w:tcW w:w="120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left="105" w:leftChars="50" w:right="113"/>
              <w:jc w:val="center"/>
              <w:rPr>
                <w:rFonts w:ascii="宋体" w:hAnsi="宋体" w:cs="宋体"/>
                <w:sz w:val="24"/>
                <w:lang w:eastAsia="en-US"/>
              </w:rPr>
            </w:pPr>
            <w:r>
              <w:rPr>
                <w:rFonts w:hint="eastAsia" w:ascii="宋体" w:hAnsi="宋体" w:cs="宋体"/>
                <w:sz w:val="24"/>
                <w:lang w:eastAsia="en-US"/>
              </w:rPr>
              <w:t>展品面</w:t>
            </w:r>
          </w:p>
        </w:tc>
        <w:tc>
          <w:tcPr>
            <w:tcW w:w="157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right="113"/>
              <w:jc w:val="center"/>
              <w:rPr>
                <w:rFonts w:ascii="宋体" w:hAnsi="宋体" w:cs="宋体"/>
                <w:sz w:val="24"/>
                <w:lang w:eastAsia="en-US"/>
              </w:rPr>
            </w:pPr>
            <w:r>
              <w:rPr>
                <w:rFonts w:hint="eastAsia" w:ascii="宋体" w:hAnsi="宋体" w:cs="宋体"/>
                <w:sz w:val="24"/>
                <w:lang w:eastAsia="en-US"/>
              </w:rPr>
              <w:t>≤50</w:t>
            </w:r>
          </w:p>
        </w:tc>
        <w:tc>
          <w:tcPr>
            <w:tcW w:w="148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right="113"/>
              <w:jc w:val="center"/>
              <w:rPr>
                <w:rFonts w:ascii="宋体" w:hAnsi="宋体" w:cs="宋体"/>
                <w:sz w:val="24"/>
                <w:lang w:eastAsia="en-US"/>
              </w:rPr>
            </w:pPr>
            <w:r>
              <w:rPr>
                <w:rFonts w:hint="eastAsia" w:ascii="宋体" w:hAnsi="宋体" w:cs="宋体"/>
                <w:sz w:val="24"/>
                <w:lang w:eastAsia="en-US"/>
              </w:rPr>
              <w:t>≤50000</w:t>
            </w:r>
          </w:p>
        </w:tc>
      </w:tr>
      <w:tr>
        <w:tblPrEx>
          <w:tblCellMar>
            <w:top w:w="0" w:type="dxa"/>
            <w:left w:w="0" w:type="dxa"/>
            <w:bottom w:w="0" w:type="dxa"/>
            <w:right w:w="0" w:type="dxa"/>
          </w:tblCellMar>
        </w:tblPrEx>
        <w:trPr>
          <w:trHeight w:val="911" w:hRule="atLeast"/>
          <w:jc w:val="center"/>
        </w:trPr>
        <w:tc>
          <w:tcPr>
            <w:tcW w:w="42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77" w:line="360" w:lineRule="auto"/>
              <w:ind w:left="105" w:leftChars="50" w:right="113"/>
              <w:rPr>
                <w:rFonts w:ascii="宋体" w:hAnsi="宋体" w:cs="宋体"/>
                <w:sz w:val="24"/>
              </w:rPr>
            </w:pPr>
            <w:r>
              <w:rPr>
                <w:rFonts w:hint="eastAsia" w:ascii="宋体" w:hAnsi="宋体" w:cs="宋体"/>
                <w:spacing w:val="6"/>
                <w:sz w:val="24"/>
              </w:rPr>
              <w:t>对光敏感的展品：油画、蛋清画、不染色皮革、角制品、骨制品、象牙制</w:t>
            </w:r>
            <w:r>
              <w:rPr>
                <w:rFonts w:hint="eastAsia" w:ascii="宋体" w:hAnsi="宋体" w:cs="宋体"/>
                <w:sz w:val="24"/>
              </w:rPr>
              <w:t>品、竹木制品和漆器等</w:t>
            </w:r>
          </w:p>
        </w:tc>
        <w:tc>
          <w:tcPr>
            <w:tcW w:w="120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left="105" w:leftChars="50" w:right="113"/>
              <w:jc w:val="center"/>
              <w:rPr>
                <w:rFonts w:ascii="宋体" w:hAnsi="宋体" w:cs="宋体"/>
                <w:sz w:val="24"/>
                <w:lang w:eastAsia="en-US"/>
              </w:rPr>
            </w:pPr>
            <w:r>
              <w:rPr>
                <w:rFonts w:hint="eastAsia" w:ascii="宋体" w:hAnsi="宋体" w:cs="宋体"/>
                <w:sz w:val="24"/>
                <w:lang w:eastAsia="en-US"/>
              </w:rPr>
              <w:t>展品面</w:t>
            </w:r>
          </w:p>
        </w:tc>
        <w:tc>
          <w:tcPr>
            <w:tcW w:w="157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right="113"/>
              <w:jc w:val="center"/>
              <w:rPr>
                <w:rFonts w:ascii="宋体" w:hAnsi="宋体" w:cs="宋体"/>
                <w:sz w:val="24"/>
                <w:lang w:eastAsia="en-US"/>
              </w:rPr>
            </w:pPr>
            <w:r>
              <w:rPr>
                <w:rFonts w:hint="eastAsia" w:ascii="宋体" w:hAnsi="宋体" w:cs="宋体"/>
                <w:sz w:val="24"/>
                <w:lang w:eastAsia="en-US"/>
              </w:rPr>
              <w:t>≤150</w:t>
            </w:r>
          </w:p>
        </w:tc>
        <w:tc>
          <w:tcPr>
            <w:tcW w:w="148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line="360" w:lineRule="auto"/>
              <w:ind w:right="113"/>
              <w:jc w:val="center"/>
              <w:rPr>
                <w:rFonts w:ascii="宋体" w:hAnsi="宋体" w:cs="宋体"/>
                <w:sz w:val="24"/>
                <w:lang w:eastAsia="en-US"/>
              </w:rPr>
            </w:pPr>
            <w:r>
              <w:rPr>
                <w:rFonts w:hint="eastAsia" w:ascii="宋体" w:hAnsi="宋体" w:cs="宋体"/>
                <w:sz w:val="24"/>
                <w:lang w:eastAsia="en-US"/>
              </w:rPr>
              <w:t>≤360000</w:t>
            </w:r>
          </w:p>
        </w:tc>
      </w:tr>
      <w:tr>
        <w:tblPrEx>
          <w:tblCellMar>
            <w:top w:w="0" w:type="dxa"/>
            <w:left w:w="0" w:type="dxa"/>
            <w:bottom w:w="0" w:type="dxa"/>
            <w:right w:w="0" w:type="dxa"/>
          </w:tblCellMar>
        </w:tblPrEx>
        <w:trPr>
          <w:trHeight w:val="869" w:hRule="atLeast"/>
          <w:jc w:val="center"/>
        </w:trPr>
        <w:tc>
          <w:tcPr>
            <w:tcW w:w="42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159" w:line="360" w:lineRule="auto"/>
              <w:ind w:left="105" w:leftChars="50" w:right="113"/>
              <w:rPr>
                <w:rFonts w:ascii="宋体" w:hAnsi="宋体" w:cs="宋体"/>
                <w:sz w:val="24"/>
              </w:rPr>
            </w:pPr>
            <w:r>
              <w:rPr>
                <w:rFonts w:hint="eastAsia" w:ascii="宋体" w:hAnsi="宋体" w:cs="宋体"/>
                <w:spacing w:val="6"/>
                <w:sz w:val="24"/>
              </w:rPr>
              <w:t>对光不敏感的展品：金属制品、石质</w:t>
            </w:r>
            <w:r>
              <w:rPr>
                <w:rFonts w:hint="eastAsia" w:ascii="宋体" w:hAnsi="宋体" w:cs="宋体"/>
                <w:spacing w:val="-2"/>
                <w:sz w:val="24"/>
              </w:rPr>
              <w:t>器物、陶瓷器、宝玉石器、岩矿标本、</w:t>
            </w:r>
            <w:r>
              <w:rPr>
                <w:rFonts w:hint="eastAsia" w:ascii="宋体" w:hAnsi="宋体" w:cs="宋体"/>
                <w:sz w:val="24"/>
              </w:rPr>
              <w:t>玻璃制品、搪瓷制品、法琅器等</w:t>
            </w:r>
          </w:p>
        </w:tc>
        <w:tc>
          <w:tcPr>
            <w:tcW w:w="120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202" w:line="360" w:lineRule="auto"/>
              <w:ind w:left="105" w:leftChars="50" w:right="113"/>
              <w:jc w:val="center"/>
              <w:rPr>
                <w:rFonts w:ascii="宋体" w:hAnsi="宋体" w:cs="宋体"/>
                <w:sz w:val="24"/>
                <w:lang w:eastAsia="en-US"/>
              </w:rPr>
            </w:pPr>
            <w:r>
              <w:rPr>
                <w:rFonts w:hint="eastAsia" w:ascii="宋体" w:hAnsi="宋体" w:cs="宋体"/>
                <w:sz w:val="24"/>
                <w:lang w:eastAsia="en-US"/>
              </w:rPr>
              <w:t>展品面</w:t>
            </w:r>
          </w:p>
        </w:tc>
        <w:tc>
          <w:tcPr>
            <w:tcW w:w="157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202" w:line="360" w:lineRule="auto"/>
              <w:ind w:right="113"/>
              <w:jc w:val="center"/>
              <w:rPr>
                <w:rFonts w:ascii="宋体" w:hAnsi="宋体" w:cs="宋体"/>
                <w:sz w:val="24"/>
                <w:lang w:eastAsia="en-US"/>
              </w:rPr>
            </w:pPr>
            <w:r>
              <w:rPr>
                <w:rFonts w:hint="eastAsia" w:ascii="宋体" w:hAnsi="宋体" w:cs="宋体"/>
                <w:sz w:val="24"/>
                <w:lang w:eastAsia="en-US"/>
              </w:rPr>
              <w:t>≤300</w:t>
            </w:r>
          </w:p>
        </w:tc>
        <w:tc>
          <w:tcPr>
            <w:tcW w:w="148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spacing w:before="202" w:line="360" w:lineRule="auto"/>
              <w:ind w:right="113"/>
              <w:jc w:val="center"/>
              <w:rPr>
                <w:rFonts w:ascii="宋体" w:hAnsi="宋体" w:cs="宋体"/>
                <w:sz w:val="24"/>
                <w:lang w:eastAsia="en-US"/>
              </w:rPr>
            </w:pPr>
            <w:r>
              <w:rPr>
                <w:rFonts w:hint="eastAsia" w:ascii="宋体" w:hAnsi="宋体" w:cs="宋体"/>
                <w:sz w:val="24"/>
                <w:lang w:eastAsia="en-US"/>
              </w:rPr>
              <w:t>不限制</w:t>
            </w:r>
          </w:p>
        </w:tc>
      </w:tr>
    </w:tbl>
    <w:p>
      <w:pPr>
        <w:spacing w:line="360" w:lineRule="auto"/>
        <w:ind w:firstLine="501" w:firstLineChars="209"/>
        <w:rPr>
          <w:rFonts w:ascii="宋体" w:hAnsi="宋体" w:cs="宋体"/>
          <w:sz w:val="24"/>
        </w:rPr>
      </w:pP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4.2 展柜照明产品要求</w:t>
      </w:r>
    </w:p>
    <w:p>
      <w:pPr>
        <w:numPr>
          <w:ilvl w:val="0"/>
          <w:numId w:val="6"/>
        </w:numPr>
        <w:spacing w:line="360" w:lineRule="auto"/>
        <w:ind w:left="0" w:firstLine="424" w:firstLineChars="177"/>
        <w:rPr>
          <w:rFonts w:ascii="宋体" w:hAnsi="宋体" w:cs="宋体"/>
          <w:sz w:val="24"/>
        </w:rPr>
      </w:pPr>
      <w:r>
        <w:rPr>
          <w:rFonts w:hint="eastAsia" w:ascii="宋体" w:hAnsi="宋体" w:cs="宋体"/>
          <w:sz w:val="24"/>
        </w:rPr>
        <w:t>展柜内应采用LED光源，最大限度地减少灯具光、热等因素对画作展品的损坏,以减少书画暴露在红外线下的开裂及紫外线下的褪色等现象；</w:t>
      </w:r>
    </w:p>
    <w:p>
      <w:pPr>
        <w:numPr>
          <w:ilvl w:val="0"/>
          <w:numId w:val="6"/>
        </w:numPr>
        <w:spacing w:line="360" w:lineRule="auto"/>
        <w:ind w:left="0" w:firstLine="424" w:firstLineChars="177"/>
        <w:rPr>
          <w:rFonts w:ascii="宋体" w:hAnsi="宋体" w:cs="宋体"/>
          <w:sz w:val="24"/>
        </w:rPr>
      </w:pPr>
      <w:r>
        <w:rPr>
          <w:rFonts w:hint="eastAsia" w:ascii="宋体" w:hAnsi="宋体" w:cs="宋体"/>
          <w:sz w:val="24"/>
        </w:rPr>
        <w:t>灯具应当尽量隐藏，灯光的照射范围应尽量控制在柜内的展示区域，根据展品大小，灯具角度可调，并能实现调光的灯具投射展品，凸显出展品的细节。</w:t>
      </w:r>
    </w:p>
    <w:p>
      <w:pPr>
        <w:numPr>
          <w:ilvl w:val="0"/>
          <w:numId w:val="6"/>
        </w:numPr>
        <w:spacing w:line="360" w:lineRule="auto"/>
        <w:ind w:left="0" w:firstLine="424" w:firstLineChars="177"/>
        <w:rPr>
          <w:rFonts w:ascii="宋体" w:hAnsi="宋体" w:cs="宋体"/>
          <w:sz w:val="24"/>
        </w:rPr>
      </w:pPr>
      <w:r>
        <w:rPr>
          <w:rFonts w:hint="eastAsia" w:ascii="宋体" w:hAnsi="宋体" w:cs="宋体"/>
          <w:sz w:val="24"/>
        </w:rPr>
        <w:t>通柜应采用漫光照明和重点照明相结合的照明方式。灯具光源应采用高品质LED芯片，灯具外观材质（外壳）应为高导热压铸铝合金外壳，无外露明线，表面喷粉处理，确保颜色持久、耐磨性强。线性好、无频闪；具有防护眩光的结构设计。</w:t>
      </w:r>
    </w:p>
    <w:p>
      <w:pPr>
        <w:numPr>
          <w:ilvl w:val="0"/>
          <w:numId w:val="6"/>
        </w:numPr>
        <w:spacing w:line="360" w:lineRule="auto"/>
        <w:ind w:left="0" w:firstLine="424" w:firstLineChars="177"/>
        <w:rPr>
          <w:rFonts w:ascii="宋体" w:hAnsi="宋体" w:cs="宋体"/>
          <w:sz w:val="24"/>
        </w:rPr>
      </w:pPr>
      <w:r>
        <w:rPr>
          <w:rFonts w:hint="eastAsia" w:ascii="宋体" w:hAnsi="宋体" w:cs="宋体"/>
          <w:sz w:val="24"/>
        </w:rPr>
        <w:t>灯具芯片整体寿命要求不低于50000小时。</w:t>
      </w:r>
    </w:p>
    <w:p>
      <w:pPr>
        <w:numPr>
          <w:ilvl w:val="0"/>
          <w:numId w:val="6"/>
        </w:numPr>
        <w:spacing w:line="360" w:lineRule="auto"/>
        <w:ind w:left="0" w:firstLine="424" w:firstLineChars="177"/>
        <w:rPr>
          <w:rFonts w:ascii="宋体" w:hAnsi="宋体" w:cs="宋体"/>
          <w:sz w:val="24"/>
          <w:highlight w:val="none"/>
        </w:rPr>
      </w:pPr>
      <w:r>
        <w:rPr>
          <w:rFonts w:hint="eastAsia" w:ascii="宋体" w:hAnsi="宋体" w:cs="宋体"/>
          <w:sz w:val="24"/>
          <w:highlight w:val="none"/>
        </w:rPr>
        <w:t>灯具具有良好的散热设计和工艺，灯具与展品陈列区相隔离，调节、维修更换无需开启展柜，安装维护应简便，不占地方，不影响观瞻。</w:t>
      </w:r>
    </w:p>
    <w:p>
      <w:pPr>
        <w:numPr>
          <w:ilvl w:val="0"/>
          <w:numId w:val="6"/>
        </w:numPr>
        <w:spacing w:line="360" w:lineRule="auto"/>
        <w:ind w:left="0" w:firstLine="424" w:firstLineChars="177"/>
        <w:rPr>
          <w:rFonts w:ascii="宋体" w:hAnsi="宋体" w:cs="宋体"/>
          <w:sz w:val="24"/>
          <w:highlight w:val="none"/>
        </w:rPr>
      </w:pPr>
      <w:r>
        <w:rPr>
          <w:rFonts w:hint="eastAsia" w:ascii="宋体" w:hAnsi="宋体" w:cs="宋体"/>
          <w:sz w:val="24"/>
          <w:highlight w:val="none"/>
        </w:rPr>
        <w:t>LED 射灯技术要求:功率6W，6-40°变焦，色温 4000K，显色指数 CRI&gt;90，控制模式为0-10V群组调光（配外置调光旋钮），调光范围 10-100%无频闪调光，嵌入式螺纹安装，光束角调节模式为后调焦。</w:t>
      </w:r>
    </w:p>
    <w:p>
      <w:pPr>
        <w:numPr>
          <w:ilvl w:val="0"/>
          <w:numId w:val="6"/>
        </w:numPr>
        <w:spacing w:line="360" w:lineRule="auto"/>
        <w:ind w:left="0" w:firstLine="424" w:firstLineChars="177"/>
        <w:rPr>
          <w:rFonts w:ascii="宋体" w:hAnsi="宋体" w:cs="宋体"/>
          <w:sz w:val="24"/>
          <w:highlight w:val="none"/>
        </w:rPr>
      </w:pPr>
      <w:r>
        <w:rPr>
          <w:rFonts w:hint="eastAsia" w:ascii="宋体" w:hAnsi="宋体" w:cs="宋体"/>
          <w:sz w:val="24"/>
          <w:highlight w:val="none"/>
        </w:rPr>
        <w:t>LED洗墙灯灯技术要求:功率10W，色温 4000K，显色指数 CRI&gt;90，控制模式为0-10V群组调光（配外置调光旋钮），调光范围 10-100%无频闪调光，嵌入式安装方式。</w:t>
      </w:r>
    </w:p>
    <w:p>
      <w:pPr>
        <w:numPr>
          <w:ilvl w:val="0"/>
          <w:numId w:val="6"/>
        </w:numPr>
        <w:spacing w:line="360" w:lineRule="auto"/>
        <w:ind w:left="0" w:firstLine="424" w:firstLineChars="177"/>
        <w:rPr>
          <w:rFonts w:ascii="宋体" w:hAnsi="宋体" w:cs="宋体"/>
          <w:sz w:val="24"/>
        </w:rPr>
      </w:pPr>
      <w:r>
        <w:rPr>
          <w:rFonts w:hint="eastAsia" w:ascii="宋体" w:hAnsi="宋体" w:cs="宋体"/>
          <w:sz w:val="24"/>
        </w:rPr>
        <w:t>柜内照明具有智能灯光感应系统，人来即亮，人走即灭。</w:t>
      </w:r>
    </w:p>
    <w:p>
      <w:pPr>
        <w:keepNext/>
        <w:keepLines/>
        <w:numPr>
          <w:ilvl w:val="0"/>
          <w:numId w:val="2"/>
        </w:numPr>
        <w:spacing w:line="360" w:lineRule="auto"/>
        <w:ind w:left="439" w:leftChars="209"/>
        <w:outlineLvl w:val="1"/>
        <w:rPr>
          <w:rFonts w:ascii="宋体" w:hAnsi="宋体" w:cs="宋体"/>
          <w:b/>
          <w:bCs/>
          <w:sz w:val="24"/>
        </w:rPr>
      </w:pPr>
      <w:r>
        <w:rPr>
          <w:rFonts w:hint="eastAsia" w:ascii="宋体" w:hAnsi="宋体" w:cs="宋体"/>
          <w:b/>
          <w:bCs/>
          <w:sz w:val="24"/>
        </w:rPr>
        <w:t>展柜材料及工艺要求</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5.1 展柜骨架结构要求及工艺处理</w:t>
      </w:r>
    </w:p>
    <w:p>
      <w:pPr>
        <w:spacing w:line="360" w:lineRule="auto"/>
        <w:ind w:firstLine="501" w:firstLineChars="209"/>
        <w:rPr>
          <w:rFonts w:ascii="宋体" w:hAnsi="宋体" w:cs="宋体"/>
          <w:sz w:val="24"/>
        </w:rPr>
      </w:pPr>
      <w:r>
        <w:rPr>
          <w:rFonts w:hint="eastAsia" w:ascii="宋体" w:hAnsi="宋体" w:cs="宋体"/>
          <w:sz w:val="24"/>
        </w:rPr>
        <w:t>展柜的结构要求达到摆放稳固，使用强度和安全防护要求。展柜骨架型材采用优质金属冷拔矩形管材，所选材料应耐腐蚀或作防腐蚀处理，展柜主体结构采用不低于50*50、50*100规格的优质金属冷拔矩形管材。选材的基本性能符合GB/T 6725-2017的规定，下屈服强度大于235MPa，抗拉强度处于370～560MPa之间，断后伸长率大于21%，</w:t>
      </w:r>
      <w:r>
        <w:rPr>
          <w:rFonts w:hint="eastAsia" w:ascii="宋体" w:hAnsi="宋体" w:cs="宋体"/>
          <w:b/>
          <w:bCs/>
          <w:sz w:val="24"/>
        </w:rPr>
        <w:t>需提供检测报告</w:t>
      </w:r>
      <w:r>
        <w:rPr>
          <w:rFonts w:hint="eastAsia" w:ascii="宋体" w:hAnsi="宋体" w:cs="宋体"/>
          <w:b/>
          <w:bCs/>
          <w:sz w:val="24"/>
          <w:vertAlign w:val="superscript"/>
        </w:rPr>
        <w:t>3</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5.2 展柜型材要求及工艺处理</w:t>
      </w:r>
    </w:p>
    <w:p>
      <w:pPr>
        <w:spacing w:line="360" w:lineRule="auto"/>
        <w:ind w:firstLine="501" w:firstLineChars="209"/>
        <w:rPr>
          <w:rFonts w:ascii="宋体" w:hAnsi="宋体" w:cs="宋体"/>
          <w:sz w:val="24"/>
        </w:rPr>
      </w:pPr>
      <w:r>
        <w:rPr>
          <w:rFonts w:hint="eastAsia" w:ascii="宋体" w:hAnsi="宋体" w:cs="宋体"/>
          <w:sz w:val="24"/>
        </w:rPr>
        <w:t>展柜使用的型材要求采用高性能铝合金材料，壁厚不小于3mm，牌号满足6063，实效状态为T5/T6性能；满足抗拉强度大于220N/mm</w:t>
      </w:r>
      <w:r>
        <w:rPr>
          <w:rFonts w:hint="eastAsia" w:ascii="宋体" w:hAnsi="宋体" w:cs="宋体"/>
          <w:sz w:val="24"/>
          <w:vertAlign w:val="superscript"/>
        </w:rPr>
        <w:t>2</w:t>
      </w:r>
      <w:r>
        <w:rPr>
          <w:rFonts w:hint="eastAsia" w:ascii="宋体" w:hAnsi="宋体" w:cs="宋体"/>
          <w:sz w:val="24"/>
        </w:rPr>
        <w:t>，延伸强度大于190N/mm</w:t>
      </w:r>
      <w:r>
        <w:rPr>
          <w:rFonts w:hint="eastAsia" w:ascii="宋体" w:hAnsi="宋体" w:cs="宋体"/>
          <w:sz w:val="24"/>
          <w:vertAlign w:val="superscript"/>
        </w:rPr>
        <w:t>2</w:t>
      </w:r>
      <w:r>
        <w:rPr>
          <w:rFonts w:hint="eastAsia" w:ascii="宋体" w:hAnsi="宋体" w:cs="宋体"/>
          <w:sz w:val="24"/>
        </w:rPr>
        <w:t>，断后伸长率大于8%，韦氏硬度大于8HW的技术要求，</w:t>
      </w:r>
      <w:r>
        <w:rPr>
          <w:rFonts w:hint="eastAsia" w:ascii="宋体" w:hAnsi="宋体" w:cs="宋体"/>
          <w:b/>
          <w:bCs/>
          <w:sz w:val="24"/>
        </w:rPr>
        <w:t>需提供检测报告</w:t>
      </w:r>
      <w:r>
        <w:rPr>
          <w:rFonts w:hint="eastAsia" w:ascii="宋体" w:hAnsi="宋体" w:cs="宋体"/>
          <w:b/>
          <w:bCs/>
          <w:sz w:val="24"/>
          <w:vertAlign w:val="superscript"/>
        </w:rPr>
        <w:t>4</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5.3 展柜板材要求及工艺处理</w:t>
      </w:r>
    </w:p>
    <w:p>
      <w:pPr>
        <w:spacing w:line="360" w:lineRule="auto"/>
        <w:ind w:firstLine="501" w:firstLineChars="209"/>
        <w:rPr>
          <w:rFonts w:ascii="宋体" w:hAnsi="宋体" w:cs="宋体"/>
          <w:sz w:val="24"/>
        </w:rPr>
      </w:pPr>
      <w:r>
        <w:rPr>
          <w:rFonts w:hint="eastAsia" w:ascii="宋体" w:hAnsi="宋体" w:cs="宋体"/>
          <w:sz w:val="24"/>
        </w:rPr>
        <w:t>展柜箱体的外饰面金属板材，要求采用厚度≥1.0mm的冷轧钢板，符合金属板材的平整度要求，无划伤、开裂或明显变形，外体表面涂层色泽应与展厅风格相融合，色泽一致，不能出现明显色差，表面装饰涂层无脱落，无橘皮，无褶皱。</w:t>
      </w:r>
    </w:p>
    <w:p>
      <w:pPr>
        <w:numPr>
          <w:ilvl w:val="0"/>
          <w:numId w:val="7"/>
        </w:numPr>
        <w:spacing w:line="360" w:lineRule="auto"/>
        <w:ind w:left="0" w:firstLine="424" w:firstLineChars="177"/>
        <w:rPr>
          <w:rFonts w:ascii="宋体" w:hAnsi="宋体" w:cs="宋体"/>
          <w:sz w:val="24"/>
        </w:rPr>
      </w:pPr>
      <w:r>
        <w:rPr>
          <w:rFonts w:hint="eastAsia" w:ascii="宋体" w:hAnsi="宋体" w:cs="宋体"/>
          <w:sz w:val="24"/>
        </w:rPr>
        <w:t>展柜外箱体以及检修门应采用优质冷轧钢板，所选材料应耐腐蚀或作防腐蚀处理，选材基本性能需符合GB/T 11253-2019的规定，下屈服强度大于235MPa，抗拉强度处于370～500MPa范围之内，断后伸长率大于20%，弯曲试验后无肉眼可见的裂纹，</w:t>
      </w:r>
      <w:r>
        <w:rPr>
          <w:rFonts w:hint="eastAsia" w:ascii="宋体" w:hAnsi="宋体" w:cs="宋体"/>
          <w:b/>
          <w:bCs/>
          <w:sz w:val="24"/>
        </w:rPr>
        <w:t>需提供检测报告</w:t>
      </w:r>
      <w:r>
        <w:rPr>
          <w:rFonts w:hint="eastAsia" w:ascii="宋体" w:hAnsi="宋体" w:cs="宋体"/>
          <w:b/>
          <w:bCs/>
          <w:sz w:val="24"/>
          <w:vertAlign w:val="superscript"/>
        </w:rPr>
        <w:t>5</w:t>
      </w:r>
      <w:r>
        <w:rPr>
          <w:rFonts w:hint="eastAsia" w:ascii="宋体" w:hAnsi="宋体" w:cs="宋体"/>
          <w:sz w:val="24"/>
        </w:rPr>
        <w:t>。</w:t>
      </w:r>
    </w:p>
    <w:p>
      <w:pPr>
        <w:numPr>
          <w:ilvl w:val="0"/>
          <w:numId w:val="7"/>
        </w:numPr>
        <w:spacing w:line="360" w:lineRule="auto"/>
        <w:ind w:left="0" w:firstLine="424" w:firstLineChars="177"/>
        <w:rPr>
          <w:rFonts w:ascii="宋体" w:hAnsi="宋体" w:cs="宋体"/>
          <w:sz w:val="24"/>
        </w:rPr>
      </w:pPr>
      <w:r>
        <w:rPr>
          <w:rFonts w:hint="eastAsia" w:ascii="宋体" w:hAnsi="宋体" w:cs="宋体"/>
          <w:sz w:val="24"/>
        </w:rPr>
        <w:t>展柜饰面板喷涂要求符合GB/T 5237.4-2017的规定，光泽度允许偏差不大于±3，所有饰面金属板材色差ΔE≤1.0，耐沸水性在高压水浸渍后，膜层表面应无脱落、起皱等现象，附着性应达到0级；耐冲击性测试后膜层表面应无开裂及粘落现象；耐盐酸性测试后膜层表面应无气泡或其他明显变化，</w:t>
      </w:r>
      <w:r>
        <w:rPr>
          <w:rFonts w:hint="eastAsia" w:ascii="宋体" w:hAnsi="宋体" w:cs="宋体"/>
          <w:b/>
          <w:bCs/>
          <w:sz w:val="24"/>
        </w:rPr>
        <w:t>需提供检测报告</w:t>
      </w:r>
      <w:r>
        <w:rPr>
          <w:rFonts w:hint="eastAsia" w:ascii="宋体" w:hAnsi="宋体" w:cs="宋体"/>
          <w:b/>
          <w:bCs/>
          <w:sz w:val="24"/>
          <w:vertAlign w:val="superscript"/>
        </w:rPr>
        <w:t>6</w:t>
      </w:r>
      <w:r>
        <w:rPr>
          <w:rFonts w:hint="eastAsia" w:ascii="宋体" w:hAnsi="宋体" w:cs="宋体"/>
          <w:sz w:val="24"/>
        </w:rPr>
        <w:t>。</w:t>
      </w:r>
    </w:p>
    <w:p>
      <w:pPr>
        <w:numPr>
          <w:ilvl w:val="0"/>
          <w:numId w:val="7"/>
        </w:numPr>
        <w:spacing w:line="360" w:lineRule="auto"/>
        <w:ind w:left="0" w:firstLine="424" w:firstLineChars="177"/>
        <w:rPr>
          <w:rFonts w:ascii="宋体" w:hAnsi="宋体" w:cs="宋体"/>
          <w:sz w:val="24"/>
        </w:rPr>
      </w:pPr>
      <w:r>
        <w:rPr>
          <w:rFonts w:hint="eastAsia" w:ascii="宋体" w:hAnsi="宋体" w:cs="宋体"/>
          <w:sz w:val="24"/>
        </w:rPr>
        <w:t>展柜密封板采用镀锌钢板，选材基本性能符合GB/T 2518-2019的规定，抗拉强度处于270～500MPa，断后伸长率大于22%，表面无漏镀、无镀层脱落、无肉眼可见裂纹，镀层重量大于80g/㎡，</w:t>
      </w:r>
      <w:r>
        <w:rPr>
          <w:rFonts w:hint="eastAsia" w:ascii="宋体" w:hAnsi="宋体" w:cs="宋体"/>
          <w:b/>
          <w:bCs/>
          <w:sz w:val="24"/>
        </w:rPr>
        <w:t>需提供检测报告</w:t>
      </w:r>
      <w:r>
        <w:rPr>
          <w:rFonts w:hint="eastAsia" w:ascii="宋体" w:hAnsi="宋体" w:cs="宋体"/>
          <w:b/>
          <w:bCs/>
          <w:sz w:val="24"/>
          <w:vertAlign w:val="superscript"/>
        </w:rPr>
        <w:t>7</w:t>
      </w:r>
      <w:r>
        <w:rPr>
          <w:rFonts w:hint="eastAsia" w:ascii="宋体" w:hAnsi="宋体" w:cs="宋体"/>
          <w:sz w:val="24"/>
        </w:rPr>
        <w:t>。</w:t>
      </w:r>
    </w:p>
    <w:p>
      <w:pPr>
        <w:numPr>
          <w:ilvl w:val="0"/>
          <w:numId w:val="7"/>
        </w:numPr>
        <w:spacing w:line="360" w:lineRule="auto"/>
        <w:ind w:left="0" w:firstLine="424" w:firstLineChars="177"/>
        <w:rPr>
          <w:rFonts w:ascii="宋体" w:hAnsi="宋体" w:cs="宋体"/>
          <w:sz w:val="24"/>
        </w:rPr>
      </w:pPr>
      <w:r>
        <w:rPr>
          <w:rFonts w:hint="eastAsia" w:ascii="宋体" w:hAnsi="宋体" w:cs="宋体"/>
          <w:sz w:val="24"/>
        </w:rPr>
        <w:t>展柜背板具有磁吸功能，厚度不低于0.3mm，能够固定展品，背板表面扪布。</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5.4 展柜玻璃要求以及工艺处理</w:t>
      </w:r>
    </w:p>
    <w:p>
      <w:pPr>
        <w:spacing w:line="360" w:lineRule="auto"/>
        <w:ind w:firstLine="501" w:firstLineChars="209"/>
        <w:rPr>
          <w:rFonts w:ascii="宋体" w:hAnsi="宋体" w:cs="宋体"/>
          <w:sz w:val="24"/>
        </w:rPr>
      </w:pPr>
      <w:r>
        <w:rPr>
          <w:rFonts w:hint="eastAsia" w:ascii="宋体" w:hAnsi="宋体" w:cs="宋体"/>
          <w:sz w:val="24"/>
        </w:rPr>
        <w:t>展柜玻璃要求使用透光度高，具有防爆、防紫外线且厚度不低8+0.89+8mm的进口低反射玻璃，夹层玻璃中间层材料宜采用以乙烯-甲基丙烯酸共聚物为主的离子型中间层（SGP）。所有夹胶玻璃在加工过程中保证无划痕、气泡、内含物、细小纹路和其它瑕疵等。</w:t>
      </w:r>
    </w:p>
    <w:p>
      <w:pPr>
        <w:numPr>
          <w:ilvl w:val="0"/>
          <w:numId w:val="8"/>
        </w:numPr>
        <w:spacing w:line="360" w:lineRule="auto"/>
        <w:ind w:left="0" w:firstLine="424" w:firstLineChars="177"/>
        <w:rPr>
          <w:rFonts w:ascii="宋体" w:hAnsi="宋体" w:cs="宋体"/>
          <w:bCs/>
          <w:sz w:val="24"/>
        </w:rPr>
      </w:pPr>
      <w:r>
        <w:rPr>
          <w:rFonts w:hint="eastAsia" w:ascii="宋体" w:hAnsi="宋体" w:cs="宋体"/>
          <w:sz w:val="24"/>
        </w:rPr>
        <w:t>低反射玻璃的光学性能满足可见光透射比≥97%；可见光反射比≤1%；紫外线透射比≤0.3%的要求，</w:t>
      </w:r>
      <w:r>
        <w:rPr>
          <w:rFonts w:hint="eastAsia" w:ascii="宋体" w:hAnsi="宋体" w:cs="宋体"/>
          <w:b/>
          <w:bCs/>
          <w:sz w:val="24"/>
        </w:rPr>
        <w:t>需提供检测报告</w:t>
      </w:r>
      <w:r>
        <w:rPr>
          <w:rFonts w:hint="eastAsia" w:ascii="宋体" w:hAnsi="宋体" w:cs="宋体"/>
          <w:b/>
          <w:bCs/>
          <w:sz w:val="24"/>
          <w:vertAlign w:val="superscript"/>
        </w:rPr>
        <w:t>8</w:t>
      </w:r>
      <w:r>
        <w:rPr>
          <w:rFonts w:hint="eastAsia" w:ascii="宋体" w:hAnsi="宋体" w:cs="宋体"/>
          <w:sz w:val="24"/>
        </w:rPr>
        <w:t>。</w:t>
      </w:r>
    </w:p>
    <w:p>
      <w:pPr>
        <w:numPr>
          <w:ilvl w:val="0"/>
          <w:numId w:val="8"/>
        </w:numPr>
        <w:wordWrap w:val="0"/>
        <w:adjustRightInd/>
        <w:spacing w:line="360" w:lineRule="auto"/>
        <w:ind w:left="0" w:firstLine="424" w:firstLineChars="177"/>
        <w:rPr>
          <w:rFonts w:ascii="宋体" w:hAnsi="宋体" w:cs="宋体"/>
          <w:spacing w:val="-6"/>
          <w:sz w:val="24"/>
        </w:rPr>
      </w:pPr>
      <w:r>
        <w:rPr>
          <w:rFonts w:hint="eastAsia" w:ascii="宋体" w:hAnsi="宋体" w:cs="宋体"/>
          <w:bCs/>
          <w:sz w:val="24"/>
        </w:rPr>
        <w:t>低反射玻璃的安全性能符合GB15763.3-2009《建筑用安全玻璃 第3部分 夹层玻璃》中规定。</w:t>
      </w:r>
      <w:r>
        <w:rPr>
          <w:rFonts w:hint="eastAsia" w:ascii="宋体" w:hAnsi="宋体" w:cs="宋体"/>
          <w:bCs/>
          <w:spacing w:val="-6"/>
          <w:sz w:val="24"/>
        </w:rPr>
        <w:t>产品需通过国家级检测中心的落球冲击、霰弹袋冲击检测，玻璃受到冲击测试后，不能出现断裂、碎片，不能暴露中间层，</w:t>
      </w:r>
      <w:r>
        <w:rPr>
          <w:rFonts w:hint="eastAsia" w:ascii="宋体" w:hAnsi="宋体" w:cs="宋体"/>
          <w:b/>
          <w:spacing w:val="-6"/>
          <w:sz w:val="24"/>
        </w:rPr>
        <w:t>需提供检测报告</w:t>
      </w:r>
      <w:r>
        <w:rPr>
          <w:rFonts w:hint="eastAsia" w:ascii="宋体" w:hAnsi="宋体" w:cs="宋体"/>
          <w:b/>
          <w:spacing w:val="-6"/>
          <w:sz w:val="24"/>
          <w:vertAlign w:val="superscript"/>
        </w:rPr>
        <w:t>9</w:t>
      </w:r>
      <w:r>
        <w:rPr>
          <w:rFonts w:hint="eastAsia" w:ascii="宋体" w:hAnsi="宋体" w:cs="宋体"/>
          <w:bCs/>
          <w:spacing w:val="-6"/>
          <w:sz w:val="24"/>
        </w:rPr>
        <w:t>。</w:t>
      </w:r>
    </w:p>
    <w:p>
      <w:pPr>
        <w:numPr>
          <w:ilvl w:val="0"/>
          <w:numId w:val="8"/>
        </w:numPr>
        <w:spacing w:line="360" w:lineRule="auto"/>
        <w:ind w:left="0" w:firstLine="424" w:firstLineChars="177"/>
        <w:rPr>
          <w:rFonts w:ascii="宋体" w:hAnsi="宋体" w:cs="宋体"/>
          <w:bCs/>
          <w:sz w:val="24"/>
        </w:rPr>
      </w:pPr>
      <w:r>
        <w:rPr>
          <w:rFonts w:hint="eastAsia" w:ascii="宋体" w:hAnsi="宋体" w:cs="宋体"/>
          <w:bCs/>
          <w:sz w:val="24"/>
        </w:rPr>
        <w:t>低反射玻璃的耐久性符合GB15763.3-2009《建筑用安全玻璃 第3部分 夹层玻璃》中规定。耐辐照性测试后，可见光透射比变化率小于1%，耐热性和耐湿性测试后未产生气泡或其他缺陷，</w:t>
      </w:r>
      <w:r>
        <w:rPr>
          <w:rFonts w:hint="eastAsia" w:ascii="宋体" w:hAnsi="宋体" w:cs="宋体"/>
          <w:b/>
          <w:sz w:val="24"/>
        </w:rPr>
        <w:t>需提供检测报告</w:t>
      </w:r>
      <w:r>
        <w:rPr>
          <w:rFonts w:hint="eastAsia" w:ascii="宋体" w:hAnsi="宋体" w:cs="宋体"/>
          <w:b/>
          <w:sz w:val="24"/>
          <w:vertAlign w:val="superscript"/>
        </w:rPr>
        <w:t>10</w:t>
      </w:r>
      <w:r>
        <w:rPr>
          <w:rFonts w:hint="eastAsia" w:ascii="宋体" w:hAnsi="宋体" w:cs="宋体"/>
          <w:b/>
          <w:sz w:val="24"/>
        </w:rPr>
        <w:t>。</w:t>
      </w:r>
    </w:p>
    <w:p>
      <w:pPr>
        <w:numPr>
          <w:ilvl w:val="0"/>
          <w:numId w:val="8"/>
        </w:numPr>
        <w:spacing w:line="360" w:lineRule="auto"/>
        <w:ind w:left="0" w:firstLine="424" w:firstLineChars="177"/>
        <w:rPr>
          <w:rFonts w:ascii="宋体" w:hAnsi="宋体" w:cs="宋体"/>
          <w:sz w:val="24"/>
        </w:rPr>
      </w:pPr>
      <w:r>
        <w:rPr>
          <w:rFonts w:hint="eastAsia" w:ascii="宋体" w:hAnsi="宋体" w:cs="宋体"/>
          <w:sz w:val="24"/>
        </w:rPr>
        <w:t>低反射玻璃的耐磨性、耐酸碱性能满足GB/T18915.1-2013要求，</w:t>
      </w:r>
      <w:r>
        <w:rPr>
          <w:rFonts w:hint="eastAsia" w:ascii="宋体" w:hAnsi="宋体" w:cs="宋体"/>
          <w:bCs/>
          <w:sz w:val="24"/>
        </w:rPr>
        <w:t>耐磨性测试后可见光透射比差值的绝对值小于2%，耐酸碱性</w:t>
      </w:r>
      <w:r>
        <w:rPr>
          <w:rFonts w:hint="eastAsia" w:ascii="宋体" w:hAnsi="宋体" w:cs="宋体"/>
          <w:spacing w:val="-6"/>
          <w:sz w:val="24"/>
        </w:rPr>
        <w:t>试验前后要求玻璃膜层变化均匀，均未出现局部膜层脱落，试验后无明显变化，</w:t>
      </w:r>
      <w:r>
        <w:rPr>
          <w:rFonts w:hint="eastAsia" w:ascii="宋体" w:hAnsi="宋体" w:cs="宋体"/>
          <w:b/>
          <w:bCs/>
          <w:spacing w:val="-6"/>
          <w:sz w:val="24"/>
        </w:rPr>
        <w:t>需提供检测报告</w:t>
      </w:r>
      <w:r>
        <w:rPr>
          <w:rFonts w:hint="eastAsia" w:ascii="宋体" w:hAnsi="宋体" w:cs="宋体"/>
          <w:b/>
          <w:bCs/>
          <w:spacing w:val="-6"/>
          <w:sz w:val="24"/>
          <w:vertAlign w:val="superscript"/>
        </w:rPr>
        <w:t>11</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5.5 展柜密封胶条要求</w:t>
      </w:r>
    </w:p>
    <w:p>
      <w:pPr>
        <w:numPr>
          <w:ilvl w:val="0"/>
          <w:numId w:val="9"/>
        </w:numPr>
        <w:spacing w:line="360" w:lineRule="auto"/>
        <w:ind w:left="0" w:firstLine="424" w:firstLineChars="177"/>
        <w:rPr>
          <w:rFonts w:ascii="宋体" w:hAnsi="宋体" w:cs="宋体"/>
          <w:sz w:val="24"/>
        </w:rPr>
      </w:pPr>
      <w:r>
        <w:rPr>
          <w:rFonts w:hint="eastAsia" w:ascii="宋体" w:hAnsi="宋体" w:cs="宋体"/>
          <w:sz w:val="24"/>
        </w:rPr>
        <w:t>展柜密封胶条应采用有机硅，不含任何酸性物质，表面光滑、平直、无机械杂质。</w:t>
      </w:r>
    </w:p>
    <w:p>
      <w:pPr>
        <w:numPr>
          <w:ilvl w:val="0"/>
          <w:numId w:val="9"/>
        </w:numPr>
        <w:spacing w:line="360" w:lineRule="auto"/>
        <w:ind w:left="0" w:firstLine="424" w:firstLineChars="177"/>
        <w:rPr>
          <w:rFonts w:ascii="宋体" w:hAnsi="宋体" w:cs="宋体"/>
          <w:sz w:val="24"/>
        </w:rPr>
      </w:pPr>
      <w:r>
        <w:rPr>
          <w:rFonts w:hint="eastAsia" w:ascii="宋体" w:hAnsi="宋体" w:cs="宋体"/>
          <w:sz w:val="24"/>
        </w:rPr>
        <w:t>展柜密封胶条拉伸强度不应小于7.0Mpa，拉伸永久变形率小于5%，</w:t>
      </w:r>
      <w:r>
        <w:rPr>
          <w:rFonts w:hint="eastAsia" w:ascii="宋体" w:hAnsi="宋体" w:cs="宋体"/>
          <w:spacing w:val="-6"/>
          <w:sz w:val="24"/>
        </w:rPr>
        <w:t>断裂伸长率应大于300%；撕裂强度应大于15KN/m，硬度为HA60±5，</w:t>
      </w:r>
      <w:r>
        <w:rPr>
          <w:rFonts w:hint="eastAsia" w:ascii="宋体" w:hAnsi="宋体" w:cs="宋体"/>
          <w:b/>
          <w:bCs/>
          <w:spacing w:val="-6"/>
          <w:sz w:val="24"/>
        </w:rPr>
        <w:t>需提供检测报告</w:t>
      </w:r>
      <w:r>
        <w:rPr>
          <w:rFonts w:hint="eastAsia" w:ascii="宋体" w:hAnsi="宋体" w:cs="宋体"/>
          <w:b/>
          <w:bCs/>
          <w:sz w:val="24"/>
          <w:vertAlign w:val="superscript"/>
        </w:rPr>
        <w:t>12</w:t>
      </w:r>
      <w:r>
        <w:rPr>
          <w:rFonts w:hint="eastAsia" w:ascii="宋体" w:hAnsi="宋体" w:cs="宋体"/>
          <w:sz w:val="24"/>
        </w:rPr>
        <w:t>。具备抗振、抗断裂、抗撕裂、抗老化、抗压缩、寿命持久、永不变形的特点。</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5.6 展拒粘接材料要求</w:t>
      </w:r>
    </w:p>
    <w:p>
      <w:pPr>
        <w:numPr>
          <w:ilvl w:val="0"/>
          <w:numId w:val="10"/>
        </w:numPr>
        <w:spacing w:line="360" w:lineRule="auto"/>
        <w:ind w:left="0" w:firstLine="424" w:firstLineChars="177"/>
        <w:rPr>
          <w:rFonts w:ascii="宋体" w:hAnsi="宋体" w:cs="宋体"/>
          <w:sz w:val="24"/>
        </w:rPr>
      </w:pPr>
      <w:r>
        <w:rPr>
          <w:rFonts w:hint="eastAsia" w:ascii="宋体" w:hAnsi="宋体" w:cs="宋体"/>
          <w:sz w:val="24"/>
        </w:rPr>
        <w:t>展柜粘接材料采用双组分建筑用硅酮结构密封胶，性能稳定、无溶剂、无异味、不含氰酸盐，不散发任何酸性或有害气体。</w:t>
      </w:r>
    </w:p>
    <w:p>
      <w:pPr>
        <w:numPr>
          <w:ilvl w:val="0"/>
          <w:numId w:val="10"/>
        </w:numPr>
        <w:spacing w:line="360" w:lineRule="auto"/>
        <w:ind w:left="0" w:firstLine="424" w:firstLineChars="177"/>
        <w:rPr>
          <w:rFonts w:ascii="宋体" w:hAnsi="宋体" w:cs="宋体"/>
          <w:sz w:val="24"/>
        </w:rPr>
      </w:pPr>
      <w:r>
        <w:rPr>
          <w:rFonts w:hint="eastAsia" w:ascii="宋体" w:hAnsi="宋体" w:cs="宋体"/>
          <w:sz w:val="24"/>
        </w:rPr>
        <w:t>展柜粘接材料的拉伸粘接强度≥0.6Mpa（23℃），具良好的特强粘接力和弹性，外观、下垂度、挤出性、表干时间和硬度等性能符合GB16776-2005的要求，</w:t>
      </w:r>
      <w:r>
        <w:rPr>
          <w:rFonts w:hint="eastAsia" w:ascii="宋体" w:hAnsi="宋体" w:cs="宋体"/>
          <w:b/>
          <w:bCs/>
          <w:sz w:val="24"/>
        </w:rPr>
        <w:t>需提供检测报告</w:t>
      </w:r>
      <w:r>
        <w:rPr>
          <w:rFonts w:hint="eastAsia" w:ascii="宋体" w:hAnsi="宋体" w:cs="宋体"/>
          <w:b/>
          <w:bCs/>
          <w:sz w:val="24"/>
          <w:vertAlign w:val="superscript"/>
        </w:rPr>
        <w:t>13</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5.7 展柜内织物要求</w:t>
      </w:r>
    </w:p>
    <w:p>
      <w:pPr>
        <w:wordWrap w:val="0"/>
        <w:autoSpaceDE w:val="0"/>
        <w:autoSpaceDN w:val="0"/>
        <w:adjustRightInd/>
        <w:spacing w:line="360" w:lineRule="auto"/>
        <w:ind w:firstLine="501" w:firstLineChars="209"/>
        <w:rPr>
          <w:rFonts w:ascii="宋体" w:hAnsi="宋体" w:cs="宋体"/>
          <w:sz w:val="24"/>
        </w:rPr>
      </w:pPr>
      <w:r>
        <w:rPr>
          <w:rFonts w:hint="eastAsia" w:ascii="宋体" w:hAnsi="宋体" w:cs="宋体"/>
          <w:sz w:val="24"/>
        </w:rPr>
        <w:t>展柜内使用的织物应采用无胶粘接的方式固定在板材或面板上，符合GB18401-2010中A级环保要求，纺织物甲醛含量实测低于20mg/kg；纺织物阻燃性能符合GB/T 17591-2006中B1级别，达到难燃性级别，</w:t>
      </w:r>
      <w:r>
        <w:rPr>
          <w:rFonts w:hint="eastAsia" w:ascii="宋体" w:hAnsi="宋体" w:cs="宋体"/>
          <w:b/>
          <w:bCs/>
          <w:sz w:val="24"/>
        </w:rPr>
        <w:t>需提供检测报告</w:t>
      </w:r>
      <w:r>
        <w:rPr>
          <w:rFonts w:hint="eastAsia" w:ascii="宋体" w:hAnsi="宋体" w:cs="宋体"/>
          <w:b/>
          <w:bCs/>
          <w:sz w:val="24"/>
          <w:vertAlign w:val="superscript"/>
        </w:rPr>
        <w:t>14</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5.8 展柜内中纤板要求</w:t>
      </w:r>
    </w:p>
    <w:p>
      <w:pPr>
        <w:spacing w:line="360" w:lineRule="auto"/>
        <w:ind w:firstLine="501" w:firstLineChars="209"/>
        <w:rPr>
          <w:rFonts w:ascii="宋体" w:hAnsi="宋体" w:cs="宋体"/>
          <w:sz w:val="24"/>
        </w:rPr>
      </w:pPr>
      <w:r>
        <w:rPr>
          <w:rFonts w:hint="eastAsia" w:ascii="宋体" w:hAnsi="宋体" w:cs="宋体"/>
          <w:sz w:val="24"/>
        </w:rPr>
        <w:t>展柜应遵照WW/T0066-2015馆藏文物预防性保护的理念，严格控制展柜制作材料环境安全性等级，展柜所用材料均应为环保材料，原木材料经过熏蒸消毒处理，防止虫霉滋生。展台基座、背板、侧板材料应为E1级及以上中纤板，板材须符合绿色环保要求、博物馆要求符合GB 18580-2017的相关规定，中纤板实测甲醛含量低于0.1mg/m</w:t>
      </w:r>
      <w:r>
        <w:rPr>
          <w:rFonts w:hint="eastAsia" w:ascii="宋体" w:hAnsi="宋体" w:cs="宋体"/>
          <w:sz w:val="24"/>
          <w:vertAlign w:val="superscript"/>
        </w:rPr>
        <w:t>3</w:t>
      </w:r>
      <w:r>
        <w:rPr>
          <w:rFonts w:hint="eastAsia" w:ascii="宋体" w:hAnsi="宋体" w:cs="宋体"/>
          <w:sz w:val="24"/>
        </w:rPr>
        <w:t>，</w:t>
      </w:r>
      <w:r>
        <w:rPr>
          <w:rFonts w:hint="eastAsia" w:ascii="宋体" w:hAnsi="宋体" w:cs="宋体"/>
          <w:b/>
          <w:bCs/>
          <w:sz w:val="24"/>
        </w:rPr>
        <w:t>需提供检测报告</w:t>
      </w:r>
      <w:r>
        <w:rPr>
          <w:rFonts w:hint="eastAsia" w:ascii="宋体" w:hAnsi="宋体" w:cs="宋体"/>
          <w:b/>
          <w:bCs/>
          <w:sz w:val="24"/>
          <w:vertAlign w:val="superscript"/>
        </w:rPr>
        <w:t>15</w:t>
      </w:r>
      <w:r>
        <w:rPr>
          <w:rFonts w:hint="eastAsia" w:ascii="宋体" w:hAnsi="宋体" w:cs="宋体"/>
          <w:sz w:val="24"/>
        </w:rPr>
        <w:t>。</w:t>
      </w:r>
    </w:p>
    <w:p>
      <w:pPr>
        <w:keepNext/>
        <w:keepLines/>
        <w:spacing w:line="360" w:lineRule="auto"/>
        <w:ind w:firstLine="504" w:firstLineChars="209"/>
        <w:outlineLvl w:val="2"/>
        <w:rPr>
          <w:rFonts w:ascii="宋体" w:hAnsi="宋体" w:cs="宋体"/>
          <w:b/>
          <w:bCs/>
          <w:sz w:val="24"/>
        </w:rPr>
      </w:pPr>
      <w:r>
        <w:rPr>
          <w:rFonts w:hint="eastAsia" w:ascii="宋体" w:hAnsi="宋体" w:cs="宋体"/>
          <w:b/>
          <w:bCs/>
          <w:sz w:val="24"/>
        </w:rPr>
        <w:t>5.9 其他技术要求</w:t>
      </w:r>
    </w:p>
    <w:p>
      <w:pPr>
        <w:numPr>
          <w:ilvl w:val="0"/>
          <w:numId w:val="11"/>
        </w:numPr>
        <w:spacing w:line="360" w:lineRule="auto"/>
        <w:ind w:left="0" w:firstLine="424" w:firstLineChars="177"/>
        <w:rPr>
          <w:rFonts w:ascii="宋体" w:hAnsi="宋体" w:cs="宋体"/>
          <w:sz w:val="24"/>
        </w:rPr>
      </w:pPr>
      <w:r>
        <w:rPr>
          <w:rFonts w:hint="eastAsia" w:ascii="宋体" w:hAnsi="宋体" w:cs="宋体"/>
          <w:sz w:val="24"/>
        </w:rPr>
        <w:t>展柜布线应为隐藏式处理。</w:t>
      </w:r>
    </w:p>
    <w:p>
      <w:pPr>
        <w:numPr>
          <w:ilvl w:val="0"/>
          <w:numId w:val="11"/>
        </w:numPr>
        <w:spacing w:line="360" w:lineRule="auto"/>
        <w:ind w:left="0" w:firstLine="424" w:firstLineChars="177"/>
        <w:rPr>
          <w:rFonts w:ascii="宋体" w:hAnsi="宋体" w:cs="宋体"/>
          <w:sz w:val="24"/>
        </w:rPr>
      </w:pPr>
      <w:r>
        <w:rPr>
          <w:rFonts w:hint="eastAsia" w:ascii="宋体" w:hAnsi="宋体" w:cs="宋体"/>
          <w:sz w:val="24"/>
        </w:rPr>
        <w:t>展柜内设备具备独立开关控制器，同时配备漏电保护器，预留弱电接口，电容量及布线考虑增加设备及日后升级需求。</w:t>
      </w:r>
    </w:p>
    <w:p>
      <w:pPr>
        <w:numPr>
          <w:ilvl w:val="0"/>
          <w:numId w:val="11"/>
        </w:numPr>
        <w:spacing w:line="360" w:lineRule="auto"/>
        <w:ind w:left="0" w:firstLine="424" w:firstLineChars="177"/>
        <w:rPr>
          <w:rFonts w:ascii="宋体" w:hAnsi="宋体" w:cs="宋体"/>
          <w:sz w:val="24"/>
        </w:rPr>
      </w:pPr>
      <w:r>
        <w:rPr>
          <w:rFonts w:hint="eastAsia" w:ascii="宋体" w:hAnsi="宋体" w:cs="宋体"/>
          <w:sz w:val="24"/>
        </w:rPr>
        <w:t>展柜内预留好恒湿、安防、多媒体等设备的安装空间，及其相关管道线路接口。</w:t>
      </w:r>
    </w:p>
    <w:p/>
    <w:p>
      <w:pPr>
        <w:autoSpaceDE w:val="0"/>
        <w:autoSpaceDN w:val="0"/>
        <w:adjustRightInd/>
        <w:ind w:firstLine="482" w:firstLineChars="200"/>
        <w:rPr>
          <w:rFonts w:hint="eastAsia" w:ascii="宋体" w:hAnsi="宋体" w:cs="宋体"/>
          <w:b/>
          <w:bCs/>
          <w:sz w:val="24"/>
        </w:rPr>
      </w:pPr>
      <w:r>
        <w:rPr>
          <w:rFonts w:hint="eastAsia" w:ascii="宋体" w:hAnsi="宋体" w:cs="宋体"/>
          <w:b/>
          <w:bCs/>
          <w:sz w:val="24"/>
        </w:rPr>
        <w:t>注：需提供的检测报告1-15，应为具有CMA或CNAS资质的检测机构。</w:t>
      </w:r>
    </w:p>
    <w:p>
      <w:pPr>
        <w:pStyle w:val="23"/>
        <w:rPr>
          <w:rFonts w:hint="eastAsia"/>
        </w:rPr>
      </w:pPr>
    </w:p>
    <w:p>
      <w:pPr>
        <w:numPr>
          <w:ilvl w:val="0"/>
          <w:numId w:val="1"/>
        </w:numPr>
        <w:adjustRightInd/>
        <w:spacing w:line="360" w:lineRule="auto"/>
        <w:ind w:firstLine="482" w:firstLineChars="200"/>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商务条款</w:t>
      </w:r>
    </w:p>
    <w:tbl>
      <w:tblPr>
        <w:tblStyle w:val="62"/>
        <w:tblpPr w:leftFromText="180" w:rightFromText="180" w:vertAnchor="text" w:horzAnchor="page" w:tblpX="1111" w:tblpY="188"/>
        <w:tblOverlap w:val="never"/>
        <w:tblW w:w="95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2"/>
        <w:gridCol w:w="7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1、供货期限</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 xml:space="preserve">合同签订后1个月内，供货、安装、调试、验收完毕交付采购人使用。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采购人指定地点</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3、付款条件</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（1）合同生效并具备实施条件后7个工作日内支付合同总额的40%；</w:t>
            </w:r>
          </w:p>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（2）安装调试且验收合格交付使用，支付至结算金额的100%。招标人收到中标人提交的正规等额发票后7个工作日内支付。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4、履约保证金</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（1）履约保证金金额：合同金额的1%；合同签订后15日内缴入采购人指定账户。</w:t>
            </w:r>
          </w:p>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（2）履约保证金形式：以支票、汇票、本票或者金融机构、担保机构出具的保函等采购人认可的非现金形式。</w:t>
            </w:r>
          </w:p>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（3）履约保证金的退取：项目验收通过后无息退还（但如中标人未能履行合同规定的任何义务，采购人有权从履约保证金中得到补偿）。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中标人确保提供的货物完全是崭新产品。所提供货物质量必须符合国家相关标准，必须满足本次采购的要求，若所供货物经产品质量检测机构检测认定质量不合格，造成的损失和后果由中标人负全责。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6、质保期要求</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1）在项目验收合格之日起不少于2年（自项目通过终验之日起计）。</w:t>
            </w:r>
          </w:p>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（2）如设备或零部件因非人为因素出现故障而造成短期停用时，则质保期和免费维修期相应顺延。如停用时间累计超过60天则质保期重新计算。</w:t>
            </w:r>
          </w:p>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（3）对采购人的服务通知，中标人在接报后1小时内响应，12小时内到达现场，48小时内处理完毕。若在48小时内仍未能有效解决，中标人须免费提供同档次的设备予采购人临时使用。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、合同签订</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中标人在采购代理机构发出中标通知书的10日内，应与采购人按照采购文件和中标人的投标文件的约定内容签订书面合同。否则，采购人可撤销其中标资格并按本须知规定另选中标人或重新招标。</w:t>
            </w:r>
          </w:p>
        </w:tc>
      </w:tr>
    </w:tbl>
    <w:p>
      <w:pPr>
        <w:pStyle w:val="23"/>
        <w:rPr>
          <w:rFonts w:hint="eastAsia" w:ascii="宋体" w:hAnsi="宋体" w:eastAsia="宋体" w:cs="宋体"/>
          <w:sz w:val="24"/>
          <w:szCs w:val="24"/>
          <w:lang w:val="en-US" w:eastAsia="zh-CN"/>
        </w:rPr>
      </w:pPr>
    </w:p>
    <w:p>
      <w:pPr>
        <w:pStyle w:val="23"/>
        <w:rPr>
          <w:rFonts w:hint="default"/>
          <w:lang w:val="en-US" w:eastAsia="zh-CN"/>
        </w:rPr>
      </w:pPr>
    </w:p>
    <w:p>
      <w:pPr>
        <w:widowControl/>
        <w:adjustRightInd/>
        <w:jc w:val="left"/>
        <w:rPr>
          <w:rFonts w:cs="仿宋_GB2312" w:asciiTheme="minorEastAsia" w:hAnsiTheme="minorEastAsia" w:eastAsiaTheme="minorEastAsia"/>
          <w:b/>
          <w:sz w:val="36"/>
          <w:szCs w:val="36"/>
        </w:rPr>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3257"/>
      <w:bookmarkEnd w:id="32"/>
      <w:bookmarkStart w:id="33" w:name="_Toc184314431"/>
      <w:bookmarkEnd w:id="33"/>
      <w:bookmarkStart w:id="34" w:name="_Toc184312079"/>
      <w:bookmarkEnd w:id="34"/>
      <w:bookmarkStart w:id="35" w:name="_Toc184314451"/>
      <w:bookmarkEnd w:id="35"/>
      <w:bookmarkStart w:id="36" w:name="_Toc184313295"/>
      <w:bookmarkEnd w:id="36"/>
      <w:bookmarkStart w:id="37" w:name="_Toc184310322"/>
      <w:bookmarkEnd w:id="37"/>
      <w:bookmarkStart w:id="38" w:name="_Toc184308100"/>
      <w:bookmarkEnd w:id="38"/>
      <w:bookmarkStart w:id="39" w:name="_Toc184313245"/>
      <w:bookmarkEnd w:id="39"/>
      <w:bookmarkStart w:id="40" w:name="_Toc184312067"/>
      <w:bookmarkEnd w:id="40"/>
      <w:bookmarkStart w:id="41" w:name="_Toc184314418"/>
      <w:bookmarkEnd w:id="41"/>
      <w:bookmarkStart w:id="42" w:name="_Toc184310289"/>
      <w:bookmarkEnd w:id="42"/>
      <w:bookmarkStart w:id="43" w:name="_Toc184312077"/>
      <w:bookmarkEnd w:id="43"/>
      <w:bookmarkStart w:id="44" w:name="_Toc184310335"/>
      <w:bookmarkEnd w:id="44"/>
      <w:bookmarkStart w:id="45" w:name="_Toc184313264"/>
      <w:bookmarkEnd w:id="45"/>
      <w:bookmarkStart w:id="46" w:name="_Toc184313304"/>
      <w:bookmarkEnd w:id="46"/>
      <w:bookmarkStart w:id="47" w:name="_Toc184308087"/>
      <w:bookmarkEnd w:id="47"/>
      <w:bookmarkStart w:id="48" w:name="_Toc184308039"/>
      <w:bookmarkEnd w:id="48"/>
      <w:bookmarkStart w:id="49" w:name="_Toc184308070"/>
      <w:bookmarkEnd w:id="49"/>
      <w:bookmarkStart w:id="50" w:name="_Toc184314445"/>
      <w:bookmarkEnd w:id="50"/>
      <w:bookmarkStart w:id="51" w:name="_Toc184312093"/>
      <w:bookmarkEnd w:id="51"/>
      <w:bookmarkStart w:id="52" w:name="_Toc184313301"/>
      <w:bookmarkEnd w:id="52"/>
      <w:bookmarkStart w:id="53" w:name="_Toc184312102"/>
      <w:bookmarkEnd w:id="53"/>
      <w:bookmarkStart w:id="54" w:name="_Toc184308108"/>
      <w:bookmarkEnd w:id="54"/>
      <w:bookmarkStart w:id="55" w:name="_Toc184310303"/>
      <w:bookmarkEnd w:id="55"/>
      <w:bookmarkStart w:id="56" w:name="_Toc184314453"/>
      <w:bookmarkEnd w:id="56"/>
      <w:bookmarkStart w:id="57" w:name="_Toc184314449"/>
      <w:bookmarkEnd w:id="57"/>
      <w:bookmarkStart w:id="58" w:name="_Toc184312105"/>
      <w:bookmarkEnd w:id="58"/>
      <w:bookmarkStart w:id="59" w:name="_Toc184312139"/>
      <w:bookmarkEnd w:id="59"/>
      <w:bookmarkStart w:id="60" w:name="_Toc184310344"/>
      <w:bookmarkEnd w:id="60"/>
      <w:bookmarkStart w:id="61" w:name="_Toc184310311"/>
      <w:bookmarkEnd w:id="61"/>
      <w:bookmarkStart w:id="62" w:name="_Toc184312099"/>
      <w:bookmarkEnd w:id="62"/>
      <w:bookmarkStart w:id="63" w:name="_Toc184312111"/>
      <w:bookmarkEnd w:id="63"/>
      <w:bookmarkStart w:id="64" w:name="_Toc184313262"/>
      <w:bookmarkEnd w:id="64"/>
      <w:bookmarkStart w:id="65" w:name="_Toc184313275"/>
      <w:bookmarkEnd w:id="65"/>
      <w:bookmarkStart w:id="66" w:name="_Toc184308096"/>
      <w:bookmarkEnd w:id="66"/>
      <w:bookmarkStart w:id="67" w:name="_Toc184308041"/>
      <w:bookmarkEnd w:id="67"/>
      <w:bookmarkStart w:id="68" w:name="_Toc184310285"/>
      <w:bookmarkEnd w:id="68"/>
      <w:bookmarkStart w:id="69" w:name="_Toc184308043"/>
      <w:bookmarkEnd w:id="69"/>
      <w:bookmarkStart w:id="70" w:name="_Toc184314413"/>
      <w:bookmarkEnd w:id="70"/>
      <w:bookmarkStart w:id="71" w:name="_Toc184314426"/>
      <w:bookmarkEnd w:id="71"/>
      <w:bookmarkStart w:id="72" w:name="_Toc184308071"/>
      <w:bookmarkEnd w:id="72"/>
      <w:bookmarkStart w:id="73" w:name="_Toc184310321"/>
      <w:bookmarkEnd w:id="73"/>
      <w:bookmarkStart w:id="74" w:name="_Toc184308102"/>
      <w:bookmarkEnd w:id="74"/>
      <w:bookmarkStart w:id="75" w:name="_Toc184310315"/>
      <w:bookmarkEnd w:id="75"/>
      <w:bookmarkStart w:id="76" w:name="_Toc184313284"/>
      <w:bookmarkEnd w:id="76"/>
      <w:bookmarkStart w:id="77" w:name="_Toc184312072"/>
      <w:bookmarkEnd w:id="77"/>
      <w:bookmarkStart w:id="78" w:name="_Toc184310291"/>
      <w:bookmarkEnd w:id="78"/>
      <w:bookmarkStart w:id="79" w:name="_Toc184312094"/>
      <w:bookmarkEnd w:id="79"/>
      <w:bookmarkStart w:id="80" w:name="_Toc184310287"/>
      <w:bookmarkEnd w:id="80"/>
      <w:bookmarkStart w:id="81" w:name="_Toc184308064"/>
      <w:bookmarkEnd w:id="81"/>
      <w:bookmarkStart w:id="82" w:name="_Toc184314459"/>
      <w:bookmarkEnd w:id="82"/>
      <w:bookmarkStart w:id="83" w:name="_Toc184313268"/>
      <w:bookmarkEnd w:id="83"/>
      <w:bookmarkStart w:id="84" w:name="_Toc184310293"/>
      <w:bookmarkEnd w:id="84"/>
      <w:bookmarkStart w:id="85" w:name="_Toc184312076"/>
      <w:bookmarkEnd w:id="85"/>
      <w:bookmarkStart w:id="86" w:name="_Toc184308084"/>
      <w:bookmarkEnd w:id="86"/>
      <w:bookmarkStart w:id="87" w:name="_Toc184312110"/>
      <w:bookmarkEnd w:id="87"/>
      <w:bookmarkStart w:id="88" w:name="_Toc184312135"/>
      <w:bookmarkEnd w:id="88"/>
      <w:bookmarkStart w:id="89" w:name="_Toc184314437"/>
      <w:bookmarkEnd w:id="89"/>
      <w:bookmarkStart w:id="90" w:name="_Toc184314479"/>
      <w:bookmarkEnd w:id="90"/>
      <w:bookmarkStart w:id="91" w:name="_Toc184314419"/>
      <w:bookmarkEnd w:id="91"/>
      <w:bookmarkStart w:id="92" w:name="_Toc184313307"/>
      <w:bookmarkEnd w:id="92"/>
      <w:bookmarkStart w:id="93" w:name="_Toc184314482"/>
      <w:bookmarkEnd w:id="93"/>
      <w:bookmarkStart w:id="94" w:name="_Toc184312083"/>
      <w:bookmarkEnd w:id="94"/>
      <w:bookmarkStart w:id="95" w:name="_Toc184314435"/>
      <w:bookmarkEnd w:id="95"/>
      <w:bookmarkStart w:id="96" w:name="_Toc184308075"/>
      <w:bookmarkEnd w:id="96"/>
      <w:bookmarkStart w:id="97" w:name="_Toc184312121"/>
      <w:bookmarkEnd w:id="97"/>
      <w:bookmarkStart w:id="98" w:name="_Toc184313261"/>
      <w:bookmarkEnd w:id="98"/>
      <w:bookmarkStart w:id="99" w:name="_Toc184312097"/>
      <w:bookmarkEnd w:id="99"/>
      <w:bookmarkStart w:id="100" w:name="_Toc184312106"/>
      <w:bookmarkEnd w:id="100"/>
      <w:bookmarkStart w:id="101" w:name="_Toc184310326"/>
      <w:bookmarkEnd w:id="101"/>
      <w:bookmarkStart w:id="102" w:name="_Toc184312074"/>
      <w:bookmarkEnd w:id="102"/>
      <w:bookmarkStart w:id="103" w:name="_Toc184310341"/>
      <w:bookmarkEnd w:id="103"/>
      <w:bookmarkStart w:id="104" w:name="_Toc184310310"/>
      <w:bookmarkEnd w:id="104"/>
      <w:bookmarkStart w:id="105" w:name="_Toc184310273"/>
      <w:bookmarkEnd w:id="105"/>
      <w:bookmarkStart w:id="106" w:name="_Toc184314439"/>
      <w:bookmarkEnd w:id="106"/>
      <w:bookmarkStart w:id="107" w:name="_Toc184313285"/>
      <w:bookmarkEnd w:id="107"/>
      <w:bookmarkStart w:id="108" w:name="_Toc184308065"/>
      <w:bookmarkEnd w:id="108"/>
      <w:bookmarkStart w:id="109" w:name="_Toc184308044"/>
      <w:bookmarkEnd w:id="109"/>
      <w:bookmarkStart w:id="110" w:name="_Toc184308063"/>
      <w:bookmarkEnd w:id="110"/>
      <w:bookmarkStart w:id="111" w:name="_Toc184312125"/>
      <w:bookmarkEnd w:id="111"/>
      <w:bookmarkStart w:id="112" w:name="_Toc184314448"/>
      <w:bookmarkEnd w:id="112"/>
      <w:bookmarkStart w:id="113" w:name="_Toc184313309"/>
      <w:bookmarkEnd w:id="113"/>
      <w:bookmarkStart w:id="114" w:name="_Toc184313280"/>
      <w:bookmarkEnd w:id="114"/>
      <w:bookmarkStart w:id="115" w:name="_Toc184310274"/>
      <w:bookmarkEnd w:id="115"/>
      <w:bookmarkStart w:id="116" w:name="_Toc184308080"/>
      <w:bookmarkEnd w:id="116"/>
      <w:bookmarkStart w:id="117" w:name="_Toc184310317"/>
      <w:bookmarkEnd w:id="117"/>
      <w:bookmarkStart w:id="118" w:name="_Toc184310329"/>
      <w:bookmarkEnd w:id="118"/>
      <w:bookmarkStart w:id="119" w:name="_Toc184312117"/>
      <w:bookmarkEnd w:id="119"/>
      <w:bookmarkStart w:id="120" w:name="_Toc184308088"/>
      <w:bookmarkEnd w:id="120"/>
      <w:bookmarkStart w:id="121" w:name="_Toc184312120"/>
      <w:bookmarkEnd w:id="121"/>
      <w:bookmarkStart w:id="122" w:name="_Toc184314473"/>
      <w:bookmarkEnd w:id="122"/>
      <w:bookmarkStart w:id="123" w:name="_Toc184312069"/>
      <w:bookmarkEnd w:id="123"/>
      <w:bookmarkStart w:id="124" w:name="_Toc184308083"/>
      <w:bookmarkEnd w:id="124"/>
      <w:bookmarkStart w:id="125" w:name="_Toc184314477"/>
      <w:bookmarkEnd w:id="125"/>
      <w:bookmarkStart w:id="126" w:name="_Toc184310306"/>
      <w:bookmarkEnd w:id="126"/>
      <w:bookmarkStart w:id="127" w:name="_Toc184314463"/>
      <w:bookmarkEnd w:id="127"/>
      <w:bookmarkStart w:id="128" w:name="_Toc184312137"/>
      <w:bookmarkEnd w:id="128"/>
      <w:bookmarkStart w:id="129" w:name="_Toc184314476"/>
      <w:bookmarkEnd w:id="129"/>
      <w:bookmarkStart w:id="130" w:name="_Toc184308085"/>
      <w:bookmarkEnd w:id="130"/>
      <w:bookmarkStart w:id="131" w:name="_Toc184310286"/>
      <w:bookmarkEnd w:id="131"/>
      <w:bookmarkStart w:id="132" w:name="_Toc184313263"/>
      <w:bookmarkEnd w:id="132"/>
      <w:bookmarkStart w:id="133" w:name="_Toc184314425"/>
      <w:bookmarkEnd w:id="133"/>
      <w:bookmarkStart w:id="134" w:name="_Toc184312082"/>
      <w:bookmarkEnd w:id="134"/>
      <w:bookmarkStart w:id="135" w:name="_Toc184314412"/>
      <w:bookmarkEnd w:id="135"/>
      <w:bookmarkStart w:id="136" w:name="_Toc184308107"/>
      <w:bookmarkEnd w:id="136"/>
      <w:bookmarkStart w:id="137" w:name="_Toc184313303"/>
      <w:bookmarkEnd w:id="137"/>
      <w:bookmarkStart w:id="138" w:name="_Toc184310324"/>
      <w:bookmarkEnd w:id="138"/>
      <w:bookmarkStart w:id="139" w:name="_Toc184313239"/>
      <w:bookmarkEnd w:id="139"/>
      <w:bookmarkStart w:id="140" w:name="_Toc184312089"/>
      <w:bookmarkEnd w:id="140"/>
      <w:bookmarkStart w:id="141" w:name="_Toc184313286"/>
      <w:bookmarkEnd w:id="141"/>
      <w:bookmarkStart w:id="142" w:name="_Toc184314468"/>
      <w:bookmarkEnd w:id="142"/>
      <w:bookmarkStart w:id="143" w:name="_Toc184308067"/>
      <w:bookmarkEnd w:id="143"/>
      <w:bookmarkStart w:id="144" w:name="_Toc184308062"/>
      <w:bookmarkEnd w:id="144"/>
      <w:bookmarkStart w:id="145" w:name="_Toc184308055"/>
      <w:bookmarkEnd w:id="145"/>
      <w:bookmarkStart w:id="146" w:name="_Toc184308066"/>
      <w:bookmarkEnd w:id="146"/>
      <w:bookmarkStart w:id="147" w:name="_Toc184310296"/>
      <w:bookmarkEnd w:id="147"/>
      <w:bookmarkStart w:id="148" w:name="_Toc184312115"/>
      <w:bookmarkEnd w:id="148"/>
      <w:bookmarkStart w:id="149" w:name="_Toc184313241"/>
      <w:bookmarkEnd w:id="149"/>
      <w:bookmarkStart w:id="150" w:name="_Toc184308097"/>
      <w:bookmarkEnd w:id="150"/>
      <w:bookmarkStart w:id="151" w:name="_Toc184310319"/>
      <w:bookmarkEnd w:id="151"/>
      <w:bookmarkStart w:id="152" w:name="_Toc184314433"/>
      <w:bookmarkEnd w:id="152"/>
      <w:bookmarkStart w:id="153" w:name="_Toc184313270"/>
      <w:bookmarkEnd w:id="153"/>
      <w:bookmarkStart w:id="154" w:name="_Toc184310331"/>
      <w:bookmarkEnd w:id="154"/>
      <w:bookmarkStart w:id="155" w:name="_Toc184313266"/>
      <w:bookmarkEnd w:id="155"/>
      <w:bookmarkStart w:id="156" w:name="_Toc184308106"/>
      <w:bookmarkEnd w:id="156"/>
      <w:bookmarkStart w:id="157" w:name="_Toc184313243"/>
      <w:bookmarkEnd w:id="157"/>
      <w:bookmarkStart w:id="158" w:name="_Toc184314457"/>
      <w:bookmarkEnd w:id="158"/>
      <w:bookmarkStart w:id="159" w:name="_Toc184312107"/>
      <w:bookmarkEnd w:id="159"/>
      <w:bookmarkStart w:id="160" w:name="_Toc184310313"/>
      <w:bookmarkEnd w:id="160"/>
      <w:bookmarkStart w:id="161" w:name="_Toc184314480"/>
      <w:bookmarkEnd w:id="161"/>
      <w:bookmarkStart w:id="162" w:name="_Toc184308103"/>
      <w:bookmarkEnd w:id="162"/>
      <w:bookmarkStart w:id="163" w:name="_Toc184313308"/>
      <w:bookmarkEnd w:id="163"/>
      <w:bookmarkStart w:id="164" w:name="_Toc184314454"/>
      <w:bookmarkEnd w:id="164"/>
      <w:bookmarkStart w:id="165" w:name="_Toc184312108"/>
      <w:bookmarkEnd w:id="165"/>
      <w:bookmarkStart w:id="166" w:name="_Toc184314417"/>
      <w:bookmarkEnd w:id="166"/>
      <w:bookmarkStart w:id="167" w:name="_Toc184314440"/>
      <w:bookmarkEnd w:id="167"/>
      <w:bookmarkStart w:id="168" w:name="_Toc184312127"/>
      <w:bookmarkEnd w:id="168"/>
      <w:bookmarkStart w:id="169" w:name="_Toc184314442"/>
      <w:bookmarkEnd w:id="169"/>
      <w:bookmarkStart w:id="170" w:name="_Toc184308089"/>
      <w:bookmarkEnd w:id="170"/>
      <w:bookmarkStart w:id="171" w:name="_Toc184310333"/>
      <w:bookmarkEnd w:id="171"/>
      <w:bookmarkStart w:id="172" w:name="_Toc184313272"/>
      <w:bookmarkEnd w:id="172"/>
      <w:bookmarkStart w:id="173" w:name="_Toc184308046"/>
      <w:bookmarkEnd w:id="173"/>
      <w:bookmarkStart w:id="174" w:name="_Toc184308051"/>
      <w:bookmarkEnd w:id="174"/>
      <w:bookmarkStart w:id="175" w:name="_Toc184313289"/>
      <w:bookmarkEnd w:id="175"/>
      <w:bookmarkStart w:id="176" w:name="_Toc184308052"/>
      <w:bookmarkEnd w:id="176"/>
      <w:bookmarkStart w:id="177" w:name="_Toc184313306"/>
      <w:bookmarkEnd w:id="177"/>
      <w:bookmarkStart w:id="178" w:name="_Toc184310292"/>
      <w:bookmarkEnd w:id="178"/>
      <w:bookmarkStart w:id="179" w:name="_Toc184313299"/>
      <w:bookmarkEnd w:id="179"/>
      <w:bookmarkStart w:id="180" w:name="_Toc184308038"/>
      <w:bookmarkEnd w:id="180"/>
      <w:bookmarkStart w:id="181" w:name="_Toc184314447"/>
      <w:bookmarkEnd w:id="181"/>
      <w:bookmarkStart w:id="182" w:name="_Toc184310330"/>
      <w:bookmarkEnd w:id="182"/>
      <w:bookmarkStart w:id="183" w:name="_Toc184314436"/>
      <w:bookmarkEnd w:id="183"/>
      <w:bookmarkStart w:id="184" w:name="_Toc184313238"/>
      <w:bookmarkEnd w:id="184"/>
      <w:bookmarkStart w:id="185" w:name="_Toc184313298"/>
      <w:bookmarkEnd w:id="185"/>
      <w:bookmarkStart w:id="186" w:name="_Toc184308040"/>
      <w:bookmarkEnd w:id="186"/>
      <w:bookmarkStart w:id="187" w:name="_Toc184310320"/>
      <w:bookmarkEnd w:id="187"/>
      <w:bookmarkStart w:id="188" w:name="_Toc184308091"/>
      <w:bookmarkEnd w:id="188"/>
      <w:bookmarkStart w:id="189" w:name="_Toc184310275"/>
      <w:bookmarkEnd w:id="189"/>
      <w:bookmarkStart w:id="190" w:name="_Toc184312098"/>
      <w:bookmarkEnd w:id="190"/>
      <w:bookmarkStart w:id="191" w:name="_Toc184312136"/>
      <w:bookmarkEnd w:id="191"/>
      <w:bookmarkStart w:id="192" w:name="_Toc184308081"/>
      <w:bookmarkEnd w:id="192"/>
      <w:bookmarkStart w:id="193" w:name="_Toc184314458"/>
      <w:bookmarkEnd w:id="193"/>
      <w:bookmarkStart w:id="194" w:name="_Toc184313302"/>
      <w:bookmarkEnd w:id="194"/>
      <w:bookmarkStart w:id="195" w:name="_Toc184314472"/>
      <w:bookmarkEnd w:id="195"/>
      <w:bookmarkStart w:id="196" w:name="_Toc184313259"/>
      <w:bookmarkEnd w:id="196"/>
      <w:bookmarkStart w:id="197" w:name="_Toc184313255"/>
      <w:bookmarkEnd w:id="197"/>
      <w:bookmarkStart w:id="198" w:name="_Toc184313293"/>
      <w:bookmarkEnd w:id="198"/>
      <w:bookmarkStart w:id="199" w:name="_Toc184312085"/>
      <w:bookmarkEnd w:id="199"/>
      <w:bookmarkStart w:id="200" w:name="_Toc184312123"/>
      <w:bookmarkEnd w:id="200"/>
      <w:bookmarkStart w:id="201" w:name="_Toc184314452"/>
      <w:bookmarkEnd w:id="201"/>
      <w:bookmarkStart w:id="202" w:name="_Toc184312132"/>
      <w:bookmarkEnd w:id="202"/>
      <w:bookmarkStart w:id="203" w:name="_Toc184308072"/>
      <w:bookmarkEnd w:id="203"/>
      <w:bookmarkStart w:id="204" w:name="_Toc184312130"/>
      <w:bookmarkEnd w:id="204"/>
      <w:bookmarkStart w:id="205" w:name="_Toc184308054"/>
      <w:bookmarkEnd w:id="205"/>
      <w:bookmarkStart w:id="206" w:name="_Toc184313265"/>
      <w:bookmarkEnd w:id="206"/>
      <w:bookmarkStart w:id="207" w:name="_Toc184308073"/>
      <w:bookmarkEnd w:id="207"/>
      <w:bookmarkStart w:id="208" w:name="_Toc184310290"/>
      <w:bookmarkEnd w:id="208"/>
      <w:bookmarkStart w:id="209" w:name="_Toc184312118"/>
      <w:bookmarkEnd w:id="209"/>
      <w:bookmarkStart w:id="210" w:name="_Toc184308061"/>
      <w:bookmarkEnd w:id="210"/>
      <w:bookmarkStart w:id="211" w:name="_Toc184314443"/>
      <w:bookmarkEnd w:id="211"/>
      <w:bookmarkStart w:id="212" w:name="_Toc184314428"/>
      <w:bookmarkEnd w:id="212"/>
      <w:bookmarkStart w:id="213" w:name="_Toc184312119"/>
      <w:bookmarkEnd w:id="213"/>
      <w:bookmarkStart w:id="214" w:name="_Toc184314465"/>
      <w:bookmarkEnd w:id="214"/>
      <w:bookmarkStart w:id="215" w:name="_Toc184308036"/>
      <w:bookmarkEnd w:id="215"/>
      <w:bookmarkStart w:id="216" w:name="_Toc184314470"/>
      <w:bookmarkEnd w:id="216"/>
      <w:bookmarkStart w:id="217" w:name="_Toc184310282"/>
      <w:bookmarkEnd w:id="217"/>
      <w:bookmarkStart w:id="218" w:name="_Toc184308077"/>
      <w:bookmarkEnd w:id="218"/>
      <w:bookmarkStart w:id="219" w:name="_Toc184312112"/>
      <w:bookmarkEnd w:id="219"/>
      <w:bookmarkStart w:id="220" w:name="_Toc184308092"/>
      <w:bookmarkEnd w:id="220"/>
      <w:bookmarkStart w:id="221" w:name="_Toc184310278"/>
      <w:bookmarkEnd w:id="221"/>
      <w:bookmarkStart w:id="222" w:name="_Toc184308082"/>
      <w:bookmarkEnd w:id="222"/>
      <w:bookmarkStart w:id="223" w:name="_Toc184310343"/>
      <w:bookmarkEnd w:id="223"/>
      <w:bookmarkStart w:id="224" w:name="_Toc184310309"/>
      <w:bookmarkEnd w:id="224"/>
      <w:bookmarkStart w:id="225" w:name="_Toc184313256"/>
      <w:bookmarkEnd w:id="225"/>
      <w:bookmarkStart w:id="226" w:name="_Toc184308101"/>
      <w:bookmarkEnd w:id="226"/>
      <w:bookmarkStart w:id="227" w:name="_Toc184310277"/>
      <w:bookmarkEnd w:id="227"/>
      <w:bookmarkStart w:id="228" w:name="_Toc184310318"/>
      <w:bookmarkEnd w:id="228"/>
      <w:bookmarkStart w:id="229" w:name="_Toc184313296"/>
      <w:bookmarkEnd w:id="229"/>
      <w:bookmarkStart w:id="230" w:name="_Toc184310280"/>
      <w:bookmarkEnd w:id="230"/>
      <w:bookmarkStart w:id="231" w:name="_Toc184314471"/>
      <w:bookmarkEnd w:id="231"/>
      <w:bookmarkStart w:id="232" w:name="_Toc184308057"/>
      <w:bookmarkEnd w:id="232"/>
      <w:bookmarkStart w:id="233" w:name="_Toc184313240"/>
      <w:bookmarkEnd w:id="233"/>
      <w:bookmarkStart w:id="234" w:name="_Toc184312080"/>
      <w:bookmarkEnd w:id="234"/>
      <w:bookmarkStart w:id="235" w:name="_Toc184313260"/>
      <w:bookmarkEnd w:id="235"/>
      <w:bookmarkStart w:id="236" w:name="_Toc184312128"/>
      <w:bookmarkEnd w:id="236"/>
      <w:bookmarkStart w:id="237" w:name="_Toc184313288"/>
      <w:bookmarkEnd w:id="237"/>
      <w:bookmarkStart w:id="238" w:name="_Toc184310281"/>
      <w:bookmarkEnd w:id="238"/>
      <w:bookmarkStart w:id="239" w:name="_Toc184310300"/>
      <w:bookmarkEnd w:id="239"/>
      <w:bookmarkStart w:id="240" w:name="_Toc184308049"/>
      <w:bookmarkEnd w:id="240"/>
      <w:bookmarkStart w:id="241" w:name="_Toc184314469"/>
      <w:bookmarkEnd w:id="241"/>
      <w:bookmarkStart w:id="242" w:name="_Toc184313271"/>
      <w:bookmarkEnd w:id="242"/>
      <w:bookmarkStart w:id="243" w:name="_Toc184310276"/>
      <w:bookmarkEnd w:id="243"/>
      <w:bookmarkStart w:id="244" w:name="_Toc184312116"/>
      <w:bookmarkEnd w:id="244"/>
      <w:bookmarkStart w:id="245" w:name="_Toc184310298"/>
      <w:bookmarkEnd w:id="245"/>
      <w:bookmarkStart w:id="246" w:name="_Toc184308050"/>
      <w:bookmarkEnd w:id="246"/>
      <w:bookmarkStart w:id="247" w:name="_Toc184313246"/>
      <w:bookmarkEnd w:id="247"/>
      <w:bookmarkStart w:id="248" w:name="_Toc184313251"/>
      <w:bookmarkEnd w:id="248"/>
      <w:bookmarkStart w:id="249" w:name="_Toc184314464"/>
      <w:bookmarkEnd w:id="249"/>
      <w:bookmarkStart w:id="250" w:name="_Toc184313242"/>
      <w:bookmarkEnd w:id="250"/>
      <w:bookmarkStart w:id="251" w:name="_Toc184310302"/>
      <w:bookmarkEnd w:id="251"/>
      <w:bookmarkStart w:id="252" w:name="_Toc184308099"/>
      <w:bookmarkEnd w:id="252"/>
      <w:bookmarkStart w:id="253" w:name="_Toc184310294"/>
      <w:bookmarkEnd w:id="253"/>
      <w:bookmarkStart w:id="254" w:name="_Toc184310297"/>
      <w:bookmarkEnd w:id="254"/>
      <w:bookmarkStart w:id="255" w:name="_Toc184310295"/>
      <w:bookmarkEnd w:id="255"/>
      <w:bookmarkStart w:id="256" w:name="_Toc184314430"/>
      <w:bookmarkEnd w:id="256"/>
      <w:bookmarkStart w:id="257" w:name="_Toc184312114"/>
      <w:bookmarkEnd w:id="257"/>
      <w:bookmarkStart w:id="258" w:name="_Toc184314411"/>
      <w:bookmarkEnd w:id="258"/>
      <w:bookmarkStart w:id="259" w:name="_Toc184314429"/>
      <w:bookmarkEnd w:id="259"/>
      <w:bookmarkStart w:id="260" w:name="_Toc184310327"/>
      <w:bookmarkEnd w:id="260"/>
      <w:bookmarkStart w:id="261" w:name="_Toc184308098"/>
      <w:bookmarkEnd w:id="261"/>
      <w:bookmarkStart w:id="262" w:name="_Toc184310316"/>
      <w:bookmarkEnd w:id="262"/>
      <w:bookmarkStart w:id="263" w:name="_Toc184312091"/>
      <w:bookmarkEnd w:id="263"/>
      <w:bookmarkStart w:id="264" w:name="_Toc184313291"/>
      <w:bookmarkEnd w:id="264"/>
      <w:bookmarkStart w:id="265" w:name="_Toc184313249"/>
      <w:bookmarkEnd w:id="265"/>
      <w:bookmarkStart w:id="266" w:name="_Toc184314466"/>
      <w:bookmarkEnd w:id="266"/>
      <w:bookmarkStart w:id="267" w:name="_Toc184313300"/>
      <w:bookmarkEnd w:id="267"/>
      <w:bookmarkStart w:id="268" w:name="_Toc184313269"/>
      <w:bookmarkEnd w:id="268"/>
      <w:bookmarkStart w:id="269" w:name="_Toc184308095"/>
      <w:bookmarkEnd w:id="269"/>
      <w:bookmarkStart w:id="270" w:name="_Toc184313258"/>
      <w:bookmarkEnd w:id="270"/>
      <w:bookmarkStart w:id="271" w:name="_Toc184310336"/>
      <w:bookmarkEnd w:id="271"/>
      <w:bookmarkStart w:id="272" w:name="_Toc184313247"/>
      <w:bookmarkEnd w:id="272"/>
      <w:bookmarkStart w:id="273" w:name="_Toc184314467"/>
      <w:bookmarkEnd w:id="273"/>
      <w:bookmarkStart w:id="274" w:name="_Toc184308037"/>
      <w:bookmarkEnd w:id="274"/>
      <w:bookmarkStart w:id="275" w:name="_Toc184314423"/>
      <w:bookmarkEnd w:id="275"/>
      <w:bookmarkStart w:id="276" w:name="_Toc184310325"/>
      <w:bookmarkEnd w:id="276"/>
      <w:bookmarkStart w:id="277" w:name="_Toc184308068"/>
      <w:bookmarkEnd w:id="277"/>
      <w:bookmarkStart w:id="278" w:name="_Toc184314446"/>
      <w:bookmarkEnd w:id="278"/>
      <w:bookmarkStart w:id="279" w:name="_Toc184313294"/>
      <w:bookmarkEnd w:id="279"/>
      <w:bookmarkStart w:id="280" w:name="_Toc184312086"/>
      <w:bookmarkEnd w:id="280"/>
      <w:bookmarkStart w:id="281" w:name="_Toc184310328"/>
      <w:bookmarkEnd w:id="281"/>
      <w:bookmarkStart w:id="282" w:name="_Toc184312075"/>
      <w:bookmarkEnd w:id="282"/>
      <w:bookmarkStart w:id="283" w:name="_Toc184310284"/>
      <w:bookmarkEnd w:id="283"/>
      <w:bookmarkStart w:id="284" w:name="_Toc184314421"/>
      <w:bookmarkEnd w:id="284"/>
      <w:bookmarkStart w:id="285" w:name="_Toc184313278"/>
      <w:bookmarkEnd w:id="285"/>
      <w:bookmarkStart w:id="286" w:name="_Toc184314427"/>
      <w:bookmarkEnd w:id="286"/>
      <w:bookmarkStart w:id="287" w:name="_Toc184313276"/>
      <w:bookmarkEnd w:id="287"/>
      <w:bookmarkStart w:id="288" w:name="_Toc184308104"/>
      <w:bookmarkEnd w:id="288"/>
      <w:bookmarkStart w:id="289" w:name="_Toc184310339"/>
      <w:bookmarkEnd w:id="289"/>
      <w:bookmarkStart w:id="290" w:name="_Toc184310312"/>
      <w:bookmarkEnd w:id="290"/>
      <w:bookmarkStart w:id="291" w:name="_Toc184312124"/>
      <w:bookmarkEnd w:id="291"/>
      <w:bookmarkStart w:id="292" w:name="_Toc184313253"/>
      <w:bookmarkEnd w:id="292"/>
      <w:bookmarkStart w:id="293" w:name="_Toc184308074"/>
      <w:bookmarkEnd w:id="293"/>
      <w:bookmarkStart w:id="294" w:name="_Toc184312133"/>
      <w:bookmarkEnd w:id="294"/>
      <w:bookmarkStart w:id="295" w:name="_Toc184312103"/>
      <w:bookmarkEnd w:id="295"/>
      <w:bookmarkStart w:id="296" w:name="_Toc184312096"/>
      <w:bookmarkEnd w:id="296"/>
      <w:bookmarkStart w:id="297" w:name="_Toc184310340"/>
      <w:bookmarkEnd w:id="297"/>
      <w:bookmarkStart w:id="298" w:name="_Toc184312104"/>
      <w:bookmarkEnd w:id="298"/>
      <w:bookmarkStart w:id="299" w:name="_Toc184313290"/>
      <w:bookmarkEnd w:id="299"/>
      <w:bookmarkStart w:id="300" w:name="_Toc184310332"/>
      <w:bookmarkEnd w:id="300"/>
      <w:bookmarkStart w:id="301" w:name="_Toc184314455"/>
      <w:bookmarkEnd w:id="301"/>
      <w:bookmarkStart w:id="302" w:name="_Toc184310307"/>
      <w:bookmarkEnd w:id="302"/>
      <w:bookmarkStart w:id="303" w:name="_Toc184312134"/>
      <w:bookmarkEnd w:id="303"/>
      <w:bookmarkStart w:id="304" w:name="_Toc184310299"/>
      <w:bookmarkEnd w:id="304"/>
      <w:bookmarkStart w:id="305" w:name="_Toc184310334"/>
      <w:bookmarkEnd w:id="305"/>
      <w:bookmarkStart w:id="306" w:name="_Toc184310308"/>
      <w:bookmarkEnd w:id="306"/>
      <w:bookmarkStart w:id="307" w:name="_Toc184308060"/>
      <w:bookmarkEnd w:id="307"/>
      <w:bookmarkStart w:id="308" w:name="_Toc184308059"/>
      <w:bookmarkEnd w:id="308"/>
      <w:bookmarkStart w:id="309" w:name="_Toc184313279"/>
      <w:bookmarkEnd w:id="309"/>
      <w:bookmarkStart w:id="310" w:name="_Toc184312088"/>
      <w:bookmarkEnd w:id="310"/>
      <w:bookmarkStart w:id="311" w:name="_Toc184314478"/>
      <w:bookmarkEnd w:id="311"/>
      <w:bookmarkStart w:id="312" w:name="_Toc184312113"/>
      <w:bookmarkEnd w:id="312"/>
      <w:bookmarkStart w:id="313" w:name="_Toc184312131"/>
      <w:bookmarkEnd w:id="313"/>
      <w:bookmarkStart w:id="314" w:name="_Toc184308076"/>
      <w:bookmarkEnd w:id="314"/>
      <w:bookmarkStart w:id="315" w:name="_Toc184308078"/>
      <w:bookmarkEnd w:id="315"/>
      <w:bookmarkStart w:id="316" w:name="_Toc184312095"/>
      <w:bookmarkEnd w:id="316"/>
      <w:bookmarkStart w:id="317" w:name="_Toc184310342"/>
      <w:bookmarkEnd w:id="317"/>
      <w:bookmarkStart w:id="318" w:name="_Toc184308047"/>
      <w:bookmarkEnd w:id="318"/>
      <w:bookmarkStart w:id="319" w:name="_Toc184314462"/>
      <w:bookmarkEnd w:id="319"/>
      <w:bookmarkStart w:id="320" w:name="_Toc184312078"/>
      <w:bookmarkEnd w:id="320"/>
      <w:bookmarkStart w:id="321" w:name="_Toc184313310"/>
      <w:bookmarkEnd w:id="321"/>
      <w:bookmarkStart w:id="322" w:name="_Toc184314450"/>
      <w:bookmarkEnd w:id="322"/>
      <w:bookmarkStart w:id="323" w:name="_Toc184313287"/>
      <w:bookmarkEnd w:id="323"/>
      <w:bookmarkStart w:id="324" w:name="_Toc184314420"/>
      <w:bookmarkEnd w:id="324"/>
      <w:bookmarkStart w:id="325" w:name="_Toc184313305"/>
      <w:bookmarkEnd w:id="325"/>
      <w:bookmarkStart w:id="326" w:name="_Toc184313283"/>
      <w:bookmarkEnd w:id="326"/>
      <w:bookmarkStart w:id="327" w:name="_Toc184308069"/>
      <w:bookmarkEnd w:id="327"/>
      <w:bookmarkStart w:id="328" w:name="_Toc184312087"/>
      <w:bookmarkEnd w:id="328"/>
      <w:bookmarkStart w:id="329" w:name="_Toc184313297"/>
      <w:bookmarkEnd w:id="329"/>
      <w:bookmarkStart w:id="330" w:name="_Toc184314422"/>
      <w:bookmarkEnd w:id="330"/>
      <w:bookmarkStart w:id="331" w:name="_Toc184308053"/>
      <w:bookmarkEnd w:id="331"/>
      <w:bookmarkStart w:id="332" w:name="_Toc184314410"/>
      <w:bookmarkEnd w:id="332"/>
      <w:bookmarkStart w:id="333" w:name="_Toc184313274"/>
      <w:bookmarkEnd w:id="333"/>
      <w:bookmarkStart w:id="334" w:name="_Toc184314441"/>
      <w:bookmarkEnd w:id="334"/>
      <w:bookmarkStart w:id="335" w:name="_Toc184313281"/>
      <w:bookmarkEnd w:id="335"/>
      <w:bookmarkStart w:id="336" w:name="_Toc184314456"/>
      <w:bookmarkEnd w:id="336"/>
      <w:bookmarkStart w:id="337" w:name="_Toc184314416"/>
      <w:bookmarkEnd w:id="337"/>
      <w:bookmarkStart w:id="338" w:name="_Toc184308090"/>
      <w:bookmarkEnd w:id="338"/>
      <w:bookmarkStart w:id="339" w:name="_Toc184312122"/>
      <w:bookmarkEnd w:id="339"/>
      <w:bookmarkStart w:id="340" w:name="_Toc184312100"/>
      <w:bookmarkEnd w:id="340"/>
      <w:bookmarkStart w:id="341" w:name="_Toc184310304"/>
      <w:bookmarkEnd w:id="341"/>
      <w:bookmarkStart w:id="342" w:name="_Toc184310305"/>
      <w:bookmarkEnd w:id="342"/>
      <w:bookmarkStart w:id="343" w:name="_Toc184313248"/>
      <w:bookmarkEnd w:id="343"/>
      <w:bookmarkStart w:id="344" w:name="_Toc184312109"/>
      <w:bookmarkEnd w:id="344"/>
      <w:bookmarkStart w:id="345" w:name="_Toc184312101"/>
      <w:bookmarkEnd w:id="345"/>
      <w:bookmarkStart w:id="346" w:name="_Toc184314475"/>
      <w:bookmarkEnd w:id="346"/>
      <w:bookmarkStart w:id="347" w:name="_Toc184312126"/>
      <w:bookmarkEnd w:id="347"/>
      <w:bookmarkStart w:id="348" w:name="_Toc184308079"/>
      <w:bookmarkEnd w:id="348"/>
      <w:bookmarkStart w:id="349" w:name="_Toc184312068"/>
      <w:bookmarkEnd w:id="349"/>
      <w:bookmarkStart w:id="350" w:name="_Toc184312070"/>
      <w:bookmarkEnd w:id="350"/>
      <w:bookmarkStart w:id="351" w:name="_Toc184312090"/>
      <w:bookmarkEnd w:id="351"/>
      <w:bookmarkStart w:id="352" w:name="_Toc184312084"/>
      <w:bookmarkEnd w:id="352"/>
      <w:bookmarkStart w:id="353" w:name="_Toc184310288"/>
      <w:bookmarkEnd w:id="353"/>
      <w:bookmarkStart w:id="354" w:name="_Toc184313277"/>
      <w:bookmarkEnd w:id="354"/>
      <w:bookmarkStart w:id="355" w:name="_Toc184308045"/>
      <w:bookmarkEnd w:id="355"/>
      <w:bookmarkStart w:id="356" w:name="_Toc184308105"/>
      <w:bookmarkEnd w:id="356"/>
      <w:bookmarkStart w:id="357" w:name="_Toc184310314"/>
      <w:bookmarkEnd w:id="357"/>
      <w:bookmarkStart w:id="358" w:name="_Toc184313244"/>
      <w:bookmarkEnd w:id="358"/>
      <w:bookmarkStart w:id="359" w:name="_Toc184313250"/>
      <w:bookmarkEnd w:id="359"/>
      <w:bookmarkStart w:id="360" w:name="_Toc184310272"/>
      <w:bookmarkEnd w:id="360"/>
      <w:bookmarkStart w:id="361" w:name="_Toc184313292"/>
      <w:bookmarkEnd w:id="361"/>
      <w:bookmarkStart w:id="362" w:name="_Toc184308048"/>
      <w:bookmarkEnd w:id="362"/>
      <w:bookmarkStart w:id="363" w:name="_Toc184308058"/>
      <w:bookmarkEnd w:id="363"/>
      <w:bookmarkStart w:id="364" w:name="_Toc184310338"/>
      <w:bookmarkEnd w:id="364"/>
      <w:bookmarkStart w:id="365" w:name="_Toc184314415"/>
      <w:bookmarkEnd w:id="365"/>
      <w:bookmarkStart w:id="366" w:name="_Toc184308042"/>
      <w:bookmarkEnd w:id="366"/>
      <w:bookmarkStart w:id="367" w:name="_Toc184313267"/>
      <w:bookmarkEnd w:id="367"/>
      <w:bookmarkStart w:id="368" w:name="_Toc184308086"/>
      <w:bookmarkEnd w:id="368"/>
      <w:bookmarkStart w:id="369" w:name="_Toc184314444"/>
      <w:bookmarkEnd w:id="369"/>
      <w:bookmarkStart w:id="370" w:name="_Toc184312092"/>
      <w:bookmarkEnd w:id="370"/>
      <w:bookmarkStart w:id="371" w:name="_Toc184314414"/>
      <w:bookmarkEnd w:id="371"/>
      <w:bookmarkStart w:id="372" w:name="_Toc184310279"/>
      <w:bookmarkEnd w:id="372"/>
      <w:bookmarkStart w:id="373" w:name="_Toc184313273"/>
      <w:bookmarkEnd w:id="373"/>
      <w:bookmarkStart w:id="374" w:name="_Toc184312138"/>
      <w:bookmarkEnd w:id="374"/>
      <w:bookmarkStart w:id="375" w:name="_Toc184308094"/>
      <w:bookmarkEnd w:id="375"/>
      <w:bookmarkStart w:id="376" w:name="_Toc184310323"/>
      <w:bookmarkEnd w:id="376"/>
      <w:bookmarkStart w:id="377" w:name="_Toc184314432"/>
      <w:bookmarkEnd w:id="377"/>
      <w:bookmarkStart w:id="378" w:name="_Toc184314438"/>
      <w:bookmarkEnd w:id="378"/>
      <w:bookmarkStart w:id="379" w:name="_Toc184312073"/>
      <w:bookmarkEnd w:id="379"/>
      <w:bookmarkStart w:id="380" w:name="_Toc184310337"/>
      <w:bookmarkEnd w:id="380"/>
      <w:bookmarkStart w:id="381" w:name="_Toc184310283"/>
      <w:bookmarkEnd w:id="381"/>
      <w:bookmarkStart w:id="382" w:name="_Toc184312129"/>
      <w:bookmarkEnd w:id="382"/>
      <w:bookmarkStart w:id="383" w:name="_Toc184314460"/>
      <w:bookmarkEnd w:id="383"/>
      <w:bookmarkStart w:id="384" w:name="_Toc184314481"/>
      <w:bookmarkEnd w:id="384"/>
      <w:bookmarkStart w:id="385" w:name="_Toc184308093"/>
      <w:bookmarkEnd w:id="385"/>
      <w:bookmarkStart w:id="386" w:name="_Toc184312071"/>
      <w:bookmarkEnd w:id="386"/>
      <w:bookmarkStart w:id="387" w:name="_Toc184312081"/>
      <w:bookmarkEnd w:id="387"/>
      <w:bookmarkStart w:id="388" w:name="_Toc184314474"/>
      <w:bookmarkEnd w:id="388"/>
      <w:bookmarkStart w:id="389" w:name="_Toc184313252"/>
      <w:bookmarkEnd w:id="389"/>
      <w:bookmarkStart w:id="390" w:name="_Toc184313282"/>
      <w:bookmarkEnd w:id="390"/>
      <w:bookmarkStart w:id="391" w:name="_Toc184308056"/>
      <w:bookmarkEnd w:id="391"/>
      <w:bookmarkStart w:id="392" w:name="_Toc184314434"/>
      <w:bookmarkEnd w:id="392"/>
      <w:bookmarkStart w:id="393" w:name="_Toc184313254"/>
      <w:bookmarkEnd w:id="393"/>
      <w:bookmarkStart w:id="394" w:name="_Toc184310301"/>
      <w:bookmarkEnd w:id="394"/>
      <w:bookmarkStart w:id="395" w:name="_Toc184314424"/>
      <w:bookmarkEnd w:id="395"/>
      <w:bookmarkStart w:id="396" w:name="_Toc184314461"/>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5"/>
        <w:gridCol w:w="3728"/>
        <w:gridCol w:w="752"/>
        <w:gridCol w:w="100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22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评审内容</w:t>
            </w:r>
          </w:p>
        </w:tc>
        <w:tc>
          <w:tcPr>
            <w:tcW w:w="372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5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000"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094"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技术响应与偏离</w:t>
            </w:r>
          </w:p>
        </w:tc>
        <w:tc>
          <w:tcPr>
            <w:tcW w:w="3728" w:type="dxa"/>
            <w:vAlign w:val="center"/>
          </w:tcPr>
          <w:p>
            <w:pPr>
              <w:spacing w:line="360" w:lineRule="auto"/>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投标产品技术参数和配置完全满足或高于招标文件要求的，得 15分；技术参数每有一项负偏离扣 1分，扣完该项得分为止；以提供的检测报告为依据。</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15</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客观分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企业实力</w:t>
            </w:r>
          </w:p>
        </w:tc>
        <w:tc>
          <w:tcPr>
            <w:tcW w:w="3728" w:type="dxa"/>
            <w:vAlign w:val="center"/>
          </w:tcPr>
          <w:p>
            <w:pPr>
              <w:spacing w:line="360" w:lineRule="auto"/>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投标人同时具有ISO9001质量管理体系认证证书、ISO14001 环境管理体系认证证书、ISO45001职业健康安全管理体系认证证书的，每有一项得1分，共3分。</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3</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客观分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业绩</w:t>
            </w:r>
          </w:p>
        </w:tc>
        <w:tc>
          <w:tcPr>
            <w:tcW w:w="3728" w:type="dxa"/>
            <w:vAlign w:val="center"/>
          </w:tcPr>
          <w:p>
            <w:pPr>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投标人2020年至今为博物馆或美术馆最终用户签订的展柜合同，每有1个业绩得1分，共3分。</w:t>
            </w:r>
          </w:p>
          <w:p>
            <w:pPr>
              <w:spacing w:line="360" w:lineRule="auto"/>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需提供中标通知书、合同关键页（合同首页、金额页、标的页和签章页）、验收资料；投标人在标书中提供此项证明材料复印件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注：以合同签订时间为准，无法识别合同标的内容及签订时间的不予认定。</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3</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客观分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知识产权</w:t>
            </w:r>
          </w:p>
        </w:tc>
        <w:tc>
          <w:tcPr>
            <w:tcW w:w="3728" w:type="dxa"/>
            <w:vAlign w:val="center"/>
          </w:tcPr>
          <w:p>
            <w:pPr>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投标人或核心产品制造商与展柜相关的外观、结构、工艺及技术专利（保护期内）：每提供1项发明专利得1分（最高得1分），每提供1项实用新型专利得0.5分（最高得1分），每提供1项外观专利得1分（最高得1分）。</w:t>
            </w:r>
          </w:p>
          <w:p>
            <w:pPr>
              <w:spacing w:line="360" w:lineRule="auto"/>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备注：投标文件中提供专利证书扫描件，不提供或不符合要求不得分。</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3</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客观分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设计方案</w:t>
            </w:r>
          </w:p>
        </w:tc>
        <w:tc>
          <w:tcPr>
            <w:tcW w:w="3728" w:type="dxa"/>
            <w:vAlign w:val="center"/>
          </w:tcPr>
          <w:p>
            <w:pPr>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投标人具有先进的设计理念：</w:t>
            </w:r>
          </w:p>
          <w:p>
            <w:pPr>
              <w:numPr>
                <w:ilvl w:val="0"/>
                <w:numId w:val="12"/>
              </w:num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根据投标人提供设计方案先进性、科学性、全面性、可行性进行评审打分</w:t>
            </w:r>
            <w:r>
              <w:rPr>
                <w:rFonts w:hint="eastAsia" w:cs="宋体" w:asciiTheme="minorEastAsia" w:hAnsiTheme="minorEastAsia" w:eastAsiaTheme="minorEastAsia"/>
                <w:sz w:val="24"/>
                <w:lang w:eastAsia="zh-CN"/>
              </w:rPr>
              <w:t>。</w:t>
            </w:r>
          </w:p>
          <w:p>
            <w:pPr>
              <w:numPr>
                <w:ilvl w:val="0"/>
                <w:numId w:val="0"/>
              </w:numPr>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经综合评审,方案全面的,</w:t>
            </w:r>
            <w:r>
              <w:rPr>
                <w:rFonts w:hint="eastAsia" w:cs="宋体" w:asciiTheme="minorEastAsia" w:hAnsiTheme="minorEastAsia" w:eastAsiaTheme="minorEastAsia"/>
                <w:sz w:val="24"/>
                <w:lang w:val="en-US" w:eastAsia="zh-CN"/>
              </w:rPr>
              <w:t>针对性强</w:t>
            </w:r>
            <w:r>
              <w:rPr>
                <w:rFonts w:hint="eastAsia" w:cs="宋体" w:asciiTheme="minorEastAsia" w:hAnsiTheme="minorEastAsia" w:eastAsiaTheme="minorEastAsia"/>
                <w:sz w:val="24"/>
              </w:rPr>
              <w:t>得 5 分，</w:t>
            </w:r>
            <w:r>
              <w:rPr>
                <w:rFonts w:hint="eastAsia" w:cs="宋体" w:asciiTheme="minorEastAsia" w:hAnsiTheme="minorEastAsia" w:eastAsiaTheme="minorEastAsia"/>
                <w:sz w:val="24"/>
                <w:lang w:val="en-US" w:eastAsia="zh-CN"/>
              </w:rPr>
              <w:t>方案较全面的</w:t>
            </w:r>
            <w:r>
              <w:rPr>
                <w:rFonts w:hint="eastAsia" w:cs="宋体" w:asciiTheme="minorEastAsia" w:hAnsiTheme="minorEastAsia" w:eastAsiaTheme="minorEastAsia"/>
                <w:sz w:val="24"/>
              </w:rPr>
              <w:t>得 3 分，</w:t>
            </w:r>
            <w:r>
              <w:rPr>
                <w:rFonts w:hint="eastAsia" w:cs="宋体" w:asciiTheme="minorEastAsia" w:hAnsiTheme="minorEastAsia" w:eastAsiaTheme="minorEastAsia"/>
                <w:sz w:val="24"/>
                <w:lang w:val="en-US" w:eastAsia="zh-CN"/>
              </w:rPr>
              <w:t>有欠缺的</w:t>
            </w:r>
            <w:r>
              <w:rPr>
                <w:rFonts w:hint="eastAsia" w:cs="宋体" w:asciiTheme="minorEastAsia" w:hAnsiTheme="minorEastAsia" w:eastAsiaTheme="minorEastAsia"/>
                <w:sz w:val="24"/>
              </w:rPr>
              <w:t>得 1 分，</w:t>
            </w:r>
            <w:r>
              <w:rPr>
                <w:rFonts w:hint="eastAsia" w:cs="宋体" w:asciiTheme="minorEastAsia" w:hAnsiTheme="minorEastAsia" w:eastAsiaTheme="minorEastAsia"/>
                <w:sz w:val="24"/>
                <w:lang w:val="en-US" w:eastAsia="zh-CN"/>
              </w:rPr>
              <w:t>未提供的</w:t>
            </w:r>
            <w:r>
              <w:rPr>
                <w:rFonts w:hint="eastAsia" w:cs="宋体" w:asciiTheme="minorEastAsia" w:hAnsiTheme="minorEastAsia" w:eastAsiaTheme="minorEastAsia"/>
                <w:sz w:val="24"/>
              </w:rPr>
              <w:t>不得分。</w:t>
            </w:r>
          </w:p>
          <w:p>
            <w:pPr>
              <w:spacing w:line="360" w:lineRule="auto"/>
              <w:outlineLvl w:val="0"/>
              <w:rPr>
                <w:rFonts w:hint="eastAsia" w:cs="宋体" w:asciiTheme="minorEastAsia" w:hAnsiTheme="minorEastAsia" w:eastAsiaTheme="minorEastAsia"/>
                <w:color w:val="0000FF"/>
                <w:sz w:val="24"/>
                <w:lang w:eastAsia="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根据投标人</w:t>
            </w:r>
            <w:r>
              <w:rPr>
                <w:rFonts w:hint="eastAsia" w:cs="宋体" w:asciiTheme="minorEastAsia" w:hAnsiTheme="minorEastAsia" w:eastAsiaTheme="minorEastAsia"/>
                <w:sz w:val="24"/>
              </w:rPr>
              <w:t>提供的展柜的深化工艺图纸，展柜图纸，关键部位大样图，效果设计进行评审打分</w:t>
            </w:r>
            <w:r>
              <w:rPr>
                <w:rFonts w:hint="eastAsia" w:cs="宋体" w:asciiTheme="minorEastAsia" w:hAnsiTheme="minorEastAsia" w:eastAsiaTheme="minorEastAsia"/>
                <w:sz w:val="24"/>
                <w:lang w:eastAsia="zh-CN"/>
              </w:rPr>
              <w:t>。</w:t>
            </w:r>
          </w:p>
          <w:p>
            <w:pPr>
              <w:spacing w:line="360" w:lineRule="auto"/>
              <w:outlineLvl w:val="0"/>
              <w:rPr>
                <w:rFonts w:hint="eastAsia" w:cs="宋体" w:asciiTheme="minorEastAsia" w:hAnsiTheme="minorEastAsia" w:eastAsiaTheme="minorEastAsia"/>
                <w:color w:val="auto"/>
                <w:sz w:val="24"/>
              </w:rPr>
            </w:pPr>
            <w:r>
              <w:rPr>
                <w:rFonts w:hint="eastAsia" w:cs="宋体" w:asciiTheme="minorEastAsia" w:hAnsiTheme="minorEastAsia" w:eastAsiaTheme="minorEastAsia"/>
                <w:sz w:val="24"/>
              </w:rPr>
              <w:t>经综合评审,展柜图纸表达细致，关键部位大样图表达准确，效果设计准确美观</w:t>
            </w:r>
            <w:r>
              <w:rPr>
                <w:rFonts w:hint="eastAsia" w:cs="宋体" w:asciiTheme="minorEastAsia" w:hAnsiTheme="minorEastAsia" w:eastAsiaTheme="minorEastAsia"/>
                <w:color w:val="auto"/>
                <w:sz w:val="24"/>
              </w:rPr>
              <w:t>的 5 分，</w:t>
            </w:r>
            <w:r>
              <w:rPr>
                <w:rFonts w:hint="eastAsia" w:cs="宋体" w:asciiTheme="minorEastAsia" w:hAnsiTheme="minorEastAsia" w:eastAsiaTheme="minorEastAsia"/>
                <w:color w:val="auto"/>
                <w:sz w:val="24"/>
                <w:lang w:val="en-US" w:eastAsia="zh-CN"/>
              </w:rPr>
              <w:t>图纸、</w:t>
            </w:r>
            <w:r>
              <w:rPr>
                <w:rFonts w:hint="eastAsia" w:cs="宋体" w:asciiTheme="minorEastAsia" w:hAnsiTheme="minorEastAsia" w:eastAsiaTheme="minorEastAsia"/>
                <w:color w:val="auto"/>
                <w:sz w:val="24"/>
              </w:rPr>
              <w:t>设计符合基本要求的得 3 分，</w:t>
            </w:r>
            <w:r>
              <w:rPr>
                <w:rFonts w:hint="eastAsia" w:cs="宋体" w:asciiTheme="minorEastAsia" w:hAnsiTheme="minorEastAsia" w:eastAsiaTheme="minorEastAsia"/>
                <w:color w:val="auto"/>
                <w:sz w:val="24"/>
                <w:lang w:val="en-US" w:eastAsia="zh-CN"/>
              </w:rPr>
              <w:t>图纸、</w:t>
            </w:r>
            <w:r>
              <w:rPr>
                <w:rFonts w:hint="eastAsia" w:cs="宋体" w:asciiTheme="minorEastAsia" w:hAnsiTheme="minorEastAsia" w:eastAsiaTheme="minorEastAsia"/>
                <w:color w:val="auto"/>
                <w:sz w:val="24"/>
              </w:rPr>
              <w:t>设计一般得 1 分，</w:t>
            </w:r>
            <w:r>
              <w:rPr>
                <w:rFonts w:hint="eastAsia" w:cs="宋体" w:asciiTheme="minorEastAsia" w:hAnsiTheme="minorEastAsia" w:eastAsiaTheme="minorEastAsia"/>
                <w:color w:val="auto"/>
                <w:sz w:val="24"/>
                <w:lang w:val="en-US" w:eastAsia="zh-CN"/>
              </w:rPr>
              <w:t>未提供不得分</w:t>
            </w:r>
            <w:r>
              <w:rPr>
                <w:rFonts w:hint="eastAsia" w:cs="宋体" w:asciiTheme="minorEastAsia" w:hAnsiTheme="minorEastAsia" w:eastAsiaTheme="minorEastAsia"/>
                <w:color w:val="auto"/>
                <w:sz w:val="24"/>
              </w:rPr>
              <w:t>。</w:t>
            </w:r>
          </w:p>
          <w:p>
            <w:pPr>
              <w:spacing w:line="360" w:lineRule="auto"/>
              <w:outlineLvl w:val="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3.根据</w:t>
            </w:r>
            <w:r>
              <w:rPr>
                <w:rFonts w:hint="eastAsia" w:cs="宋体" w:asciiTheme="minorEastAsia" w:hAnsiTheme="minorEastAsia" w:eastAsiaTheme="minorEastAsia"/>
                <w:color w:val="auto"/>
                <w:sz w:val="24"/>
                <w:lang w:val="en-US"/>
              </w:rPr>
              <w:t>投标人提供的展柜具有智能化性能</w:t>
            </w:r>
            <w:r>
              <w:rPr>
                <w:rFonts w:hint="eastAsia" w:cs="宋体" w:asciiTheme="minorEastAsia" w:hAnsiTheme="minorEastAsia" w:eastAsiaTheme="minorEastAsia"/>
                <w:color w:val="auto"/>
                <w:sz w:val="24"/>
                <w:lang w:val="en-US" w:eastAsia="zh-CN"/>
              </w:rPr>
              <w:t>进行评审打分</w:t>
            </w:r>
            <w:r>
              <w:rPr>
                <w:rFonts w:hint="eastAsia" w:cs="宋体" w:asciiTheme="minorEastAsia" w:hAnsiTheme="minorEastAsia" w:eastAsiaTheme="minorEastAsia"/>
                <w:color w:val="auto"/>
                <w:sz w:val="24"/>
                <w:lang w:val="en-US"/>
              </w:rPr>
              <w:t>。</w:t>
            </w:r>
          </w:p>
          <w:p>
            <w:pPr>
              <w:pStyle w:val="23"/>
              <w:numPr>
                <w:ilvl w:val="0"/>
                <w:numId w:val="0"/>
              </w:numPr>
              <w:ind w:leftChars="0"/>
              <w:rPr>
                <w:rFonts w:hint="default" w:eastAsia="宋体" w:cs="仿宋_GB2312" w:asciiTheme="minorEastAsia" w:hAnsiTheme="minorEastAsia"/>
                <w:lang w:val="en-US" w:eastAsia="zh-CN"/>
              </w:rPr>
            </w:pPr>
            <w:r>
              <w:rPr>
                <w:rFonts w:hint="eastAsia" w:cs="宋体" w:asciiTheme="minorEastAsia" w:hAnsiTheme="minorEastAsia" w:eastAsiaTheme="minorEastAsia"/>
                <w:highlight w:val="none"/>
                <w:lang w:val="en-US" w:eastAsia="zh-CN"/>
              </w:rPr>
              <w:t>经综合评审，展柜智能化</w:t>
            </w:r>
            <w:r>
              <w:rPr>
                <w:rFonts w:hint="eastAsia" w:ascii="宋体" w:hAnsi="宋体" w:eastAsia="宋体" w:cs="宋体"/>
                <w:szCs w:val="21"/>
                <w:highlight w:val="none"/>
              </w:rPr>
              <w:t>性能设计合理</w:t>
            </w:r>
            <w:r>
              <w:rPr>
                <w:rFonts w:hint="eastAsia" w:ascii="宋体" w:hAnsi="宋体" w:eastAsia="宋体" w:cs="宋体"/>
                <w:szCs w:val="21"/>
                <w:highlight w:val="none"/>
                <w:lang w:eastAsia="zh-CN"/>
              </w:rPr>
              <w:t>、</w:t>
            </w:r>
            <w:r>
              <w:rPr>
                <w:rFonts w:hint="eastAsia" w:ascii="宋体" w:hAnsi="宋体" w:eastAsia="宋体" w:cs="宋体"/>
                <w:szCs w:val="21"/>
                <w:highlight w:val="none"/>
              </w:rPr>
              <w:t>有效</w:t>
            </w:r>
            <w:r>
              <w:rPr>
                <w:rFonts w:hint="eastAsia" w:ascii="宋体" w:hAnsi="宋体" w:eastAsia="宋体" w:cs="宋体"/>
                <w:szCs w:val="21"/>
                <w:highlight w:val="none"/>
                <w:lang w:val="en-US" w:eastAsia="zh-CN"/>
              </w:rPr>
              <w:t>的得4分；</w:t>
            </w:r>
            <w:r>
              <w:rPr>
                <w:rFonts w:hint="eastAsia" w:cs="宋体" w:asciiTheme="minorEastAsia" w:hAnsiTheme="minorEastAsia" w:eastAsiaTheme="minorEastAsia"/>
                <w:highlight w:val="none"/>
                <w:lang w:val="en-US" w:eastAsia="zh-CN"/>
              </w:rPr>
              <w:t>展柜智能化</w:t>
            </w:r>
            <w:r>
              <w:rPr>
                <w:rFonts w:hint="eastAsia" w:ascii="宋体" w:hAnsi="宋体" w:eastAsia="宋体" w:cs="宋体"/>
                <w:szCs w:val="21"/>
                <w:highlight w:val="none"/>
              </w:rPr>
              <w:t>性能</w:t>
            </w:r>
            <w:r>
              <w:rPr>
                <w:rFonts w:hint="eastAsia" w:ascii="宋体" w:hAnsi="宋体" w:eastAsia="宋体" w:cs="宋体"/>
                <w:szCs w:val="21"/>
                <w:highlight w:val="none"/>
                <w:lang w:val="en-US" w:eastAsia="zh-CN"/>
              </w:rPr>
              <w:t>设计较为合理的得2分；设计不合理的得1分；未提供不得分。</w:t>
            </w:r>
          </w:p>
        </w:tc>
        <w:tc>
          <w:tcPr>
            <w:tcW w:w="752" w:type="dxa"/>
            <w:vAlign w:val="center"/>
          </w:tcPr>
          <w:p>
            <w:pPr>
              <w:spacing w:line="360" w:lineRule="auto"/>
              <w:jc w:val="center"/>
              <w:outlineLvl w:val="0"/>
              <w:rPr>
                <w:rFonts w:hint="default" w:cs="仿宋_GB2312"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主观分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生产施工能力</w:t>
            </w:r>
          </w:p>
        </w:tc>
        <w:tc>
          <w:tcPr>
            <w:tcW w:w="3728" w:type="dxa"/>
            <w:vAlign w:val="center"/>
          </w:tcPr>
          <w:p>
            <w:pPr>
              <w:snapToGrid w:val="0"/>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投标人具有先进的生产线、加工工艺和优秀的安装施工能力：</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根据</w:t>
            </w:r>
            <w:r>
              <w:rPr>
                <w:rFonts w:hint="eastAsia" w:cs="宋体" w:asciiTheme="minorEastAsia" w:hAnsiTheme="minorEastAsia" w:eastAsiaTheme="minorEastAsia"/>
                <w:color w:val="auto"/>
                <w:sz w:val="24"/>
              </w:rPr>
              <w:t>投标人自主生产基地，</w:t>
            </w:r>
            <w:r>
              <w:rPr>
                <w:rFonts w:hint="eastAsia" w:cs="宋体" w:asciiTheme="minorEastAsia" w:hAnsiTheme="minorEastAsia" w:eastAsiaTheme="minorEastAsia"/>
                <w:sz w:val="24"/>
              </w:rPr>
              <w:t>生产线、生产设备</w:t>
            </w:r>
            <w:r>
              <w:rPr>
                <w:rFonts w:hint="eastAsia" w:cs="宋体" w:asciiTheme="minorEastAsia" w:hAnsiTheme="minorEastAsia" w:eastAsiaTheme="minorEastAsia"/>
                <w:sz w:val="24"/>
                <w:lang w:val="en-US" w:eastAsia="zh-CN"/>
              </w:rPr>
              <w:t>的先进性</w:t>
            </w:r>
            <w:r>
              <w:rPr>
                <w:rFonts w:hint="eastAsia" w:cs="宋体" w:asciiTheme="minorEastAsia" w:hAnsiTheme="minorEastAsia" w:eastAsiaTheme="minorEastAsia"/>
                <w:sz w:val="24"/>
              </w:rPr>
              <w:t>进行评审打分</w:t>
            </w:r>
            <w:r>
              <w:rPr>
                <w:rFonts w:hint="eastAsia" w:cs="宋体" w:asciiTheme="minorEastAsia" w:hAnsiTheme="minorEastAsia" w:eastAsiaTheme="minorEastAsia"/>
                <w:sz w:val="24"/>
                <w:lang w:eastAsia="zh-CN"/>
              </w:rPr>
              <w:t>。</w:t>
            </w:r>
          </w:p>
          <w:p>
            <w:pPr>
              <w:snapToGrid w:val="0"/>
              <w:spacing w:line="360" w:lineRule="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经综合评审,</w:t>
            </w:r>
            <w:r>
              <w:rPr>
                <w:rFonts w:hint="eastAsia" w:cs="宋体" w:asciiTheme="minorEastAsia" w:hAnsiTheme="minorEastAsia" w:eastAsiaTheme="minorEastAsia"/>
                <w:sz w:val="24"/>
                <w:lang w:val="en-US" w:eastAsia="zh-CN"/>
              </w:rPr>
              <w:t>拥有自主生产基地、生产线、生产设备技术先进，</w:t>
            </w:r>
            <w:r>
              <w:rPr>
                <w:rFonts w:hint="eastAsia" w:cs="宋体" w:asciiTheme="minorEastAsia" w:hAnsiTheme="minorEastAsia" w:eastAsiaTheme="minorEastAsia"/>
                <w:bCs/>
                <w:sz w:val="24"/>
              </w:rPr>
              <w:t>完全满足本项目要求</w:t>
            </w:r>
            <w:r>
              <w:rPr>
                <w:rFonts w:hint="eastAsia" w:cs="宋体" w:asciiTheme="minorEastAsia" w:hAnsiTheme="minorEastAsia" w:eastAsiaTheme="minorEastAsia"/>
                <w:sz w:val="24"/>
              </w:rPr>
              <w:t>的得 5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生产基地、生产线、生产设备基本</w:t>
            </w:r>
            <w:r>
              <w:rPr>
                <w:rFonts w:hint="eastAsia" w:cs="宋体" w:asciiTheme="minorEastAsia" w:hAnsiTheme="minorEastAsia" w:eastAsiaTheme="minorEastAsia"/>
                <w:bCs/>
                <w:sz w:val="24"/>
              </w:rPr>
              <w:t>满足</w:t>
            </w:r>
            <w:r>
              <w:rPr>
                <w:rFonts w:hint="eastAsia" w:cs="宋体" w:asciiTheme="minorEastAsia" w:hAnsiTheme="minorEastAsia" w:eastAsiaTheme="minorEastAsia"/>
                <w:bCs/>
                <w:sz w:val="24"/>
                <w:lang w:val="en-US" w:eastAsia="zh-CN"/>
              </w:rPr>
              <w:t>采购</w:t>
            </w:r>
            <w:r>
              <w:rPr>
                <w:rFonts w:hint="eastAsia" w:cs="宋体" w:asciiTheme="minorEastAsia" w:hAnsiTheme="minorEastAsia" w:eastAsiaTheme="minorEastAsia"/>
                <w:bCs/>
                <w:sz w:val="24"/>
              </w:rPr>
              <w:t>要求</w:t>
            </w:r>
            <w:r>
              <w:rPr>
                <w:rFonts w:hint="eastAsia" w:cs="宋体" w:asciiTheme="minorEastAsia" w:hAnsiTheme="minorEastAsia" w:eastAsiaTheme="minorEastAsia"/>
                <w:sz w:val="24"/>
              </w:rPr>
              <w:t>的得 3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生产基地、生产线、生产设备可能无法满足</w:t>
            </w:r>
            <w:r>
              <w:rPr>
                <w:rFonts w:hint="eastAsia" w:cs="宋体" w:asciiTheme="minorEastAsia" w:hAnsiTheme="minorEastAsia" w:eastAsiaTheme="minorEastAsia"/>
                <w:bCs/>
                <w:sz w:val="24"/>
              </w:rPr>
              <w:t>项目要求</w:t>
            </w:r>
            <w:r>
              <w:rPr>
                <w:rFonts w:hint="eastAsia" w:cs="宋体" w:asciiTheme="minorEastAsia" w:hAnsiTheme="minorEastAsia" w:eastAsiaTheme="minorEastAsia"/>
                <w:sz w:val="24"/>
              </w:rPr>
              <w:t>一般的得 1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未提供的不得分</w:t>
            </w:r>
            <w:r>
              <w:rPr>
                <w:rFonts w:hint="eastAsia" w:cs="宋体" w:asciiTheme="minorEastAsia" w:hAnsiTheme="minorEastAsia" w:eastAsiaTheme="minorEastAsia"/>
                <w:sz w:val="24"/>
              </w:rPr>
              <w:t>。</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根据</w:t>
            </w:r>
            <w:r>
              <w:rPr>
                <w:rFonts w:hint="eastAsia" w:cs="宋体" w:asciiTheme="minorEastAsia" w:hAnsiTheme="minorEastAsia" w:eastAsiaTheme="minorEastAsia"/>
                <w:sz w:val="24"/>
              </w:rPr>
              <w:t>投标人加工工艺流程</w:t>
            </w:r>
            <w:r>
              <w:rPr>
                <w:rFonts w:hint="eastAsia" w:cs="宋体" w:asciiTheme="minorEastAsia" w:hAnsiTheme="minorEastAsia" w:eastAsiaTheme="minorEastAsia"/>
                <w:sz w:val="24"/>
                <w:lang w:val="en-US" w:eastAsia="zh-CN"/>
              </w:rPr>
              <w:t>的</w:t>
            </w:r>
            <w:r>
              <w:rPr>
                <w:rFonts w:hint="eastAsia" w:cs="宋体" w:asciiTheme="minorEastAsia" w:hAnsiTheme="minorEastAsia" w:eastAsiaTheme="minorEastAsia"/>
                <w:sz w:val="24"/>
              </w:rPr>
              <w:t>全面、完整、合理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可操作性进行评审打分</w:t>
            </w:r>
            <w:r>
              <w:rPr>
                <w:rFonts w:hint="eastAsia" w:cs="宋体" w:asciiTheme="minorEastAsia" w:hAnsiTheme="minorEastAsia" w:eastAsiaTheme="minorEastAsia"/>
                <w:sz w:val="24"/>
                <w:lang w:eastAsia="zh-CN"/>
              </w:rPr>
              <w:t>。</w:t>
            </w:r>
          </w:p>
          <w:p>
            <w:pPr>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rPr>
              <w:t>经综合评审,加工工艺流程全面、完整、详尽、合理且可操作性强的得 5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加工工艺流程</w:t>
            </w:r>
            <w:r>
              <w:rPr>
                <w:rFonts w:hint="eastAsia" w:cs="宋体" w:asciiTheme="minorEastAsia" w:hAnsiTheme="minorEastAsia" w:eastAsiaTheme="minorEastAsia"/>
                <w:sz w:val="24"/>
                <w:lang w:val="en-US" w:eastAsia="zh-CN"/>
              </w:rPr>
              <w:t>较为</w:t>
            </w:r>
            <w:r>
              <w:rPr>
                <w:rFonts w:hint="eastAsia" w:cs="宋体" w:asciiTheme="minorEastAsia" w:hAnsiTheme="minorEastAsia" w:eastAsiaTheme="minorEastAsia"/>
                <w:sz w:val="24"/>
              </w:rPr>
              <w:t>全面、合理的得 3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加工工艺流程</w:t>
            </w:r>
            <w:r>
              <w:rPr>
                <w:rFonts w:hint="eastAsia" w:cs="宋体" w:asciiTheme="minorEastAsia" w:hAnsiTheme="minorEastAsia" w:eastAsiaTheme="minorEastAsia"/>
                <w:sz w:val="24"/>
                <w:lang w:val="en-US" w:eastAsia="zh-CN"/>
              </w:rPr>
              <w:t>有欠缺</w:t>
            </w:r>
            <w:r>
              <w:rPr>
                <w:rFonts w:hint="eastAsia" w:cs="宋体" w:asciiTheme="minorEastAsia" w:hAnsiTheme="minorEastAsia" w:eastAsiaTheme="minorEastAsia"/>
                <w:sz w:val="24"/>
              </w:rPr>
              <w:t>的得 1 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未提供的不得分</w:t>
            </w:r>
            <w:r>
              <w:rPr>
                <w:rFonts w:hint="eastAsia" w:cs="宋体" w:asciiTheme="minorEastAsia" w:hAnsiTheme="minorEastAsia" w:eastAsiaTheme="minorEastAsia"/>
                <w:sz w:val="24"/>
              </w:rPr>
              <w:t>。</w:t>
            </w:r>
          </w:p>
          <w:p>
            <w:pPr>
              <w:numPr>
                <w:ilvl w:val="0"/>
                <w:numId w:val="13"/>
              </w:num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根据</w:t>
            </w:r>
            <w:r>
              <w:rPr>
                <w:rFonts w:hint="eastAsia" w:cs="宋体" w:asciiTheme="minorEastAsia" w:hAnsiTheme="minorEastAsia" w:eastAsiaTheme="minorEastAsia"/>
                <w:sz w:val="24"/>
              </w:rPr>
              <w:t>投标人产品运输、安装调试方案详尽、全面、适用性进行评审打分</w:t>
            </w:r>
            <w:r>
              <w:rPr>
                <w:rFonts w:hint="eastAsia" w:cs="宋体" w:asciiTheme="minorEastAsia" w:hAnsiTheme="minorEastAsia" w:eastAsiaTheme="minorEastAsia"/>
                <w:sz w:val="24"/>
                <w:lang w:eastAsia="zh-CN"/>
              </w:rPr>
              <w:t>。</w:t>
            </w:r>
          </w:p>
          <w:p>
            <w:pPr>
              <w:numPr>
                <w:ilvl w:val="0"/>
                <w:numId w:val="0"/>
              </w:numPr>
              <w:spacing w:line="360" w:lineRule="auto"/>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经综合评审,</w:t>
            </w:r>
            <w:r>
              <w:rPr>
                <w:rFonts w:hint="eastAsia" w:cs="宋体" w:asciiTheme="minorEastAsia" w:hAnsiTheme="minorEastAsia" w:eastAsiaTheme="minorEastAsia"/>
                <w:sz w:val="24"/>
                <w:lang w:val="en-US" w:eastAsia="zh-CN"/>
              </w:rPr>
              <w:t>方案详尽、全面、适用性强</w:t>
            </w:r>
            <w:r>
              <w:rPr>
                <w:rFonts w:hint="eastAsia" w:cs="宋体" w:asciiTheme="minorEastAsia" w:hAnsiTheme="minorEastAsia" w:eastAsiaTheme="minorEastAsia"/>
                <w:sz w:val="24"/>
              </w:rPr>
              <w:t>，能满足项目要求得</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分；</w:t>
            </w:r>
            <w:r>
              <w:rPr>
                <w:rFonts w:hint="eastAsia" w:cs="宋体" w:asciiTheme="minorEastAsia" w:hAnsiTheme="minorEastAsia" w:eastAsiaTheme="minorEastAsia"/>
                <w:sz w:val="24"/>
                <w:lang w:val="en-US" w:eastAsia="zh-CN"/>
              </w:rPr>
              <w:t>方案较为</w:t>
            </w:r>
            <w:r>
              <w:rPr>
                <w:rFonts w:hint="eastAsia" w:cs="宋体" w:asciiTheme="minorEastAsia" w:hAnsiTheme="minorEastAsia" w:eastAsiaTheme="minorEastAsia"/>
                <w:sz w:val="24"/>
              </w:rPr>
              <w:t>完整</w:t>
            </w:r>
            <w:r>
              <w:rPr>
                <w:rFonts w:hint="eastAsia" w:cs="宋体" w:asciiTheme="minorEastAsia" w:hAnsiTheme="minorEastAsia" w:eastAsiaTheme="minorEastAsia"/>
                <w:sz w:val="24"/>
                <w:lang w:val="en-US" w:eastAsia="zh-CN"/>
              </w:rPr>
              <w:t>适用</w:t>
            </w:r>
            <w:r>
              <w:rPr>
                <w:rFonts w:hint="eastAsia" w:cs="宋体" w:asciiTheme="minorEastAsia" w:hAnsiTheme="minorEastAsia" w:eastAsiaTheme="minorEastAsia"/>
                <w:sz w:val="24"/>
              </w:rPr>
              <w:t>性一般，能基本满足项目要求得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分；方案</w:t>
            </w:r>
            <w:r>
              <w:rPr>
                <w:rFonts w:hint="eastAsia" w:cs="宋体" w:asciiTheme="minorEastAsia" w:hAnsiTheme="minorEastAsia" w:eastAsiaTheme="minorEastAsia"/>
                <w:sz w:val="24"/>
                <w:lang w:val="en-US" w:eastAsia="zh-CN"/>
              </w:rPr>
              <w:t>可能</w:t>
            </w:r>
            <w:r>
              <w:rPr>
                <w:rFonts w:hint="eastAsia" w:cs="宋体" w:asciiTheme="minorEastAsia" w:hAnsiTheme="minorEastAsia" w:eastAsiaTheme="minorEastAsia"/>
                <w:sz w:val="24"/>
              </w:rPr>
              <w:t>无法满足项目要求得</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分；未提供不得分。</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15</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主观分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实施组织方案、质量技术方案及保障措施</w:t>
            </w:r>
          </w:p>
        </w:tc>
        <w:tc>
          <w:tcPr>
            <w:tcW w:w="3728" w:type="dxa"/>
            <w:vAlign w:val="center"/>
          </w:tcPr>
          <w:p>
            <w:pPr>
              <w:numPr>
                <w:ilvl w:val="0"/>
                <w:numId w:val="14"/>
              </w:numPr>
              <w:spacing w:beforeLines="30" w:afterLines="30"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根据投标人针对本项目的组织实施方案的完善情况，组织实施方法是否合理，进行评审。</w:t>
            </w:r>
          </w:p>
          <w:p>
            <w:pPr>
              <w:numPr>
                <w:ilvl w:val="0"/>
                <w:numId w:val="0"/>
              </w:numPr>
              <w:spacing w:beforeLines="30" w:afterLines="30"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经综合评审,</w:t>
            </w:r>
            <w:r>
              <w:rPr>
                <w:rFonts w:hint="eastAsia" w:ascii="宋体" w:hAnsi="宋体" w:eastAsia="宋体" w:cs="宋体"/>
                <w:sz w:val="24"/>
              </w:rPr>
              <w:t>实施方案科学、</w:t>
            </w:r>
            <w:r>
              <w:rPr>
                <w:rFonts w:hint="eastAsia" w:ascii="宋体" w:hAnsi="宋体" w:eastAsia="宋体" w:cs="宋体"/>
                <w:sz w:val="24"/>
                <w:lang w:val="en-US" w:eastAsia="zh-CN"/>
              </w:rPr>
              <w:t>完善且合理的</w:t>
            </w:r>
            <w:r>
              <w:rPr>
                <w:rFonts w:hint="eastAsia" w:cs="宋体" w:asciiTheme="minorEastAsia" w:hAnsiTheme="minorEastAsia" w:eastAsiaTheme="minorEastAsia"/>
                <w:sz w:val="24"/>
              </w:rPr>
              <w:t xml:space="preserve">得 </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 xml:space="preserve"> 分</w:t>
            </w:r>
            <w:r>
              <w:rPr>
                <w:rFonts w:hint="eastAsia" w:cs="宋体" w:asciiTheme="minorEastAsia" w:hAnsiTheme="minorEastAsia" w:eastAsiaTheme="minorEastAsia"/>
                <w:sz w:val="24"/>
                <w:lang w:eastAsia="zh-CN"/>
              </w:rPr>
              <w:t>；</w:t>
            </w:r>
            <w:r>
              <w:rPr>
                <w:rFonts w:hint="eastAsia" w:ascii="宋体" w:hAnsi="宋体" w:eastAsia="宋体" w:cs="宋体"/>
                <w:sz w:val="24"/>
              </w:rPr>
              <w:t>实施方案较</w:t>
            </w:r>
            <w:r>
              <w:rPr>
                <w:rFonts w:hint="eastAsia" w:ascii="宋体" w:hAnsi="宋体" w:eastAsia="宋体" w:cs="宋体"/>
                <w:sz w:val="24"/>
                <w:lang w:val="en-US" w:eastAsia="zh-CN"/>
              </w:rPr>
              <w:t>为</w:t>
            </w:r>
            <w:r>
              <w:rPr>
                <w:rFonts w:hint="eastAsia" w:ascii="宋体" w:hAnsi="宋体" w:eastAsia="宋体" w:cs="宋体"/>
                <w:sz w:val="24"/>
              </w:rPr>
              <w:t>科学</w:t>
            </w:r>
            <w:r>
              <w:rPr>
                <w:rFonts w:hint="eastAsia" w:ascii="宋体" w:hAnsi="宋体" w:eastAsia="宋体" w:cs="宋体"/>
                <w:sz w:val="24"/>
                <w:lang w:eastAsia="zh-CN"/>
              </w:rPr>
              <w:t>、</w:t>
            </w:r>
            <w:r>
              <w:rPr>
                <w:rFonts w:hint="eastAsia" w:ascii="宋体" w:hAnsi="宋体" w:eastAsia="宋体" w:cs="宋体"/>
                <w:sz w:val="24"/>
                <w:lang w:val="en-US" w:eastAsia="zh-CN"/>
              </w:rPr>
              <w:t>完善</w:t>
            </w:r>
            <w:r>
              <w:rPr>
                <w:rFonts w:hint="eastAsia" w:cs="宋体" w:asciiTheme="minorEastAsia" w:hAnsiTheme="minorEastAsia" w:eastAsiaTheme="minorEastAsia"/>
                <w:sz w:val="24"/>
              </w:rPr>
              <w:t xml:space="preserve">的得 </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 xml:space="preserve"> 分</w:t>
            </w:r>
            <w:r>
              <w:rPr>
                <w:rFonts w:hint="eastAsia" w:cs="宋体" w:asciiTheme="minorEastAsia" w:hAnsiTheme="minorEastAsia" w:eastAsiaTheme="minorEastAsia"/>
                <w:sz w:val="24"/>
                <w:lang w:eastAsia="zh-CN"/>
              </w:rPr>
              <w:t>；</w:t>
            </w:r>
            <w:r>
              <w:rPr>
                <w:rFonts w:hint="eastAsia" w:ascii="宋体" w:hAnsi="宋体" w:eastAsia="宋体" w:cs="宋体"/>
                <w:sz w:val="24"/>
              </w:rPr>
              <w:t>实施方案欠缺，不具备可实施性</w:t>
            </w:r>
            <w:r>
              <w:rPr>
                <w:rFonts w:hint="eastAsia" w:ascii="宋体" w:hAnsi="宋体" w:eastAsia="宋体" w:cs="宋体"/>
                <w:sz w:val="24"/>
                <w:lang w:val="en-US" w:eastAsia="zh-CN"/>
              </w:rPr>
              <w:t>的</w:t>
            </w:r>
            <w:r>
              <w:rPr>
                <w:rFonts w:hint="eastAsia" w:cs="宋体" w:asciiTheme="minorEastAsia" w:hAnsiTheme="minorEastAsia" w:eastAsiaTheme="minorEastAsia"/>
                <w:sz w:val="24"/>
              </w:rPr>
              <w:t>得 1 分；未提供不得分。</w:t>
            </w:r>
          </w:p>
          <w:p>
            <w:pPr>
              <w:numPr>
                <w:ilvl w:val="0"/>
                <w:numId w:val="14"/>
              </w:numPr>
              <w:spacing w:line="360" w:lineRule="auto"/>
              <w:ind w:left="0" w:leftChars="0" w:firstLine="0" w:firstLineChars="0"/>
              <w:outlineLvl w:val="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根据投标人针对本项目制定的保证项目质量的技术方案和措施进行评审打分</w:t>
            </w:r>
            <w:r>
              <w:rPr>
                <w:rFonts w:hint="eastAsia" w:cs="宋体" w:asciiTheme="minorEastAsia" w:hAnsiTheme="minorEastAsia" w:eastAsiaTheme="minorEastAsia"/>
                <w:sz w:val="24"/>
                <w:lang w:eastAsia="zh-CN"/>
              </w:rPr>
              <w:t>。</w:t>
            </w:r>
          </w:p>
          <w:p>
            <w:pPr>
              <w:spacing w:beforeLines="30" w:afterLines="30"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经综合评审，方案符合要求</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措施合理，可行性较好</w:t>
            </w:r>
            <w:r>
              <w:rPr>
                <w:rFonts w:hint="eastAsia" w:cs="宋体" w:asciiTheme="minorEastAsia" w:hAnsiTheme="minorEastAsia" w:eastAsiaTheme="minorEastAsia"/>
                <w:sz w:val="24"/>
                <w:lang w:val="en-US" w:eastAsia="zh-CN"/>
              </w:rPr>
              <w:t>的</w:t>
            </w:r>
            <w:r>
              <w:rPr>
                <w:rFonts w:hint="eastAsia" w:cs="宋体" w:asciiTheme="minorEastAsia" w:hAnsiTheme="minorEastAsia" w:eastAsiaTheme="minorEastAsia"/>
                <w:sz w:val="24"/>
              </w:rPr>
              <w:t>得</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方案基本符合要求</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措施较合理，可行性一般的得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方案不符合要求</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措施较差、可行性较差</w:t>
            </w:r>
            <w:r>
              <w:rPr>
                <w:rFonts w:hint="eastAsia" w:cs="宋体" w:asciiTheme="minorEastAsia" w:hAnsiTheme="minorEastAsia" w:eastAsiaTheme="minorEastAsia"/>
                <w:sz w:val="24"/>
                <w:lang w:val="en-US" w:eastAsia="zh-CN"/>
              </w:rPr>
              <w:t>的</w:t>
            </w:r>
            <w:r>
              <w:rPr>
                <w:rFonts w:hint="eastAsia" w:cs="宋体" w:asciiTheme="minorEastAsia" w:hAnsiTheme="minorEastAsia" w:eastAsiaTheme="minorEastAsia"/>
                <w:sz w:val="24"/>
              </w:rPr>
              <w:t>得 1分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未提供不得分。</w:t>
            </w:r>
          </w:p>
        </w:tc>
        <w:tc>
          <w:tcPr>
            <w:tcW w:w="752" w:type="dxa"/>
            <w:vAlign w:val="center"/>
          </w:tcPr>
          <w:p>
            <w:pPr>
              <w:spacing w:line="360" w:lineRule="auto"/>
              <w:jc w:val="center"/>
              <w:outlineLvl w:val="0"/>
              <w:rPr>
                <w:rFonts w:hint="default" w:cs="仿宋_GB2312"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10</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主观分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225" w:type="dxa"/>
            <w:vAlign w:val="center"/>
          </w:tcPr>
          <w:p>
            <w:pPr>
              <w:spacing w:line="360" w:lineRule="auto"/>
              <w:jc w:val="center"/>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售后服务</w:t>
            </w:r>
          </w:p>
        </w:tc>
        <w:tc>
          <w:tcPr>
            <w:tcW w:w="3728" w:type="dxa"/>
            <w:vAlign w:val="center"/>
          </w:tcPr>
          <w:p>
            <w:pPr>
              <w:numPr>
                <w:ilvl w:val="0"/>
                <w:numId w:val="0"/>
              </w:numPr>
              <w:spacing w:line="360" w:lineRule="auto"/>
              <w:outlineLvl w:val="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针对本项目的售后计划，售后服务人员配备、服务响应、满足用户需要并获得用户良好评价和质量反馈，合理的培训方案</w:t>
            </w:r>
            <w:r>
              <w:rPr>
                <w:rFonts w:hint="eastAsia" w:cs="宋体" w:asciiTheme="minorEastAsia" w:hAnsiTheme="minorEastAsia" w:eastAsiaTheme="minorEastAsia"/>
                <w:sz w:val="24"/>
                <w:lang w:val="en-US" w:eastAsia="zh-CN"/>
              </w:rPr>
              <w:t>方面</w:t>
            </w:r>
            <w:r>
              <w:rPr>
                <w:rFonts w:hint="eastAsia" w:cs="宋体" w:asciiTheme="minorEastAsia" w:hAnsiTheme="minorEastAsia" w:eastAsiaTheme="minorEastAsia"/>
                <w:sz w:val="24"/>
              </w:rPr>
              <w:t>进行评审打分</w:t>
            </w:r>
            <w:r>
              <w:rPr>
                <w:rFonts w:hint="eastAsia" w:cs="宋体" w:asciiTheme="minorEastAsia" w:hAnsiTheme="minorEastAsia" w:eastAsiaTheme="minorEastAsia"/>
                <w:sz w:val="24"/>
                <w:lang w:eastAsia="zh-CN"/>
              </w:rPr>
              <w:t>。</w:t>
            </w:r>
          </w:p>
          <w:p>
            <w:pPr>
              <w:numPr>
                <w:ilvl w:val="0"/>
                <w:numId w:val="0"/>
              </w:numPr>
              <w:spacing w:beforeLines="30" w:afterLines="30" w:line="360" w:lineRule="auto"/>
              <w:rPr>
                <w:rFonts w:hint="eastAsia"/>
                <w:lang w:eastAsia="zh-CN"/>
              </w:rPr>
            </w:pPr>
            <w:r>
              <w:rPr>
                <w:rFonts w:hint="eastAsia" w:cs="宋体" w:asciiTheme="minorEastAsia" w:hAnsiTheme="minorEastAsia" w:eastAsiaTheme="minorEastAsia"/>
                <w:sz w:val="24"/>
              </w:rPr>
              <w:t>经综合评审，</w:t>
            </w:r>
            <w:r>
              <w:rPr>
                <w:rFonts w:hint="eastAsia" w:cs="宋体" w:asciiTheme="minorEastAsia" w:hAnsiTheme="minorEastAsia" w:eastAsiaTheme="minorEastAsia"/>
                <w:sz w:val="24"/>
                <w:lang w:val="en-US" w:eastAsia="zh-CN"/>
              </w:rPr>
              <w:t>售后计划、</w:t>
            </w:r>
            <w:r>
              <w:rPr>
                <w:rFonts w:hint="eastAsia" w:ascii="宋体" w:hAnsi="宋体" w:eastAsia="宋体" w:cs="宋体"/>
                <w:sz w:val="24"/>
                <w:lang w:val="en-US" w:eastAsia="zh-CN"/>
              </w:rPr>
              <w:t>人员配备、服务响应等合理、全面、可行性强，完全满足项目要求的</w:t>
            </w:r>
            <w:r>
              <w:rPr>
                <w:rFonts w:hint="eastAsia" w:cs="宋体" w:asciiTheme="minorEastAsia" w:hAnsiTheme="minorEastAsia" w:eastAsiaTheme="minorEastAsia"/>
                <w:sz w:val="24"/>
              </w:rPr>
              <w:t xml:space="preserve">得 </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 xml:space="preserve"> 分；</w:t>
            </w:r>
            <w:r>
              <w:rPr>
                <w:rFonts w:hint="eastAsia" w:cs="宋体" w:asciiTheme="minorEastAsia" w:hAnsiTheme="minorEastAsia" w:eastAsiaTheme="minorEastAsia"/>
                <w:sz w:val="24"/>
                <w:lang w:val="en-US" w:eastAsia="zh-CN"/>
              </w:rPr>
              <w:t>售后计划、</w:t>
            </w:r>
            <w:r>
              <w:rPr>
                <w:rFonts w:hint="eastAsia" w:ascii="宋体" w:hAnsi="宋体" w:eastAsia="宋体" w:cs="宋体"/>
                <w:sz w:val="24"/>
                <w:lang w:val="en-US" w:eastAsia="zh-CN"/>
              </w:rPr>
              <w:t>人员配备、服务响应等</w:t>
            </w:r>
            <w:r>
              <w:rPr>
                <w:rFonts w:hint="eastAsia" w:cs="宋体" w:asciiTheme="minorEastAsia" w:hAnsiTheme="minorEastAsia" w:eastAsiaTheme="minorEastAsia"/>
                <w:sz w:val="24"/>
                <w:lang w:val="en-US" w:eastAsia="zh-CN"/>
              </w:rPr>
              <w:t>较为</w:t>
            </w:r>
            <w:r>
              <w:rPr>
                <w:rFonts w:hint="eastAsia" w:cs="宋体" w:asciiTheme="minorEastAsia" w:hAnsiTheme="minorEastAsia" w:eastAsiaTheme="minorEastAsia"/>
                <w:sz w:val="24"/>
              </w:rPr>
              <w:t>完整</w:t>
            </w:r>
            <w:r>
              <w:rPr>
                <w:rFonts w:hint="eastAsia" w:cs="宋体" w:asciiTheme="minorEastAsia" w:hAnsiTheme="minorEastAsia" w:eastAsiaTheme="minorEastAsia"/>
                <w:sz w:val="24"/>
                <w:lang w:val="en-US" w:eastAsia="zh-CN"/>
              </w:rPr>
              <w:t>可行</w:t>
            </w:r>
            <w:r>
              <w:rPr>
                <w:rFonts w:hint="eastAsia" w:cs="宋体" w:asciiTheme="minorEastAsia" w:hAnsiTheme="minorEastAsia" w:eastAsiaTheme="minorEastAsia"/>
                <w:sz w:val="24"/>
              </w:rPr>
              <w:t>性一般，能基本满足项目要求得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w:t>
            </w:r>
            <w:r>
              <w:rPr>
                <w:rFonts w:hint="eastAsia" w:cs="宋体" w:asciiTheme="minorEastAsia" w:hAnsiTheme="minorEastAsia" w:eastAsiaTheme="minorEastAsia"/>
                <w:sz w:val="24"/>
                <w:lang w:val="en-US" w:eastAsia="zh-CN"/>
              </w:rPr>
              <w:t>可能</w:t>
            </w:r>
            <w:r>
              <w:rPr>
                <w:rFonts w:hint="eastAsia" w:cs="宋体" w:asciiTheme="minorEastAsia" w:hAnsiTheme="minorEastAsia" w:eastAsiaTheme="minorEastAsia"/>
                <w:sz w:val="24"/>
              </w:rPr>
              <w:t>无法满足项目要求得</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分；未提供不得分。</w:t>
            </w:r>
          </w:p>
          <w:p>
            <w:pPr>
              <w:numPr>
                <w:ilvl w:val="0"/>
                <w:numId w:val="0"/>
              </w:numPr>
              <w:spacing w:beforeLines="30" w:afterLines="30" w:line="360" w:lineRule="auto"/>
              <w:ind w:leftChars="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备品备件的完整性、合理性进行评审打分</w:t>
            </w:r>
            <w:r>
              <w:rPr>
                <w:rFonts w:hint="eastAsia" w:cs="宋体" w:asciiTheme="minorEastAsia" w:hAnsiTheme="minorEastAsia" w:eastAsiaTheme="minorEastAsia"/>
                <w:sz w:val="24"/>
                <w:lang w:eastAsia="zh-CN"/>
              </w:rPr>
              <w:t>。</w:t>
            </w:r>
          </w:p>
          <w:p>
            <w:pPr>
              <w:numPr>
                <w:ilvl w:val="0"/>
                <w:numId w:val="0"/>
              </w:numPr>
              <w:spacing w:beforeLines="30" w:afterLines="30" w:line="360" w:lineRule="auto"/>
              <w:ind w:leftChars="0"/>
              <w:rPr>
                <w:rFonts w:cs="仿宋_GB2312" w:asciiTheme="minorEastAsia" w:hAnsiTheme="minorEastAsia" w:eastAsiaTheme="minorEastAsia"/>
                <w:sz w:val="24"/>
              </w:rPr>
            </w:pPr>
            <w:r>
              <w:rPr>
                <w:rFonts w:hint="eastAsia" w:cs="宋体" w:asciiTheme="minorEastAsia" w:hAnsiTheme="minorEastAsia" w:eastAsiaTheme="minorEastAsia"/>
                <w:sz w:val="24"/>
              </w:rPr>
              <w:t>经综合评审，</w:t>
            </w:r>
            <w:r>
              <w:rPr>
                <w:rFonts w:hint="eastAsia" w:cs="宋体" w:asciiTheme="minorEastAsia" w:hAnsiTheme="minorEastAsia" w:eastAsiaTheme="minorEastAsia"/>
                <w:sz w:val="24"/>
                <w:lang w:val="en-US" w:eastAsia="zh-CN"/>
              </w:rPr>
              <w:t>备品备件完整、</w:t>
            </w:r>
            <w:r>
              <w:rPr>
                <w:rFonts w:hint="eastAsia" w:ascii="宋体" w:hAnsi="宋体" w:eastAsia="宋体" w:cs="宋体"/>
                <w:sz w:val="24"/>
                <w:lang w:val="en-US" w:eastAsia="zh-CN"/>
              </w:rPr>
              <w:t>合理的</w:t>
            </w:r>
            <w:r>
              <w:rPr>
                <w:rFonts w:hint="eastAsia" w:cs="宋体" w:asciiTheme="minorEastAsia" w:hAnsiTheme="minorEastAsia" w:eastAsiaTheme="minorEastAsia"/>
                <w:sz w:val="24"/>
              </w:rPr>
              <w:t xml:space="preserve">得 </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 xml:space="preserve"> 分；</w:t>
            </w:r>
            <w:r>
              <w:rPr>
                <w:rFonts w:hint="eastAsia" w:cs="宋体" w:asciiTheme="minorEastAsia" w:hAnsiTheme="minorEastAsia" w:eastAsiaTheme="minorEastAsia"/>
                <w:sz w:val="24"/>
                <w:lang w:val="en-US" w:eastAsia="zh-CN"/>
              </w:rPr>
              <w:t>较为</w:t>
            </w:r>
            <w:r>
              <w:rPr>
                <w:rFonts w:hint="eastAsia" w:cs="宋体" w:asciiTheme="minorEastAsia" w:hAnsiTheme="minorEastAsia" w:eastAsiaTheme="minorEastAsia"/>
                <w:sz w:val="24"/>
              </w:rPr>
              <w:t>完整</w:t>
            </w:r>
            <w:r>
              <w:rPr>
                <w:rFonts w:hint="eastAsia" w:cs="宋体" w:asciiTheme="minorEastAsia" w:hAnsiTheme="minorEastAsia" w:eastAsiaTheme="minorEastAsia"/>
                <w:sz w:val="24"/>
                <w:lang w:val="en-US" w:eastAsia="zh-CN"/>
              </w:rPr>
              <w:t>的</w:t>
            </w:r>
            <w:r>
              <w:rPr>
                <w:rFonts w:hint="eastAsia" w:cs="宋体" w:asciiTheme="minorEastAsia" w:hAnsiTheme="minorEastAsia" w:eastAsiaTheme="minorEastAsia"/>
                <w:sz w:val="24"/>
              </w:rPr>
              <w:t>得</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分；未提供不得分。</w:t>
            </w:r>
          </w:p>
        </w:tc>
        <w:tc>
          <w:tcPr>
            <w:tcW w:w="752" w:type="dxa"/>
            <w:vAlign w:val="center"/>
          </w:tcPr>
          <w:p>
            <w:pPr>
              <w:spacing w:line="360" w:lineRule="auto"/>
              <w:jc w:val="center"/>
              <w:outlineLvl w:val="0"/>
              <w:rPr>
                <w:rFonts w:hint="eastAsia" w:cs="仿宋_GB2312"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7</w:t>
            </w:r>
          </w:p>
        </w:tc>
        <w:tc>
          <w:tcPr>
            <w:tcW w:w="1000" w:type="dxa"/>
            <w:vAlign w:val="center"/>
          </w:tcPr>
          <w:p>
            <w:pPr>
              <w:pStyle w:val="131"/>
              <w:spacing w:before="0"/>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szCs w:val="24"/>
              </w:rPr>
              <w:t>主观分</w:t>
            </w:r>
          </w:p>
        </w:tc>
        <w:tc>
          <w:tcPr>
            <w:tcW w:w="1094"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9</w:t>
            </w:r>
          </w:p>
        </w:tc>
        <w:tc>
          <w:tcPr>
            <w:tcW w:w="1225" w:type="dxa"/>
          </w:tcPr>
          <w:p>
            <w:pPr>
              <w:widowControl/>
              <w:shd w:val="clear" w:color="auto" w:fill="FFFFFF"/>
              <w:adjustRightInd/>
              <w:spacing w:after="225" w:line="315" w:lineRule="atLeast"/>
              <w:ind w:firstLine="420"/>
              <w:jc w:val="left"/>
              <w:rPr>
                <w:rFonts w:cs="仿宋_GB2312" w:asciiTheme="minorEastAsia" w:hAnsiTheme="minorEastAsia" w:eastAsiaTheme="minorEastAsia"/>
                <w:sz w:val="24"/>
              </w:rPr>
            </w:pPr>
          </w:p>
        </w:tc>
        <w:tc>
          <w:tcPr>
            <w:tcW w:w="3728" w:type="dxa"/>
          </w:tcPr>
          <w:p>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30</w:t>
            </w:r>
            <w:r>
              <w:rPr>
                <w:rFonts w:cs="仿宋_GB2312" w:asciiTheme="minorEastAsia" w:hAnsiTheme="minorEastAsia" w:eastAsiaTheme="minorEastAsia"/>
                <w:sz w:val="24"/>
              </w:rPr>
              <w:t>］的计算公式计算。</w:t>
            </w:r>
          </w:p>
          <w:p>
            <w:pPr>
              <w:widowControl/>
              <w:shd w:val="clear" w:color="auto" w:fill="FFFFFF"/>
              <w:adjustRightInd/>
              <w:spacing w:after="225" w:line="315" w:lineRule="atLeast"/>
              <w:ind w:firstLine="420"/>
              <w:jc w:val="left"/>
              <w:rPr>
                <w:rFonts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000" w:type="dxa"/>
            <w:vAlign w:val="center"/>
          </w:tcPr>
          <w:p>
            <w:pPr>
              <w:spacing w:line="360" w:lineRule="auto"/>
              <w:jc w:val="center"/>
              <w:outlineLvl w:val="0"/>
              <w:rPr>
                <w:rFonts w:cs="仿宋_GB2312" w:asciiTheme="minorEastAsia" w:hAnsiTheme="minorEastAsia" w:eastAsiaTheme="minorEastAsia"/>
                <w:sz w:val="24"/>
              </w:rPr>
            </w:pPr>
          </w:p>
        </w:tc>
        <w:tc>
          <w:tcPr>
            <w:tcW w:w="1094"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pStyle w:val="23"/>
        <w:rPr>
          <w:rFonts w:hAnsi="宋体" w:cs="宋体"/>
          <w:b/>
          <w:sz w:val="36"/>
          <w:szCs w:val="36"/>
        </w:rPr>
      </w:pPr>
    </w:p>
    <w:p>
      <w:pPr>
        <w:spacing w:line="360" w:lineRule="auto"/>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rPr>
          <w:rFonts w:ascii="宋体" w:hAnsi="宋体" w:cs="宋体"/>
          <w:szCs w:val="24"/>
        </w:rPr>
      </w:pPr>
    </w:p>
    <w:p>
      <w:pPr>
        <w:pStyle w:val="701"/>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浙江美术馆八号展厅恒温恒湿展柜采购项目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Theme="minorEastAsia" w:hAnsiTheme="minorEastAsia" w:eastAsiaTheme="minorEastAsia"/>
          <w:sz w:val="24"/>
          <w:u w:val="single"/>
        </w:rPr>
        <w:t>浙江美术馆</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浙江美术馆</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浙江美术馆</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1.2.2 货物数量：；</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3292"/>
      <w:bookmarkStart w:id="406" w:name="_Toc21631"/>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pStyle w:val="959"/>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pPr>
        <w:pStyle w:val="95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1</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2846"/>
      <w:bookmarkStart w:id="412" w:name="_Toc32071"/>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19554"/>
      <w:bookmarkStart w:id="415" w:name="_Toc21423"/>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Start w:id="559" w:name="_GoBack"/>
      <w:bookmarkEnd w:id="559"/>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sz w:val="24"/>
          <w:lang w:val="en-US" w:eastAsia="zh-CN"/>
        </w:rPr>
        <w:t>2</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16917"/>
      <w:bookmarkStart w:id="424" w:name="_Ref467379109"/>
      <w:bookmarkStart w:id="425" w:name="_Ref467379205"/>
      <w:bookmarkStart w:id="426" w:name="_Toc279701240"/>
      <w:bookmarkStart w:id="427" w:name="_Ref467379195"/>
      <w:bookmarkStart w:id="428" w:name="_Ref467379094"/>
      <w:bookmarkStart w:id="429" w:name="_Ref467378404"/>
      <w:bookmarkStart w:id="430" w:name="_Toc259093669"/>
      <w:bookmarkStart w:id="431" w:name="_Ref467379101"/>
      <w:bookmarkStart w:id="432" w:name="_Toc19614"/>
      <w:bookmarkStart w:id="433" w:name="_Toc487900349"/>
      <w:bookmarkStart w:id="434" w:name="_Ref467379225"/>
      <w:bookmarkStart w:id="435" w:name="_Ref467378499"/>
      <w:bookmarkStart w:id="436" w:name="_Toc28763"/>
      <w:bookmarkStart w:id="437" w:name="_Ref467378463"/>
      <w:bookmarkStart w:id="438" w:name="_Ref4673792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487900350"/>
      <w:bookmarkStart w:id="443" w:name="_Toc13336"/>
      <w:bookmarkStart w:id="444" w:name="_Toc279701241"/>
      <w:bookmarkStart w:id="445" w:name="_Toc259093670"/>
      <w:bookmarkStart w:id="446" w:name="_Toc27635"/>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7853"/>
      <w:bookmarkStart w:id="449" w:name="_Toc9829"/>
      <w:bookmarkStart w:id="450" w:name="_Toc279701242"/>
      <w:bookmarkStart w:id="451" w:name="_Toc259093671"/>
      <w:bookmarkStart w:id="452" w:name="_Toc487900351"/>
      <w:bookmarkStart w:id="453" w:name="_Toc31634"/>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27"/>
      <w:bookmarkStart w:id="458" w:name="_Ref467379536"/>
      <w:bookmarkStart w:id="459" w:name="_Toc279701245"/>
      <w:bookmarkStart w:id="460" w:name="_Toc487900354"/>
      <w:bookmarkStart w:id="461" w:name="_Ref467379542"/>
      <w:bookmarkStart w:id="462" w:name="_Toc259093674"/>
      <w:bookmarkStart w:id="463" w:name="_Ref467378541"/>
      <w:bookmarkStart w:id="464" w:name="_Ref467378591"/>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793"/>
      <w:bookmarkStart w:id="471" w:name="_Ref467379807"/>
      <w:bookmarkStart w:id="472" w:name="_Toc259093676"/>
      <w:bookmarkStart w:id="473" w:name="_Toc279701247"/>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79701248"/>
      <w:bookmarkStart w:id="477" w:name="_Ref467379923"/>
      <w:bookmarkStart w:id="478" w:name="_Toc487900358"/>
      <w:bookmarkStart w:id="479" w:name="_Ref467379852"/>
      <w:bookmarkStart w:id="480" w:name="_Toc259093677"/>
      <w:bookmarkStart w:id="481" w:name="_Ref467379863"/>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279701252"/>
      <w:bookmarkStart w:id="489" w:name="_Toc48790036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Toc279701254"/>
      <w:bookmarkStart w:id="494" w:name="_Toc259093683"/>
      <w:bookmarkStart w:id="495" w:name="_Ref467378121"/>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10366"/>
      <w:bookmarkStart w:id="500" w:name="_Toc15237"/>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59093684"/>
      <w:bookmarkStart w:id="506" w:name="_Toc487900365"/>
      <w:bookmarkStart w:id="507" w:name="_Toc6969"/>
      <w:bookmarkStart w:id="508" w:name="_Toc30676"/>
      <w:bookmarkStart w:id="509" w:name="_Toc689"/>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16959"/>
      <w:bookmarkStart w:id="512" w:name="_Toc8298"/>
      <w:bookmarkStart w:id="513" w:name="_Toc7102"/>
      <w:bookmarkStart w:id="514" w:name="_Toc487900368"/>
      <w:bookmarkStart w:id="515" w:name="_Toc259093687"/>
      <w:bookmarkStart w:id="516" w:name="_Toc27970125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15387"/>
      <w:bookmarkStart w:id="518" w:name="_Toc29333"/>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6596"/>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59093690"/>
      <w:bookmarkStart w:id="524" w:name="_Toc487900371"/>
      <w:bookmarkStart w:id="525" w:name="_Toc279701261"/>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0330"/>
      <w:bookmarkStart w:id="540" w:name="_Toc487900373"/>
      <w:bookmarkStart w:id="541" w:name="_Toc18567"/>
      <w:bookmarkStart w:id="542" w:name="_Toc259093692"/>
      <w:bookmarkStart w:id="543" w:name="_Toc12773"/>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pPr w:leftFromText="180" w:rightFromText="180" w:vertAnchor="text" w:horzAnchor="page" w:tblpX="1257" w:tblpY="613"/>
        <w:tblOverlap w:val="never"/>
        <w:tblW w:w="49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4"/>
        <w:gridCol w:w="8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0"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29"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29" w:type="pct"/>
            <w:vAlign w:val="center"/>
          </w:tcPr>
          <w:p>
            <w:pPr>
              <w:spacing w:line="360" w:lineRule="auto"/>
              <w:rPr>
                <w:rFonts w:ascii="宋体" w:hAnsi="宋体" w:cs="宋体"/>
                <w:sz w:val="24"/>
              </w:rPr>
            </w:pPr>
            <w:r>
              <w:rPr>
                <w:rFonts w:hint="eastAsia" w:ascii="宋体" w:hAnsi="宋体" w:eastAsia="宋体" w:cs="宋体"/>
                <w:sz w:val="24"/>
                <w:szCs w:val="24"/>
                <w:highlight w:val="none"/>
              </w:rPr>
              <w:t>履约保证金形式：以支票、汇票、本票或者金融机构、担保机构出具的保函等采购人认可的非现金形式。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29" w:type="pct"/>
            <w:vAlign w:val="center"/>
          </w:tcPr>
          <w:p>
            <w:pPr>
              <w:spacing w:line="360" w:lineRule="auto"/>
              <w:rPr>
                <w:rFonts w:ascii="宋体" w:hAnsi="宋体" w:cs="宋体"/>
                <w:sz w:val="24"/>
              </w:rPr>
            </w:pPr>
            <w:r>
              <w:rPr>
                <w:rFonts w:hint="eastAsia" w:ascii="宋体" w:hAnsi="宋体" w:eastAsia="宋体" w:cs="宋体"/>
                <w:sz w:val="24"/>
                <w:szCs w:val="24"/>
                <w:highlight w:val="none"/>
              </w:rPr>
              <w:t>合同生效并具备实施条件后7个工作日内支付合同总额的40%；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29" w:type="pct"/>
            <w:vAlign w:val="center"/>
          </w:tcPr>
          <w:p>
            <w:pPr>
              <w:spacing w:line="360" w:lineRule="auto"/>
              <w:rPr>
                <w:rFonts w:hint="default" w:ascii="宋体" w:hAnsi="宋体" w:eastAsia="宋体" w:cs="宋体"/>
                <w:sz w:val="24"/>
                <w:lang w:val="en-US" w:eastAsia="zh-CN"/>
              </w:rPr>
            </w:pPr>
            <w:r>
              <w:rPr>
                <w:rFonts w:hint="default" w:ascii="宋体" w:hAnsi="宋体" w:eastAsia="宋体" w:cs="宋体"/>
                <w:sz w:val="24"/>
                <w:lang w:val="en-US" w:eastAsia="zh-CN"/>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29" w:type="pct"/>
            <w:vAlign w:val="center"/>
          </w:tcPr>
          <w:p>
            <w:pPr>
              <w:spacing w:line="360" w:lineRule="auto"/>
              <w:rPr>
                <w:rFonts w:ascii="宋体" w:hAnsi="宋体" w:cs="宋体"/>
                <w:sz w:val="24"/>
              </w:rPr>
            </w:pPr>
            <w:r>
              <w:rPr>
                <w:rFonts w:hint="eastAsia" w:ascii="宋体" w:hAnsi="宋体" w:cs="宋体"/>
                <w:sz w:val="24"/>
              </w:rPr>
              <w:t>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29" w:type="pct"/>
            <w:vAlign w:val="center"/>
          </w:tcPr>
          <w:p>
            <w:pPr>
              <w:spacing w:line="32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本次项目合同总价为大写人民币            （￥    元），采用分期付款方式，具体如下：</w:t>
            </w:r>
          </w:p>
          <w:p>
            <w:pPr>
              <w:spacing w:line="32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第一期付款：合同生效并具备实施条件后7个工作日内支付合同总额的40%货款结算手续，计人民币 整（￥）。</w:t>
            </w:r>
          </w:p>
          <w:p>
            <w:pPr>
              <w:spacing w:line="32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第二期付款：安装调试且验收合格交付使用，支付至结算金额的100%。计人民币整（￥）。</w:t>
            </w:r>
          </w:p>
          <w:p>
            <w:pPr>
              <w:spacing w:line="360" w:lineRule="auto"/>
              <w:ind w:firstLine="480" w:firstLineChars="200"/>
              <w:rPr>
                <w:rFonts w:ascii="宋体" w:hAnsi="宋体" w:cs="宋体"/>
                <w:sz w:val="24"/>
              </w:rPr>
            </w:pPr>
            <w:r>
              <w:rPr>
                <w:rFonts w:hint="eastAsia" w:ascii="宋体" w:hAnsi="宋体" w:eastAsia="宋体" w:cs="宋体"/>
                <w:sz w:val="24"/>
                <w:szCs w:val="24"/>
                <w:highlight w:val="none"/>
              </w:rPr>
              <w:t>招标人收到中标人提交的正规等额发票后7个工作日内支付。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29" w:type="pct"/>
            <w:vAlign w:val="center"/>
          </w:tcPr>
          <w:p>
            <w:pPr>
              <w:spacing w:line="560" w:lineRule="exact"/>
              <w:rPr>
                <w:rFonts w:ascii="宋体" w:hAnsi="宋体" w:cs="宋体"/>
                <w:sz w:val="24"/>
              </w:rPr>
            </w:pPr>
            <w:r>
              <w:rPr>
                <w:rFonts w:hint="eastAsia" w:ascii="宋体" w:hAnsi="宋体" w:eastAsia="宋体" w:cs="宋体"/>
                <w:sz w:val="24"/>
              </w:rPr>
              <w:t>交付期限：</w:t>
            </w:r>
            <w:r>
              <w:rPr>
                <w:rFonts w:hint="eastAsia" w:asciiTheme="minorEastAsia" w:hAnsiTheme="minorEastAsia" w:eastAsiaTheme="minorEastAsia"/>
                <w:sz w:val="24"/>
                <w:highlight w:val="none"/>
              </w:rPr>
              <w:t>合同签订后1个月内，供货、安装、调试、验收完毕交付</w:t>
            </w:r>
            <w:r>
              <w:rPr>
                <w:rFonts w:hint="eastAsia" w:asciiTheme="minorEastAsia" w:hAnsiTheme="minorEastAsia" w:eastAsiaTheme="minorEastAsia"/>
                <w:sz w:val="24"/>
                <w:highlight w:val="none"/>
                <w:lang w:val="en-US" w:eastAsia="zh-CN"/>
              </w:rPr>
              <w:t>甲方</w:t>
            </w:r>
            <w:r>
              <w:rPr>
                <w:rFonts w:hint="eastAsia" w:asciiTheme="minorEastAsia" w:hAnsiTheme="minorEastAsia" w:eastAsiaTheme="minorEastAsia"/>
                <w:sz w:val="24"/>
                <w:highlight w:val="none"/>
              </w:rPr>
              <w:t>使用。</w:t>
            </w:r>
            <w:r>
              <w:rPr>
                <w:rFonts w:hint="eastAsia" w:ascii="宋体" w:hAnsi="宋体" w:cs="宋体"/>
                <w: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29"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交付地点：</w:t>
            </w:r>
            <w:r>
              <w:rPr>
                <w:rFonts w:hint="eastAsia" w:ascii="宋体" w:hAnsi="宋体" w:cs="宋体"/>
                <w:sz w:val="24"/>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29"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交付方式：</w:t>
            </w:r>
            <w:r>
              <w:rPr>
                <w:rFonts w:hint="eastAsia" w:ascii="宋体" w:hAnsi="宋体" w:cs="宋体"/>
                <w:sz w:val="24"/>
                <w:lang w:val="en-US" w:eastAsia="zh-CN"/>
              </w:rPr>
              <w:t xml:space="preserve">按照甲方要求。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29" w:type="pct"/>
            <w:vAlign w:val="center"/>
          </w:tcPr>
          <w:p>
            <w:pPr>
              <w:spacing w:line="360" w:lineRule="auto"/>
              <w:rPr>
                <w:rFonts w:ascii="宋体" w:hAnsi="宋体" w:cs="宋体"/>
                <w:sz w:val="24"/>
              </w:rPr>
            </w:pPr>
            <w:r>
              <w:rPr>
                <w:rFonts w:hint="eastAsia" w:ascii="宋体" w:hAnsi="宋体" w:cs="宋体"/>
                <w:sz w:val="24"/>
              </w:rPr>
              <w:t>违约责任另有约定的，从其约定。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29" w:type="pct"/>
            <w:vAlign w:val="center"/>
          </w:tcPr>
          <w:p>
            <w:pPr>
              <w:spacing w:line="360" w:lineRule="auto"/>
              <w:rPr>
                <w:rFonts w:hint="default" w:eastAsia="仿宋"/>
                <w:lang w:val="en-US" w:eastAsia="zh-CN"/>
              </w:rPr>
            </w:pPr>
            <w:r>
              <w:rPr>
                <w:rFonts w:hint="eastAsia" w:ascii="宋体" w:hAnsi="宋体" w:eastAsia="宋体" w:cs="宋体"/>
                <w:sz w:val="24"/>
                <w:szCs w:val="24"/>
                <w:lang w:val="en-US" w:eastAsia="zh-CN"/>
              </w:rPr>
              <w:t>本合同履行过程中发生的任何争议，双方当事人均可通过和解或者调解解决；不愿和解、调解或者和解、调解不成的，可以选择以下第2条款规定的方式解决：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hint="eastAsia" w:ascii="宋体" w:hAnsi="宋体" w:cs="宋体"/>
                <w:sz w:val="24"/>
              </w:rPr>
            </w:pPr>
            <w:r>
              <w:rPr>
                <w:rFonts w:hint="eastAsia" w:ascii="宋体" w:hAnsi="宋体" w:eastAsia="宋体" w:cs="宋体"/>
                <w:sz w:val="24"/>
                <w:szCs w:val="24"/>
                <w:lang w:val="en-US" w:eastAsia="zh-CN"/>
              </w:rPr>
              <w:t>1.9.1</w:t>
            </w:r>
          </w:p>
        </w:tc>
        <w:tc>
          <w:tcPr>
            <w:tcW w:w="4529" w:type="pct"/>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将争议提交仲裁委员会依申请仲裁时其现行有效的仲裁规则裁决。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hint="eastAsia" w:ascii="宋体" w:hAnsi="宋体" w:cs="宋体"/>
                <w:sz w:val="24"/>
              </w:rPr>
            </w:pPr>
            <w:r>
              <w:rPr>
                <w:rFonts w:hint="eastAsia" w:ascii="宋体" w:hAnsi="宋体" w:eastAsia="宋体" w:cs="宋体"/>
                <w:sz w:val="24"/>
                <w:szCs w:val="24"/>
                <w:lang w:val="en-US" w:eastAsia="zh-CN"/>
              </w:rPr>
              <w:t>1.9.2</w:t>
            </w:r>
          </w:p>
        </w:tc>
        <w:tc>
          <w:tcPr>
            <w:tcW w:w="4529" w:type="pct"/>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向</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29" w:type="pct"/>
            <w:vAlign w:val="center"/>
          </w:tcPr>
          <w:p>
            <w:pPr>
              <w:spacing w:line="360" w:lineRule="auto"/>
              <w:ind w:left="0" w:leftChars="0" w:right="-420" w:rightChars="-200" w:firstLine="0" w:firstLineChars="0"/>
              <w:rPr>
                <w:rFonts w:hint="eastAsia" w:ascii="宋体" w:hAnsi="宋体" w:eastAsia="宋体" w:cs="宋体"/>
                <w:sz w:val="24"/>
                <w:highlight w:val="none"/>
              </w:rPr>
            </w:pPr>
            <w:r>
              <w:rPr>
                <w:rFonts w:hint="eastAsia" w:ascii="宋体" w:hAnsi="宋体" w:eastAsia="宋体" w:cs="宋体"/>
                <w:sz w:val="24"/>
                <w:highlight w:val="none"/>
              </w:rPr>
              <w:t>合同涉及技术成果的归属和收益的分成办法的，对本项目中可能产生的知识</w:t>
            </w:r>
          </w:p>
          <w:p>
            <w:pPr>
              <w:spacing w:line="360" w:lineRule="auto"/>
              <w:ind w:left="0" w:leftChars="0" w:right="-420" w:rightChars="-200" w:firstLine="0" w:firstLineChars="0"/>
              <w:rPr>
                <w:rFonts w:ascii="宋体" w:hAnsi="宋体" w:cs="宋体"/>
                <w:sz w:val="24"/>
              </w:rPr>
            </w:pPr>
            <w:r>
              <w:rPr>
                <w:rFonts w:hint="eastAsia" w:ascii="宋体" w:hAnsi="宋体" w:eastAsia="宋体" w:cs="宋体"/>
                <w:sz w:val="24"/>
                <w:highlight w:val="none"/>
              </w:rPr>
              <w:t>产权均等归属于甲方。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29"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国家或地方有强制性规定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29" w:type="pct"/>
            <w:vAlign w:val="center"/>
          </w:tcPr>
          <w:p>
            <w:pPr>
              <w:spacing w:line="360" w:lineRule="auto"/>
              <w:rPr>
                <w:rFonts w:ascii="宋体" w:hAnsi="宋体" w:cs="宋体"/>
                <w:sz w:val="24"/>
              </w:rPr>
            </w:pPr>
            <w:r>
              <w:rPr>
                <w:rFonts w:hint="eastAsia" w:ascii="宋体" w:hAnsi="宋体" w:cs="宋体"/>
                <w:color w:val="auto"/>
                <w:sz w:val="24"/>
                <w:lang w:val="en-US" w:eastAsia="zh-CN"/>
              </w:rPr>
              <w:t>按照甲方时间和进度要求，具体时间节点及进度另行通知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29" w:type="pct"/>
          </w:tcPr>
          <w:p>
            <w:pPr>
              <w:spacing w:line="360" w:lineRule="auto"/>
              <w:rPr>
                <w:rFonts w:ascii="宋体" w:hAnsi="宋体" w:cs="宋体"/>
                <w:sz w:val="24"/>
              </w:rPr>
            </w:pPr>
            <w:r>
              <w:rPr>
                <w:rFonts w:hint="eastAsia" w:ascii="宋体" w:hAnsi="宋体" w:cs="宋体"/>
                <w:color w:val="auto"/>
                <w:sz w:val="24"/>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29" w:type="pct"/>
            <w:vAlign w:val="center"/>
          </w:tcPr>
          <w:p>
            <w:pPr>
              <w:spacing w:line="360" w:lineRule="auto"/>
              <w:ind w:right="-420" w:rightChars="-200"/>
              <w:rPr>
                <w:rFonts w:hint="eastAsia" w:ascii="宋体" w:hAnsi="宋体" w:eastAsia="宋体" w:cs="宋体"/>
                <w:sz w:val="24"/>
                <w:highlight w:val="none"/>
                <w:lang w:eastAsia="zh-CN"/>
              </w:rPr>
            </w:pPr>
            <w:r>
              <w:rPr>
                <w:rFonts w:hint="eastAsia" w:ascii="宋体" w:hAnsi="宋体" w:eastAsia="宋体" w:cs="宋体"/>
                <w:sz w:val="24"/>
                <w:szCs w:val="24"/>
                <w:highlight w:val="none"/>
              </w:rPr>
              <w:t>因不可抗力致使合同有变更必要的，双方当事人应在约定时间内以书面形式变更合同</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29" w:type="pct"/>
            <w:vAlign w:val="center"/>
          </w:tcPr>
          <w:p>
            <w:pPr>
              <w:spacing w:line="360" w:lineRule="auto"/>
              <w:ind w:right="-420" w:rightChars="-200"/>
              <w:rPr>
                <w:rFonts w:hint="eastAsia" w:ascii="宋体" w:hAnsi="宋体" w:eastAsia="宋体" w:cs="宋体"/>
                <w:sz w:val="24"/>
                <w:highlight w:val="none"/>
                <w:lang w:eastAsia="zh-CN"/>
              </w:rPr>
            </w:pPr>
            <w:r>
              <w:rPr>
                <w:rFonts w:hint="eastAsia" w:ascii="宋体" w:hAnsi="宋体" w:eastAsia="宋体" w:cs="宋体"/>
                <w:sz w:val="24"/>
                <w:szCs w:val="24"/>
                <w:highlight w:val="none"/>
              </w:rPr>
              <w:t>受不可抗力影响的一方在不可抗力发生后，应在约定时间内以书面形式通知对方当事人，并在约定时间内，将有关部门出具的证明文件送达对方当事人</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29" w:type="pct"/>
            <w:vAlign w:val="center"/>
          </w:tcPr>
          <w:p>
            <w:pPr>
              <w:spacing w:line="360" w:lineRule="auto"/>
              <w:rPr>
                <w:rFonts w:ascii="宋体" w:hAnsi="宋体" w:cs="宋体"/>
                <w:sz w:val="24"/>
              </w:rPr>
            </w:pPr>
            <w:r>
              <w:rPr>
                <w:rFonts w:hint="eastAsia" w:ascii="宋体" w:hAnsi="宋体" w:cs="宋体"/>
                <w:sz w:val="24"/>
              </w:rPr>
              <w:t>乙方按照合同的约定，提交所有货物及清单，甲方按照合同的约定对货物数量、质量、单位服务进行履约验收评价。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29" w:type="pct"/>
            <w:vAlign w:val="center"/>
          </w:tcPr>
          <w:p>
            <w:pPr>
              <w:spacing w:line="360" w:lineRule="auto"/>
              <w:rPr>
                <w:rFonts w:hint="eastAsia" w:ascii="宋体" w:hAnsi="宋体" w:cs="宋体"/>
                <w:sz w:val="24"/>
              </w:rPr>
            </w:pPr>
            <w:r>
              <w:rPr>
                <w:rFonts w:hint="eastAsia" w:ascii="宋体" w:hAnsi="宋体" w:cs="宋体"/>
                <w:sz w:val="24"/>
              </w:rPr>
              <w:t>检验和验收标准、程序等具体内容以及前述验收书的效力：</w:t>
            </w:r>
          </w:p>
          <w:p>
            <w:pPr>
              <w:spacing w:line="360" w:lineRule="auto"/>
              <w:rPr>
                <w:rFonts w:ascii="宋体" w:hAnsi="宋体" w:cs="宋体"/>
                <w:sz w:val="24"/>
              </w:rPr>
            </w:pPr>
            <w:r>
              <w:rPr>
                <w:rFonts w:hint="eastAsia" w:ascii="宋体" w:hAnsi="宋体" w:cs="宋体"/>
                <w:sz w:val="24"/>
              </w:rPr>
              <w:t>项目完成后，乙方应提供项目货物清单，会同甲方对照清单逐项验收。货物清单应符合招标文件要求以及乙方投标承诺。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0"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29" w:type="pct"/>
            <w:vAlign w:val="center"/>
          </w:tcPr>
          <w:p>
            <w:pPr>
              <w:spacing w:line="360" w:lineRule="auto"/>
              <w:rPr>
                <w:rFonts w:ascii="宋体" w:hAnsi="宋体" w:cs="宋体"/>
                <w:sz w:val="24"/>
              </w:rPr>
            </w:pPr>
            <w:r>
              <w:rPr>
                <w:rFonts w:hint="eastAsia" w:ascii="宋体" w:hAnsi="宋体" w:cs="宋体"/>
                <w:sz w:val="24"/>
              </w:rPr>
              <w:t>本合同一式肆份，甲方执贰份，乙方执贰份。每份均具有同等法律效力。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浙江美术馆、宁波国际投资咨询有限公司：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我方参与浙江美术馆八号展厅恒温恒湿展柜采购项目【招标编号：GTHZ[2024]006】政府采购活动，郑重承诺：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浙江美术馆、宁波国际投资咨询有限公司：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我方参加你方组织的浙江美术馆八号展厅恒温恒湿展柜采购项目【招标编号：GTHZ[2024]006】招标的有关活动，并对此项目进行投标。为此：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浙江美术馆、宁波国际投资咨询有限公司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rPr>
        <w:t>，所在单位：</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浙江美术馆八号展厅恒温恒湿展柜采购项目【招标编号：GTHZ[2024]006】</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浙江美术馆、宁波国际投资咨询有限公司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rPr>
        <w:t>，所在单位：</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浙江美术馆八号展厅恒温恒湿展柜采购项目【招标编号：GTHZ[2024]006】</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lang w:val="en-US" w:eastAsia="zh-CN"/>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浙江美术馆、宁波国际投资咨询有限公司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5"/>
        </w:numPr>
        <w:snapToGrid w:val="0"/>
        <w:spacing w:line="360" w:lineRule="auto"/>
        <w:rPr>
          <w:rFonts w:ascii="宋体" w:hAnsi="宋体" w:cs="宋体"/>
          <w:sz w:val="24"/>
        </w:rPr>
      </w:pPr>
      <w:r>
        <w:rPr>
          <w:rFonts w:hint="eastAsia" w:ascii="宋体" w:hAnsi="宋体" w:cs="宋体"/>
          <w:sz w:val="24"/>
        </w:rPr>
        <w:t>开标一览表（报价表）………………………………………………………（页码）</w:t>
      </w:r>
    </w:p>
    <w:p>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（3）中小企业声明函………………………………………………………………（页码）</w:t>
      </w:r>
    </w:p>
    <w:p>
      <w:pPr>
        <w:pStyle w:val="8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浙江美术馆、宁波国际投资咨询有限公司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浙江美术馆八号展厅恒温恒湿展柜采购项目</w:t>
      </w:r>
      <w:r>
        <w:rPr>
          <w:rFonts w:hint="eastAsia" w:ascii="宋体" w:hAnsi="宋体" w:cs="宋体"/>
          <w:kern w:val="0"/>
          <w:sz w:val="24"/>
          <w:lang w:val="zh-CN"/>
        </w:rPr>
        <w:t>【招标编号：</w:t>
      </w:r>
      <w:r>
        <w:rPr>
          <w:rFonts w:hint="eastAsia" w:ascii="宋体" w:hAnsi="宋体" w:cs="宋体"/>
          <w:sz w:val="24"/>
        </w:rPr>
        <w:t>GTHZ[2024]006】的实施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1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pPr>
        <w:pStyle w:val="2"/>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49" w:name="_Hlk101259491"/>
      <w:r>
        <w:rPr>
          <w:rFonts w:hint="eastAsia" w:ascii="宋体" w:hAnsi="宋体" w:eastAsia="宋体" w:cs="宋体"/>
          <w:sz w:val="32"/>
          <w:szCs w:val="32"/>
        </w:rPr>
        <w:t>（如果有）</w:t>
      </w:r>
      <w:bookmarkEnd w:id="549"/>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0" w:firstLineChars="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浙江美术馆</w:t>
      </w:r>
      <w:r>
        <w:rPr>
          <w:rFonts w:hint="eastAsia" w:ascii="宋体" w:hAnsi="宋体" w:cs="宋体"/>
          <w:sz w:val="24"/>
        </w:rPr>
        <w:t>_单位的_</w:t>
      </w:r>
      <w:r>
        <w:rPr>
          <w:rFonts w:hint="eastAsia" w:ascii="宋体" w:hAnsi="宋体" w:cs="宋体"/>
          <w:sz w:val="24"/>
          <w:u w:val="single"/>
        </w:rPr>
        <w:t>浙江美术馆八号展厅恒温恒湿展柜采购项目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2"/>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浙江美术馆、宁波国际投资咨询有限公司：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你方组织的浙江美术馆八号展厅恒温恒湿展柜采购项目【招标编号：GTHZ[2024]006】</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浙江美术馆八号展厅恒温恒湿展柜采购项目【招标编号：GTHZ[2024]006】</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kern w:val="0"/>
          <w:sz w:val="24"/>
          <w:lang w:val="en-US" w:eastAsia="zh-CN"/>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kern w:val="0"/>
          <w:sz w:val="24"/>
          <w:lang w:val="en-US" w:eastAsia="zh-CN"/>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lang w:val="en-US" w:eastAsia="zh-CN"/>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lang w:val="en-US" w:eastAsia="zh-CN"/>
        </w:rPr>
        <w:t xml:space="preserve">  </w:t>
      </w:r>
      <w:r>
        <w:rPr>
          <w:rFonts w:hint="eastAsia" w:ascii="宋体" w:hAnsi="宋体" w:cs="宋体"/>
          <w:sz w:val="24"/>
        </w:rPr>
        <w:t>%，其中小微企业合同金额达到</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浙江美术馆八号展厅恒温恒湿展柜采购项目【招标编号：GTHZ[2024]006】</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lang w:val="en-US" w:eastAsia="zh-CN"/>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lang w:val="en-US" w:eastAsia="zh-CN"/>
        </w:rPr>
        <w:t xml:space="preserve">  </w:t>
      </w:r>
      <w:r>
        <w:rPr>
          <w:rFonts w:hint="eastAsia" w:ascii="宋体" w:hAnsi="宋体" w:cs="宋体"/>
          <w:sz w:val="24"/>
        </w:rPr>
        <w:t>%，其中小微企业合同金额达到</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浙江美术馆</w:t>
      </w:r>
      <w:r>
        <w:rPr>
          <w:rFonts w:hint="eastAsia" w:ascii="宋体" w:hAnsi="宋体" w:cs="宋体"/>
          <w:sz w:val="24"/>
        </w:rPr>
        <w:t xml:space="preserve">的 </w:t>
      </w:r>
      <w:r>
        <w:rPr>
          <w:rFonts w:hint="eastAsia" w:ascii="宋体" w:hAnsi="宋体" w:cs="宋体"/>
          <w:sz w:val="24"/>
          <w:u w:val="single"/>
        </w:rPr>
        <w:t>浙江美术馆八号展厅恒温恒湿展柜采购项目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lang w:val="en-US" w:eastAsia="zh-CN"/>
        </w:rPr>
        <w:t xml:space="preserve">  </w:t>
      </w:r>
      <w:r>
        <w:rPr>
          <w:rFonts w:hint="eastAsia" w:ascii="宋体" w:hAnsi="宋体" w:cs="宋体"/>
          <w:sz w:val="24"/>
        </w:rPr>
        <w:t>人，营业收入为</w:t>
      </w:r>
      <w:r>
        <w:rPr>
          <w:rFonts w:hint="eastAsia" w:ascii="宋体" w:hAnsi="宋体" w:cs="宋体"/>
          <w:sz w:val="24"/>
          <w:lang w:val="en-US" w:eastAsia="zh-CN"/>
        </w:rPr>
        <w:t xml:space="preserve">  </w:t>
      </w:r>
      <w:r>
        <w:rPr>
          <w:rFonts w:hint="eastAsia" w:ascii="宋体" w:hAnsi="宋体" w:cs="宋体"/>
          <w:sz w:val="24"/>
        </w:rPr>
        <w:t>万元，资产总额为</w:t>
      </w:r>
      <w:r>
        <w:rPr>
          <w:rFonts w:hint="eastAsia" w:ascii="宋体" w:hAnsi="宋体" w:cs="宋体"/>
          <w:sz w:val="24"/>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lang w:val="en-US" w:eastAsia="zh-CN"/>
        </w:rPr>
        <w:t xml:space="preserve">  </w:t>
      </w:r>
      <w:r>
        <w:rPr>
          <w:rFonts w:hint="eastAsia" w:ascii="宋体" w:hAnsi="宋体" w:cs="宋体"/>
          <w:sz w:val="24"/>
        </w:rPr>
        <w:t>人，营业收入为</w:t>
      </w:r>
      <w:r>
        <w:rPr>
          <w:rFonts w:hint="eastAsia" w:ascii="宋体" w:hAnsi="宋体" w:cs="宋体"/>
          <w:sz w:val="24"/>
          <w:lang w:val="en-US" w:eastAsia="zh-CN"/>
        </w:rPr>
        <w:t xml:space="preserve">  </w:t>
      </w:r>
      <w:r>
        <w:rPr>
          <w:rFonts w:hint="eastAsia" w:ascii="宋体" w:hAnsi="宋体" w:cs="宋体"/>
          <w:sz w:val="24"/>
        </w:rPr>
        <w:t>万元，资产总额为</w:t>
      </w:r>
      <w:r>
        <w:rPr>
          <w:rFonts w:hint="eastAsia" w:ascii="宋体" w:hAnsi="宋体" w:cs="宋体"/>
          <w:sz w:val="24"/>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8FD62"/>
    <w:multiLevelType w:val="singleLevel"/>
    <w:tmpl w:val="94E8FD62"/>
    <w:lvl w:ilvl="0" w:tentative="0">
      <w:start w:val="1"/>
      <w:numFmt w:val="decimal"/>
      <w:lvlText w:val="%1)"/>
      <w:lvlJc w:val="left"/>
      <w:pPr>
        <w:ind w:left="425" w:hanging="425"/>
      </w:pPr>
      <w:rPr>
        <w:rFonts w:hint="default"/>
      </w:rPr>
    </w:lvl>
  </w:abstractNum>
  <w:abstractNum w:abstractNumId="1">
    <w:nsid w:val="A2F9D339"/>
    <w:multiLevelType w:val="singleLevel"/>
    <w:tmpl w:val="A2F9D339"/>
    <w:lvl w:ilvl="0" w:tentative="0">
      <w:start w:val="1"/>
      <w:numFmt w:val="decimal"/>
      <w:lvlText w:val="%1)"/>
      <w:lvlJc w:val="left"/>
      <w:pPr>
        <w:ind w:left="425" w:hanging="425"/>
      </w:pPr>
      <w:rPr>
        <w:rFonts w:hint="default"/>
      </w:rPr>
    </w:lvl>
  </w:abstractNum>
  <w:abstractNum w:abstractNumId="2">
    <w:nsid w:val="AA3B8A39"/>
    <w:multiLevelType w:val="singleLevel"/>
    <w:tmpl w:val="AA3B8A39"/>
    <w:lvl w:ilvl="0" w:tentative="0">
      <w:start w:val="1"/>
      <w:numFmt w:val="decimal"/>
      <w:lvlText w:val="%1."/>
      <w:lvlJc w:val="left"/>
      <w:pPr>
        <w:tabs>
          <w:tab w:val="left" w:pos="312"/>
        </w:tabs>
      </w:pPr>
    </w:lvl>
  </w:abstractNum>
  <w:abstractNum w:abstractNumId="3">
    <w:nsid w:val="AF308622"/>
    <w:multiLevelType w:val="singleLevel"/>
    <w:tmpl w:val="AF308622"/>
    <w:lvl w:ilvl="0" w:tentative="0">
      <w:start w:val="3"/>
      <w:numFmt w:val="decimal"/>
      <w:lvlText w:val="%1."/>
      <w:lvlJc w:val="left"/>
      <w:pPr>
        <w:tabs>
          <w:tab w:val="left" w:pos="312"/>
        </w:tabs>
      </w:pPr>
    </w:lvl>
  </w:abstractNum>
  <w:abstractNum w:abstractNumId="4">
    <w:nsid w:val="B60979EF"/>
    <w:multiLevelType w:val="singleLevel"/>
    <w:tmpl w:val="B60979EF"/>
    <w:lvl w:ilvl="0" w:tentative="0">
      <w:start w:val="1"/>
      <w:numFmt w:val="decimal"/>
      <w:suff w:val="space"/>
      <w:lvlText w:val="%1."/>
      <w:lvlJc w:val="left"/>
    </w:lvl>
  </w:abstractNum>
  <w:abstractNum w:abstractNumId="5">
    <w:nsid w:val="CF13A496"/>
    <w:multiLevelType w:val="singleLevel"/>
    <w:tmpl w:val="CF13A496"/>
    <w:lvl w:ilvl="0" w:tentative="0">
      <w:start w:val="1"/>
      <w:numFmt w:val="decimal"/>
      <w:suff w:val="nothing"/>
      <w:lvlText w:val="（%1）"/>
      <w:lvlJc w:val="left"/>
    </w:lvl>
  </w:abstractNum>
  <w:abstractNum w:abstractNumId="6">
    <w:nsid w:val="EE98871A"/>
    <w:multiLevelType w:val="singleLevel"/>
    <w:tmpl w:val="EE98871A"/>
    <w:lvl w:ilvl="0" w:tentative="0">
      <w:start w:val="1"/>
      <w:numFmt w:val="decimal"/>
      <w:lvlText w:val="%1)"/>
      <w:lvlJc w:val="left"/>
      <w:pPr>
        <w:ind w:left="425" w:hanging="425"/>
      </w:pPr>
      <w:rPr>
        <w:rFonts w:hint="default"/>
      </w:rPr>
    </w:lvl>
  </w:abstractNum>
  <w:abstractNum w:abstractNumId="7">
    <w:nsid w:val="F331F2F5"/>
    <w:multiLevelType w:val="singleLevel"/>
    <w:tmpl w:val="F331F2F5"/>
    <w:lvl w:ilvl="0" w:tentative="0">
      <w:start w:val="1"/>
      <w:numFmt w:val="decimal"/>
      <w:lvlText w:val="%1)"/>
      <w:lvlJc w:val="left"/>
      <w:pPr>
        <w:ind w:left="425" w:hanging="425"/>
      </w:pPr>
      <w:rPr>
        <w:rFonts w:hint="default"/>
      </w:rPr>
    </w:lvl>
  </w:abstractNum>
  <w:abstractNum w:abstractNumId="8">
    <w:nsid w:val="021F4850"/>
    <w:multiLevelType w:val="singleLevel"/>
    <w:tmpl w:val="021F4850"/>
    <w:lvl w:ilvl="0" w:tentative="0">
      <w:start w:val="1"/>
      <w:numFmt w:val="decimal"/>
      <w:lvlText w:val="%1)"/>
      <w:lvlJc w:val="left"/>
      <w:pPr>
        <w:ind w:left="425" w:hanging="425"/>
      </w:pPr>
      <w:rPr>
        <w:rFonts w:hint="default"/>
      </w:rPr>
    </w:lvl>
  </w:abstractNum>
  <w:abstractNum w:abstractNumId="9">
    <w:nsid w:val="077CD1A4"/>
    <w:multiLevelType w:val="singleLevel"/>
    <w:tmpl w:val="077CD1A4"/>
    <w:lvl w:ilvl="0" w:tentative="0">
      <w:start w:val="1"/>
      <w:numFmt w:val="decimal"/>
      <w:lvlText w:val="%1)"/>
      <w:lvlJc w:val="left"/>
      <w:pPr>
        <w:ind w:left="425" w:hanging="425"/>
      </w:pPr>
      <w:rPr>
        <w:rFonts w:hint="default"/>
      </w:rPr>
    </w:lvl>
  </w:abstractNum>
  <w:abstractNum w:abstractNumId="10">
    <w:nsid w:val="082CF6EF"/>
    <w:multiLevelType w:val="singleLevel"/>
    <w:tmpl w:val="082CF6EF"/>
    <w:lvl w:ilvl="0" w:tentative="0">
      <w:start w:val="1"/>
      <w:numFmt w:val="decimal"/>
      <w:lvlText w:val="%1)"/>
      <w:lvlJc w:val="left"/>
      <w:pPr>
        <w:ind w:left="425" w:hanging="425"/>
      </w:pPr>
      <w:rPr>
        <w:rFonts w:hint="default"/>
      </w:rPr>
    </w:lvl>
  </w:abstractNum>
  <w:abstractNum w:abstractNumId="11">
    <w:nsid w:val="1E026351"/>
    <w:multiLevelType w:val="singleLevel"/>
    <w:tmpl w:val="1E026351"/>
    <w:lvl w:ilvl="0" w:tentative="0">
      <w:start w:val="1"/>
      <w:numFmt w:val="decimal"/>
      <w:lvlText w:val="%1."/>
      <w:lvlJc w:val="left"/>
      <w:pPr>
        <w:tabs>
          <w:tab w:val="left" w:pos="312"/>
        </w:tabs>
      </w:pPr>
    </w:lvl>
  </w:abstractNum>
  <w:abstractNum w:abstractNumId="12">
    <w:nsid w:val="2AA70527"/>
    <w:multiLevelType w:val="singleLevel"/>
    <w:tmpl w:val="2AA70527"/>
    <w:lvl w:ilvl="0" w:tentative="0">
      <w:start w:val="1"/>
      <w:numFmt w:val="decimal"/>
      <w:lvlText w:val="%1)"/>
      <w:lvlJc w:val="left"/>
      <w:pPr>
        <w:ind w:left="425" w:hanging="425"/>
      </w:pPr>
      <w:rPr>
        <w:rFonts w:hint="default"/>
      </w:rPr>
    </w:lvl>
  </w:abstractNum>
  <w:abstractNum w:abstractNumId="13">
    <w:nsid w:val="35D71722"/>
    <w:multiLevelType w:val="singleLevel"/>
    <w:tmpl w:val="35D71722"/>
    <w:lvl w:ilvl="0" w:tentative="0">
      <w:start w:val="2"/>
      <w:numFmt w:val="chineseCounting"/>
      <w:suff w:val="nothing"/>
      <w:lvlText w:val="%1、"/>
      <w:lvlJc w:val="left"/>
      <w:rPr>
        <w:rFonts w:hint="eastAsia"/>
      </w:rPr>
    </w:lvl>
  </w:abstractNum>
  <w:abstractNum w:abstractNumId="14">
    <w:nsid w:val="390C1A8B"/>
    <w:multiLevelType w:val="singleLevel"/>
    <w:tmpl w:val="390C1A8B"/>
    <w:lvl w:ilvl="0" w:tentative="0">
      <w:start w:val="1"/>
      <w:numFmt w:val="decimal"/>
      <w:lvlText w:val="%1)"/>
      <w:lvlJc w:val="left"/>
      <w:pPr>
        <w:ind w:left="425" w:hanging="425"/>
      </w:pPr>
      <w:rPr>
        <w:rFonts w:hint="default"/>
      </w:rPr>
    </w:lvl>
  </w:abstractNum>
  <w:abstractNum w:abstractNumId="15">
    <w:nsid w:val="4213DBC0"/>
    <w:multiLevelType w:val="singleLevel"/>
    <w:tmpl w:val="4213DBC0"/>
    <w:lvl w:ilvl="0" w:tentative="0">
      <w:start w:val="2"/>
      <w:numFmt w:val="chineseCounting"/>
      <w:suff w:val="nothing"/>
      <w:lvlText w:val="%1、"/>
      <w:lvlJc w:val="left"/>
      <w:rPr>
        <w:rFonts w:hint="eastAsia"/>
      </w:rPr>
    </w:lvl>
  </w:abstractNum>
  <w:num w:numId="1">
    <w:abstractNumId w:val="15"/>
  </w:num>
  <w:num w:numId="2">
    <w:abstractNumId w:val="4"/>
  </w:num>
  <w:num w:numId="3">
    <w:abstractNumId w:val="0"/>
  </w:num>
  <w:num w:numId="4">
    <w:abstractNumId w:val="9"/>
  </w:num>
  <w:num w:numId="5">
    <w:abstractNumId w:val="6"/>
  </w:num>
  <w:num w:numId="6">
    <w:abstractNumId w:val="1"/>
  </w:num>
  <w:num w:numId="7">
    <w:abstractNumId w:val="7"/>
  </w:num>
  <w:num w:numId="8">
    <w:abstractNumId w:val="8"/>
  </w:num>
  <w:num w:numId="9">
    <w:abstractNumId w:val="10"/>
  </w:num>
  <w:num w:numId="10">
    <w:abstractNumId w:val="12"/>
  </w:num>
  <w:num w:numId="11">
    <w:abstractNumId w:val="14"/>
  </w:num>
  <w:num w:numId="12">
    <w:abstractNumId w:val="2"/>
  </w:num>
  <w:num w:numId="13">
    <w:abstractNumId w:val="3"/>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TAzMDYwZWY0MDY0ZjMwN2U3ZThhYTVmYTM0N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C29"/>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06E"/>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D5F"/>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154"/>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4A"/>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1E5"/>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AB"/>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1A3"/>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EDA"/>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42"/>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7E"/>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081"/>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53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3FDE"/>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8A8"/>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A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CE6"/>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2D45"/>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406B4"/>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33CEE"/>
    <w:rsid w:val="0A1A6F23"/>
    <w:rsid w:val="0A1C0718"/>
    <w:rsid w:val="0A3E7710"/>
    <w:rsid w:val="0A5B7E63"/>
    <w:rsid w:val="0AA374A5"/>
    <w:rsid w:val="0AAB7649"/>
    <w:rsid w:val="0ABC5606"/>
    <w:rsid w:val="0B0D787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10AA8"/>
    <w:rsid w:val="0CC617AC"/>
    <w:rsid w:val="0CE20369"/>
    <w:rsid w:val="0CE618DF"/>
    <w:rsid w:val="0CFE707A"/>
    <w:rsid w:val="0D063BDA"/>
    <w:rsid w:val="0D08375F"/>
    <w:rsid w:val="0D184CFB"/>
    <w:rsid w:val="0D1A2A5B"/>
    <w:rsid w:val="0D410D63"/>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B4E3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431515"/>
    <w:rsid w:val="216133FC"/>
    <w:rsid w:val="21D56769"/>
    <w:rsid w:val="21E52EF3"/>
    <w:rsid w:val="21FB5D7B"/>
    <w:rsid w:val="22015E94"/>
    <w:rsid w:val="220B1C3D"/>
    <w:rsid w:val="221D1D20"/>
    <w:rsid w:val="22334A87"/>
    <w:rsid w:val="2235721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83A3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561738"/>
    <w:rsid w:val="2F946CCB"/>
    <w:rsid w:val="2FD25781"/>
    <w:rsid w:val="2FDC745C"/>
    <w:rsid w:val="2FFD7934"/>
    <w:rsid w:val="30733ACD"/>
    <w:rsid w:val="308C3862"/>
    <w:rsid w:val="309379D8"/>
    <w:rsid w:val="30A270F7"/>
    <w:rsid w:val="30DF1478"/>
    <w:rsid w:val="30EC586F"/>
    <w:rsid w:val="319C6071"/>
    <w:rsid w:val="31AC537E"/>
    <w:rsid w:val="31CF3082"/>
    <w:rsid w:val="31E3679B"/>
    <w:rsid w:val="31E732FD"/>
    <w:rsid w:val="32517576"/>
    <w:rsid w:val="32BE5C2C"/>
    <w:rsid w:val="32FB6478"/>
    <w:rsid w:val="33263B3F"/>
    <w:rsid w:val="336963EB"/>
    <w:rsid w:val="33816EEB"/>
    <w:rsid w:val="33EB55CD"/>
    <w:rsid w:val="33EC4C02"/>
    <w:rsid w:val="340D2360"/>
    <w:rsid w:val="3410665D"/>
    <w:rsid w:val="34211214"/>
    <w:rsid w:val="342E63AB"/>
    <w:rsid w:val="34637EC2"/>
    <w:rsid w:val="34756EFE"/>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ED5FC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110E9"/>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E5DE8"/>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43BD6"/>
    <w:rsid w:val="4FE625E0"/>
    <w:rsid w:val="5021480F"/>
    <w:rsid w:val="504216F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71019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2774B"/>
    <w:rsid w:val="59166304"/>
    <w:rsid w:val="591E36C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414F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95F4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C270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130A51"/>
    <w:rsid w:val="682A727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3328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70A1B"/>
    <w:rsid w:val="72864BF7"/>
    <w:rsid w:val="729023FC"/>
    <w:rsid w:val="731313B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27646"/>
    <w:rsid w:val="77052AA4"/>
    <w:rsid w:val="77136511"/>
    <w:rsid w:val="77340A39"/>
    <w:rsid w:val="77351FD0"/>
    <w:rsid w:val="77472422"/>
    <w:rsid w:val="7751539D"/>
    <w:rsid w:val="777F31F2"/>
    <w:rsid w:val="77D1700D"/>
    <w:rsid w:val="77E90CC7"/>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55948"/>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7FFA07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C539C-A687-4F95-81BA-02EC3F43B1C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6566</Words>
  <Characters>37429</Characters>
  <Lines>311</Lines>
  <Paragraphs>87</Paragraphs>
  <TotalTime>123</TotalTime>
  <ScaleCrop>false</ScaleCrop>
  <LinksUpToDate>false</LinksUpToDate>
  <CharactersWithSpaces>43908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WPS_1698979829</cp:lastModifiedBy>
  <cp:lastPrinted>2021-12-27T11:06:00Z</cp:lastPrinted>
  <dcterms:modified xsi:type="dcterms:W3CDTF">2024-04-21T13:45:11Z</dcterms:modified>
  <dc:title>杭州市市民卡扩大发卡工程</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706A92D2845946EE93DAA0EB77A06F42_13</vt:lpwstr>
  </property>
</Properties>
</file>