
<file path=[Content_Types].xml><?xml version="1.0" encoding="utf-8"?>
<Types xmlns="http://schemas.openxmlformats.org/package/2006/content-types">
  <Default ContentType="image/png" Extension="png"/>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header+xml" PartName="/word/header5.xml"/>
  <Override ContentType="application/vnd.openxmlformats-officedocument.wordprocessingml.header+xml" PartName="/word/header6.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140" w:firstLine="420"/>
        <w:jc w:val="right"/>
        <w:rPr>
          <w:sz w:val="28"/>
          <w:szCs w:val="28"/>
        </w:rPr>
      </w:pPr>
      <w:bookmarkStart w:id="6" w:name="_GoBack"/>
      <w:bookmarkEnd w:id="6"/>
      <w:r>
        <w:rPr>
          <w:rFonts w:hint="eastAsia" w:cs="宋体"/>
          <w:sz w:val="28"/>
          <w:szCs w:val="28"/>
        </w:rPr>
        <w:t>（定稿）</w:t>
      </w:r>
    </w:p>
    <w:p>
      <w:pPr>
        <w:jc w:val="right"/>
        <w:rPr>
          <w:sz w:val="28"/>
          <w:szCs w:val="28"/>
        </w:rPr>
      </w:pPr>
    </w:p>
    <w:p>
      <w:pPr>
        <w:jc w:val="right"/>
        <w:rPr>
          <w:sz w:val="28"/>
          <w:szCs w:val="28"/>
        </w:rPr>
      </w:pPr>
    </w:p>
    <w:p>
      <w:pPr>
        <w:spacing w:after="120"/>
        <w:jc w:val="center"/>
        <w:rPr>
          <w:b/>
          <w:bCs/>
          <w:sz w:val="52"/>
          <w:szCs w:val="52"/>
        </w:rPr>
      </w:pPr>
      <w:r>
        <w:rPr>
          <w:rFonts w:hint="eastAsia" w:cs="宋体"/>
          <w:b/>
          <w:bCs/>
          <w:sz w:val="52"/>
          <w:szCs w:val="52"/>
        </w:rPr>
        <w:t>政府采购项目</w:t>
      </w:r>
    </w:p>
    <w:p>
      <w:pPr>
        <w:spacing w:after="120"/>
        <w:jc w:val="center"/>
        <w:rPr>
          <w:b/>
          <w:bCs/>
          <w:sz w:val="72"/>
          <w:szCs w:val="72"/>
        </w:rPr>
      </w:pPr>
      <w:r>
        <w:rPr>
          <w:rFonts w:hint="eastAsia" w:cs="宋体"/>
          <w:b/>
          <w:bCs/>
          <w:sz w:val="72"/>
          <w:szCs w:val="72"/>
        </w:rPr>
        <w:t>国内公开招标文件</w:t>
      </w:r>
    </w:p>
    <w:p>
      <w:pPr>
        <w:jc w:val="center"/>
        <w:outlineLvl w:val="0"/>
        <w:rPr>
          <w:b/>
          <w:bCs/>
          <w:sz w:val="48"/>
          <w:szCs w:val="48"/>
        </w:rPr>
      </w:pPr>
      <w:r>
        <w:rPr>
          <w:rFonts w:hint="eastAsia" w:cs="宋体"/>
          <w:b/>
          <w:bCs/>
          <w:sz w:val="48"/>
          <w:szCs w:val="48"/>
        </w:rPr>
        <w:t>（全一册）</w:t>
      </w:r>
    </w:p>
    <w:p>
      <w:pPr>
        <w:jc w:val="center"/>
        <w:rPr>
          <w:sz w:val="28"/>
          <w:szCs w:val="28"/>
        </w:rPr>
      </w:pPr>
    </w:p>
    <w:p>
      <w:pPr>
        <w:jc w:val="center"/>
        <w:rPr>
          <w:b/>
          <w:bCs/>
          <w:sz w:val="52"/>
          <w:szCs w:val="52"/>
        </w:rPr>
      </w:pPr>
    </w:p>
    <w:p>
      <w:pPr>
        <w:jc w:val="center"/>
        <w:rPr>
          <w:b/>
          <w:bCs/>
        </w:rPr>
      </w:pP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92"/>
        <w:gridCol w:w="65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4" w:hRule="atLeast"/>
        </w:trPr>
        <w:tc>
          <w:tcPr>
            <w:tcW w:w="1692" w:type="dxa"/>
            <w:tcBorders>
              <w:top w:val="nil"/>
              <w:left w:val="nil"/>
              <w:bottom w:val="nil"/>
              <w:right w:val="nil"/>
            </w:tcBorders>
            <w:noWrap w:val="0"/>
            <w:vAlign w:val="center"/>
          </w:tcPr>
          <w:p>
            <w:pPr>
              <w:spacing w:line="520" w:lineRule="exact"/>
              <w:ind w:right="-216"/>
              <w:jc w:val="center"/>
              <w:rPr>
                <w:b/>
                <w:bCs/>
                <w:sz w:val="36"/>
                <w:szCs w:val="36"/>
              </w:rPr>
            </w:pPr>
            <w:r>
              <w:rPr>
                <w:rFonts w:hint="eastAsia" w:cs="宋体"/>
                <w:b/>
                <w:bCs/>
                <w:sz w:val="36"/>
                <w:szCs w:val="36"/>
              </w:rPr>
              <w:t>项目编号：</w:t>
            </w:r>
          </w:p>
        </w:tc>
        <w:tc>
          <w:tcPr>
            <w:tcW w:w="6580" w:type="dxa"/>
            <w:tcBorders>
              <w:top w:val="nil"/>
              <w:left w:val="nil"/>
              <w:bottom w:val="single" w:color="auto" w:sz="4" w:space="0"/>
              <w:right w:val="nil"/>
            </w:tcBorders>
            <w:noWrap w:val="0"/>
            <w:vAlign w:val="center"/>
          </w:tcPr>
          <w:p>
            <w:pPr>
              <w:spacing w:line="520" w:lineRule="exact"/>
              <w:ind w:right="-216"/>
              <w:jc w:val="center"/>
              <w:rPr>
                <w:b/>
                <w:bCs/>
                <w:sz w:val="36"/>
                <w:szCs w:val="36"/>
              </w:rPr>
            </w:pPr>
            <w:r>
              <w:rPr>
                <w:b/>
                <w:bCs/>
                <w:sz w:val="36"/>
                <w:szCs w:val="36"/>
              </w:rPr>
              <w:t>NBITC-20192</w:t>
            </w:r>
            <w:r>
              <w:rPr>
                <w:rFonts w:hint="eastAsia"/>
                <w:b/>
                <w:bCs/>
                <w:sz w:val="36"/>
                <w:szCs w:val="36"/>
              </w:rPr>
              <w:t>2</w:t>
            </w:r>
            <w:r>
              <w:rPr>
                <w:b/>
                <w:bCs/>
                <w:sz w:val="36"/>
                <w:szCs w:val="36"/>
              </w:rPr>
              <w:t>3</w:t>
            </w:r>
            <w:r>
              <w:rPr>
                <w:rFonts w:hint="eastAsia"/>
                <w:b/>
                <w:bCs/>
                <w:sz w:val="36"/>
                <w:szCs w:val="36"/>
              </w:rPr>
              <w:t>2</w:t>
            </w:r>
            <w:r>
              <w:rPr>
                <w:b/>
                <w:bCs/>
                <w:sz w:val="36"/>
                <w:szCs w:val="36"/>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4" w:hRule="atLeast"/>
        </w:trPr>
        <w:tc>
          <w:tcPr>
            <w:tcW w:w="1692" w:type="dxa"/>
            <w:tcBorders>
              <w:top w:val="nil"/>
              <w:left w:val="nil"/>
              <w:bottom w:val="nil"/>
              <w:right w:val="nil"/>
            </w:tcBorders>
            <w:noWrap w:val="0"/>
            <w:vAlign w:val="center"/>
          </w:tcPr>
          <w:p>
            <w:pPr>
              <w:spacing w:line="520" w:lineRule="exact"/>
              <w:ind w:right="-216"/>
              <w:jc w:val="center"/>
              <w:rPr>
                <w:b/>
                <w:bCs/>
                <w:sz w:val="36"/>
                <w:szCs w:val="36"/>
              </w:rPr>
            </w:pPr>
            <w:r>
              <w:rPr>
                <w:rFonts w:hint="eastAsia" w:cs="宋体"/>
                <w:b/>
                <w:bCs/>
                <w:sz w:val="36"/>
                <w:szCs w:val="36"/>
              </w:rPr>
              <w:t>项目名称：</w:t>
            </w:r>
          </w:p>
        </w:tc>
        <w:tc>
          <w:tcPr>
            <w:tcW w:w="6580" w:type="dxa"/>
            <w:tcBorders>
              <w:top w:val="single" w:color="auto" w:sz="4" w:space="0"/>
              <w:left w:val="nil"/>
              <w:bottom w:val="single" w:color="auto" w:sz="4" w:space="0"/>
              <w:right w:val="nil"/>
            </w:tcBorders>
            <w:noWrap w:val="0"/>
            <w:vAlign w:val="center"/>
          </w:tcPr>
          <w:p>
            <w:pPr>
              <w:spacing w:line="520" w:lineRule="exact"/>
              <w:ind w:right="-216"/>
              <w:jc w:val="center"/>
              <w:rPr>
                <w:b/>
                <w:bCs/>
                <w:sz w:val="36"/>
                <w:szCs w:val="36"/>
              </w:rPr>
            </w:pPr>
            <w:r>
              <w:rPr>
                <w:rFonts w:hint="eastAsia"/>
                <w:b/>
                <w:sz w:val="36"/>
                <w:szCs w:val="36"/>
              </w:rPr>
              <w:t>巡特警大队维稳救援装备采购项目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934" w:hRule="atLeast"/>
        </w:trPr>
        <w:tc>
          <w:tcPr>
            <w:tcW w:w="1692" w:type="dxa"/>
            <w:tcBorders>
              <w:top w:val="nil"/>
              <w:left w:val="nil"/>
              <w:bottom w:val="nil"/>
              <w:right w:val="nil"/>
            </w:tcBorders>
            <w:noWrap w:val="0"/>
            <w:vAlign w:val="center"/>
          </w:tcPr>
          <w:p>
            <w:pPr>
              <w:spacing w:line="520" w:lineRule="exact"/>
              <w:ind w:right="-216"/>
              <w:jc w:val="center"/>
              <w:rPr>
                <w:b/>
                <w:bCs/>
                <w:sz w:val="36"/>
                <w:szCs w:val="36"/>
              </w:rPr>
            </w:pPr>
            <w:r>
              <w:rPr>
                <w:rFonts w:hint="eastAsia" w:cs="宋体"/>
                <w:b/>
                <w:bCs/>
                <w:sz w:val="36"/>
                <w:szCs w:val="36"/>
              </w:rPr>
              <w:t>采</w:t>
            </w:r>
            <w:r>
              <w:rPr>
                <w:b/>
                <w:bCs/>
                <w:sz w:val="36"/>
                <w:szCs w:val="36"/>
              </w:rPr>
              <w:t xml:space="preserve"> </w:t>
            </w:r>
            <w:r>
              <w:rPr>
                <w:rFonts w:hint="eastAsia" w:cs="宋体"/>
                <w:b/>
                <w:bCs/>
                <w:sz w:val="36"/>
                <w:szCs w:val="36"/>
              </w:rPr>
              <w:t>购</w:t>
            </w:r>
            <w:r>
              <w:rPr>
                <w:b/>
                <w:bCs/>
                <w:sz w:val="36"/>
                <w:szCs w:val="36"/>
              </w:rPr>
              <w:t xml:space="preserve"> </w:t>
            </w:r>
            <w:r>
              <w:rPr>
                <w:rFonts w:hint="eastAsia" w:cs="宋体"/>
                <w:b/>
                <w:bCs/>
                <w:sz w:val="36"/>
                <w:szCs w:val="36"/>
              </w:rPr>
              <w:t>人：</w:t>
            </w:r>
          </w:p>
        </w:tc>
        <w:tc>
          <w:tcPr>
            <w:tcW w:w="6580" w:type="dxa"/>
            <w:tcBorders>
              <w:top w:val="single" w:color="auto" w:sz="4" w:space="0"/>
              <w:left w:val="nil"/>
              <w:bottom w:val="single" w:color="auto" w:sz="4" w:space="0"/>
              <w:right w:val="nil"/>
            </w:tcBorders>
            <w:noWrap w:val="0"/>
            <w:vAlign w:val="center"/>
          </w:tcPr>
          <w:p>
            <w:pPr>
              <w:spacing w:line="520" w:lineRule="exact"/>
              <w:ind w:right="-216"/>
              <w:jc w:val="center"/>
              <w:rPr>
                <w:b/>
                <w:bCs/>
                <w:sz w:val="36"/>
                <w:szCs w:val="36"/>
              </w:rPr>
            </w:pPr>
            <w:r>
              <w:rPr>
                <w:rFonts w:hint="eastAsia" w:cs="宋体"/>
                <w:b/>
                <w:bCs/>
                <w:sz w:val="36"/>
                <w:szCs w:val="36"/>
              </w:rPr>
              <w:t>宁波市公安局鄞州分局</w:t>
            </w:r>
          </w:p>
        </w:tc>
      </w:tr>
    </w:tbl>
    <w:p>
      <w:pPr>
        <w:rPr>
          <w:b/>
          <w:bCs/>
        </w:rPr>
      </w:pPr>
    </w:p>
    <w:p>
      <w:pPr>
        <w:rPr>
          <w:b/>
          <w:bCs/>
        </w:rPr>
      </w:pPr>
    </w:p>
    <w:p>
      <w:pPr>
        <w:rPr>
          <w:b/>
          <w:bCs/>
        </w:rPr>
      </w:pPr>
    </w:p>
    <w:p>
      <w:pPr>
        <w:rPr>
          <w:b/>
          <w:bCs/>
        </w:rPr>
      </w:pPr>
    </w:p>
    <w:p>
      <w:pPr>
        <w:rPr>
          <w:b/>
          <w:bCs/>
        </w:rPr>
      </w:pPr>
    </w:p>
    <w:p>
      <w:pPr>
        <w:rPr>
          <w:b/>
          <w:bCs/>
        </w:rPr>
      </w:pPr>
    </w:p>
    <w:p>
      <w:pPr>
        <w:rPr>
          <w:b/>
          <w:bCs/>
        </w:rPr>
      </w:pPr>
    </w:p>
    <w:p>
      <w:pPr>
        <w:rPr>
          <w:b/>
          <w:bCs/>
        </w:rPr>
      </w:pPr>
    </w:p>
    <w:p>
      <w:pPr>
        <w:tabs>
          <w:tab w:val="left" w:pos="7920"/>
        </w:tabs>
        <w:spacing w:line="240" w:lineRule="atLeast"/>
        <w:ind w:left="1680" w:right="1717"/>
        <w:jc w:val="distribute"/>
        <w:rPr>
          <w:b/>
          <w:bCs/>
          <w:sz w:val="48"/>
          <w:szCs w:val="48"/>
        </w:rPr>
      </w:pPr>
    </w:p>
    <w:p>
      <w:pPr>
        <w:tabs>
          <w:tab w:val="left" w:pos="7920"/>
        </w:tabs>
        <w:spacing w:line="240" w:lineRule="atLeast"/>
        <w:ind w:left="1680" w:right="1717"/>
        <w:jc w:val="distribute"/>
        <w:rPr>
          <w:b/>
          <w:bCs/>
          <w:sz w:val="48"/>
          <w:szCs w:val="48"/>
        </w:rPr>
      </w:pPr>
      <w:r>
        <w:rPr>
          <w:rFonts w:hint="eastAsia" w:cs="宋体"/>
          <w:b/>
          <w:bCs/>
          <w:sz w:val="48"/>
          <w:szCs w:val="48"/>
        </w:rPr>
        <w:t>宁波市国际招标有限公司</w:t>
      </w:r>
    </w:p>
    <w:p>
      <w:pPr>
        <w:spacing w:line="480" w:lineRule="auto"/>
        <w:jc w:val="center"/>
        <w:rPr>
          <w:sz w:val="44"/>
          <w:szCs w:val="44"/>
        </w:rPr>
      </w:pPr>
      <w:r>
        <w:rPr>
          <w:rFonts w:hint="eastAsia" w:cs="宋体"/>
          <w:sz w:val="44"/>
          <w:szCs w:val="44"/>
        </w:rPr>
        <w:t>二○一九年十一月</w:t>
      </w:r>
    </w:p>
    <w:p>
      <w:pPr>
        <w:spacing w:line="480" w:lineRule="auto"/>
        <w:jc w:val="center"/>
        <w:rPr>
          <w:sz w:val="44"/>
          <w:szCs w:val="44"/>
        </w:rPr>
      </w:pPr>
      <w:r>
        <w:rPr>
          <w:sz w:val="44"/>
          <w:szCs w:val="44"/>
        </w:rPr>
        <w:br w:type="page"/>
      </w:r>
    </w:p>
    <w:p>
      <w:pPr>
        <w:spacing w:line="480" w:lineRule="auto"/>
        <w:jc w:val="center"/>
        <w:rPr>
          <w:b/>
          <w:bCs/>
          <w:sz w:val="44"/>
          <w:szCs w:val="44"/>
        </w:rPr>
      </w:pPr>
    </w:p>
    <w:p>
      <w:pPr>
        <w:spacing w:line="480" w:lineRule="auto"/>
        <w:jc w:val="center"/>
        <w:rPr>
          <w:b/>
          <w:bCs/>
          <w:sz w:val="44"/>
          <w:szCs w:val="44"/>
        </w:rPr>
      </w:pPr>
      <w:r>
        <w:rPr>
          <w:rFonts w:hint="eastAsia" w:cs="宋体"/>
          <w:b/>
          <w:bCs/>
          <w:sz w:val="44"/>
          <w:szCs w:val="44"/>
        </w:rPr>
        <w:t>目</w:t>
      </w:r>
      <w:r>
        <w:rPr>
          <w:b/>
          <w:bCs/>
          <w:sz w:val="44"/>
          <w:szCs w:val="44"/>
        </w:rPr>
        <w:t xml:space="preserve">    </w:t>
      </w:r>
      <w:r>
        <w:rPr>
          <w:rFonts w:hint="eastAsia" w:cs="宋体"/>
          <w:b/>
          <w:bCs/>
          <w:sz w:val="44"/>
          <w:szCs w:val="44"/>
        </w:rPr>
        <w:t>录</w:t>
      </w:r>
    </w:p>
    <w:p>
      <w:pPr>
        <w:spacing w:line="440" w:lineRule="exact"/>
        <w:rPr>
          <w:sz w:val="28"/>
          <w:szCs w:val="28"/>
        </w:rPr>
      </w:pPr>
    </w:p>
    <w:p>
      <w:pPr>
        <w:spacing w:line="360" w:lineRule="auto"/>
        <w:rPr>
          <w:sz w:val="28"/>
          <w:szCs w:val="28"/>
        </w:rPr>
      </w:pPr>
      <w:r>
        <w:rPr>
          <w:rFonts w:hint="eastAsia" w:cs="宋体"/>
          <w:sz w:val="28"/>
          <w:szCs w:val="28"/>
        </w:rPr>
        <w:t>第一部分</w:t>
      </w:r>
      <w:r>
        <w:rPr>
          <w:sz w:val="28"/>
          <w:szCs w:val="28"/>
        </w:rPr>
        <w:t xml:space="preserve">     </w:t>
      </w:r>
      <w:r>
        <w:rPr>
          <w:rFonts w:hint="eastAsia" w:cs="宋体"/>
          <w:sz w:val="28"/>
          <w:szCs w:val="28"/>
        </w:rPr>
        <w:t>招标公告</w:t>
      </w:r>
      <w:r>
        <w:rPr>
          <w:sz w:val="28"/>
          <w:szCs w:val="28"/>
        </w:rPr>
        <w:t>……………………………………………1</w:t>
      </w:r>
    </w:p>
    <w:p>
      <w:pPr>
        <w:spacing w:line="360" w:lineRule="auto"/>
        <w:rPr>
          <w:sz w:val="28"/>
          <w:szCs w:val="28"/>
        </w:rPr>
      </w:pPr>
      <w:r>
        <w:rPr>
          <w:rFonts w:hint="eastAsia" w:cs="宋体"/>
          <w:sz w:val="28"/>
          <w:szCs w:val="28"/>
        </w:rPr>
        <w:t>第二部分</w:t>
      </w:r>
      <w:r>
        <w:rPr>
          <w:sz w:val="28"/>
          <w:szCs w:val="28"/>
        </w:rPr>
        <w:t xml:space="preserve">     </w:t>
      </w:r>
      <w:r>
        <w:rPr>
          <w:rFonts w:hint="eastAsia" w:cs="宋体"/>
          <w:sz w:val="28"/>
          <w:szCs w:val="28"/>
        </w:rPr>
        <w:t>投标人须知及前附表</w:t>
      </w:r>
      <w:r>
        <w:rPr>
          <w:sz w:val="28"/>
          <w:szCs w:val="28"/>
        </w:rPr>
        <w:t>………………………………4</w:t>
      </w:r>
    </w:p>
    <w:p>
      <w:pPr>
        <w:spacing w:line="360" w:lineRule="auto"/>
        <w:rPr>
          <w:sz w:val="28"/>
          <w:szCs w:val="28"/>
        </w:rPr>
      </w:pPr>
      <w:r>
        <w:rPr>
          <w:rFonts w:hint="eastAsia" w:cs="宋体"/>
          <w:sz w:val="28"/>
          <w:szCs w:val="28"/>
        </w:rPr>
        <w:t>第三部分</w:t>
      </w:r>
      <w:r>
        <w:rPr>
          <w:sz w:val="28"/>
          <w:szCs w:val="28"/>
        </w:rPr>
        <w:t xml:space="preserve">     </w:t>
      </w:r>
      <w:r>
        <w:rPr>
          <w:rFonts w:hint="eastAsia" w:cs="宋体"/>
          <w:sz w:val="28"/>
          <w:szCs w:val="28"/>
        </w:rPr>
        <w:t>评标标准</w:t>
      </w:r>
      <w:r>
        <w:rPr>
          <w:sz w:val="28"/>
          <w:szCs w:val="28"/>
        </w:rPr>
        <w:t>……………………………………………1</w:t>
      </w:r>
      <w:r>
        <w:rPr>
          <w:rFonts w:hint="eastAsia"/>
          <w:sz w:val="28"/>
          <w:szCs w:val="28"/>
        </w:rPr>
        <w:t>7</w:t>
      </w:r>
    </w:p>
    <w:p>
      <w:pPr>
        <w:spacing w:line="360" w:lineRule="auto"/>
        <w:rPr>
          <w:sz w:val="28"/>
          <w:szCs w:val="28"/>
        </w:rPr>
      </w:pPr>
      <w:r>
        <w:rPr>
          <w:rFonts w:hint="eastAsia" w:cs="宋体"/>
          <w:sz w:val="28"/>
          <w:szCs w:val="28"/>
        </w:rPr>
        <w:t>第四部分</w:t>
      </w:r>
      <w:r>
        <w:rPr>
          <w:sz w:val="28"/>
          <w:szCs w:val="28"/>
        </w:rPr>
        <w:t xml:space="preserve">     </w:t>
      </w:r>
      <w:r>
        <w:rPr>
          <w:rFonts w:hint="eastAsia" w:cs="宋体"/>
          <w:sz w:val="28"/>
          <w:szCs w:val="28"/>
        </w:rPr>
        <w:t>招标产品清单及技术规格</w:t>
      </w:r>
      <w:r>
        <w:rPr>
          <w:sz w:val="28"/>
          <w:szCs w:val="28"/>
        </w:rPr>
        <w:t>…………………………2</w:t>
      </w:r>
      <w:r>
        <w:rPr>
          <w:rFonts w:hint="eastAsia"/>
          <w:sz w:val="28"/>
          <w:szCs w:val="28"/>
        </w:rPr>
        <w:t>1</w:t>
      </w:r>
    </w:p>
    <w:p>
      <w:pPr>
        <w:spacing w:line="360" w:lineRule="auto"/>
        <w:rPr>
          <w:sz w:val="28"/>
          <w:szCs w:val="28"/>
        </w:rPr>
      </w:pPr>
      <w:r>
        <w:rPr>
          <w:rFonts w:hint="eastAsia" w:cs="宋体"/>
          <w:sz w:val="28"/>
          <w:szCs w:val="28"/>
        </w:rPr>
        <w:t>第五部分</w:t>
      </w:r>
      <w:r>
        <w:rPr>
          <w:sz w:val="28"/>
          <w:szCs w:val="28"/>
        </w:rPr>
        <w:t xml:space="preserve">     </w:t>
      </w:r>
      <w:r>
        <w:rPr>
          <w:rFonts w:hint="eastAsia" w:cs="宋体"/>
          <w:sz w:val="28"/>
          <w:szCs w:val="28"/>
        </w:rPr>
        <w:t>合同条款及合同格式</w:t>
      </w:r>
      <w:r>
        <w:rPr>
          <w:sz w:val="28"/>
          <w:szCs w:val="28"/>
        </w:rPr>
        <w:t>………………………………</w:t>
      </w:r>
      <w:r>
        <w:rPr>
          <w:rFonts w:hint="eastAsia"/>
          <w:sz w:val="28"/>
          <w:szCs w:val="28"/>
        </w:rPr>
        <w:t>33</w:t>
      </w:r>
    </w:p>
    <w:p>
      <w:pPr>
        <w:spacing w:line="360" w:lineRule="auto"/>
        <w:rPr>
          <w:sz w:val="28"/>
          <w:szCs w:val="28"/>
        </w:rPr>
      </w:pPr>
      <w:r>
        <w:rPr>
          <w:rFonts w:hint="eastAsia" w:cs="宋体"/>
          <w:sz w:val="28"/>
          <w:szCs w:val="28"/>
        </w:rPr>
        <w:t>第六部分</w:t>
      </w:r>
      <w:r>
        <w:rPr>
          <w:sz w:val="28"/>
          <w:szCs w:val="28"/>
        </w:rPr>
        <w:t xml:space="preserve">     </w:t>
      </w:r>
      <w:r>
        <w:rPr>
          <w:rFonts w:hint="eastAsia" w:cs="宋体"/>
          <w:sz w:val="28"/>
          <w:szCs w:val="28"/>
        </w:rPr>
        <w:t>附件（投标文件格式）</w:t>
      </w:r>
      <w:r>
        <w:rPr>
          <w:sz w:val="28"/>
          <w:szCs w:val="28"/>
        </w:rPr>
        <w:t>……………………………</w:t>
      </w:r>
      <w:r>
        <w:rPr>
          <w:rFonts w:hint="eastAsia"/>
          <w:sz w:val="28"/>
          <w:szCs w:val="28"/>
        </w:rPr>
        <w:t>39</w:t>
      </w:r>
    </w:p>
    <w:p>
      <w:pPr>
        <w:spacing w:line="440" w:lineRule="exact"/>
        <w:rPr>
          <w:sz w:val="28"/>
          <w:szCs w:val="28"/>
        </w:rPr>
      </w:pPr>
    </w:p>
    <w:p>
      <w:pPr>
        <w:rPr>
          <w:rFonts w:ascii="宋体"/>
          <w:b/>
          <w:bCs/>
          <w:sz w:val="32"/>
          <w:szCs w:val="32"/>
        </w:rPr>
      </w:pPr>
    </w:p>
    <w:p>
      <w:pPr>
        <w:rPr>
          <w:sz w:val="32"/>
          <w:szCs w:val="32"/>
        </w:rPr>
        <w:sectPr>
          <w:headerReference r:id="rId3" w:type="default"/>
          <w:pgSz w:w="11907" w:h="16840"/>
          <w:pgMar w:top="1134" w:right="907" w:bottom="1134" w:left="1985" w:header="720" w:footer="720" w:gutter="0"/>
          <w:pgNumType w:start="1"/>
          <w:cols w:space="720" w:num="1"/>
          <w:docGrid w:type="lines" w:linePitch="285" w:charSpace="0"/>
        </w:sectPr>
      </w:pPr>
    </w:p>
    <w:p>
      <w:pPr>
        <w:jc w:val="center"/>
        <w:rPr>
          <w:b/>
          <w:bCs/>
          <w:sz w:val="36"/>
          <w:szCs w:val="36"/>
        </w:rPr>
      </w:pPr>
    </w:p>
    <w:p>
      <w:pPr>
        <w:rPr>
          <w:b/>
          <w:bCs/>
          <w:sz w:val="36"/>
          <w:szCs w:val="36"/>
        </w:rPr>
        <w:sectPr>
          <w:headerReference r:id="rId4" w:type="default"/>
          <w:footerReference r:id="rId5" w:type="default"/>
          <w:type w:val="continuous"/>
          <w:pgSz w:w="11907" w:h="16840"/>
          <w:pgMar w:top="1440" w:right="1797" w:bottom="1440" w:left="1797" w:header="720" w:footer="1197" w:gutter="0"/>
          <w:pgNumType w:start="1"/>
          <w:cols w:space="720" w:num="1"/>
          <w:docGrid w:type="lines" w:linePitch="285" w:charSpace="0"/>
        </w:sectPr>
      </w:pPr>
    </w:p>
    <w:p>
      <w:pPr>
        <w:jc w:val="center"/>
        <w:rPr>
          <w:b/>
          <w:bCs/>
          <w:sz w:val="36"/>
          <w:szCs w:val="36"/>
        </w:rPr>
        <w:sectPr>
          <w:type w:val="continuous"/>
          <w:pgSz w:w="11907" w:h="16840"/>
          <w:pgMar w:top="1440" w:right="1797" w:bottom="1440" w:left="1797" w:header="720" w:footer="1197" w:gutter="0"/>
          <w:cols w:space="720" w:num="1"/>
          <w:docGrid w:type="lines" w:linePitch="285" w:charSpace="0"/>
        </w:sectPr>
      </w:pPr>
    </w:p>
    <w:p>
      <w:pPr>
        <w:jc w:val="center"/>
        <w:rPr>
          <w:b/>
          <w:bCs/>
          <w:sz w:val="36"/>
          <w:szCs w:val="36"/>
        </w:rPr>
      </w:pPr>
      <w:r>
        <w:rPr>
          <w:rFonts w:hint="eastAsia" w:cs="宋体"/>
          <w:b/>
          <w:bCs/>
          <w:sz w:val="36"/>
          <w:szCs w:val="36"/>
        </w:rPr>
        <w:t>第一部分</w:t>
      </w:r>
      <w:r>
        <w:rPr>
          <w:b/>
          <w:bCs/>
          <w:sz w:val="36"/>
          <w:szCs w:val="36"/>
        </w:rPr>
        <w:t xml:space="preserve">   </w:t>
      </w:r>
      <w:r>
        <w:rPr>
          <w:rFonts w:hint="eastAsia" w:cs="宋体"/>
          <w:b/>
          <w:bCs/>
          <w:sz w:val="36"/>
          <w:szCs w:val="36"/>
        </w:rPr>
        <w:t>招标公告</w:t>
      </w:r>
    </w:p>
    <w:p>
      <w:pPr>
        <w:widowControl/>
        <w:spacing w:line="380" w:lineRule="exact"/>
        <w:ind w:right="-118" w:rightChars="-56"/>
        <w:rPr>
          <w:rFonts w:ascii="宋体"/>
          <w:sz w:val="24"/>
          <w:szCs w:val="24"/>
          <w:u w:val="single"/>
        </w:rPr>
      </w:pPr>
      <w:r>
        <w:rPr>
          <w:rFonts w:hint="eastAsia" w:ascii="宋体" w:hAnsi="宋体" w:cs="宋体"/>
          <w:sz w:val="24"/>
          <w:szCs w:val="24"/>
        </w:rPr>
        <w:t>发布日期：</w:t>
      </w:r>
      <w:r>
        <w:rPr>
          <w:rFonts w:ascii="宋体" w:hAnsi="宋体" w:cs="宋体"/>
          <w:sz w:val="24"/>
          <w:szCs w:val="24"/>
          <w:u w:val="single"/>
        </w:rPr>
        <w:t>2019</w:t>
      </w:r>
      <w:r>
        <w:rPr>
          <w:rFonts w:hint="eastAsia" w:ascii="宋体" w:hAnsi="宋体" w:cs="宋体"/>
          <w:sz w:val="24"/>
          <w:szCs w:val="24"/>
          <w:u w:val="single"/>
        </w:rPr>
        <w:t>年11月29日</w:t>
      </w:r>
      <w:r>
        <w:rPr>
          <w:rFonts w:ascii="宋体" w:hAnsi="宋体" w:cs="宋体"/>
          <w:sz w:val="24"/>
          <w:szCs w:val="24"/>
          <w:u w:val="single"/>
        </w:rPr>
        <w:t xml:space="preserve"> </w:t>
      </w:r>
    </w:p>
    <w:p>
      <w:pPr>
        <w:widowControl/>
        <w:spacing w:line="380" w:lineRule="exact"/>
        <w:ind w:right="-118" w:rightChars="-56"/>
        <w:rPr>
          <w:rFonts w:ascii="宋体"/>
          <w:sz w:val="24"/>
          <w:szCs w:val="24"/>
          <w:u w:val="single"/>
        </w:rPr>
      </w:pPr>
      <w:r>
        <w:rPr>
          <w:rFonts w:hint="eastAsia" w:ascii="宋体" w:hAnsi="宋体" w:cs="宋体"/>
          <w:sz w:val="24"/>
          <w:szCs w:val="24"/>
        </w:rPr>
        <w:t>项目编号：</w:t>
      </w:r>
      <w:r>
        <w:rPr>
          <w:rFonts w:ascii="宋体" w:hAnsi="宋体" w:cs="宋体"/>
          <w:sz w:val="24"/>
          <w:szCs w:val="24"/>
          <w:u w:val="single"/>
        </w:rPr>
        <w:t>NBITC-20192</w:t>
      </w:r>
      <w:r>
        <w:rPr>
          <w:rFonts w:hint="eastAsia" w:ascii="宋体" w:hAnsi="宋体" w:cs="宋体"/>
          <w:sz w:val="24"/>
          <w:szCs w:val="24"/>
          <w:u w:val="single"/>
        </w:rPr>
        <w:t>2</w:t>
      </w:r>
      <w:r>
        <w:rPr>
          <w:rFonts w:ascii="宋体" w:hAnsi="宋体" w:cs="宋体"/>
          <w:sz w:val="24"/>
          <w:szCs w:val="24"/>
          <w:u w:val="single"/>
        </w:rPr>
        <w:t>3</w:t>
      </w:r>
      <w:r>
        <w:rPr>
          <w:rFonts w:hint="eastAsia" w:ascii="宋体" w:hAnsi="宋体" w:cs="宋体"/>
          <w:sz w:val="24"/>
          <w:szCs w:val="24"/>
          <w:u w:val="single"/>
        </w:rPr>
        <w:t>2</w:t>
      </w:r>
      <w:r>
        <w:rPr>
          <w:rFonts w:ascii="宋体" w:hAnsi="宋体" w:cs="宋体"/>
          <w:sz w:val="24"/>
          <w:szCs w:val="24"/>
          <w:u w:val="single"/>
        </w:rPr>
        <w:t>G</w:t>
      </w:r>
    </w:p>
    <w:p>
      <w:pPr>
        <w:widowControl/>
        <w:spacing w:line="380" w:lineRule="exact"/>
        <w:ind w:right="-118" w:rightChars="-56" w:firstLine="480"/>
        <w:rPr>
          <w:rFonts w:ascii="宋体"/>
          <w:kern w:val="0"/>
          <w:sz w:val="24"/>
          <w:szCs w:val="24"/>
        </w:rPr>
      </w:pPr>
    </w:p>
    <w:p>
      <w:pPr>
        <w:widowControl/>
        <w:spacing w:line="380" w:lineRule="exact"/>
        <w:ind w:right="-118" w:rightChars="-56" w:firstLine="480"/>
        <w:rPr>
          <w:rFonts w:ascii="宋体"/>
          <w:kern w:val="0"/>
          <w:sz w:val="24"/>
          <w:szCs w:val="24"/>
        </w:rPr>
      </w:pPr>
      <w:r>
        <w:rPr>
          <w:rFonts w:hint="eastAsia" w:ascii="宋体" w:hAnsi="宋体" w:cs="宋体"/>
          <w:kern w:val="0"/>
          <w:sz w:val="24"/>
          <w:szCs w:val="24"/>
        </w:rPr>
        <w:t>根据《中华人民共和国政府采购法》、《中华人民共和国政府采购法实施条例》等法律法规的规定，根据</w:t>
      </w:r>
      <w:r>
        <w:rPr>
          <w:rFonts w:hint="eastAsia" w:ascii="宋体" w:hAnsi="宋体" w:cs="宋体"/>
          <w:kern w:val="0"/>
          <w:sz w:val="24"/>
          <w:szCs w:val="24"/>
          <w:u w:val="single"/>
        </w:rPr>
        <w:t>鄞州区政府采购管理办公室</w:t>
      </w:r>
      <w:r>
        <w:rPr>
          <w:rFonts w:hint="eastAsia" w:ascii="宋体" w:hAnsi="宋体" w:cs="宋体"/>
          <w:kern w:val="0"/>
          <w:sz w:val="24"/>
          <w:szCs w:val="24"/>
        </w:rPr>
        <w:t>下达的委托招标通知书，宁波市国际招标有限公司受</w:t>
      </w:r>
      <w:r>
        <w:rPr>
          <w:rFonts w:hint="eastAsia" w:ascii="宋体" w:hAnsi="宋体" w:cs="宋体"/>
          <w:kern w:val="0"/>
          <w:sz w:val="24"/>
          <w:szCs w:val="24"/>
          <w:u w:val="single"/>
        </w:rPr>
        <w:t>宁波市公安局鄞州分局</w:t>
      </w:r>
      <w:r>
        <w:rPr>
          <w:rFonts w:hint="eastAsia" w:ascii="宋体" w:hAnsi="宋体" w:cs="宋体"/>
          <w:kern w:val="0"/>
          <w:sz w:val="24"/>
          <w:szCs w:val="24"/>
        </w:rPr>
        <w:t>委托，就本项目进行国内公开招标，现邀请合格的投标人提交密封投标。</w:t>
      </w:r>
    </w:p>
    <w:p>
      <w:pPr>
        <w:numPr>
          <w:ilvl w:val="0"/>
          <w:numId w:val="1"/>
        </w:numPr>
        <w:spacing w:before="156" w:beforeLines="50" w:line="380" w:lineRule="exact"/>
        <w:ind w:right="-118" w:rightChars="-56"/>
        <w:rPr>
          <w:rFonts w:ascii="宋体"/>
          <w:b/>
          <w:bCs/>
          <w:kern w:val="0"/>
          <w:sz w:val="24"/>
          <w:szCs w:val="24"/>
        </w:rPr>
      </w:pPr>
      <w:r>
        <w:rPr>
          <w:rFonts w:hint="eastAsia" w:ascii="宋体" w:hAnsi="宋体" w:cs="宋体"/>
          <w:b/>
          <w:bCs/>
          <w:kern w:val="0"/>
          <w:sz w:val="24"/>
          <w:szCs w:val="24"/>
        </w:rPr>
        <w:t>项目内容及采购预算：</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6"/>
        <w:gridCol w:w="4017"/>
        <w:gridCol w:w="1470"/>
        <w:gridCol w:w="20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Ansi="??"/>
                <w:kern w:val="0"/>
                <w:sz w:val="24"/>
                <w:szCs w:val="24"/>
              </w:rPr>
            </w:pPr>
            <w:r>
              <w:rPr>
                <w:rFonts w:hint="eastAsia" w:hAnsi="??" w:cs="宋体"/>
                <w:kern w:val="0"/>
                <w:sz w:val="24"/>
                <w:szCs w:val="24"/>
              </w:rPr>
              <w:t>子包</w:t>
            </w:r>
          </w:p>
        </w:tc>
        <w:tc>
          <w:tcPr>
            <w:tcW w:w="401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kern w:val="0"/>
                <w:sz w:val="24"/>
                <w:szCs w:val="24"/>
              </w:rPr>
            </w:pPr>
            <w:r>
              <w:rPr>
                <w:rFonts w:hint="eastAsia" w:ascii="宋体" w:hAnsi="宋体" w:cs="宋体"/>
                <w:kern w:val="0"/>
                <w:sz w:val="24"/>
                <w:szCs w:val="24"/>
              </w:rPr>
              <w:t>产品名称</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kern w:val="0"/>
                <w:sz w:val="24"/>
                <w:szCs w:val="24"/>
              </w:rPr>
            </w:pPr>
            <w:r>
              <w:rPr>
                <w:rFonts w:hint="eastAsia" w:ascii="宋体" w:hAnsi="宋体" w:cs="宋体"/>
                <w:kern w:val="0"/>
                <w:sz w:val="24"/>
                <w:szCs w:val="24"/>
              </w:rPr>
              <w:t>数量</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kern w:val="0"/>
                <w:sz w:val="24"/>
                <w:szCs w:val="24"/>
              </w:rPr>
            </w:pPr>
            <w:r>
              <w:rPr>
                <w:rFonts w:hint="eastAsia" w:ascii="宋体" w:hAnsi="宋体" w:cs="宋体"/>
                <w:kern w:val="0"/>
                <w:sz w:val="24"/>
                <w:szCs w:val="24"/>
              </w:rPr>
              <w:t>采购预算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40" w:hRule="atLeast"/>
        </w:trPr>
        <w:tc>
          <w:tcPr>
            <w:tcW w:w="1026"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hAnsi="??"/>
                <w:kern w:val="0"/>
                <w:sz w:val="24"/>
                <w:szCs w:val="24"/>
              </w:rPr>
            </w:pPr>
            <w:r>
              <w:rPr>
                <w:rFonts w:hint="eastAsia" w:hAnsi="??" w:cs="宋体"/>
                <w:kern w:val="0"/>
                <w:sz w:val="24"/>
                <w:szCs w:val="24"/>
              </w:rPr>
              <w:t>一</w:t>
            </w:r>
          </w:p>
        </w:tc>
        <w:tc>
          <w:tcPr>
            <w:tcW w:w="4017"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kern w:val="0"/>
                <w:sz w:val="24"/>
                <w:szCs w:val="24"/>
              </w:rPr>
            </w:pPr>
            <w:r>
              <w:rPr>
                <w:rFonts w:hint="eastAsia" w:hAnsi="??"/>
                <w:bCs/>
                <w:kern w:val="0"/>
                <w:sz w:val="24"/>
                <w:szCs w:val="24"/>
              </w:rPr>
              <w:t>巡特警大队维稳救援装备</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kern w:val="0"/>
                <w:sz w:val="24"/>
                <w:szCs w:val="24"/>
              </w:rPr>
            </w:pPr>
            <w:r>
              <w:rPr>
                <w:rFonts w:ascii="宋体" w:hAnsi="宋体" w:cs="宋体"/>
                <w:kern w:val="0"/>
                <w:sz w:val="24"/>
                <w:szCs w:val="24"/>
              </w:rPr>
              <w:t>1</w:t>
            </w:r>
            <w:r>
              <w:rPr>
                <w:rFonts w:hint="eastAsia" w:ascii="宋体" w:hAnsi="宋体" w:cs="宋体"/>
                <w:kern w:val="0"/>
                <w:sz w:val="24"/>
                <w:szCs w:val="24"/>
              </w:rPr>
              <w:t>批</w:t>
            </w:r>
          </w:p>
        </w:tc>
        <w:tc>
          <w:tcPr>
            <w:tcW w:w="2009" w:type="dxa"/>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jc w:val="center"/>
              <w:rPr>
                <w:rFonts w:ascii="宋体"/>
                <w:kern w:val="0"/>
                <w:sz w:val="24"/>
                <w:szCs w:val="24"/>
              </w:rPr>
            </w:pPr>
            <w:r>
              <w:rPr>
                <w:rFonts w:hint="eastAsia" w:ascii="宋体" w:hAnsi="宋体" w:cs="宋体"/>
                <w:kern w:val="0"/>
                <w:sz w:val="24"/>
                <w:szCs w:val="24"/>
              </w:rPr>
              <w:t>68万元</w:t>
            </w:r>
          </w:p>
        </w:tc>
      </w:tr>
    </w:tbl>
    <w:p>
      <w:pPr>
        <w:widowControl/>
        <w:spacing w:line="360" w:lineRule="exact"/>
        <w:ind w:right="-296" w:rightChars="-141"/>
        <w:rPr>
          <w:rFonts w:hAnsi="??"/>
          <w:kern w:val="0"/>
          <w:sz w:val="24"/>
          <w:szCs w:val="24"/>
        </w:rPr>
      </w:pPr>
      <w:r>
        <w:rPr>
          <w:rFonts w:hint="eastAsia" w:hAnsi="??" w:cs="宋体"/>
          <w:kern w:val="0"/>
          <w:sz w:val="24"/>
          <w:szCs w:val="24"/>
        </w:rPr>
        <w:t>具体采购需求详见《第四部分招标产品清单及技术规格》。</w:t>
      </w:r>
    </w:p>
    <w:p>
      <w:pPr>
        <w:widowControl/>
        <w:spacing w:line="380" w:lineRule="exact"/>
        <w:ind w:right="-118" w:rightChars="-56"/>
        <w:rPr>
          <w:rFonts w:ascii="宋体"/>
          <w:b/>
          <w:bCs/>
          <w:kern w:val="0"/>
          <w:sz w:val="24"/>
          <w:szCs w:val="24"/>
        </w:rPr>
      </w:pPr>
    </w:p>
    <w:p>
      <w:pPr>
        <w:spacing w:line="380" w:lineRule="exact"/>
        <w:ind w:right="-506" w:rightChars="-241"/>
        <w:rPr>
          <w:rFonts w:ascii="宋体"/>
          <w:sz w:val="24"/>
          <w:szCs w:val="24"/>
          <w:u w:val="single"/>
        </w:rPr>
      </w:pPr>
      <w:r>
        <w:rPr>
          <w:rFonts w:hint="eastAsia" w:ascii="宋体" w:hAnsi="宋体" w:cs="宋体"/>
          <w:b/>
          <w:bCs/>
          <w:color w:val="000000"/>
          <w:kern w:val="0"/>
          <w:sz w:val="24"/>
          <w:szCs w:val="24"/>
        </w:rPr>
        <w:t>二、公告期限：</w:t>
      </w:r>
      <w:r>
        <w:rPr>
          <w:rFonts w:ascii="宋体" w:hAnsi="宋体" w:cs="宋体"/>
          <w:sz w:val="24"/>
          <w:szCs w:val="24"/>
          <w:u w:val="single"/>
        </w:rPr>
        <w:t>2019</w:t>
      </w:r>
      <w:r>
        <w:rPr>
          <w:rFonts w:hint="eastAsia" w:ascii="宋体" w:hAnsi="宋体" w:cs="宋体"/>
          <w:sz w:val="24"/>
          <w:szCs w:val="24"/>
          <w:u w:val="single"/>
        </w:rPr>
        <w:t>年11月29日至</w:t>
      </w:r>
      <w:r>
        <w:rPr>
          <w:rFonts w:ascii="宋体" w:hAnsi="宋体" w:cs="宋体"/>
          <w:sz w:val="24"/>
          <w:szCs w:val="24"/>
          <w:u w:val="single"/>
        </w:rPr>
        <w:t>2019</w:t>
      </w:r>
      <w:r>
        <w:rPr>
          <w:rFonts w:hint="eastAsia" w:ascii="宋体" w:hAnsi="宋体" w:cs="宋体"/>
          <w:sz w:val="24"/>
          <w:szCs w:val="24"/>
          <w:u w:val="single"/>
        </w:rPr>
        <w:t>年12月6日共五个工作日。</w:t>
      </w:r>
    </w:p>
    <w:p>
      <w:pPr>
        <w:widowControl/>
        <w:spacing w:line="380" w:lineRule="exact"/>
        <w:ind w:right="-118" w:rightChars="-56"/>
        <w:rPr>
          <w:rFonts w:ascii="宋体"/>
          <w:b/>
          <w:bCs/>
          <w:kern w:val="0"/>
          <w:sz w:val="24"/>
          <w:szCs w:val="24"/>
        </w:rPr>
      </w:pPr>
    </w:p>
    <w:p>
      <w:pPr>
        <w:widowControl/>
        <w:spacing w:line="380" w:lineRule="exact"/>
        <w:ind w:right="-118" w:rightChars="-56"/>
        <w:rPr>
          <w:rFonts w:ascii="宋体"/>
          <w:b/>
          <w:bCs/>
          <w:kern w:val="0"/>
          <w:sz w:val="24"/>
          <w:szCs w:val="24"/>
        </w:rPr>
      </w:pPr>
      <w:r>
        <w:rPr>
          <w:rFonts w:hint="eastAsia" w:ascii="宋体" w:hAnsi="宋体" w:cs="宋体"/>
          <w:color w:val="000000"/>
        </w:rPr>
        <w:t>★</w:t>
      </w:r>
      <w:r>
        <w:rPr>
          <w:rFonts w:hint="eastAsia" w:ascii="宋体" w:hAnsi="宋体" w:cs="宋体"/>
          <w:b/>
          <w:bCs/>
          <w:kern w:val="0"/>
          <w:sz w:val="24"/>
          <w:szCs w:val="24"/>
        </w:rPr>
        <w:t>三、合格投标人的资格要求</w:t>
      </w:r>
    </w:p>
    <w:p>
      <w:pPr>
        <w:spacing w:line="360" w:lineRule="exact"/>
        <w:ind w:firstLine="240" w:firstLineChars="100"/>
        <w:rPr>
          <w:sz w:val="24"/>
          <w:szCs w:val="24"/>
        </w:rPr>
      </w:pPr>
      <w:r>
        <w:rPr>
          <w:rFonts w:hint="eastAsia" w:hAnsi="宋体" w:cs="宋体"/>
          <w:sz w:val="24"/>
          <w:szCs w:val="24"/>
        </w:rPr>
        <w:t>（一）符合《中华人民共和国政府采购法》第二十二条规定的资格条件；</w:t>
      </w:r>
    </w:p>
    <w:p>
      <w:pPr>
        <w:spacing w:line="360" w:lineRule="exact"/>
        <w:ind w:firstLine="240" w:firstLineChars="100"/>
        <w:rPr>
          <w:sz w:val="24"/>
          <w:szCs w:val="24"/>
        </w:rPr>
      </w:pPr>
      <w:r>
        <w:rPr>
          <w:rFonts w:hint="eastAsia" w:hAnsi="宋体" w:cs="宋体"/>
          <w:sz w:val="24"/>
          <w:szCs w:val="24"/>
        </w:rPr>
        <w:t>（</w:t>
      </w:r>
      <w:r>
        <w:rPr>
          <w:sz w:val="24"/>
          <w:szCs w:val="24"/>
        </w:rPr>
        <w:t>1</w:t>
      </w:r>
      <w:r>
        <w:rPr>
          <w:rFonts w:hint="eastAsia" w:hAnsi="宋体" w:cs="宋体"/>
          <w:sz w:val="24"/>
          <w:szCs w:val="24"/>
        </w:rPr>
        <w:t>）具有独立承担民事责任的能力；</w:t>
      </w:r>
    </w:p>
    <w:p>
      <w:pPr>
        <w:spacing w:line="360" w:lineRule="exact"/>
        <w:ind w:firstLine="240" w:firstLineChars="100"/>
        <w:rPr>
          <w:sz w:val="24"/>
          <w:szCs w:val="24"/>
        </w:rPr>
      </w:pPr>
      <w:r>
        <w:rPr>
          <w:rFonts w:hint="eastAsia" w:hAnsi="宋体" w:cs="宋体"/>
          <w:sz w:val="24"/>
          <w:szCs w:val="24"/>
        </w:rPr>
        <w:t>（</w:t>
      </w:r>
      <w:r>
        <w:rPr>
          <w:sz w:val="24"/>
          <w:szCs w:val="24"/>
        </w:rPr>
        <w:t>2</w:t>
      </w:r>
      <w:r>
        <w:rPr>
          <w:rFonts w:hint="eastAsia" w:hAnsi="宋体" w:cs="宋体"/>
          <w:sz w:val="24"/>
          <w:szCs w:val="24"/>
        </w:rPr>
        <w:t>）具有良好的商业信誉和健全的财务会计制度；</w:t>
      </w:r>
    </w:p>
    <w:p>
      <w:pPr>
        <w:spacing w:line="360" w:lineRule="exact"/>
        <w:ind w:firstLine="240" w:firstLineChars="100"/>
        <w:rPr>
          <w:sz w:val="24"/>
          <w:szCs w:val="24"/>
        </w:rPr>
      </w:pPr>
      <w:r>
        <w:rPr>
          <w:rFonts w:hint="eastAsia" w:hAnsi="宋体" w:cs="宋体"/>
          <w:sz w:val="24"/>
          <w:szCs w:val="24"/>
        </w:rPr>
        <w:t>（</w:t>
      </w:r>
      <w:r>
        <w:rPr>
          <w:sz w:val="24"/>
          <w:szCs w:val="24"/>
        </w:rPr>
        <w:t>3</w:t>
      </w:r>
      <w:r>
        <w:rPr>
          <w:rFonts w:hint="eastAsia" w:hAnsi="宋体" w:cs="宋体"/>
          <w:sz w:val="24"/>
          <w:szCs w:val="24"/>
        </w:rPr>
        <w:t>）具有履行合同所必需的设备和专业技术能力；</w:t>
      </w:r>
    </w:p>
    <w:p>
      <w:pPr>
        <w:spacing w:line="360" w:lineRule="exact"/>
        <w:ind w:firstLine="240" w:firstLineChars="100"/>
        <w:rPr>
          <w:sz w:val="24"/>
          <w:szCs w:val="24"/>
        </w:rPr>
      </w:pPr>
      <w:r>
        <w:rPr>
          <w:rFonts w:hint="eastAsia" w:hAnsi="宋体" w:cs="宋体"/>
          <w:sz w:val="24"/>
          <w:szCs w:val="24"/>
        </w:rPr>
        <w:t>（</w:t>
      </w:r>
      <w:r>
        <w:rPr>
          <w:sz w:val="24"/>
          <w:szCs w:val="24"/>
        </w:rPr>
        <w:t>4</w:t>
      </w:r>
      <w:r>
        <w:rPr>
          <w:rFonts w:hint="eastAsia" w:hAnsi="宋体" w:cs="宋体"/>
          <w:sz w:val="24"/>
          <w:szCs w:val="24"/>
        </w:rPr>
        <w:t>）有依法缴纳税收和社会保障资金的良好记录；</w:t>
      </w:r>
    </w:p>
    <w:p>
      <w:pPr>
        <w:spacing w:line="360" w:lineRule="exact"/>
        <w:ind w:firstLine="240" w:firstLineChars="100"/>
        <w:rPr>
          <w:sz w:val="24"/>
          <w:szCs w:val="24"/>
        </w:rPr>
      </w:pPr>
      <w:r>
        <w:rPr>
          <w:rFonts w:hint="eastAsia" w:hAnsi="宋体" w:cs="宋体"/>
          <w:sz w:val="24"/>
          <w:szCs w:val="24"/>
        </w:rPr>
        <w:t>（</w:t>
      </w:r>
      <w:r>
        <w:rPr>
          <w:sz w:val="24"/>
          <w:szCs w:val="24"/>
        </w:rPr>
        <w:t>5</w:t>
      </w:r>
      <w:r>
        <w:rPr>
          <w:rFonts w:hint="eastAsia" w:hAnsi="宋体" w:cs="宋体"/>
          <w:sz w:val="24"/>
          <w:szCs w:val="24"/>
        </w:rPr>
        <w:t>）参加政府采购活动前三年内，在经营活动中没有重大违法记录。</w:t>
      </w:r>
    </w:p>
    <w:p>
      <w:pPr>
        <w:spacing w:line="360" w:lineRule="exact"/>
        <w:ind w:firstLine="240" w:firstLineChars="100"/>
        <w:outlineLvl w:val="0"/>
        <w:rPr>
          <w:sz w:val="24"/>
          <w:szCs w:val="24"/>
        </w:rPr>
      </w:pPr>
      <w:r>
        <w:rPr>
          <w:rFonts w:hint="eastAsia" w:hAnsi="宋体" w:cs="宋体"/>
          <w:sz w:val="24"/>
          <w:szCs w:val="24"/>
        </w:rPr>
        <w:t>（</w:t>
      </w:r>
      <w:r>
        <w:rPr>
          <w:sz w:val="24"/>
          <w:szCs w:val="24"/>
        </w:rPr>
        <w:t>6</w:t>
      </w:r>
      <w:r>
        <w:rPr>
          <w:rFonts w:hint="eastAsia" w:hAnsi="宋体" w:cs="宋体"/>
          <w:sz w:val="24"/>
          <w:szCs w:val="24"/>
        </w:rPr>
        <w:t>）法律、行政法规规定的其他条件；</w:t>
      </w:r>
    </w:p>
    <w:p>
      <w:pPr>
        <w:spacing w:line="360" w:lineRule="exact"/>
        <w:ind w:firstLine="240" w:firstLineChars="100"/>
        <w:rPr>
          <w:rFonts w:hAnsi="宋体"/>
          <w:sz w:val="24"/>
          <w:szCs w:val="24"/>
        </w:rPr>
      </w:pPr>
      <w:r>
        <w:rPr>
          <w:rFonts w:hint="eastAsia" w:hAnsi="宋体" w:cs="宋体"/>
          <w:sz w:val="24"/>
          <w:szCs w:val="24"/>
        </w:rPr>
        <w:t>（二）未被信用中国网站（</w:t>
      </w:r>
      <w:r>
        <w:fldChar w:fldCharType="begin"/>
      </w:r>
      <w:r>
        <w:instrText xml:space="preserve">HYPERLINK "http://www.creditchina.gov.cn/"</w:instrText>
      </w:r>
      <w:r>
        <w:fldChar w:fldCharType="separate"/>
      </w:r>
      <w:r>
        <w:rPr>
          <w:rFonts w:hAnsi="宋体"/>
          <w:sz w:val="24"/>
          <w:szCs w:val="24"/>
        </w:rPr>
        <w:t>www.creditchina.gov.cn</w:t>
      </w:r>
      <w:r>
        <w:fldChar w:fldCharType="end"/>
      </w:r>
      <w:r>
        <w:rPr>
          <w:rFonts w:hint="eastAsia" w:hAnsi="宋体" w:cs="宋体"/>
          <w:sz w:val="24"/>
          <w:szCs w:val="24"/>
        </w:rPr>
        <w:t>）列入失信被执行人、重大税收违法案件当事人名单；未被中国政府采购网（</w:t>
      </w:r>
      <w:r>
        <w:rPr>
          <w:rFonts w:hAnsi="宋体"/>
          <w:sz w:val="24"/>
          <w:szCs w:val="24"/>
        </w:rPr>
        <w:t>www.ccgp.gov.cn</w:t>
      </w:r>
      <w:r>
        <w:rPr>
          <w:rFonts w:hint="eastAsia" w:hAnsi="宋体" w:cs="宋体"/>
          <w:sz w:val="24"/>
          <w:szCs w:val="24"/>
        </w:rPr>
        <w:t>）列入政府采购严重违法失信行为记录名单。</w:t>
      </w:r>
    </w:p>
    <w:p>
      <w:pPr>
        <w:spacing w:line="360" w:lineRule="exact"/>
        <w:ind w:firstLine="240" w:firstLineChars="100"/>
        <w:rPr>
          <w:rFonts w:hAnsi="宋体"/>
          <w:sz w:val="24"/>
          <w:szCs w:val="24"/>
        </w:rPr>
      </w:pPr>
      <w:r>
        <w:rPr>
          <w:rFonts w:hint="eastAsia" w:hAnsi="宋体" w:cs="宋体"/>
          <w:sz w:val="24"/>
          <w:szCs w:val="24"/>
        </w:rPr>
        <w:t>（三）不接受联合体投标。</w:t>
      </w:r>
    </w:p>
    <w:p>
      <w:pPr>
        <w:spacing w:line="360" w:lineRule="exact"/>
        <w:ind w:firstLine="360" w:firstLineChars="150"/>
        <w:rPr>
          <w:sz w:val="24"/>
          <w:szCs w:val="24"/>
        </w:rPr>
      </w:pPr>
      <w:r>
        <w:rPr>
          <w:rFonts w:hint="eastAsia" w:hAnsi="宋体" w:cs="宋体"/>
          <w:sz w:val="24"/>
          <w:szCs w:val="24"/>
        </w:rPr>
        <w:t>注：本项目采用资格后审，投标文件中提供所有资格证明文件。</w:t>
      </w:r>
    </w:p>
    <w:p>
      <w:pPr>
        <w:widowControl/>
        <w:spacing w:line="380" w:lineRule="exact"/>
        <w:ind w:right="-118" w:rightChars="-56"/>
        <w:rPr>
          <w:rFonts w:ascii="宋体"/>
          <w:kern w:val="0"/>
          <w:sz w:val="24"/>
          <w:szCs w:val="24"/>
        </w:rPr>
      </w:pPr>
    </w:p>
    <w:p>
      <w:pPr>
        <w:spacing w:line="360" w:lineRule="exact"/>
        <w:rPr>
          <w:rFonts w:ascii="宋体"/>
          <w:b/>
          <w:bCs/>
          <w:color w:val="000000"/>
          <w:kern w:val="0"/>
          <w:sz w:val="24"/>
          <w:szCs w:val="24"/>
        </w:rPr>
      </w:pPr>
      <w:r>
        <w:rPr>
          <w:rFonts w:hint="eastAsia" w:ascii="宋体" w:hAnsi="宋体" w:cs="宋体"/>
          <w:b/>
          <w:bCs/>
          <w:color w:val="000000"/>
          <w:kern w:val="0"/>
          <w:sz w:val="24"/>
          <w:szCs w:val="24"/>
        </w:rPr>
        <w:t>四、招标文件发售：</w:t>
      </w:r>
    </w:p>
    <w:p>
      <w:pPr>
        <w:widowControl/>
        <w:spacing w:line="360" w:lineRule="exact"/>
        <w:ind w:right="-296" w:rightChars="-141"/>
        <w:rPr>
          <w:kern w:val="0"/>
          <w:sz w:val="24"/>
          <w:szCs w:val="24"/>
        </w:rPr>
      </w:pPr>
      <w:r>
        <w:rPr>
          <w:kern w:val="0"/>
          <w:sz w:val="24"/>
          <w:szCs w:val="24"/>
        </w:rPr>
        <w:t>(1)</w:t>
      </w:r>
      <w:r>
        <w:rPr>
          <w:rFonts w:hint="eastAsia" w:cs="宋体"/>
          <w:kern w:val="0"/>
          <w:sz w:val="24"/>
          <w:szCs w:val="24"/>
        </w:rPr>
        <w:t>、报名时间：</w:t>
      </w:r>
      <w:r>
        <w:rPr>
          <w:kern w:val="0"/>
          <w:sz w:val="24"/>
          <w:szCs w:val="24"/>
          <w:u w:val="single"/>
        </w:rPr>
        <w:t>2019</w:t>
      </w:r>
      <w:r>
        <w:rPr>
          <w:rFonts w:hint="eastAsia" w:cs="宋体"/>
          <w:kern w:val="0"/>
          <w:sz w:val="24"/>
          <w:szCs w:val="24"/>
          <w:u w:val="single"/>
        </w:rPr>
        <w:t>年</w:t>
      </w:r>
      <w:r>
        <w:rPr>
          <w:rFonts w:hint="eastAsia"/>
          <w:kern w:val="0"/>
          <w:sz w:val="24"/>
          <w:szCs w:val="24"/>
          <w:u w:val="single"/>
        </w:rPr>
        <w:t>11</w:t>
      </w:r>
      <w:r>
        <w:rPr>
          <w:rFonts w:hint="eastAsia" w:cs="宋体"/>
          <w:kern w:val="0"/>
          <w:sz w:val="24"/>
          <w:szCs w:val="24"/>
          <w:u w:val="single"/>
        </w:rPr>
        <w:t>月</w:t>
      </w:r>
      <w:r>
        <w:rPr>
          <w:rFonts w:hint="eastAsia"/>
          <w:kern w:val="0"/>
          <w:sz w:val="24"/>
          <w:szCs w:val="24"/>
          <w:u w:val="single"/>
        </w:rPr>
        <w:t>29</w:t>
      </w:r>
      <w:r>
        <w:rPr>
          <w:rFonts w:hint="eastAsia" w:cs="宋体"/>
          <w:kern w:val="0"/>
          <w:sz w:val="24"/>
          <w:szCs w:val="24"/>
          <w:u w:val="single"/>
        </w:rPr>
        <w:t>日起至</w:t>
      </w:r>
      <w:r>
        <w:rPr>
          <w:kern w:val="0"/>
          <w:sz w:val="24"/>
          <w:szCs w:val="24"/>
          <w:u w:val="single"/>
        </w:rPr>
        <w:t>2019</w:t>
      </w:r>
      <w:r>
        <w:rPr>
          <w:rFonts w:hint="eastAsia" w:cs="宋体"/>
          <w:kern w:val="0"/>
          <w:sz w:val="24"/>
          <w:szCs w:val="24"/>
          <w:u w:val="single"/>
        </w:rPr>
        <w:t>年</w:t>
      </w:r>
      <w:r>
        <w:rPr>
          <w:rFonts w:hint="eastAsia"/>
          <w:kern w:val="0"/>
          <w:sz w:val="24"/>
          <w:szCs w:val="24"/>
          <w:u w:val="single"/>
        </w:rPr>
        <w:t>12</w:t>
      </w:r>
      <w:r>
        <w:rPr>
          <w:rFonts w:hint="eastAsia" w:cs="宋体"/>
          <w:kern w:val="0"/>
          <w:sz w:val="24"/>
          <w:szCs w:val="24"/>
          <w:u w:val="single"/>
        </w:rPr>
        <w:t>月</w:t>
      </w:r>
      <w:r>
        <w:rPr>
          <w:rFonts w:hint="eastAsia"/>
          <w:kern w:val="0"/>
          <w:sz w:val="24"/>
          <w:szCs w:val="24"/>
          <w:u w:val="single"/>
        </w:rPr>
        <w:t>6</w:t>
      </w:r>
      <w:r>
        <w:rPr>
          <w:rFonts w:hint="eastAsia" w:cs="宋体"/>
          <w:kern w:val="0"/>
          <w:sz w:val="24"/>
          <w:szCs w:val="24"/>
          <w:u w:val="single"/>
        </w:rPr>
        <w:t>日</w:t>
      </w:r>
      <w:r>
        <w:rPr>
          <w:kern w:val="0"/>
          <w:sz w:val="24"/>
          <w:szCs w:val="24"/>
        </w:rPr>
        <w:t>17:00</w:t>
      </w:r>
      <w:r>
        <w:rPr>
          <w:rFonts w:hint="eastAsia" w:cs="宋体"/>
          <w:kern w:val="0"/>
          <w:sz w:val="24"/>
          <w:szCs w:val="24"/>
        </w:rPr>
        <w:t>时止。</w:t>
      </w:r>
    </w:p>
    <w:p>
      <w:pPr>
        <w:widowControl/>
        <w:spacing w:line="360" w:lineRule="exact"/>
        <w:ind w:right="-296" w:rightChars="-141"/>
        <w:rPr>
          <w:kern w:val="0"/>
          <w:sz w:val="24"/>
          <w:szCs w:val="24"/>
        </w:rPr>
      </w:pPr>
      <w:r>
        <w:rPr>
          <w:kern w:val="0"/>
          <w:sz w:val="24"/>
          <w:szCs w:val="24"/>
        </w:rPr>
        <w:t>(2)</w:t>
      </w:r>
      <w:r>
        <w:rPr>
          <w:rFonts w:hint="eastAsia" w:cs="宋体"/>
          <w:kern w:val="0"/>
          <w:sz w:val="24"/>
          <w:szCs w:val="24"/>
        </w:rPr>
        <w:t>、报名方式：本项目实行网上报名。供应商直接登陆“浙江政府采购云平台”（</w:t>
      </w:r>
      <w:r>
        <w:rPr>
          <w:kern w:val="0"/>
          <w:sz w:val="24"/>
          <w:szCs w:val="24"/>
        </w:rPr>
        <w:t>http://www.zcy.gov.cn/</w:t>
      </w:r>
      <w:r>
        <w:rPr>
          <w:rFonts w:hint="eastAsia" w:cs="宋体"/>
          <w:kern w:val="0"/>
          <w:sz w:val="24"/>
          <w:szCs w:val="24"/>
        </w:rPr>
        <w:t>）进行网上报名并下载电子采购文件。</w:t>
      </w:r>
    </w:p>
    <w:p>
      <w:pPr>
        <w:widowControl/>
        <w:spacing w:line="360" w:lineRule="exact"/>
        <w:ind w:right="-296" w:rightChars="-141"/>
        <w:rPr>
          <w:kern w:val="0"/>
          <w:sz w:val="24"/>
          <w:szCs w:val="24"/>
        </w:rPr>
      </w:pPr>
      <w:r>
        <w:rPr>
          <w:rFonts w:hint="eastAsia" w:cs="宋体"/>
          <w:kern w:val="0"/>
          <w:sz w:val="24"/>
          <w:szCs w:val="24"/>
        </w:rPr>
        <w:t>《供应商网上报名操作指南》网址：浙江政府采购网，位置：“首页</w:t>
      </w:r>
      <w:r>
        <w:rPr>
          <w:kern w:val="0"/>
          <w:sz w:val="24"/>
          <w:szCs w:val="24"/>
        </w:rPr>
        <w:t>-</w:t>
      </w:r>
      <w:r>
        <w:rPr>
          <w:rFonts w:hint="eastAsia" w:cs="宋体"/>
          <w:kern w:val="0"/>
          <w:sz w:val="24"/>
          <w:szCs w:val="24"/>
        </w:rPr>
        <w:t>办事指南</w:t>
      </w:r>
      <w:r>
        <w:rPr>
          <w:kern w:val="0"/>
          <w:sz w:val="24"/>
          <w:szCs w:val="24"/>
        </w:rPr>
        <w:t>-</w:t>
      </w:r>
      <w:r>
        <w:rPr>
          <w:rFonts w:hint="eastAsia" w:cs="宋体"/>
          <w:kern w:val="0"/>
          <w:sz w:val="24"/>
          <w:szCs w:val="24"/>
        </w:rPr>
        <w:t>省采中心</w:t>
      </w:r>
      <w:r>
        <w:rPr>
          <w:kern w:val="0"/>
          <w:sz w:val="24"/>
          <w:szCs w:val="24"/>
        </w:rPr>
        <w:t>-</w:t>
      </w:r>
      <w:r>
        <w:rPr>
          <w:rFonts w:hint="eastAsia" w:cs="宋体"/>
          <w:kern w:val="0"/>
          <w:sz w:val="24"/>
          <w:szCs w:val="24"/>
        </w:rPr>
        <w:t>网上报名”（</w:t>
      </w:r>
      <w:r>
        <w:rPr>
          <w:kern w:val="0"/>
          <w:sz w:val="24"/>
          <w:szCs w:val="24"/>
        </w:rPr>
        <w:t>http://www.zjzfcg.gov.cn/bs_other/2018-03-30/12002.html</w:t>
      </w:r>
      <w:r>
        <w:rPr>
          <w:rFonts w:hint="eastAsia" w:cs="宋体"/>
          <w:kern w:val="0"/>
          <w:sz w:val="24"/>
          <w:szCs w:val="24"/>
        </w:rPr>
        <w:t>）。</w:t>
      </w:r>
    </w:p>
    <w:p>
      <w:pPr>
        <w:widowControl/>
        <w:spacing w:line="360" w:lineRule="exact"/>
        <w:ind w:right="-296" w:rightChars="-141"/>
        <w:rPr>
          <w:kern w:val="0"/>
          <w:sz w:val="24"/>
          <w:szCs w:val="24"/>
        </w:rPr>
      </w:pPr>
      <w:r>
        <w:rPr>
          <w:kern w:val="0"/>
          <w:sz w:val="24"/>
          <w:szCs w:val="24"/>
        </w:rPr>
        <w:t>(3)</w:t>
      </w:r>
      <w:r>
        <w:rPr>
          <w:rFonts w:hint="eastAsia" w:cs="宋体"/>
          <w:kern w:val="0"/>
          <w:sz w:val="24"/>
          <w:szCs w:val="24"/>
        </w:rPr>
        <w:t>、供应商应按照《浙江省政府采购供应商注册及诚信管理暂行办法》的规定在“浙江政府采购网</w:t>
      </w:r>
      <w:r>
        <w:rPr>
          <w:kern w:val="0"/>
          <w:sz w:val="24"/>
          <w:szCs w:val="24"/>
        </w:rPr>
        <w:t>(http://www.zjzfcg.gov.cn)</w:t>
      </w:r>
      <w:r>
        <w:rPr>
          <w:rFonts w:hint="eastAsia" w:cs="宋体"/>
          <w:kern w:val="0"/>
          <w:sz w:val="24"/>
          <w:szCs w:val="24"/>
        </w:rPr>
        <w:t>”政采云平台注册登记，成为浙江省政府采购注册供应商。如未注册的供应商，请注意注册所需时间。政采云供应商注册指南具体见：</w:t>
      </w:r>
      <w:r>
        <w:rPr>
          <w:kern w:val="0"/>
          <w:sz w:val="24"/>
          <w:szCs w:val="24"/>
        </w:rPr>
        <w:t>http://ggzy.cixi.gov.cn/art/2018/8/27/art_5590_1519947.html</w:t>
      </w:r>
      <w:r>
        <w:rPr>
          <w:rFonts w:hint="eastAsia" w:cs="宋体"/>
          <w:kern w:val="0"/>
          <w:sz w:val="24"/>
          <w:szCs w:val="24"/>
        </w:rPr>
        <w:t>。</w:t>
      </w:r>
    </w:p>
    <w:p>
      <w:pPr>
        <w:widowControl/>
        <w:spacing w:line="360" w:lineRule="exact"/>
        <w:ind w:right="-296" w:rightChars="-141"/>
        <w:rPr>
          <w:kern w:val="0"/>
          <w:sz w:val="24"/>
          <w:szCs w:val="24"/>
        </w:rPr>
      </w:pPr>
      <w:r>
        <w:rPr>
          <w:kern w:val="0"/>
          <w:sz w:val="24"/>
          <w:szCs w:val="24"/>
        </w:rPr>
        <w:t>(4)</w:t>
      </w:r>
      <w:r>
        <w:rPr>
          <w:rFonts w:hint="eastAsia" w:cs="宋体"/>
          <w:kern w:val="0"/>
          <w:sz w:val="24"/>
          <w:szCs w:val="24"/>
        </w:rPr>
        <w:t>、采购文件售价：每套</w:t>
      </w:r>
      <w:r>
        <w:rPr>
          <w:kern w:val="0"/>
          <w:sz w:val="24"/>
          <w:szCs w:val="24"/>
        </w:rPr>
        <w:t>500</w:t>
      </w:r>
      <w:r>
        <w:rPr>
          <w:rFonts w:hint="eastAsia" w:cs="宋体"/>
          <w:kern w:val="0"/>
          <w:sz w:val="24"/>
          <w:szCs w:val="24"/>
        </w:rPr>
        <w:t>元人民币，售后不退；采购文件请至公告附件处下载。</w:t>
      </w:r>
    </w:p>
    <w:p>
      <w:pPr>
        <w:widowControl/>
        <w:spacing w:line="360" w:lineRule="exact"/>
        <w:ind w:right="-296" w:rightChars="-141"/>
        <w:rPr>
          <w:rFonts w:hint="eastAsia" w:cs="宋体"/>
          <w:kern w:val="0"/>
          <w:sz w:val="24"/>
          <w:szCs w:val="24"/>
        </w:rPr>
      </w:pPr>
      <w:r>
        <w:rPr>
          <w:kern w:val="0"/>
          <w:sz w:val="24"/>
          <w:szCs w:val="24"/>
        </w:rPr>
        <w:t>(5)</w:t>
      </w:r>
      <w:r>
        <w:rPr>
          <w:rFonts w:hint="eastAsia" w:cs="宋体"/>
          <w:kern w:val="0"/>
          <w:sz w:val="24"/>
          <w:szCs w:val="24"/>
        </w:rPr>
        <w:t>、其他：标书费由各投标人在开标现场（投标截止时间前）缴纳给采购代理机构，如未缴纳将被拒绝投标。</w:t>
      </w:r>
    </w:p>
    <w:p>
      <w:pPr>
        <w:widowControl/>
        <w:spacing w:line="360" w:lineRule="exact"/>
        <w:ind w:right="-296" w:rightChars="-141"/>
        <w:rPr>
          <w:rFonts w:hint="eastAsia" w:cs="宋体"/>
          <w:kern w:val="0"/>
          <w:sz w:val="24"/>
          <w:szCs w:val="24"/>
        </w:rPr>
      </w:pPr>
      <w:r>
        <w:rPr>
          <w:rFonts w:hint="eastAsia" w:cs="宋体"/>
          <w:kern w:val="0"/>
          <w:sz w:val="24"/>
          <w:szCs w:val="24"/>
        </w:rPr>
        <w:t>(6)、</w:t>
      </w:r>
      <w:r>
        <w:t>本采购公告附件中的招标文件仅供阅览使用，供应商应在规定的招标文件提供期限内在政府采购云平台www.zcygov.cn登录供应商注册的账号后获取招标文件，未在规定的招标文件提供期限内或未按上述方式获取招标文件的，不得对招标文件提起质疑投诉。</w:t>
      </w:r>
    </w:p>
    <w:p>
      <w:pPr>
        <w:widowControl/>
        <w:spacing w:line="360" w:lineRule="exact"/>
        <w:ind w:right="-296" w:rightChars="-141"/>
        <w:rPr>
          <w:kern w:val="0"/>
          <w:sz w:val="24"/>
          <w:szCs w:val="24"/>
        </w:rPr>
      </w:pPr>
    </w:p>
    <w:p>
      <w:pPr>
        <w:spacing w:line="360" w:lineRule="exact"/>
        <w:ind w:right="-334" w:rightChars="-159"/>
        <w:rPr>
          <w:sz w:val="24"/>
          <w:szCs w:val="24"/>
        </w:rPr>
      </w:pPr>
      <w:r>
        <w:rPr>
          <w:rFonts w:hint="eastAsia" w:cs="宋体"/>
          <w:b/>
          <w:bCs/>
          <w:sz w:val="24"/>
          <w:szCs w:val="24"/>
        </w:rPr>
        <w:t>五、投标截止时间和地点：</w:t>
      </w:r>
      <w:r>
        <w:rPr>
          <w:rFonts w:hint="eastAsia" w:cs="宋体"/>
          <w:sz w:val="24"/>
          <w:szCs w:val="24"/>
        </w:rPr>
        <w:t>所有投标文件应于</w:t>
      </w:r>
      <w:r>
        <w:rPr>
          <w:sz w:val="24"/>
          <w:szCs w:val="24"/>
          <w:u w:val="single"/>
        </w:rPr>
        <w:t>2019</w:t>
      </w:r>
      <w:r>
        <w:rPr>
          <w:rFonts w:hint="eastAsia" w:cs="宋体"/>
          <w:sz w:val="24"/>
          <w:szCs w:val="24"/>
          <w:u w:val="single"/>
        </w:rPr>
        <w:t>年</w:t>
      </w:r>
      <w:r>
        <w:rPr>
          <w:rFonts w:hint="eastAsia"/>
          <w:sz w:val="24"/>
          <w:szCs w:val="24"/>
          <w:u w:val="single"/>
        </w:rPr>
        <w:t>12</w:t>
      </w:r>
      <w:r>
        <w:rPr>
          <w:rFonts w:hint="eastAsia" w:cs="宋体"/>
          <w:sz w:val="24"/>
          <w:szCs w:val="24"/>
          <w:u w:val="single"/>
        </w:rPr>
        <w:t>月</w:t>
      </w:r>
      <w:r>
        <w:rPr>
          <w:rFonts w:hint="eastAsia"/>
          <w:sz w:val="24"/>
          <w:szCs w:val="24"/>
          <w:u w:val="single"/>
        </w:rPr>
        <w:t>20</w:t>
      </w:r>
      <w:r>
        <w:rPr>
          <w:rFonts w:hint="eastAsia" w:cs="宋体"/>
          <w:sz w:val="24"/>
          <w:szCs w:val="24"/>
          <w:u w:val="single"/>
        </w:rPr>
        <w:t>日09：</w:t>
      </w:r>
      <w:r>
        <w:rPr>
          <w:sz w:val="24"/>
          <w:szCs w:val="24"/>
          <w:u w:val="single"/>
        </w:rPr>
        <w:t>00</w:t>
      </w:r>
      <w:r>
        <w:rPr>
          <w:rFonts w:hint="eastAsia" w:cs="宋体"/>
          <w:sz w:val="24"/>
          <w:szCs w:val="24"/>
        </w:rPr>
        <w:t>（北京时间）之前递交到宁波市鄞州区公共资源交易中心开标大厅【鄞州区惠江路</w:t>
      </w:r>
      <w:r>
        <w:rPr>
          <w:sz w:val="24"/>
          <w:szCs w:val="24"/>
        </w:rPr>
        <w:t>567</w:t>
      </w:r>
      <w:r>
        <w:rPr>
          <w:rFonts w:hint="eastAsia" w:cs="宋体"/>
          <w:sz w:val="24"/>
          <w:szCs w:val="24"/>
        </w:rPr>
        <w:t>号（鄞州区妇儿医院对面）鄞州区行政服务中心五楼，具体受理场所详见当日电子指示屏】，迟到的投标文件和未购买招标文件者的投标将被拒收。</w:t>
      </w:r>
    </w:p>
    <w:p>
      <w:pPr>
        <w:spacing w:line="360" w:lineRule="exact"/>
        <w:rPr>
          <w:sz w:val="24"/>
          <w:szCs w:val="24"/>
        </w:rPr>
      </w:pPr>
    </w:p>
    <w:p>
      <w:pPr>
        <w:spacing w:line="360" w:lineRule="exact"/>
        <w:ind w:right="-334" w:rightChars="-159"/>
        <w:rPr>
          <w:sz w:val="24"/>
          <w:szCs w:val="24"/>
        </w:rPr>
      </w:pPr>
      <w:r>
        <w:rPr>
          <w:rFonts w:hint="eastAsia" w:cs="宋体"/>
          <w:b/>
          <w:bCs/>
          <w:sz w:val="24"/>
          <w:szCs w:val="24"/>
        </w:rPr>
        <w:t>六、开标时间和地点：</w:t>
      </w:r>
      <w:r>
        <w:rPr>
          <w:rFonts w:hint="eastAsia" w:cs="宋体"/>
          <w:sz w:val="24"/>
          <w:szCs w:val="24"/>
        </w:rPr>
        <w:t>定于</w:t>
      </w:r>
      <w:r>
        <w:rPr>
          <w:sz w:val="24"/>
          <w:szCs w:val="24"/>
          <w:u w:val="single"/>
        </w:rPr>
        <w:t>2019</w:t>
      </w:r>
      <w:r>
        <w:rPr>
          <w:rFonts w:hint="eastAsia" w:cs="宋体"/>
          <w:sz w:val="24"/>
          <w:szCs w:val="24"/>
          <w:u w:val="single"/>
        </w:rPr>
        <w:t>年</w:t>
      </w:r>
      <w:r>
        <w:rPr>
          <w:rFonts w:hint="eastAsia"/>
          <w:sz w:val="24"/>
          <w:szCs w:val="24"/>
          <w:u w:val="single"/>
        </w:rPr>
        <w:t>12</w:t>
      </w:r>
      <w:r>
        <w:rPr>
          <w:rFonts w:hint="eastAsia" w:cs="宋体"/>
          <w:sz w:val="24"/>
          <w:szCs w:val="24"/>
          <w:u w:val="single"/>
        </w:rPr>
        <w:t>月</w:t>
      </w:r>
      <w:r>
        <w:rPr>
          <w:rFonts w:hint="eastAsia"/>
          <w:sz w:val="24"/>
          <w:szCs w:val="24"/>
          <w:u w:val="single"/>
        </w:rPr>
        <w:t>20</w:t>
      </w:r>
      <w:r>
        <w:rPr>
          <w:rFonts w:hint="eastAsia" w:cs="宋体"/>
          <w:sz w:val="24"/>
          <w:szCs w:val="24"/>
          <w:u w:val="single"/>
        </w:rPr>
        <w:t>日</w:t>
      </w:r>
      <w:r>
        <w:rPr>
          <w:rFonts w:hint="eastAsia"/>
          <w:sz w:val="24"/>
          <w:szCs w:val="24"/>
          <w:u w:val="single"/>
        </w:rPr>
        <w:t>09</w:t>
      </w:r>
      <w:r>
        <w:rPr>
          <w:rFonts w:hint="eastAsia" w:cs="宋体"/>
          <w:sz w:val="24"/>
          <w:szCs w:val="24"/>
          <w:u w:val="single"/>
        </w:rPr>
        <w:t>：</w:t>
      </w:r>
      <w:r>
        <w:rPr>
          <w:sz w:val="24"/>
          <w:szCs w:val="24"/>
          <w:u w:val="single"/>
        </w:rPr>
        <w:t>00</w:t>
      </w:r>
      <w:r>
        <w:rPr>
          <w:rFonts w:hint="eastAsia" w:cs="宋体"/>
          <w:sz w:val="24"/>
          <w:szCs w:val="24"/>
        </w:rPr>
        <w:t>（北京时间）在宁波市鄞州区公共资源交易中心开标大厅【鄞州区惠江路</w:t>
      </w:r>
      <w:r>
        <w:rPr>
          <w:sz w:val="24"/>
          <w:szCs w:val="24"/>
        </w:rPr>
        <w:t>567</w:t>
      </w:r>
      <w:r>
        <w:rPr>
          <w:rFonts w:hint="eastAsia" w:cs="宋体"/>
          <w:sz w:val="24"/>
          <w:szCs w:val="24"/>
        </w:rPr>
        <w:t>号（鄞州区妇儿医院对面）鄞州区行政服务中心五楼，具体受理场所详见当日电子指示屏】。届时请投标人代表出席开标仪式。</w:t>
      </w:r>
    </w:p>
    <w:p>
      <w:pPr>
        <w:spacing w:line="360" w:lineRule="exact"/>
        <w:rPr>
          <w:b/>
          <w:bCs/>
          <w:sz w:val="24"/>
          <w:szCs w:val="24"/>
        </w:rPr>
      </w:pPr>
    </w:p>
    <w:p>
      <w:pPr>
        <w:spacing w:line="360" w:lineRule="exact"/>
        <w:ind w:right="-334" w:rightChars="-159"/>
        <w:rPr>
          <w:sz w:val="24"/>
          <w:szCs w:val="24"/>
        </w:rPr>
      </w:pPr>
      <w:r>
        <w:rPr>
          <w:rFonts w:hint="eastAsia" w:cs="宋体"/>
          <w:color w:val="000000"/>
          <w:sz w:val="24"/>
          <w:szCs w:val="24"/>
        </w:rPr>
        <w:t>★</w:t>
      </w:r>
      <w:r>
        <w:rPr>
          <w:rFonts w:hint="eastAsia" w:cs="宋体"/>
          <w:b/>
          <w:bCs/>
          <w:sz w:val="24"/>
          <w:szCs w:val="24"/>
        </w:rPr>
        <w:t>七、</w:t>
      </w:r>
      <w:r>
        <w:rPr>
          <w:rFonts w:hint="eastAsia" w:cs="宋体"/>
          <w:b/>
          <w:bCs/>
          <w:color w:val="000000"/>
          <w:sz w:val="24"/>
          <w:szCs w:val="24"/>
        </w:rPr>
        <w:t>其他事项：</w:t>
      </w:r>
      <w:r>
        <w:rPr>
          <w:rFonts w:hint="eastAsia" w:cs="宋体"/>
          <w:sz w:val="24"/>
          <w:szCs w:val="24"/>
        </w:rPr>
        <w:t>参加投标的供应商应于投标前到“浙江政府采购网（</w:t>
      </w:r>
      <w:r>
        <w:rPr>
          <w:sz w:val="24"/>
          <w:szCs w:val="24"/>
        </w:rPr>
        <w:t>www.zjzfcg.gov.cn</w:t>
      </w:r>
      <w:r>
        <w:rPr>
          <w:rFonts w:hint="eastAsia" w:cs="宋体"/>
          <w:sz w:val="24"/>
          <w:szCs w:val="24"/>
        </w:rPr>
        <w:t>）”上进行供应商注册申请，并通过财政部门的终审后登记加入到“浙江省政府采购供应商库”。中标或成交供应商必须注册并登记加入“浙江省政府采购供应商库”。具体要求及注册申请流程详见《浙江省政府采购供应商注册及诚信管理暂行办法》（浙财采监字</w:t>
      </w:r>
      <w:r>
        <w:rPr>
          <w:sz w:val="24"/>
          <w:szCs w:val="24"/>
        </w:rPr>
        <w:t>{2009}28</w:t>
      </w:r>
      <w:r>
        <w:rPr>
          <w:rFonts w:hint="eastAsia" w:cs="宋体"/>
          <w:sz w:val="24"/>
          <w:szCs w:val="24"/>
        </w:rPr>
        <w:t>号）和浙江政府采购网“网上办事指南”的“供应商注册申请”。</w:t>
      </w:r>
    </w:p>
    <w:p>
      <w:pPr>
        <w:spacing w:line="380" w:lineRule="exact"/>
        <w:ind w:right="-118" w:rightChars="-56"/>
        <w:rPr>
          <w:rFonts w:ascii="宋体"/>
          <w:b/>
          <w:bCs/>
          <w:sz w:val="24"/>
          <w:szCs w:val="24"/>
        </w:rPr>
      </w:pPr>
    </w:p>
    <w:p>
      <w:pPr>
        <w:spacing w:line="380" w:lineRule="exact"/>
        <w:ind w:right="-118" w:rightChars="-56"/>
        <w:rPr>
          <w:rFonts w:ascii="宋体"/>
          <w:sz w:val="24"/>
          <w:szCs w:val="24"/>
        </w:rPr>
      </w:pPr>
      <w:r>
        <w:rPr>
          <w:rFonts w:hint="eastAsia" w:ascii="宋体" w:hAnsi="宋体" w:cs="宋体"/>
          <w:b/>
          <w:bCs/>
          <w:sz w:val="24"/>
          <w:szCs w:val="24"/>
        </w:rPr>
        <w:t>八、采购人：</w:t>
      </w:r>
      <w:r>
        <w:rPr>
          <w:rFonts w:hint="eastAsia" w:ascii="宋体" w:hAnsi="宋体" w:cs="宋体"/>
          <w:kern w:val="0"/>
          <w:sz w:val="24"/>
          <w:szCs w:val="24"/>
        </w:rPr>
        <w:t>宁波市公安局鄞州分局</w:t>
      </w:r>
    </w:p>
    <w:p>
      <w:pPr>
        <w:spacing w:line="380" w:lineRule="exact"/>
        <w:ind w:right="-118" w:rightChars="-56" w:firstLine="523" w:firstLineChars="218"/>
        <w:rPr>
          <w:rFonts w:ascii="宋体"/>
          <w:sz w:val="24"/>
          <w:szCs w:val="24"/>
        </w:rPr>
      </w:pPr>
      <w:r>
        <w:rPr>
          <w:rFonts w:hint="eastAsia" w:ascii="宋体" w:hAnsi="宋体" w:cs="宋体"/>
          <w:sz w:val="24"/>
          <w:szCs w:val="24"/>
        </w:rPr>
        <w:t>地  址：惠风西路</w:t>
      </w:r>
      <w:r>
        <w:rPr>
          <w:rFonts w:ascii="宋体" w:hAnsi="宋体" w:cs="宋体"/>
          <w:sz w:val="24"/>
          <w:szCs w:val="24"/>
        </w:rPr>
        <w:t>10</w:t>
      </w:r>
      <w:r>
        <w:rPr>
          <w:rFonts w:hint="eastAsia" w:ascii="宋体" w:hAnsi="宋体" w:cs="宋体"/>
          <w:sz w:val="24"/>
          <w:szCs w:val="24"/>
        </w:rPr>
        <w:t>号</w:t>
      </w:r>
    </w:p>
    <w:p>
      <w:pPr>
        <w:spacing w:line="380" w:lineRule="exact"/>
        <w:ind w:right="-118" w:rightChars="-56" w:firstLine="523" w:firstLineChars="218"/>
        <w:rPr>
          <w:rFonts w:ascii="宋体"/>
          <w:sz w:val="24"/>
          <w:szCs w:val="24"/>
        </w:rPr>
      </w:pPr>
      <w:r>
        <w:rPr>
          <w:rFonts w:hint="eastAsia" w:ascii="宋体" w:hAnsi="宋体" w:cs="宋体"/>
          <w:sz w:val="24"/>
          <w:szCs w:val="24"/>
        </w:rPr>
        <w:t>联系人：陈老师</w:t>
      </w:r>
    </w:p>
    <w:p>
      <w:pPr>
        <w:spacing w:line="380" w:lineRule="exact"/>
        <w:ind w:right="-118" w:rightChars="-56" w:firstLine="523" w:firstLineChars="218"/>
        <w:rPr>
          <w:rFonts w:ascii="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ascii="宋体" w:hAnsi="宋体" w:cs="宋体"/>
          <w:sz w:val="24"/>
          <w:szCs w:val="24"/>
        </w:rPr>
        <w:t>0574-88155207</w:t>
      </w:r>
    </w:p>
    <w:p>
      <w:pPr>
        <w:spacing w:line="380" w:lineRule="exact"/>
        <w:ind w:right="-118" w:rightChars="-56"/>
        <w:rPr>
          <w:rFonts w:ascii="宋体"/>
          <w:sz w:val="24"/>
          <w:szCs w:val="24"/>
        </w:rPr>
      </w:pPr>
    </w:p>
    <w:p>
      <w:pPr>
        <w:spacing w:line="380" w:lineRule="exact"/>
        <w:ind w:right="-118" w:rightChars="-56"/>
        <w:rPr>
          <w:rFonts w:ascii="宋体"/>
          <w:sz w:val="24"/>
          <w:szCs w:val="24"/>
        </w:rPr>
      </w:pPr>
      <w:r>
        <w:rPr>
          <w:rFonts w:hint="eastAsia" w:ascii="宋体" w:hAnsi="宋体" w:cs="宋体"/>
          <w:b/>
          <w:bCs/>
          <w:sz w:val="24"/>
          <w:szCs w:val="24"/>
        </w:rPr>
        <w:t>九、招标代理公司：</w:t>
      </w:r>
      <w:r>
        <w:rPr>
          <w:rFonts w:hint="eastAsia" w:ascii="宋体" w:hAnsi="宋体" w:cs="宋体"/>
          <w:sz w:val="24"/>
          <w:szCs w:val="24"/>
        </w:rPr>
        <w:t>宁波市国际招标有限公司</w:t>
      </w:r>
    </w:p>
    <w:p>
      <w:pPr>
        <w:spacing w:line="380" w:lineRule="exact"/>
        <w:ind w:right="-512" w:rightChars="-244" w:firstLine="523" w:firstLineChars="218"/>
        <w:rPr>
          <w:rFonts w:ascii="宋体"/>
          <w:sz w:val="24"/>
          <w:szCs w:val="24"/>
        </w:rPr>
      </w:pPr>
      <w:r>
        <w:rPr>
          <w:rFonts w:hint="eastAsia" w:ascii="宋体" w:hAnsi="宋体" w:cs="宋体"/>
          <w:sz w:val="24"/>
          <w:szCs w:val="24"/>
        </w:rPr>
        <w:t>地址：宁波市江北区环城北路西段</w:t>
      </w:r>
      <w:r>
        <w:rPr>
          <w:rFonts w:ascii="宋体" w:hAnsi="宋体" w:cs="宋体"/>
          <w:sz w:val="24"/>
          <w:szCs w:val="24"/>
        </w:rPr>
        <w:t>207</w:t>
      </w:r>
      <w:r>
        <w:rPr>
          <w:rFonts w:hint="eastAsia" w:ascii="宋体" w:hAnsi="宋体" w:cs="宋体"/>
          <w:sz w:val="24"/>
          <w:szCs w:val="24"/>
        </w:rPr>
        <w:t>弄</w:t>
      </w:r>
      <w:r>
        <w:rPr>
          <w:rFonts w:ascii="宋体" w:hAnsi="宋体" w:cs="宋体"/>
          <w:sz w:val="24"/>
          <w:szCs w:val="24"/>
        </w:rPr>
        <w:t>19</w:t>
      </w:r>
      <w:r>
        <w:rPr>
          <w:rFonts w:hint="eastAsia" w:ascii="宋体" w:hAnsi="宋体" w:cs="宋体"/>
          <w:sz w:val="24"/>
          <w:szCs w:val="24"/>
        </w:rPr>
        <w:t>号世茂茂悦商业中心</w:t>
      </w:r>
      <w:r>
        <w:rPr>
          <w:rFonts w:ascii="宋体" w:hAnsi="宋体" w:cs="宋体"/>
          <w:sz w:val="24"/>
          <w:szCs w:val="24"/>
        </w:rPr>
        <w:t>1</w:t>
      </w:r>
      <w:r>
        <w:rPr>
          <w:rFonts w:hint="eastAsia" w:ascii="宋体" w:hAnsi="宋体" w:cs="宋体"/>
          <w:sz w:val="24"/>
          <w:szCs w:val="24"/>
        </w:rPr>
        <w:t>号楼</w:t>
      </w:r>
    </w:p>
    <w:p>
      <w:pPr>
        <w:spacing w:line="380" w:lineRule="exact"/>
        <w:ind w:right="-118" w:rightChars="-56" w:firstLine="523" w:firstLineChars="218"/>
        <w:rPr>
          <w:rFonts w:ascii="宋体"/>
          <w:sz w:val="24"/>
          <w:szCs w:val="24"/>
        </w:rPr>
      </w:pPr>
      <w:r>
        <w:rPr>
          <w:rFonts w:hint="eastAsia" w:ascii="宋体" w:hAnsi="宋体" w:cs="宋体"/>
          <w:sz w:val="24"/>
          <w:szCs w:val="24"/>
        </w:rPr>
        <w:t>联</w:t>
      </w:r>
      <w:r>
        <w:rPr>
          <w:rFonts w:ascii="宋体" w:hAnsi="宋体" w:cs="宋体"/>
          <w:sz w:val="24"/>
          <w:szCs w:val="24"/>
        </w:rPr>
        <w:t xml:space="preserve">  </w:t>
      </w:r>
      <w:r>
        <w:rPr>
          <w:rFonts w:hint="eastAsia" w:ascii="宋体" w:hAnsi="宋体" w:cs="宋体"/>
          <w:sz w:val="24"/>
          <w:szCs w:val="24"/>
        </w:rPr>
        <w:t>系</w:t>
      </w:r>
      <w:r>
        <w:rPr>
          <w:rFonts w:ascii="宋体" w:hAnsi="宋体" w:cs="宋体"/>
          <w:sz w:val="24"/>
          <w:szCs w:val="24"/>
        </w:rPr>
        <w:t xml:space="preserve">  </w:t>
      </w:r>
      <w:r>
        <w:rPr>
          <w:rFonts w:hint="eastAsia" w:ascii="宋体" w:hAnsi="宋体" w:cs="宋体"/>
          <w:sz w:val="24"/>
          <w:szCs w:val="24"/>
        </w:rPr>
        <w:t>人：史涛</w:t>
      </w:r>
      <w:r>
        <w:rPr>
          <w:rFonts w:ascii="宋体" w:hAnsi="宋体" w:cs="宋体"/>
          <w:sz w:val="24"/>
          <w:szCs w:val="24"/>
        </w:rPr>
        <w:t xml:space="preserve">  </w:t>
      </w:r>
      <w:r>
        <w:rPr>
          <w:rFonts w:hint="eastAsia" w:ascii="宋体" w:hAnsi="宋体" w:cs="宋体"/>
          <w:sz w:val="24"/>
          <w:szCs w:val="24"/>
        </w:rPr>
        <w:t>陈燕</w:t>
      </w:r>
      <w:r>
        <w:rPr>
          <w:rFonts w:ascii="宋体" w:hAnsi="宋体" w:cs="宋体"/>
          <w:sz w:val="24"/>
          <w:szCs w:val="24"/>
        </w:rPr>
        <w:t xml:space="preserve">  </w:t>
      </w:r>
      <w:r>
        <w:rPr>
          <w:rFonts w:hint="eastAsia" w:ascii="宋体" w:hAnsi="宋体" w:cs="宋体"/>
          <w:sz w:val="24"/>
          <w:szCs w:val="24"/>
        </w:rPr>
        <w:t>曹景恺</w:t>
      </w:r>
    </w:p>
    <w:p>
      <w:pPr>
        <w:spacing w:line="380" w:lineRule="exact"/>
        <w:ind w:right="-118" w:rightChars="-56" w:firstLine="523" w:firstLineChars="218"/>
        <w:rPr>
          <w:rFonts w:ascii="宋体"/>
          <w:sz w:val="24"/>
          <w:szCs w:val="24"/>
        </w:rPr>
      </w:pPr>
      <w:r>
        <w:rPr>
          <w:rFonts w:hint="eastAsia" w:ascii="宋体" w:hAnsi="宋体" w:cs="宋体"/>
          <w:sz w:val="24"/>
          <w:szCs w:val="24"/>
        </w:rPr>
        <w:t>电</w:t>
      </w:r>
      <w:r>
        <w:rPr>
          <w:rFonts w:ascii="宋体" w:hAnsi="宋体" w:cs="宋体"/>
          <w:sz w:val="24"/>
          <w:szCs w:val="24"/>
        </w:rPr>
        <w:t xml:space="preserve">      </w:t>
      </w:r>
      <w:r>
        <w:rPr>
          <w:rFonts w:hint="eastAsia" w:ascii="宋体" w:hAnsi="宋体" w:cs="宋体"/>
          <w:sz w:val="24"/>
          <w:szCs w:val="24"/>
        </w:rPr>
        <w:t>话：</w:t>
      </w:r>
      <w:r>
        <w:rPr>
          <w:rFonts w:ascii="宋体" w:hAnsi="宋体" w:cs="宋体"/>
          <w:sz w:val="24"/>
          <w:szCs w:val="24"/>
        </w:rPr>
        <w:t>0574</w:t>
      </w:r>
      <w:r>
        <w:rPr>
          <w:rFonts w:hint="eastAsia" w:ascii="宋体" w:hAnsi="宋体" w:cs="宋体"/>
          <w:sz w:val="24"/>
          <w:szCs w:val="24"/>
        </w:rPr>
        <w:t>－</w:t>
      </w:r>
      <w:r>
        <w:rPr>
          <w:rFonts w:ascii="宋体" w:hAnsi="宋体" w:cs="宋体"/>
          <w:sz w:val="24"/>
          <w:szCs w:val="24"/>
        </w:rPr>
        <w:t>87322846</w:t>
      </w:r>
    </w:p>
    <w:p>
      <w:pPr>
        <w:spacing w:line="380" w:lineRule="exact"/>
        <w:ind w:right="-118" w:rightChars="-56" w:firstLine="523" w:firstLineChars="218"/>
        <w:rPr>
          <w:rFonts w:ascii="宋体"/>
          <w:sz w:val="24"/>
          <w:szCs w:val="24"/>
        </w:rPr>
      </w:pPr>
      <w:r>
        <w:rPr>
          <w:rFonts w:hint="eastAsia" w:ascii="宋体" w:hAnsi="宋体" w:cs="宋体"/>
          <w:sz w:val="24"/>
          <w:szCs w:val="24"/>
        </w:rPr>
        <w:t>传</w:t>
      </w:r>
      <w:r>
        <w:rPr>
          <w:rFonts w:ascii="宋体" w:hAnsi="宋体" w:cs="宋体"/>
          <w:sz w:val="24"/>
          <w:szCs w:val="24"/>
        </w:rPr>
        <w:t xml:space="preserve">      </w:t>
      </w:r>
      <w:r>
        <w:rPr>
          <w:rFonts w:hint="eastAsia" w:ascii="宋体" w:hAnsi="宋体" w:cs="宋体"/>
          <w:sz w:val="24"/>
          <w:szCs w:val="24"/>
        </w:rPr>
        <w:t>真：</w:t>
      </w:r>
      <w:r>
        <w:rPr>
          <w:rFonts w:ascii="宋体" w:hAnsi="宋体" w:cs="宋体"/>
          <w:sz w:val="24"/>
          <w:szCs w:val="24"/>
        </w:rPr>
        <w:t>0574</w:t>
      </w:r>
      <w:r>
        <w:rPr>
          <w:rFonts w:hint="eastAsia" w:ascii="宋体" w:hAnsi="宋体" w:cs="宋体"/>
          <w:sz w:val="24"/>
          <w:szCs w:val="24"/>
        </w:rPr>
        <w:t>－</w:t>
      </w:r>
      <w:r>
        <w:rPr>
          <w:rFonts w:ascii="宋体" w:hAnsi="宋体" w:cs="宋体"/>
          <w:sz w:val="24"/>
          <w:szCs w:val="24"/>
        </w:rPr>
        <w:t>87323935</w:t>
      </w:r>
    </w:p>
    <w:p>
      <w:pPr>
        <w:spacing w:line="380" w:lineRule="exact"/>
        <w:ind w:right="-118" w:rightChars="-56" w:firstLine="523" w:firstLineChars="218"/>
        <w:rPr>
          <w:rStyle w:val="30"/>
          <w:rFonts w:ascii="宋体"/>
          <w:color w:val="auto"/>
          <w:sz w:val="24"/>
          <w:szCs w:val="24"/>
        </w:rPr>
      </w:pPr>
      <w:r>
        <w:rPr>
          <w:rFonts w:hint="eastAsia" w:ascii="宋体" w:hAnsi="宋体" w:cs="宋体"/>
          <w:sz w:val="24"/>
          <w:szCs w:val="24"/>
        </w:rPr>
        <w:t>电子邮件：</w:t>
      </w:r>
      <w:r>
        <w:fldChar w:fldCharType="begin"/>
      </w:r>
      <w:r>
        <w:instrText xml:space="preserve">HYPERLINK "mailto:%20245842713@qq.com"</w:instrText>
      </w:r>
      <w:r>
        <w:fldChar w:fldCharType="separate"/>
      </w:r>
      <w:r>
        <w:rPr>
          <w:rStyle w:val="30"/>
          <w:rFonts w:ascii="宋体" w:hAnsi="宋体" w:cs="宋体"/>
          <w:sz w:val="24"/>
          <w:szCs w:val="24"/>
        </w:rPr>
        <w:t>245842713@qq.com</w:t>
      </w:r>
      <w:r>
        <w:fldChar w:fldCharType="end"/>
      </w:r>
    </w:p>
    <w:p>
      <w:pPr>
        <w:widowControl/>
        <w:spacing w:line="360" w:lineRule="exact"/>
        <w:ind w:right="-296" w:rightChars="-141"/>
        <w:rPr>
          <w:rFonts w:hint="eastAsia" w:cs="宋体"/>
          <w:b/>
          <w:bCs/>
        </w:rPr>
      </w:pPr>
    </w:p>
    <w:p>
      <w:pPr>
        <w:widowControl/>
        <w:spacing w:line="360" w:lineRule="exact"/>
        <w:ind w:right="-296" w:rightChars="-141"/>
        <w:rPr>
          <w:color w:val="000000"/>
          <w:sz w:val="24"/>
          <w:szCs w:val="24"/>
        </w:rPr>
      </w:pPr>
      <w:r>
        <w:rPr>
          <w:rFonts w:hint="eastAsia" w:cs="宋体"/>
          <w:b/>
          <w:bCs/>
        </w:rPr>
        <w:t>十、</w:t>
      </w:r>
      <w:r>
        <w:rPr>
          <w:rFonts w:hint="eastAsia" w:cs="宋体"/>
          <w:b/>
          <w:bCs/>
          <w:sz w:val="24"/>
          <w:szCs w:val="24"/>
        </w:rPr>
        <w:t>执行政府采购政策：</w:t>
      </w:r>
      <w:r>
        <w:rPr>
          <w:rFonts w:hint="eastAsia" w:cs="宋体"/>
          <w:color w:val="000000"/>
          <w:sz w:val="24"/>
          <w:szCs w:val="24"/>
        </w:rPr>
        <w:t>《政府采购促进中小企业发展暂行办法》（财库</w:t>
      </w:r>
      <w:r>
        <w:rPr>
          <w:color w:val="000000"/>
          <w:sz w:val="24"/>
          <w:szCs w:val="24"/>
        </w:rPr>
        <w:t>[2011]181</w:t>
      </w:r>
      <w:r>
        <w:rPr>
          <w:rFonts w:hint="eastAsia" w:cs="宋体"/>
          <w:color w:val="000000"/>
          <w:sz w:val="24"/>
          <w:szCs w:val="24"/>
        </w:rPr>
        <w:t>号）；《关于政府采购支持监狱企业发展有关问题的通知》</w:t>
      </w:r>
      <w:r>
        <w:rPr>
          <w:color w:val="000000"/>
          <w:sz w:val="24"/>
          <w:szCs w:val="24"/>
        </w:rPr>
        <w:t>(</w:t>
      </w:r>
      <w:r>
        <w:rPr>
          <w:rFonts w:hint="eastAsia" w:cs="宋体"/>
          <w:color w:val="000000"/>
          <w:sz w:val="24"/>
          <w:szCs w:val="24"/>
        </w:rPr>
        <w:t>财库</w:t>
      </w:r>
      <w:r>
        <w:rPr>
          <w:color w:val="000000"/>
          <w:sz w:val="24"/>
          <w:szCs w:val="24"/>
        </w:rPr>
        <w:t>[2014]68</w:t>
      </w:r>
      <w:r>
        <w:rPr>
          <w:rFonts w:hint="eastAsia" w:cs="宋体"/>
          <w:color w:val="000000"/>
          <w:sz w:val="24"/>
          <w:szCs w:val="24"/>
        </w:rPr>
        <w:t>号</w:t>
      </w:r>
      <w:r>
        <w:rPr>
          <w:color w:val="000000"/>
          <w:sz w:val="24"/>
          <w:szCs w:val="24"/>
        </w:rPr>
        <w:t>)</w:t>
      </w:r>
      <w:r>
        <w:rPr>
          <w:rFonts w:hint="eastAsia" w:cs="宋体"/>
          <w:color w:val="000000"/>
          <w:sz w:val="24"/>
          <w:szCs w:val="24"/>
        </w:rPr>
        <w:t>；《关于促进残疾人就业政府采购政策的通知》（财库</w:t>
      </w:r>
      <w:r>
        <w:rPr>
          <w:color w:val="000000"/>
          <w:sz w:val="24"/>
          <w:szCs w:val="24"/>
        </w:rPr>
        <w:t>[2017]141</w:t>
      </w:r>
      <w:r>
        <w:rPr>
          <w:rFonts w:hint="eastAsia" w:cs="宋体"/>
          <w:color w:val="000000"/>
          <w:sz w:val="24"/>
          <w:szCs w:val="24"/>
        </w:rPr>
        <w:t>号）；《关于环境标志产品政府采购实施的意见》（财库〔</w:t>
      </w:r>
      <w:r>
        <w:rPr>
          <w:color w:val="000000"/>
          <w:sz w:val="24"/>
          <w:szCs w:val="24"/>
        </w:rPr>
        <w:t>2006</w:t>
      </w:r>
      <w:r>
        <w:rPr>
          <w:rFonts w:hint="eastAsia" w:cs="宋体"/>
          <w:color w:val="000000"/>
          <w:sz w:val="24"/>
          <w:szCs w:val="24"/>
        </w:rPr>
        <w:t>〕</w:t>
      </w:r>
      <w:r>
        <w:rPr>
          <w:color w:val="000000"/>
          <w:sz w:val="24"/>
          <w:szCs w:val="24"/>
        </w:rPr>
        <w:t>90</w:t>
      </w:r>
      <w:r>
        <w:rPr>
          <w:rFonts w:hint="eastAsia" w:cs="宋体"/>
          <w:color w:val="000000"/>
          <w:sz w:val="24"/>
          <w:szCs w:val="24"/>
        </w:rPr>
        <w:t>号）；《节能产品政府采购实施意见》的通知（财库〔</w:t>
      </w:r>
      <w:r>
        <w:rPr>
          <w:color w:val="000000"/>
          <w:sz w:val="24"/>
          <w:szCs w:val="24"/>
        </w:rPr>
        <w:t>2004</w:t>
      </w:r>
      <w:r>
        <w:rPr>
          <w:rFonts w:hint="eastAsia" w:cs="宋体"/>
          <w:color w:val="000000"/>
          <w:sz w:val="24"/>
          <w:szCs w:val="24"/>
        </w:rPr>
        <w:t>〕</w:t>
      </w:r>
      <w:r>
        <w:rPr>
          <w:color w:val="000000"/>
          <w:sz w:val="24"/>
          <w:szCs w:val="24"/>
        </w:rPr>
        <w:t>185</w:t>
      </w:r>
      <w:r>
        <w:rPr>
          <w:rFonts w:hint="eastAsia" w:cs="宋体"/>
          <w:color w:val="000000"/>
          <w:sz w:val="24"/>
          <w:szCs w:val="24"/>
        </w:rPr>
        <w:t>号）。</w:t>
      </w:r>
    </w:p>
    <w:p>
      <w:pPr>
        <w:spacing w:line="400" w:lineRule="exact"/>
        <w:ind w:right="-126" w:rightChars="-60"/>
        <w:rPr>
          <w:rFonts w:ascii="宋体"/>
          <w:sz w:val="24"/>
          <w:szCs w:val="24"/>
        </w:rPr>
      </w:pPr>
    </w:p>
    <w:p>
      <w:pPr>
        <w:widowControl/>
        <w:spacing w:line="380" w:lineRule="exact"/>
        <w:ind w:right="-118" w:rightChars="-56"/>
        <w:rPr>
          <w:rFonts w:ascii="宋体"/>
          <w:kern w:val="0"/>
          <w:sz w:val="24"/>
          <w:szCs w:val="24"/>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rFonts w:ascii="宋体"/>
          <w:b/>
          <w:bCs/>
          <w:kern w:val="0"/>
          <w:sz w:val="24"/>
          <w:szCs w:val="24"/>
          <w:u w:val="single"/>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b/>
          <w:bCs/>
          <w:sz w:val="36"/>
          <w:szCs w:val="36"/>
        </w:rPr>
      </w:pPr>
    </w:p>
    <w:p>
      <w:pPr>
        <w:jc w:val="center"/>
        <w:rPr>
          <w:rFonts w:hint="eastAsia"/>
          <w:b/>
          <w:bCs/>
          <w:sz w:val="36"/>
          <w:szCs w:val="36"/>
        </w:rPr>
      </w:pPr>
    </w:p>
    <w:p>
      <w:pPr>
        <w:jc w:val="center"/>
        <w:rPr>
          <w:b/>
          <w:bCs/>
          <w:sz w:val="36"/>
          <w:szCs w:val="36"/>
        </w:rPr>
      </w:pPr>
      <w:r>
        <w:rPr>
          <w:rFonts w:hint="eastAsia" w:cs="宋体"/>
          <w:b/>
          <w:bCs/>
          <w:sz w:val="36"/>
          <w:szCs w:val="36"/>
        </w:rPr>
        <w:t>第二部分</w:t>
      </w:r>
      <w:r>
        <w:rPr>
          <w:b/>
          <w:bCs/>
          <w:sz w:val="36"/>
          <w:szCs w:val="36"/>
        </w:rPr>
        <w:t xml:space="preserve">  </w:t>
      </w:r>
      <w:r>
        <w:rPr>
          <w:rFonts w:hint="eastAsia" w:cs="宋体"/>
          <w:b/>
          <w:bCs/>
          <w:sz w:val="36"/>
          <w:szCs w:val="36"/>
        </w:rPr>
        <w:t>投标人须知及前附表</w:t>
      </w:r>
    </w:p>
    <w:p>
      <w:pPr>
        <w:pStyle w:val="20"/>
        <w:spacing w:before="156" w:beforeLines="50" w:after="156" w:afterLines="50" w:line="400" w:lineRule="exact"/>
        <w:ind w:right="-191" w:rightChars="-91" w:firstLine="482"/>
        <w:jc w:val="center"/>
        <w:rPr>
          <w:i/>
          <w:iCs/>
          <w:sz w:val="24"/>
          <w:szCs w:val="24"/>
        </w:rPr>
      </w:pPr>
      <w:r>
        <w:rPr>
          <w:rFonts w:hint="eastAsia" w:cs="宋体"/>
          <w:b/>
          <w:bCs/>
          <w:i/>
          <w:iCs/>
          <w:sz w:val="36"/>
          <w:szCs w:val="36"/>
        </w:rPr>
        <w:t>前附表</w:t>
      </w:r>
    </w:p>
    <w:tbl>
      <w:tblPr>
        <w:tblStyle w:val="24"/>
        <w:tblW w:w="0" w:type="auto"/>
        <w:jc w:val="center"/>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Layout w:type="fixed"/>
        <w:tblCellMar>
          <w:top w:w="0" w:type="dxa"/>
          <w:left w:w="108" w:type="dxa"/>
          <w:bottom w:w="0" w:type="dxa"/>
          <w:right w:w="108" w:type="dxa"/>
        </w:tblCellMar>
      </w:tblPr>
      <w:tblGrid>
        <w:gridCol w:w="1440"/>
        <w:gridCol w:w="7590"/>
      </w:tblGrid>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1440" w:type="dxa"/>
            <w:tcBorders>
              <w:top w:val="single" w:color="auto" w:sz="12" w:space="0"/>
              <w:left w:val="single" w:color="auto" w:sz="12" w:space="0"/>
              <w:bottom w:val="single" w:color="000000" w:sz="6" w:space="0"/>
              <w:right w:val="single" w:color="000000" w:sz="6" w:space="0"/>
            </w:tcBorders>
            <w:noWrap w:val="0"/>
            <w:vAlign w:val="center"/>
          </w:tcPr>
          <w:p>
            <w:pPr>
              <w:spacing w:line="360" w:lineRule="exact"/>
              <w:jc w:val="center"/>
              <w:rPr>
                <w:b/>
                <w:bCs/>
                <w:sz w:val="24"/>
                <w:szCs w:val="24"/>
              </w:rPr>
            </w:pPr>
            <w:r>
              <w:rPr>
                <w:rFonts w:hint="eastAsia" w:hAnsi="宋体" w:cs="宋体"/>
                <w:b/>
                <w:bCs/>
                <w:sz w:val="24"/>
                <w:szCs w:val="24"/>
              </w:rPr>
              <w:t>条款号</w:t>
            </w:r>
          </w:p>
        </w:tc>
        <w:tc>
          <w:tcPr>
            <w:tcW w:w="7590" w:type="dxa"/>
            <w:tcBorders>
              <w:top w:val="single" w:color="auto" w:sz="12" w:space="0"/>
              <w:left w:val="single" w:color="000000" w:sz="6" w:space="0"/>
              <w:bottom w:val="single" w:color="000000" w:sz="6" w:space="0"/>
              <w:right w:val="single" w:color="auto" w:sz="12" w:space="0"/>
            </w:tcBorders>
            <w:noWrap w:val="0"/>
            <w:vAlign w:val="center"/>
          </w:tcPr>
          <w:p>
            <w:pPr>
              <w:spacing w:line="360" w:lineRule="exact"/>
              <w:jc w:val="center"/>
              <w:rPr>
                <w:b/>
                <w:bCs/>
                <w:sz w:val="24"/>
                <w:szCs w:val="24"/>
              </w:rPr>
            </w:pPr>
            <w:r>
              <w:rPr>
                <w:rFonts w:hint="eastAsia" w:hAnsi="宋体" w:cs="宋体"/>
                <w:b/>
                <w:bCs/>
                <w:sz w:val="24"/>
                <w:szCs w:val="24"/>
              </w:rPr>
              <w:t>内容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9030" w:type="dxa"/>
            <w:gridSpan w:val="2"/>
            <w:tcBorders>
              <w:top w:val="nil"/>
              <w:left w:val="single" w:color="auto" w:sz="12" w:space="0"/>
              <w:bottom w:val="single" w:color="auto" w:sz="4" w:space="0"/>
              <w:right w:val="single" w:color="auto" w:sz="12" w:space="0"/>
            </w:tcBorders>
            <w:noWrap w:val="0"/>
            <w:vAlign w:val="center"/>
          </w:tcPr>
          <w:p>
            <w:pPr>
              <w:spacing w:line="360" w:lineRule="exact"/>
              <w:jc w:val="center"/>
              <w:rPr>
                <w:b/>
                <w:bCs/>
                <w:sz w:val="24"/>
                <w:szCs w:val="24"/>
              </w:rPr>
            </w:pPr>
            <w:r>
              <w:rPr>
                <w:rFonts w:hint="eastAsia" w:hAnsi="宋体" w:cs="宋体"/>
                <w:b/>
                <w:bCs/>
                <w:sz w:val="24"/>
                <w:szCs w:val="24"/>
              </w:rPr>
              <w:t>说明</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1440" w:type="dxa"/>
            <w:tcBorders>
              <w:top w:val="single" w:color="auto" w:sz="4" w:space="0"/>
              <w:left w:val="single" w:color="auto" w:sz="12" w:space="0"/>
              <w:bottom w:val="single" w:color="auto" w:sz="4" w:space="0"/>
              <w:right w:val="single" w:color="000000" w:sz="6" w:space="0"/>
            </w:tcBorders>
            <w:noWrap w:val="0"/>
            <w:vAlign w:val="center"/>
          </w:tcPr>
          <w:p>
            <w:pPr>
              <w:spacing w:line="360" w:lineRule="exact"/>
              <w:jc w:val="center"/>
              <w:rPr>
                <w:sz w:val="24"/>
                <w:szCs w:val="24"/>
              </w:rPr>
            </w:pPr>
            <w:r>
              <w:rPr>
                <w:sz w:val="24"/>
                <w:szCs w:val="24"/>
              </w:rPr>
              <w:t>1</w:t>
            </w:r>
          </w:p>
        </w:tc>
        <w:tc>
          <w:tcPr>
            <w:tcW w:w="7590" w:type="dxa"/>
            <w:tcBorders>
              <w:top w:val="single" w:color="auto" w:sz="4" w:space="0"/>
              <w:left w:val="single" w:color="000000" w:sz="6" w:space="0"/>
              <w:bottom w:val="single" w:color="auto" w:sz="4" w:space="0"/>
              <w:right w:val="single" w:color="auto" w:sz="12" w:space="0"/>
            </w:tcBorders>
            <w:noWrap w:val="0"/>
            <w:vAlign w:val="center"/>
          </w:tcPr>
          <w:p>
            <w:pPr>
              <w:spacing w:line="360" w:lineRule="exact"/>
              <w:rPr>
                <w:sz w:val="24"/>
                <w:szCs w:val="24"/>
                <w:u w:val="single"/>
              </w:rPr>
            </w:pPr>
            <w:r>
              <w:rPr>
                <w:rFonts w:hint="eastAsia" w:hAnsi="宋体" w:cs="宋体"/>
                <w:sz w:val="24"/>
                <w:szCs w:val="24"/>
              </w:rPr>
              <w:t>采购人名称：</w:t>
            </w:r>
            <w:r>
              <w:rPr>
                <w:rFonts w:hint="eastAsia" w:ascii="??" w:hAnsi="??" w:cs="宋体"/>
                <w:kern w:val="0"/>
                <w:sz w:val="24"/>
                <w:szCs w:val="24"/>
                <w:u w:val="single"/>
              </w:rPr>
              <w:t>宁波市公安局鄞州分局</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1440" w:type="dxa"/>
            <w:tcBorders>
              <w:top w:val="single" w:color="auto" w:sz="4" w:space="0"/>
              <w:left w:val="single" w:color="auto" w:sz="12" w:space="0"/>
              <w:bottom w:val="single" w:color="auto" w:sz="4" w:space="0"/>
              <w:right w:val="single" w:color="000000" w:sz="6" w:space="0"/>
            </w:tcBorders>
            <w:noWrap w:val="0"/>
            <w:vAlign w:val="center"/>
          </w:tcPr>
          <w:p>
            <w:pPr>
              <w:spacing w:line="360" w:lineRule="exact"/>
              <w:jc w:val="center"/>
              <w:rPr>
                <w:sz w:val="24"/>
                <w:szCs w:val="24"/>
              </w:rPr>
            </w:pPr>
            <w:r>
              <w:rPr>
                <w:sz w:val="24"/>
                <w:szCs w:val="24"/>
              </w:rPr>
              <w:t>2</w:t>
            </w:r>
          </w:p>
        </w:tc>
        <w:tc>
          <w:tcPr>
            <w:tcW w:w="7590" w:type="dxa"/>
            <w:tcBorders>
              <w:top w:val="single" w:color="auto" w:sz="4" w:space="0"/>
              <w:left w:val="single" w:color="000000" w:sz="6" w:space="0"/>
              <w:bottom w:val="single" w:color="auto" w:sz="4" w:space="0"/>
              <w:right w:val="single" w:color="auto" w:sz="12" w:space="0"/>
            </w:tcBorders>
            <w:noWrap w:val="0"/>
            <w:vAlign w:val="center"/>
          </w:tcPr>
          <w:p>
            <w:pPr>
              <w:spacing w:line="360" w:lineRule="exact"/>
              <w:rPr>
                <w:sz w:val="24"/>
                <w:szCs w:val="24"/>
                <w:u w:val="single"/>
              </w:rPr>
            </w:pPr>
            <w:r>
              <w:rPr>
                <w:rFonts w:hint="eastAsia" w:hAnsi="宋体" w:cs="宋体"/>
                <w:sz w:val="24"/>
                <w:szCs w:val="24"/>
              </w:rPr>
              <w:t>招标代理名称：</w:t>
            </w:r>
            <w:r>
              <w:rPr>
                <w:rFonts w:hint="eastAsia" w:hAnsi="宋体" w:cs="宋体"/>
                <w:sz w:val="24"/>
                <w:szCs w:val="24"/>
                <w:u w:val="single"/>
              </w:rPr>
              <w:t>宁波市国际招标有限公司</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1440" w:type="dxa"/>
            <w:tcBorders>
              <w:top w:val="single" w:color="auto" w:sz="4" w:space="0"/>
              <w:left w:val="single" w:color="auto" w:sz="12" w:space="0"/>
              <w:bottom w:val="single" w:color="auto" w:sz="4" w:space="0"/>
              <w:right w:val="single" w:color="000000" w:sz="6" w:space="0"/>
            </w:tcBorders>
            <w:noWrap w:val="0"/>
            <w:vAlign w:val="center"/>
          </w:tcPr>
          <w:p>
            <w:pPr>
              <w:spacing w:line="360" w:lineRule="exact"/>
              <w:jc w:val="center"/>
              <w:rPr>
                <w:sz w:val="24"/>
                <w:szCs w:val="24"/>
              </w:rPr>
            </w:pPr>
            <w:r>
              <w:rPr>
                <w:sz w:val="24"/>
                <w:szCs w:val="24"/>
              </w:rPr>
              <w:t>3</w:t>
            </w:r>
          </w:p>
        </w:tc>
        <w:tc>
          <w:tcPr>
            <w:tcW w:w="7590" w:type="dxa"/>
            <w:tcBorders>
              <w:top w:val="single" w:color="auto" w:sz="4" w:space="0"/>
              <w:left w:val="single" w:color="000000" w:sz="6" w:space="0"/>
              <w:bottom w:val="single" w:color="auto" w:sz="4" w:space="0"/>
              <w:right w:val="single" w:color="auto" w:sz="12" w:space="0"/>
            </w:tcBorders>
            <w:noWrap w:val="0"/>
            <w:vAlign w:val="center"/>
          </w:tcPr>
          <w:p>
            <w:pPr>
              <w:spacing w:line="360" w:lineRule="exact"/>
              <w:rPr>
                <w:rFonts w:hAnsi="宋体"/>
                <w:sz w:val="24"/>
                <w:szCs w:val="24"/>
              </w:rPr>
            </w:pPr>
            <w:r>
              <w:rPr>
                <w:rFonts w:hint="eastAsia" w:hAnsi="宋体" w:cs="宋体"/>
                <w:sz w:val="24"/>
                <w:szCs w:val="24"/>
              </w:rPr>
              <w:t>合同名称：</w:t>
            </w:r>
            <w:r>
              <w:rPr>
                <w:rFonts w:hint="eastAsia" w:ascii="??" w:hAnsi="??" w:cs="宋体"/>
                <w:kern w:val="0"/>
                <w:sz w:val="24"/>
                <w:szCs w:val="24"/>
                <w:u w:val="single"/>
              </w:rPr>
              <w:t>巡特警大队维稳救援装备采购项目合同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1440" w:type="dxa"/>
            <w:tcBorders>
              <w:top w:val="single" w:color="auto" w:sz="4" w:space="0"/>
              <w:left w:val="single" w:color="auto" w:sz="12" w:space="0"/>
              <w:bottom w:val="single" w:color="auto" w:sz="4" w:space="0"/>
              <w:right w:val="single" w:color="000000" w:sz="6" w:space="0"/>
            </w:tcBorders>
            <w:noWrap w:val="0"/>
            <w:vAlign w:val="center"/>
          </w:tcPr>
          <w:p>
            <w:pPr>
              <w:spacing w:line="360" w:lineRule="exact"/>
              <w:jc w:val="center"/>
              <w:rPr>
                <w:sz w:val="24"/>
                <w:szCs w:val="24"/>
              </w:rPr>
            </w:pPr>
            <w:r>
              <w:rPr>
                <w:sz w:val="24"/>
                <w:szCs w:val="24"/>
              </w:rPr>
              <w:t>4</w:t>
            </w:r>
          </w:p>
        </w:tc>
        <w:tc>
          <w:tcPr>
            <w:tcW w:w="7590" w:type="dxa"/>
            <w:tcBorders>
              <w:top w:val="single" w:color="auto" w:sz="4" w:space="0"/>
              <w:left w:val="single" w:color="000000" w:sz="6" w:space="0"/>
              <w:bottom w:val="single" w:color="auto" w:sz="4" w:space="0"/>
              <w:right w:val="single" w:color="auto" w:sz="12" w:space="0"/>
            </w:tcBorders>
            <w:noWrap w:val="0"/>
            <w:vAlign w:val="center"/>
          </w:tcPr>
          <w:p>
            <w:pPr>
              <w:spacing w:line="360" w:lineRule="exact"/>
              <w:rPr>
                <w:rFonts w:hAnsi="宋体"/>
                <w:sz w:val="24"/>
                <w:szCs w:val="24"/>
              </w:rPr>
            </w:pPr>
            <w:r>
              <w:rPr>
                <w:rFonts w:hint="eastAsia" w:hAnsi="宋体" w:cs="宋体"/>
                <w:sz w:val="24"/>
                <w:szCs w:val="24"/>
              </w:rPr>
              <w:t>其他说明：</w:t>
            </w:r>
            <w:r>
              <w:rPr>
                <w:rFonts w:hint="eastAsia" w:hAnsi="宋体" w:cs="宋体"/>
                <w:sz w:val="24"/>
                <w:szCs w:val="24"/>
                <w:u w:val="single"/>
              </w:rPr>
              <w:t>本项目为非专门面向中小企业。</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9030" w:type="dxa"/>
            <w:gridSpan w:val="2"/>
            <w:tcBorders>
              <w:top w:val="single" w:color="auto" w:sz="4" w:space="0"/>
              <w:left w:val="single" w:color="auto" w:sz="12" w:space="0"/>
              <w:bottom w:val="single" w:color="auto" w:sz="4" w:space="0"/>
              <w:right w:val="single" w:color="auto" w:sz="12" w:space="0"/>
            </w:tcBorders>
            <w:noWrap w:val="0"/>
            <w:vAlign w:val="center"/>
          </w:tcPr>
          <w:p>
            <w:pPr>
              <w:spacing w:line="360" w:lineRule="exact"/>
              <w:jc w:val="center"/>
              <w:rPr>
                <w:b/>
                <w:bCs/>
                <w:sz w:val="24"/>
                <w:szCs w:val="24"/>
              </w:rPr>
            </w:pPr>
            <w:r>
              <w:rPr>
                <w:rFonts w:hint="eastAsia" w:hAnsi="宋体" w:cs="宋体"/>
                <w:b/>
                <w:bCs/>
                <w:sz w:val="24"/>
                <w:szCs w:val="24"/>
              </w:rPr>
              <w:t>投标报价和货币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1440" w:type="dxa"/>
            <w:tcBorders>
              <w:top w:val="single" w:color="auto" w:sz="4" w:space="0"/>
              <w:left w:val="single" w:color="auto" w:sz="12" w:space="0"/>
              <w:right w:val="single" w:color="000000" w:sz="6" w:space="0"/>
            </w:tcBorders>
            <w:noWrap w:val="0"/>
            <w:vAlign w:val="center"/>
          </w:tcPr>
          <w:p>
            <w:pPr>
              <w:spacing w:line="360" w:lineRule="exact"/>
              <w:jc w:val="center"/>
              <w:rPr>
                <w:sz w:val="24"/>
                <w:szCs w:val="24"/>
              </w:rPr>
            </w:pPr>
            <w:r>
              <w:rPr>
                <w:rFonts w:hint="eastAsia" w:ascii="宋体" w:hAnsi="宋体" w:cs="宋体"/>
                <w:color w:val="000000"/>
              </w:rPr>
              <w:t>★</w:t>
            </w:r>
            <w:r>
              <w:rPr>
                <w:sz w:val="24"/>
                <w:szCs w:val="24"/>
              </w:rPr>
              <w:t>5</w:t>
            </w:r>
          </w:p>
        </w:tc>
        <w:tc>
          <w:tcPr>
            <w:tcW w:w="7590" w:type="dxa"/>
            <w:tcBorders>
              <w:top w:val="single" w:color="auto" w:sz="4" w:space="0"/>
              <w:left w:val="single" w:color="000000" w:sz="6" w:space="0"/>
              <w:bottom w:val="single" w:color="auto" w:sz="4" w:space="0"/>
              <w:right w:val="single" w:color="auto" w:sz="12" w:space="0"/>
            </w:tcBorders>
            <w:noWrap w:val="0"/>
            <w:vAlign w:val="center"/>
          </w:tcPr>
          <w:p>
            <w:pPr>
              <w:spacing w:line="360" w:lineRule="exact"/>
              <w:rPr>
                <w:rFonts w:hAnsi="宋体"/>
                <w:sz w:val="24"/>
                <w:szCs w:val="24"/>
                <w:u w:val="single"/>
              </w:rPr>
            </w:pPr>
            <w:r>
              <w:rPr>
                <w:rFonts w:hint="eastAsia" w:hAnsi="宋体" w:cs="宋体"/>
                <w:sz w:val="24"/>
                <w:szCs w:val="24"/>
              </w:rPr>
              <w:t>投标报价：</w:t>
            </w:r>
            <w:r>
              <w:rPr>
                <w:rFonts w:hint="eastAsia" w:hAnsi="宋体" w:cs="宋体"/>
                <w:sz w:val="24"/>
                <w:szCs w:val="24"/>
                <w:u w:val="single"/>
              </w:rPr>
              <w:t>按招标文件《招标产品清单及技术规格》的要求，包括完成本项目的所有费用。</w:t>
            </w:r>
          </w:p>
          <w:p>
            <w:pPr>
              <w:spacing w:line="360" w:lineRule="exact"/>
              <w:rPr>
                <w:i/>
                <w:iCs/>
                <w:sz w:val="24"/>
                <w:szCs w:val="24"/>
              </w:rPr>
            </w:pPr>
            <w:r>
              <w:rPr>
                <w:rFonts w:hint="eastAsia" w:hAnsi="宋体" w:cs="宋体"/>
                <w:sz w:val="24"/>
                <w:szCs w:val="24"/>
                <w:u w:val="single"/>
              </w:rPr>
              <w:t>本项目采购预算详见《招标公告》，超过采购预算的作无效标处理。</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1440" w:type="dxa"/>
            <w:tcBorders>
              <w:top w:val="single" w:color="auto" w:sz="4" w:space="0"/>
              <w:left w:val="single" w:color="auto" w:sz="12" w:space="0"/>
              <w:bottom w:val="single" w:color="auto" w:sz="4" w:space="0"/>
              <w:right w:val="single" w:color="000000" w:sz="6" w:space="0"/>
            </w:tcBorders>
            <w:noWrap w:val="0"/>
            <w:vAlign w:val="center"/>
          </w:tcPr>
          <w:p>
            <w:pPr>
              <w:spacing w:line="360" w:lineRule="exact"/>
              <w:jc w:val="center"/>
              <w:rPr>
                <w:sz w:val="24"/>
                <w:szCs w:val="24"/>
              </w:rPr>
            </w:pPr>
            <w:r>
              <w:rPr>
                <w:rFonts w:hint="eastAsia" w:ascii="宋体" w:hAnsi="宋体" w:cs="宋体"/>
                <w:color w:val="000000"/>
              </w:rPr>
              <w:t>★</w:t>
            </w:r>
            <w:r>
              <w:rPr>
                <w:sz w:val="24"/>
                <w:szCs w:val="24"/>
              </w:rPr>
              <w:t>6</w:t>
            </w:r>
          </w:p>
        </w:tc>
        <w:tc>
          <w:tcPr>
            <w:tcW w:w="7590" w:type="dxa"/>
            <w:tcBorders>
              <w:top w:val="single" w:color="auto" w:sz="4" w:space="0"/>
              <w:left w:val="single" w:color="000000" w:sz="6" w:space="0"/>
              <w:bottom w:val="single" w:color="auto" w:sz="4" w:space="0"/>
              <w:right w:val="single" w:color="auto" w:sz="12" w:space="0"/>
            </w:tcBorders>
            <w:noWrap w:val="0"/>
            <w:vAlign w:val="center"/>
          </w:tcPr>
          <w:p>
            <w:pPr>
              <w:spacing w:line="360" w:lineRule="exact"/>
              <w:rPr>
                <w:sz w:val="24"/>
                <w:szCs w:val="24"/>
              </w:rPr>
            </w:pPr>
            <w:r>
              <w:rPr>
                <w:rFonts w:hint="eastAsia" w:hAnsi="宋体" w:cs="宋体"/>
                <w:sz w:val="24"/>
                <w:szCs w:val="24"/>
              </w:rPr>
              <w:t>投标货币：</w:t>
            </w:r>
            <w:r>
              <w:rPr>
                <w:rFonts w:hint="eastAsia" w:hAnsi="宋体" w:cs="宋体"/>
                <w:sz w:val="24"/>
                <w:szCs w:val="24"/>
                <w:u w:val="single"/>
              </w:rPr>
              <w:t>人民币</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9030" w:type="dxa"/>
            <w:gridSpan w:val="2"/>
            <w:tcBorders>
              <w:top w:val="single" w:color="auto" w:sz="4" w:space="0"/>
              <w:left w:val="single" w:color="auto" w:sz="12" w:space="0"/>
              <w:bottom w:val="single" w:color="auto" w:sz="4" w:space="0"/>
              <w:right w:val="single" w:color="auto" w:sz="12" w:space="0"/>
            </w:tcBorders>
            <w:noWrap w:val="0"/>
            <w:vAlign w:val="center"/>
          </w:tcPr>
          <w:p>
            <w:pPr>
              <w:spacing w:line="360" w:lineRule="exact"/>
              <w:jc w:val="center"/>
              <w:rPr>
                <w:b/>
                <w:bCs/>
                <w:sz w:val="24"/>
                <w:szCs w:val="24"/>
              </w:rPr>
            </w:pPr>
            <w:r>
              <w:rPr>
                <w:rFonts w:hint="eastAsia" w:hAnsi="宋体" w:cs="宋体"/>
                <w:b/>
                <w:bCs/>
                <w:sz w:val="24"/>
                <w:szCs w:val="24"/>
              </w:rPr>
              <w:t>投标文件的编制和递交</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1440" w:type="dxa"/>
            <w:tcBorders>
              <w:top w:val="single" w:color="auto" w:sz="4" w:space="0"/>
              <w:left w:val="single" w:color="auto" w:sz="12" w:space="0"/>
              <w:bottom w:val="single" w:color="auto" w:sz="4" w:space="0"/>
              <w:right w:val="single" w:color="000000" w:sz="6" w:space="0"/>
            </w:tcBorders>
            <w:noWrap w:val="0"/>
            <w:vAlign w:val="center"/>
          </w:tcPr>
          <w:p>
            <w:pPr>
              <w:spacing w:line="360" w:lineRule="exact"/>
              <w:jc w:val="center"/>
              <w:rPr>
                <w:sz w:val="24"/>
                <w:szCs w:val="24"/>
              </w:rPr>
            </w:pPr>
            <w:r>
              <w:rPr>
                <w:rFonts w:hint="eastAsia" w:ascii="宋体" w:hAnsi="宋体" w:cs="宋体"/>
                <w:color w:val="000000"/>
              </w:rPr>
              <w:t>★</w:t>
            </w:r>
            <w:r>
              <w:rPr>
                <w:sz w:val="24"/>
                <w:szCs w:val="24"/>
              </w:rPr>
              <w:t>7</w:t>
            </w:r>
          </w:p>
        </w:tc>
        <w:tc>
          <w:tcPr>
            <w:tcW w:w="7590" w:type="dxa"/>
            <w:tcBorders>
              <w:top w:val="single" w:color="auto" w:sz="4" w:space="0"/>
              <w:left w:val="single" w:color="000000" w:sz="6" w:space="0"/>
              <w:bottom w:val="single" w:color="auto" w:sz="4" w:space="0"/>
              <w:right w:val="single" w:color="auto" w:sz="12" w:space="0"/>
            </w:tcBorders>
            <w:noWrap w:val="0"/>
            <w:vAlign w:val="center"/>
          </w:tcPr>
          <w:p>
            <w:pPr>
              <w:spacing w:line="360" w:lineRule="exact"/>
              <w:rPr>
                <w:sz w:val="24"/>
                <w:szCs w:val="24"/>
              </w:rPr>
            </w:pPr>
            <w:r>
              <w:rPr>
                <w:rFonts w:hint="eastAsia" w:hAnsi="宋体" w:cs="宋体"/>
                <w:sz w:val="24"/>
                <w:szCs w:val="24"/>
              </w:rPr>
              <w:t>投标人资格要求：</w:t>
            </w:r>
            <w:r>
              <w:rPr>
                <w:rFonts w:hint="eastAsia" w:cs="宋体"/>
                <w:sz w:val="24"/>
                <w:szCs w:val="24"/>
                <w:u w:val="single"/>
              </w:rPr>
              <w:t>详见《招标公告》第三条</w:t>
            </w:r>
            <w:r>
              <w:rPr>
                <w:sz w:val="24"/>
                <w:szCs w:val="24"/>
                <w:u w:val="single"/>
              </w:rPr>
              <w:t xml:space="preserve"> </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1440" w:type="dxa"/>
            <w:tcBorders>
              <w:top w:val="single" w:color="auto" w:sz="4" w:space="0"/>
              <w:left w:val="single" w:color="auto" w:sz="12" w:space="0"/>
              <w:bottom w:val="single" w:color="auto" w:sz="4" w:space="0"/>
              <w:right w:val="single" w:color="000000" w:sz="6" w:space="0"/>
            </w:tcBorders>
            <w:noWrap w:val="0"/>
            <w:vAlign w:val="center"/>
          </w:tcPr>
          <w:p>
            <w:pPr>
              <w:spacing w:line="360" w:lineRule="exact"/>
              <w:jc w:val="center"/>
              <w:rPr>
                <w:sz w:val="24"/>
                <w:szCs w:val="24"/>
              </w:rPr>
            </w:pPr>
            <w:r>
              <w:rPr>
                <w:rFonts w:hint="eastAsia" w:ascii="宋体" w:hAnsi="宋体" w:cs="宋体"/>
                <w:color w:val="000000"/>
              </w:rPr>
              <w:t>★</w:t>
            </w:r>
            <w:r>
              <w:rPr>
                <w:sz w:val="24"/>
                <w:szCs w:val="24"/>
              </w:rPr>
              <w:t>8</w:t>
            </w:r>
          </w:p>
        </w:tc>
        <w:tc>
          <w:tcPr>
            <w:tcW w:w="7590" w:type="dxa"/>
            <w:tcBorders>
              <w:top w:val="single" w:color="auto" w:sz="4" w:space="0"/>
              <w:left w:val="single" w:color="000000" w:sz="6" w:space="0"/>
              <w:bottom w:val="single" w:color="auto" w:sz="4" w:space="0"/>
              <w:right w:val="single" w:color="auto" w:sz="12" w:space="0"/>
            </w:tcBorders>
            <w:noWrap w:val="0"/>
            <w:vAlign w:val="center"/>
          </w:tcPr>
          <w:p>
            <w:pPr>
              <w:spacing w:line="360" w:lineRule="exact"/>
              <w:rPr>
                <w:rFonts w:hAnsi="宋体"/>
                <w:sz w:val="24"/>
                <w:szCs w:val="24"/>
                <w:u w:val="single"/>
              </w:rPr>
            </w:pPr>
            <w:r>
              <w:rPr>
                <w:rFonts w:hint="eastAsia" w:hAnsi="宋体" w:cs="宋体"/>
                <w:sz w:val="24"/>
                <w:szCs w:val="24"/>
              </w:rPr>
              <w:t>投标文件数量：</w:t>
            </w:r>
            <w:r>
              <w:rPr>
                <w:rFonts w:hint="eastAsia" w:hAnsi="宋体" w:cs="宋体"/>
                <w:sz w:val="24"/>
                <w:szCs w:val="24"/>
                <w:u w:val="single"/>
              </w:rPr>
              <w:t>正本</w:t>
            </w:r>
            <w:r>
              <w:rPr>
                <w:sz w:val="24"/>
                <w:szCs w:val="24"/>
                <w:u w:val="single"/>
              </w:rPr>
              <w:t>1</w:t>
            </w:r>
            <w:r>
              <w:rPr>
                <w:rFonts w:hint="eastAsia" w:hAnsi="宋体" w:cs="宋体"/>
                <w:sz w:val="24"/>
                <w:szCs w:val="24"/>
                <w:u w:val="single"/>
              </w:rPr>
              <w:t>份、副本</w:t>
            </w:r>
            <w:r>
              <w:rPr>
                <w:sz w:val="24"/>
                <w:szCs w:val="24"/>
                <w:u w:val="single"/>
              </w:rPr>
              <w:t>4</w:t>
            </w:r>
            <w:r>
              <w:rPr>
                <w:rFonts w:hint="eastAsia" w:hAnsi="宋体" w:cs="宋体"/>
                <w:sz w:val="24"/>
                <w:szCs w:val="24"/>
                <w:u w:val="single"/>
              </w:rPr>
              <w:t>份、电子文档</w:t>
            </w:r>
            <w:r>
              <w:rPr>
                <w:rFonts w:hAnsi="宋体"/>
                <w:sz w:val="24"/>
                <w:szCs w:val="24"/>
                <w:u w:val="single"/>
              </w:rPr>
              <w:t>1</w:t>
            </w:r>
            <w:r>
              <w:rPr>
                <w:rFonts w:hint="eastAsia" w:hAnsi="宋体" w:cs="宋体"/>
                <w:sz w:val="24"/>
                <w:szCs w:val="24"/>
                <w:u w:val="single"/>
              </w:rPr>
              <w:t>份</w:t>
            </w:r>
            <w:r>
              <w:rPr>
                <w:rFonts w:hAnsi="宋体"/>
                <w:sz w:val="24"/>
                <w:szCs w:val="24"/>
                <w:u w:val="single"/>
              </w:rPr>
              <w:t xml:space="preserve"> </w:t>
            </w:r>
          </w:p>
          <w:p>
            <w:pPr>
              <w:spacing w:line="360" w:lineRule="exact"/>
              <w:rPr>
                <w:sz w:val="24"/>
                <w:szCs w:val="24"/>
                <w:u w:val="single"/>
              </w:rPr>
            </w:pPr>
            <w:r>
              <w:rPr>
                <w:rFonts w:hint="eastAsia" w:hAnsi="宋体" w:cs="宋体"/>
                <w:sz w:val="24"/>
                <w:szCs w:val="24"/>
              </w:rPr>
              <w:t>投标文件组成：</w:t>
            </w:r>
            <w:r>
              <w:rPr>
                <w:rFonts w:hint="eastAsia" w:cs="宋体"/>
                <w:sz w:val="24"/>
                <w:szCs w:val="24"/>
                <w:u w:val="single"/>
              </w:rPr>
              <w:t>详见《投标人须知》第七条</w:t>
            </w:r>
          </w:p>
          <w:p>
            <w:pPr>
              <w:spacing w:line="360" w:lineRule="exact"/>
              <w:rPr>
                <w:sz w:val="24"/>
                <w:szCs w:val="24"/>
                <w:u w:val="single"/>
              </w:rPr>
            </w:pPr>
            <w:r>
              <w:rPr>
                <w:rFonts w:hint="eastAsia" w:cs="宋体"/>
                <w:b/>
                <w:bCs/>
                <w:sz w:val="24"/>
                <w:szCs w:val="24"/>
              </w:rPr>
              <w:t>投标文件分技术资信文件和报价文件，必须分册装订，分别密封包装。</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1440" w:type="dxa"/>
            <w:tcBorders>
              <w:top w:val="single" w:color="auto" w:sz="4" w:space="0"/>
              <w:left w:val="single" w:color="auto" w:sz="12" w:space="0"/>
              <w:bottom w:val="single" w:color="auto" w:sz="4" w:space="0"/>
              <w:right w:val="single" w:color="000000" w:sz="6" w:space="0"/>
            </w:tcBorders>
            <w:noWrap w:val="0"/>
            <w:vAlign w:val="center"/>
          </w:tcPr>
          <w:p>
            <w:pPr>
              <w:spacing w:line="360" w:lineRule="exact"/>
              <w:jc w:val="center"/>
              <w:rPr>
                <w:i/>
                <w:iCs/>
                <w:sz w:val="24"/>
                <w:szCs w:val="24"/>
              </w:rPr>
            </w:pPr>
            <w:r>
              <w:rPr>
                <w:rFonts w:hint="eastAsia" w:ascii="宋体" w:hAnsi="宋体" w:cs="宋体"/>
                <w:color w:val="000000"/>
              </w:rPr>
              <w:t>★</w:t>
            </w:r>
            <w:r>
              <w:rPr>
                <w:sz w:val="24"/>
                <w:szCs w:val="24"/>
              </w:rPr>
              <w:t>9</w:t>
            </w:r>
          </w:p>
        </w:tc>
        <w:tc>
          <w:tcPr>
            <w:tcW w:w="7590" w:type="dxa"/>
            <w:tcBorders>
              <w:top w:val="single" w:color="auto" w:sz="4" w:space="0"/>
              <w:left w:val="single" w:color="000000" w:sz="6" w:space="0"/>
              <w:bottom w:val="single" w:color="auto" w:sz="4" w:space="0"/>
              <w:right w:val="single" w:color="auto" w:sz="12" w:space="0"/>
            </w:tcBorders>
            <w:noWrap w:val="0"/>
            <w:vAlign w:val="center"/>
          </w:tcPr>
          <w:p>
            <w:pPr>
              <w:spacing w:line="360" w:lineRule="exact"/>
              <w:rPr>
                <w:rFonts w:hAnsi="宋体"/>
                <w:sz w:val="24"/>
                <w:szCs w:val="24"/>
              </w:rPr>
            </w:pPr>
            <w:r>
              <w:rPr>
                <w:rFonts w:hint="eastAsia" w:hAnsi="宋体" w:cs="宋体"/>
                <w:sz w:val="24"/>
                <w:szCs w:val="24"/>
              </w:rPr>
              <w:t>投标保证金：</w:t>
            </w:r>
            <w:r>
              <w:rPr>
                <w:rFonts w:hint="eastAsia" w:hAnsi="宋体" w:cs="宋体"/>
                <w:sz w:val="24"/>
                <w:szCs w:val="24"/>
                <w:u w:val="single"/>
              </w:rPr>
              <w:t>（人民币）</w:t>
            </w:r>
            <w:r>
              <w:rPr>
                <w:rFonts w:hint="eastAsia" w:hAnsi="宋体"/>
                <w:sz w:val="24"/>
                <w:szCs w:val="24"/>
                <w:u w:val="single"/>
              </w:rPr>
              <w:t>11</w:t>
            </w:r>
            <w:r>
              <w:rPr>
                <w:rFonts w:hAnsi="宋体"/>
                <w:sz w:val="24"/>
                <w:szCs w:val="24"/>
                <w:u w:val="single"/>
              </w:rPr>
              <w:t>000.00</w:t>
            </w:r>
            <w:r>
              <w:rPr>
                <w:rFonts w:hint="eastAsia" w:hAnsi="宋体" w:cs="宋体"/>
                <w:sz w:val="24"/>
                <w:szCs w:val="24"/>
                <w:u w:val="single"/>
              </w:rPr>
              <w:t>元</w:t>
            </w:r>
            <w:r>
              <w:rPr>
                <w:rFonts w:hint="eastAsia" w:hAnsi="宋体" w:cs="宋体"/>
                <w:sz w:val="24"/>
                <w:szCs w:val="24"/>
              </w:rPr>
              <w:t>。</w:t>
            </w:r>
            <w:r>
              <w:rPr>
                <w:rFonts w:hAnsi="宋体"/>
                <w:sz w:val="24"/>
                <w:szCs w:val="24"/>
              </w:rPr>
              <w:t xml:space="preserve"> </w:t>
            </w:r>
          </w:p>
          <w:p>
            <w:pPr>
              <w:spacing w:line="360" w:lineRule="exact"/>
              <w:rPr>
                <w:rFonts w:ascii="Calibri" w:hAnsi="Calibri" w:cs="Calibri"/>
                <w:sz w:val="24"/>
                <w:szCs w:val="24"/>
              </w:rPr>
            </w:pPr>
            <w:r>
              <w:rPr>
                <w:rFonts w:ascii="Calibri" w:hAnsi="Calibri" w:cs="Calibri"/>
                <w:sz w:val="24"/>
                <w:szCs w:val="24"/>
              </w:rPr>
              <w:t>投标人应于</w:t>
            </w:r>
            <w:r>
              <w:rPr>
                <w:rFonts w:hint="eastAsia" w:ascii="Calibri" w:hAnsi="Calibri" w:cs="Calibri"/>
                <w:sz w:val="24"/>
                <w:szCs w:val="24"/>
              </w:rPr>
              <w:t>投标截止时间</w:t>
            </w:r>
            <w:r>
              <w:rPr>
                <w:rFonts w:ascii="Calibri" w:hAnsi="Calibri" w:cs="Calibri"/>
                <w:sz w:val="24"/>
                <w:szCs w:val="24"/>
              </w:rPr>
              <w:t>前将投标保证金以银行电汇（投标保证金须从基本账户汇出）</w:t>
            </w:r>
            <w:r>
              <w:rPr>
                <w:rFonts w:hint="eastAsia" w:ascii="Calibri" w:hAnsi="Calibri" w:cs="Calibri"/>
                <w:sz w:val="24"/>
                <w:szCs w:val="24"/>
              </w:rPr>
              <w:t>、</w:t>
            </w:r>
            <w:r>
              <w:rPr>
                <w:rFonts w:ascii="Calibri" w:hAnsi="Calibri" w:cs="Calibri"/>
                <w:sz w:val="24"/>
                <w:szCs w:val="24"/>
              </w:rPr>
              <w:t>支票、汇票、本票形式缴纳到以下账户</w:t>
            </w:r>
            <w:r>
              <w:rPr>
                <w:rFonts w:ascii="Calibri" w:hAnsi="宋体" w:cs="Calibri"/>
                <w:sz w:val="24"/>
                <w:szCs w:val="24"/>
              </w:rPr>
              <w:t>：</w:t>
            </w:r>
          </w:p>
          <w:p>
            <w:pPr>
              <w:spacing w:line="360" w:lineRule="exact"/>
              <w:rPr>
                <w:rFonts w:hAnsi="宋体"/>
                <w:sz w:val="24"/>
                <w:szCs w:val="24"/>
              </w:rPr>
            </w:pPr>
            <w:r>
              <w:rPr>
                <w:rFonts w:hint="eastAsia" w:hAnsi="宋体" w:cs="宋体"/>
                <w:sz w:val="24"/>
                <w:szCs w:val="24"/>
              </w:rPr>
              <w:t>账户名称：宁波市国际招标有限公司</w:t>
            </w:r>
          </w:p>
          <w:p>
            <w:pPr>
              <w:spacing w:line="360" w:lineRule="exact"/>
              <w:rPr>
                <w:rFonts w:hAnsi="宋体" w:cs="宋体"/>
                <w:sz w:val="24"/>
                <w:szCs w:val="24"/>
              </w:rPr>
            </w:pPr>
            <w:r>
              <w:rPr>
                <w:rFonts w:hint="eastAsia" w:hAnsi="宋体" w:cs="宋体"/>
                <w:sz w:val="24"/>
                <w:szCs w:val="24"/>
              </w:rPr>
              <w:t>开户银行：上海浦东发展银行宁波分行营业部</w:t>
            </w:r>
          </w:p>
          <w:p>
            <w:pPr>
              <w:spacing w:line="360" w:lineRule="exact"/>
              <w:rPr>
                <w:sz w:val="24"/>
                <w:szCs w:val="24"/>
                <w:u w:val="single"/>
              </w:rPr>
            </w:pPr>
            <w:r>
              <w:rPr>
                <w:rFonts w:hint="eastAsia" w:hAnsi="宋体" w:cs="宋体"/>
                <w:sz w:val="24"/>
                <w:szCs w:val="24"/>
              </w:rPr>
              <w:t>账号：</w:t>
            </w:r>
            <w:r>
              <w:rPr>
                <w:rFonts w:hAnsi="宋体" w:cs="宋体"/>
                <w:sz w:val="24"/>
                <w:szCs w:val="24"/>
              </w:rPr>
              <w:t>2019223264501</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1440"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sz w:val="24"/>
                <w:szCs w:val="24"/>
              </w:rPr>
            </w:pPr>
            <w:r>
              <w:rPr>
                <w:rFonts w:hint="eastAsia" w:ascii="宋体" w:hAnsi="宋体" w:cs="宋体"/>
                <w:color w:val="000000"/>
              </w:rPr>
              <w:t>★</w:t>
            </w:r>
            <w:r>
              <w:rPr>
                <w:sz w:val="24"/>
                <w:szCs w:val="24"/>
              </w:rPr>
              <w:t>10</w:t>
            </w:r>
          </w:p>
        </w:tc>
        <w:tc>
          <w:tcPr>
            <w:tcW w:w="7590"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rPr>
                <w:i/>
                <w:iCs/>
                <w:sz w:val="24"/>
                <w:szCs w:val="24"/>
              </w:rPr>
            </w:pPr>
            <w:r>
              <w:rPr>
                <w:rFonts w:hint="eastAsia" w:hAnsi="宋体" w:cs="宋体"/>
                <w:sz w:val="24"/>
                <w:szCs w:val="24"/>
              </w:rPr>
              <w:t>投标有效期：</w:t>
            </w:r>
            <w:r>
              <w:rPr>
                <w:sz w:val="24"/>
                <w:szCs w:val="24"/>
                <w:u w:val="single"/>
              </w:rPr>
              <w:t xml:space="preserve"> 90  </w:t>
            </w:r>
            <w:r>
              <w:rPr>
                <w:rFonts w:hint="eastAsia" w:hAnsi="宋体" w:cs="宋体"/>
                <w:sz w:val="24"/>
                <w:szCs w:val="24"/>
              </w:rPr>
              <w:t>天</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9030" w:type="dxa"/>
            <w:gridSpan w:val="2"/>
            <w:tcBorders>
              <w:top w:val="single" w:color="auto" w:sz="4" w:space="0"/>
              <w:left w:val="single" w:color="auto" w:sz="12" w:space="0"/>
              <w:bottom w:val="single" w:color="auto" w:sz="4" w:space="0"/>
              <w:right w:val="single" w:color="auto" w:sz="12" w:space="0"/>
            </w:tcBorders>
            <w:noWrap w:val="0"/>
            <w:vAlign w:val="center"/>
          </w:tcPr>
          <w:p>
            <w:pPr>
              <w:spacing w:line="360" w:lineRule="exact"/>
              <w:ind w:firstLine="2775"/>
              <w:rPr>
                <w:b/>
                <w:bCs/>
                <w:sz w:val="24"/>
                <w:szCs w:val="24"/>
              </w:rPr>
            </w:pPr>
            <w:r>
              <w:rPr>
                <w:rFonts w:hint="eastAsia" w:hAnsi="宋体" w:cs="宋体"/>
                <w:b/>
                <w:bCs/>
                <w:sz w:val="24"/>
                <w:szCs w:val="24"/>
              </w:rPr>
              <w:t>商务条款资料</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1440" w:type="dxa"/>
            <w:tcBorders>
              <w:top w:val="single" w:color="auto" w:sz="4" w:space="0"/>
              <w:left w:val="single" w:color="auto" w:sz="12" w:space="0"/>
              <w:bottom w:val="single" w:color="auto" w:sz="4" w:space="0"/>
              <w:right w:val="single" w:color="auto" w:sz="4" w:space="0"/>
            </w:tcBorders>
            <w:noWrap w:val="0"/>
            <w:vAlign w:val="center"/>
          </w:tcPr>
          <w:p>
            <w:pPr>
              <w:spacing w:line="360" w:lineRule="exact"/>
              <w:jc w:val="center"/>
              <w:rPr>
                <w:sz w:val="24"/>
                <w:szCs w:val="24"/>
              </w:rPr>
            </w:pPr>
            <w:r>
              <w:rPr>
                <w:sz w:val="24"/>
                <w:szCs w:val="24"/>
              </w:rPr>
              <w:t>11</w:t>
            </w:r>
          </w:p>
        </w:tc>
        <w:tc>
          <w:tcPr>
            <w:tcW w:w="7590" w:type="dxa"/>
            <w:tcBorders>
              <w:top w:val="single" w:color="auto" w:sz="4" w:space="0"/>
              <w:left w:val="single" w:color="auto" w:sz="4" w:space="0"/>
              <w:bottom w:val="single" w:color="auto" w:sz="4" w:space="0"/>
              <w:right w:val="single" w:color="auto" w:sz="12" w:space="0"/>
            </w:tcBorders>
            <w:noWrap w:val="0"/>
            <w:vAlign w:val="center"/>
          </w:tcPr>
          <w:p>
            <w:pPr>
              <w:spacing w:line="360" w:lineRule="exact"/>
              <w:rPr>
                <w:rFonts w:hAnsi="宋体"/>
                <w:sz w:val="24"/>
                <w:szCs w:val="24"/>
                <w:u w:val="single"/>
              </w:rPr>
            </w:pPr>
            <w:r>
              <w:rPr>
                <w:rFonts w:hint="eastAsia" w:hAnsi="宋体" w:cs="宋体"/>
                <w:sz w:val="24"/>
                <w:szCs w:val="24"/>
              </w:rPr>
              <w:t>履约保证金：</w:t>
            </w:r>
            <w:r>
              <w:rPr>
                <w:rFonts w:hint="eastAsia" w:hAnsi="宋体" w:cs="宋体"/>
                <w:sz w:val="24"/>
                <w:szCs w:val="24"/>
                <w:u w:val="single"/>
              </w:rPr>
              <w:t>合同金额的</w:t>
            </w:r>
            <w:r>
              <w:rPr>
                <w:rFonts w:hAnsi="宋体"/>
                <w:sz w:val="24"/>
                <w:szCs w:val="24"/>
                <w:u w:val="single"/>
              </w:rPr>
              <w:t>5%</w:t>
            </w:r>
          </w:p>
          <w:p>
            <w:pPr>
              <w:spacing w:line="360" w:lineRule="exact"/>
              <w:rPr>
                <w:rFonts w:ascii="??" w:hAnsi="??" w:cs="??"/>
                <w:kern w:val="0"/>
                <w:sz w:val="24"/>
                <w:szCs w:val="24"/>
              </w:rPr>
            </w:pPr>
            <w:r>
              <w:rPr>
                <w:rFonts w:hint="eastAsia" w:hAnsi="宋体" w:cs="宋体"/>
                <w:sz w:val="24"/>
                <w:szCs w:val="24"/>
              </w:rPr>
              <w:t>履约保证金形式：</w:t>
            </w:r>
            <w:r>
              <w:rPr>
                <w:rFonts w:hint="eastAsia" w:ascii="??" w:hAnsi="??" w:cs="宋体"/>
                <w:kern w:val="0"/>
                <w:sz w:val="24"/>
                <w:szCs w:val="24"/>
                <w:u w:val="single"/>
              </w:rPr>
              <w:t>对公账户的转帐支票、汇票、电汇、网银</w:t>
            </w:r>
          </w:p>
          <w:p>
            <w:pPr>
              <w:spacing w:line="360" w:lineRule="exact"/>
              <w:rPr>
                <w:sz w:val="24"/>
                <w:szCs w:val="24"/>
              </w:rPr>
            </w:pPr>
            <w:r>
              <w:rPr>
                <w:rFonts w:hint="eastAsia" w:cs="宋体"/>
                <w:sz w:val="24"/>
                <w:szCs w:val="24"/>
              </w:rPr>
              <w:t>履约保证金在中标通知书发出后</w:t>
            </w:r>
            <w:r>
              <w:rPr>
                <w:sz w:val="24"/>
                <w:szCs w:val="24"/>
              </w:rPr>
              <w:t>7</w:t>
            </w:r>
            <w:r>
              <w:rPr>
                <w:rFonts w:hint="eastAsia" w:cs="宋体"/>
                <w:sz w:val="24"/>
                <w:szCs w:val="24"/>
              </w:rPr>
              <w:t>天内，合同签订之前缴纳给买方。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1440" w:type="dxa"/>
            <w:tcBorders>
              <w:top w:val="single" w:color="auto" w:sz="4" w:space="0"/>
              <w:left w:val="single" w:color="auto" w:sz="12" w:space="0"/>
              <w:bottom w:val="single" w:color="auto" w:sz="4" w:space="0"/>
              <w:right w:val="single" w:color="000000" w:sz="6" w:space="0"/>
            </w:tcBorders>
            <w:noWrap w:val="0"/>
            <w:vAlign w:val="center"/>
          </w:tcPr>
          <w:p>
            <w:pPr>
              <w:spacing w:line="360" w:lineRule="exact"/>
              <w:jc w:val="center"/>
              <w:rPr>
                <w:sz w:val="24"/>
                <w:szCs w:val="24"/>
              </w:rPr>
            </w:pPr>
            <w:r>
              <w:rPr>
                <w:sz w:val="24"/>
                <w:szCs w:val="24"/>
              </w:rPr>
              <w:t>12</w:t>
            </w:r>
          </w:p>
        </w:tc>
        <w:tc>
          <w:tcPr>
            <w:tcW w:w="7590" w:type="dxa"/>
            <w:tcBorders>
              <w:top w:val="single" w:color="auto" w:sz="4" w:space="0"/>
              <w:left w:val="single" w:color="000000" w:sz="6" w:space="0"/>
              <w:bottom w:val="single" w:color="auto" w:sz="4" w:space="0"/>
              <w:right w:val="single" w:color="auto" w:sz="12" w:space="0"/>
            </w:tcBorders>
            <w:noWrap w:val="0"/>
            <w:vAlign w:val="center"/>
          </w:tcPr>
          <w:p>
            <w:pPr>
              <w:spacing w:line="360" w:lineRule="exact"/>
              <w:rPr>
                <w:rFonts w:hAnsi="宋体" w:cs="宋体"/>
                <w:sz w:val="24"/>
                <w:szCs w:val="24"/>
                <w:u w:val="single"/>
              </w:rPr>
            </w:pPr>
            <w:r>
              <w:rPr>
                <w:rFonts w:hint="eastAsia" w:hAnsi="宋体" w:cs="宋体"/>
                <w:sz w:val="24"/>
                <w:szCs w:val="24"/>
              </w:rPr>
              <w:t>交货期：</w:t>
            </w:r>
            <w:r>
              <w:rPr>
                <w:rFonts w:hint="eastAsia" w:hAnsi="宋体"/>
                <w:sz w:val="24"/>
                <w:szCs w:val="24"/>
                <w:u w:val="single"/>
              </w:rPr>
              <w:t>合同签订后</w:t>
            </w:r>
            <w:r>
              <w:rPr>
                <w:rFonts w:hAnsi="宋体"/>
                <w:sz w:val="24"/>
                <w:szCs w:val="24"/>
                <w:u w:val="single"/>
              </w:rPr>
              <w:t>30</w:t>
            </w:r>
            <w:r>
              <w:rPr>
                <w:rFonts w:hint="eastAsia" w:hAnsi="宋体"/>
                <w:sz w:val="24"/>
                <w:szCs w:val="24"/>
                <w:u w:val="single"/>
              </w:rPr>
              <w:t>天内</w:t>
            </w:r>
          </w:p>
          <w:p>
            <w:pPr>
              <w:spacing w:line="360" w:lineRule="exact"/>
              <w:rPr>
                <w:sz w:val="24"/>
                <w:szCs w:val="24"/>
              </w:rPr>
            </w:pPr>
            <w:r>
              <w:rPr>
                <w:rFonts w:hint="eastAsia" w:hAnsi="宋体" w:cs="宋体"/>
                <w:sz w:val="24"/>
                <w:szCs w:val="24"/>
              </w:rPr>
              <w:t>交货地点：</w:t>
            </w:r>
            <w:r>
              <w:rPr>
                <w:rFonts w:hint="eastAsia" w:hAnsi="宋体" w:cs="宋体"/>
                <w:sz w:val="24"/>
                <w:szCs w:val="24"/>
                <w:u w:val="single"/>
              </w:rPr>
              <w:t>业主指定地点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1440" w:type="dxa"/>
            <w:tcBorders>
              <w:top w:val="single" w:color="auto" w:sz="4" w:space="0"/>
              <w:left w:val="single" w:color="auto" w:sz="12" w:space="0"/>
              <w:bottom w:val="single" w:color="000000" w:sz="6" w:space="0"/>
              <w:right w:val="single" w:color="000000" w:sz="6" w:space="0"/>
            </w:tcBorders>
            <w:noWrap w:val="0"/>
            <w:vAlign w:val="center"/>
          </w:tcPr>
          <w:p>
            <w:pPr>
              <w:spacing w:line="360" w:lineRule="exact"/>
              <w:jc w:val="center"/>
              <w:rPr>
                <w:sz w:val="24"/>
                <w:szCs w:val="24"/>
              </w:rPr>
            </w:pPr>
            <w:r>
              <w:rPr>
                <w:sz w:val="24"/>
                <w:szCs w:val="24"/>
              </w:rPr>
              <w:t>13</w:t>
            </w:r>
          </w:p>
        </w:tc>
        <w:tc>
          <w:tcPr>
            <w:tcW w:w="7590" w:type="dxa"/>
            <w:tcBorders>
              <w:top w:val="single" w:color="auto" w:sz="4" w:space="0"/>
              <w:left w:val="single" w:color="000000" w:sz="6" w:space="0"/>
              <w:bottom w:val="single" w:color="000000" w:sz="6" w:space="0"/>
              <w:right w:val="single" w:color="auto" w:sz="12" w:space="0"/>
            </w:tcBorders>
            <w:noWrap w:val="0"/>
            <w:vAlign w:val="center"/>
          </w:tcPr>
          <w:p>
            <w:pPr>
              <w:rPr>
                <w:rFonts w:hAnsi="宋体"/>
                <w:sz w:val="24"/>
                <w:szCs w:val="24"/>
                <w:u w:val="single"/>
              </w:rPr>
            </w:pPr>
            <w:r>
              <w:rPr>
                <w:rFonts w:hint="eastAsia" w:cs="宋体"/>
                <w:sz w:val="24"/>
                <w:szCs w:val="24"/>
              </w:rPr>
              <w:t>质保期：</w:t>
            </w:r>
            <w:r>
              <w:rPr>
                <w:rFonts w:hint="eastAsia" w:hAnsi="宋体" w:cs="宋体"/>
                <w:sz w:val="24"/>
                <w:szCs w:val="24"/>
                <w:u w:val="single"/>
              </w:rPr>
              <w:t>详见《招标产品清单及技术规格》。</w:t>
            </w:r>
          </w:p>
          <w:p>
            <w:pPr>
              <w:spacing w:line="360" w:lineRule="exact"/>
              <w:ind w:left="26" w:hanging="26" w:hangingChars="11"/>
              <w:rPr>
                <w:rFonts w:hAnsi="宋体"/>
                <w:sz w:val="24"/>
                <w:szCs w:val="24"/>
                <w:u w:val="single"/>
              </w:rPr>
            </w:pPr>
            <w:r>
              <w:rPr>
                <w:rFonts w:hint="eastAsia" w:hAnsi="宋体" w:cs="宋体"/>
                <w:sz w:val="24"/>
                <w:szCs w:val="24"/>
              </w:rPr>
              <w:t>售后服务要求：</w:t>
            </w:r>
            <w:r>
              <w:rPr>
                <w:rFonts w:hint="eastAsia" w:hAnsi="宋体"/>
                <w:sz w:val="24"/>
                <w:szCs w:val="24"/>
                <w:u w:val="single"/>
              </w:rPr>
              <w:t>卖方应在浙江省内设立服务机构，便于买方购买备件，并在需要时安排技术服务。</w:t>
            </w:r>
          </w:p>
          <w:p>
            <w:pPr>
              <w:spacing w:line="360" w:lineRule="exact"/>
              <w:jc w:val="left"/>
              <w:rPr>
                <w:rFonts w:hAnsi="宋体"/>
                <w:sz w:val="24"/>
                <w:szCs w:val="24"/>
                <w:u w:val="single"/>
              </w:rPr>
            </w:pPr>
            <w:r>
              <w:rPr>
                <w:rFonts w:hint="eastAsia" w:hAnsi="宋体"/>
                <w:sz w:val="24"/>
                <w:szCs w:val="24"/>
                <w:u w:val="single"/>
              </w:rPr>
              <w:t>免费维修与更换缺陷部件的时间为卖方收到买方通知后</w:t>
            </w:r>
            <w:r>
              <w:rPr>
                <w:rFonts w:hAnsi="宋体"/>
                <w:sz w:val="24"/>
                <w:szCs w:val="24"/>
                <w:u w:val="single"/>
              </w:rPr>
              <w:t>2</w:t>
            </w:r>
            <w:r>
              <w:rPr>
                <w:rFonts w:hint="eastAsia" w:hAnsi="宋体"/>
                <w:sz w:val="24"/>
                <w:szCs w:val="24"/>
                <w:u w:val="single"/>
              </w:rPr>
              <w:t>小时内响应，</w:t>
            </w:r>
            <w:r>
              <w:rPr>
                <w:rFonts w:hAnsi="宋体"/>
                <w:sz w:val="24"/>
                <w:szCs w:val="24"/>
                <w:u w:val="single"/>
              </w:rPr>
              <w:t>24</w:t>
            </w:r>
            <w:r>
              <w:rPr>
                <w:rFonts w:hint="eastAsia" w:hAnsi="宋体"/>
                <w:sz w:val="24"/>
                <w:szCs w:val="24"/>
                <w:u w:val="single"/>
              </w:rPr>
              <w:t>小时内到达现场。</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454" w:hRule="atLeast"/>
          <w:jc w:val="center"/>
        </w:trPr>
        <w:tc>
          <w:tcPr>
            <w:tcW w:w="1440" w:type="dxa"/>
            <w:tcBorders>
              <w:top w:val="single" w:color="auto" w:sz="4" w:space="0"/>
              <w:left w:val="single" w:color="auto" w:sz="12" w:space="0"/>
              <w:bottom w:val="single" w:color="000000" w:sz="6" w:space="0"/>
              <w:right w:val="single" w:color="000000" w:sz="6" w:space="0"/>
            </w:tcBorders>
            <w:noWrap w:val="0"/>
            <w:vAlign w:val="center"/>
          </w:tcPr>
          <w:p>
            <w:pPr>
              <w:spacing w:line="360" w:lineRule="exact"/>
              <w:jc w:val="center"/>
              <w:rPr>
                <w:sz w:val="24"/>
                <w:szCs w:val="24"/>
              </w:rPr>
            </w:pPr>
            <w:r>
              <w:rPr>
                <w:rFonts w:hint="eastAsia" w:ascii="宋体" w:hAnsi="宋体" w:cs="宋体"/>
                <w:color w:val="000000"/>
              </w:rPr>
              <w:t>★</w:t>
            </w:r>
            <w:r>
              <w:rPr>
                <w:sz w:val="24"/>
                <w:szCs w:val="24"/>
              </w:rPr>
              <w:t>14</w:t>
            </w:r>
          </w:p>
        </w:tc>
        <w:tc>
          <w:tcPr>
            <w:tcW w:w="7590" w:type="dxa"/>
            <w:tcBorders>
              <w:top w:val="single" w:color="auto" w:sz="4" w:space="0"/>
              <w:left w:val="single" w:color="000000" w:sz="6" w:space="0"/>
              <w:bottom w:val="single" w:color="000000" w:sz="6" w:space="0"/>
              <w:right w:val="single" w:color="auto" w:sz="12" w:space="0"/>
            </w:tcBorders>
            <w:noWrap w:val="0"/>
            <w:vAlign w:val="center"/>
          </w:tcPr>
          <w:p>
            <w:pPr>
              <w:spacing w:line="360" w:lineRule="exact"/>
              <w:rPr>
                <w:rFonts w:ascii="宋体" w:hAnsi="宋体" w:cs="宋体"/>
                <w:kern w:val="0"/>
                <w:sz w:val="24"/>
                <w:szCs w:val="24"/>
                <w:u w:val="single"/>
              </w:rPr>
            </w:pPr>
            <w:r>
              <w:rPr>
                <w:rFonts w:hint="eastAsia" w:hAnsi="宋体" w:cs="宋体"/>
                <w:sz w:val="24"/>
                <w:szCs w:val="24"/>
              </w:rPr>
              <w:t>付款方法：</w:t>
            </w:r>
            <w:r>
              <w:rPr>
                <w:rFonts w:hint="eastAsia" w:hAnsi="宋体"/>
                <w:sz w:val="24"/>
                <w:szCs w:val="24"/>
                <w:u w:val="single"/>
              </w:rPr>
              <w:t>货到招标人指定地点</w:t>
            </w:r>
            <w:r>
              <w:rPr>
                <w:rFonts w:hint="eastAsia" w:ascii="宋体" w:hAnsi="宋体" w:cs="宋体"/>
                <w:kern w:val="0"/>
                <w:sz w:val="24"/>
                <w:szCs w:val="24"/>
                <w:u w:val="single"/>
              </w:rPr>
              <w:t>并经鄞州区质量技术监督检测中心</w:t>
            </w:r>
            <w:r>
              <w:rPr>
                <w:rFonts w:hint="eastAsia" w:hAnsi="宋体"/>
                <w:sz w:val="24"/>
                <w:szCs w:val="24"/>
                <w:u w:val="single"/>
              </w:rPr>
              <w:t>验收合格后支付合同总价的100%。</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567" w:hRule="atLeast"/>
          <w:jc w:val="center"/>
        </w:trPr>
        <w:tc>
          <w:tcPr>
            <w:tcW w:w="9030" w:type="dxa"/>
            <w:gridSpan w:val="2"/>
            <w:tcBorders>
              <w:top w:val="single" w:color="auto" w:sz="4" w:space="0"/>
              <w:left w:val="single" w:color="auto" w:sz="12" w:space="0"/>
              <w:bottom w:val="single" w:color="auto" w:sz="4" w:space="0"/>
              <w:right w:val="single" w:color="auto" w:sz="12" w:space="0"/>
            </w:tcBorders>
            <w:noWrap w:val="0"/>
            <w:vAlign w:val="center"/>
          </w:tcPr>
          <w:p>
            <w:pPr>
              <w:spacing w:line="360" w:lineRule="exact"/>
              <w:jc w:val="center"/>
              <w:rPr>
                <w:b/>
                <w:bCs/>
                <w:sz w:val="24"/>
                <w:szCs w:val="24"/>
              </w:rPr>
            </w:pPr>
            <w:r>
              <w:rPr>
                <w:rFonts w:hint="eastAsia" w:cs="宋体"/>
                <w:b/>
                <w:bCs/>
                <w:sz w:val="24"/>
                <w:szCs w:val="24"/>
              </w:rPr>
              <w:t>授</w:t>
            </w:r>
            <w:r>
              <w:rPr>
                <w:b/>
                <w:bCs/>
                <w:sz w:val="24"/>
                <w:szCs w:val="24"/>
              </w:rPr>
              <w:t xml:space="preserve">   </w:t>
            </w:r>
            <w:r>
              <w:rPr>
                <w:rFonts w:hint="eastAsia" w:cs="宋体"/>
                <w:b/>
                <w:bCs/>
                <w:sz w:val="24"/>
                <w:szCs w:val="24"/>
              </w:rPr>
              <w:t>予</w:t>
            </w:r>
            <w:r>
              <w:rPr>
                <w:b/>
                <w:bCs/>
                <w:sz w:val="24"/>
                <w:szCs w:val="24"/>
              </w:rPr>
              <w:t xml:space="preserve">   </w:t>
            </w:r>
            <w:r>
              <w:rPr>
                <w:rFonts w:hint="eastAsia" w:cs="宋体"/>
                <w:b/>
                <w:bCs/>
                <w:sz w:val="24"/>
                <w:szCs w:val="24"/>
              </w:rPr>
              <w:t>合</w:t>
            </w:r>
            <w:r>
              <w:rPr>
                <w:b/>
                <w:bCs/>
                <w:sz w:val="24"/>
                <w:szCs w:val="24"/>
              </w:rPr>
              <w:t xml:space="preserve">   </w:t>
            </w:r>
            <w:r>
              <w:rPr>
                <w:rFonts w:hint="eastAsia" w:cs="宋体"/>
                <w:b/>
                <w:bCs/>
                <w:sz w:val="24"/>
                <w:szCs w:val="24"/>
              </w:rPr>
              <w:t>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567" w:hRule="atLeast"/>
          <w:jc w:val="center"/>
        </w:trPr>
        <w:tc>
          <w:tcPr>
            <w:tcW w:w="1440" w:type="dxa"/>
            <w:tcBorders>
              <w:top w:val="single" w:color="auto" w:sz="4" w:space="0"/>
              <w:left w:val="single" w:color="auto" w:sz="12" w:space="0"/>
              <w:bottom w:val="single" w:color="auto" w:sz="4" w:space="0"/>
              <w:right w:val="single" w:color="000000" w:sz="6" w:space="0"/>
            </w:tcBorders>
            <w:noWrap w:val="0"/>
            <w:vAlign w:val="center"/>
          </w:tcPr>
          <w:p>
            <w:pPr>
              <w:spacing w:line="360" w:lineRule="exact"/>
              <w:jc w:val="center"/>
              <w:rPr>
                <w:sz w:val="24"/>
                <w:szCs w:val="24"/>
              </w:rPr>
            </w:pPr>
            <w:r>
              <w:rPr>
                <w:sz w:val="24"/>
                <w:szCs w:val="24"/>
              </w:rPr>
              <w:t>15</w:t>
            </w:r>
          </w:p>
        </w:tc>
        <w:tc>
          <w:tcPr>
            <w:tcW w:w="7590" w:type="dxa"/>
            <w:tcBorders>
              <w:top w:val="single" w:color="auto" w:sz="4" w:space="0"/>
              <w:left w:val="single" w:color="000000" w:sz="6" w:space="0"/>
              <w:bottom w:val="single" w:color="auto" w:sz="4" w:space="0"/>
              <w:right w:val="single" w:color="auto" w:sz="12" w:space="0"/>
            </w:tcBorders>
            <w:noWrap w:val="0"/>
            <w:vAlign w:val="center"/>
          </w:tcPr>
          <w:p>
            <w:pPr>
              <w:spacing w:line="360" w:lineRule="exact"/>
              <w:rPr>
                <w:i/>
                <w:iCs/>
                <w:sz w:val="24"/>
                <w:szCs w:val="24"/>
              </w:rPr>
            </w:pPr>
            <w:r>
              <w:rPr>
                <w:rFonts w:hint="eastAsia" w:cs="宋体"/>
                <w:sz w:val="24"/>
                <w:szCs w:val="24"/>
              </w:rPr>
              <w:t>按照政府采购管理办公室确定的事项、招标文件的规定、中标人的投标文件、中标通知书确定的内容签订合同。</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624" w:hRule="atLeast"/>
          <w:jc w:val="center"/>
        </w:trPr>
        <w:tc>
          <w:tcPr>
            <w:tcW w:w="9030" w:type="dxa"/>
            <w:gridSpan w:val="2"/>
            <w:tcBorders>
              <w:top w:val="single" w:color="auto" w:sz="4" w:space="0"/>
              <w:left w:val="single" w:color="auto" w:sz="12" w:space="0"/>
              <w:bottom w:val="single" w:color="auto" w:sz="4" w:space="0"/>
              <w:right w:val="single" w:color="auto" w:sz="12" w:space="0"/>
            </w:tcBorders>
            <w:noWrap w:val="0"/>
            <w:vAlign w:val="center"/>
          </w:tcPr>
          <w:p>
            <w:pPr>
              <w:spacing w:line="400" w:lineRule="exact"/>
              <w:jc w:val="center"/>
              <w:rPr>
                <w:sz w:val="24"/>
                <w:szCs w:val="24"/>
              </w:rPr>
            </w:pPr>
            <w:r>
              <w:rPr>
                <w:rFonts w:hint="eastAsia" w:cs="宋体"/>
                <w:b/>
                <w:bCs/>
                <w:sz w:val="24"/>
                <w:szCs w:val="24"/>
              </w:rPr>
              <w:t>发布本次招标公告、中标公告的媒体</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567" w:hRule="atLeast"/>
          <w:jc w:val="center"/>
        </w:trPr>
        <w:tc>
          <w:tcPr>
            <w:tcW w:w="1440" w:type="dxa"/>
            <w:tcBorders>
              <w:top w:val="single" w:color="auto" w:sz="4" w:space="0"/>
              <w:left w:val="single" w:color="auto" w:sz="12" w:space="0"/>
              <w:bottom w:val="single" w:color="auto" w:sz="4" w:space="0"/>
              <w:right w:val="single" w:color="000000" w:sz="6" w:space="0"/>
            </w:tcBorders>
            <w:noWrap w:val="0"/>
            <w:vAlign w:val="center"/>
          </w:tcPr>
          <w:p>
            <w:pPr>
              <w:spacing w:line="400" w:lineRule="exact"/>
              <w:jc w:val="center"/>
              <w:rPr>
                <w:sz w:val="24"/>
                <w:szCs w:val="24"/>
              </w:rPr>
            </w:pPr>
            <w:r>
              <w:rPr>
                <w:sz w:val="24"/>
                <w:szCs w:val="24"/>
              </w:rPr>
              <w:t>16</w:t>
            </w:r>
          </w:p>
        </w:tc>
        <w:tc>
          <w:tcPr>
            <w:tcW w:w="7590" w:type="dxa"/>
            <w:tcBorders>
              <w:top w:val="single" w:color="auto" w:sz="4" w:space="0"/>
              <w:left w:val="single" w:color="000000" w:sz="6" w:space="0"/>
              <w:bottom w:val="single" w:color="auto" w:sz="4" w:space="0"/>
              <w:right w:val="single" w:color="auto" w:sz="12" w:space="0"/>
            </w:tcBorders>
            <w:noWrap w:val="0"/>
            <w:vAlign w:val="center"/>
          </w:tcPr>
          <w:p>
            <w:pPr>
              <w:spacing w:line="360" w:lineRule="exact"/>
              <w:rPr>
                <w:color w:val="000000"/>
                <w:sz w:val="24"/>
                <w:szCs w:val="24"/>
              </w:rPr>
            </w:pPr>
            <w:r>
              <w:rPr>
                <w:rFonts w:hint="eastAsia" w:cs="宋体"/>
                <w:color w:val="000000"/>
                <w:sz w:val="24"/>
                <w:szCs w:val="24"/>
              </w:rPr>
              <w:t>浙江政府采购网</w:t>
            </w:r>
          </w:p>
          <w:p>
            <w:pPr>
              <w:spacing w:line="360" w:lineRule="exact"/>
              <w:rPr>
                <w:sz w:val="24"/>
                <w:szCs w:val="24"/>
              </w:rPr>
            </w:pPr>
            <w:r>
              <w:rPr>
                <w:rFonts w:hint="eastAsia" w:cs="宋体"/>
                <w:color w:val="000000"/>
                <w:sz w:val="24"/>
                <w:szCs w:val="24"/>
              </w:rPr>
              <w:t>宁波市政府采购网（政采云）</w:t>
            </w:r>
          </w:p>
          <w:p>
            <w:pPr>
              <w:spacing w:line="360" w:lineRule="exact"/>
              <w:rPr>
                <w:sz w:val="24"/>
                <w:szCs w:val="24"/>
              </w:rPr>
            </w:pPr>
            <w:r>
              <w:rPr>
                <w:rFonts w:hint="eastAsia" w:cs="宋体"/>
                <w:sz w:val="24"/>
                <w:szCs w:val="24"/>
              </w:rPr>
              <w:t>宁波公共资源交易网鄞州区分网</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567" w:hRule="atLeast"/>
          <w:jc w:val="center"/>
        </w:trPr>
        <w:tc>
          <w:tcPr>
            <w:tcW w:w="9030" w:type="dxa"/>
            <w:gridSpan w:val="2"/>
            <w:tcBorders>
              <w:top w:val="single" w:color="auto" w:sz="4" w:space="0"/>
              <w:left w:val="single" w:color="auto" w:sz="12" w:space="0"/>
              <w:bottom w:val="single" w:color="auto" w:sz="4" w:space="0"/>
              <w:right w:val="single" w:color="auto" w:sz="12" w:space="0"/>
            </w:tcBorders>
            <w:noWrap w:val="0"/>
            <w:vAlign w:val="center"/>
          </w:tcPr>
          <w:p>
            <w:pPr>
              <w:spacing w:line="360" w:lineRule="exact"/>
              <w:jc w:val="center"/>
              <w:rPr>
                <w:color w:val="000000"/>
                <w:sz w:val="24"/>
                <w:szCs w:val="24"/>
              </w:rPr>
            </w:pPr>
            <w:r>
              <w:rPr>
                <w:rFonts w:hint="eastAsia" w:cs="宋体"/>
                <w:b/>
                <w:bCs/>
                <w:sz w:val="24"/>
                <w:szCs w:val="24"/>
              </w:rPr>
              <w:t>中</w:t>
            </w:r>
            <w:r>
              <w:rPr>
                <w:b/>
                <w:bCs/>
                <w:sz w:val="24"/>
                <w:szCs w:val="24"/>
              </w:rPr>
              <w:t xml:space="preserve"> </w:t>
            </w:r>
            <w:r>
              <w:rPr>
                <w:rFonts w:hint="eastAsia" w:cs="宋体"/>
                <w:b/>
                <w:bCs/>
                <w:sz w:val="24"/>
                <w:szCs w:val="24"/>
              </w:rPr>
              <w:t>标</w:t>
            </w:r>
            <w:r>
              <w:rPr>
                <w:b/>
                <w:bCs/>
                <w:sz w:val="24"/>
                <w:szCs w:val="24"/>
              </w:rPr>
              <w:t xml:space="preserve"> </w:t>
            </w:r>
            <w:r>
              <w:rPr>
                <w:rFonts w:hint="eastAsia" w:cs="宋体"/>
                <w:b/>
                <w:bCs/>
                <w:sz w:val="24"/>
                <w:szCs w:val="24"/>
              </w:rPr>
              <w:t>服</w:t>
            </w:r>
            <w:r>
              <w:rPr>
                <w:b/>
                <w:bCs/>
                <w:sz w:val="24"/>
                <w:szCs w:val="24"/>
              </w:rPr>
              <w:t xml:space="preserve"> </w:t>
            </w:r>
            <w:r>
              <w:rPr>
                <w:rFonts w:hint="eastAsia" w:cs="宋体"/>
                <w:b/>
                <w:bCs/>
                <w:sz w:val="24"/>
                <w:szCs w:val="24"/>
              </w:rPr>
              <w:t>务</w:t>
            </w:r>
            <w:r>
              <w:rPr>
                <w:b/>
                <w:bCs/>
                <w:sz w:val="24"/>
                <w:szCs w:val="24"/>
              </w:rPr>
              <w:t xml:space="preserve"> </w:t>
            </w:r>
            <w:r>
              <w:rPr>
                <w:rFonts w:hint="eastAsia" w:cs="宋体"/>
                <w:b/>
                <w:bCs/>
                <w:sz w:val="24"/>
                <w:szCs w:val="24"/>
              </w:rPr>
              <w:t>费</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567" w:hRule="atLeast"/>
          <w:jc w:val="center"/>
        </w:trPr>
        <w:tc>
          <w:tcPr>
            <w:tcW w:w="9030" w:type="dxa"/>
            <w:gridSpan w:val="2"/>
            <w:tcBorders>
              <w:top w:val="single" w:color="auto" w:sz="4" w:space="0"/>
              <w:left w:val="single" w:color="auto" w:sz="12" w:space="0"/>
              <w:bottom w:val="single" w:color="auto" w:sz="4" w:space="0"/>
              <w:right w:val="single" w:color="auto" w:sz="12" w:space="0"/>
            </w:tcBorders>
            <w:noWrap w:val="0"/>
            <w:vAlign w:val="center"/>
          </w:tcPr>
          <w:p>
            <w:pPr>
              <w:spacing w:line="360" w:lineRule="exact"/>
              <w:rPr>
                <w:sz w:val="24"/>
                <w:szCs w:val="24"/>
              </w:rPr>
            </w:pPr>
            <w:r>
              <w:rPr>
                <w:sz w:val="24"/>
                <w:szCs w:val="24"/>
              </w:rPr>
              <w:t>1.</w:t>
            </w:r>
            <w:r>
              <w:rPr>
                <w:rFonts w:hint="eastAsia" w:cs="宋体"/>
                <w:sz w:val="24"/>
                <w:szCs w:val="24"/>
              </w:rPr>
              <w:t>本采购代理公司根据国家发改委发改办价格</w:t>
            </w:r>
            <w:r>
              <w:rPr>
                <w:sz w:val="24"/>
                <w:szCs w:val="24"/>
              </w:rPr>
              <w:t>[2003]857</w:t>
            </w:r>
            <w:r>
              <w:rPr>
                <w:rFonts w:hint="eastAsia" w:cs="宋体"/>
                <w:sz w:val="24"/>
                <w:szCs w:val="24"/>
              </w:rPr>
              <w:t>号通知和原国家计委计价格</w:t>
            </w:r>
            <w:r>
              <w:rPr>
                <w:sz w:val="24"/>
                <w:szCs w:val="24"/>
              </w:rPr>
              <w:t>[2002]1980</w:t>
            </w:r>
            <w:r>
              <w:rPr>
                <w:rFonts w:hint="eastAsia" w:cs="宋体"/>
                <w:sz w:val="24"/>
                <w:szCs w:val="24"/>
              </w:rPr>
              <w:t>号文件货物规定的招标费率标准</w:t>
            </w:r>
            <w:r>
              <w:rPr>
                <w:sz w:val="24"/>
                <w:szCs w:val="24"/>
              </w:rPr>
              <w:t>8</w:t>
            </w:r>
            <w:r>
              <w:rPr>
                <w:rFonts w:hint="eastAsia" w:cs="宋体"/>
                <w:sz w:val="24"/>
                <w:szCs w:val="24"/>
              </w:rPr>
              <w:t>折，按照中标通知书确定的中标金额，向中标供应商收取中标服务费。</w:t>
            </w:r>
          </w:p>
          <w:p>
            <w:pPr>
              <w:widowControl/>
              <w:spacing w:line="360" w:lineRule="exact"/>
              <w:ind w:right="-296" w:rightChars="-141"/>
              <w:rPr>
                <w:kern w:val="0"/>
                <w:sz w:val="24"/>
                <w:szCs w:val="24"/>
              </w:rPr>
            </w:pPr>
            <w:r>
              <w:rPr>
                <w:rFonts w:hint="eastAsia" w:hAnsi="??" w:cs="宋体"/>
                <w:b/>
                <w:bCs/>
                <w:kern w:val="0"/>
                <w:sz w:val="24"/>
                <w:szCs w:val="24"/>
                <w:u w:val="single"/>
              </w:rPr>
              <w:t>中标服务费</w:t>
            </w:r>
            <w:r>
              <w:rPr>
                <w:rFonts w:hint="eastAsia" w:hAnsi="??" w:cs="宋体"/>
                <w:b/>
                <w:bCs/>
                <w:kern w:val="0"/>
                <w:sz w:val="24"/>
                <w:szCs w:val="24"/>
              </w:rPr>
              <w:t>：</w:t>
            </w:r>
            <w:r>
              <w:rPr>
                <w:rFonts w:hint="eastAsia" w:hAnsi="??" w:cs="宋体"/>
                <w:kern w:val="0"/>
                <w:sz w:val="24"/>
                <w:szCs w:val="24"/>
              </w:rPr>
              <w:t>开户名称：宁波市国际招标有限公司</w:t>
            </w:r>
          </w:p>
          <w:p>
            <w:pPr>
              <w:widowControl/>
              <w:spacing w:line="360" w:lineRule="exact"/>
              <w:ind w:right="-296" w:rightChars="-141" w:firstLine="1440" w:firstLineChars="600"/>
              <w:rPr>
                <w:kern w:val="0"/>
                <w:sz w:val="24"/>
                <w:szCs w:val="24"/>
              </w:rPr>
            </w:pPr>
            <w:r>
              <w:rPr>
                <w:rFonts w:hint="eastAsia" w:hAnsi="??" w:cs="宋体"/>
                <w:kern w:val="0"/>
                <w:sz w:val="24"/>
                <w:szCs w:val="24"/>
              </w:rPr>
              <w:t>开户银行：上海浦东发展银行宁波分行江北支行</w:t>
            </w:r>
          </w:p>
          <w:p>
            <w:pPr>
              <w:spacing w:line="360" w:lineRule="exact"/>
              <w:ind w:firstLine="1440" w:firstLineChars="600"/>
              <w:rPr>
                <w:sz w:val="24"/>
                <w:szCs w:val="24"/>
              </w:rPr>
            </w:pPr>
            <w:r>
              <w:rPr>
                <w:rFonts w:hint="eastAsia" w:hAnsi="??" w:cs="宋体"/>
                <w:kern w:val="0"/>
                <w:sz w:val="24"/>
                <w:szCs w:val="24"/>
              </w:rPr>
              <w:t>账</w:t>
            </w:r>
            <w:r>
              <w:rPr>
                <w:kern w:val="0"/>
                <w:sz w:val="24"/>
                <w:szCs w:val="24"/>
              </w:rPr>
              <w:t xml:space="preserve">    </w:t>
            </w:r>
            <w:r>
              <w:rPr>
                <w:rFonts w:hint="eastAsia" w:hAnsi="??" w:cs="宋体"/>
                <w:kern w:val="0"/>
                <w:sz w:val="24"/>
                <w:szCs w:val="24"/>
              </w:rPr>
              <w:t>号：</w:t>
            </w:r>
            <w:r>
              <w:rPr>
                <w:kern w:val="0"/>
                <w:sz w:val="24"/>
                <w:szCs w:val="24"/>
              </w:rPr>
              <w:t xml:space="preserve"> 94090154800000191</w:t>
            </w:r>
          </w:p>
          <w:p>
            <w:pPr>
              <w:spacing w:line="360" w:lineRule="exact"/>
              <w:rPr>
                <w:sz w:val="24"/>
                <w:szCs w:val="24"/>
              </w:rPr>
            </w:pPr>
            <w:r>
              <w:rPr>
                <w:sz w:val="24"/>
                <w:szCs w:val="24"/>
              </w:rPr>
              <w:t>2.</w:t>
            </w:r>
            <w:r>
              <w:rPr>
                <w:rFonts w:hint="eastAsia" w:cs="宋体"/>
                <w:sz w:val="24"/>
                <w:szCs w:val="24"/>
              </w:rPr>
              <w:t>中标供应商应在中标通知书发出后</w:t>
            </w:r>
            <w:r>
              <w:rPr>
                <w:sz w:val="24"/>
                <w:szCs w:val="24"/>
              </w:rPr>
              <w:t>5</w:t>
            </w:r>
            <w:r>
              <w:rPr>
                <w:rFonts w:hint="eastAsia" w:cs="宋体"/>
                <w:sz w:val="24"/>
                <w:szCs w:val="24"/>
              </w:rPr>
              <w:t>个工作日内支付中标服务费。</w:t>
            </w:r>
          </w:p>
          <w:p>
            <w:pPr>
              <w:spacing w:line="360" w:lineRule="exact"/>
              <w:rPr>
                <w:color w:val="000000"/>
                <w:sz w:val="24"/>
                <w:szCs w:val="24"/>
              </w:rPr>
            </w:pPr>
            <w:r>
              <w:rPr>
                <w:sz w:val="24"/>
                <w:szCs w:val="24"/>
              </w:rPr>
              <w:t>3.</w:t>
            </w:r>
            <w:r>
              <w:rPr>
                <w:rFonts w:hint="eastAsia" w:cs="宋体"/>
                <w:sz w:val="24"/>
                <w:szCs w:val="24"/>
              </w:rPr>
              <w:t>中标服务费只收现金、银行票汇款、电汇款。</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567" w:hRule="atLeast"/>
          <w:jc w:val="center"/>
        </w:trPr>
        <w:tc>
          <w:tcPr>
            <w:tcW w:w="9030" w:type="dxa"/>
            <w:gridSpan w:val="2"/>
            <w:tcBorders>
              <w:top w:val="single" w:color="auto" w:sz="4" w:space="0"/>
              <w:left w:val="single" w:color="auto" w:sz="12" w:space="0"/>
              <w:bottom w:val="single" w:color="auto" w:sz="4" w:space="0"/>
              <w:right w:val="single" w:color="auto" w:sz="12" w:space="0"/>
            </w:tcBorders>
            <w:noWrap w:val="0"/>
            <w:vAlign w:val="center"/>
          </w:tcPr>
          <w:p>
            <w:pPr>
              <w:spacing w:line="400" w:lineRule="exact"/>
              <w:jc w:val="center"/>
              <w:rPr>
                <w:sz w:val="24"/>
                <w:szCs w:val="24"/>
              </w:rPr>
            </w:pPr>
            <w:r>
              <w:rPr>
                <w:b/>
                <w:bCs/>
                <w:sz w:val="24"/>
                <w:szCs w:val="24"/>
              </w:rPr>
              <w:t xml:space="preserve">  </w:t>
            </w:r>
            <w:r>
              <w:rPr>
                <w:rFonts w:hint="eastAsia" w:ascii="宋体" w:hAnsi="宋体" w:cs="宋体"/>
              </w:rPr>
              <w:t>★</w:t>
            </w:r>
            <w:r>
              <w:rPr>
                <w:rFonts w:hint="eastAsia" w:cs="宋体"/>
                <w:b/>
                <w:bCs/>
                <w:sz w:val="24"/>
                <w:szCs w:val="24"/>
              </w:rPr>
              <w:t>鄞州政府采购特殊规定</w:t>
            </w:r>
          </w:p>
        </w:tc>
      </w:tr>
      <w:tr>
        <w:tblPrEx>
          <w:tblBorders>
            <w:top w:val="single" w:color="000000" w:sz="12" w:space="0"/>
            <w:left w:val="single" w:color="000000" w:sz="12" w:space="0"/>
            <w:bottom w:val="single" w:color="000000" w:sz="12" w:space="0"/>
            <w:right w:val="single" w:color="000000" w:sz="12" w:space="0"/>
            <w:insideH w:val="none" w:color="auto" w:sz="0" w:space="0"/>
            <w:insideV w:val="single" w:color="000000" w:sz="6" w:space="0"/>
          </w:tblBorders>
          <w:tblCellMar>
            <w:top w:w="0" w:type="dxa"/>
            <w:left w:w="108" w:type="dxa"/>
            <w:bottom w:w="0" w:type="dxa"/>
            <w:right w:w="108" w:type="dxa"/>
          </w:tblCellMar>
        </w:tblPrEx>
        <w:trPr>
          <w:wBefore w:w="0" w:type="dxa"/>
          <w:trHeight w:val="567" w:hRule="atLeast"/>
          <w:jc w:val="center"/>
        </w:trPr>
        <w:tc>
          <w:tcPr>
            <w:tcW w:w="9030" w:type="dxa"/>
            <w:gridSpan w:val="2"/>
            <w:tcBorders>
              <w:top w:val="single" w:color="auto" w:sz="4" w:space="0"/>
              <w:left w:val="single" w:color="auto" w:sz="12" w:space="0"/>
              <w:bottom w:val="single" w:color="auto" w:sz="4" w:space="0"/>
              <w:right w:val="single" w:color="auto" w:sz="12" w:space="0"/>
            </w:tcBorders>
            <w:noWrap w:val="0"/>
            <w:vAlign w:val="center"/>
          </w:tcPr>
          <w:p>
            <w:pPr>
              <w:snapToGrid w:val="0"/>
              <w:spacing w:line="320" w:lineRule="exact"/>
              <w:rPr>
                <w:sz w:val="24"/>
                <w:szCs w:val="24"/>
              </w:rPr>
            </w:pPr>
            <w:r>
              <w:rPr>
                <w:sz w:val="24"/>
                <w:szCs w:val="24"/>
              </w:rPr>
              <w:t>1</w:t>
            </w:r>
            <w:r>
              <w:rPr>
                <w:rFonts w:hint="eastAsia" w:hAnsi="宋体" w:cs="宋体"/>
                <w:sz w:val="24"/>
                <w:szCs w:val="24"/>
              </w:rPr>
              <w:t>、按鄞州区采购办有关规定，</w:t>
            </w:r>
            <w:r>
              <w:rPr>
                <w:rFonts w:hint="eastAsia" w:hAnsi="宋体" w:cs="宋体"/>
                <w:b/>
                <w:bCs/>
                <w:sz w:val="24"/>
                <w:szCs w:val="24"/>
                <w:u w:val="single"/>
              </w:rPr>
              <w:t>中标人在签订合同时需采购代理公司鉴证并报政府采购办备案。</w:t>
            </w:r>
          </w:p>
          <w:p>
            <w:pPr>
              <w:snapToGrid w:val="0"/>
              <w:spacing w:line="320" w:lineRule="exact"/>
              <w:rPr>
                <w:sz w:val="24"/>
                <w:szCs w:val="24"/>
              </w:rPr>
            </w:pPr>
            <w:r>
              <w:rPr>
                <w:sz w:val="24"/>
                <w:szCs w:val="24"/>
              </w:rPr>
              <w:t>2</w:t>
            </w:r>
            <w:r>
              <w:rPr>
                <w:rFonts w:hint="eastAsia" w:hAnsi="宋体" w:cs="宋体"/>
                <w:sz w:val="24"/>
                <w:szCs w:val="24"/>
              </w:rPr>
              <w:t>、对于鄞州区规定额度以上的货物类采购项目采用由监管部门</w:t>
            </w:r>
            <w:r>
              <w:rPr>
                <w:sz w:val="24"/>
                <w:szCs w:val="24"/>
              </w:rPr>
              <w:t>——</w:t>
            </w:r>
            <w:r>
              <w:rPr>
                <w:rFonts w:hint="eastAsia" w:hAnsi="宋体" w:cs="宋体"/>
                <w:sz w:val="24"/>
                <w:szCs w:val="24"/>
              </w:rPr>
              <w:t>鄞州区政府采购管理办公室（以下简称</w:t>
            </w:r>
            <w:r>
              <w:rPr>
                <w:sz w:val="24"/>
                <w:szCs w:val="24"/>
              </w:rPr>
              <w:t>“</w:t>
            </w:r>
            <w:r>
              <w:rPr>
                <w:rFonts w:hint="eastAsia" w:hAnsi="宋体" w:cs="宋体"/>
                <w:sz w:val="24"/>
                <w:szCs w:val="24"/>
              </w:rPr>
              <w:t>采购办</w:t>
            </w:r>
            <w:r>
              <w:rPr>
                <w:sz w:val="24"/>
                <w:szCs w:val="24"/>
              </w:rPr>
              <w:t>”</w:t>
            </w:r>
            <w:r>
              <w:rPr>
                <w:rFonts w:hint="eastAsia" w:hAnsi="宋体" w:cs="宋体"/>
                <w:sz w:val="24"/>
                <w:szCs w:val="24"/>
              </w:rPr>
              <w:t>）委托鄞州区质量技术监督检测中心（以下简称</w:t>
            </w:r>
            <w:r>
              <w:rPr>
                <w:sz w:val="24"/>
                <w:szCs w:val="24"/>
              </w:rPr>
              <w:t>“</w:t>
            </w:r>
            <w:r>
              <w:rPr>
                <w:rFonts w:hint="eastAsia" w:hAnsi="宋体" w:cs="宋体"/>
                <w:sz w:val="24"/>
                <w:szCs w:val="24"/>
              </w:rPr>
              <w:t>检测中心</w:t>
            </w:r>
            <w:r>
              <w:rPr>
                <w:sz w:val="24"/>
                <w:szCs w:val="24"/>
              </w:rPr>
              <w:t>”</w:t>
            </w:r>
            <w:r>
              <w:rPr>
                <w:rFonts w:hint="eastAsia" w:hAnsi="宋体" w:cs="宋体"/>
                <w:sz w:val="24"/>
                <w:szCs w:val="24"/>
              </w:rPr>
              <w:t>）进行现场检查、检验、综合评定，并客观、公正地作出合格或不合格的验收结论。</w:t>
            </w:r>
          </w:p>
          <w:p>
            <w:pPr>
              <w:snapToGrid w:val="0"/>
              <w:spacing w:line="320" w:lineRule="exact"/>
              <w:rPr>
                <w:sz w:val="24"/>
                <w:szCs w:val="24"/>
              </w:rPr>
            </w:pPr>
            <w:r>
              <w:rPr>
                <w:rFonts w:hint="eastAsia" w:hAnsi="宋体" w:cs="宋体"/>
                <w:sz w:val="24"/>
                <w:szCs w:val="24"/>
              </w:rPr>
              <w:t>验收范围：</w:t>
            </w:r>
          </w:p>
          <w:p>
            <w:pPr>
              <w:snapToGrid w:val="0"/>
              <w:spacing w:line="320" w:lineRule="exact"/>
              <w:rPr>
                <w:sz w:val="24"/>
                <w:szCs w:val="24"/>
              </w:rPr>
            </w:pPr>
            <w:r>
              <w:rPr>
                <w:sz w:val="24"/>
                <w:szCs w:val="24"/>
              </w:rPr>
              <w:t>1</w:t>
            </w:r>
            <w:r>
              <w:rPr>
                <w:rFonts w:hint="eastAsia" w:hAnsi="宋体" w:cs="宋体"/>
                <w:sz w:val="24"/>
                <w:szCs w:val="24"/>
              </w:rPr>
              <w:t>）单次采购金额在三十万元以上（含）的货物类采购项目，由检测中心验收；</w:t>
            </w:r>
          </w:p>
          <w:p>
            <w:pPr>
              <w:snapToGrid w:val="0"/>
              <w:spacing w:line="320" w:lineRule="exact"/>
              <w:rPr>
                <w:sz w:val="24"/>
                <w:szCs w:val="24"/>
              </w:rPr>
            </w:pPr>
            <w:r>
              <w:rPr>
                <w:sz w:val="24"/>
                <w:szCs w:val="24"/>
              </w:rPr>
              <w:t>2</w:t>
            </w:r>
            <w:r>
              <w:rPr>
                <w:rFonts w:hint="eastAsia" w:hAnsi="宋体" w:cs="宋体"/>
                <w:sz w:val="24"/>
                <w:szCs w:val="24"/>
              </w:rPr>
              <w:t>）单次采购金额在三十万元以下的货物类采购项目，由采购人自行组织验收，验收结果报采购办。特殊情况下，采购办也可指定三十万元以下的项目由检测中心验收。</w:t>
            </w:r>
          </w:p>
          <w:p>
            <w:pPr>
              <w:snapToGrid w:val="0"/>
              <w:spacing w:line="320" w:lineRule="exact"/>
              <w:rPr>
                <w:sz w:val="24"/>
                <w:szCs w:val="24"/>
              </w:rPr>
            </w:pPr>
            <w:r>
              <w:rPr>
                <w:sz w:val="24"/>
                <w:szCs w:val="24"/>
              </w:rPr>
              <w:t>3</w:t>
            </w:r>
            <w:r>
              <w:rPr>
                <w:rFonts w:hint="eastAsia" w:hAnsi="宋体" w:cs="宋体"/>
                <w:sz w:val="24"/>
                <w:szCs w:val="24"/>
              </w:rPr>
              <w:t>）品种、技术较为复杂的单次采购金额在三十万元以下的货物类项目，采购人也可以提出并报采购办同意由检测中心验收。</w:t>
            </w:r>
          </w:p>
          <w:p>
            <w:pPr>
              <w:snapToGrid w:val="0"/>
              <w:spacing w:line="320" w:lineRule="exact"/>
              <w:rPr>
                <w:sz w:val="24"/>
                <w:szCs w:val="24"/>
              </w:rPr>
            </w:pPr>
            <w:r>
              <w:rPr>
                <w:sz w:val="24"/>
                <w:szCs w:val="24"/>
              </w:rPr>
              <w:t>4</w:t>
            </w:r>
            <w:r>
              <w:rPr>
                <w:rFonts w:hint="eastAsia" w:hAnsi="宋体" w:cs="宋体"/>
                <w:sz w:val="24"/>
                <w:szCs w:val="24"/>
              </w:rPr>
              <w:t>）国家规定由专业机构强制检测的采购项目或已聘请专业监理公司监理的采购项目也可根据实际需要在强制检测或专业监理的基础上由检测中心验收。</w:t>
            </w:r>
          </w:p>
          <w:p>
            <w:pPr>
              <w:snapToGrid w:val="0"/>
              <w:spacing w:line="320" w:lineRule="exact"/>
              <w:rPr>
                <w:sz w:val="24"/>
                <w:szCs w:val="24"/>
              </w:rPr>
            </w:pPr>
            <w:r>
              <w:rPr>
                <w:sz w:val="24"/>
                <w:szCs w:val="24"/>
              </w:rPr>
              <w:t>3</w:t>
            </w:r>
            <w:r>
              <w:rPr>
                <w:rFonts w:hint="eastAsia" w:hAnsi="宋体" w:cs="宋体"/>
                <w:sz w:val="24"/>
                <w:szCs w:val="24"/>
              </w:rPr>
              <w:t>、投标商的投标函中必须有以下内容：</w:t>
            </w:r>
            <w:r>
              <w:rPr>
                <w:sz w:val="24"/>
                <w:szCs w:val="24"/>
              </w:rPr>
              <w:t>“</w:t>
            </w:r>
            <w:r>
              <w:rPr>
                <w:rFonts w:hint="eastAsia" w:hAnsi="宋体" w:cs="宋体"/>
                <w:sz w:val="24"/>
                <w:szCs w:val="24"/>
              </w:rPr>
              <w:t>投标方已详细审查并理解全部招标文件，已完全明确招标文件中《鄞州区政府采购售后服务、质量管理须知》告知的全部内容。如有违反，愿意接受监管机构相应的处理。</w:t>
            </w:r>
            <w:r>
              <w:rPr>
                <w:sz w:val="24"/>
                <w:szCs w:val="24"/>
              </w:rPr>
              <w:t>”</w:t>
            </w:r>
          </w:p>
          <w:p>
            <w:pPr>
              <w:spacing w:line="320" w:lineRule="exact"/>
              <w:rPr>
                <w:sz w:val="24"/>
                <w:szCs w:val="24"/>
              </w:rPr>
            </w:pPr>
          </w:p>
          <w:p>
            <w:pPr>
              <w:spacing w:line="320" w:lineRule="exact"/>
              <w:rPr>
                <w:sz w:val="24"/>
                <w:szCs w:val="24"/>
              </w:rPr>
            </w:pPr>
            <w:r>
              <w:rPr>
                <w:rFonts w:hint="eastAsia" w:cs="宋体"/>
                <w:sz w:val="24"/>
                <w:szCs w:val="24"/>
              </w:rPr>
              <w:t>附：</w:t>
            </w:r>
            <w:r>
              <w:rPr>
                <w:rFonts w:hint="eastAsia" w:cs="宋体"/>
                <w:b/>
                <w:bCs/>
                <w:sz w:val="24"/>
                <w:szCs w:val="24"/>
              </w:rPr>
              <w:t>《鄞州区政府采购售后服务、质量管理须知》</w:t>
            </w:r>
            <w:r>
              <w:rPr>
                <w:sz w:val="24"/>
                <w:szCs w:val="24"/>
              </w:rPr>
              <w:t xml:space="preserve"> </w:t>
            </w:r>
          </w:p>
          <w:p>
            <w:pPr>
              <w:spacing w:line="320" w:lineRule="exact"/>
              <w:rPr>
                <w:sz w:val="24"/>
                <w:szCs w:val="24"/>
              </w:rPr>
            </w:pPr>
            <w:r>
              <w:rPr>
                <w:rFonts w:hint="eastAsia" w:cs="宋体"/>
                <w:sz w:val="24"/>
                <w:szCs w:val="24"/>
              </w:rPr>
              <w:t>本招标文件就有关政府采购合同履行、质量及服务事项告知如下：</w:t>
            </w:r>
          </w:p>
          <w:p>
            <w:pPr>
              <w:spacing w:line="320" w:lineRule="exact"/>
              <w:rPr>
                <w:sz w:val="24"/>
                <w:szCs w:val="24"/>
              </w:rPr>
            </w:pPr>
            <w:r>
              <w:rPr>
                <w:rFonts w:hint="eastAsia" w:cs="宋体"/>
                <w:sz w:val="24"/>
                <w:szCs w:val="24"/>
              </w:rPr>
              <w:t>一、</w:t>
            </w:r>
            <w:r>
              <w:rPr>
                <w:sz w:val="24"/>
                <w:szCs w:val="24"/>
              </w:rPr>
              <w:t xml:space="preserve"> </w:t>
            </w:r>
            <w:r>
              <w:rPr>
                <w:rFonts w:hint="eastAsia" w:cs="宋体"/>
                <w:sz w:val="24"/>
                <w:szCs w:val="24"/>
              </w:rPr>
              <w:t>政府采购售后服务联系须知</w:t>
            </w:r>
          </w:p>
          <w:p>
            <w:pPr>
              <w:spacing w:line="320" w:lineRule="exact"/>
              <w:rPr>
                <w:sz w:val="24"/>
                <w:szCs w:val="24"/>
              </w:rPr>
            </w:pPr>
            <w:r>
              <w:rPr>
                <w:rFonts w:hint="eastAsia" w:cs="宋体"/>
                <w:sz w:val="24"/>
                <w:szCs w:val="24"/>
              </w:rPr>
              <w:t>《鄞州区政府采购售后服务联系单》由鄞州区财政局采购办按统一格式制作，中标或成交供应商向招标机构领取、填写并粘贴在设备醒目位置（不适合粘贴的除外），工程和服务项目由采购单位和供应商协商解决，保证采购单位在遇到售后服务问题时能及时便利与供应商联系。</w:t>
            </w:r>
          </w:p>
          <w:p>
            <w:pPr>
              <w:spacing w:line="320" w:lineRule="exact"/>
              <w:rPr>
                <w:sz w:val="24"/>
                <w:szCs w:val="24"/>
              </w:rPr>
            </w:pPr>
            <w:r>
              <w:rPr>
                <w:rFonts w:hint="eastAsia" w:cs="宋体"/>
                <w:sz w:val="24"/>
                <w:szCs w:val="24"/>
              </w:rPr>
              <w:t>二、政府采购质量跟踪和检查须知</w:t>
            </w:r>
            <w:r>
              <w:rPr>
                <w:sz w:val="24"/>
                <w:szCs w:val="24"/>
              </w:rPr>
              <w:t xml:space="preserve"> </w:t>
            </w:r>
          </w:p>
          <w:p>
            <w:pPr>
              <w:spacing w:line="320" w:lineRule="exact"/>
              <w:rPr>
                <w:sz w:val="24"/>
                <w:szCs w:val="24"/>
              </w:rPr>
            </w:pPr>
            <w:r>
              <w:rPr>
                <w:rFonts w:hint="eastAsia" w:cs="宋体"/>
                <w:sz w:val="24"/>
                <w:szCs w:val="24"/>
              </w:rPr>
              <w:t>鄞州区财政局采购办将根据不定期检查的情况或采购单位填写的《鄞州区政府采购质量、服务存在问题反馈表》的反馈情况，聘请质量监督部门、政府采购专家和有关单位鉴定供货（服务）质量，检查是否符合和满足招标文件的要求和配置，有否存在以次充好、弄虚作假、售后服务工作不到位、不负责任或故意推诿、拖延等情节。供应商应自觉接受并积极配合政府采购产品质量监督检查，如实反映情况。</w:t>
            </w:r>
            <w:r>
              <w:rPr>
                <w:sz w:val="24"/>
                <w:szCs w:val="24"/>
              </w:rPr>
              <w:br w:type="textWrapping"/>
            </w:r>
            <w:r>
              <w:rPr>
                <w:rFonts w:hint="eastAsia" w:cs="宋体"/>
                <w:sz w:val="24"/>
                <w:szCs w:val="24"/>
              </w:rPr>
              <w:t>三、供应商监督管理须知</w:t>
            </w:r>
          </w:p>
          <w:p>
            <w:pPr>
              <w:spacing w:line="320" w:lineRule="exact"/>
              <w:rPr>
                <w:sz w:val="24"/>
                <w:szCs w:val="24"/>
              </w:rPr>
            </w:pPr>
            <w:r>
              <w:rPr>
                <w:sz w:val="24"/>
                <w:szCs w:val="24"/>
              </w:rPr>
              <w:t>1</w:t>
            </w:r>
            <w:r>
              <w:rPr>
                <w:rFonts w:hint="eastAsia" w:cs="宋体"/>
                <w:sz w:val="24"/>
                <w:szCs w:val="24"/>
              </w:rPr>
              <w:t>、对不按规定在政府采购货物上粘贴售后服务联系单（不适合粘贴的除外）的供应商，第一次发现的由监管部门予以书面警告并责令改正；第二次发现的作为该供应商下次参加投标时的评分依据之一；</w:t>
            </w:r>
          </w:p>
          <w:p>
            <w:pPr>
              <w:spacing w:line="320" w:lineRule="exact"/>
              <w:rPr>
                <w:sz w:val="24"/>
                <w:szCs w:val="24"/>
              </w:rPr>
            </w:pPr>
            <w:r>
              <w:rPr>
                <w:sz w:val="24"/>
                <w:szCs w:val="24"/>
              </w:rPr>
              <w:t>2</w:t>
            </w:r>
            <w:r>
              <w:rPr>
                <w:rFonts w:hint="eastAsia" w:cs="宋体"/>
                <w:sz w:val="24"/>
                <w:szCs w:val="24"/>
              </w:rPr>
              <w:t>、对不按招标文件、投标承诺及政府采购合同要求供货，偷工减料或降低供货质量的供应商，一经查实，即列入不良行为记录名单，第一次发现且合同额在人民币</w:t>
            </w:r>
            <w:r>
              <w:rPr>
                <w:sz w:val="24"/>
                <w:szCs w:val="24"/>
              </w:rPr>
              <w:t>50</w:t>
            </w:r>
            <w:r>
              <w:rPr>
                <w:rFonts w:hint="eastAsia" w:cs="宋体"/>
                <w:sz w:val="24"/>
                <w:szCs w:val="24"/>
              </w:rPr>
              <w:t>万元以下的在一年内禁止参加鄞州区政府采购活动；第一次发现且合同额在人民币</w:t>
            </w:r>
            <w:r>
              <w:rPr>
                <w:sz w:val="24"/>
                <w:szCs w:val="24"/>
              </w:rPr>
              <w:t>50</w:t>
            </w:r>
            <w:r>
              <w:rPr>
                <w:rFonts w:hint="eastAsia" w:cs="宋体"/>
                <w:sz w:val="24"/>
                <w:szCs w:val="24"/>
              </w:rPr>
              <w:t>万元（含）以上的在两年内禁止参加鄞州区政府采购活动；第二次发现且合同额在人民币</w:t>
            </w:r>
            <w:r>
              <w:rPr>
                <w:sz w:val="24"/>
                <w:szCs w:val="24"/>
              </w:rPr>
              <w:t>50</w:t>
            </w:r>
            <w:r>
              <w:rPr>
                <w:rFonts w:hint="eastAsia" w:cs="宋体"/>
                <w:sz w:val="24"/>
                <w:szCs w:val="24"/>
              </w:rPr>
              <w:t>万元以下的在两年内禁止参加鄞州区政府采购活动；第二次发现且合同额在人民币</w:t>
            </w:r>
            <w:r>
              <w:rPr>
                <w:sz w:val="24"/>
                <w:szCs w:val="24"/>
              </w:rPr>
              <w:t>50</w:t>
            </w:r>
            <w:r>
              <w:rPr>
                <w:rFonts w:hint="eastAsia" w:cs="宋体"/>
                <w:sz w:val="24"/>
                <w:szCs w:val="24"/>
              </w:rPr>
              <w:t>万元（含）以上的在三年内禁止参加鄞州区政府采购活动。拒不改正的除由采购单位按有关法规要求供应商按招标文件、投标承诺及政府采购合同要求供货外，将无限期禁止参加鄞州区政府采购活动。</w:t>
            </w:r>
          </w:p>
          <w:p>
            <w:pPr>
              <w:spacing w:line="320" w:lineRule="exact"/>
              <w:rPr>
                <w:sz w:val="24"/>
                <w:szCs w:val="24"/>
              </w:rPr>
            </w:pPr>
            <w:r>
              <w:rPr>
                <w:sz w:val="24"/>
                <w:szCs w:val="24"/>
              </w:rPr>
              <w:t>3</w:t>
            </w:r>
            <w:r>
              <w:rPr>
                <w:rFonts w:hint="eastAsia" w:cs="宋体"/>
                <w:sz w:val="24"/>
                <w:szCs w:val="24"/>
              </w:rPr>
              <w:t>、对不按招标文件、投标承诺及政府采购合同要求向采购单位提供完整的售后服务，对采购单位的工作造成影响的供应商，经查实，第一次发现的由监管部门予以书面警告并责令改正，并作为该供应商下次参加投标时的评分依据之一；第二次发现的即由监管部门列入不良行为记录名单，两年内禁止参加鄞州区政府采购活动。拒不改正的除由采购单位按有关法规要求供应商按招标文件、投标承诺及政府采购合同要求提供完整的售后服务外，将无限期禁止参加鄞州区政府采购活动。</w:t>
            </w:r>
          </w:p>
          <w:p>
            <w:pPr>
              <w:spacing w:line="320" w:lineRule="exact"/>
              <w:rPr>
                <w:sz w:val="24"/>
                <w:szCs w:val="24"/>
              </w:rPr>
            </w:pPr>
            <w:r>
              <w:rPr>
                <w:sz w:val="24"/>
                <w:szCs w:val="24"/>
              </w:rPr>
              <w:t>4</w:t>
            </w:r>
            <w:r>
              <w:rPr>
                <w:rFonts w:hint="eastAsia" w:cs="宋体"/>
                <w:sz w:val="24"/>
                <w:szCs w:val="24"/>
              </w:rPr>
              <w:t>、对不按招标文件、投标承诺及政府采购合同要求供货造成人身、财产损害的，应当承担民事赔偿责任；构成犯罪的，移送司法部门依法追究其刑事责任。</w:t>
            </w:r>
          </w:p>
          <w:p>
            <w:pPr>
              <w:spacing w:line="320" w:lineRule="exact"/>
              <w:rPr>
                <w:sz w:val="24"/>
                <w:szCs w:val="24"/>
              </w:rPr>
            </w:pPr>
            <w:r>
              <w:rPr>
                <w:rFonts w:hint="eastAsia" w:cs="宋体"/>
                <w:sz w:val="24"/>
                <w:szCs w:val="24"/>
              </w:rPr>
              <w:t>四、知识产权</w:t>
            </w:r>
          </w:p>
          <w:p>
            <w:pPr>
              <w:numPr>
                <w:ilvl w:val="0"/>
                <w:numId w:val="2"/>
              </w:numPr>
              <w:spacing w:line="320" w:lineRule="exact"/>
              <w:rPr>
                <w:sz w:val="24"/>
                <w:szCs w:val="24"/>
              </w:rPr>
            </w:pPr>
            <w:r>
              <w:rPr>
                <w:rFonts w:hint="eastAsia" w:cs="宋体"/>
                <w:sz w:val="24"/>
                <w:szCs w:val="24"/>
              </w:rPr>
              <w:t>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numPr>
                <w:ilvl w:val="0"/>
                <w:numId w:val="2"/>
              </w:numPr>
              <w:spacing w:line="320" w:lineRule="exact"/>
              <w:rPr>
                <w:sz w:val="24"/>
                <w:szCs w:val="24"/>
              </w:rPr>
            </w:pPr>
            <w:r>
              <w:rPr>
                <w:rFonts w:hint="eastAsia" w:cs="宋体"/>
                <w:sz w:val="24"/>
                <w:szCs w:val="24"/>
              </w:rPr>
              <w:t>采购人享有本项目实施过程中产生的知识成果及知识产权。</w:t>
            </w:r>
          </w:p>
          <w:p>
            <w:pPr>
              <w:numPr>
                <w:ilvl w:val="0"/>
                <w:numId w:val="2"/>
              </w:numPr>
              <w:spacing w:line="320" w:lineRule="exact"/>
              <w:rPr>
                <w:sz w:val="24"/>
                <w:szCs w:val="24"/>
              </w:rPr>
            </w:pPr>
            <w:r>
              <w:rPr>
                <w:rFonts w:hint="eastAsia" w:cs="宋体"/>
                <w:sz w:val="24"/>
                <w:szCs w:val="24"/>
              </w:rPr>
              <w:t>投标人如欲在项目实施过程中采用自有知识成果，需在投标文件中声明，并提供相关知识产权证明文件。使用该知识成果后，投标人需提供开发接口和开发手册等技术文档，并承诺提供无限期技术支持，采购人享有永久使用权。</w:t>
            </w:r>
          </w:p>
          <w:p>
            <w:pPr>
              <w:spacing w:line="340" w:lineRule="exact"/>
            </w:pPr>
            <w:r>
              <w:rPr>
                <w:sz w:val="24"/>
                <w:szCs w:val="24"/>
              </w:rPr>
              <w:t>4</w:t>
            </w:r>
            <w:r>
              <w:rPr>
                <w:rFonts w:hint="eastAsia" w:cs="宋体"/>
                <w:sz w:val="24"/>
                <w:szCs w:val="24"/>
              </w:rPr>
              <w:t>、如采用投标人所不拥有的知识产权，则在投标报价中必须包括合法获得该知识产权的相关费用。</w:t>
            </w:r>
          </w:p>
        </w:tc>
      </w:tr>
    </w:tbl>
    <w:p>
      <w:pPr>
        <w:spacing w:line="400" w:lineRule="exact"/>
        <w:jc w:val="center"/>
        <w:rPr>
          <w:rFonts w:hint="eastAsia" w:cs="宋体"/>
          <w:b/>
          <w:bCs/>
          <w:sz w:val="36"/>
          <w:szCs w:val="36"/>
        </w:rPr>
      </w:pPr>
    </w:p>
    <w:p>
      <w:pPr>
        <w:spacing w:line="400" w:lineRule="exact"/>
        <w:jc w:val="center"/>
        <w:rPr>
          <w:rFonts w:hint="eastAsia" w:cs="宋体"/>
          <w:b/>
          <w:bCs/>
          <w:sz w:val="36"/>
          <w:szCs w:val="36"/>
        </w:rPr>
      </w:pPr>
    </w:p>
    <w:p>
      <w:pPr>
        <w:spacing w:line="400" w:lineRule="exact"/>
        <w:jc w:val="center"/>
        <w:rPr>
          <w:rFonts w:hint="eastAsia" w:cs="宋体"/>
          <w:b/>
          <w:bCs/>
          <w:sz w:val="36"/>
          <w:szCs w:val="36"/>
        </w:rPr>
      </w:pPr>
    </w:p>
    <w:p>
      <w:pPr>
        <w:spacing w:line="400" w:lineRule="exact"/>
        <w:jc w:val="center"/>
        <w:rPr>
          <w:b/>
          <w:bCs/>
          <w:sz w:val="36"/>
          <w:szCs w:val="36"/>
        </w:rPr>
      </w:pPr>
      <w:r>
        <w:rPr>
          <w:rFonts w:hint="eastAsia" w:cs="宋体"/>
          <w:b/>
          <w:bCs/>
          <w:sz w:val="36"/>
          <w:szCs w:val="36"/>
        </w:rPr>
        <w:t>投标人须知</w:t>
      </w:r>
    </w:p>
    <w:p>
      <w:pPr>
        <w:spacing w:line="400" w:lineRule="exact"/>
        <w:jc w:val="center"/>
        <w:rPr>
          <w:rFonts w:eastAsia="Times New Roman"/>
        </w:rPr>
      </w:pPr>
    </w:p>
    <w:p>
      <w:pPr>
        <w:spacing w:line="360" w:lineRule="exact"/>
        <w:ind w:right="-506" w:rightChars="-241"/>
        <w:jc w:val="center"/>
        <w:outlineLvl w:val="0"/>
        <w:rPr>
          <w:b/>
          <w:bCs/>
          <w:sz w:val="24"/>
          <w:szCs w:val="24"/>
        </w:rPr>
      </w:pPr>
      <w:r>
        <w:rPr>
          <w:b/>
          <w:bCs/>
          <w:sz w:val="24"/>
          <w:szCs w:val="24"/>
        </w:rPr>
        <w:t xml:space="preserve">A  </w:t>
      </w:r>
      <w:r>
        <w:rPr>
          <w:rFonts w:hint="eastAsia" w:hAnsi="宋体" w:cs="宋体"/>
          <w:b/>
          <w:bCs/>
          <w:sz w:val="24"/>
          <w:szCs w:val="24"/>
        </w:rPr>
        <w:t>投标人</w:t>
      </w:r>
    </w:p>
    <w:p>
      <w:pPr>
        <w:spacing w:line="360" w:lineRule="exact"/>
        <w:ind w:right="-506" w:rightChars="-241"/>
        <w:rPr>
          <w:sz w:val="24"/>
          <w:szCs w:val="24"/>
        </w:rPr>
      </w:pPr>
      <w:r>
        <w:rPr>
          <w:b/>
          <w:bCs/>
          <w:sz w:val="24"/>
          <w:szCs w:val="24"/>
        </w:rPr>
        <w:t xml:space="preserve">1.   </w:t>
      </w:r>
      <w:r>
        <w:rPr>
          <w:rFonts w:hint="eastAsia" w:hAnsi="宋体" w:cs="宋体"/>
          <w:b/>
          <w:bCs/>
          <w:sz w:val="24"/>
          <w:szCs w:val="24"/>
        </w:rPr>
        <w:t>合格的投标人</w:t>
      </w:r>
    </w:p>
    <w:p>
      <w:pPr>
        <w:spacing w:line="360" w:lineRule="exact"/>
        <w:ind w:right="-506" w:rightChars="-241"/>
        <w:rPr>
          <w:rFonts w:hAnsi="宋体"/>
          <w:color w:val="000000"/>
          <w:sz w:val="24"/>
          <w:szCs w:val="24"/>
        </w:rPr>
      </w:pPr>
      <w:r>
        <w:rPr>
          <w:b/>
          <w:bCs/>
          <w:color w:val="000000"/>
          <w:sz w:val="24"/>
          <w:szCs w:val="24"/>
        </w:rPr>
        <w:t xml:space="preserve">1.1  </w:t>
      </w:r>
      <w:r>
        <w:rPr>
          <w:rFonts w:hint="eastAsia" w:hAnsi="宋体" w:cs="宋体"/>
          <w:color w:val="000000"/>
          <w:sz w:val="24"/>
          <w:szCs w:val="24"/>
        </w:rPr>
        <w:t>合格的投标人应该是：符合《中华人民共和国政府采购法》第二十二条规定的资格条件；</w:t>
      </w:r>
      <w:r>
        <w:rPr>
          <w:rFonts w:hAnsi="宋体"/>
          <w:color w:val="000000"/>
          <w:sz w:val="24"/>
          <w:szCs w:val="24"/>
        </w:rPr>
        <w:t xml:space="preserve"> </w:t>
      </w:r>
    </w:p>
    <w:p>
      <w:pPr>
        <w:spacing w:line="360" w:lineRule="exact"/>
        <w:ind w:firstLine="240" w:firstLineChars="100"/>
        <w:rPr>
          <w:rFonts w:hAnsi="宋体"/>
          <w:color w:val="000000"/>
          <w:sz w:val="24"/>
          <w:szCs w:val="24"/>
        </w:rPr>
      </w:pPr>
      <w:r>
        <w:rPr>
          <w:rFonts w:hint="eastAsia" w:hAnsi="宋体" w:cs="宋体"/>
          <w:color w:val="000000"/>
          <w:sz w:val="24"/>
          <w:szCs w:val="24"/>
        </w:rPr>
        <w:t>（</w:t>
      </w:r>
      <w:r>
        <w:rPr>
          <w:rFonts w:hAnsi="宋体"/>
          <w:color w:val="000000"/>
          <w:sz w:val="24"/>
          <w:szCs w:val="24"/>
        </w:rPr>
        <w:t>1</w:t>
      </w:r>
      <w:r>
        <w:rPr>
          <w:rFonts w:hint="eastAsia" w:hAnsi="宋体" w:cs="宋体"/>
          <w:color w:val="000000"/>
          <w:sz w:val="24"/>
          <w:szCs w:val="24"/>
        </w:rPr>
        <w:t>）具有独立承担民事责任的能力；</w:t>
      </w:r>
    </w:p>
    <w:p>
      <w:pPr>
        <w:spacing w:line="360" w:lineRule="exact"/>
        <w:ind w:firstLine="240" w:firstLineChars="100"/>
        <w:rPr>
          <w:rFonts w:hAnsi="宋体"/>
          <w:color w:val="000000"/>
          <w:sz w:val="24"/>
          <w:szCs w:val="24"/>
        </w:rPr>
      </w:pPr>
      <w:r>
        <w:rPr>
          <w:rFonts w:hint="eastAsia" w:hAnsi="宋体" w:cs="宋体"/>
          <w:color w:val="000000"/>
          <w:sz w:val="24"/>
          <w:szCs w:val="24"/>
        </w:rPr>
        <w:t>（</w:t>
      </w:r>
      <w:r>
        <w:rPr>
          <w:rFonts w:hAnsi="宋体"/>
          <w:color w:val="000000"/>
          <w:sz w:val="24"/>
          <w:szCs w:val="24"/>
        </w:rPr>
        <w:t>2</w:t>
      </w:r>
      <w:r>
        <w:rPr>
          <w:rFonts w:hint="eastAsia" w:hAnsi="宋体" w:cs="宋体"/>
          <w:color w:val="000000"/>
          <w:sz w:val="24"/>
          <w:szCs w:val="24"/>
        </w:rPr>
        <w:t>）具有良好的商业信誉和健全的财务会计制度；</w:t>
      </w:r>
    </w:p>
    <w:p>
      <w:pPr>
        <w:spacing w:line="360" w:lineRule="exact"/>
        <w:ind w:firstLine="240" w:firstLineChars="100"/>
        <w:rPr>
          <w:rFonts w:hAnsi="宋体"/>
          <w:color w:val="000000"/>
          <w:sz w:val="24"/>
          <w:szCs w:val="24"/>
        </w:rPr>
      </w:pPr>
      <w:r>
        <w:rPr>
          <w:rFonts w:hint="eastAsia" w:hAnsi="宋体" w:cs="宋体"/>
          <w:color w:val="000000"/>
          <w:sz w:val="24"/>
          <w:szCs w:val="24"/>
        </w:rPr>
        <w:t>（</w:t>
      </w:r>
      <w:r>
        <w:rPr>
          <w:rFonts w:hAnsi="宋体"/>
          <w:color w:val="000000"/>
          <w:sz w:val="24"/>
          <w:szCs w:val="24"/>
        </w:rPr>
        <w:t>3</w:t>
      </w:r>
      <w:r>
        <w:rPr>
          <w:rFonts w:hint="eastAsia" w:hAnsi="宋体" w:cs="宋体"/>
          <w:color w:val="000000"/>
          <w:sz w:val="24"/>
          <w:szCs w:val="24"/>
        </w:rPr>
        <w:t>）具有履行合同所必需的设备和专业技术能力；</w:t>
      </w:r>
    </w:p>
    <w:p>
      <w:pPr>
        <w:spacing w:line="360" w:lineRule="exact"/>
        <w:ind w:firstLine="240" w:firstLineChars="100"/>
        <w:rPr>
          <w:rFonts w:hAnsi="宋体"/>
          <w:color w:val="000000"/>
          <w:sz w:val="24"/>
          <w:szCs w:val="24"/>
        </w:rPr>
      </w:pPr>
      <w:r>
        <w:rPr>
          <w:rFonts w:hint="eastAsia" w:hAnsi="宋体" w:cs="宋体"/>
          <w:color w:val="000000"/>
          <w:sz w:val="24"/>
          <w:szCs w:val="24"/>
        </w:rPr>
        <w:t>（</w:t>
      </w:r>
      <w:r>
        <w:rPr>
          <w:rFonts w:hAnsi="宋体"/>
          <w:color w:val="000000"/>
          <w:sz w:val="24"/>
          <w:szCs w:val="24"/>
        </w:rPr>
        <w:t>4</w:t>
      </w:r>
      <w:r>
        <w:rPr>
          <w:rFonts w:hint="eastAsia" w:hAnsi="宋体" w:cs="宋体"/>
          <w:color w:val="000000"/>
          <w:sz w:val="24"/>
          <w:szCs w:val="24"/>
        </w:rPr>
        <w:t>）有依法缴纳税收和社会保障资金的良好记录；</w:t>
      </w:r>
    </w:p>
    <w:p>
      <w:pPr>
        <w:spacing w:line="360" w:lineRule="exact"/>
        <w:ind w:firstLine="240" w:firstLineChars="100"/>
        <w:rPr>
          <w:rFonts w:hAnsi="宋体"/>
          <w:color w:val="000000"/>
          <w:sz w:val="24"/>
          <w:szCs w:val="24"/>
        </w:rPr>
      </w:pPr>
      <w:r>
        <w:rPr>
          <w:rFonts w:hint="eastAsia" w:hAnsi="宋体" w:cs="宋体"/>
          <w:color w:val="000000"/>
          <w:sz w:val="24"/>
          <w:szCs w:val="24"/>
        </w:rPr>
        <w:t>（</w:t>
      </w:r>
      <w:r>
        <w:rPr>
          <w:rFonts w:hAnsi="宋体"/>
          <w:color w:val="000000"/>
          <w:sz w:val="24"/>
          <w:szCs w:val="24"/>
        </w:rPr>
        <w:t>5</w:t>
      </w:r>
      <w:r>
        <w:rPr>
          <w:rFonts w:hint="eastAsia" w:hAnsi="宋体" w:cs="宋体"/>
          <w:color w:val="000000"/>
          <w:sz w:val="24"/>
          <w:szCs w:val="24"/>
        </w:rPr>
        <w:t>）参加政府采购活动前三年内，在经营活动中没有重大违法记录。</w:t>
      </w:r>
    </w:p>
    <w:p>
      <w:pPr>
        <w:spacing w:line="360" w:lineRule="exact"/>
        <w:ind w:firstLine="240" w:firstLineChars="100"/>
        <w:rPr>
          <w:rFonts w:hAnsi="宋体"/>
          <w:color w:val="000000"/>
          <w:sz w:val="24"/>
          <w:szCs w:val="24"/>
        </w:rPr>
      </w:pPr>
      <w:r>
        <w:rPr>
          <w:rFonts w:hint="eastAsia" w:hAnsi="宋体" w:cs="宋体"/>
          <w:color w:val="000000"/>
          <w:sz w:val="24"/>
          <w:szCs w:val="24"/>
        </w:rPr>
        <w:t>（</w:t>
      </w:r>
      <w:r>
        <w:rPr>
          <w:rFonts w:hAnsi="宋体"/>
          <w:color w:val="000000"/>
          <w:sz w:val="24"/>
          <w:szCs w:val="24"/>
        </w:rPr>
        <w:t>6</w:t>
      </w:r>
      <w:r>
        <w:rPr>
          <w:rFonts w:hint="eastAsia" w:hAnsi="宋体" w:cs="宋体"/>
          <w:color w:val="000000"/>
          <w:sz w:val="24"/>
          <w:szCs w:val="24"/>
        </w:rPr>
        <w:t>）法律、行政法规规定的其他条件。</w:t>
      </w:r>
    </w:p>
    <w:p>
      <w:pPr>
        <w:spacing w:line="360" w:lineRule="exact"/>
        <w:ind w:right="-506" w:rightChars="-241"/>
        <w:rPr>
          <w:rFonts w:hAnsi="宋体"/>
          <w:color w:val="000000"/>
          <w:sz w:val="24"/>
          <w:szCs w:val="24"/>
        </w:rPr>
      </w:pPr>
      <w:r>
        <w:rPr>
          <w:b/>
          <w:bCs/>
          <w:color w:val="000000"/>
          <w:sz w:val="24"/>
          <w:szCs w:val="24"/>
        </w:rPr>
        <w:t>1.2</w:t>
      </w:r>
      <w:r>
        <w:rPr>
          <w:rFonts w:hint="eastAsia" w:hAnsi="宋体" w:cs="宋体"/>
          <w:color w:val="000000"/>
          <w:sz w:val="24"/>
          <w:szCs w:val="24"/>
        </w:rPr>
        <w:t>单位负责人为同一人或者存在直接控股、管理关系的不同供应商，不得同时参加同一合同项下的政府采购活动。除单一来源采购项目外，为采购项目提供整体设计、规范编制或者项目管理、监理、检测等服务的供应商，不得再参加该采购项目的其他采购活动。</w:t>
      </w:r>
    </w:p>
    <w:p>
      <w:pPr>
        <w:spacing w:line="360" w:lineRule="exact"/>
        <w:ind w:right="-506" w:rightChars="-241"/>
        <w:rPr>
          <w:rFonts w:hAnsi="宋体"/>
          <w:color w:val="000000"/>
          <w:sz w:val="24"/>
          <w:szCs w:val="24"/>
        </w:rPr>
      </w:pPr>
      <w:r>
        <w:rPr>
          <w:b/>
          <w:bCs/>
          <w:color w:val="000000"/>
          <w:sz w:val="24"/>
          <w:szCs w:val="24"/>
        </w:rPr>
        <w:t>1.3</w:t>
      </w:r>
      <w:r>
        <w:rPr>
          <w:color w:val="000000"/>
          <w:sz w:val="24"/>
          <w:szCs w:val="24"/>
        </w:rPr>
        <w:t xml:space="preserve">  </w:t>
      </w:r>
      <w:r>
        <w:rPr>
          <w:rFonts w:hint="eastAsia" w:hAnsi="宋体" w:cs="宋体"/>
          <w:color w:val="000000"/>
          <w:sz w:val="24"/>
          <w:szCs w:val="24"/>
        </w:rPr>
        <w:t>符合本招标公告规定的资格要求。</w:t>
      </w:r>
    </w:p>
    <w:p>
      <w:pPr>
        <w:spacing w:line="360" w:lineRule="exact"/>
        <w:ind w:right="-506" w:rightChars="-241"/>
        <w:rPr>
          <w:sz w:val="24"/>
          <w:szCs w:val="24"/>
        </w:rPr>
      </w:pPr>
    </w:p>
    <w:p>
      <w:pPr>
        <w:spacing w:line="360" w:lineRule="exact"/>
        <w:ind w:right="-506" w:rightChars="-241"/>
        <w:rPr>
          <w:sz w:val="24"/>
          <w:szCs w:val="24"/>
        </w:rPr>
      </w:pPr>
      <w:r>
        <w:rPr>
          <w:b/>
          <w:bCs/>
          <w:sz w:val="24"/>
          <w:szCs w:val="24"/>
        </w:rPr>
        <w:t>2.</w:t>
      </w:r>
      <w:r>
        <w:rPr>
          <w:sz w:val="24"/>
          <w:szCs w:val="24"/>
        </w:rPr>
        <w:t xml:space="preserve">  </w:t>
      </w:r>
      <w:r>
        <w:rPr>
          <w:rFonts w:hint="eastAsia" w:hAnsi="宋体" w:cs="宋体"/>
          <w:b/>
          <w:bCs/>
          <w:sz w:val="24"/>
          <w:szCs w:val="24"/>
        </w:rPr>
        <w:t>投标人代表</w:t>
      </w:r>
    </w:p>
    <w:p>
      <w:pPr>
        <w:spacing w:line="360" w:lineRule="exact"/>
        <w:ind w:right="-506" w:rightChars="-241"/>
        <w:rPr>
          <w:rFonts w:hAnsi="宋体"/>
          <w:sz w:val="24"/>
          <w:szCs w:val="24"/>
        </w:rPr>
      </w:pPr>
      <w:r>
        <w:rPr>
          <w:b/>
          <w:bCs/>
          <w:sz w:val="24"/>
          <w:szCs w:val="24"/>
        </w:rPr>
        <w:t xml:space="preserve">2.1 </w:t>
      </w:r>
      <w:r>
        <w:rPr>
          <w:rFonts w:hint="eastAsia" w:hAnsi="宋体" w:cs="宋体"/>
          <w:sz w:val="24"/>
          <w:szCs w:val="24"/>
        </w:rPr>
        <w:t>若投标人代表是法定代表人，则提供法定代表人身份证明。</w:t>
      </w:r>
    </w:p>
    <w:p>
      <w:pPr>
        <w:spacing w:line="360" w:lineRule="exact"/>
        <w:ind w:right="-506" w:rightChars="-241"/>
        <w:rPr>
          <w:sz w:val="24"/>
          <w:szCs w:val="24"/>
        </w:rPr>
      </w:pPr>
      <w:r>
        <w:rPr>
          <w:b/>
          <w:bCs/>
          <w:sz w:val="24"/>
          <w:szCs w:val="24"/>
        </w:rPr>
        <w:t>2.2</w:t>
      </w:r>
      <w:r>
        <w:rPr>
          <w:sz w:val="24"/>
          <w:szCs w:val="24"/>
        </w:rPr>
        <w:t xml:space="preserve"> </w:t>
      </w:r>
      <w:r>
        <w:rPr>
          <w:rFonts w:hint="eastAsia" w:hAnsi="宋体" w:cs="宋体"/>
          <w:sz w:val="24"/>
          <w:szCs w:val="24"/>
        </w:rPr>
        <w:t>若投标人代表不是法定代表人，须持有《法定代表人授权书》或《组织授权书》（适用非法人的其它组织）。</w:t>
      </w:r>
    </w:p>
    <w:p>
      <w:pPr>
        <w:spacing w:line="360" w:lineRule="exact"/>
        <w:ind w:right="-506" w:rightChars="-241"/>
        <w:rPr>
          <w:sz w:val="24"/>
          <w:szCs w:val="24"/>
        </w:rPr>
      </w:pPr>
    </w:p>
    <w:p>
      <w:pPr>
        <w:spacing w:line="360" w:lineRule="exact"/>
        <w:ind w:right="-506" w:rightChars="-241"/>
        <w:rPr>
          <w:b/>
          <w:bCs/>
          <w:sz w:val="24"/>
          <w:szCs w:val="24"/>
        </w:rPr>
      </w:pPr>
      <w:r>
        <w:rPr>
          <w:b/>
          <w:bCs/>
          <w:sz w:val="24"/>
          <w:szCs w:val="24"/>
        </w:rPr>
        <w:t>3.</w:t>
      </w:r>
      <w:r>
        <w:rPr>
          <w:sz w:val="24"/>
          <w:szCs w:val="24"/>
        </w:rPr>
        <w:t xml:space="preserve"> </w:t>
      </w:r>
      <w:r>
        <w:rPr>
          <w:b/>
          <w:bCs/>
          <w:sz w:val="24"/>
          <w:szCs w:val="24"/>
        </w:rPr>
        <w:t xml:space="preserve"> </w:t>
      </w:r>
      <w:r>
        <w:rPr>
          <w:rFonts w:hint="eastAsia" w:hAnsi="宋体" w:cs="宋体"/>
          <w:b/>
          <w:bCs/>
          <w:sz w:val="24"/>
          <w:szCs w:val="24"/>
        </w:rPr>
        <w:t>投标费用</w:t>
      </w:r>
    </w:p>
    <w:p>
      <w:pPr>
        <w:spacing w:line="360" w:lineRule="exact"/>
        <w:ind w:right="-506" w:rightChars="-241"/>
        <w:rPr>
          <w:sz w:val="24"/>
          <w:szCs w:val="24"/>
        </w:rPr>
      </w:pPr>
      <w:r>
        <w:rPr>
          <w:b/>
          <w:bCs/>
          <w:sz w:val="24"/>
          <w:szCs w:val="24"/>
        </w:rPr>
        <w:t>3.1</w:t>
      </w:r>
      <w:r>
        <w:rPr>
          <w:sz w:val="24"/>
          <w:szCs w:val="24"/>
        </w:rPr>
        <w:t xml:space="preserve">  </w:t>
      </w:r>
      <w:r>
        <w:rPr>
          <w:rFonts w:hint="eastAsia" w:hAnsi="宋体" w:cs="宋体"/>
          <w:sz w:val="24"/>
          <w:szCs w:val="24"/>
        </w:rPr>
        <w:t>不论招标的结果如何，投标人自行承担其参加本次投标有关的全部费用。</w:t>
      </w:r>
    </w:p>
    <w:p>
      <w:pPr>
        <w:spacing w:line="360" w:lineRule="exact"/>
        <w:ind w:right="-506" w:rightChars="-241"/>
        <w:jc w:val="center"/>
        <w:rPr>
          <w:b/>
          <w:bCs/>
          <w:sz w:val="24"/>
          <w:szCs w:val="24"/>
        </w:rPr>
      </w:pPr>
    </w:p>
    <w:p>
      <w:pPr>
        <w:spacing w:line="360" w:lineRule="exact"/>
        <w:ind w:right="-506" w:rightChars="-241"/>
        <w:jc w:val="center"/>
        <w:outlineLvl w:val="0"/>
        <w:rPr>
          <w:b/>
          <w:bCs/>
          <w:sz w:val="24"/>
          <w:szCs w:val="24"/>
        </w:rPr>
      </w:pPr>
      <w:r>
        <w:rPr>
          <w:b/>
          <w:bCs/>
          <w:sz w:val="24"/>
          <w:szCs w:val="24"/>
        </w:rPr>
        <w:t xml:space="preserve">B  </w:t>
      </w:r>
      <w:r>
        <w:rPr>
          <w:rFonts w:hint="eastAsia" w:hAnsi="宋体" w:cs="宋体"/>
          <w:b/>
          <w:bCs/>
          <w:sz w:val="24"/>
          <w:szCs w:val="24"/>
        </w:rPr>
        <w:t>招标文件</w:t>
      </w:r>
    </w:p>
    <w:p>
      <w:pPr>
        <w:spacing w:line="360" w:lineRule="exact"/>
        <w:ind w:right="-506" w:rightChars="-241"/>
        <w:rPr>
          <w:sz w:val="24"/>
          <w:szCs w:val="24"/>
        </w:rPr>
      </w:pPr>
      <w:r>
        <w:rPr>
          <w:b/>
          <w:bCs/>
          <w:sz w:val="24"/>
          <w:szCs w:val="24"/>
        </w:rPr>
        <w:t>4.</w:t>
      </w:r>
      <w:r>
        <w:rPr>
          <w:sz w:val="24"/>
          <w:szCs w:val="24"/>
        </w:rPr>
        <w:t xml:space="preserve">  </w:t>
      </w:r>
      <w:r>
        <w:rPr>
          <w:rFonts w:hint="eastAsia" w:hAnsi="宋体" w:cs="宋体"/>
          <w:b/>
          <w:bCs/>
          <w:sz w:val="24"/>
          <w:szCs w:val="24"/>
        </w:rPr>
        <w:t>招标文件的组成</w:t>
      </w:r>
    </w:p>
    <w:p>
      <w:pPr>
        <w:spacing w:line="360" w:lineRule="exact"/>
        <w:ind w:right="-506" w:rightChars="-241"/>
        <w:rPr>
          <w:sz w:val="24"/>
          <w:szCs w:val="24"/>
        </w:rPr>
      </w:pPr>
      <w:r>
        <w:rPr>
          <w:b/>
          <w:bCs/>
          <w:sz w:val="24"/>
          <w:szCs w:val="24"/>
        </w:rPr>
        <w:t>4.1</w:t>
      </w:r>
      <w:r>
        <w:rPr>
          <w:sz w:val="24"/>
          <w:szCs w:val="24"/>
        </w:rPr>
        <w:t xml:space="preserve"> </w:t>
      </w:r>
      <w:r>
        <w:rPr>
          <w:rFonts w:hint="eastAsia" w:hAnsi="宋体" w:cs="宋体"/>
          <w:sz w:val="24"/>
          <w:szCs w:val="24"/>
        </w:rPr>
        <w:t>招标文件共有六部分，内容如下：</w:t>
      </w:r>
    </w:p>
    <w:p>
      <w:pPr>
        <w:spacing w:line="360" w:lineRule="exact"/>
        <w:ind w:right="-506" w:rightChars="-241"/>
        <w:rPr>
          <w:rFonts w:hAnsi="宋体"/>
          <w:sz w:val="24"/>
          <w:szCs w:val="24"/>
        </w:rPr>
      </w:pPr>
      <w:r>
        <w:rPr>
          <w:rFonts w:hint="eastAsia" w:hAnsi="宋体" w:cs="宋体"/>
          <w:sz w:val="24"/>
          <w:szCs w:val="24"/>
        </w:rPr>
        <w:t>第一部分</w:t>
      </w:r>
      <w:r>
        <w:rPr>
          <w:rFonts w:hAnsi="宋体"/>
          <w:sz w:val="24"/>
          <w:szCs w:val="24"/>
        </w:rPr>
        <w:t xml:space="preserve">     </w:t>
      </w:r>
      <w:r>
        <w:rPr>
          <w:rFonts w:hint="eastAsia" w:hAnsi="宋体" w:cs="宋体"/>
          <w:sz w:val="24"/>
          <w:szCs w:val="24"/>
        </w:rPr>
        <w:t>招标公告</w:t>
      </w:r>
    </w:p>
    <w:p>
      <w:pPr>
        <w:spacing w:line="360" w:lineRule="exact"/>
        <w:ind w:right="-506" w:rightChars="-241"/>
        <w:rPr>
          <w:rFonts w:hAnsi="宋体"/>
          <w:sz w:val="24"/>
          <w:szCs w:val="24"/>
        </w:rPr>
      </w:pPr>
      <w:r>
        <w:rPr>
          <w:rFonts w:hint="eastAsia" w:hAnsi="宋体" w:cs="宋体"/>
          <w:sz w:val="24"/>
          <w:szCs w:val="24"/>
        </w:rPr>
        <w:t>第二部分</w:t>
      </w:r>
      <w:r>
        <w:rPr>
          <w:rFonts w:hAnsi="宋体"/>
          <w:sz w:val="24"/>
          <w:szCs w:val="24"/>
        </w:rPr>
        <w:t xml:space="preserve">     </w:t>
      </w:r>
      <w:r>
        <w:rPr>
          <w:rFonts w:hint="eastAsia" w:hAnsi="宋体" w:cs="宋体"/>
          <w:sz w:val="24"/>
          <w:szCs w:val="24"/>
        </w:rPr>
        <w:t>投标人须知及前附表</w:t>
      </w:r>
    </w:p>
    <w:p>
      <w:pPr>
        <w:spacing w:line="360" w:lineRule="exact"/>
        <w:ind w:right="-506" w:rightChars="-241"/>
        <w:rPr>
          <w:rFonts w:hAnsi="宋体"/>
          <w:sz w:val="24"/>
          <w:szCs w:val="24"/>
        </w:rPr>
      </w:pPr>
      <w:r>
        <w:rPr>
          <w:rFonts w:hint="eastAsia" w:hAnsi="宋体" w:cs="宋体"/>
          <w:sz w:val="24"/>
          <w:szCs w:val="24"/>
        </w:rPr>
        <w:t>第三部分</w:t>
      </w:r>
      <w:r>
        <w:rPr>
          <w:rFonts w:hAnsi="宋体"/>
          <w:sz w:val="24"/>
          <w:szCs w:val="24"/>
        </w:rPr>
        <w:t xml:space="preserve">     </w:t>
      </w:r>
      <w:r>
        <w:rPr>
          <w:rFonts w:hint="eastAsia" w:hAnsi="宋体" w:cs="宋体"/>
          <w:sz w:val="24"/>
          <w:szCs w:val="24"/>
        </w:rPr>
        <w:t>评标标准</w:t>
      </w:r>
    </w:p>
    <w:p>
      <w:pPr>
        <w:spacing w:line="360" w:lineRule="exact"/>
        <w:ind w:right="-506" w:rightChars="-241"/>
        <w:rPr>
          <w:rFonts w:hAnsi="宋体"/>
          <w:sz w:val="24"/>
          <w:szCs w:val="24"/>
        </w:rPr>
      </w:pPr>
      <w:r>
        <w:rPr>
          <w:rFonts w:hint="eastAsia" w:hAnsi="宋体" w:cs="宋体"/>
          <w:sz w:val="24"/>
          <w:szCs w:val="24"/>
        </w:rPr>
        <w:t>第四部分</w:t>
      </w:r>
      <w:r>
        <w:rPr>
          <w:rFonts w:hAnsi="宋体"/>
          <w:sz w:val="24"/>
          <w:szCs w:val="24"/>
        </w:rPr>
        <w:t xml:space="preserve">     </w:t>
      </w:r>
      <w:r>
        <w:rPr>
          <w:rFonts w:hint="eastAsia" w:hAnsi="宋体" w:cs="宋体"/>
          <w:sz w:val="24"/>
          <w:szCs w:val="24"/>
        </w:rPr>
        <w:t>招标产品清单及技术规格</w:t>
      </w:r>
    </w:p>
    <w:p>
      <w:pPr>
        <w:spacing w:line="360" w:lineRule="exact"/>
        <w:ind w:right="-506" w:rightChars="-241"/>
        <w:rPr>
          <w:rFonts w:hAnsi="宋体"/>
          <w:sz w:val="24"/>
          <w:szCs w:val="24"/>
        </w:rPr>
      </w:pPr>
      <w:r>
        <w:rPr>
          <w:rFonts w:hint="eastAsia" w:hAnsi="宋体" w:cs="宋体"/>
          <w:sz w:val="24"/>
          <w:szCs w:val="24"/>
        </w:rPr>
        <w:t>第五部分</w:t>
      </w:r>
      <w:r>
        <w:rPr>
          <w:rFonts w:hAnsi="宋体"/>
          <w:sz w:val="24"/>
          <w:szCs w:val="24"/>
        </w:rPr>
        <w:t xml:space="preserve">     </w:t>
      </w:r>
      <w:r>
        <w:rPr>
          <w:rFonts w:hint="eastAsia" w:hAnsi="宋体" w:cs="宋体"/>
          <w:sz w:val="24"/>
          <w:szCs w:val="24"/>
        </w:rPr>
        <w:t>合同条款及合同格式</w:t>
      </w:r>
    </w:p>
    <w:p>
      <w:pPr>
        <w:spacing w:line="360" w:lineRule="exact"/>
        <w:ind w:right="-506" w:rightChars="-241"/>
        <w:rPr>
          <w:rFonts w:hAnsi="宋体"/>
          <w:sz w:val="24"/>
          <w:szCs w:val="24"/>
        </w:rPr>
      </w:pPr>
      <w:r>
        <w:rPr>
          <w:rFonts w:hint="eastAsia" w:hAnsi="宋体" w:cs="宋体"/>
          <w:sz w:val="24"/>
          <w:szCs w:val="24"/>
        </w:rPr>
        <w:t>第六部分</w:t>
      </w:r>
      <w:r>
        <w:rPr>
          <w:rFonts w:hAnsi="宋体"/>
          <w:sz w:val="24"/>
          <w:szCs w:val="24"/>
        </w:rPr>
        <w:t xml:space="preserve">     </w:t>
      </w:r>
      <w:r>
        <w:rPr>
          <w:rFonts w:hint="eastAsia" w:hAnsi="宋体" w:cs="宋体"/>
          <w:sz w:val="24"/>
          <w:szCs w:val="24"/>
        </w:rPr>
        <w:t>附件（投标文件格式）</w:t>
      </w:r>
    </w:p>
    <w:p>
      <w:pPr>
        <w:spacing w:line="360" w:lineRule="exact"/>
        <w:ind w:right="-506" w:rightChars="-241"/>
        <w:rPr>
          <w:b/>
          <w:bCs/>
          <w:sz w:val="24"/>
          <w:szCs w:val="24"/>
        </w:rPr>
      </w:pPr>
    </w:p>
    <w:p>
      <w:pPr>
        <w:spacing w:line="360" w:lineRule="exact"/>
        <w:ind w:right="-506" w:rightChars="-241"/>
        <w:rPr>
          <w:sz w:val="24"/>
          <w:szCs w:val="24"/>
        </w:rPr>
      </w:pPr>
      <w:r>
        <w:rPr>
          <w:b/>
          <w:bCs/>
          <w:sz w:val="24"/>
          <w:szCs w:val="24"/>
        </w:rPr>
        <w:t>5.</w:t>
      </w:r>
      <w:r>
        <w:rPr>
          <w:sz w:val="24"/>
          <w:szCs w:val="24"/>
        </w:rPr>
        <w:t xml:space="preserve"> </w:t>
      </w:r>
      <w:r>
        <w:rPr>
          <w:rFonts w:hint="eastAsia" w:hAnsi="宋体" w:cs="宋体"/>
          <w:b/>
          <w:bCs/>
          <w:sz w:val="24"/>
          <w:szCs w:val="24"/>
        </w:rPr>
        <w:t>招标文件的澄清与修改</w:t>
      </w:r>
    </w:p>
    <w:p>
      <w:pPr>
        <w:spacing w:line="360" w:lineRule="exact"/>
        <w:ind w:right="-506" w:rightChars="-241"/>
        <w:rPr>
          <w:rFonts w:hAnsi="宋体"/>
          <w:sz w:val="24"/>
          <w:szCs w:val="24"/>
        </w:rPr>
      </w:pPr>
      <w:r>
        <w:rPr>
          <w:b/>
          <w:bCs/>
          <w:sz w:val="24"/>
          <w:szCs w:val="24"/>
        </w:rPr>
        <w:t>5.1</w:t>
      </w:r>
      <w:r>
        <w:rPr>
          <w:rFonts w:hint="eastAsia" w:hAnsi="宋体" w:cs="宋体"/>
          <w:sz w:val="24"/>
          <w:szCs w:val="24"/>
        </w:rPr>
        <w:t>在投标截止时间前，采购人和采购代理公司可用招标文件补充文件的方式对已发出的招标文件进行必要的澄清与修改，采购代理公司应在投标截止时间</w:t>
      </w:r>
      <w:r>
        <w:rPr>
          <w:sz w:val="24"/>
          <w:szCs w:val="24"/>
        </w:rPr>
        <w:t>15</w:t>
      </w:r>
      <w:r>
        <w:rPr>
          <w:rFonts w:hint="eastAsia" w:hAnsi="宋体" w:cs="宋体"/>
          <w:sz w:val="24"/>
          <w:szCs w:val="24"/>
        </w:rPr>
        <w:t>日前在规定的政府采购信息发布媒体上发布</w:t>
      </w:r>
      <w:r>
        <w:rPr>
          <w:sz w:val="24"/>
          <w:szCs w:val="24"/>
        </w:rPr>
        <w:t xml:space="preserve"> “</w:t>
      </w:r>
      <w:r>
        <w:rPr>
          <w:rFonts w:hint="eastAsia" w:hAnsi="宋体" w:cs="宋体"/>
          <w:sz w:val="24"/>
          <w:szCs w:val="24"/>
        </w:rPr>
        <w:t>补充公告</w:t>
      </w:r>
      <w:r>
        <w:rPr>
          <w:sz w:val="24"/>
          <w:szCs w:val="24"/>
        </w:rPr>
        <w:t>”</w:t>
      </w:r>
      <w:r>
        <w:rPr>
          <w:rFonts w:hint="eastAsia" w:hAnsi="宋体" w:cs="宋体"/>
          <w:sz w:val="24"/>
          <w:szCs w:val="24"/>
        </w:rPr>
        <w:t>，或书面通知已购买招标文件的每一投标人。如发布“补充公告”的时间距投标截止时间不足</w:t>
      </w:r>
      <w:r>
        <w:rPr>
          <w:rFonts w:hAnsi="宋体"/>
          <w:sz w:val="24"/>
          <w:szCs w:val="24"/>
        </w:rPr>
        <w:t>15</w:t>
      </w:r>
      <w:r>
        <w:rPr>
          <w:rFonts w:hint="eastAsia" w:hAnsi="宋体" w:cs="宋体"/>
          <w:sz w:val="24"/>
          <w:szCs w:val="24"/>
        </w:rPr>
        <w:t>日的，则对投标截止时间作相应的延期。</w:t>
      </w:r>
    </w:p>
    <w:p>
      <w:pPr>
        <w:spacing w:line="360" w:lineRule="exact"/>
        <w:ind w:right="-506" w:rightChars="-241"/>
        <w:rPr>
          <w:b/>
          <w:bCs/>
          <w:sz w:val="24"/>
          <w:szCs w:val="24"/>
        </w:rPr>
      </w:pPr>
      <w:r>
        <w:rPr>
          <w:rFonts w:hAnsi="宋体"/>
          <w:b/>
          <w:bCs/>
          <w:sz w:val="24"/>
          <w:szCs w:val="24"/>
        </w:rPr>
        <w:t>5.2</w:t>
      </w:r>
      <w:r>
        <w:rPr>
          <w:rFonts w:hint="eastAsia" w:hAnsi="宋体" w:cs="宋体"/>
          <w:sz w:val="24"/>
          <w:szCs w:val="24"/>
        </w:rPr>
        <w:t>这些招标文件补充文件是招标文件的组成部分，对采购人和投标人有同样的约束力。</w:t>
      </w:r>
    </w:p>
    <w:p>
      <w:pPr>
        <w:spacing w:line="360" w:lineRule="exact"/>
        <w:ind w:right="-506" w:rightChars="-241"/>
        <w:rPr>
          <w:sz w:val="24"/>
          <w:szCs w:val="24"/>
        </w:rPr>
      </w:pPr>
    </w:p>
    <w:p>
      <w:pPr>
        <w:spacing w:line="360" w:lineRule="exact"/>
        <w:ind w:right="-506" w:rightChars="-241"/>
        <w:rPr>
          <w:rFonts w:hAnsi="宋体"/>
          <w:sz w:val="24"/>
          <w:szCs w:val="24"/>
        </w:rPr>
      </w:pPr>
      <w:r>
        <w:rPr>
          <w:b/>
          <w:bCs/>
          <w:sz w:val="24"/>
          <w:szCs w:val="24"/>
        </w:rPr>
        <w:t xml:space="preserve">6. </w:t>
      </w:r>
      <w:r>
        <w:rPr>
          <w:rFonts w:hint="eastAsia" w:hAnsi="宋体" w:cs="宋体"/>
          <w:sz w:val="24"/>
          <w:szCs w:val="24"/>
        </w:rPr>
        <w:t>投标人应详细阅读招标文件的全部内容和要求，不按招标文件的要求提供投标文件和资料导致的风险由投标人承担。</w:t>
      </w:r>
    </w:p>
    <w:p>
      <w:pPr>
        <w:spacing w:line="360" w:lineRule="exact"/>
        <w:ind w:right="-506" w:rightChars="-241"/>
        <w:rPr>
          <w:sz w:val="24"/>
          <w:szCs w:val="24"/>
        </w:rPr>
      </w:pPr>
    </w:p>
    <w:p>
      <w:pPr>
        <w:spacing w:line="360" w:lineRule="exact"/>
        <w:ind w:right="-506" w:rightChars="-241"/>
        <w:jc w:val="center"/>
        <w:outlineLvl w:val="0"/>
        <w:rPr>
          <w:b/>
          <w:bCs/>
          <w:sz w:val="24"/>
          <w:szCs w:val="24"/>
        </w:rPr>
      </w:pPr>
      <w:r>
        <w:rPr>
          <w:b/>
          <w:bCs/>
          <w:sz w:val="24"/>
          <w:szCs w:val="24"/>
        </w:rPr>
        <w:t xml:space="preserve">C  </w:t>
      </w:r>
      <w:r>
        <w:rPr>
          <w:rFonts w:hint="eastAsia" w:hAnsi="宋体" w:cs="宋体"/>
          <w:b/>
          <w:bCs/>
          <w:sz w:val="24"/>
          <w:szCs w:val="24"/>
        </w:rPr>
        <w:t>投标文件</w:t>
      </w:r>
    </w:p>
    <w:p>
      <w:pPr>
        <w:spacing w:line="360" w:lineRule="exact"/>
        <w:ind w:right="-506" w:rightChars="-241"/>
        <w:rPr>
          <w:sz w:val="24"/>
          <w:szCs w:val="24"/>
        </w:rPr>
      </w:pPr>
    </w:p>
    <w:p>
      <w:pPr>
        <w:spacing w:line="360" w:lineRule="exact"/>
        <w:ind w:right="-506" w:rightChars="-241"/>
        <w:rPr>
          <w:b/>
          <w:bCs/>
          <w:sz w:val="24"/>
          <w:szCs w:val="24"/>
        </w:rPr>
      </w:pPr>
      <w:r>
        <w:rPr>
          <w:rFonts w:hint="eastAsia" w:ascii="宋体" w:hAnsi="宋体" w:cs="宋体"/>
        </w:rPr>
        <w:t>★</w:t>
      </w:r>
      <w:r>
        <w:rPr>
          <w:b/>
          <w:bCs/>
          <w:sz w:val="24"/>
          <w:szCs w:val="24"/>
        </w:rPr>
        <w:t xml:space="preserve">7. </w:t>
      </w:r>
      <w:r>
        <w:rPr>
          <w:rFonts w:hint="eastAsia" w:cs="宋体"/>
          <w:b/>
          <w:bCs/>
          <w:sz w:val="24"/>
          <w:szCs w:val="24"/>
          <w:u w:val="single"/>
        </w:rPr>
        <w:t>投标文件的组成</w:t>
      </w:r>
      <w:r>
        <w:rPr>
          <w:rFonts w:hint="eastAsia" w:cs="宋体"/>
          <w:b/>
          <w:bCs/>
          <w:sz w:val="24"/>
          <w:szCs w:val="24"/>
        </w:rPr>
        <w:t>：</w:t>
      </w:r>
    </w:p>
    <w:p>
      <w:pPr>
        <w:spacing w:line="360" w:lineRule="exact"/>
        <w:ind w:right="-506" w:rightChars="-241"/>
        <w:rPr>
          <w:b/>
          <w:bCs/>
          <w:sz w:val="24"/>
          <w:szCs w:val="24"/>
        </w:rPr>
      </w:pPr>
      <w:r>
        <w:rPr>
          <w:rFonts w:hint="eastAsia" w:cs="宋体"/>
          <w:sz w:val="24"/>
          <w:szCs w:val="24"/>
        </w:rPr>
        <w:t>投标文件分技术资信文件和报价文件，分册装订。投标文件格式见招标文件第六部分附件（投标文件格式）中要求。</w:t>
      </w:r>
    </w:p>
    <w:p>
      <w:pPr>
        <w:spacing w:line="360" w:lineRule="exact"/>
        <w:ind w:right="-506" w:rightChars="-241"/>
        <w:rPr>
          <w:b/>
          <w:bCs/>
          <w:sz w:val="24"/>
          <w:szCs w:val="24"/>
        </w:rPr>
      </w:pPr>
      <w:r>
        <w:rPr>
          <w:rFonts w:hAnsi="宋体"/>
          <w:b/>
          <w:bCs/>
          <w:sz w:val="24"/>
          <w:szCs w:val="24"/>
        </w:rPr>
        <w:t>7.1</w:t>
      </w:r>
      <w:r>
        <w:rPr>
          <w:rFonts w:hint="eastAsia" w:hAnsi="宋体" w:cs="宋体"/>
          <w:b/>
          <w:bCs/>
          <w:sz w:val="24"/>
          <w:szCs w:val="24"/>
        </w:rPr>
        <w:t>技术资信文件部分：</w:t>
      </w:r>
    </w:p>
    <w:p>
      <w:pPr>
        <w:spacing w:line="360" w:lineRule="exact"/>
        <w:ind w:right="-506" w:rightChars="-241"/>
        <w:rPr>
          <w:rFonts w:hAnsi="宋体"/>
          <w:sz w:val="24"/>
          <w:szCs w:val="24"/>
        </w:rPr>
      </w:pPr>
      <w:r>
        <w:rPr>
          <w:rFonts w:hint="eastAsia" w:hAnsi="宋体" w:cs="宋体"/>
          <w:sz w:val="24"/>
          <w:szCs w:val="24"/>
        </w:rPr>
        <w:t>一、投标函</w:t>
      </w:r>
    </w:p>
    <w:p>
      <w:pPr>
        <w:spacing w:line="360" w:lineRule="exact"/>
        <w:ind w:right="-506" w:rightChars="-241"/>
        <w:rPr>
          <w:rFonts w:hAnsi="宋体"/>
          <w:sz w:val="24"/>
          <w:szCs w:val="24"/>
        </w:rPr>
      </w:pPr>
      <w:r>
        <w:rPr>
          <w:rFonts w:hint="eastAsia" w:hAnsi="宋体" w:cs="宋体"/>
          <w:sz w:val="24"/>
          <w:szCs w:val="24"/>
        </w:rPr>
        <w:t>二、投标产品清单</w:t>
      </w:r>
    </w:p>
    <w:p>
      <w:pPr>
        <w:spacing w:line="360" w:lineRule="exact"/>
        <w:ind w:right="-506" w:rightChars="-241"/>
        <w:rPr>
          <w:rFonts w:hAnsi="宋体"/>
          <w:sz w:val="24"/>
          <w:szCs w:val="24"/>
        </w:rPr>
      </w:pPr>
      <w:r>
        <w:rPr>
          <w:rFonts w:hint="eastAsia" w:hAnsi="宋体" w:cs="宋体"/>
          <w:sz w:val="24"/>
          <w:szCs w:val="24"/>
        </w:rPr>
        <w:t>三、技术规格偏离表</w:t>
      </w:r>
    </w:p>
    <w:p>
      <w:pPr>
        <w:spacing w:line="360" w:lineRule="exact"/>
        <w:ind w:right="-506" w:rightChars="-241"/>
        <w:rPr>
          <w:rFonts w:hAnsi="宋体"/>
          <w:sz w:val="24"/>
          <w:szCs w:val="24"/>
        </w:rPr>
      </w:pPr>
      <w:r>
        <w:rPr>
          <w:rFonts w:hint="eastAsia" w:hAnsi="宋体" w:cs="宋体"/>
          <w:sz w:val="24"/>
          <w:szCs w:val="24"/>
        </w:rPr>
        <w:t>四、商务条款偏离表</w:t>
      </w:r>
    </w:p>
    <w:p>
      <w:pPr>
        <w:spacing w:line="360" w:lineRule="exact"/>
        <w:ind w:right="-506" w:rightChars="-241"/>
        <w:rPr>
          <w:rFonts w:hAnsi="宋体"/>
          <w:sz w:val="24"/>
          <w:szCs w:val="24"/>
        </w:rPr>
      </w:pPr>
      <w:r>
        <w:rPr>
          <w:rFonts w:hint="eastAsia" w:hAnsi="宋体" w:cs="宋体"/>
          <w:sz w:val="24"/>
          <w:szCs w:val="24"/>
        </w:rPr>
        <w:t>五、售后服务承诺书</w:t>
      </w:r>
    </w:p>
    <w:p>
      <w:pPr>
        <w:spacing w:line="360" w:lineRule="exact"/>
        <w:ind w:right="-506" w:rightChars="-241"/>
        <w:rPr>
          <w:rFonts w:hAnsi="宋体"/>
          <w:sz w:val="24"/>
          <w:szCs w:val="24"/>
        </w:rPr>
      </w:pPr>
      <w:r>
        <w:rPr>
          <w:rFonts w:hint="eastAsia" w:hAnsi="宋体" w:cs="宋体"/>
          <w:sz w:val="24"/>
          <w:szCs w:val="24"/>
        </w:rPr>
        <w:t>六、同类项目业绩表</w:t>
      </w:r>
    </w:p>
    <w:p>
      <w:pPr>
        <w:spacing w:line="360" w:lineRule="exact"/>
        <w:ind w:right="-506" w:rightChars="-241"/>
        <w:rPr>
          <w:rFonts w:hAnsi="宋体"/>
          <w:sz w:val="24"/>
          <w:szCs w:val="24"/>
        </w:rPr>
      </w:pPr>
      <w:r>
        <w:rPr>
          <w:rFonts w:hint="eastAsia" w:hAnsi="宋体" w:cs="宋体"/>
          <w:sz w:val="24"/>
          <w:szCs w:val="24"/>
        </w:rPr>
        <w:t>七、资格证明文件</w:t>
      </w:r>
    </w:p>
    <w:p>
      <w:pPr>
        <w:spacing w:line="360" w:lineRule="exact"/>
        <w:ind w:right="-506" w:rightChars="-241"/>
        <w:rPr>
          <w:rFonts w:hAnsi="宋体"/>
          <w:sz w:val="24"/>
          <w:szCs w:val="24"/>
        </w:rPr>
      </w:pPr>
      <w:r>
        <w:rPr>
          <w:rFonts w:hint="eastAsia" w:hAnsi="宋体" w:cs="宋体"/>
          <w:sz w:val="24"/>
          <w:szCs w:val="24"/>
        </w:rPr>
        <w:t>（一）营业执照</w:t>
      </w:r>
    </w:p>
    <w:p>
      <w:pPr>
        <w:spacing w:line="360" w:lineRule="exact"/>
        <w:ind w:right="-506" w:rightChars="-241"/>
        <w:rPr>
          <w:rFonts w:hAnsi="宋体"/>
          <w:sz w:val="24"/>
          <w:szCs w:val="24"/>
        </w:rPr>
      </w:pPr>
      <w:r>
        <w:rPr>
          <w:rFonts w:hint="eastAsia" w:hAnsi="宋体" w:cs="宋体"/>
          <w:sz w:val="24"/>
          <w:szCs w:val="24"/>
        </w:rPr>
        <w:t>（二）法定代表人授权书</w:t>
      </w:r>
    </w:p>
    <w:p>
      <w:pPr>
        <w:spacing w:line="360" w:lineRule="exact"/>
        <w:ind w:right="-506" w:rightChars="-241"/>
        <w:rPr>
          <w:rFonts w:hAnsi="宋体"/>
          <w:sz w:val="24"/>
          <w:szCs w:val="24"/>
        </w:rPr>
      </w:pPr>
      <w:r>
        <w:rPr>
          <w:rFonts w:hint="eastAsia" w:hAnsi="宋体" w:cs="宋体"/>
          <w:sz w:val="24"/>
          <w:szCs w:val="24"/>
        </w:rPr>
        <w:t>（三）公司财务报表</w:t>
      </w:r>
    </w:p>
    <w:p>
      <w:pPr>
        <w:spacing w:line="360" w:lineRule="exact"/>
        <w:ind w:right="-506" w:rightChars="-241"/>
        <w:rPr>
          <w:rFonts w:hAnsi="宋体"/>
          <w:sz w:val="24"/>
          <w:szCs w:val="24"/>
        </w:rPr>
      </w:pPr>
      <w:r>
        <w:rPr>
          <w:rFonts w:hint="eastAsia" w:hAnsi="宋体" w:cs="宋体"/>
          <w:sz w:val="24"/>
          <w:szCs w:val="24"/>
        </w:rPr>
        <w:t>（四）依法缴纳税收和社会保障基金的证明</w:t>
      </w:r>
    </w:p>
    <w:p>
      <w:pPr>
        <w:spacing w:line="360" w:lineRule="exact"/>
        <w:ind w:right="-506" w:rightChars="-241"/>
        <w:rPr>
          <w:rFonts w:hAnsi="宋体"/>
          <w:sz w:val="24"/>
          <w:szCs w:val="24"/>
        </w:rPr>
      </w:pPr>
      <w:r>
        <w:rPr>
          <w:rFonts w:hint="eastAsia" w:hAnsi="宋体" w:cs="宋体"/>
          <w:sz w:val="24"/>
          <w:szCs w:val="24"/>
        </w:rPr>
        <w:t>（五）合格投标人的资格承诺书</w:t>
      </w:r>
    </w:p>
    <w:p>
      <w:pPr>
        <w:spacing w:line="360" w:lineRule="exact"/>
        <w:ind w:right="-506" w:rightChars="-241"/>
        <w:rPr>
          <w:rFonts w:hAnsi="宋体"/>
          <w:sz w:val="24"/>
          <w:szCs w:val="24"/>
        </w:rPr>
      </w:pPr>
      <w:r>
        <w:rPr>
          <w:rFonts w:hint="eastAsia" w:hAnsi="宋体" w:cs="宋体"/>
          <w:sz w:val="24"/>
          <w:szCs w:val="24"/>
        </w:rPr>
        <w:t>（六）投标供应商声明</w:t>
      </w:r>
    </w:p>
    <w:p>
      <w:pPr>
        <w:spacing w:line="360" w:lineRule="exact"/>
        <w:ind w:right="-506" w:rightChars="-241"/>
        <w:rPr>
          <w:rFonts w:hAnsi="宋体"/>
          <w:sz w:val="24"/>
          <w:szCs w:val="24"/>
        </w:rPr>
      </w:pPr>
      <w:r>
        <w:rPr>
          <w:rFonts w:hint="eastAsia" w:hAnsi="宋体" w:cs="宋体"/>
          <w:sz w:val="24"/>
          <w:szCs w:val="24"/>
        </w:rPr>
        <w:t>八、技术文件</w:t>
      </w:r>
    </w:p>
    <w:p>
      <w:pPr>
        <w:spacing w:line="360" w:lineRule="exact"/>
        <w:ind w:right="-506" w:rightChars="-241"/>
        <w:rPr>
          <w:rFonts w:hAnsi="宋体"/>
          <w:sz w:val="24"/>
          <w:szCs w:val="24"/>
        </w:rPr>
      </w:pPr>
      <w:r>
        <w:rPr>
          <w:rFonts w:hint="eastAsia" w:hAnsi="宋体" w:cs="宋体"/>
          <w:sz w:val="24"/>
          <w:szCs w:val="24"/>
        </w:rPr>
        <w:t>九、招标文件要求的或投标人认为需要提供的其他资料</w:t>
      </w:r>
    </w:p>
    <w:p>
      <w:pPr>
        <w:spacing w:line="360" w:lineRule="exact"/>
        <w:ind w:right="-506" w:rightChars="-241"/>
        <w:rPr>
          <w:rFonts w:hAnsi="宋体"/>
          <w:sz w:val="24"/>
          <w:szCs w:val="24"/>
        </w:rPr>
      </w:pPr>
    </w:p>
    <w:p>
      <w:pPr>
        <w:spacing w:line="360" w:lineRule="exact"/>
        <w:ind w:right="-506" w:rightChars="-241"/>
        <w:rPr>
          <w:rFonts w:hAnsi="宋体"/>
          <w:b/>
          <w:bCs/>
          <w:sz w:val="24"/>
          <w:szCs w:val="24"/>
        </w:rPr>
      </w:pPr>
      <w:r>
        <w:rPr>
          <w:rFonts w:hAnsi="宋体"/>
          <w:b/>
          <w:bCs/>
          <w:sz w:val="24"/>
          <w:szCs w:val="24"/>
        </w:rPr>
        <w:t>7.2</w:t>
      </w:r>
      <w:r>
        <w:rPr>
          <w:rFonts w:hint="eastAsia" w:hAnsi="宋体" w:cs="宋体"/>
          <w:b/>
          <w:bCs/>
          <w:sz w:val="24"/>
          <w:szCs w:val="24"/>
        </w:rPr>
        <w:t>报价文件部分</w:t>
      </w:r>
    </w:p>
    <w:p>
      <w:pPr>
        <w:spacing w:line="360" w:lineRule="exact"/>
        <w:ind w:right="-506" w:rightChars="-241"/>
        <w:rPr>
          <w:rFonts w:hAnsi="宋体"/>
          <w:sz w:val="24"/>
          <w:szCs w:val="24"/>
        </w:rPr>
      </w:pPr>
      <w:r>
        <w:rPr>
          <w:rFonts w:hint="eastAsia" w:hAnsi="宋体" w:cs="宋体"/>
          <w:sz w:val="24"/>
          <w:szCs w:val="24"/>
        </w:rPr>
        <w:t>一、开标一览表</w:t>
      </w:r>
    </w:p>
    <w:p>
      <w:pPr>
        <w:spacing w:line="360" w:lineRule="exact"/>
        <w:ind w:right="-506" w:rightChars="-241"/>
        <w:rPr>
          <w:rFonts w:hAnsi="宋体"/>
          <w:sz w:val="24"/>
          <w:szCs w:val="24"/>
        </w:rPr>
      </w:pPr>
      <w:r>
        <w:rPr>
          <w:rFonts w:hint="eastAsia" w:hAnsi="宋体" w:cs="宋体"/>
          <w:sz w:val="24"/>
          <w:szCs w:val="24"/>
        </w:rPr>
        <w:t>二、分项报价表</w:t>
      </w:r>
    </w:p>
    <w:p>
      <w:pPr>
        <w:spacing w:line="360" w:lineRule="exact"/>
        <w:ind w:right="-506" w:rightChars="-241"/>
        <w:rPr>
          <w:rFonts w:hAnsi="宋体"/>
          <w:sz w:val="24"/>
          <w:szCs w:val="24"/>
        </w:rPr>
      </w:pPr>
      <w:r>
        <w:rPr>
          <w:rFonts w:hint="eastAsia" w:hAnsi="宋体" w:cs="宋体"/>
          <w:sz w:val="24"/>
          <w:szCs w:val="24"/>
        </w:rPr>
        <w:t>三、中小企业声明函、残疾人福利性单位声明函（如适用）</w:t>
      </w:r>
    </w:p>
    <w:p>
      <w:pPr>
        <w:spacing w:line="360" w:lineRule="exact"/>
        <w:ind w:right="-506" w:rightChars="-241"/>
        <w:rPr>
          <w:rFonts w:hAnsi="宋体"/>
          <w:sz w:val="24"/>
          <w:szCs w:val="24"/>
        </w:rPr>
      </w:pPr>
      <w:r>
        <w:rPr>
          <w:rFonts w:hint="eastAsia" w:hAnsi="宋体" w:cs="宋体"/>
          <w:sz w:val="24"/>
          <w:szCs w:val="24"/>
        </w:rPr>
        <w:t>四、政府采购供应商基础信息登记表</w:t>
      </w:r>
    </w:p>
    <w:p>
      <w:pPr>
        <w:spacing w:line="360" w:lineRule="exact"/>
        <w:ind w:right="-506" w:rightChars="-241"/>
        <w:rPr>
          <w:rFonts w:hAnsi="宋体"/>
          <w:sz w:val="24"/>
          <w:szCs w:val="24"/>
        </w:rPr>
      </w:pPr>
    </w:p>
    <w:p>
      <w:pPr>
        <w:spacing w:line="360" w:lineRule="exact"/>
        <w:ind w:right="-506" w:rightChars="-241"/>
        <w:rPr>
          <w:b/>
          <w:bCs/>
          <w:sz w:val="24"/>
          <w:szCs w:val="24"/>
        </w:rPr>
      </w:pPr>
      <w:r>
        <w:rPr>
          <w:b/>
          <w:bCs/>
          <w:sz w:val="24"/>
          <w:szCs w:val="24"/>
        </w:rPr>
        <w:t xml:space="preserve">8.  </w:t>
      </w:r>
      <w:r>
        <w:rPr>
          <w:rFonts w:hint="eastAsia" w:hAnsi="宋体" w:cs="宋体"/>
          <w:b/>
          <w:bCs/>
          <w:sz w:val="24"/>
          <w:szCs w:val="24"/>
        </w:rPr>
        <w:t>投标报价</w:t>
      </w:r>
    </w:p>
    <w:p>
      <w:pPr>
        <w:spacing w:line="360" w:lineRule="exact"/>
        <w:ind w:right="-506" w:rightChars="-241"/>
        <w:rPr>
          <w:sz w:val="24"/>
          <w:szCs w:val="24"/>
        </w:rPr>
      </w:pPr>
      <w:r>
        <w:rPr>
          <w:b/>
          <w:bCs/>
          <w:sz w:val="24"/>
          <w:szCs w:val="24"/>
        </w:rPr>
        <w:t>8.1</w:t>
      </w:r>
      <w:r>
        <w:rPr>
          <w:rFonts w:hint="eastAsia" w:hAnsi="宋体" w:cs="宋体"/>
          <w:sz w:val="24"/>
          <w:szCs w:val="24"/>
        </w:rPr>
        <w:t>所有投标报价必须以人民币报价，不接受外币报价。货物投标价格应为货物出厂价（含增值税和其他税费）与以货物运达采购人指定安装地点为目的地的运输费、保险费之和，具体要求详见《前附表》中规定。</w:t>
      </w:r>
    </w:p>
    <w:p>
      <w:pPr>
        <w:spacing w:line="360" w:lineRule="exact"/>
        <w:ind w:right="-506" w:rightChars="-241"/>
        <w:rPr>
          <w:sz w:val="24"/>
          <w:szCs w:val="24"/>
        </w:rPr>
      </w:pPr>
      <w:r>
        <w:rPr>
          <w:b/>
          <w:bCs/>
          <w:sz w:val="24"/>
          <w:szCs w:val="24"/>
        </w:rPr>
        <w:t xml:space="preserve">8.2  </w:t>
      </w:r>
      <w:r>
        <w:rPr>
          <w:rFonts w:hint="eastAsia" w:hAnsi="宋体" w:cs="宋体"/>
          <w:sz w:val="24"/>
          <w:szCs w:val="24"/>
        </w:rPr>
        <w:t>投标人要按“分项报价表”的格式和内容完整填写投标货物的单价、总价及其他事项，并由法定代表人或授权代表签署。</w:t>
      </w:r>
    </w:p>
    <w:p>
      <w:pPr>
        <w:spacing w:line="360" w:lineRule="exact"/>
        <w:ind w:right="-506" w:rightChars="-241"/>
        <w:rPr>
          <w:sz w:val="24"/>
          <w:szCs w:val="24"/>
        </w:rPr>
      </w:pPr>
      <w:r>
        <w:rPr>
          <w:b/>
          <w:bCs/>
          <w:sz w:val="24"/>
          <w:szCs w:val="24"/>
        </w:rPr>
        <w:t xml:space="preserve">8.3 </w:t>
      </w:r>
      <w:r>
        <w:rPr>
          <w:sz w:val="24"/>
          <w:szCs w:val="24"/>
        </w:rPr>
        <w:t xml:space="preserve"> </w:t>
      </w:r>
      <w:r>
        <w:rPr>
          <w:rFonts w:hint="eastAsia" w:hAnsi="宋体" w:cs="宋体"/>
          <w:sz w:val="24"/>
          <w:szCs w:val="24"/>
        </w:rPr>
        <w:t>投标货物应该只有一个投标报价</w:t>
      </w:r>
      <w:r>
        <w:rPr>
          <w:rFonts w:hint="eastAsia" w:cs="宋体"/>
          <w:sz w:val="24"/>
          <w:szCs w:val="24"/>
        </w:rPr>
        <w:t>，</w:t>
      </w:r>
      <w:r>
        <w:rPr>
          <w:rFonts w:hint="eastAsia" w:hAnsi="宋体" w:cs="宋体"/>
          <w:sz w:val="24"/>
          <w:szCs w:val="24"/>
        </w:rPr>
        <w:t>而且一经开标，投标价不得变更。如果投标货物出现有两个及以上的报价又未声明以哪一报价方案为主</w:t>
      </w:r>
      <w:r>
        <w:rPr>
          <w:rFonts w:hint="eastAsia" w:cs="宋体"/>
          <w:sz w:val="24"/>
          <w:szCs w:val="24"/>
        </w:rPr>
        <w:t>，</w:t>
      </w:r>
      <w:r>
        <w:rPr>
          <w:rFonts w:hint="eastAsia" w:hAnsi="宋体" w:cs="宋体"/>
          <w:sz w:val="24"/>
          <w:szCs w:val="24"/>
        </w:rPr>
        <w:t>则投标无效。投标声明应载明在</w:t>
      </w:r>
      <w:r>
        <w:rPr>
          <w:rFonts w:hint="eastAsia" w:cs="宋体"/>
          <w:sz w:val="24"/>
          <w:szCs w:val="24"/>
        </w:rPr>
        <w:t>“</w:t>
      </w:r>
      <w:r>
        <w:rPr>
          <w:rFonts w:hint="eastAsia" w:hAnsi="宋体" w:cs="宋体"/>
          <w:sz w:val="24"/>
          <w:szCs w:val="24"/>
        </w:rPr>
        <w:t>开标一览表”中，供开标时唱出。</w:t>
      </w:r>
    </w:p>
    <w:p>
      <w:pPr>
        <w:spacing w:line="360" w:lineRule="exact"/>
        <w:ind w:right="-506" w:rightChars="-241"/>
        <w:rPr>
          <w:rFonts w:hAnsi="宋体"/>
          <w:sz w:val="24"/>
          <w:szCs w:val="24"/>
        </w:rPr>
      </w:pPr>
      <w:r>
        <w:rPr>
          <w:b/>
          <w:bCs/>
          <w:sz w:val="24"/>
          <w:szCs w:val="24"/>
        </w:rPr>
        <w:t xml:space="preserve">8.4  </w:t>
      </w:r>
      <w:r>
        <w:rPr>
          <w:rFonts w:hint="eastAsia" w:hAnsi="宋体" w:cs="宋体"/>
          <w:sz w:val="24"/>
          <w:szCs w:val="24"/>
        </w:rPr>
        <w:t>投标报价在合同执行过程中是固定不变的，投标人不得以任何理由予以变更。任何包含价格调整要求的投标，将被认为是非实质性响应的投标而导致投标无效。</w:t>
      </w:r>
    </w:p>
    <w:p>
      <w:pPr>
        <w:spacing w:line="360" w:lineRule="exact"/>
        <w:ind w:right="-506" w:rightChars="-241"/>
        <w:rPr>
          <w:sz w:val="24"/>
          <w:szCs w:val="24"/>
        </w:rPr>
      </w:pPr>
    </w:p>
    <w:p>
      <w:pPr>
        <w:spacing w:line="360" w:lineRule="exact"/>
        <w:ind w:right="-506" w:rightChars="-241"/>
        <w:rPr>
          <w:sz w:val="24"/>
          <w:szCs w:val="24"/>
        </w:rPr>
      </w:pPr>
      <w:r>
        <w:rPr>
          <w:b/>
          <w:bCs/>
          <w:sz w:val="24"/>
          <w:szCs w:val="24"/>
        </w:rPr>
        <w:t xml:space="preserve">9. </w:t>
      </w:r>
      <w:r>
        <w:rPr>
          <w:sz w:val="24"/>
          <w:szCs w:val="24"/>
        </w:rPr>
        <w:t xml:space="preserve"> </w:t>
      </w:r>
      <w:r>
        <w:rPr>
          <w:rFonts w:hint="eastAsia" w:hAnsi="宋体" w:cs="宋体"/>
          <w:b/>
          <w:bCs/>
          <w:sz w:val="24"/>
          <w:szCs w:val="24"/>
        </w:rPr>
        <w:t>投标文件格式和编写</w:t>
      </w:r>
    </w:p>
    <w:p>
      <w:pPr>
        <w:spacing w:line="360" w:lineRule="exact"/>
        <w:ind w:right="-506" w:rightChars="-241"/>
        <w:rPr>
          <w:sz w:val="24"/>
          <w:szCs w:val="24"/>
        </w:rPr>
      </w:pPr>
      <w:r>
        <w:rPr>
          <w:b/>
          <w:bCs/>
          <w:sz w:val="24"/>
          <w:szCs w:val="24"/>
        </w:rPr>
        <w:t>9.1</w:t>
      </w:r>
      <w:r>
        <w:rPr>
          <w:sz w:val="24"/>
          <w:szCs w:val="24"/>
        </w:rPr>
        <w:t xml:space="preserve">  </w:t>
      </w:r>
      <w:r>
        <w:rPr>
          <w:rFonts w:hint="eastAsia" w:hAnsi="宋体" w:cs="宋体"/>
          <w:sz w:val="24"/>
          <w:szCs w:val="24"/>
        </w:rPr>
        <w:t>投标文件按统一格式填写，装订成册。</w:t>
      </w:r>
    </w:p>
    <w:p>
      <w:pPr>
        <w:spacing w:line="360" w:lineRule="exact"/>
        <w:ind w:right="-506" w:rightChars="-241"/>
        <w:rPr>
          <w:b/>
          <w:bCs/>
          <w:sz w:val="24"/>
          <w:szCs w:val="24"/>
        </w:rPr>
      </w:pPr>
      <w:r>
        <w:rPr>
          <w:b/>
          <w:bCs/>
          <w:sz w:val="24"/>
          <w:szCs w:val="24"/>
        </w:rPr>
        <w:t xml:space="preserve">9.2  </w:t>
      </w:r>
      <w:r>
        <w:rPr>
          <w:rFonts w:hint="eastAsia" w:hAnsi="宋体" w:cs="宋体"/>
          <w:sz w:val="24"/>
          <w:szCs w:val="24"/>
        </w:rPr>
        <w:t>投标语言：中文，当不同文字文本投标文件的解释发生异议的，以中文文本为准。</w:t>
      </w:r>
    </w:p>
    <w:p>
      <w:pPr>
        <w:spacing w:line="360" w:lineRule="exact"/>
        <w:ind w:right="-506" w:rightChars="-241"/>
        <w:rPr>
          <w:sz w:val="24"/>
          <w:szCs w:val="24"/>
        </w:rPr>
      </w:pPr>
      <w:r>
        <w:rPr>
          <w:b/>
          <w:bCs/>
          <w:sz w:val="24"/>
          <w:szCs w:val="24"/>
        </w:rPr>
        <w:t xml:space="preserve">9.3 </w:t>
      </w:r>
      <w:r>
        <w:rPr>
          <w:sz w:val="24"/>
          <w:szCs w:val="24"/>
        </w:rPr>
        <w:t xml:space="preserve"> </w:t>
      </w:r>
      <w:r>
        <w:rPr>
          <w:rFonts w:hint="eastAsia" w:hAnsi="宋体" w:cs="宋体"/>
          <w:sz w:val="24"/>
          <w:szCs w:val="24"/>
        </w:rPr>
        <w:t>开标一览表系在开标仪式上唱标的内容，应按格式完整填写，不得自行增减内容。</w:t>
      </w:r>
    </w:p>
    <w:p>
      <w:pPr>
        <w:spacing w:line="360" w:lineRule="exact"/>
        <w:ind w:right="-506" w:rightChars="-241"/>
        <w:rPr>
          <w:sz w:val="24"/>
          <w:szCs w:val="24"/>
        </w:rPr>
      </w:pPr>
      <w:r>
        <w:rPr>
          <w:b/>
          <w:bCs/>
          <w:sz w:val="24"/>
          <w:szCs w:val="24"/>
        </w:rPr>
        <w:t>9.4</w:t>
      </w:r>
      <w:r>
        <w:rPr>
          <w:sz w:val="24"/>
          <w:szCs w:val="24"/>
        </w:rPr>
        <w:t xml:space="preserve">  </w:t>
      </w:r>
      <w:r>
        <w:rPr>
          <w:rFonts w:hint="eastAsia" w:hAnsi="宋体" w:cs="宋体"/>
          <w:sz w:val="24"/>
          <w:szCs w:val="24"/>
          <w:u w:val="single"/>
        </w:rPr>
        <w:t>投标人在响应招标文件《第四部分</w:t>
      </w:r>
      <w:r>
        <w:rPr>
          <w:rFonts w:hAnsi="宋体"/>
          <w:sz w:val="24"/>
          <w:szCs w:val="24"/>
          <w:u w:val="single"/>
        </w:rPr>
        <w:t xml:space="preserve"> </w:t>
      </w:r>
      <w:r>
        <w:rPr>
          <w:rFonts w:hint="eastAsia" w:hAnsi="宋体" w:cs="宋体"/>
          <w:sz w:val="24"/>
          <w:szCs w:val="24"/>
          <w:u w:val="single"/>
        </w:rPr>
        <w:t>招标产品清单及技术规格》的要求时按以下要求填写：</w:t>
      </w:r>
      <w:r>
        <w:rPr>
          <w:rFonts w:hint="eastAsia" w:hAnsi="宋体" w:cs="宋体"/>
          <w:sz w:val="24"/>
          <w:szCs w:val="24"/>
        </w:rPr>
        <w:t>在提供应答时，对于招标文件具有参数要求的指标，必须以所提供设备的具体参数值据实应答，并提供生产厂提供的相关技术资料（如样本、制造商官方资料等）。对于招标文件无参数要求的指标的应答，必须明确、直接，无模棱两可的表述。</w:t>
      </w:r>
    </w:p>
    <w:p>
      <w:pPr>
        <w:spacing w:line="360" w:lineRule="exact"/>
        <w:ind w:right="-506" w:rightChars="-241"/>
        <w:rPr>
          <w:sz w:val="24"/>
          <w:szCs w:val="24"/>
        </w:rPr>
      </w:pPr>
      <w:r>
        <w:rPr>
          <w:b/>
          <w:bCs/>
          <w:sz w:val="24"/>
          <w:szCs w:val="24"/>
        </w:rPr>
        <w:t xml:space="preserve">9.5  </w:t>
      </w:r>
      <w:r>
        <w:rPr>
          <w:rFonts w:hint="eastAsia" w:hAnsi="宋体" w:cs="宋体"/>
          <w:sz w:val="24"/>
          <w:szCs w:val="24"/>
        </w:rPr>
        <w:t>投标人应注意，在技术规格中指出的工艺材料和设备的标准以及参照的牌号或分类号仅起说明作用，并没有任何限制性，投标人在投标中可以选用替代标准牌号或分类号，但这些替代要实质上优于或相当于招标技术规格的要求。</w:t>
      </w:r>
    </w:p>
    <w:p>
      <w:pPr>
        <w:spacing w:line="360" w:lineRule="exact"/>
        <w:ind w:right="-506" w:rightChars="-241"/>
        <w:rPr>
          <w:sz w:val="24"/>
          <w:szCs w:val="24"/>
        </w:rPr>
      </w:pPr>
    </w:p>
    <w:p>
      <w:pPr>
        <w:spacing w:line="360" w:lineRule="exact"/>
        <w:ind w:right="-506" w:rightChars="-241"/>
        <w:rPr>
          <w:b/>
          <w:bCs/>
          <w:sz w:val="24"/>
          <w:szCs w:val="24"/>
        </w:rPr>
      </w:pPr>
      <w:r>
        <w:rPr>
          <w:b/>
          <w:bCs/>
          <w:sz w:val="24"/>
          <w:szCs w:val="24"/>
        </w:rPr>
        <w:t xml:space="preserve">10.  </w:t>
      </w:r>
      <w:r>
        <w:rPr>
          <w:rFonts w:hint="eastAsia" w:cs="宋体"/>
          <w:b/>
          <w:bCs/>
          <w:sz w:val="24"/>
          <w:szCs w:val="24"/>
        </w:rPr>
        <w:t>计量单位</w:t>
      </w:r>
    </w:p>
    <w:p>
      <w:pPr>
        <w:spacing w:line="360" w:lineRule="exact"/>
        <w:ind w:right="-506" w:rightChars="-241"/>
        <w:rPr>
          <w:b/>
          <w:bCs/>
          <w:sz w:val="24"/>
          <w:szCs w:val="24"/>
        </w:rPr>
      </w:pPr>
      <w:r>
        <w:rPr>
          <w:b/>
          <w:bCs/>
          <w:sz w:val="24"/>
          <w:szCs w:val="24"/>
        </w:rPr>
        <w:t xml:space="preserve">10.1 </w:t>
      </w:r>
      <w:r>
        <w:rPr>
          <w:rFonts w:hint="eastAsia" w:hAnsi="宋体" w:cs="宋体"/>
          <w:sz w:val="24"/>
          <w:szCs w:val="24"/>
        </w:rPr>
        <w:t>投标文件中所使用的计量单位，除招标文件有特殊要求外，应采用国家法定计量单位。</w:t>
      </w:r>
    </w:p>
    <w:p>
      <w:pPr>
        <w:spacing w:line="360" w:lineRule="exact"/>
        <w:ind w:right="-506" w:rightChars="-241"/>
        <w:rPr>
          <w:sz w:val="24"/>
          <w:szCs w:val="24"/>
        </w:rPr>
      </w:pPr>
    </w:p>
    <w:p>
      <w:pPr>
        <w:spacing w:line="360" w:lineRule="exact"/>
        <w:ind w:right="-506" w:rightChars="-241"/>
        <w:rPr>
          <w:sz w:val="24"/>
          <w:szCs w:val="24"/>
        </w:rPr>
      </w:pPr>
      <w:r>
        <w:rPr>
          <w:b/>
          <w:bCs/>
          <w:sz w:val="24"/>
          <w:szCs w:val="24"/>
        </w:rPr>
        <w:t>11.</w:t>
      </w:r>
      <w:r>
        <w:rPr>
          <w:sz w:val="24"/>
          <w:szCs w:val="24"/>
        </w:rPr>
        <w:t xml:space="preserve">  </w:t>
      </w:r>
      <w:r>
        <w:rPr>
          <w:rFonts w:hint="eastAsia" w:hAnsi="宋体" w:cs="宋体"/>
          <w:b/>
          <w:bCs/>
          <w:sz w:val="24"/>
          <w:szCs w:val="24"/>
        </w:rPr>
        <w:t>投标文件的有效期</w:t>
      </w:r>
    </w:p>
    <w:p>
      <w:pPr>
        <w:spacing w:line="360" w:lineRule="exact"/>
        <w:ind w:right="-506" w:rightChars="-241"/>
        <w:rPr>
          <w:sz w:val="24"/>
          <w:szCs w:val="24"/>
        </w:rPr>
      </w:pPr>
      <w:r>
        <w:rPr>
          <w:b/>
          <w:bCs/>
          <w:sz w:val="24"/>
          <w:szCs w:val="24"/>
        </w:rPr>
        <w:t xml:space="preserve">11.1 </w:t>
      </w:r>
      <w:r>
        <w:rPr>
          <w:sz w:val="24"/>
          <w:szCs w:val="24"/>
        </w:rPr>
        <w:t xml:space="preserve"> </w:t>
      </w:r>
      <w:r>
        <w:rPr>
          <w:rFonts w:hint="eastAsia" w:hAnsi="宋体" w:cs="宋体"/>
          <w:sz w:val="24"/>
          <w:szCs w:val="24"/>
        </w:rPr>
        <w:t>投标文件的有效期在本招标文件“前附表”中作出规定，有效期自开标日起计算，不能小于招标文件的要求。</w:t>
      </w:r>
    </w:p>
    <w:p>
      <w:pPr>
        <w:spacing w:line="360" w:lineRule="exact"/>
        <w:ind w:right="-506" w:rightChars="-241"/>
        <w:rPr>
          <w:rFonts w:hAnsi="宋体"/>
          <w:sz w:val="24"/>
          <w:szCs w:val="24"/>
        </w:rPr>
      </w:pPr>
      <w:r>
        <w:rPr>
          <w:b/>
          <w:bCs/>
          <w:sz w:val="24"/>
          <w:szCs w:val="24"/>
        </w:rPr>
        <w:t xml:space="preserve">11.2  </w:t>
      </w:r>
      <w:r>
        <w:rPr>
          <w:rFonts w:hint="eastAsia" w:hAnsi="宋体" w:cs="宋体"/>
          <w:sz w:val="24"/>
          <w:szCs w:val="24"/>
        </w:rPr>
        <w:t>在特殊情况下，在原投标有效期截止之前，应采购人的要求，采购代理公司可要求投标人延长投标文件的有效期，这种要求的提出和投标人的答复都应以书面（含传真）的形式进行。投标人若同意延长投标有效期，则按本须知规定的投标保证金的有效期也应作相应的延长。投标人若拒绝接受延期要求，撤回其投标，其投标保证金将不会因此被不予退还，而同意延长有效期的投标人也不会被要求或允许修改其投标文件。</w:t>
      </w:r>
    </w:p>
    <w:p>
      <w:pPr>
        <w:spacing w:line="360" w:lineRule="exact"/>
        <w:ind w:right="-506" w:rightChars="-241"/>
        <w:rPr>
          <w:sz w:val="24"/>
          <w:szCs w:val="24"/>
        </w:rPr>
      </w:pPr>
    </w:p>
    <w:p>
      <w:pPr>
        <w:spacing w:line="360" w:lineRule="exact"/>
        <w:ind w:right="-506" w:rightChars="-241"/>
        <w:rPr>
          <w:sz w:val="24"/>
          <w:szCs w:val="24"/>
        </w:rPr>
      </w:pPr>
      <w:r>
        <w:rPr>
          <w:b/>
          <w:bCs/>
          <w:sz w:val="24"/>
          <w:szCs w:val="24"/>
        </w:rPr>
        <w:t xml:space="preserve">12. </w:t>
      </w:r>
      <w:r>
        <w:rPr>
          <w:sz w:val="24"/>
          <w:szCs w:val="24"/>
        </w:rPr>
        <w:t xml:space="preserve"> </w:t>
      </w:r>
      <w:r>
        <w:rPr>
          <w:rFonts w:hint="eastAsia" w:hAnsi="宋体" w:cs="宋体"/>
          <w:b/>
          <w:bCs/>
          <w:sz w:val="24"/>
          <w:szCs w:val="24"/>
        </w:rPr>
        <w:t>投标保证金</w:t>
      </w:r>
    </w:p>
    <w:p>
      <w:pPr>
        <w:spacing w:line="360" w:lineRule="exact"/>
        <w:ind w:right="-506" w:rightChars="-241"/>
        <w:rPr>
          <w:sz w:val="24"/>
          <w:szCs w:val="24"/>
        </w:rPr>
      </w:pPr>
      <w:r>
        <w:rPr>
          <w:b/>
          <w:bCs/>
          <w:sz w:val="24"/>
          <w:szCs w:val="24"/>
        </w:rPr>
        <w:t xml:space="preserve">12.1 </w:t>
      </w:r>
      <w:r>
        <w:rPr>
          <w:sz w:val="24"/>
          <w:szCs w:val="24"/>
        </w:rPr>
        <w:t xml:space="preserve"> </w:t>
      </w:r>
      <w:r>
        <w:rPr>
          <w:rFonts w:hint="eastAsia" w:hAnsi="宋体" w:cs="宋体"/>
          <w:sz w:val="24"/>
          <w:szCs w:val="24"/>
        </w:rPr>
        <w:t>投标人应提供不少于招标公告规定的投标保证金。当采购人和采购代理因投标人的行为受到损害时，可以依据本须知的规定，不予退回投标人的投标保证金。</w:t>
      </w:r>
    </w:p>
    <w:p>
      <w:pPr>
        <w:spacing w:line="360" w:lineRule="exact"/>
        <w:ind w:right="-506" w:rightChars="-241"/>
        <w:rPr>
          <w:sz w:val="24"/>
          <w:szCs w:val="24"/>
        </w:rPr>
      </w:pPr>
      <w:r>
        <w:rPr>
          <w:b/>
          <w:bCs/>
          <w:sz w:val="24"/>
          <w:szCs w:val="24"/>
        </w:rPr>
        <w:t>12.2</w:t>
      </w:r>
      <w:r>
        <w:rPr>
          <w:sz w:val="24"/>
          <w:szCs w:val="24"/>
        </w:rPr>
        <w:t xml:space="preserve">  </w:t>
      </w:r>
      <w:r>
        <w:rPr>
          <w:rFonts w:hint="eastAsia" w:hAnsi="宋体" w:cs="宋体"/>
          <w:sz w:val="24"/>
          <w:szCs w:val="24"/>
        </w:rPr>
        <w:t>投标保证金的形式：根据招标公告的规定。</w:t>
      </w:r>
    </w:p>
    <w:p>
      <w:pPr>
        <w:spacing w:line="360" w:lineRule="exact"/>
        <w:ind w:right="-506" w:rightChars="-241"/>
        <w:rPr>
          <w:sz w:val="24"/>
          <w:szCs w:val="24"/>
        </w:rPr>
      </w:pPr>
      <w:r>
        <w:rPr>
          <w:b/>
          <w:bCs/>
          <w:sz w:val="24"/>
          <w:szCs w:val="24"/>
        </w:rPr>
        <w:t xml:space="preserve">12.3  </w:t>
      </w:r>
      <w:r>
        <w:rPr>
          <w:rFonts w:hint="eastAsia" w:hAnsi="宋体" w:cs="宋体"/>
          <w:sz w:val="24"/>
          <w:szCs w:val="24"/>
        </w:rPr>
        <w:t>中标供应商的投标保证金在与甲方签订了合同并提交了履约保证金（如适用）和中标服务费后</w:t>
      </w:r>
      <w:r>
        <w:rPr>
          <w:rFonts w:hAnsi="宋体"/>
          <w:sz w:val="24"/>
          <w:szCs w:val="24"/>
        </w:rPr>
        <w:t>5</w:t>
      </w:r>
      <w:r>
        <w:rPr>
          <w:rFonts w:hint="eastAsia" w:hAnsi="宋体" w:cs="宋体"/>
          <w:sz w:val="24"/>
          <w:szCs w:val="24"/>
        </w:rPr>
        <w:t>个工作日内原额退还。</w:t>
      </w:r>
    </w:p>
    <w:p>
      <w:pPr>
        <w:spacing w:line="360" w:lineRule="exact"/>
        <w:ind w:right="-506" w:rightChars="-241"/>
        <w:rPr>
          <w:sz w:val="24"/>
          <w:szCs w:val="24"/>
        </w:rPr>
      </w:pPr>
      <w:r>
        <w:rPr>
          <w:b/>
          <w:bCs/>
          <w:sz w:val="24"/>
          <w:szCs w:val="24"/>
        </w:rPr>
        <w:t>12.4</w:t>
      </w:r>
      <w:r>
        <w:rPr>
          <w:sz w:val="24"/>
          <w:szCs w:val="24"/>
        </w:rPr>
        <w:t xml:space="preserve">  </w:t>
      </w:r>
      <w:r>
        <w:rPr>
          <w:rFonts w:hint="eastAsia" w:hAnsi="宋体" w:cs="宋体"/>
          <w:sz w:val="24"/>
          <w:szCs w:val="24"/>
        </w:rPr>
        <w:t>未中标投标人的投标保证金在中标公告发出后</w:t>
      </w:r>
      <w:r>
        <w:rPr>
          <w:sz w:val="24"/>
          <w:szCs w:val="24"/>
        </w:rPr>
        <w:t>5</w:t>
      </w:r>
      <w:r>
        <w:rPr>
          <w:rFonts w:hint="eastAsia" w:hAnsi="宋体" w:cs="宋体"/>
          <w:sz w:val="24"/>
          <w:szCs w:val="24"/>
        </w:rPr>
        <w:t>个工作日内原额退还。</w:t>
      </w:r>
    </w:p>
    <w:p>
      <w:pPr>
        <w:spacing w:line="360" w:lineRule="exact"/>
        <w:ind w:right="-506" w:rightChars="-241"/>
        <w:rPr>
          <w:sz w:val="24"/>
          <w:szCs w:val="24"/>
        </w:rPr>
      </w:pPr>
      <w:r>
        <w:rPr>
          <w:b/>
          <w:bCs/>
          <w:sz w:val="24"/>
          <w:szCs w:val="24"/>
        </w:rPr>
        <w:t xml:space="preserve">12.5 </w:t>
      </w:r>
      <w:r>
        <w:rPr>
          <w:sz w:val="24"/>
          <w:szCs w:val="24"/>
        </w:rPr>
        <w:t xml:space="preserve"> </w:t>
      </w:r>
      <w:r>
        <w:rPr>
          <w:rFonts w:hint="eastAsia" w:hAnsi="宋体" w:cs="宋体"/>
          <w:sz w:val="24"/>
          <w:szCs w:val="24"/>
        </w:rPr>
        <w:t>发生下列情况之一，投标保证金将不予退还：</w:t>
      </w:r>
    </w:p>
    <w:p>
      <w:pPr>
        <w:numPr>
          <w:ilvl w:val="0"/>
          <w:numId w:val="3"/>
        </w:numPr>
        <w:spacing w:line="360" w:lineRule="exact"/>
        <w:ind w:right="-506" w:rightChars="-241" w:firstLine="0"/>
        <w:rPr>
          <w:sz w:val="24"/>
          <w:szCs w:val="24"/>
        </w:rPr>
      </w:pPr>
      <w:r>
        <w:rPr>
          <w:rFonts w:hint="eastAsia" w:hAnsi="宋体" w:cs="宋体"/>
          <w:sz w:val="24"/>
          <w:szCs w:val="24"/>
        </w:rPr>
        <w:t>开标后在投标有效期间内，投标人撤回其投标。</w:t>
      </w:r>
    </w:p>
    <w:p>
      <w:pPr>
        <w:numPr>
          <w:ilvl w:val="0"/>
          <w:numId w:val="3"/>
        </w:numPr>
        <w:spacing w:line="360" w:lineRule="exact"/>
        <w:ind w:right="-506" w:rightChars="-241" w:firstLine="0"/>
        <w:rPr>
          <w:sz w:val="24"/>
          <w:szCs w:val="24"/>
        </w:rPr>
      </w:pPr>
      <w:r>
        <w:rPr>
          <w:rFonts w:hint="eastAsia" w:hAnsi="宋体" w:cs="宋体"/>
          <w:sz w:val="24"/>
          <w:szCs w:val="24"/>
        </w:rPr>
        <w:t>中标供应商不按本须知规定签订合同。</w:t>
      </w:r>
    </w:p>
    <w:p>
      <w:pPr>
        <w:numPr>
          <w:ilvl w:val="0"/>
          <w:numId w:val="3"/>
        </w:numPr>
        <w:spacing w:line="360" w:lineRule="exact"/>
        <w:ind w:right="-506" w:rightChars="-241" w:firstLine="0"/>
        <w:rPr>
          <w:sz w:val="24"/>
          <w:szCs w:val="24"/>
        </w:rPr>
      </w:pPr>
      <w:r>
        <w:rPr>
          <w:rFonts w:hint="eastAsia" w:hAnsi="宋体" w:cs="宋体"/>
          <w:sz w:val="24"/>
          <w:szCs w:val="24"/>
        </w:rPr>
        <w:t>不按本须知规定提供履约保证金或拒绝履行合同义务的。</w:t>
      </w:r>
    </w:p>
    <w:p>
      <w:pPr>
        <w:numPr>
          <w:ilvl w:val="0"/>
          <w:numId w:val="3"/>
        </w:numPr>
        <w:spacing w:line="360" w:lineRule="exact"/>
        <w:ind w:right="-506" w:rightChars="-241" w:firstLine="0"/>
        <w:rPr>
          <w:sz w:val="24"/>
          <w:szCs w:val="24"/>
        </w:rPr>
      </w:pPr>
      <w:r>
        <w:rPr>
          <w:rFonts w:hint="eastAsia" w:hAnsi="宋体" w:cs="宋体"/>
          <w:sz w:val="24"/>
          <w:szCs w:val="24"/>
        </w:rPr>
        <w:t>将中标项目转让他人的，或未经采购人同意将中标项目分包给他人的。</w:t>
      </w:r>
    </w:p>
    <w:p>
      <w:pPr>
        <w:spacing w:line="360" w:lineRule="exact"/>
        <w:ind w:right="-506" w:rightChars="-241"/>
        <w:rPr>
          <w:sz w:val="24"/>
          <w:szCs w:val="24"/>
        </w:rPr>
      </w:pPr>
    </w:p>
    <w:p>
      <w:pPr>
        <w:spacing w:line="360" w:lineRule="exact"/>
        <w:ind w:right="-506" w:rightChars="-241"/>
        <w:jc w:val="center"/>
        <w:outlineLvl w:val="0"/>
        <w:rPr>
          <w:b/>
          <w:bCs/>
          <w:sz w:val="24"/>
          <w:szCs w:val="24"/>
        </w:rPr>
      </w:pPr>
      <w:r>
        <w:rPr>
          <w:b/>
          <w:bCs/>
          <w:sz w:val="24"/>
          <w:szCs w:val="24"/>
        </w:rPr>
        <w:t xml:space="preserve">D  </w:t>
      </w:r>
      <w:r>
        <w:rPr>
          <w:rFonts w:hint="eastAsia" w:hAnsi="宋体" w:cs="宋体"/>
          <w:b/>
          <w:bCs/>
          <w:sz w:val="24"/>
          <w:szCs w:val="24"/>
        </w:rPr>
        <w:t>投标文件的递交</w:t>
      </w:r>
    </w:p>
    <w:p>
      <w:pPr>
        <w:spacing w:line="360" w:lineRule="exact"/>
        <w:ind w:right="-506" w:rightChars="-241"/>
        <w:jc w:val="center"/>
        <w:rPr>
          <w:b/>
          <w:bCs/>
          <w:sz w:val="24"/>
          <w:szCs w:val="24"/>
        </w:rPr>
      </w:pPr>
    </w:p>
    <w:p>
      <w:pPr>
        <w:spacing w:line="360" w:lineRule="exact"/>
        <w:ind w:right="-506" w:rightChars="-241"/>
        <w:rPr>
          <w:sz w:val="24"/>
          <w:szCs w:val="24"/>
        </w:rPr>
      </w:pPr>
      <w:r>
        <w:rPr>
          <w:b/>
          <w:bCs/>
          <w:sz w:val="24"/>
          <w:szCs w:val="24"/>
        </w:rPr>
        <w:t>13.</w:t>
      </w:r>
      <w:r>
        <w:rPr>
          <w:sz w:val="24"/>
          <w:szCs w:val="24"/>
        </w:rPr>
        <w:t xml:space="preserve">  </w:t>
      </w:r>
      <w:r>
        <w:rPr>
          <w:rFonts w:hint="eastAsia" w:hAnsi="宋体" w:cs="宋体"/>
          <w:b/>
          <w:bCs/>
          <w:sz w:val="24"/>
          <w:szCs w:val="24"/>
        </w:rPr>
        <w:t>投标文件的签署及装订</w:t>
      </w:r>
    </w:p>
    <w:p>
      <w:pPr>
        <w:spacing w:line="360" w:lineRule="exact"/>
        <w:ind w:right="-506" w:rightChars="-241"/>
        <w:rPr>
          <w:sz w:val="24"/>
          <w:szCs w:val="24"/>
        </w:rPr>
      </w:pPr>
      <w:r>
        <w:rPr>
          <w:b/>
          <w:bCs/>
          <w:sz w:val="24"/>
          <w:szCs w:val="24"/>
        </w:rPr>
        <w:t xml:space="preserve">13.1 </w:t>
      </w:r>
      <w:r>
        <w:rPr>
          <w:sz w:val="24"/>
          <w:szCs w:val="24"/>
        </w:rPr>
        <w:t xml:space="preserve"> </w:t>
      </w:r>
      <w:r>
        <w:rPr>
          <w:rFonts w:hint="eastAsia" w:hAnsi="宋体" w:cs="宋体"/>
          <w:sz w:val="24"/>
          <w:szCs w:val="24"/>
        </w:rPr>
        <w:t>对应本册第六部分附件（投标文件格式）提供的各种文件，投标人应按要求填写、签署和加盖公章。</w:t>
      </w:r>
    </w:p>
    <w:p>
      <w:pPr>
        <w:spacing w:line="360" w:lineRule="exact"/>
        <w:ind w:right="-506" w:rightChars="-241"/>
        <w:rPr>
          <w:sz w:val="24"/>
          <w:szCs w:val="24"/>
        </w:rPr>
      </w:pPr>
      <w:r>
        <w:rPr>
          <w:b/>
          <w:bCs/>
          <w:sz w:val="24"/>
          <w:szCs w:val="24"/>
        </w:rPr>
        <w:t xml:space="preserve">13.2 </w:t>
      </w:r>
      <w:r>
        <w:rPr>
          <w:sz w:val="24"/>
          <w:szCs w:val="24"/>
        </w:rPr>
        <w:t xml:space="preserve"> </w:t>
      </w:r>
      <w:r>
        <w:rPr>
          <w:rFonts w:hint="eastAsia" w:hAnsi="宋体" w:cs="宋体"/>
          <w:sz w:val="24"/>
          <w:szCs w:val="24"/>
        </w:rPr>
        <w:t>招标文件中规定需要加盖公章，法定代表人签字、投标代表人签字的部分，投标文件应进行正确签署和盖章。除非招标文件有特别规定，否则盖章均指单位公章，盖其他章的投标无效。</w:t>
      </w:r>
    </w:p>
    <w:p>
      <w:pPr>
        <w:spacing w:line="360" w:lineRule="exact"/>
        <w:ind w:right="-506" w:rightChars="-241"/>
        <w:rPr>
          <w:sz w:val="24"/>
          <w:szCs w:val="24"/>
        </w:rPr>
      </w:pPr>
      <w:r>
        <w:rPr>
          <w:b/>
          <w:bCs/>
          <w:sz w:val="24"/>
          <w:szCs w:val="24"/>
        </w:rPr>
        <w:t>13.3</w:t>
      </w:r>
      <w:r>
        <w:rPr>
          <w:sz w:val="24"/>
          <w:szCs w:val="24"/>
        </w:rPr>
        <w:t xml:space="preserve">   </w:t>
      </w:r>
      <w:r>
        <w:rPr>
          <w:rFonts w:hint="eastAsia" w:hAnsi="宋体" w:cs="宋体"/>
          <w:sz w:val="24"/>
          <w:szCs w:val="24"/>
        </w:rPr>
        <w:t>投标文件按照“附件（投标文件格式）”的顺序编写并装订。</w:t>
      </w:r>
    </w:p>
    <w:p>
      <w:pPr>
        <w:spacing w:line="360" w:lineRule="exact"/>
        <w:ind w:right="-506" w:rightChars="-241"/>
        <w:rPr>
          <w:sz w:val="24"/>
          <w:szCs w:val="24"/>
        </w:rPr>
      </w:pPr>
      <w:r>
        <w:rPr>
          <w:b/>
          <w:bCs/>
          <w:sz w:val="24"/>
          <w:szCs w:val="24"/>
        </w:rPr>
        <w:t>13.4</w:t>
      </w:r>
      <w:r>
        <w:rPr>
          <w:sz w:val="24"/>
          <w:szCs w:val="24"/>
        </w:rPr>
        <w:t xml:space="preserve">   </w:t>
      </w:r>
      <w:r>
        <w:rPr>
          <w:rFonts w:hint="eastAsia" w:hAnsi="宋体" w:cs="宋体"/>
          <w:sz w:val="24"/>
          <w:szCs w:val="24"/>
        </w:rPr>
        <w:t>投标文件的正本必须打印，在封面盖公章并注明</w:t>
      </w:r>
      <w:r>
        <w:rPr>
          <w:rFonts w:hint="eastAsia" w:cs="宋体"/>
          <w:sz w:val="24"/>
          <w:szCs w:val="24"/>
        </w:rPr>
        <w:t>“</w:t>
      </w:r>
      <w:r>
        <w:rPr>
          <w:rFonts w:hint="eastAsia" w:hAnsi="宋体" w:cs="宋体"/>
          <w:sz w:val="24"/>
          <w:szCs w:val="24"/>
        </w:rPr>
        <w:t>正本”字样。副本可以提交复印件。若正本与副本不符，以正本为准。</w:t>
      </w:r>
    </w:p>
    <w:p>
      <w:pPr>
        <w:spacing w:line="360" w:lineRule="exact"/>
        <w:ind w:right="-506" w:rightChars="-241"/>
        <w:rPr>
          <w:sz w:val="24"/>
          <w:szCs w:val="24"/>
        </w:rPr>
      </w:pPr>
      <w:r>
        <w:rPr>
          <w:b/>
          <w:bCs/>
          <w:sz w:val="24"/>
          <w:szCs w:val="24"/>
        </w:rPr>
        <w:t xml:space="preserve">13.5 </w:t>
      </w:r>
      <w:r>
        <w:rPr>
          <w:sz w:val="24"/>
          <w:szCs w:val="24"/>
        </w:rPr>
        <w:t xml:space="preserve">  </w:t>
      </w:r>
      <w:r>
        <w:rPr>
          <w:rFonts w:hint="eastAsia" w:hAnsi="宋体" w:cs="宋体"/>
          <w:sz w:val="24"/>
          <w:szCs w:val="24"/>
        </w:rPr>
        <w:t>投标文件一般不得涂改和增删，如发现有错漏必需修改，在涂改或增删之处必须有投标人法定代表人或被授权代表的签字或盖章，否则，评标委员会将不接受该修改。</w:t>
      </w:r>
    </w:p>
    <w:p>
      <w:pPr>
        <w:spacing w:line="360" w:lineRule="exact"/>
        <w:ind w:right="-506" w:rightChars="-241"/>
        <w:rPr>
          <w:sz w:val="24"/>
          <w:szCs w:val="24"/>
        </w:rPr>
      </w:pPr>
      <w:r>
        <w:rPr>
          <w:b/>
          <w:bCs/>
          <w:sz w:val="24"/>
          <w:szCs w:val="24"/>
        </w:rPr>
        <w:t>13.6</w:t>
      </w:r>
      <w:r>
        <w:rPr>
          <w:sz w:val="24"/>
          <w:szCs w:val="24"/>
        </w:rPr>
        <w:t xml:space="preserve">   </w:t>
      </w:r>
      <w:r>
        <w:rPr>
          <w:rFonts w:hint="eastAsia" w:hAnsi="宋体" w:cs="宋体"/>
          <w:sz w:val="24"/>
          <w:szCs w:val="24"/>
        </w:rPr>
        <w:t>投标文件因字迹潦草或表达不清楚所引起的后果由投标人负责。</w:t>
      </w:r>
    </w:p>
    <w:p>
      <w:pPr>
        <w:spacing w:line="360" w:lineRule="exact"/>
        <w:ind w:right="-506" w:rightChars="-241"/>
        <w:rPr>
          <w:sz w:val="24"/>
          <w:szCs w:val="24"/>
        </w:rPr>
      </w:pPr>
    </w:p>
    <w:p>
      <w:pPr>
        <w:spacing w:line="360" w:lineRule="exact"/>
        <w:ind w:right="-506" w:rightChars="-241"/>
        <w:rPr>
          <w:sz w:val="24"/>
          <w:szCs w:val="24"/>
        </w:rPr>
      </w:pPr>
      <w:r>
        <w:rPr>
          <w:b/>
          <w:bCs/>
          <w:sz w:val="24"/>
          <w:szCs w:val="24"/>
        </w:rPr>
        <w:t>14.</w:t>
      </w:r>
      <w:r>
        <w:rPr>
          <w:sz w:val="24"/>
          <w:szCs w:val="24"/>
        </w:rPr>
        <w:t xml:space="preserve">  </w:t>
      </w:r>
      <w:r>
        <w:rPr>
          <w:rFonts w:hint="eastAsia" w:hAnsi="宋体" w:cs="宋体"/>
          <w:b/>
          <w:bCs/>
          <w:sz w:val="24"/>
          <w:szCs w:val="24"/>
        </w:rPr>
        <w:t>投标文件的密封、标记和递送</w:t>
      </w:r>
    </w:p>
    <w:p>
      <w:pPr>
        <w:spacing w:line="360" w:lineRule="exact"/>
        <w:ind w:right="-506" w:rightChars="-241"/>
        <w:rPr>
          <w:b/>
          <w:bCs/>
          <w:sz w:val="24"/>
          <w:szCs w:val="24"/>
        </w:rPr>
      </w:pPr>
      <w:r>
        <w:rPr>
          <w:b/>
          <w:bCs/>
          <w:sz w:val="24"/>
          <w:szCs w:val="24"/>
        </w:rPr>
        <w:t>14.1</w:t>
      </w:r>
      <w:r>
        <w:rPr>
          <w:sz w:val="24"/>
          <w:szCs w:val="24"/>
        </w:rPr>
        <w:t xml:space="preserve">   </w:t>
      </w:r>
      <w:r>
        <w:rPr>
          <w:rFonts w:hint="eastAsia" w:hAnsi="宋体" w:cs="宋体"/>
          <w:sz w:val="24"/>
          <w:szCs w:val="24"/>
        </w:rPr>
        <w:t>所有递交的投标文件均应按以下方法装袋密封，不接受未按招标文件规定密封的投标文件。</w:t>
      </w:r>
    </w:p>
    <w:p>
      <w:pPr>
        <w:spacing w:line="360" w:lineRule="exact"/>
        <w:ind w:right="-506" w:rightChars="-241"/>
        <w:rPr>
          <w:sz w:val="24"/>
          <w:szCs w:val="24"/>
        </w:rPr>
      </w:pPr>
      <w:r>
        <w:rPr>
          <w:sz w:val="24"/>
          <w:szCs w:val="24"/>
        </w:rPr>
        <w:t xml:space="preserve">(1)  </w:t>
      </w:r>
      <w:r>
        <w:rPr>
          <w:rFonts w:hint="eastAsia" w:hAnsi="宋体" w:cs="宋体"/>
          <w:sz w:val="24"/>
          <w:szCs w:val="24"/>
        </w:rPr>
        <w:t>投标文件密封袋内装投标文件正本一份、副本四份、电子文档一份（</w:t>
      </w:r>
      <w:r>
        <w:rPr>
          <w:rFonts w:hint="eastAsia" w:hAnsi="宋体" w:cs="宋体"/>
          <w:b/>
          <w:bCs/>
          <w:sz w:val="24"/>
          <w:szCs w:val="24"/>
        </w:rPr>
        <w:t>技术资信文件部分和报价文件部分必须分别装入不同的密封袋，否则投标无效</w:t>
      </w:r>
      <w:r>
        <w:rPr>
          <w:rFonts w:hint="eastAsia" w:hAnsi="宋体" w:cs="宋体"/>
          <w:sz w:val="24"/>
          <w:szCs w:val="24"/>
        </w:rPr>
        <w:t>）。投标文件递交时应密封完好，封口处必须盖有投标人单位公章或投标人的被授权代表签字。密封袋上注明项目编号、项目名称、投标人名称，并注明</w:t>
      </w:r>
      <w:r>
        <w:rPr>
          <w:rFonts w:hint="eastAsia" w:cs="宋体"/>
          <w:sz w:val="24"/>
          <w:szCs w:val="24"/>
        </w:rPr>
        <w:t>“</w:t>
      </w:r>
      <w:r>
        <w:rPr>
          <w:rFonts w:hint="eastAsia" w:hAnsi="宋体" w:cs="宋体"/>
          <w:sz w:val="24"/>
          <w:szCs w:val="24"/>
        </w:rPr>
        <w:t>投标文件（技术资信文件或报价文件）</w:t>
      </w:r>
      <w:r>
        <w:rPr>
          <w:rFonts w:hint="eastAsia" w:cs="宋体"/>
          <w:sz w:val="24"/>
          <w:szCs w:val="24"/>
        </w:rPr>
        <w:t>”</w:t>
      </w:r>
      <w:r>
        <w:rPr>
          <w:rFonts w:hint="eastAsia" w:hAnsi="宋体" w:cs="宋体"/>
          <w:sz w:val="24"/>
          <w:szCs w:val="24"/>
        </w:rPr>
        <w:t>字样及“开标时启封”字样。</w:t>
      </w:r>
    </w:p>
    <w:p>
      <w:pPr>
        <w:spacing w:line="360" w:lineRule="exact"/>
        <w:ind w:right="-506" w:rightChars="-241"/>
        <w:rPr>
          <w:sz w:val="24"/>
          <w:szCs w:val="24"/>
        </w:rPr>
      </w:pPr>
      <w:r>
        <w:rPr>
          <w:sz w:val="24"/>
          <w:szCs w:val="24"/>
        </w:rPr>
        <w:t xml:space="preserve">(2)  </w:t>
      </w:r>
      <w:r>
        <w:rPr>
          <w:rFonts w:hint="eastAsia" w:hAnsi="宋体" w:cs="宋体"/>
          <w:sz w:val="24"/>
          <w:szCs w:val="24"/>
        </w:rPr>
        <w:t>投标时应递交投标保证金汇款底单复印件。</w:t>
      </w:r>
    </w:p>
    <w:p>
      <w:pPr>
        <w:spacing w:line="360" w:lineRule="exact"/>
        <w:ind w:right="-506" w:rightChars="-241"/>
        <w:rPr>
          <w:sz w:val="24"/>
          <w:szCs w:val="24"/>
          <w:u w:val="double"/>
        </w:rPr>
      </w:pPr>
      <w:r>
        <w:rPr>
          <w:b/>
          <w:bCs/>
          <w:sz w:val="24"/>
          <w:szCs w:val="24"/>
        </w:rPr>
        <w:t>14.2</w:t>
      </w:r>
      <w:r>
        <w:rPr>
          <w:sz w:val="24"/>
          <w:szCs w:val="24"/>
        </w:rPr>
        <w:t xml:space="preserve">   </w:t>
      </w:r>
      <w:r>
        <w:rPr>
          <w:rFonts w:hint="eastAsia" w:hAnsi="宋体" w:cs="宋体"/>
          <w:sz w:val="24"/>
          <w:szCs w:val="24"/>
        </w:rPr>
        <w:t>通过邮寄递送投标文件时，应将全部投标文件按上述要求可靠密封。本采购代理公司对邮寄过程中发生的遗失或损坏不负责任。</w:t>
      </w:r>
    </w:p>
    <w:p>
      <w:pPr>
        <w:spacing w:line="360" w:lineRule="exact"/>
        <w:ind w:right="-506" w:rightChars="-241"/>
        <w:rPr>
          <w:sz w:val="24"/>
          <w:szCs w:val="24"/>
        </w:rPr>
      </w:pPr>
    </w:p>
    <w:p>
      <w:pPr>
        <w:spacing w:line="360" w:lineRule="exact"/>
        <w:ind w:right="-506" w:rightChars="-241"/>
        <w:rPr>
          <w:sz w:val="24"/>
          <w:szCs w:val="24"/>
        </w:rPr>
      </w:pPr>
      <w:r>
        <w:rPr>
          <w:b/>
          <w:bCs/>
          <w:sz w:val="24"/>
          <w:szCs w:val="24"/>
        </w:rPr>
        <w:t>15.</w:t>
      </w:r>
      <w:r>
        <w:rPr>
          <w:sz w:val="24"/>
          <w:szCs w:val="24"/>
        </w:rPr>
        <w:t xml:space="preserve">  </w:t>
      </w:r>
      <w:r>
        <w:rPr>
          <w:rFonts w:hint="eastAsia" w:hAnsi="宋体" w:cs="宋体"/>
          <w:b/>
          <w:bCs/>
          <w:sz w:val="24"/>
          <w:szCs w:val="24"/>
        </w:rPr>
        <w:t>投标截止时间</w:t>
      </w:r>
    </w:p>
    <w:p>
      <w:pPr>
        <w:spacing w:line="360" w:lineRule="exact"/>
        <w:ind w:right="-506" w:rightChars="-241"/>
        <w:rPr>
          <w:sz w:val="24"/>
          <w:szCs w:val="24"/>
        </w:rPr>
      </w:pPr>
      <w:r>
        <w:rPr>
          <w:b/>
          <w:bCs/>
          <w:sz w:val="24"/>
          <w:szCs w:val="24"/>
        </w:rPr>
        <w:t xml:space="preserve">15.1 </w:t>
      </w:r>
      <w:r>
        <w:rPr>
          <w:sz w:val="24"/>
          <w:szCs w:val="24"/>
        </w:rPr>
        <w:t xml:space="preserve">  </w:t>
      </w:r>
      <w:r>
        <w:rPr>
          <w:rFonts w:hint="eastAsia" w:hAnsi="宋体" w:cs="宋体"/>
          <w:sz w:val="24"/>
          <w:szCs w:val="24"/>
        </w:rPr>
        <w:t>投标文件必须在招标文件规定的投标截止时间前，邮寄到达或派人送达指定的投标地点。拒绝接收在投标截止时间以后寄达和送达的投标文件。</w:t>
      </w:r>
    </w:p>
    <w:p>
      <w:pPr>
        <w:spacing w:line="360" w:lineRule="exact"/>
        <w:ind w:right="-506" w:rightChars="-241"/>
        <w:rPr>
          <w:sz w:val="24"/>
          <w:szCs w:val="24"/>
        </w:rPr>
      </w:pPr>
      <w:r>
        <w:rPr>
          <w:b/>
          <w:bCs/>
          <w:sz w:val="24"/>
          <w:szCs w:val="24"/>
        </w:rPr>
        <w:t>15.2</w:t>
      </w:r>
      <w:r>
        <w:rPr>
          <w:sz w:val="24"/>
          <w:szCs w:val="24"/>
        </w:rPr>
        <w:t xml:space="preserve">   </w:t>
      </w:r>
      <w:r>
        <w:rPr>
          <w:rFonts w:hint="eastAsia" w:hAnsi="宋体" w:cs="宋体"/>
          <w:sz w:val="24"/>
          <w:szCs w:val="24"/>
        </w:rPr>
        <w:t>采购人因故需推迟投标截止时间、开标时间时，采购代理公司应在投标截止时间</w:t>
      </w:r>
      <w:r>
        <w:rPr>
          <w:rFonts w:hAnsi="宋体"/>
          <w:sz w:val="24"/>
          <w:szCs w:val="24"/>
        </w:rPr>
        <w:t>3</w:t>
      </w:r>
      <w:r>
        <w:rPr>
          <w:rFonts w:hint="eastAsia" w:hAnsi="宋体" w:cs="宋体"/>
          <w:sz w:val="24"/>
          <w:szCs w:val="24"/>
        </w:rPr>
        <w:t>天前以书面形式通知所有招标文件收受人，或在规定的政府采购网上发布延期公告。在这种情况下，采购人和投标人相应的权利和义务将受到新的投标截止期的约束。</w:t>
      </w:r>
    </w:p>
    <w:p>
      <w:pPr>
        <w:spacing w:line="360" w:lineRule="exact"/>
        <w:ind w:right="-506" w:rightChars="-241"/>
        <w:rPr>
          <w:sz w:val="24"/>
          <w:szCs w:val="24"/>
        </w:rPr>
      </w:pPr>
    </w:p>
    <w:p>
      <w:pPr>
        <w:spacing w:line="360" w:lineRule="exact"/>
        <w:ind w:right="-506" w:rightChars="-241"/>
        <w:rPr>
          <w:sz w:val="24"/>
          <w:szCs w:val="24"/>
        </w:rPr>
      </w:pPr>
      <w:r>
        <w:rPr>
          <w:b/>
          <w:bCs/>
          <w:sz w:val="24"/>
          <w:szCs w:val="24"/>
        </w:rPr>
        <w:t>16.</w:t>
      </w:r>
      <w:r>
        <w:rPr>
          <w:sz w:val="24"/>
          <w:szCs w:val="24"/>
        </w:rPr>
        <w:t xml:space="preserve">  </w:t>
      </w:r>
      <w:r>
        <w:rPr>
          <w:rFonts w:hint="eastAsia" w:hAnsi="宋体" w:cs="宋体"/>
          <w:b/>
          <w:bCs/>
          <w:sz w:val="24"/>
          <w:szCs w:val="24"/>
        </w:rPr>
        <w:t>投标文件的修改和撤回</w:t>
      </w:r>
    </w:p>
    <w:p>
      <w:pPr>
        <w:spacing w:line="360" w:lineRule="exact"/>
        <w:ind w:right="-506" w:rightChars="-241"/>
        <w:rPr>
          <w:sz w:val="24"/>
          <w:szCs w:val="24"/>
        </w:rPr>
      </w:pPr>
      <w:r>
        <w:rPr>
          <w:b/>
          <w:bCs/>
          <w:sz w:val="24"/>
          <w:szCs w:val="24"/>
        </w:rPr>
        <w:t xml:space="preserve">16.1 </w:t>
      </w:r>
      <w:r>
        <w:rPr>
          <w:sz w:val="24"/>
          <w:szCs w:val="24"/>
        </w:rPr>
        <w:t xml:space="preserve">  </w:t>
      </w:r>
      <w:r>
        <w:rPr>
          <w:rFonts w:hint="eastAsia" w:hAnsi="宋体" w:cs="宋体"/>
          <w:sz w:val="24"/>
          <w:szCs w:val="24"/>
        </w:rPr>
        <w:t>递交投标文件以后，如果投标人在投标截止时间前提出修改补充或书面撤标要求，采购代理公司将予以接受。投标人若要撤回投标，应向采购代理公司提交有投标文件递交人（或法定代表人）签署的正式文件。</w:t>
      </w:r>
    </w:p>
    <w:p>
      <w:pPr>
        <w:spacing w:line="360" w:lineRule="exact"/>
        <w:ind w:right="-506" w:rightChars="-241"/>
        <w:rPr>
          <w:sz w:val="24"/>
          <w:szCs w:val="24"/>
        </w:rPr>
      </w:pPr>
      <w:r>
        <w:rPr>
          <w:b/>
          <w:bCs/>
          <w:sz w:val="24"/>
          <w:szCs w:val="24"/>
        </w:rPr>
        <w:t xml:space="preserve">16.2 </w:t>
      </w:r>
      <w:r>
        <w:rPr>
          <w:sz w:val="24"/>
          <w:szCs w:val="24"/>
        </w:rPr>
        <w:t xml:space="preserve">  </w:t>
      </w:r>
      <w:r>
        <w:rPr>
          <w:rFonts w:hint="eastAsia" w:hAnsi="宋体" w:cs="宋体"/>
          <w:sz w:val="24"/>
          <w:szCs w:val="24"/>
        </w:rPr>
        <w:t>投标人修改投标文件的书面材料可装入投标文件密封袋，按本须知规定封装递交，单独封装递交时应在封套上标明</w:t>
      </w:r>
      <w:r>
        <w:rPr>
          <w:rFonts w:hint="eastAsia" w:cs="宋体"/>
          <w:sz w:val="24"/>
          <w:szCs w:val="24"/>
        </w:rPr>
        <w:t>“</w:t>
      </w:r>
      <w:r>
        <w:rPr>
          <w:rFonts w:hint="eastAsia" w:hAnsi="宋体" w:cs="宋体"/>
          <w:sz w:val="24"/>
          <w:szCs w:val="24"/>
        </w:rPr>
        <w:t>修改</w:t>
      </w:r>
      <w:r>
        <w:rPr>
          <w:sz w:val="24"/>
          <w:szCs w:val="24"/>
        </w:rPr>
        <w:t>/</w:t>
      </w:r>
      <w:r>
        <w:rPr>
          <w:rFonts w:hint="eastAsia" w:hAnsi="宋体" w:cs="宋体"/>
          <w:sz w:val="24"/>
          <w:szCs w:val="24"/>
        </w:rPr>
        <w:t>补充投标文件（并注明项目编号）</w:t>
      </w:r>
      <w:r>
        <w:rPr>
          <w:rFonts w:hint="eastAsia" w:cs="宋体"/>
          <w:sz w:val="24"/>
          <w:szCs w:val="24"/>
        </w:rPr>
        <w:t>”</w:t>
      </w:r>
      <w:r>
        <w:rPr>
          <w:rFonts w:hint="eastAsia" w:hAnsi="宋体" w:cs="宋体"/>
          <w:sz w:val="24"/>
          <w:szCs w:val="24"/>
        </w:rPr>
        <w:t>和</w:t>
      </w:r>
      <w:r>
        <w:rPr>
          <w:rFonts w:hint="eastAsia" w:cs="宋体"/>
          <w:sz w:val="24"/>
          <w:szCs w:val="24"/>
        </w:rPr>
        <w:t>“</w:t>
      </w:r>
      <w:r>
        <w:rPr>
          <w:rFonts w:hint="eastAsia" w:hAnsi="宋体" w:cs="宋体"/>
          <w:sz w:val="24"/>
          <w:szCs w:val="24"/>
        </w:rPr>
        <w:t>开标时启封”字样。</w:t>
      </w:r>
    </w:p>
    <w:p>
      <w:pPr>
        <w:spacing w:line="360" w:lineRule="exact"/>
        <w:ind w:right="-506" w:rightChars="-241"/>
        <w:rPr>
          <w:b/>
          <w:bCs/>
          <w:sz w:val="24"/>
          <w:szCs w:val="24"/>
        </w:rPr>
      </w:pPr>
      <w:r>
        <w:rPr>
          <w:b/>
          <w:bCs/>
          <w:sz w:val="24"/>
          <w:szCs w:val="24"/>
        </w:rPr>
        <w:t xml:space="preserve">16.3  </w:t>
      </w:r>
      <w:r>
        <w:rPr>
          <w:rFonts w:hint="eastAsia" w:hAnsi="宋体" w:cs="宋体"/>
          <w:sz w:val="24"/>
          <w:szCs w:val="24"/>
        </w:rPr>
        <w:t>在投标截止时间之后</w:t>
      </w:r>
      <w:r>
        <w:rPr>
          <w:rFonts w:hint="eastAsia" w:cs="宋体"/>
          <w:sz w:val="24"/>
          <w:szCs w:val="24"/>
        </w:rPr>
        <w:t>，</w:t>
      </w:r>
      <w:r>
        <w:rPr>
          <w:rFonts w:hint="eastAsia" w:hAnsi="宋体" w:cs="宋体"/>
          <w:sz w:val="24"/>
          <w:szCs w:val="24"/>
        </w:rPr>
        <w:t>投标人不得对其投标文件进行修改。</w:t>
      </w:r>
    </w:p>
    <w:p>
      <w:pPr>
        <w:spacing w:line="360" w:lineRule="exact"/>
        <w:ind w:right="-506" w:rightChars="-241"/>
        <w:rPr>
          <w:sz w:val="24"/>
          <w:szCs w:val="24"/>
        </w:rPr>
      </w:pPr>
      <w:r>
        <w:rPr>
          <w:b/>
          <w:bCs/>
          <w:sz w:val="24"/>
          <w:szCs w:val="24"/>
        </w:rPr>
        <w:t xml:space="preserve">16.4 </w:t>
      </w:r>
      <w:r>
        <w:rPr>
          <w:sz w:val="24"/>
          <w:szCs w:val="24"/>
        </w:rPr>
        <w:t xml:space="preserve"> </w:t>
      </w:r>
      <w:r>
        <w:rPr>
          <w:rFonts w:hint="eastAsia" w:hAnsi="宋体" w:cs="宋体"/>
          <w:sz w:val="24"/>
          <w:szCs w:val="24"/>
        </w:rPr>
        <w:t>开标后投标人撤回投标的，其投标保证金按本须知规定不予退回。</w:t>
      </w:r>
    </w:p>
    <w:p>
      <w:pPr>
        <w:spacing w:line="360" w:lineRule="exact"/>
        <w:ind w:right="-506" w:rightChars="-241"/>
        <w:rPr>
          <w:sz w:val="24"/>
          <w:szCs w:val="24"/>
        </w:rPr>
      </w:pPr>
    </w:p>
    <w:p>
      <w:pPr>
        <w:spacing w:line="360" w:lineRule="exact"/>
        <w:ind w:right="-506" w:rightChars="-241"/>
        <w:jc w:val="center"/>
        <w:outlineLvl w:val="0"/>
        <w:rPr>
          <w:b/>
          <w:bCs/>
          <w:sz w:val="24"/>
          <w:szCs w:val="24"/>
        </w:rPr>
      </w:pPr>
      <w:r>
        <w:rPr>
          <w:b/>
          <w:bCs/>
          <w:sz w:val="24"/>
          <w:szCs w:val="24"/>
        </w:rPr>
        <w:t xml:space="preserve">E  </w:t>
      </w:r>
      <w:r>
        <w:rPr>
          <w:rFonts w:hint="eastAsia" w:hAnsi="宋体" w:cs="宋体"/>
          <w:b/>
          <w:bCs/>
          <w:sz w:val="24"/>
          <w:szCs w:val="24"/>
        </w:rPr>
        <w:t>开标</w:t>
      </w:r>
    </w:p>
    <w:p>
      <w:pPr>
        <w:spacing w:line="360" w:lineRule="exact"/>
        <w:ind w:right="-506" w:rightChars="-241"/>
        <w:jc w:val="center"/>
        <w:rPr>
          <w:b/>
          <w:bCs/>
          <w:sz w:val="24"/>
          <w:szCs w:val="24"/>
        </w:rPr>
      </w:pPr>
    </w:p>
    <w:p>
      <w:pPr>
        <w:spacing w:line="360" w:lineRule="exact"/>
        <w:ind w:right="-506" w:rightChars="-241"/>
        <w:rPr>
          <w:sz w:val="24"/>
          <w:szCs w:val="24"/>
        </w:rPr>
      </w:pPr>
      <w:r>
        <w:rPr>
          <w:b/>
          <w:bCs/>
          <w:sz w:val="24"/>
          <w:szCs w:val="24"/>
        </w:rPr>
        <w:t>17</w:t>
      </w:r>
      <w:r>
        <w:rPr>
          <w:sz w:val="24"/>
          <w:szCs w:val="24"/>
        </w:rPr>
        <w:t xml:space="preserve">. </w:t>
      </w:r>
      <w:r>
        <w:rPr>
          <w:rFonts w:hint="eastAsia" w:hAnsi="宋体" w:cs="宋体"/>
          <w:b/>
          <w:bCs/>
          <w:sz w:val="24"/>
          <w:szCs w:val="24"/>
        </w:rPr>
        <w:t>开标</w:t>
      </w:r>
    </w:p>
    <w:p>
      <w:pPr>
        <w:spacing w:line="360" w:lineRule="exact"/>
        <w:ind w:right="-506" w:rightChars="-241"/>
        <w:rPr>
          <w:sz w:val="24"/>
          <w:szCs w:val="24"/>
          <w:u w:val="double"/>
        </w:rPr>
      </w:pPr>
      <w:r>
        <w:rPr>
          <w:b/>
          <w:bCs/>
          <w:sz w:val="24"/>
          <w:szCs w:val="24"/>
        </w:rPr>
        <w:t xml:space="preserve">17.1   </w:t>
      </w:r>
      <w:r>
        <w:rPr>
          <w:rFonts w:hint="eastAsia" w:hAnsi="宋体" w:cs="宋体"/>
          <w:sz w:val="24"/>
          <w:szCs w:val="24"/>
        </w:rPr>
        <w:t>采购代理公司按招标文件规定的时间、地点主持公开开标。</w:t>
      </w:r>
    </w:p>
    <w:p>
      <w:pPr>
        <w:spacing w:line="360" w:lineRule="exact"/>
        <w:ind w:right="-506" w:rightChars="-241"/>
        <w:rPr>
          <w:sz w:val="24"/>
          <w:szCs w:val="24"/>
        </w:rPr>
      </w:pPr>
      <w:r>
        <w:rPr>
          <w:b/>
          <w:bCs/>
          <w:sz w:val="24"/>
          <w:szCs w:val="24"/>
        </w:rPr>
        <w:t xml:space="preserve">17.2   </w:t>
      </w:r>
      <w:r>
        <w:rPr>
          <w:rFonts w:hint="eastAsia" w:hAnsi="宋体" w:cs="宋体"/>
          <w:sz w:val="24"/>
          <w:szCs w:val="24"/>
        </w:rPr>
        <w:t>投标人应派代表参加开标仪式，参加开标的代表应签名报到。未按时参加开标仪式的，视同放弃开标监督权力、认可开标过程和开标结果，事后不得再对开标过程和开标结果提出异议。</w:t>
      </w:r>
    </w:p>
    <w:p>
      <w:pPr>
        <w:spacing w:line="360" w:lineRule="exact"/>
        <w:ind w:right="-506" w:rightChars="-241"/>
        <w:rPr>
          <w:rFonts w:hAnsi="宋体"/>
          <w:sz w:val="24"/>
          <w:szCs w:val="24"/>
        </w:rPr>
      </w:pPr>
      <w:r>
        <w:rPr>
          <w:b/>
          <w:bCs/>
          <w:sz w:val="24"/>
          <w:szCs w:val="24"/>
        </w:rPr>
        <w:t xml:space="preserve">17.3   </w:t>
      </w:r>
      <w:r>
        <w:rPr>
          <w:rFonts w:hint="eastAsia" w:hAnsi="宋体" w:cs="宋体"/>
          <w:sz w:val="24"/>
          <w:szCs w:val="24"/>
        </w:rPr>
        <w:t>开标时先由投标人代表查验投标文件密封情况。</w:t>
      </w:r>
    </w:p>
    <w:p>
      <w:pPr>
        <w:spacing w:line="360" w:lineRule="exact"/>
        <w:ind w:right="-506" w:rightChars="-241"/>
        <w:rPr>
          <w:sz w:val="24"/>
          <w:szCs w:val="24"/>
        </w:rPr>
      </w:pPr>
      <w:r>
        <w:rPr>
          <w:b/>
          <w:bCs/>
          <w:sz w:val="24"/>
          <w:szCs w:val="24"/>
        </w:rPr>
        <w:t xml:space="preserve">17.4   </w:t>
      </w:r>
      <w:r>
        <w:rPr>
          <w:rFonts w:hint="eastAsia" w:cs="宋体"/>
          <w:sz w:val="24"/>
          <w:szCs w:val="24"/>
        </w:rPr>
        <w:t>按各投标人提交投标文件时间的先后顺序打开技术资信文件外包装，清点投标文件正本、副本数量，符合采购文件要求的送评标室评审；不符合要求的，当场退还投标人，并由投标人代表签名确认；</w:t>
      </w:r>
    </w:p>
    <w:p>
      <w:pPr>
        <w:spacing w:line="360" w:lineRule="exact"/>
        <w:ind w:right="-506" w:rightChars="-241"/>
        <w:rPr>
          <w:sz w:val="24"/>
          <w:szCs w:val="24"/>
        </w:rPr>
      </w:pPr>
      <w:r>
        <w:rPr>
          <w:b/>
          <w:bCs/>
          <w:sz w:val="24"/>
          <w:szCs w:val="24"/>
        </w:rPr>
        <w:t>17.5</w:t>
      </w:r>
      <w:r>
        <w:rPr>
          <w:sz w:val="24"/>
          <w:szCs w:val="24"/>
        </w:rPr>
        <w:t xml:space="preserve">   </w:t>
      </w:r>
      <w:r>
        <w:rPr>
          <w:rFonts w:hint="eastAsia" w:cs="宋体"/>
          <w:sz w:val="24"/>
          <w:szCs w:val="24"/>
        </w:rPr>
        <w:t>技术资信文件评分结束后，由主持人公布无效投标的投标人名单、投标无效的原因及其他有效投标的评分结果；</w:t>
      </w:r>
    </w:p>
    <w:p>
      <w:pPr>
        <w:spacing w:line="360" w:lineRule="exact"/>
        <w:ind w:right="-506" w:rightChars="-241"/>
        <w:rPr>
          <w:sz w:val="24"/>
          <w:szCs w:val="24"/>
        </w:rPr>
      </w:pPr>
      <w:r>
        <w:rPr>
          <w:b/>
          <w:bCs/>
          <w:sz w:val="24"/>
          <w:szCs w:val="24"/>
        </w:rPr>
        <w:t>17.6</w:t>
      </w:r>
      <w:r>
        <w:rPr>
          <w:sz w:val="24"/>
          <w:szCs w:val="24"/>
        </w:rPr>
        <w:t xml:space="preserve">   </w:t>
      </w:r>
      <w:r>
        <w:rPr>
          <w:rFonts w:hint="eastAsia" w:cs="宋体"/>
          <w:sz w:val="24"/>
          <w:szCs w:val="24"/>
        </w:rPr>
        <w:t>采购代理公司开启报价文件，宣读投标人名称、投标报价、投标内容（投标设备名称或者服务项目名称）、投标保证金以及其他有必要宣读的内容。</w:t>
      </w:r>
    </w:p>
    <w:p>
      <w:pPr>
        <w:spacing w:line="360" w:lineRule="exact"/>
        <w:ind w:right="-506" w:rightChars="-241"/>
        <w:rPr>
          <w:sz w:val="24"/>
          <w:szCs w:val="24"/>
        </w:rPr>
      </w:pPr>
      <w:r>
        <w:rPr>
          <w:b/>
          <w:bCs/>
          <w:sz w:val="24"/>
          <w:szCs w:val="24"/>
        </w:rPr>
        <w:t>17.7</w:t>
      </w:r>
      <w:r>
        <w:rPr>
          <w:rFonts w:ascii="Arial" w:cs="Arial"/>
        </w:rPr>
        <w:t xml:space="preserve">   </w:t>
      </w:r>
      <w:r>
        <w:rPr>
          <w:rFonts w:hint="eastAsia" w:cs="宋体"/>
          <w:sz w:val="24"/>
          <w:szCs w:val="24"/>
        </w:rPr>
        <w:t>采购代理公司做开标记录，</w:t>
      </w:r>
      <w:r>
        <w:rPr>
          <w:sz w:val="24"/>
          <w:szCs w:val="24"/>
        </w:rPr>
        <w:t xml:space="preserve"> </w:t>
      </w:r>
      <w:r>
        <w:rPr>
          <w:rFonts w:hint="eastAsia" w:cs="宋体"/>
          <w:sz w:val="24"/>
          <w:szCs w:val="24"/>
        </w:rPr>
        <w:t>并由投标人代表签名确认。</w:t>
      </w:r>
    </w:p>
    <w:p>
      <w:pPr>
        <w:spacing w:line="360" w:lineRule="exact"/>
        <w:ind w:right="-506" w:rightChars="-241"/>
        <w:rPr>
          <w:sz w:val="24"/>
          <w:szCs w:val="24"/>
        </w:rPr>
      </w:pPr>
    </w:p>
    <w:p>
      <w:pPr>
        <w:spacing w:line="360" w:lineRule="exact"/>
        <w:ind w:right="-506" w:rightChars="-241"/>
        <w:jc w:val="center"/>
        <w:outlineLvl w:val="0"/>
        <w:rPr>
          <w:b/>
          <w:bCs/>
          <w:sz w:val="24"/>
          <w:szCs w:val="24"/>
        </w:rPr>
      </w:pPr>
      <w:r>
        <w:rPr>
          <w:b/>
          <w:bCs/>
          <w:sz w:val="24"/>
          <w:szCs w:val="24"/>
        </w:rPr>
        <w:t xml:space="preserve">F  </w:t>
      </w:r>
      <w:r>
        <w:rPr>
          <w:rFonts w:hint="eastAsia" w:hAnsi="宋体" w:cs="宋体"/>
          <w:b/>
          <w:bCs/>
          <w:sz w:val="24"/>
          <w:szCs w:val="24"/>
        </w:rPr>
        <w:t>评标和定标</w:t>
      </w:r>
    </w:p>
    <w:p>
      <w:pPr>
        <w:spacing w:line="360" w:lineRule="exact"/>
        <w:ind w:right="-506" w:rightChars="-241"/>
        <w:jc w:val="center"/>
        <w:rPr>
          <w:b/>
          <w:bCs/>
          <w:sz w:val="24"/>
          <w:szCs w:val="24"/>
        </w:rPr>
      </w:pPr>
    </w:p>
    <w:p>
      <w:pPr>
        <w:spacing w:line="360" w:lineRule="exact"/>
        <w:ind w:right="-506" w:rightChars="-241"/>
        <w:rPr>
          <w:sz w:val="24"/>
          <w:szCs w:val="24"/>
        </w:rPr>
      </w:pPr>
      <w:r>
        <w:rPr>
          <w:b/>
          <w:bCs/>
          <w:sz w:val="24"/>
          <w:szCs w:val="24"/>
        </w:rPr>
        <w:t xml:space="preserve">18. </w:t>
      </w:r>
      <w:r>
        <w:rPr>
          <w:rFonts w:hint="eastAsia" w:hAnsi="宋体" w:cs="宋体"/>
          <w:b/>
          <w:bCs/>
          <w:sz w:val="24"/>
          <w:szCs w:val="24"/>
        </w:rPr>
        <w:t>评标委员会</w:t>
      </w:r>
    </w:p>
    <w:p>
      <w:pPr>
        <w:spacing w:line="360" w:lineRule="exact"/>
        <w:ind w:right="-506" w:rightChars="-241"/>
        <w:rPr>
          <w:sz w:val="24"/>
          <w:szCs w:val="24"/>
        </w:rPr>
      </w:pPr>
      <w:r>
        <w:rPr>
          <w:b/>
          <w:bCs/>
          <w:sz w:val="24"/>
          <w:szCs w:val="24"/>
        </w:rPr>
        <w:t>18.1</w:t>
      </w:r>
      <w:r>
        <w:rPr>
          <w:sz w:val="24"/>
          <w:szCs w:val="24"/>
        </w:rPr>
        <w:t xml:space="preserve">   </w:t>
      </w:r>
      <w:r>
        <w:rPr>
          <w:rFonts w:hint="eastAsia" w:hAnsi="宋体" w:cs="宋体"/>
          <w:sz w:val="24"/>
          <w:szCs w:val="24"/>
        </w:rPr>
        <w:t>受采购人的委托，采购代理公司根据国家《政府采购法》、国家财政部第</w:t>
      </w:r>
      <w:r>
        <w:rPr>
          <w:sz w:val="24"/>
          <w:szCs w:val="24"/>
        </w:rPr>
        <w:t>87</w:t>
      </w:r>
      <w:r>
        <w:rPr>
          <w:rFonts w:hint="eastAsia" w:hAnsi="宋体" w:cs="宋体"/>
          <w:sz w:val="24"/>
          <w:szCs w:val="24"/>
        </w:rPr>
        <w:t>号令的规定和有关的法规组建评标委员会，评标委员会负责评标工作。评标委员会由采购人代表和技术、经济专家组成。评标专家将在开标日之前在管理部门的评标专家库中随机抽取。评标委员会成员名单在招标结果确定之前依法保密。</w:t>
      </w:r>
    </w:p>
    <w:p>
      <w:pPr>
        <w:spacing w:line="360" w:lineRule="exact"/>
        <w:ind w:right="-506" w:rightChars="-241"/>
        <w:rPr>
          <w:sz w:val="24"/>
          <w:szCs w:val="24"/>
        </w:rPr>
      </w:pPr>
      <w:r>
        <w:rPr>
          <w:b/>
          <w:bCs/>
          <w:sz w:val="24"/>
          <w:szCs w:val="24"/>
        </w:rPr>
        <w:t xml:space="preserve">18.2 </w:t>
      </w:r>
      <w:r>
        <w:rPr>
          <w:sz w:val="24"/>
          <w:szCs w:val="24"/>
        </w:rPr>
        <w:t xml:space="preserve">  </w:t>
      </w:r>
      <w:r>
        <w:rPr>
          <w:rFonts w:hint="eastAsia" w:hAnsi="宋体" w:cs="宋体"/>
          <w:sz w:val="24"/>
          <w:szCs w:val="24"/>
        </w:rPr>
        <w:t>评标委员会将遵循</w:t>
      </w:r>
      <w:r>
        <w:rPr>
          <w:rFonts w:hint="eastAsia" w:cs="宋体"/>
          <w:sz w:val="24"/>
          <w:szCs w:val="24"/>
        </w:rPr>
        <w:t>公平、公正、科学和诚实信用</w:t>
      </w:r>
      <w:r>
        <w:rPr>
          <w:rFonts w:hint="eastAsia" w:hAnsi="宋体" w:cs="宋体"/>
          <w:sz w:val="24"/>
          <w:szCs w:val="24"/>
        </w:rPr>
        <w:t>的原则和规定的程序进行评标，并且只依据投标文件本身对招标文件的响应情况进行评审，不考虑投标人在开标后提交的任何的补充声明、修正方案。</w:t>
      </w:r>
    </w:p>
    <w:p>
      <w:pPr>
        <w:spacing w:line="360" w:lineRule="exact"/>
        <w:ind w:right="-506" w:rightChars="-241"/>
        <w:rPr>
          <w:sz w:val="24"/>
          <w:szCs w:val="24"/>
        </w:rPr>
      </w:pPr>
    </w:p>
    <w:p>
      <w:pPr>
        <w:spacing w:line="360" w:lineRule="exact"/>
        <w:ind w:right="-506" w:rightChars="-241"/>
        <w:rPr>
          <w:sz w:val="24"/>
          <w:szCs w:val="24"/>
        </w:rPr>
      </w:pPr>
      <w:r>
        <w:rPr>
          <w:b/>
          <w:bCs/>
          <w:sz w:val="24"/>
          <w:szCs w:val="24"/>
        </w:rPr>
        <w:t>19.</w:t>
      </w:r>
      <w:r>
        <w:rPr>
          <w:sz w:val="24"/>
          <w:szCs w:val="24"/>
        </w:rPr>
        <w:t xml:space="preserve"> </w:t>
      </w:r>
      <w:r>
        <w:rPr>
          <w:b/>
          <w:bCs/>
          <w:sz w:val="24"/>
          <w:szCs w:val="24"/>
        </w:rPr>
        <w:t xml:space="preserve"> </w:t>
      </w:r>
      <w:r>
        <w:rPr>
          <w:rFonts w:hint="eastAsia" w:hAnsi="宋体" w:cs="宋体"/>
          <w:b/>
          <w:bCs/>
          <w:sz w:val="24"/>
          <w:szCs w:val="24"/>
        </w:rPr>
        <w:t>投标的澄清</w:t>
      </w:r>
    </w:p>
    <w:p>
      <w:pPr>
        <w:spacing w:line="360" w:lineRule="exact"/>
        <w:ind w:right="-506" w:rightChars="-241"/>
        <w:rPr>
          <w:sz w:val="24"/>
          <w:szCs w:val="24"/>
        </w:rPr>
      </w:pPr>
      <w:r>
        <w:rPr>
          <w:b/>
          <w:bCs/>
          <w:sz w:val="24"/>
          <w:szCs w:val="24"/>
        </w:rPr>
        <w:t>19.1</w:t>
      </w:r>
      <w:r>
        <w:rPr>
          <w:sz w:val="24"/>
          <w:szCs w:val="24"/>
        </w:rPr>
        <w:t xml:space="preserve">   </w:t>
      </w:r>
      <w:r>
        <w:rPr>
          <w:rFonts w:hint="eastAsia" w:hAnsi="宋体" w:cs="宋体"/>
          <w:sz w:val="24"/>
          <w:szCs w:val="24"/>
        </w:rPr>
        <w:t>对投标文件审查中发现的投标文件表达含义不明确、同类问题表述不一致或者有明显文字和计算错误的内容，评标委员会可要求投标人做出澄清。投标人必须按照采购代理公司通知的时间、地点派技术和商务人员进行答疑和澄清。</w:t>
      </w:r>
    </w:p>
    <w:p>
      <w:pPr>
        <w:spacing w:line="360" w:lineRule="exact"/>
        <w:ind w:right="-506" w:rightChars="-241"/>
        <w:rPr>
          <w:sz w:val="24"/>
          <w:szCs w:val="24"/>
        </w:rPr>
      </w:pPr>
      <w:r>
        <w:rPr>
          <w:b/>
          <w:bCs/>
          <w:sz w:val="24"/>
          <w:szCs w:val="24"/>
        </w:rPr>
        <w:t xml:space="preserve">19.2 </w:t>
      </w:r>
      <w:r>
        <w:rPr>
          <w:sz w:val="24"/>
          <w:szCs w:val="24"/>
        </w:rPr>
        <w:t xml:space="preserve">  </w:t>
      </w:r>
      <w:r>
        <w:rPr>
          <w:rFonts w:hint="eastAsia" w:hAnsi="宋体" w:cs="宋体"/>
          <w:sz w:val="24"/>
          <w:szCs w:val="24"/>
        </w:rPr>
        <w:t>投标人应对需要澄清的问题作书面澄清，该书面澄清必须有投标人授权代表（或法定代表人）的签字（或盖章），书面澄清将作为投标内容的一部分。</w:t>
      </w:r>
    </w:p>
    <w:p>
      <w:pPr>
        <w:spacing w:line="360" w:lineRule="exact"/>
        <w:ind w:right="-506" w:rightChars="-241"/>
        <w:rPr>
          <w:rFonts w:hAnsi="宋体"/>
          <w:sz w:val="24"/>
          <w:szCs w:val="24"/>
        </w:rPr>
      </w:pPr>
      <w:r>
        <w:rPr>
          <w:b/>
          <w:bCs/>
          <w:sz w:val="24"/>
          <w:szCs w:val="24"/>
        </w:rPr>
        <w:t xml:space="preserve">19.3 </w:t>
      </w:r>
      <w:r>
        <w:rPr>
          <w:sz w:val="24"/>
          <w:szCs w:val="24"/>
        </w:rPr>
        <w:t xml:space="preserve">  </w:t>
      </w:r>
      <w:r>
        <w:rPr>
          <w:rFonts w:hint="eastAsia" w:hAnsi="宋体" w:cs="宋体"/>
          <w:sz w:val="24"/>
          <w:szCs w:val="24"/>
        </w:rPr>
        <w:t>投标人对投标文件的澄清不得超出投标文件的范围或改变投标价格等投标文件的实质性内容。</w:t>
      </w:r>
    </w:p>
    <w:p>
      <w:pPr>
        <w:spacing w:line="360" w:lineRule="exact"/>
        <w:ind w:right="-506" w:rightChars="-241"/>
        <w:rPr>
          <w:sz w:val="24"/>
          <w:szCs w:val="24"/>
        </w:rPr>
      </w:pPr>
      <w:r>
        <w:rPr>
          <w:b/>
          <w:bCs/>
          <w:sz w:val="24"/>
          <w:szCs w:val="24"/>
        </w:rPr>
        <w:t xml:space="preserve">19.4 </w:t>
      </w:r>
      <w:r>
        <w:rPr>
          <w:sz w:val="24"/>
          <w:szCs w:val="24"/>
        </w:rPr>
        <w:t xml:space="preserve">  </w:t>
      </w:r>
      <w:r>
        <w:rPr>
          <w:rFonts w:hint="eastAsia" w:hAnsi="宋体" w:cs="宋体"/>
          <w:sz w:val="24"/>
          <w:szCs w:val="24"/>
        </w:rPr>
        <w:t>评标委员会将核对投标价格，对发现的价格计算错误按下述原则修正：</w:t>
      </w:r>
    </w:p>
    <w:p>
      <w:pPr>
        <w:spacing w:line="360" w:lineRule="exact"/>
        <w:ind w:right="-506" w:rightChars="-241"/>
        <w:rPr>
          <w:rFonts w:hAnsi="宋体"/>
          <w:sz w:val="24"/>
          <w:szCs w:val="24"/>
        </w:rPr>
      </w:pPr>
      <w:r>
        <w:rPr>
          <w:rFonts w:hAnsi="宋体"/>
          <w:sz w:val="24"/>
          <w:szCs w:val="24"/>
        </w:rPr>
        <w:t xml:space="preserve">(1) </w:t>
      </w:r>
      <w:r>
        <w:rPr>
          <w:rFonts w:hint="eastAsia" w:hAnsi="宋体" w:cs="宋体"/>
          <w:sz w:val="24"/>
          <w:szCs w:val="24"/>
        </w:rPr>
        <w:t>投标文件中开标一览表内容与投标文件中相应内容不一致的，以开标一览表为准；</w:t>
      </w:r>
    </w:p>
    <w:p>
      <w:pPr>
        <w:spacing w:line="360" w:lineRule="exact"/>
        <w:ind w:right="-506" w:rightChars="-241"/>
        <w:rPr>
          <w:rFonts w:hAnsi="宋体"/>
          <w:sz w:val="24"/>
          <w:szCs w:val="24"/>
        </w:rPr>
      </w:pPr>
      <w:r>
        <w:rPr>
          <w:rFonts w:hAnsi="宋体"/>
          <w:sz w:val="24"/>
          <w:szCs w:val="24"/>
        </w:rPr>
        <w:t xml:space="preserve">(2) </w:t>
      </w:r>
      <w:r>
        <w:rPr>
          <w:rFonts w:hint="eastAsia" w:hAnsi="宋体" w:cs="宋体"/>
          <w:sz w:val="24"/>
          <w:szCs w:val="24"/>
        </w:rPr>
        <w:t>大写金额和小写金额不一致的，以大写金额为准；</w:t>
      </w:r>
    </w:p>
    <w:p>
      <w:pPr>
        <w:spacing w:line="360" w:lineRule="exact"/>
        <w:ind w:right="-506" w:rightChars="-241"/>
        <w:rPr>
          <w:rFonts w:hAnsi="宋体"/>
          <w:sz w:val="24"/>
          <w:szCs w:val="24"/>
        </w:rPr>
      </w:pPr>
      <w:r>
        <w:rPr>
          <w:rFonts w:hAnsi="宋体"/>
          <w:sz w:val="24"/>
          <w:szCs w:val="24"/>
        </w:rPr>
        <w:t xml:space="preserve">(3) </w:t>
      </w:r>
      <w:r>
        <w:rPr>
          <w:rFonts w:hint="eastAsia" w:hAnsi="宋体" w:cs="宋体"/>
          <w:sz w:val="24"/>
          <w:szCs w:val="24"/>
        </w:rPr>
        <w:t>单价金额小数点或者百分比有明显错位的，以开标一览表的总价为准，并修改单价；</w:t>
      </w:r>
    </w:p>
    <w:p>
      <w:pPr>
        <w:spacing w:line="360" w:lineRule="exact"/>
        <w:ind w:right="-506" w:rightChars="-241"/>
        <w:rPr>
          <w:rFonts w:hAnsi="宋体"/>
          <w:sz w:val="24"/>
          <w:szCs w:val="24"/>
        </w:rPr>
      </w:pPr>
      <w:r>
        <w:rPr>
          <w:rFonts w:hAnsi="宋体"/>
          <w:sz w:val="24"/>
          <w:szCs w:val="24"/>
        </w:rPr>
        <w:t xml:space="preserve">(4) </w:t>
      </w:r>
      <w:r>
        <w:rPr>
          <w:rFonts w:hint="eastAsia" w:hAnsi="宋体" w:cs="宋体"/>
          <w:sz w:val="24"/>
          <w:szCs w:val="24"/>
        </w:rPr>
        <w:t>总价金额与按单价汇总金额不一致的，以单价金额计算结果为准。</w:t>
      </w:r>
    </w:p>
    <w:p>
      <w:pPr>
        <w:spacing w:line="360" w:lineRule="exact"/>
        <w:ind w:right="-506" w:rightChars="-241" w:firstLine="480" w:firstLineChars="200"/>
        <w:rPr>
          <w:rFonts w:hAnsi="宋体"/>
          <w:sz w:val="24"/>
          <w:szCs w:val="24"/>
        </w:rPr>
      </w:pPr>
      <w:r>
        <w:rPr>
          <w:rFonts w:hint="eastAsia" w:hAnsi="宋体" w:cs="宋体"/>
          <w:sz w:val="24"/>
          <w:szCs w:val="24"/>
        </w:rPr>
        <w:t>同时出现两种以上不一致的，按照前款规定的顺序修正。修正后的报价经投标人确认后产生约束力，投标人不确认的，其投标无效。</w:t>
      </w:r>
    </w:p>
    <w:p>
      <w:pPr>
        <w:spacing w:line="360" w:lineRule="exact"/>
        <w:ind w:right="-506" w:rightChars="-241" w:firstLine="480" w:firstLineChars="200"/>
        <w:rPr>
          <w:sz w:val="24"/>
          <w:szCs w:val="24"/>
        </w:rPr>
      </w:pPr>
      <w:r>
        <w:rPr>
          <w:rFonts w:hint="eastAsia" w:hAnsi="宋体" w:cs="宋体"/>
          <w:sz w:val="24"/>
          <w:szCs w:val="24"/>
        </w:rPr>
        <w:t>在评审中若发现投标文件的正本与副本不一致，则以正本为准。</w:t>
      </w:r>
    </w:p>
    <w:p>
      <w:pPr>
        <w:spacing w:line="360" w:lineRule="exact"/>
        <w:ind w:right="-506" w:rightChars="-241"/>
        <w:rPr>
          <w:rFonts w:hAnsi="宋体"/>
          <w:sz w:val="24"/>
          <w:szCs w:val="24"/>
          <w:u w:val="single"/>
        </w:rPr>
      </w:pPr>
      <w:r>
        <w:rPr>
          <w:b/>
          <w:bCs/>
          <w:sz w:val="24"/>
          <w:szCs w:val="24"/>
        </w:rPr>
        <w:t xml:space="preserve">19.5 </w:t>
      </w:r>
      <w:r>
        <w:rPr>
          <w:sz w:val="24"/>
          <w:szCs w:val="24"/>
        </w:rPr>
        <w:t xml:space="preserve"> </w:t>
      </w:r>
      <w:r>
        <w:rPr>
          <w:rFonts w:hint="eastAsia" w:hAnsi="宋体" w:cs="宋体"/>
          <w:sz w:val="24"/>
          <w:szCs w:val="24"/>
        </w:rPr>
        <w:t>若投标人未响应澄清安排的通知到场进行答疑和澄清，将被视作自动放弃。</w:t>
      </w:r>
    </w:p>
    <w:p>
      <w:pPr>
        <w:spacing w:line="360" w:lineRule="exact"/>
        <w:ind w:right="-506" w:rightChars="-241"/>
        <w:rPr>
          <w:sz w:val="24"/>
          <w:szCs w:val="24"/>
        </w:rPr>
      </w:pPr>
    </w:p>
    <w:p>
      <w:pPr>
        <w:spacing w:line="360" w:lineRule="exact"/>
        <w:ind w:right="-506" w:rightChars="-241"/>
        <w:rPr>
          <w:sz w:val="24"/>
          <w:szCs w:val="24"/>
        </w:rPr>
      </w:pPr>
      <w:r>
        <w:rPr>
          <w:b/>
          <w:bCs/>
          <w:sz w:val="24"/>
          <w:szCs w:val="24"/>
        </w:rPr>
        <w:t>20.</w:t>
      </w:r>
      <w:r>
        <w:rPr>
          <w:sz w:val="24"/>
          <w:szCs w:val="24"/>
        </w:rPr>
        <w:t xml:space="preserve"> </w:t>
      </w:r>
      <w:r>
        <w:rPr>
          <w:rFonts w:hint="eastAsia" w:hAnsi="宋体" w:cs="宋体"/>
          <w:b/>
          <w:bCs/>
          <w:sz w:val="24"/>
          <w:szCs w:val="24"/>
        </w:rPr>
        <w:t>评标办法</w:t>
      </w:r>
    </w:p>
    <w:p>
      <w:pPr>
        <w:spacing w:line="360" w:lineRule="exact"/>
        <w:ind w:right="-506" w:rightChars="-241"/>
        <w:rPr>
          <w:sz w:val="24"/>
          <w:szCs w:val="24"/>
        </w:rPr>
      </w:pPr>
      <w:r>
        <w:rPr>
          <w:b/>
          <w:bCs/>
          <w:sz w:val="24"/>
          <w:szCs w:val="24"/>
        </w:rPr>
        <w:t>20.1</w:t>
      </w:r>
      <w:r>
        <w:rPr>
          <w:sz w:val="24"/>
          <w:szCs w:val="24"/>
        </w:rPr>
        <w:t xml:space="preserve">   </w:t>
      </w:r>
      <w:r>
        <w:rPr>
          <w:rFonts w:hint="eastAsia" w:hAnsi="宋体" w:cs="宋体"/>
          <w:sz w:val="24"/>
          <w:szCs w:val="24"/>
        </w:rPr>
        <w:t>本项目采用的评标方法载明在招标文件第三部分“评标标准”中。</w:t>
      </w:r>
    </w:p>
    <w:p>
      <w:pPr>
        <w:spacing w:line="360" w:lineRule="exact"/>
        <w:ind w:right="-506" w:rightChars="-241"/>
        <w:rPr>
          <w:sz w:val="24"/>
          <w:szCs w:val="24"/>
        </w:rPr>
      </w:pPr>
    </w:p>
    <w:p>
      <w:pPr>
        <w:spacing w:line="360" w:lineRule="exact"/>
        <w:ind w:right="-506" w:rightChars="-241"/>
        <w:rPr>
          <w:sz w:val="24"/>
          <w:szCs w:val="24"/>
        </w:rPr>
      </w:pPr>
      <w:r>
        <w:rPr>
          <w:b/>
          <w:bCs/>
          <w:sz w:val="24"/>
          <w:szCs w:val="24"/>
        </w:rPr>
        <w:t>21.</w:t>
      </w:r>
      <w:r>
        <w:rPr>
          <w:sz w:val="24"/>
          <w:szCs w:val="24"/>
        </w:rPr>
        <w:t xml:space="preserve"> </w:t>
      </w:r>
      <w:r>
        <w:rPr>
          <w:rFonts w:hint="eastAsia" w:hAnsi="宋体" w:cs="宋体"/>
          <w:b/>
          <w:bCs/>
          <w:sz w:val="24"/>
          <w:szCs w:val="24"/>
        </w:rPr>
        <w:t>评标程序</w:t>
      </w:r>
      <w:r>
        <w:rPr>
          <w:sz w:val="24"/>
          <w:szCs w:val="24"/>
        </w:rPr>
        <w:t xml:space="preserve">  </w:t>
      </w:r>
    </w:p>
    <w:p>
      <w:pPr>
        <w:spacing w:line="360" w:lineRule="exact"/>
        <w:ind w:right="-506" w:rightChars="-241"/>
        <w:rPr>
          <w:sz w:val="24"/>
          <w:szCs w:val="24"/>
          <w:shd w:val="pct10" w:color="auto" w:fill="FFFFFF"/>
        </w:rPr>
      </w:pPr>
      <w:r>
        <w:rPr>
          <w:b/>
          <w:bCs/>
          <w:sz w:val="24"/>
          <w:szCs w:val="24"/>
        </w:rPr>
        <w:t>21.1</w:t>
      </w:r>
      <w:r>
        <w:rPr>
          <w:sz w:val="24"/>
          <w:szCs w:val="24"/>
        </w:rPr>
        <w:t xml:space="preserve"> </w:t>
      </w:r>
      <w:r>
        <w:rPr>
          <w:rFonts w:hint="eastAsia" w:hAnsi="宋体" w:cs="宋体"/>
          <w:sz w:val="24"/>
          <w:szCs w:val="24"/>
        </w:rPr>
        <w:t>评标程序：遵循初步审查、澄清有关问题、综合评议、推荐中标候选人的程序依次进行。</w:t>
      </w:r>
    </w:p>
    <w:p>
      <w:pPr>
        <w:spacing w:line="360" w:lineRule="exact"/>
        <w:ind w:right="-506" w:rightChars="-241"/>
        <w:rPr>
          <w:b/>
          <w:bCs/>
          <w:sz w:val="24"/>
          <w:szCs w:val="24"/>
        </w:rPr>
      </w:pPr>
      <w:r>
        <w:rPr>
          <w:b/>
          <w:bCs/>
          <w:sz w:val="24"/>
          <w:szCs w:val="24"/>
        </w:rPr>
        <w:t>21.2</w:t>
      </w:r>
      <w:r>
        <w:rPr>
          <w:sz w:val="24"/>
          <w:szCs w:val="24"/>
        </w:rPr>
        <w:t xml:space="preserve"> </w:t>
      </w:r>
      <w:r>
        <w:rPr>
          <w:rFonts w:hint="eastAsia" w:hAnsi="宋体" w:cs="宋体"/>
          <w:sz w:val="24"/>
          <w:szCs w:val="24"/>
        </w:rPr>
        <w:t>初步审查：包含资格性审查和符合性审查。初步审查不合格者不进入后续的评标程序。</w:t>
      </w:r>
    </w:p>
    <w:p>
      <w:pPr>
        <w:spacing w:line="360" w:lineRule="exact"/>
        <w:ind w:right="-506" w:rightChars="-241"/>
        <w:rPr>
          <w:sz w:val="24"/>
          <w:szCs w:val="24"/>
        </w:rPr>
      </w:pPr>
      <w:r>
        <w:rPr>
          <w:b/>
          <w:bCs/>
          <w:sz w:val="24"/>
          <w:szCs w:val="24"/>
        </w:rPr>
        <w:t xml:space="preserve">21.3 </w:t>
      </w:r>
      <w:r>
        <w:rPr>
          <w:rFonts w:hint="eastAsia" w:hAnsi="宋体" w:cs="宋体"/>
          <w:sz w:val="24"/>
          <w:szCs w:val="24"/>
        </w:rPr>
        <w:t>澄清有关问题：如需澄清的按招标文件的规定进行。</w:t>
      </w:r>
      <w:r>
        <w:rPr>
          <w:sz w:val="24"/>
          <w:szCs w:val="24"/>
        </w:rPr>
        <w:t xml:space="preserve"> </w:t>
      </w:r>
    </w:p>
    <w:p>
      <w:pPr>
        <w:spacing w:line="360" w:lineRule="exact"/>
        <w:ind w:right="-506" w:rightChars="-241"/>
        <w:rPr>
          <w:rFonts w:hAnsi="宋体"/>
          <w:sz w:val="24"/>
          <w:szCs w:val="24"/>
        </w:rPr>
      </w:pPr>
      <w:r>
        <w:rPr>
          <w:b/>
          <w:bCs/>
          <w:sz w:val="24"/>
          <w:szCs w:val="24"/>
        </w:rPr>
        <w:t>21.4</w:t>
      </w:r>
      <w:r>
        <w:rPr>
          <w:sz w:val="24"/>
          <w:szCs w:val="24"/>
        </w:rPr>
        <w:t xml:space="preserve"> </w:t>
      </w:r>
      <w:r>
        <w:rPr>
          <w:rFonts w:hint="eastAsia" w:hAnsi="宋体" w:cs="宋体"/>
          <w:sz w:val="24"/>
          <w:szCs w:val="24"/>
        </w:rPr>
        <w:t>综合评议：对所有有效标按</w:t>
      </w:r>
      <w:r>
        <w:rPr>
          <w:rFonts w:hint="eastAsia" w:cs="宋体"/>
          <w:sz w:val="24"/>
          <w:szCs w:val="24"/>
        </w:rPr>
        <w:t>《</w:t>
      </w:r>
      <w:r>
        <w:rPr>
          <w:rFonts w:hint="eastAsia" w:hAnsi="宋体" w:cs="宋体"/>
          <w:sz w:val="24"/>
          <w:szCs w:val="24"/>
        </w:rPr>
        <w:t>评标标准</w:t>
      </w:r>
      <w:r>
        <w:rPr>
          <w:rFonts w:hint="eastAsia" w:cs="宋体"/>
          <w:sz w:val="24"/>
          <w:szCs w:val="24"/>
        </w:rPr>
        <w:t>》</w:t>
      </w:r>
      <w:r>
        <w:rPr>
          <w:rFonts w:hint="eastAsia" w:hAnsi="宋体" w:cs="宋体"/>
          <w:sz w:val="24"/>
          <w:szCs w:val="24"/>
        </w:rPr>
        <w:t>规定的评标办法进行综合评价，每位评委独立打分，并按综合得分从高到低作出评标结果排序。</w:t>
      </w:r>
    </w:p>
    <w:p>
      <w:pPr>
        <w:spacing w:line="360" w:lineRule="exact"/>
        <w:ind w:right="-506" w:rightChars="-241"/>
        <w:rPr>
          <w:rFonts w:hAnsi="宋体"/>
          <w:sz w:val="24"/>
          <w:szCs w:val="24"/>
        </w:rPr>
      </w:pPr>
      <w:r>
        <w:rPr>
          <w:b/>
          <w:bCs/>
          <w:sz w:val="24"/>
          <w:szCs w:val="24"/>
        </w:rPr>
        <w:t>21.5</w:t>
      </w:r>
      <w:r>
        <w:rPr>
          <w:rFonts w:hAnsi="宋体"/>
          <w:sz w:val="24"/>
          <w:szCs w:val="24"/>
        </w:rPr>
        <w:t xml:space="preserve"> </w:t>
      </w:r>
      <w:r>
        <w:rPr>
          <w:rFonts w:hint="eastAsia" w:hAnsi="宋体" w:cs="宋体"/>
          <w:sz w:val="24"/>
          <w:szCs w:val="24"/>
        </w:rPr>
        <w:t>推荐中标候选人：评标委员会按照评标结果排序，确定评标结果排序第一的为中标候选人。</w:t>
      </w:r>
    </w:p>
    <w:p>
      <w:pPr>
        <w:spacing w:line="360" w:lineRule="exact"/>
        <w:ind w:right="-506" w:rightChars="-241"/>
        <w:rPr>
          <w:sz w:val="24"/>
          <w:szCs w:val="24"/>
        </w:rPr>
      </w:pPr>
    </w:p>
    <w:p>
      <w:pPr>
        <w:spacing w:line="360" w:lineRule="exact"/>
        <w:ind w:right="-506" w:rightChars="-241"/>
        <w:rPr>
          <w:sz w:val="24"/>
          <w:szCs w:val="24"/>
        </w:rPr>
      </w:pPr>
      <w:r>
        <w:rPr>
          <w:b/>
          <w:bCs/>
          <w:sz w:val="24"/>
          <w:szCs w:val="24"/>
        </w:rPr>
        <w:t>22.</w:t>
      </w:r>
      <w:r>
        <w:rPr>
          <w:sz w:val="24"/>
          <w:szCs w:val="24"/>
        </w:rPr>
        <w:t xml:space="preserve">  </w:t>
      </w:r>
      <w:r>
        <w:rPr>
          <w:rFonts w:hint="eastAsia" w:hAnsi="宋体" w:cs="宋体"/>
          <w:b/>
          <w:bCs/>
          <w:sz w:val="24"/>
          <w:szCs w:val="24"/>
        </w:rPr>
        <w:t>评标过程保密</w:t>
      </w:r>
    </w:p>
    <w:p>
      <w:pPr>
        <w:spacing w:line="360" w:lineRule="exact"/>
        <w:ind w:right="-506" w:rightChars="-241"/>
        <w:rPr>
          <w:sz w:val="24"/>
          <w:szCs w:val="24"/>
        </w:rPr>
      </w:pPr>
      <w:r>
        <w:rPr>
          <w:b/>
          <w:bCs/>
          <w:sz w:val="24"/>
          <w:szCs w:val="24"/>
        </w:rPr>
        <w:t xml:space="preserve">22.1  </w:t>
      </w:r>
      <w:r>
        <w:rPr>
          <w:rFonts w:hint="eastAsia" w:hAnsi="宋体" w:cs="宋体"/>
          <w:sz w:val="24"/>
          <w:szCs w:val="24"/>
        </w:rPr>
        <w:t>开标之后，直到中标结果公告发布之前，凡是涉及评标委员会名单、投标文件的澄清、评价、比较各投标的有关资料以及授标意向等，评标委员会成员、采购人和采购代理公司的有关人员均不得向投标人或其他无关的人员透露。</w:t>
      </w:r>
    </w:p>
    <w:p>
      <w:pPr>
        <w:spacing w:line="360" w:lineRule="exact"/>
        <w:ind w:right="-506" w:rightChars="-241"/>
        <w:rPr>
          <w:sz w:val="24"/>
          <w:szCs w:val="24"/>
        </w:rPr>
      </w:pPr>
    </w:p>
    <w:p>
      <w:pPr>
        <w:spacing w:line="360" w:lineRule="exact"/>
        <w:ind w:right="-506" w:rightChars="-241"/>
        <w:rPr>
          <w:b/>
          <w:bCs/>
          <w:sz w:val="24"/>
          <w:szCs w:val="24"/>
        </w:rPr>
      </w:pPr>
      <w:r>
        <w:rPr>
          <w:b/>
          <w:bCs/>
          <w:sz w:val="24"/>
          <w:szCs w:val="24"/>
        </w:rPr>
        <w:t>23.</w:t>
      </w:r>
      <w:r>
        <w:rPr>
          <w:sz w:val="24"/>
          <w:szCs w:val="24"/>
        </w:rPr>
        <w:t xml:space="preserve">  </w:t>
      </w:r>
      <w:r>
        <w:rPr>
          <w:rFonts w:hint="eastAsia" w:hAnsi="宋体" w:cs="宋体"/>
          <w:b/>
          <w:bCs/>
          <w:sz w:val="24"/>
          <w:szCs w:val="24"/>
        </w:rPr>
        <w:t>确定中标供应商、评标结果公示</w:t>
      </w:r>
    </w:p>
    <w:p>
      <w:pPr>
        <w:spacing w:line="360" w:lineRule="exact"/>
        <w:ind w:right="-506" w:rightChars="-241"/>
        <w:rPr>
          <w:sz w:val="24"/>
          <w:szCs w:val="24"/>
        </w:rPr>
      </w:pPr>
      <w:r>
        <w:rPr>
          <w:b/>
          <w:bCs/>
          <w:sz w:val="24"/>
          <w:szCs w:val="24"/>
        </w:rPr>
        <w:t xml:space="preserve">23.1  </w:t>
      </w:r>
      <w:r>
        <w:rPr>
          <w:rFonts w:hint="eastAsia" w:hAnsi="宋体" w:cs="宋体"/>
          <w:sz w:val="24"/>
          <w:szCs w:val="24"/>
        </w:rPr>
        <w:t>采购人根据评标报告中推荐的中标候选供应商顺序（或评标委员会受采购人事先授权，按照评标结果排序）确定中标供应商。</w:t>
      </w:r>
    </w:p>
    <w:p>
      <w:pPr>
        <w:spacing w:line="360" w:lineRule="exact"/>
        <w:ind w:right="-506" w:rightChars="-241"/>
        <w:rPr>
          <w:sz w:val="24"/>
          <w:szCs w:val="24"/>
        </w:rPr>
      </w:pPr>
      <w:r>
        <w:rPr>
          <w:b/>
          <w:bCs/>
          <w:sz w:val="24"/>
          <w:szCs w:val="24"/>
        </w:rPr>
        <w:t xml:space="preserve">23.2  </w:t>
      </w:r>
      <w:r>
        <w:rPr>
          <w:rFonts w:hint="eastAsia" w:hAnsi="宋体" w:cs="宋体"/>
          <w:sz w:val="24"/>
          <w:szCs w:val="24"/>
        </w:rPr>
        <w:t>中标供应商一经确定，本采购代理公司即在当地政府采购管理部门指定的媒体上发布中标结果公告，投标人可到网上查询相关的中标信息。</w:t>
      </w:r>
    </w:p>
    <w:p>
      <w:pPr>
        <w:spacing w:line="360" w:lineRule="exact"/>
        <w:ind w:right="-506" w:rightChars="-241"/>
        <w:rPr>
          <w:sz w:val="24"/>
          <w:szCs w:val="24"/>
        </w:rPr>
      </w:pPr>
    </w:p>
    <w:p>
      <w:pPr>
        <w:spacing w:line="360" w:lineRule="exact"/>
        <w:ind w:right="-506" w:rightChars="-241"/>
        <w:jc w:val="center"/>
        <w:rPr>
          <w:b/>
          <w:bCs/>
          <w:sz w:val="24"/>
          <w:szCs w:val="24"/>
        </w:rPr>
      </w:pPr>
      <w:r>
        <w:rPr>
          <w:b/>
          <w:bCs/>
          <w:sz w:val="24"/>
          <w:szCs w:val="24"/>
        </w:rPr>
        <w:t xml:space="preserve">G  </w:t>
      </w:r>
      <w:r>
        <w:rPr>
          <w:rFonts w:hint="eastAsia" w:hAnsi="宋体" w:cs="宋体"/>
          <w:b/>
          <w:bCs/>
          <w:sz w:val="24"/>
          <w:szCs w:val="24"/>
        </w:rPr>
        <w:t>授予合同</w:t>
      </w:r>
    </w:p>
    <w:p>
      <w:pPr>
        <w:spacing w:line="360" w:lineRule="exact"/>
        <w:ind w:right="-506" w:rightChars="-241"/>
        <w:rPr>
          <w:sz w:val="24"/>
          <w:szCs w:val="24"/>
        </w:rPr>
      </w:pPr>
    </w:p>
    <w:p>
      <w:pPr>
        <w:spacing w:line="360" w:lineRule="exact"/>
        <w:ind w:right="-506" w:rightChars="-241"/>
        <w:rPr>
          <w:sz w:val="24"/>
          <w:szCs w:val="24"/>
        </w:rPr>
      </w:pPr>
      <w:r>
        <w:rPr>
          <w:b/>
          <w:bCs/>
          <w:sz w:val="24"/>
          <w:szCs w:val="24"/>
        </w:rPr>
        <w:t>24.</w:t>
      </w:r>
      <w:r>
        <w:rPr>
          <w:sz w:val="24"/>
          <w:szCs w:val="24"/>
        </w:rPr>
        <w:t xml:space="preserve">  </w:t>
      </w:r>
      <w:r>
        <w:rPr>
          <w:rFonts w:hint="eastAsia" w:hAnsi="宋体" w:cs="宋体"/>
          <w:sz w:val="24"/>
          <w:szCs w:val="24"/>
        </w:rPr>
        <w:t>采购人在授予合同时具有变更数量的权力，可以在项目监管单位规定的合同金额变更范围内，变更招标的数量和服务内容，但不能对单价或其他条款和条件作任何改变。</w:t>
      </w:r>
    </w:p>
    <w:p>
      <w:pPr>
        <w:spacing w:line="360" w:lineRule="exact"/>
        <w:ind w:right="-506" w:rightChars="-241"/>
        <w:rPr>
          <w:b/>
          <w:bCs/>
          <w:sz w:val="24"/>
          <w:szCs w:val="24"/>
        </w:rPr>
      </w:pPr>
    </w:p>
    <w:p>
      <w:pPr>
        <w:spacing w:line="360" w:lineRule="exact"/>
        <w:ind w:right="-506" w:rightChars="-241"/>
        <w:rPr>
          <w:sz w:val="24"/>
          <w:szCs w:val="24"/>
        </w:rPr>
      </w:pPr>
      <w:r>
        <w:rPr>
          <w:b/>
          <w:bCs/>
          <w:sz w:val="24"/>
          <w:szCs w:val="24"/>
        </w:rPr>
        <w:t xml:space="preserve">25.  </w:t>
      </w:r>
      <w:r>
        <w:rPr>
          <w:sz w:val="24"/>
          <w:szCs w:val="24"/>
        </w:rPr>
        <w:t xml:space="preserve">  </w:t>
      </w:r>
      <w:r>
        <w:rPr>
          <w:rFonts w:hint="eastAsia" w:hAnsi="宋体" w:cs="宋体"/>
          <w:b/>
          <w:bCs/>
          <w:sz w:val="24"/>
          <w:szCs w:val="24"/>
        </w:rPr>
        <w:t>中标通知</w:t>
      </w:r>
    </w:p>
    <w:p>
      <w:pPr>
        <w:spacing w:line="360" w:lineRule="exact"/>
        <w:ind w:right="-506" w:rightChars="-241"/>
        <w:rPr>
          <w:sz w:val="24"/>
          <w:szCs w:val="24"/>
        </w:rPr>
      </w:pPr>
      <w:r>
        <w:rPr>
          <w:b/>
          <w:bCs/>
          <w:sz w:val="24"/>
          <w:szCs w:val="24"/>
        </w:rPr>
        <w:t xml:space="preserve">25.1  </w:t>
      </w:r>
      <w:r>
        <w:rPr>
          <w:rFonts w:hint="eastAsia" w:hAnsi="宋体" w:cs="宋体"/>
          <w:sz w:val="24"/>
          <w:szCs w:val="24"/>
        </w:rPr>
        <w:t>在中标公告发布同时，本采购代理公司向中标供应商发出中标通知书，中标通知书对采购人和中标供应商具有同等法律效力。</w:t>
      </w:r>
    </w:p>
    <w:p>
      <w:pPr>
        <w:spacing w:line="360" w:lineRule="exact"/>
        <w:ind w:right="-506" w:rightChars="-241"/>
        <w:rPr>
          <w:rFonts w:hAnsi="宋体"/>
          <w:sz w:val="24"/>
          <w:szCs w:val="24"/>
        </w:rPr>
      </w:pPr>
      <w:r>
        <w:rPr>
          <w:b/>
          <w:bCs/>
          <w:sz w:val="24"/>
          <w:szCs w:val="24"/>
        </w:rPr>
        <w:t>25.2</w:t>
      </w:r>
      <w:r>
        <w:rPr>
          <w:sz w:val="24"/>
          <w:szCs w:val="24"/>
        </w:rPr>
        <w:t xml:space="preserve">  </w:t>
      </w:r>
      <w:r>
        <w:rPr>
          <w:rFonts w:hint="eastAsia" w:hAnsi="宋体" w:cs="宋体"/>
          <w:sz w:val="24"/>
          <w:szCs w:val="24"/>
        </w:rPr>
        <w:t>在中标供应商与采购人签订合同时，中标通知书是合同的一个组成部分。</w:t>
      </w:r>
    </w:p>
    <w:p>
      <w:pPr>
        <w:spacing w:line="360" w:lineRule="exact"/>
        <w:ind w:right="-506" w:rightChars="-241"/>
        <w:rPr>
          <w:sz w:val="24"/>
          <w:szCs w:val="24"/>
        </w:rPr>
      </w:pPr>
    </w:p>
    <w:p>
      <w:pPr>
        <w:spacing w:line="360" w:lineRule="exact"/>
        <w:ind w:right="-506" w:rightChars="-241"/>
        <w:rPr>
          <w:sz w:val="24"/>
          <w:szCs w:val="24"/>
        </w:rPr>
      </w:pPr>
      <w:r>
        <w:rPr>
          <w:b/>
          <w:bCs/>
          <w:sz w:val="24"/>
          <w:szCs w:val="24"/>
        </w:rPr>
        <w:t>26.</w:t>
      </w:r>
      <w:r>
        <w:rPr>
          <w:sz w:val="24"/>
          <w:szCs w:val="24"/>
        </w:rPr>
        <w:t xml:space="preserve">    </w:t>
      </w:r>
      <w:r>
        <w:rPr>
          <w:rFonts w:hint="eastAsia" w:hAnsi="宋体" w:cs="宋体"/>
          <w:b/>
          <w:bCs/>
          <w:sz w:val="24"/>
          <w:szCs w:val="24"/>
        </w:rPr>
        <w:t>签订合同</w:t>
      </w:r>
    </w:p>
    <w:p>
      <w:pPr>
        <w:spacing w:line="360" w:lineRule="exact"/>
        <w:ind w:right="-506" w:rightChars="-241"/>
        <w:rPr>
          <w:sz w:val="24"/>
          <w:szCs w:val="24"/>
        </w:rPr>
      </w:pPr>
      <w:r>
        <w:rPr>
          <w:b/>
          <w:bCs/>
          <w:sz w:val="24"/>
          <w:szCs w:val="24"/>
        </w:rPr>
        <w:t>26.1</w:t>
      </w:r>
      <w:r>
        <w:rPr>
          <w:sz w:val="24"/>
          <w:szCs w:val="24"/>
        </w:rPr>
        <w:t xml:space="preserve">  </w:t>
      </w:r>
      <w:r>
        <w:rPr>
          <w:rFonts w:hint="eastAsia" w:hAnsi="宋体" w:cs="宋体"/>
          <w:sz w:val="24"/>
          <w:szCs w:val="24"/>
        </w:rPr>
        <w:t>中标供应商在本采购代理公司发出中标通知书的</w:t>
      </w:r>
      <w:r>
        <w:rPr>
          <w:sz w:val="24"/>
          <w:szCs w:val="24"/>
        </w:rPr>
        <w:t>30</w:t>
      </w:r>
      <w:r>
        <w:rPr>
          <w:rFonts w:hint="eastAsia" w:hAnsi="宋体" w:cs="宋体"/>
          <w:sz w:val="24"/>
          <w:szCs w:val="24"/>
        </w:rPr>
        <w:t>日内</w:t>
      </w:r>
      <w:r>
        <w:rPr>
          <w:rFonts w:hint="eastAsia" w:cs="宋体"/>
          <w:sz w:val="24"/>
          <w:szCs w:val="24"/>
        </w:rPr>
        <w:t>，</w:t>
      </w:r>
      <w:r>
        <w:rPr>
          <w:rFonts w:hint="eastAsia" w:hAnsi="宋体" w:cs="宋体"/>
          <w:sz w:val="24"/>
          <w:szCs w:val="24"/>
        </w:rPr>
        <w:t>应与采购人按照招标文件和中标供应商的投标文件的约定内容签订书面合同。</w:t>
      </w:r>
    </w:p>
    <w:p>
      <w:pPr>
        <w:spacing w:line="360" w:lineRule="exact"/>
        <w:ind w:right="-506" w:rightChars="-241"/>
        <w:rPr>
          <w:rFonts w:hAnsi="宋体"/>
          <w:sz w:val="24"/>
          <w:szCs w:val="24"/>
        </w:rPr>
      </w:pPr>
      <w:r>
        <w:rPr>
          <w:b/>
          <w:bCs/>
          <w:sz w:val="24"/>
          <w:szCs w:val="24"/>
        </w:rPr>
        <w:t xml:space="preserve">26.2 </w:t>
      </w:r>
      <w:r>
        <w:rPr>
          <w:sz w:val="24"/>
          <w:szCs w:val="24"/>
        </w:rPr>
        <w:t xml:space="preserve"> </w:t>
      </w:r>
      <w:r>
        <w:rPr>
          <w:rFonts w:hint="eastAsia" w:cs="宋体"/>
          <w:sz w:val="24"/>
          <w:szCs w:val="24"/>
        </w:rPr>
        <w:t>中标通知书、</w:t>
      </w:r>
      <w:r>
        <w:rPr>
          <w:rFonts w:hint="eastAsia" w:hAnsi="宋体" w:cs="宋体"/>
          <w:sz w:val="24"/>
          <w:szCs w:val="24"/>
        </w:rPr>
        <w:t>招标文件、中标供应商的投标文件及有关的澄清文件均应作为合同附件。</w:t>
      </w:r>
    </w:p>
    <w:p>
      <w:pPr>
        <w:spacing w:line="360" w:lineRule="exact"/>
        <w:ind w:right="-506" w:rightChars="-241"/>
        <w:rPr>
          <w:sz w:val="24"/>
          <w:szCs w:val="24"/>
        </w:rPr>
      </w:pPr>
    </w:p>
    <w:p>
      <w:pPr>
        <w:spacing w:line="360" w:lineRule="exact"/>
        <w:ind w:right="-506" w:rightChars="-241"/>
        <w:rPr>
          <w:sz w:val="24"/>
          <w:szCs w:val="24"/>
        </w:rPr>
      </w:pPr>
      <w:r>
        <w:rPr>
          <w:b/>
          <w:bCs/>
          <w:sz w:val="24"/>
          <w:szCs w:val="24"/>
        </w:rPr>
        <w:t>27.</w:t>
      </w:r>
      <w:r>
        <w:rPr>
          <w:sz w:val="24"/>
          <w:szCs w:val="24"/>
        </w:rPr>
        <w:t xml:space="preserve">   </w:t>
      </w:r>
      <w:r>
        <w:rPr>
          <w:rFonts w:hint="eastAsia" w:hAnsi="宋体" w:cs="宋体"/>
          <w:b/>
          <w:bCs/>
          <w:sz w:val="24"/>
          <w:szCs w:val="24"/>
        </w:rPr>
        <w:t>履约保证金（如适用）</w:t>
      </w:r>
    </w:p>
    <w:p>
      <w:pPr>
        <w:spacing w:line="360" w:lineRule="exact"/>
        <w:ind w:right="-506" w:rightChars="-241"/>
        <w:rPr>
          <w:sz w:val="24"/>
          <w:szCs w:val="24"/>
        </w:rPr>
      </w:pPr>
      <w:r>
        <w:rPr>
          <w:b/>
          <w:bCs/>
          <w:sz w:val="24"/>
          <w:szCs w:val="24"/>
        </w:rPr>
        <w:t xml:space="preserve">27.1 </w:t>
      </w:r>
      <w:r>
        <w:rPr>
          <w:sz w:val="24"/>
          <w:szCs w:val="24"/>
        </w:rPr>
        <w:t xml:space="preserve"> </w:t>
      </w:r>
      <w:r>
        <w:rPr>
          <w:rFonts w:hint="eastAsia" w:hAnsi="宋体" w:cs="宋体"/>
          <w:sz w:val="24"/>
          <w:szCs w:val="24"/>
        </w:rPr>
        <w:t>中标供应商应在签订合同前，按照“前附表”中的规定向甲方提供履约保证金。</w:t>
      </w:r>
    </w:p>
    <w:p>
      <w:pPr>
        <w:spacing w:line="360" w:lineRule="exact"/>
        <w:ind w:right="-506" w:rightChars="-241"/>
        <w:rPr>
          <w:sz w:val="24"/>
          <w:szCs w:val="24"/>
        </w:rPr>
      </w:pPr>
      <w:r>
        <w:rPr>
          <w:b/>
          <w:bCs/>
          <w:sz w:val="24"/>
          <w:szCs w:val="24"/>
        </w:rPr>
        <w:t>27.2</w:t>
      </w:r>
      <w:r>
        <w:rPr>
          <w:sz w:val="24"/>
          <w:szCs w:val="24"/>
        </w:rPr>
        <w:t xml:space="preserve">  </w:t>
      </w:r>
      <w:r>
        <w:rPr>
          <w:rFonts w:hint="eastAsia" w:hAnsi="宋体" w:cs="宋体"/>
          <w:sz w:val="24"/>
          <w:szCs w:val="24"/>
        </w:rPr>
        <w:t>履约保证金的有效期至卖方完成合同规定的义务，用户在交接验收文件上签字时止。</w:t>
      </w:r>
    </w:p>
    <w:p>
      <w:pPr>
        <w:spacing w:line="360" w:lineRule="exact"/>
        <w:ind w:right="-506" w:rightChars="-241"/>
        <w:rPr>
          <w:sz w:val="24"/>
          <w:szCs w:val="24"/>
        </w:rPr>
      </w:pPr>
      <w:r>
        <w:rPr>
          <w:b/>
          <w:bCs/>
          <w:sz w:val="24"/>
          <w:szCs w:val="24"/>
        </w:rPr>
        <w:t xml:space="preserve">27.3 </w:t>
      </w:r>
      <w:r>
        <w:rPr>
          <w:sz w:val="24"/>
          <w:szCs w:val="24"/>
        </w:rPr>
        <w:t xml:space="preserve"> </w:t>
      </w:r>
      <w:r>
        <w:rPr>
          <w:rFonts w:hint="eastAsia" w:hAnsi="宋体" w:cs="宋体"/>
          <w:sz w:val="24"/>
          <w:szCs w:val="24"/>
        </w:rPr>
        <w:t>中标供应商如不按本须知规定递交履约保证金，采购人有权按本须知规定撤销其中标资格并没收其投标保证金。在这种情况下，采购人可按本须知规定另选中标供应商或重新组织招标。</w:t>
      </w:r>
    </w:p>
    <w:p>
      <w:pPr>
        <w:spacing w:line="360" w:lineRule="exact"/>
        <w:ind w:right="-506" w:rightChars="-241"/>
        <w:rPr>
          <w:sz w:val="24"/>
          <w:szCs w:val="24"/>
        </w:rPr>
      </w:pPr>
    </w:p>
    <w:p>
      <w:pPr>
        <w:spacing w:line="360" w:lineRule="exact"/>
        <w:ind w:right="-506" w:rightChars="-241"/>
        <w:jc w:val="center"/>
        <w:rPr>
          <w:b/>
          <w:bCs/>
          <w:sz w:val="24"/>
          <w:szCs w:val="24"/>
        </w:rPr>
      </w:pPr>
      <w:r>
        <w:rPr>
          <w:b/>
          <w:bCs/>
          <w:sz w:val="24"/>
          <w:szCs w:val="24"/>
        </w:rPr>
        <w:t xml:space="preserve">H  </w:t>
      </w:r>
      <w:r>
        <w:rPr>
          <w:rFonts w:hint="eastAsia" w:hAnsi="宋体" w:cs="宋体"/>
          <w:b/>
          <w:bCs/>
          <w:sz w:val="24"/>
          <w:szCs w:val="24"/>
        </w:rPr>
        <w:t>质疑的规定</w:t>
      </w:r>
    </w:p>
    <w:p>
      <w:pPr>
        <w:spacing w:line="360" w:lineRule="exact"/>
        <w:ind w:right="-506" w:rightChars="-241"/>
        <w:rPr>
          <w:b/>
          <w:bCs/>
          <w:sz w:val="24"/>
          <w:szCs w:val="24"/>
        </w:rPr>
      </w:pPr>
      <w:r>
        <w:rPr>
          <w:b/>
          <w:bCs/>
          <w:sz w:val="24"/>
          <w:szCs w:val="24"/>
        </w:rPr>
        <w:t>28</w:t>
      </w:r>
      <w:r>
        <w:rPr>
          <w:rFonts w:hint="eastAsia" w:cs="宋体"/>
          <w:b/>
          <w:bCs/>
          <w:sz w:val="24"/>
          <w:szCs w:val="24"/>
        </w:rPr>
        <w:t>、对供应商质疑的规定</w:t>
      </w:r>
    </w:p>
    <w:p>
      <w:pPr>
        <w:spacing w:line="360" w:lineRule="exact"/>
        <w:ind w:right="-506" w:rightChars="-241"/>
        <w:rPr>
          <w:color w:val="000000"/>
          <w:sz w:val="24"/>
          <w:szCs w:val="24"/>
        </w:rPr>
      </w:pPr>
      <w:r>
        <w:rPr>
          <w:color w:val="000000"/>
          <w:sz w:val="24"/>
          <w:szCs w:val="24"/>
        </w:rPr>
        <w:t>28.1</w:t>
      </w:r>
      <w:r>
        <w:rPr>
          <w:rFonts w:hint="eastAsia" w:cs="宋体"/>
          <w:color w:val="000000"/>
          <w:sz w:val="24"/>
          <w:szCs w:val="24"/>
        </w:rPr>
        <w:t>供应商认为采购文件、采购过程、中标或者成交结果使自己的权益受到损害的，可以在知道或者应知其权益受到损害之日起</w:t>
      </w:r>
      <w:r>
        <w:rPr>
          <w:color w:val="000000"/>
          <w:sz w:val="24"/>
          <w:szCs w:val="24"/>
        </w:rPr>
        <w:t>7</w:t>
      </w:r>
      <w:r>
        <w:rPr>
          <w:rFonts w:hint="eastAsia" w:cs="宋体"/>
          <w:color w:val="000000"/>
          <w:sz w:val="24"/>
          <w:szCs w:val="24"/>
        </w:rPr>
        <w:t>个工作日内，以书面形式向采购人、采购代理机构提出质疑。供应商应当在法定质疑期内一次性提出针对采购公告、采购文件、开标评标、采购结果等同一采购程序环节的质疑，第二次提出的质疑视为质疑无效，采购人、采购代理机构将不予受理（对于采购人、采购代理机构作出的澄清或者修改的内容提出质疑的除外）。</w:t>
      </w:r>
    </w:p>
    <w:p>
      <w:pPr>
        <w:spacing w:line="360" w:lineRule="exact"/>
        <w:ind w:right="-506" w:rightChars="-241"/>
        <w:rPr>
          <w:sz w:val="24"/>
          <w:szCs w:val="24"/>
        </w:rPr>
      </w:pPr>
      <w:r>
        <w:rPr>
          <w:color w:val="000000"/>
          <w:sz w:val="24"/>
          <w:szCs w:val="24"/>
        </w:rPr>
        <w:t xml:space="preserve">28.2 </w:t>
      </w:r>
      <w:r>
        <w:rPr>
          <w:rFonts w:hint="eastAsia" w:cs="宋体"/>
          <w:sz w:val="24"/>
          <w:szCs w:val="24"/>
        </w:rPr>
        <w:t>对采购文件提出质疑的，应当在采购文件公告期限届满之日起</w:t>
      </w:r>
      <w:r>
        <w:rPr>
          <w:sz w:val="24"/>
          <w:szCs w:val="24"/>
        </w:rPr>
        <w:t>7</w:t>
      </w:r>
      <w:r>
        <w:rPr>
          <w:rFonts w:hint="eastAsia" w:cs="宋体"/>
          <w:sz w:val="24"/>
          <w:szCs w:val="24"/>
        </w:rPr>
        <w:t>个工作日内提出。对采购过程提出质疑的，应当在采购文件接收、开标、评审工作、宣布评审结果等环节结束之日起</w:t>
      </w:r>
      <w:r>
        <w:rPr>
          <w:sz w:val="24"/>
          <w:szCs w:val="24"/>
        </w:rPr>
        <w:t>7</w:t>
      </w:r>
      <w:r>
        <w:rPr>
          <w:rFonts w:hint="eastAsia" w:cs="宋体"/>
          <w:sz w:val="24"/>
          <w:szCs w:val="24"/>
        </w:rPr>
        <w:t>个工作日内提出。对采购结果提出质疑的，应当在中标公告期限届满之日起</w:t>
      </w:r>
      <w:r>
        <w:rPr>
          <w:sz w:val="24"/>
          <w:szCs w:val="24"/>
        </w:rPr>
        <w:t>7</w:t>
      </w:r>
      <w:r>
        <w:rPr>
          <w:rFonts w:hint="eastAsia" w:cs="宋体"/>
          <w:sz w:val="24"/>
          <w:szCs w:val="24"/>
        </w:rPr>
        <w:t>个工作日内提出。</w:t>
      </w:r>
    </w:p>
    <w:p>
      <w:pPr>
        <w:spacing w:line="360" w:lineRule="exact"/>
        <w:ind w:right="-506" w:rightChars="-241"/>
        <w:rPr>
          <w:color w:val="000000"/>
          <w:sz w:val="24"/>
          <w:szCs w:val="24"/>
        </w:rPr>
      </w:pPr>
      <w:r>
        <w:rPr>
          <w:color w:val="000000"/>
          <w:sz w:val="24"/>
          <w:szCs w:val="24"/>
        </w:rPr>
        <w:t>28.3</w:t>
      </w:r>
      <w:r>
        <w:rPr>
          <w:rFonts w:hint="eastAsia" w:cs="宋体"/>
          <w:color w:val="000000"/>
          <w:sz w:val="24"/>
          <w:szCs w:val="24"/>
        </w:rPr>
        <w:t>提出质疑的供应商应当是参与所质疑项目采购活动的供应商。未依法获取采购文件的，不得就采购文件提出质疑；未提交投标文件的供应商，视为与采购结果没有利害关系，不得就采购投标截止时间后的采购过程、采购结果提出质疑。</w:t>
      </w:r>
    </w:p>
    <w:p>
      <w:pPr>
        <w:spacing w:line="360" w:lineRule="exact"/>
        <w:ind w:right="-506" w:rightChars="-241"/>
        <w:rPr>
          <w:color w:val="000000"/>
          <w:sz w:val="24"/>
          <w:szCs w:val="24"/>
        </w:rPr>
      </w:pPr>
      <w:r>
        <w:rPr>
          <w:color w:val="000000"/>
          <w:sz w:val="24"/>
          <w:szCs w:val="24"/>
        </w:rPr>
        <w:t xml:space="preserve">28.4 </w:t>
      </w:r>
      <w:r>
        <w:rPr>
          <w:rFonts w:hint="eastAsia" w:cs="宋体"/>
          <w:color w:val="000000"/>
          <w:sz w:val="24"/>
          <w:szCs w:val="24"/>
        </w:rPr>
        <w:t>供应商提出质疑应当提交质疑函和必要的证明材料，质疑函应当以书面形式提出，质疑函格式和内容须符合财政部《质疑函范本》要求，供应商可到中国政府采购网自行下载财政部《质疑函范本》。</w:t>
      </w:r>
    </w:p>
    <w:p>
      <w:pPr>
        <w:spacing w:line="360" w:lineRule="exact"/>
        <w:ind w:right="-506" w:rightChars="-241"/>
        <w:rPr>
          <w:color w:val="000000"/>
          <w:sz w:val="24"/>
          <w:szCs w:val="24"/>
        </w:rPr>
      </w:pPr>
      <w:r>
        <w:rPr>
          <w:color w:val="000000"/>
          <w:sz w:val="24"/>
          <w:szCs w:val="24"/>
        </w:rPr>
        <w:t>28.5</w:t>
      </w:r>
      <w:r>
        <w:rPr>
          <w:rFonts w:hint="eastAsia" w:cs="宋体"/>
          <w:color w:val="000000"/>
          <w:sz w:val="24"/>
          <w:szCs w:val="24"/>
        </w:rPr>
        <w:t>供应商质疑实行实名制，质疑函应当署名，供应商为自然人的，应当由本人签字；供应商为法人或者其他组织的，应当由法定代表人、主要负责人，或者其授权代表（指代理人）签字或者盖章，并加盖公章；代理人提出质疑的，应当提交供应商签署的授权委托书。</w:t>
      </w:r>
    </w:p>
    <w:p>
      <w:pPr>
        <w:spacing w:line="360" w:lineRule="exact"/>
        <w:ind w:right="-506" w:rightChars="-241"/>
        <w:rPr>
          <w:color w:val="000000"/>
          <w:sz w:val="24"/>
          <w:szCs w:val="24"/>
        </w:rPr>
      </w:pPr>
      <w:r>
        <w:rPr>
          <w:color w:val="000000"/>
          <w:sz w:val="24"/>
          <w:szCs w:val="24"/>
        </w:rPr>
        <w:t>28.6</w:t>
      </w:r>
      <w:r>
        <w:rPr>
          <w:rFonts w:hint="eastAsia" w:cs="宋体"/>
          <w:color w:val="000000"/>
          <w:sz w:val="24"/>
          <w:szCs w:val="24"/>
        </w:rPr>
        <w:t>采购人、采购代理机构接收质疑函的方式：只接收供应商以当面递交、邮寄、传真或电子邮件方式提出的质疑函，以其他方式提出的质疑不予接收。采取传真、电子邮件方式的，供应商应当在传真、电子邮件发出后将质疑函原件邮寄给被质疑人。提出质疑的时间以收到质疑函原件的时间（交邮时间）为准。</w:t>
      </w:r>
    </w:p>
    <w:p>
      <w:pPr>
        <w:spacing w:line="360" w:lineRule="exact"/>
        <w:ind w:right="-506" w:rightChars="-241"/>
        <w:rPr>
          <w:color w:val="000000"/>
          <w:sz w:val="24"/>
          <w:szCs w:val="24"/>
        </w:rPr>
      </w:pPr>
      <w:r>
        <w:rPr>
          <w:color w:val="000000"/>
          <w:sz w:val="24"/>
          <w:szCs w:val="24"/>
        </w:rPr>
        <w:t xml:space="preserve">28.7 </w:t>
      </w:r>
      <w:r>
        <w:rPr>
          <w:rFonts w:hint="eastAsia" w:cs="宋体"/>
          <w:color w:val="000000"/>
          <w:sz w:val="24"/>
          <w:szCs w:val="24"/>
        </w:rPr>
        <w:t>采购人、采购代理机构接收质疑函的联系人、联系电话和通讯地址等信息详见本项目招标公告。</w:t>
      </w:r>
    </w:p>
    <w:p>
      <w:pPr>
        <w:spacing w:line="360" w:lineRule="exact"/>
        <w:ind w:right="-506" w:rightChars="-241"/>
        <w:jc w:val="center"/>
        <w:rPr>
          <w:b/>
          <w:bCs/>
          <w:sz w:val="24"/>
          <w:szCs w:val="24"/>
        </w:rPr>
      </w:pPr>
    </w:p>
    <w:p>
      <w:pPr>
        <w:spacing w:line="360" w:lineRule="exact"/>
        <w:ind w:right="-506" w:rightChars="-241"/>
        <w:jc w:val="center"/>
        <w:rPr>
          <w:b/>
          <w:bCs/>
          <w:color w:val="000000"/>
          <w:sz w:val="24"/>
          <w:szCs w:val="24"/>
        </w:rPr>
      </w:pPr>
      <w:r>
        <w:rPr>
          <w:b/>
          <w:bCs/>
          <w:color w:val="000000"/>
          <w:sz w:val="24"/>
          <w:szCs w:val="24"/>
        </w:rPr>
        <w:t xml:space="preserve">I  </w:t>
      </w:r>
      <w:r>
        <w:rPr>
          <w:rFonts w:hint="eastAsia" w:hAnsi="宋体" w:cs="宋体"/>
          <w:b/>
          <w:bCs/>
          <w:color w:val="000000"/>
          <w:sz w:val="24"/>
          <w:szCs w:val="24"/>
        </w:rPr>
        <w:t>特别说明</w:t>
      </w:r>
    </w:p>
    <w:p>
      <w:pPr>
        <w:spacing w:line="360" w:lineRule="exact"/>
        <w:ind w:right="-506" w:rightChars="-241"/>
        <w:rPr>
          <w:color w:val="000000"/>
          <w:sz w:val="24"/>
          <w:szCs w:val="24"/>
        </w:rPr>
      </w:pPr>
      <w:r>
        <w:rPr>
          <w:b/>
          <w:bCs/>
          <w:color w:val="000000"/>
          <w:sz w:val="24"/>
          <w:szCs w:val="24"/>
        </w:rPr>
        <w:t>29.</w:t>
      </w:r>
      <w:r>
        <w:rPr>
          <w:color w:val="000000"/>
          <w:sz w:val="24"/>
          <w:szCs w:val="24"/>
        </w:rPr>
        <w:t xml:space="preserve">  </w:t>
      </w:r>
      <w:r>
        <w:rPr>
          <w:rFonts w:hint="eastAsia" w:hAnsi="宋体" w:cs="宋体"/>
          <w:color w:val="000000"/>
          <w:sz w:val="24"/>
          <w:szCs w:val="24"/>
        </w:rPr>
        <w:t>政府采购活动中有关中小企业的相关规定（进口产品不适用）</w:t>
      </w:r>
    </w:p>
    <w:p>
      <w:pPr>
        <w:spacing w:line="360" w:lineRule="exact"/>
        <w:ind w:right="-506" w:rightChars="-241"/>
        <w:rPr>
          <w:rFonts w:hAnsi="宋体"/>
          <w:color w:val="000000"/>
          <w:sz w:val="24"/>
          <w:szCs w:val="24"/>
        </w:rPr>
      </w:pPr>
      <w:r>
        <w:rPr>
          <w:color w:val="000000"/>
          <w:sz w:val="24"/>
          <w:szCs w:val="24"/>
        </w:rPr>
        <w:t xml:space="preserve">29.1 </w:t>
      </w:r>
      <w:r>
        <w:rPr>
          <w:b/>
          <w:bCs/>
          <w:color w:val="000000"/>
          <w:sz w:val="24"/>
          <w:szCs w:val="24"/>
        </w:rPr>
        <w:t xml:space="preserve"> </w:t>
      </w:r>
      <w:r>
        <w:rPr>
          <w:rFonts w:hint="eastAsia" w:hAnsi="宋体" w:cs="宋体"/>
          <w:color w:val="000000"/>
          <w:sz w:val="24"/>
          <w:szCs w:val="24"/>
        </w:rPr>
        <w:t>参加政府采购活动的中小企业（含中型、小型、微型企业，其他地方同）应当同时符合以下条件：</w:t>
      </w:r>
    </w:p>
    <w:p>
      <w:pPr>
        <w:spacing w:line="360" w:lineRule="exact"/>
        <w:ind w:right="-506" w:rightChars="-241"/>
        <w:rPr>
          <w:rFonts w:hAnsi="宋体"/>
          <w:color w:val="000000"/>
          <w:sz w:val="24"/>
          <w:szCs w:val="24"/>
        </w:rPr>
      </w:pPr>
      <w:r>
        <w:rPr>
          <w:rFonts w:hint="eastAsia" w:hAnsi="宋体" w:cs="宋体"/>
          <w:color w:val="000000"/>
          <w:sz w:val="24"/>
          <w:szCs w:val="24"/>
        </w:rPr>
        <w:t>（一）符合中小企业划分标准（具体见工信部联企业</w:t>
      </w:r>
      <w:r>
        <w:rPr>
          <w:color w:val="000000"/>
          <w:sz w:val="24"/>
          <w:szCs w:val="24"/>
        </w:rPr>
        <w:t>[2011]300</w:t>
      </w:r>
      <w:r>
        <w:rPr>
          <w:rFonts w:hint="eastAsia" w:hAnsi="宋体" w:cs="宋体"/>
          <w:color w:val="000000"/>
          <w:sz w:val="24"/>
          <w:szCs w:val="24"/>
        </w:rPr>
        <w:t>号）；</w:t>
      </w:r>
    </w:p>
    <w:p>
      <w:pPr>
        <w:spacing w:line="360" w:lineRule="exact"/>
        <w:ind w:right="-506" w:rightChars="-241"/>
        <w:rPr>
          <w:rFonts w:hAnsi="宋体"/>
          <w:color w:val="000000"/>
          <w:sz w:val="24"/>
          <w:szCs w:val="24"/>
        </w:rPr>
      </w:pPr>
      <w:r>
        <w:rPr>
          <w:rFonts w:hint="eastAsia" w:hAnsi="宋体" w:cs="宋体"/>
          <w:color w:val="000000"/>
          <w:sz w:val="24"/>
          <w:szCs w:val="24"/>
        </w:rPr>
        <w:t>（二）提供本企业制造的货物、承担的工程或者服务，或者提供其他中小企业制造的货物。本项所称货物不包括使用大型企业注册商标的货物。</w:t>
      </w:r>
    </w:p>
    <w:p>
      <w:pPr>
        <w:spacing w:line="360" w:lineRule="exact"/>
        <w:ind w:right="-506" w:rightChars="-241"/>
        <w:rPr>
          <w:color w:val="000000"/>
          <w:sz w:val="24"/>
          <w:szCs w:val="24"/>
        </w:rPr>
      </w:pPr>
      <w:r>
        <w:rPr>
          <w:rFonts w:hint="eastAsia" w:hAnsi="宋体" w:cs="宋体"/>
          <w:color w:val="000000"/>
          <w:sz w:val="24"/>
          <w:szCs w:val="24"/>
        </w:rPr>
        <w:t>（三）小型、微型企业提供中型企业制造的货物的，视同为中型企业。</w:t>
      </w:r>
    </w:p>
    <w:p>
      <w:pPr>
        <w:spacing w:line="360" w:lineRule="exact"/>
        <w:ind w:right="-506" w:rightChars="-241"/>
        <w:rPr>
          <w:color w:val="000000"/>
          <w:sz w:val="24"/>
          <w:szCs w:val="24"/>
        </w:rPr>
      </w:pPr>
      <w:r>
        <w:rPr>
          <w:color w:val="000000"/>
          <w:sz w:val="24"/>
          <w:szCs w:val="24"/>
        </w:rPr>
        <w:t xml:space="preserve">29.2  </w:t>
      </w:r>
      <w:r>
        <w:rPr>
          <w:rFonts w:hint="eastAsia" w:hAnsi="宋体" w:cs="宋体"/>
          <w:color w:val="000000"/>
          <w:sz w:val="24"/>
          <w:szCs w:val="24"/>
        </w:rPr>
        <w:t>参加政府采购活动的中小企业应当提供《中小企业声明函》。</w:t>
      </w:r>
    </w:p>
    <w:p>
      <w:pPr>
        <w:spacing w:line="360" w:lineRule="exact"/>
        <w:ind w:right="-506" w:rightChars="-241"/>
        <w:rPr>
          <w:color w:val="000000"/>
          <w:sz w:val="24"/>
          <w:szCs w:val="24"/>
        </w:rPr>
      </w:pPr>
      <w:r>
        <w:rPr>
          <w:color w:val="000000"/>
          <w:sz w:val="24"/>
          <w:szCs w:val="24"/>
        </w:rPr>
        <w:t xml:space="preserve">29.3  </w:t>
      </w:r>
      <w:r>
        <w:rPr>
          <w:rFonts w:hint="eastAsia" w:hAnsi="宋体" w:cs="宋体"/>
          <w:color w:val="000000"/>
          <w:sz w:val="24"/>
          <w:szCs w:val="24"/>
        </w:rPr>
        <w:t>对于非专门面向中小企业的项目，对小型和微型企业产品的价格可给予</w:t>
      </w:r>
      <w:r>
        <w:rPr>
          <w:color w:val="000000"/>
          <w:sz w:val="24"/>
          <w:szCs w:val="24"/>
        </w:rPr>
        <w:t>6%-10%</w:t>
      </w:r>
      <w:r>
        <w:rPr>
          <w:rFonts w:hint="eastAsia" w:hAnsi="宋体" w:cs="宋体"/>
          <w:color w:val="000000"/>
          <w:sz w:val="24"/>
          <w:szCs w:val="24"/>
        </w:rPr>
        <w:t>的扣除，用扣除后的价格参与评审。具体扣除比例见第三部分评标标准（如采用）。</w:t>
      </w:r>
    </w:p>
    <w:p>
      <w:pPr>
        <w:spacing w:line="360" w:lineRule="exact"/>
        <w:ind w:right="-506" w:rightChars="-241"/>
        <w:rPr>
          <w:rFonts w:hAnsi="宋体"/>
          <w:color w:val="000000"/>
          <w:sz w:val="24"/>
          <w:szCs w:val="24"/>
        </w:rPr>
      </w:pPr>
      <w:r>
        <w:rPr>
          <w:color w:val="000000"/>
          <w:sz w:val="24"/>
          <w:szCs w:val="24"/>
        </w:rPr>
        <w:t xml:space="preserve">29.4  </w:t>
      </w:r>
      <w:r>
        <w:rPr>
          <w:rFonts w:hint="eastAsia" w:hAnsi="宋体" w:cs="宋体"/>
          <w:color w:val="000000"/>
          <w:sz w:val="24"/>
          <w:szCs w:val="24"/>
        </w:rPr>
        <w:t>大中型企业和其他自然人、法人或者其他组织与小型、微型企业组成联合体共同参加非专门面向中小企业的政府采购活动。联合协议中约定，小型、微型企业的协议合同金额占到联合体协议合同总金额</w:t>
      </w:r>
      <w:r>
        <w:rPr>
          <w:color w:val="000000"/>
          <w:sz w:val="24"/>
          <w:szCs w:val="24"/>
        </w:rPr>
        <w:t>30%</w:t>
      </w:r>
      <w:r>
        <w:rPr>
          <w:rFonts w:hint="eastAsia" w:hAnsi="宋体" w:cs="宋体"/>
          <w:color w:val="000000"/>
          <w:sz w:val="24"/>
          <w:szCs w:val="24"/>
        </w:rPr>
        <w:t>以上的，可给予联合体</w:t>
      </w:r>
      <w:r>
        <w:rPr>
          <w:color w:val="000000"/>
          <w:sz w:val="24"/>
          <w:szCs w:val="24"/>
        </w:rPr>
        <w:t>2%-3%</w:t>
      </w:r>
      <w:r>
        <w:rPr>
          <w:rFonts w:hint="eastAsia" w:hAnsi="宋体" w:cs="宋体"/>
          <w:color w:val="000000"/>
          <w:sz w:val="24"/>
          <w:szCs w:val="24"/>
        </w:rPr>
        <w:t>的价格扣除，用扣除后的价格参与评审。是否给予联合体价格扣除及具体扣除比例见第三部分评标标准（如有）。联合体各方均为小型、微型企业的，联合体视同为小型、微型企业。组成联合体的大中型企业和其他自然人、法人或者其他组织，与小型、微型企业之间不得存在投资关系。</w:t>
      </w:r>
    </w:p>
    <w:p>
      <w:pPr>
        <w:spacing w:line="360" w:lineRule="exact"/>
        <w:ind w:right="-506" w:rightChars="-241"/>
        <w:rPr>
          <w:rFonts w:hAnsi="宋体"/>
          <w:color w:val="000000"/>
          <w:sz w:val="24"/>
          <w:szCs w:val="24"/>
        </w:rPr>
      </w:pPr>
      <w:r>
        <w:rPr>
          <w:color w:val="000000"/>
          <w:sz w:val="24"/>
          <w:szCs w:val="24"/>
        </w:rPr>
        <w:t>29.5</w:t>
      </w:r>
      <w:r>
        <w:rPr>
          <w:rFonts w:hint="eastAsia" w:hAnsi="宋体" w:cs="宋体"/>
          <w:color w:val="000000"/>
          <w:sz w:val="24"/>
          <w:szCs w:val="24"/>
        </w:rPr>
        <w:t>如果在采购活动过程中相关采购当事人对供应商“中小企业”资格有异议的，供应商应当向采购代理机构和采购监管部门提供由第三方机构审计确认的财务会计报告和劳动部门提供的年度社会保障基金缴纳清单，或者相关行业主管部门出具的“中小企业”资格确认证明。</w:t>
      </w:r>
    </w:p>
    <w:p>
      <w:pPr>
        <w:spacing w:line="360" w:lineRule="exact"/>
        <w:ind w:right="-506" w:rightChars="-241"/>
        <w:rPr>
          <w:sz w:val="24"/>
          <w:szCs w:val="24"/>
        </w:rPr>
      </w:pPr>
      <w:r>
        <w:rPr>
          <w:sz w:val="24"/>
          <w:szCs w:val="24"/>
        </w:rPr>
        <w:t>29.6</w:t>
      </w:r>
      <w:r>
        <w:rPr>
          <w:rFonts w:hint="eastAsia" w:cs="宋体"/>
          <w:sz w:val="24"/>
          <w:szCs w:val="24"/>
        </w:rPr>
        <w:t>根据《财政部司法部关于政府采购支持监狱企业发展有关问题的通知》（财库〔</w:t>
      </w:r>
      <w:r>
        <w:rPr>
          <w:sz w:val="24"/>
          <w:szCs w:val="24"/>
        </w:rPr>
        <w:t>2014</w:t>
      </w:r>
      <w:r>
        <w:rPr>
          <w:rFonts w:hint="eastAsia" w:cs="宋体"/>
          <w:sz w:val="24"/>
          <w:szCs w:val="24"/>
        </w:rPr>
        <w:t>〕</w:t>
      </w:r>
      <w:r>
        <w:rPr>
          <w:sz w:val="24"/>
          <w:szCs w:val="24"/>
        </w:rPr>
        <w:t>68</w:t>
      </w:r>
      <w:r>
        <w:rPr>
          <w:rFonts w:hint="eastAsia" w:cs="宋体"/>
          <w:sz w:val="24"/>
          <w:szCs w:val="24"/>
        </w:rPr>
        <w:t>号）规定，监狱企业视同小型、微型企业。监狱企业参加政府采购活动时，应当提供由省级以上监狱管理局、戒毒管理局（含新疆生产建设兵团）出具的属于监狱企业的证明文件。监狱企业享受小微企业政策优惠。</w:t>
      </w:r>
    </w:p>
    <w:p>
      <w:pPr>
        <w:spacing w:line="360" w:lineRule="exact"/>
        <w:ind w:right="-506" w:rightChars="-241"/>
        <w:rPr>
          <w:sz w:val="24"/>
          <w:szCs w:val="24"/>
        </w:rPr>
      </w:pPr>
      <w:r>
        <w:rPr>
          <w:sz w:val="24"/>
          <w:szCs w:val="24"/>
        </w:rPr>
        <w:t>29.7</w:t>
      </w:r>
      <w:r>
        <w:rPr>
          <w:rFonts w:hint="eastAsia" w:cs="宋体"/>
          <w:sz w:val="24"/>
          <w:szCs w:val="24"/>
        </w:rPr>
        <w:t>执行《三部门联合发布关于促进残疾人就业政府采购政策的通知》</w:t>
      </w:r>
      <w:r>
        <w:rPr>
          <w:sz w:val="24"/>
          <w:szCs w:val="24"/>
        </w:rPr>
        <w:t>, </w:t>
      </w:r>
      <w:r>
        <w:rPr>
          <w:rFonts w:hint="eastAsia" w:cs="宋体"/>
          <w:sz w:val="24"/>
          <w:szCs w:val="24"/>
        </w:rPr>
        <w:t>在政府采购活动中，残疾人福利性单位视同小型、微型企业，享受评审中价格扣除等政府采购促进中小企业发展的政府采购政策，残疾人福利性单位参加政府采购活动时，应当提供《残疾人福利性单位声明函》，并对声明的真实性负责，未能提供的不予认可。残疾人福利性单位享受小微企业政策优惠。</w:t>
      </w:r>
    </w:p>
    <w:p>
      <w:pPr>
        <w:spacing w:line="360" w:lineRule="exact"/>
        <w:ind w:right="-506" w:rightChars="-241"/>
        <w:rPr>
          <w:sz w:val="24"/>
          <w:szCs w:val="24"/>
        </w:rPr>
      </w:pPr>
      <w:r>
        <w:rPr>
          <w:sz w:val="24"/>
          <w:szCs w:val="24"/>
        </w:rPr>
        <w:t xml:space="preserve">30. </w:t>
      </w:r>
      <w:r>
        <w:rPr>
          <w:rFonts w:hint="eastAsia" w:cs="宋体"/>
          <w:sz w:val="24"/>
          <w:szCs w:val="24"/>
        </w:rPr>
        <w:t>执行</w:t>
      </w:r>
      <w:r>
        <w:rPr>
          <w:rFonts w:hint="eastAsia" w:cs="宋体"/>
          <w:color w:val="000000"/>
          <w:sz w:val="24"/>
          <w:szCs w:val="24"/>
        </w:rPr>
        <w:t>《关于环境标志产品政府采购实施的意见》（财库〔</w:t>
      </w:r>
      <w:r>
        <w:rPr>
          <w:color w:val="000000"/>
          <w:sz w:val="24"/>
          <w:szCs w:val="24"/>
        </w:rPr>
        <w:t>2006</w:t>
      </w:r>
      <w:r>
        <w:rPr>
          <w:rFonts w:hint="eastAsia" w:cs="宋体"/>
          <w:color w:val="000000"/>
          <w:sz w:val="24"/>
          <w:szCs w:val="24"/>
        </w:rPr>
        <w:t>〕</w:t>
      </w:r>
      <w:r>
        <w:rPr>
          <w:color w:val="000000"/>
          <w:sz w:val="24"/>
          <w:szCs w:val="24"/>
        </w:rPr>
        <w:t>90</w:t>
      </w:r>
      <w:r>
        <w:rPr>
          <w:rFonts w:hint="eastAsia" w:cs="宋体"/>
          <w:color w:val="000000"/>
          <w:sz w:val="24"/>
          <w:szCs w:val="24"/>
        </w:rPr>
        <w:t>号）；《节能产品政府采购实施意见》的通知（财库〔</w:t>
      </w:r>
      <w:r>
        <w:rPr>
          <w:color w:val="000000"/>
          <w:sz w:val="24"/>
          <w:szCs w:val="24"/>
        </w:rPr>
        <w:t>2004</w:t>
      </w:r>
      <w:r>
        <w:rPr>
          <w:rFonts w:hint="eastAsia" w:cs="宋体"/>
          <w:color w:val="000000"/>
          <w:sz w:val="24"/>
          <w:szCs w:val="24"/>
        </w:rPr>
        <w:t>〕</w:t>
      </w:r>
      <w:r>
        <w:rPr>
          <w:color w:val="000000"/>
          <w:sz w:val="24"/>
          <w:szCs w:val="24"/>
        </w:rPr>
        <w:t>185</w:t>
      </w:r>
      <w:r>
        <w:rPr>
          <w:rFonts w:hint="eastAsia" w:cs="宋体"/>
          <w:color w:val="000000"/>
          <w:sz w:val="24"/>
          <w:szCs w:val="24"/>
        </w:rPr>
        <w:t>号）</w:t>
      </w:r>
      <w:r>
        <w:rPr>
          <w:rFonts w:hint="eastAsia" w:hAnsi="宋体" w:cs="宋体"/>
          <w:sz w:val="24"/>
          <w:szCs w:val="24"/>
        </w:rPr>
        <w:t>（进口产品不适用）。</w:t>
      </w:r>
    </w:p>
    <w:p>
      <w:pPr>
        <w:spacing w:line="360" w:lineRule="exact"/>
        <w:ind w:right="-506" w:rightChars="-241"/>
        <w:rPr>
          <w:sz w:val="24"/>
          <w:szCs w:val="24"/>
        </w:rPr>
      </w:pPr>
      <w:r>
        <w:rPr>
          <w:sz w:val="24"/>
          <w:szCs w:val="24"/>
        </w:rPr>
        <w:t xml:space="preserve">31. </w:t>
      </w:r>
      <w:r>
        <w:rPr>
          <w:rFonts w:hint="eastAsia" w:cs="宋体"/>
          <w:sz w:val="24"/>
          <w:szCs w:val="24"/>
        </w:rPr>
        <w:t>本项目将对节能产品、环境标志产品给予政策性因素技术加分，投标产品如属于节能产品、环境标志产品的，投标人须提供由国家确定的认证机构出具的、处于有效期之内的节能产品、环境标志产品认证证书（加盖投标人公章），未按要求提供认证证书或认证证书与中国政府采购网</w:t>
      </w:r>
      <w:r>
        <w:rPr>
          <w:sz w:val="24"/>
          <w:szCs w:val="24"/>
        </w:rPr>
        <w:t>(</w:t>
      </w:r>
      <w:r>
        <w:fldChar w:fldCharType="begin"/>
      </w:r>
      <w:r>
        <w:instrText xml:space="preserve">HYPERLINK "http://www.ccgp.gov.cn/"</w:instrText>
      </w:r>
      <w:r>
        <w:fldChar w:fldCharType="separate"/>
      </w:r>
      <w:r>
        <w:rPr>
          <w:sz w:val="24"/>
          <w:szCs w:val="24"/>
        </w:rPr>
        <w:t>www.ccgp.gov.cn</w:t>
      </w:r>
      <w:r>
        <w:fldChar w:fldCharType="end"/>
      </w:r>
      <w:r>
        <w:rPr>
          <w:sz w:val="24"/>
          <w:szCs w:val="24"/>
        </w:rPr>
        <w:t xml:space="preserve">) </w:t>
      </w:r>
      <w:r>
        <w:rPr>
          <w:rFonts w:hint="eastAsia" w:cs="宋体"/>
          <w:sz w:val="24"/>
          <w:szCs w:val="24"/>
        </w:rPr>
        <w:t>节能产品、环境标志产品查询结果不相符的评标委员会将不予认可，不得享受技术加分。由多个产品集成的项目（子包），必须所有产品符合上述要求才能享受技术加分。</w:t>
      </w: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rFonts w:hint="eastAsia"/>
          <w:b/>
          <w:bCs/>
          <w:sz w:val="36"/>
          <w:szCs w:val="36"/>
        </w:rPr>
      </w:pPr>
    </w:p>
    <w:p>
      <w:pPr>
        <w:spacing w:line="400" w:lineRule="exact"/>
        <w:ind w:left="1355" w:hanging="1355" w:hangingChars="375"/>
        <w:jc w:val="center"/>
        <w:rPr>
          <w:b/>
          <w:bCs/>
          <w:sz w:val="36"/>
          <w:szCs w:val="36"/>
        </w:rPr>
      </w:pPr>
    </w:p>
    <w:p>
      <w:pPr>
        <w:spacing w:line="400" w:lineRule="exact"/>
        <w:ind w:left="1355" w:hanging="1355" w:hangingChars="375"/>
        <w:jc w:val="center"/>
        <w:rPr>
          <w:rFonts w:hint="eastAsia" w:cs="宋体"/>
          <w:b/>
          <w:bCs/>
          <w:sz w:val="36"/>
          <w:szCs w:val="36"/>
        </w:rPr>
      </w:pPr>
    </w:p>
    <w:p>
      <w:pPr>
        <w:spacing w:line="400" w:lineRule="exact"/>
        <w:ind w:left="1355" w:hanging="1355" w:hangingChars="375"/>
        <w:jc w:val="center"/>
        <w:rPr>
          <w:rFonts w:hint="eastAsia" w:cs="宋体"/>
          <w:b/>
          <w:bCs/>
          <w:sz w:val="36"/>
          <w:szCs w:val="36"/>
        </w:rPr>
      </w:pPr>
    </w:p>
    <w:p>
      <w:pPr>
        <w:spacing w:line="400" w:lineRule="exact"/>
        <w:ind w:left="1355" w:hanging="1355" w:hangingChars="375"/>
        <w:jc w:val="center"/>
        <w:rPr>
          <w:rFonts w:hint="eastAsia" w:cs="宋体"/>
          <w:b/>
          <w:bCs/>
          <w:sz w:val="36"/>
          <w:szCs w:val="36"/>
        </w:rPr>
      </w:pPr>
      <w:r>
        <w:rPr>
          <w:rFonts w:cs="宋体"/>
          <w:b/>
          <w:bCs/>
          <w:sz w:val="36"/>
          <w:szCs w:val="36"/>
        </w:rPr>
        <w:br w:type="textWrapping"/>
      </w:r>
    </w:p>
    <w:p>
      <w:pPr>
        <w:spacing w:line="400" w:lineRule="exact"/>
        <w:ind w:left="1355" w:hanging="1355" w:hangingChars="375"/>
        <w:jc w:val="center"/>
        <w:rPr>
          <w:b/>
          <w:bCs/>
          <w:sz w:val="36"/>
          <w:szCs w:val="36"/>
        </w:rPr>
      </w:pPr>
      <w:r>
        <w:rPr>
          <w:rFonts w:hint="eastAsia" w:cs="宋体"/>
          <w:b/>
          <w:bCs/>
          <w:sz w:val="36"/>
          <w:szCs w:val="36"/>
        </w:rPr>
        <w:t>第三部分</w:t>
      </w:r>
      <w:r>
        <w:rPr>
          <w:b/>
          <w:bCs/>
          <w:sz w:val="36"/>
          <w:szCs w:val="36"/>
        </w:rPr>
        <w:t xml:space="preserve">  </w:t>
      </w:r>
      <w:r>
        <w:rPr>
          <w:rFonts w:hint="eastAsia" w:cs="宋体"/>
          <w:b/>
          <w:bCs/>
          <w:sz w:val="36"/>
          <w:szCs w:val="36"/>
        </w:rPr>
        <w:t>评标标准</w:t>
      </w:r>
    </w:p>
    <w:p>
      <w:pPr>
        <w:spacing w:line="400" w:lineRule="exact"/>
        <w:ind w:left="1355" w:hanging="1355" w:hangingChars="375"/>
        <w:jc w:val="center"/>
        <w:rPr>
          <w:b/>
          <w:bCs/>
          <w:sz w:val="36"/>
          <w:szCs w:val="36"/>
        </w:rPr>
      </w:pPr>
    </w:p>
    <w:p>
      <w:pPr>
        <w:spacing w:line="400" w:lineRule="exact"/>
        <w:rPr>
          <w:b/>
          <w:bCs/>
          <w:sz w:val="24"/>
          <w:szCs w:val="24"/>
        </w:rPr>
      </w:pPr>
      <w:r>
        <w:rPr>
          <w:rFonts w:hint="eastAsia" w:cs="宋体"/>
          <w:b/>
          <w:bCs/>
          <w:sz w:val="24"/>
          <w:szCs w:val="24"/>
        </w:rPr>
        <w:t>一、评标原则及程序</w:t>
      </w:r>
    </w:p>
    <w:p>
      <w:pPr>
        <w:spacing w:line="400" w:lineRule="exact"/>
        <w:ind w:firstLine="480" w:firstLineChars="200"/>
        <w:rPr>
          <w:sz w:val="24"/>
          <w:szCs w:val="24"/>
        </w:rPr>
      </w:pPr>
      <w:r>
        <w:rPr>
          <w:sz w:val="24"/>
          <w:szCs w:val="24"/>
        </w:rPr>
        <w:t>1</w:t>
      </w:r>
      <w:r>
        <w:rPr>
          <w:rFonts w:hint="eastAsia" w:cs="宋体"/>
          <w:sz w:val="24"/>
          <w:szCs w:val="24"/>
        </w:rPr>
        <w:t>、评标委员会按照《政府采购法》、《政府采购法实施条例》、</w:t>
      </w:r>
      <w:r>
        <w:rPr>
          <w:rFonts w:hint="eastAsia" w:ascii="宋体" w:hAnsi="宋体" w:cs="宋体"/>
          <w:color w:val="000000"/>
          <w:kern w:val="0"/>
          <w:sz w:val="24"/>
          <w:szCs w:val="24"/>
        </w:rPr>
        <w:t>《政府采购货物和服务招标投标管理办法（第</w:t>
      </w:r>
      <w:r>
        <w:rPr>
          <w:rFonts w:ascii="宋体" w:hAnsi="宋体" w:cs="宋体"/>
          <w:color w:val="000000"/>
          <w:kern w:val="0"/>
          <w:sz w:val="24"/>
          <w:szCs w:val="24"/>
        </w:rPr>
        <w:t>87</w:t>
      </w:r>
      <w:r>
        <w:rPr>
          <w:rFonts w:hint="eastAsia" w:ascii="宋体" w:hAnsi="宋体" w:cs="宋体"/>
          <w:color w:val="000000"/>
          <w:kern w:val="0"/>
          <w:sz w:val="24"/>
          <w:szCs w:val="24"/>
        </w:rPr>
        <w:t>号令）》</w:t>
      </w:r>
      <w:r>
        <w:rPr>
          <w:rFonts w:hint="eastAsia" w:cs="宋体"/>
          <w:sz w:val="24"/>
          <w:szCs w:val="24"/>
        </w:rPr>
        <w:t>及有关法律法规的规定，遵循公平、公正、科学和诚实信用的评标原则。</w:t>
      </w:r>
    </w:p>
    <w:p>
      <w:pPr>
        <w:spacing w:line="400" w:lineRule="exact"/>
        <w:ind w:firstLine="480" w:firstLineChars="200"/>
        <w:rPr>
          <w:sz w:val="24"/>
          <w:szCs w:val="24"/>
        </w:rPr>
      </w:pPr>
      <w:r>
        <w:rPr>
          <w:sz w:val="24"/>
          <w:szCs w:val="24"/>
        </w:rPr>
        <w:t>2</w:t>
      </w:r>
      <w:r>
        <w:rPr>
          <w:rFonts w:hint="eastAsia" w:cs="宋体"/>
          <w:sz w:val="24"/>
          <w:szCs w:val="24"/>
        </w:rPr>
        <w:t>、评标依据：招标文件和投标人递交的投标文件。</w:t>
      </w:r>
    </w:p>
    <w:p>
      <w:pPr>
        <w:spacing w:line="400" w:lineRule="exact"/>
        <w:ind w:firstLine="480" w:firstLineChars="200"/>
        <w:rPr>
          <w:sz w:val="24"/>
          <w:szCs w:val="24"/>
        </w:rPr>
      </w:pPr>
      <w:r>
        <w:rPr>
          <w:sz w:val="24"/>
          <w:szCs w:val="24"/>
        </w:rPr>
        <w:t>3</w:t>
      </w:r>
      <w:r>
        <w:rPr>
          <w:rFonts w:hint="eastAsia" w:cs="宋体"/>
          <w:sz w:val="24"/>
          <w:szCs w:val="24"/>
        </w:rPr>
        <w:t>、评标办法：综合评分法，满分</w:t>
      </w:r>
      <w:r>
        <w:rPr>
          <w:sz w:val="24"/>
          <w:szCs w:val="24"/>
        </w:rPr>
        <w:t>100</w:t>
      </w:r>
      <w:r>
        <w:rPr>
          <w:rFonts w:hint="eastAsia" w:cs="宋体"/>
          <w:sz w:val="24"/>
          <w:szCs w:val="24"/>
        </w:rPr>
        <w:t>分。</w:t>
      </w:r>
    </w:p>
    <w:p>
      <w:pPr>
        <w:spacing w:line="400" w:lineRule="exact"/>
        <w:ind w:firstLine="480" w:firstLineChars="200"/>
        <w:rPr>
          <w:rFonts w:hAnsi="宋体"/>
          <w:sz w:val="24"/>
          <w:szCs w:val="24"/>
        </w:rPr>
      </w:pPr>
      <w:r>
        <w:rPr>
          <w:sz w:val="24"/>
          <w:szCs w:val="24"/>
        </w:rPr>
        <w:t>4</w:t>
      </w:r>
      <w:r>
        <w:rPr>
          <w:rFonts w:hint="eastAsia" w:cs="宋体"/>
          <w:sz w:val="24"/>
          <w:szCs w:val="24"/>
        </w:rPr>
        <w:t>、评委程序：投标文件响应性检查（资格性审查、符合性检查）；综合评议（评委根据《评委打分表》打分）；评分汇总（汇总各评委的评分，计算所有评委评出的总分的算术平均值作为投标人的综合得分）；按综合得分从高到低排序。</w:t>
      </w:r>
      <w:r>
        <w:rPr>
          <w:rFonts w:hint="eastAsia" w:hAnsi="宋体" w:cs="宋体"/>
          <w:sz w:val="24"/>
          <w:szCs w:val="24"/>
        </w:rPr>
        <w:t>如综合得分相同的，按投标报价从低到高排序；如综合得分相同且投标报价也相同的，则现场抽签决定排序。</w:t>
      </w:r>
    </w:p>
    <w:p>
      <w:pPr>
        <w:spacing w:line="400" w:lineRule="exact"/>
        <w:ind w:firstLine="480" w:firstLineChars="200"/>
        <w:rPr>
          <w:rFonts w:cs="宋体"/>
          <w:sz w:val="24"/>
          <w:szCs w:val="24"/>
        </w:rPr>
      </w:pPr>
      <w:r>
        <w:rPr>
          <w:sz w:val="24"/>
          <w:szCs w:val="24"/>
        </w:rPr>
        <w:t>5</w:t>
      </w:r>
      <w:r>
        <w:rPr>
          <w:rFonts w:hint="eastAsia" w:cs="宋体"/>
          <w:sz w:val="24"/>
          <w:szCs w:val="24"/>
        </w:rPr>
        <w:t>、</w:t>
      </w:r>
      <w:r>
        <w:rPr>
          <w:rFonts w:hint="eastAsia"/>
          <w:sz w:val="24"/>
          <w:szCs w:val="24"/>
        </w:rPr>
        <w:t>提供相同品牌产品且通过资格审查、符合性审查的不同投标人参加同一合同项下投标的，按一家投标人计算，评审后得分最高的同品牌投标获得中标人</w:t>
      </w:r>
      <w:r>
        <w:rPr>
          <w:rFonts w:hint="eastAsia"/>
          <w:sz w:val="24"/>
        </w:rPr>
        <w:t>推荐资格；评审得分相同的，采取随机抽取的方式确定；其他同品牌投标人不作为中标候选人。非单一产品采购项目，投标人使用相同制造产品</w:t>
      </w:r>
      <w:r>
        <w:rPr>
          <w:sz w:val="24"/>
        </w:rPr>
        <w:t>,</w:t>
      </w:r>
      <w:r>
        <w:rPr>
          <w:rFonts w:hint="eastAsia"/>
          <w:sz w:val="24"/>
        </w:rPr>
        <w:t>作为其项目的一部分，核心产品品牌均相同的，按一家投标人认定。</w:t>
      </w:r>
    </w:p>
    <w:p>
      <w:pPr>
        <w:spacing w:line="400" w:lineRule="exact"/>
        <w:ind w:firstLine="480" w:firstLineChars="200"/>
        <w:rPr>
          <w:rFonts w:ascii="宋体" w:hAnsi="宋体"/>
          <w:sz w:val="24"/>
        </w:rPr>
      </w:pPr>
      <w:r>
        <w:rPr>
          <w:rFonts w:hint="eastAsia" w:ascii="宋体" w:hAnsi="宋体"/>
          <w:sz w:val="24"/>
        </w:rPr>
        <w:t>本项目</w:t>
      </w:r>
      <w:r>
        <w:rPr>
          <w:rFonts w:ascii="宋体" w:hAnsi="宋体"/>
          <w:sz w:val="24"/>
        </w:rPr>
        <w:t>核心产品</w:t>
      </w:r>
      <w:r>
        <w:rPr>
          <w:rFonts w:hint="eastAsia" w:ascii="宋体" w:hAnsi="宋体"/>
          <w:sz w:val="24"/>
        </w:rPr>
        <w:t>详见:</w:t>
      </w:r>
      <w:r>
        <w:rPr>
          <w:rFonts w:ascii="宋体" w:hAnsi="宋体"/>
          <w:sz w:val="24"/>
        </w:rPr>
        <w:t>第</w:t>
      </w:r>
      <w:r>
        <w:rPr>
          <w:rFonts w:hint="eastAsia" w:ascii="宋体" w:hAnsi="宋体"/>
          <w:sz w:val="24"/>
        </w:rPr>
        <w:t>四</w:t>
      </w:r>
      <w:r>
        <w:rPr>
          <w:rFonts w:ascii="宋体" w:hAnsi="宋体"/>
          <w:sz w:val="24"/>
        </w:rPr>
        <w:t>部分 招标</w:t>
      </w:r>
      <w:r>
        <w:rPr>
          <w:rFonts w:hint="eastAsia" w:ascii="宋体" w:hAnsi="宋体"/>
          <w:sz w:val="24"/>
        </w:rPr>
        <w:t>产品</w:t>
      </w:r>
      <w:r>
        <w:rPr>
          <w:rFonts w:ascii="宋体" w:hAnsi="宋体"/>
          <w:sz w:val="24"/>
        </w:rPr>
        <w:t>清单及技术</w:t>
      </w:r>
      <w:r>
        <w:rPr>
          <w:rFonts w:hint="eastAsia" w:ascii="宋体" w:hAnsi="宋体"/>
          <w:sz w:val="24"/>
        </w:rPr>
        <w:t>规格。</w:t>
      </w:r>
    </w:p>
    <w:p>
      <w:pPr>
        <w:spacing w:line="400" w:lineRule="exact"/>
        <w:ind w:firstLine="480" w:firstLineChars="200"/>
        <w:rPr>
          <w:sz w:val="24"/>
          <w:szCs w:val="24"/>
        </w:rPr>
      </w:pPr>
      <w:r>
        <w:rPr>
          <w:sz w:val="24"/>
          <w:szCs w:val="24"/>
        </w:rPr>
        <w:t>6</w:t>
      </w:r>
      <w:r>
        <w:rPr>
          <w:rFonts w:hint="eastAsia" w:cs="宋体"/>
          <w:sz w:val="24"/>
          <w:szCs w:val="24"/>
        </w:rPr>
        <w:t>、评标过程如发现有异常情况，由评标委员会集体讨论决定。</w:t>
      </w:r>
    </w:p>
    <w:p>
      <w:pPr>
        <w:spacing w:line="400" w:lineRule="exact"/>
        <w:ind w:left="325" w:leftChars="155"/>
        <w:rPr>
          <w:b/>
          <w:bCs/>
          <w:sz w:val="24"/>
          <w:szCs w:val="24"/>
        </w:rPr>
      </w:pPr>
    </w:p>
    <w:p>
      <w:pPr>
        <w:spacing w:line="400" w:lineRule="exact"/>
        <w:rPr>
          <w:b/>
          <w:bCs/>
          <w:sz w:val="24"/>
          <w:szCs w:val="24"/>
        </w:rPr>
      </w:pPr>
      <w:r>
        <w:rPr>
          <w:rFonts w:hint="eastAsia" w:cs="宋体"/>
          <w:b/>
          <w:bCs/>
          <w:sz w:val="24"/>
          <w:szCs w:val="24"/>
        </w:rPr>
        <w:t>二、投标文件响应性检查</w:t>
      </w:r>
    </w:p>
    <w:p>
      <w:pPr>
        <w:spacing w:line="400" w:lineRule="exact"/>
        <w:ind w:firstLine="480" w:firstLineChars="200"/>
        <w:rPr>
          <w:sz w:val="24"/>
          <w:szCs w:val="24"/>
        </w:rPr>
      </w:pPr>
      <w:r>
        <w:rPr>
          <w:rFonts w:hint="eastAsia" w:cs="宋体"/>
          <w:sz w:val="24"/>
          <w:szCs w:val="24"/>
        </w:rPr>
        <w:t>审定投标文件是否实质上响应了招标文件的要求，是否存在重大偏差，存在任何重大偏差的投标为无效标。</w:t>
      </w:r>
    </w:p>
    <w:p>
      <w:pPr>
        <w:numPr>
          <w:ilvl w:val="0"/>
          <w:numId w:val="4"/>
        </w:numPr>
        <w:tabs>
          <w:tab w:val="left" w:pos="735"/>
          <w:tab w:val="clear" w:pos="1132"/>
        </w:tabs>
        <w:spacing w:before="156" w:beforeLines="50" w:line="400" w:lineRule="exact"/>
        <w:ind w:left="0" w:right="-506" w:rightChars="-241" w:firstLine="0"/>
        <w:rPr>
          <w:b/>
          <w:bCs/>
          <w:sz w:val="24"/>
          <w:szCs w:val="24"/>
        </w:rPr>
      </w:pPr>
      <w:r>
        <w:rPr>
          <w:rFonts w:hint="eastAsia" w:hAnsi="宋体" w:cs="宋体"/>
          <w:b/>
          <w:bCs/>
          <w:sz w:val="24"/>
          <w:szCs w:val="24"/>
        </w:rPr>
        <w:t>资格性审查不合格的：</w:t>
      </w:r>
    </w:p>
    <w:p>
      <w:pPr>
        <w:spacing w:line="400" w:lineRule="exact"/>
        <w:ind w:firstLine="480" w:firstLineChars="200"/>
        <w:rPr>
          <w:sz w:val="24"/>
          <w:szCs w:val="24"/>
        </w:rPr>
      </w:pPr>
      <w:r>
        <w:rPr>
          <w:rFonts w:hint="eastAsia" w:cs="宋体"/>
          <w:sz w:val="24"/>
          <w:szCs w:val="24"/>
        </w:rPr>
        <w:t>依据</w:t>
      </w:r>
      <w:r>
        <w:rPr>
          <w:sz w:val="24"/>
          <w:szCs w:val="24"/>
        </w:rPr>
        <w:t xml:space="preserve"> </w:t>
      </w:r>
      <w:r>
        <w:rPr>
          <w:rFonts w:hint="eastAsia" w:cs="宋体"/>
          <w:sz w:val="24"/>
          <w:szCs w:val="24"/>
        </w:rPr>
        <w:t>“招标公告”的资格条件，采购人或采购代理机构对各投标人的投标资格合格性、资格证明文件（见招标文件《投标人须知》第</w:t>
      </w:r>
      <w:r>
        <w:rPr>
          <w:sz w:val="24"/>
          <w:szCs w:val="24"/>
        </w:rPr>
        <w:t>7</w:t>
      </w:r>
      <w:r>
        <w:rPr>
          <w:rFonts w:hint="eastAsia" w:cs="宋体"/>
          <w:sz w:val="24"/>
          <w:szCs w:val="24"/>
        </w:rPr>
        <w:t>条“</w:t>
      </w:r>
      <w:r>
        <w:rPr>
          <w:rFonts w:hint="eastAsia" w:hAnsi="宋体" w:cs="宋体"/>
          <w:sz w:val="24"/>
          <w:szCs w:val="24"/>
        </w:rPr>
        <w:t>七、资格证明文件</w:t>
      </w:r>
      <w:r>
        <w:rPr>
          <w:rFonts w:hint="eastAsia" w:cs="宋体"/>
          <w:sz w:val="24"/>
          <w:szCs w:val="24"/>
        </w:rPr>
        <w:t>”要求）完整性和有效性进行审查。对列入失信被执行人、重大税收违法案件当事人名单、政府采购严重违法失信行为记录名单的投标人，应当拒绝其参与政府采购活动。（采购人或采购代理机构将于投标截止时间当天通过“信用中国”网站（</w:t>
      </w:r>
      <w:r>
        <w:rPr>
          <w:sz w:val="24"/>
          <w:szCs w:val="24"/>
        </w:rPr>
        <w:t>www.creditchina.gov.cn</w:t>
      </w:r>
      <w:r>
        <w:rPr>
          <w:rFonts w:hint="eastAsia" w:cs="宋体"/>
          <w:sz w:val="24"/>
          <w:szCs w:val="24"/>
        </w:rPr>
        <w:t>）查询投标人失信被执行人、重大税收违法案件当事人信用记录，通过中国政府采购网（</w:t>
      </w:r>
      <w:r>
        <w:rPr>
          <w:sz w:val="24"/>
          <w:szCs w:val="24"/>
        </w:rPr>
        <w:t>www.ccgp.gov.cn</w:t>
      </w:r>
      <w:r>
        <w:rPr>
          <w:rFonts w:hint="eastAsia" w:cs="宋体"/>
          <w:sz w:val="24"/>
          <w:szCs w:val="24"/>
        </w:rPr>
        <w:t>）查询投标人政府采购严重违法失信行为信用记录。投标人如被列入失信被执行人、重大税收违法案件当事人名单、政府采购严重违法失信行为记录名单，其资格审查为不合格，其投标将被认定为无效投标）。</w:t>
      </w:r>
    </w:p>
    <w:p>
      <w:pPr>
        <w:numPr>
          <w:ilvl w:val="0"/>
          <w:numId w:val="4"/>
        </w:numPr>
        <w:tabs>
          <w:tab w:val="left" w:pos="735"/>
          <w:tab w:val="clear" w:pos="1132"/>
        </w:tabs>
        <w:spacing w:before="156" w:beforeLines="50" w:line="400" w:lineRule="exact"/>
        <w:ind w:left="0" w:right="-506" w:rightChars="-241" w:firstLine="0"/>
        <w:rPr>
          <w:rFonts w:hAnsi="宋体"/>
          <w:b/>
          <w:bCs/>
          <w:sz w:val="24"/>
          <w:szCs w:val="24"/>
        </w:rPr>
      </w:pPr>
      <w:r>
        <w:rPr>
          <w:rFonts w:hint="eastAsia" w:hAnsi="宋体" w:cs="宋体"/>
          <w:b/>
          <w:bCs/>
          <w:sz w:val="24"/>
          <w:szCs w:val="24"/>
        </w:rPr>
        <w:t>符合性检查不合格的：</w:t>
      </w:r>
      <w:r>
        <w:rPr>
          <w:rFonts w:hAnsi="宋体"/>
          <w:b/>
          <w:bCs/>
          <w:sz w:val="24"/>
          <w:szCs w:val="24"/>
        </w:rPr>
        <w:t xml:space="preserve"> </w:t>
      </w:r>
    </w:p>
    <w:p>
      <w:pPr>
        <w:spacing w:line="400" w:lineRule="exact"/>
        <w:rPr>
          <w:sz w:val="24"/>
          <w:szCs w:val="24"/>
        </w:rPr>
      </w:pPr>
      <w:r>
        <w:rPr>
          <w:rFonts w:hint="eastAsia" w:cs="宋体"/>
          <w:sz w:val="24"/>
          <w:szCs w:val="24"/>
        </w:rPr>
        <w:t>（</w:t>
      </w:r>
      <w:r>
        <w:rPr>
          <w:sz w:val="24"/>
          <w:szCs w:val="24"/>
        </w:rPr>
        <w:t>2.1</w:t>
      </w:r>
      <w:r>
        <w:rPr>
          <w:rFonts w:hint="eastAsia" w:cs="宋体"/>
          <w:sz w:val="24"/>
          <w:szCs w:val="24"/>
        </w:rPr>
        <w:t>）</w:t>
      </w:r>
      <w:r>
        <w:rPr>
          <w:rFonts w:hint="eastAsia" w:hAnsi="宋体" w:cs="宋体"/>
          <w:sz w:val="24"/>
          <w:szCs w:val="24"/>
        </w:rPr>
        <w:t>投标文件的完整性和有效性：</w:t>
      </w:r>
      <w:r>
        <w:rPr>
          <w:rFonts w:hint="eastAsia" w:cs="宋体"/>
          <w:sz w:val="24"/>
          <w:szCs w:val="24"/>
        </w:rPr>
        <w:t>投标文件的组成不符合招标文件《投标人须知》第</w:t>
      </w:r>
      <w:r>
        <w:rPr>
          <w:sz w:val="24"/>
          <w:szCs w:val="24"/>
        </w:rPr>
        <w:t>7</w:t>
      </w:r>
      <w:r>
        <w:rPr>
          <w:rFonts w:hint="eastAsia" w:cs="宋体"/>
          <w:sz w:val="24"/>
          <w:szCs w:val="24"/>
        </w:rPr>
        <w:t>条要求的，投标文件的签署与盖章不符合要求的、法定代表人授权书无法定代表人签字或被授权人签字的</w:t>
      </w:r>
      <w:r>
        <w:rPr>
          <w:sz w:val="24"/>
          <w:szCs w:val="24"/>
        </w:rPr>
        <w:t xml:space="preserve"> [</w:t>
      </w:r>
      <w:r>
        <w:rPr>
          <w:rFonts w:hint="eastAsia" w:cs="宋体"/>
          <w:sz w:val="24"/>
          <w:szCs w:val="24"/>
        </w:rPr>
        <w:t>即投标文件不符合“附件（投标文件格式）”的盖章、签署或出具要求的</w:t>
      </w:r>
      <w:r>
        <w:rPr>
          <w:sz w:val="24"/>
          <w:szCs w:val="24"/>
        </w:rPr>
        <w:t>]</w:t>
      </w:r>
      <w:r>
        <w:rPr>
          <w:rFonts w:hint="eastAsia" w:cs="宋体"/>
          <w:sz w:val="24"/>
          <w:szCs w:val="24"/>
        </w:rPr>
        <w:t>，</w:t>
      </w:r>
      <w:r>
        <w:rPr>
          <w:sz w:val="24"/>
          <w:szCs w:val="24"/>
        </w:rPr>
        <w:t>[</w:t>
      </w:r>
      <w:r>
        <w:rPr>
          <w:rFonts w:hint="eastAsia" w:cs="宋体"/>
          <w:sz w:val="24"/>
          <w:szCs w:val="24"/>
        </w:rPr>
        <w:t>除非招标文件中有特别说明，否则盖章均指加盖单位公章，任何盖分公司或办事处章、业务章、投标专用章等非投标单位公章的盖章无效</w:t>
      </w:r>
      <w:r>
        <w:rPr>
          <w:sz w:val="24"/>
          <w:szCs w:val="24"/>
        </w:rPr>
        <w:t>]</w:t>
      </w:r>
      <w:r>
        <w:rPr>
          <w:rFonts w:hint="eastAsia" w:cs="宋体"/>
          <w:sz w:val="24"/>
          <w:szCs w:val="24"/>
        </w:rPr>
        <w:t>；</w:t>
      </w:r>
    </w:p>
    <w:p>
      <w:pPr>
        <w:spacing w:line="400" w:lineRule="exact"/>
        <w:rPr>
          <w:sz w:val="24"/>
          <w:szCs w:val="24"/>
        </w:rPr>
      </w:pPr>
      <w:r>
        <w:rPr>
          <w:rFonts w:hint="eastAsia" w:cs="宋体"/>
          <w:sz w:val="24"/>
          <w:szCs w:val="24"/>
        </w:rPr>
        <w:t>（</w:t>
      </w:r>
      <w:r>
        <w:rPr>
          <w:sz w:val="24"/>
          <w:szCs w:val="24"/>
        </w:rPr>
        <w:t>2.2</w:t>
      </w:r>
      <w:r>
        <w:rPr>
          <w:rFonts w:hint="eastAsia" w:cs="宋体"/>
          <w:sz w:val="24"/>
          <w:szCs w:val="24"/>
        </w:rPr>
        <w:t>）投标有效期不符合招标文件“前附表”的要求的；</w:t>
      </w:r>
    </w:p>
    <w:p>
      <w:pPr>
        <w:spacing w:line="400" w:lineRule="exact"/>
        <w:rPr>
          <w:sz w:val="24"/>
          <w:szCs w:val="24"/>
        </w:rPr>
      </w:pPr>
      <w:r>
        <w:rPr>
          <w:rFonts w:hint="eastAsia" w:cs="宋体"/>
          <w:sz w:val="24"/>
          <w:szCs w:val="24"/>
        </w:rPr>
        <w:t>（</w:t>
      </w:r>
      <w:r>
        <w:rPr>
          <w:sz w:val="24"/>
          <w:szCs w:val="24"/>
        </w:rPr>
        <w:t>2.3</w:t>
      </w:r>
      <w:r>
        <w:rPr>
          <w:rFonts w:hint="eastAsia" w:cs="宋体"/>
          <w:sz w:val="24"/>
          <w:szCs w:val="24"/>
        </w:rPr>
        <w:t>）未按招标文件的规定缴纳投标保证金的；</w:t>
      </w:r>
    </w:p>
    <w:p>
      <w:pPr>
        <w:spacing w:line="400" w:lineRule="exact"/>
        <w:rPr>
          <w:sz w:val="24"/>
          <w:szCs w:val="24"/>
        </w:rPr>
      </w:pPr>
      <w:r>
        <w:rPr>
          <w:rFonts w:hint="eastAsia" w:cs="宋体"/>
          <w:sz w:val="24"/>
          <w:szCs w:val="24"/>
        </w:rPr>
        <w:t>（</w:t>
      </w:r>
      <w:r>
        <w:rPr>
          <w:sz w:val="24"/>
          <w:szCs w:val="24"/>
        </w:rPr>
        <w:t>2.4</w:t>
      </w:r>
      <w:r>
        <w:rPr>
          <w:rFonts w:hint="eastAsia" w:cs="宋体"/>
          <w:sz w:val="24"/>
          <w:szCs w:val="24"/>
        </w:rPr>
        <w:t>）对招标文件的主要条款（招标文件中标注</w:t>
      </w:r>
      <w:r>
        <w:rPr>
          <w:rFonts w:hint="eastAsia" w:ascii="宋体" w:hAnsi="宋体" w:cs="宋体"/>
        </w:rPr>
        <w:t>★</w:t>
      </w:r>
      <w:r>
        <w:rPr>
          <w:rFonts w:hint="eastAsia" w:cs="宋体"/>
          <w:sz w:val="24"/>
          <w:szCs w:val="24"/>
        </w:rPr>
        <w:t>号的条款）有任何一条负偏离的或未实质性响应的；</w:t>
      </w:r>
    </w:p>
    <w:p>
      <w:pPr>
        <w:spacing w:line="400" w:lineRule="exact"/>
        <w:rPr>
          <w:sz w:val="24"/>
          <w:szCs w:val="24"/>
        </w:rPr>
      </w:pPr>
      <w:r>
        <w:rPr>
          <w:rFonts w:hint="eastAsia" w:cs="宋体"/>
          <w:sz w:val="24"/>
          <w:szCs w:val="24"/>
        </w:rPr>
        <w:t>（</w:t>
      </w:r>
      <w:r>
        <w:rPr>
          <w:sz w:val="24"/>
          <w:szCs w:val="24"/>
        </w:rPr>
        <w:t>2.5</w:t>
      </w:r>
      <w:r>
        <w:rPr>
          <w:rFonts w:hint="eastAsia" w:cs="宋体"/>
          <w:sz w:val="24"/>
          <w:szCs w:val="24"/>
        </w:rPr>
        <w:t>）投标报价超出采购预算（或最高限价）的；</w:t>
      </w:r>
    </w:p>
    <w:p>
      <w:pPr>
        <w:spacing w:line="400" w:lineRule="exact"/>
        <w:rPr>
          <w:sz w:val="24"/>
          <w:szCs w:val="24"/>
        </w:rPr>
      </w:pPr>
      <w:r>
        <w:rPr>
          <w:rFonts w:hint="eastAsia" w:cs="宋体"/>
          <w:sz w:val="24"/>
          <w:szCs w:val="24"/>
        </w:rPr>
        <w:t>（</w:t>
      </w:r>
      <w:r>
        <w:rPr>
          <w:sz w:val="24"/>
          <w:szCs w:val="24"/>
        </w:rPr>
        <w:t>2.6</w:t>
      </w:r>
      <w:r>
        <w:rPr>
          <w:rFonts w:hint="eastAsia" w:cs="宋体"/>
          <w:sz w:val="24"/>
          <w:szCs w:val="24"/>
        </w:rPr>
        <w:t>）</w:t>
      </w:r>
      <w:r>
        <w:rPr>
          <w:rFonts w:hint="eastAsia" w:hAnsi="??" w:cs="宋体"/>
          <w:kern w:val="0"/>
          <w:sz w:val="24"/>
          <w:szCs w:val="24"/>
        </w:rPr>
        <w:t>如果投标单位的投标报价明显低于其他有效投标人投标报价的平均价，</w:t>
      </w:r>
      <w:r>
        <w:rPr>
          <w:rFonts w:hint="eastAsia" w:cs="宋体"/>
          <w:sz w:val="24"/>
          <w:szCs w:val="24"/>
        </w:rPr>
        <w:t>评标委员会认为有可能影响产品质量或者不能诚信履约的，应当要求其在评标现场合理的时间内提供书面说明，必要时提交相关证明材料；投标人不能证明其报价合理性的，评标委员会将其作为无效投标处理；</w:t>
      </w:r>
    </w:p>
    <w:p>
      <w:pPr>
        <w:spacing w:line="400" w:lineRule="exact"/>
        <w:rPr>
          <w:sz w:val="24"/>
          <w:szCs w:val="24"/>
        </w:rPr>
      </w:pPr>
      <w:r>
        <w:rPr>
          <w:rFonts w:hint="eastAsia" w:cs="宋体"/>
          <w:sz w:val="24"/>
          <w:szCs w:val="24"/>
        </w:rPr>
        <w:t>（</w:t>
      </w:r>
      <w:r>
        <w:rPr>
          <w:sz w:val="24"/>
          <w:szCs w:val="24"/>
        </w:rPr>
        <w:t>2.7</w:t>
      </w:r>
      <w:r>
        <w:rPr>
          <w:rFonts w:hint="eastAsia" w:cs="宋体"/>
          <w:sz w:val="24"/>
          <w:szCs w:val="24"/>
        </w:rPr>
        <w:t>）符合招标文件规定的其他无效投标条件的；</w:t>
      </w:r>
    </w:p>
    <w:p>
      <w:pPr>
        <w:spacing w:line="400" w:lineRule="exact"/>
        <w:rPr>
          <w:sz w:val="24"/>
          <w:szCs w:val="24"/>
        </w:rPr>
      </w:pPr>
      <w:r>
        <w:rPr>
          <w:rFonts w:hint="eastAsia" w:cs="宋体"/>
          <w:sz w:val="24"/>
          <w:szCs w:val="24"/>
        </w:rPr>
        <w:t>（</w:t>
      </w:r>
      <w:r>
        <w:rPr>
          <w:sz w:val="24"/>
          <w:szCs w:val="24"/>
        </w:rPr>
        <w:t>2.8</w:t>
      </w:r>
      <w:r>
        <w:rPr>
          <w:rFonts w:hint="eastAsia" w:cs="宋体"/>
          <w:sz w:val="24"/>
          <w:szCs w:val="24"/>
        </w:rPr>
        <w:t>）投标文件存在其他重大偏差，经三分之二以上评委签字确认的；</w:t>
      </w:r>
    </w:p>
    <w:p>
      <w:pPr>
        <w:spacing w:line="400" w:lineRule="exact"/>
        <w:rPr>
          <w:sz w:val="24"/>
          <w:szCs w:val="24"/>
        </w:rPr>
      </w:pPr>
      <w:r>
        <w:rPr>
          <w:rFonts w:hint="eastAsia" w:cs="宋体"/>
          <w:sz w:val="24"/>
          <w:szCs w:val="24"/>
        </w:rPr>
        <w:t>（</w:t>
      </w:r>
      <w:r>
        <w:rPr>
          <w:sz w:val="24"/>
          <w:szCs w:val="24"/>
        </w:rPr>
        <w:t>2.9</w:t>
      </w:r>
      <w:r>
        <w:rPr>
          <w:rFonts w:hint="eastAsia" w:cs="宋体"/>
          <w:sz w:val="24"/>
          <w:szCs w:val="24"/>
        </w:rPr>
        <w:t>）评标委员会经过审查，发现投标文件有虚假应标的；</w:t>
      </w:r>
    </w:p>
    <w:p>
      <w:pPr>
        <w:spacing w:line="400" w:lineRule="exact"/>
        <w:rPr>
          <w:sz w:val="24"/>
          <w:szCs w:val="24"/>
        </w:rPr>
      </w:pPr>
      <w:r>
        <w:rPr>
          <w:rFonts w:hint="eastAsia" w:cs="宋体"/>
          <w:sz w:val="24"/>
          <w:szCs w:val="24"/>
        </w:rPr>
        <w:t>（</w:t>
      </w:r>
      <w:r>
        <w:rPr>
          <w:sz w:val="24"/>
          <w:szCs w:val="24"/>
        </w:rPr>
        <w:t>2.10</w:t>
      </w:r>
      <w:r>
        <w:rPr>
          <w:rFonts w:hint="eastAsia" w:cs="宋体"/>
          <w:sz w:val="24"/>
          <w:szCs w:val="24"/>
        </w:rPr>
        <w:t>）不符合其他国家法律法规规定的。</w:t>
      </w:r>
    </w:p>
    <w:p>
      <w:pPr>
        <w:numPr>
          <w:ilvl w:val="0"/>
          <w:numId w:val="4"/>
        </w:numPr>
        <w:tabs>
          <w:tab w:val="left" w:pos="735"/>
          <w:tab w:val="clear" w:pos="1132"/>
        </w:tabs>
        <w:spacing w:before="156" w:beforeLines="50" w:line="400" w:lineRule="exact"/>
        <w:ind w:left="0" w:right="-506" w:rightChars="-241" w:firstLine="0"/>
        <w:rPr>
          <w:rFonts w:hAnsi="宋体"/>
          <w:b/>
          <w:bCs/>
          <w:sz w:val="24"/>
          <w:szCs w:val="24"/>
        </w:rPr>
      </w:pPr>
      <w:r>
        <w:rPr>
          <w:rFonts w:hint="eastAsia" w:hAnsi="宋体" w:cs="宋体"/>
          <w:b/>
          <w:bCs/>
          <w:sz w:val="24"/>
          <w:szCs w:val="24"/>
        </w:rPr>
        <w:t>有下列情形之一的，视为投标人串通投标，其投标无效：</w:t>
      </w:r>
    </w:p>
    <w:p>
      <w:pPr>
        <w:spacing w:line="360" w:lineRule="exact"/>
        <w:ind w:right="-506" w:rightChars="-241"/>
        <w:rPr>
          <w:sz w:val="24"/>
          <w:szCs w:val="24"/>
        </w:rPr>
      </w:pPr>
      <w:r>
        <w:rPr>
          <w:rFonts w:hint="eastAsia" w:cs="宋体"/>
          <w:sz w:val="24"/>
          <w:szCs w:val="24"/>
        </w:rPr>
        <w:t>（</w:t>
      </w:r>
      <w:r>
        <w:rPr>
          <w:sz w:val="24"/>
          <w:szCs w:val="24"/>
        </w:rPr>
        <w:t>3.1</w:t>
      </w:r>
      <w:r>
        <w:rPr>
          <w:rFonts w:hint="eastAsia" w:cs="宋体"/>
          <w:sz w:val="24"/>
          <w:szCs w:val="24"/>
        </w:rPr>
        <w:t>）不同投标人的投标文件由同一单位或者个人编制；</w:t>
      </w:r>
    </w:p>
    <w:p>
      <w:pPr>
        <w:spacing w:line="360" w:lineRule="exact"/>
        <w:ind w:right="-506" w:rightChars="-241"/>
        <w:rPr>
          <w:sz w:val="24"/>
          <w:szCs w:val="24"/>
        </w:rPr>
      </w:pPr>
      <w:r>
        <w:rPr>
          <w:rFonts w:hint="eastAsia" w:cs="宋体"/>
          <w:sz w:val="24"/>
          <w:szCs w:val="24"/>
        </w:rPr>
        <w:t>（</w:t>
      </w:r>
      <w:r>
        <w:rPr>
          <w:sz w:val="24"/>
          <w:szCs w:val="24"/>
        </w:rPr>
        <w:t>3.2</w:t>
      </w:r>
      <w:r>
        <w:rPr>
          <w:rFonts w:hint="eastAsia" w:cs="宋体"/>
          <w:sz w:val="24"/>
          <w:szCs w:val="24"/>
        </w:rPr>
        <w:t>）不同投标人委托同一单位或者个人办理投标事宜；</w:t>
      </w:r>
    </w:p>
    <w:p>
      <w:pPr>
        <w:spacing w:line="360" w:lineRule="exact"/>
        <w:ind w:right="-506" w:rightChars="-241"/>
        <w:rPr>
          <w:sz w:val="24"/>
          <w:szCs w:val="24"/>
        </w:rPr>
      </w:pPr>
      <w:r>
        <w:rPr>
          <w:rFonts w:hint="eastAsia" w:cs="宋体"/>
          <w:sz w:val="24"/>
          <w:szCs w:val="24"/>
        </w:rPr>
        <w:t>（</w:t>
      </w:r>
      <w:r>
        <w:rPr>
          <w:sz w:val="24"/>
          <w:szCs w:val="24"/>
        </w:rPr>
        <w:t>3.3</w:t>
      </w:r>
      <w:r>
        <w:rPr>
          <w:rFonts w:hint="eastAsia" w:cs="宋体"/>
          <w:sz w:val="24"/>
          <w:szCs w:val="24"/>
        </w:rPr>
        <w:t>）不同投标人的投标文件载明的项目管理成员或者联系人员为同一人；</w:t>
      </w:r>
    </w:p>
    <w:p>
      <w:pPr>
        <w:spacing w:line="360" w:lineRule="exact"/>
        <w:ind w:right="-506" w:rightChars="-241"/>
        <w:rPr>
          <w:sz w:val="24"/>
          <w:szCs w:val="24"/>
        </w:rPr>
      </w:pPr>
      <w:r>
        <w:rPr>
          <w:rFonts w:hint="eastAsia" w:cs="宋体"/>
          <w:sz w:val="24"/>
          <w:szCs w:val="24"/>
        </w:rPr>
        <w:t>（</w:t>
      </w:r>
      <w:r>
        <w:rPr>
          <w:sz w:val="24"/>
          <w:szCs w:val="24"/>
        </w:rPr>
        <w:t>3.4</w:t>
      </w:r>
      <w:r>
        <w:rPr>
          <w:rFonts w:hint="eastAsia" w:cs="宋体"/>
          <w:sz w:val="24"/>
          <w:szCs w:val="24"/>
        </w:rPr>
        <w:t>）不同投标人的投标文件异常一致或者投标报价呈规律性差异；</w:t>
      </w:r>
    </w:p>
    <w:p>
      <w:pPr>
        <w:spacing w:line="360" w:lineRule="exact"/>
        <w:ind w:right="-506" w:rightChars="-241"/>
        <w:rPr>
          <w:sz w:val="24"/>
          <w:szCs w:val="24"/>
        </w:rPr>
      </w:pPr>
      <w:r>
        <w:rPr>
          <w:rFonts w:hint="eastAsia" w:cs="宋体"/>
          <w:sz w:val="24"/>
          <w:szCs w:val="24"/>
        </w:rPr>
        <w:t>（</w:t>
      </w:r>
      <w:r>
        <w:rPr>
          <w:sz w:val="24"/>
          <w:szCs w:val="24"/>
        </w:rPr>
        <w:t>3.5</w:t>
      </w:r>
      <w:r>
        <w:rPr>
          <w:rFonts w:hint="eastAsia" w:cs="宋体"/>
          <w:sz w:val="24"/>
          <w:szCs w:val="24"/>
        </w:rPr>
        <w:t>）不同投标人的投标文件相互混装；</w:t>
      </w:r>
    </w:p>
    <w:p>
      <w:pPr>
        <w:spacing w:line="360" w:lineRule="exact"/>
        <w:ind w:right="-506" w:rightChars="-241"/>
        <w:rPr>
          <w:sz w:val="24"/>
          <w:szCs w:val="24"/>
        </w:rPr>
      </w:pPr>
      <w:r>
        <w:rPr>
          <w:rFonts w:hint="eastAsia" w:cs="宋体"/>
          <w:sz w:val="24"/>
          <w:szCs w:val="24"/>
        </w:rPr>
        <w:t>（</w:t>
      </w:r>
      <w:r>
        <w:rPr>
          <w:sz w:val="24"/>
          <w:szCs w:val="24"/>
        </w:rPr>
        <w:t>3.6</w:t>
      </w:r>
      <w:r>
        <w:rPr>
          <w:rFonts w:hint="eastAsia" w:cs="宋体"/>
          <w:sz w:val="24"/>
          <w:szCs w:val="24"/>
        </w:rPr>
        <w:t>）不同投标人的投标保证金从同一单位或者个人的账户转出。</w:t>
      </w:r>
    </w:p>
    <w:p>
      <w:pPr>
        <w:spacing w:before="156" w:beforeLines="50" w:line="400" w:lineRule="exact"/>
        <w:ind w:firstLine="480" w:firstLineChars="200"/>
        <w:rPr>
          <w:sz w:val="24"/>
          <w:szCs w:val="24"/>
        </w:rPr>
      </w:pPr>
      <w:r>
        <w:rPr>
          <w:rFonts w:hint="eastAsia" w:cs="宋体"/>
          <w:sz w:val="24"/>
          <w:szCs w:val="24"/>
        </w:rPr>
        <w:t>在评标期间，评标委员会若发现投标人在投标中有腐败或欺诈行为或试图对评标委员会的评标和采购人授予合同的决定进行影响，将依法否决其投标，并向管理部门上报其不良行为。</w:t>
      </w:r>
    </w:p>
    <w:p>
      <w:pPr>
        <w:spacing w:line="380" w:lineRule="exact"/>
        <w:ind w:left="360" w:hanging="360" w:hangingChars="150"/>
        <w:rPr>
          <w:sz w:val="24"/>
          <w:szCs w:val="24"/>
        </w:rPr>
      </w:pPr>
    </w:p>
    <w:p>
      <w:pPr>
        <w:spacing w:line="380" w:lineRule="exact"/>
        <w:ind w:left="361" w:hanging="361" w:hangingChars="150"/>
        <w:outlineLvl w:val="0"/>
        <w:rPr>
          <w:b/>
          <w:bCs/>
          <w:sz w:val="24"/>
          <w:szCs w:val="24"/>
        </w:rPr>
      </w:pPr>
      <w:r>
        <w:rPr>
          <w:rFonts w:hint="eastAsia" w:cs="宋体"/>
          <w:b/>
          <w:bCs/>
          <w:sz w:val="24"/>
          <w:szCs w:val="24"/>
        </w:rPr>
        <w:t>三、评标程序的终止</w:t>
      </w:r>
    </w:p>
    <w:p>
      <w:pPr>
        <w:spacing w:line="400" w:lineRule="exact"/>
        <w:ind w:firstLine="480" w:firstLineChars="200"/>
        <w:rPr>
          <w:sz w:val="24"/>
          <w:szCs w:val="24"/>
        </w:rPr>
      </w:pPr>
      <w:r>
        <w:rPr>
          <w:rFonts w:hint="eastAsia" w:cs="宋体"/>
          <w:sz w:val="24"/>
          <w:szCs w:val="24"/>
        </w:rPr>
        <w:t>至投标截止时间，投标单位不足三家，或经评审有效投标不足三家，或出现影响采购公正的违法违规行为时，或因重大变故采购任务取消时，评标委员会将做出否决全部投标的决定，并依法终止评标程序，此时招标程序也随之终止。</w:t>
      </w:r>
    </w:p>
    <w:p>
      <w:pPr>
        <w:spacing w:line="360" w:lineRule="exact"/>
        <w:ind w:right="-506" w:rightChars="-241"/>
        <w:rPr>
          <w:sz w:val="24"/>
          <w:szCs w:val="24"/>
        </w:rPr>
      </w:pPr>
    </w:p>
    <w:p>
      <w:pPr>
        <w:jc w:val="center"/>
        <w:rPr>
          <w:sz w:val="24"/>
          <w:szCs w:val="24"/>
        </w:rPr>
      </w:pPr>
    </w:p>
    <w:p>
      <w:pPr>
        <w:jc w:val="center"/>
        <w:rPr>
          <w:rFonts w:ascii="宋体"/>
          <w:b/>
          <w:bCs/>
          <w:sz w:val="32"/>
          <w:szCs w:val="32"/>
        </w:rPr>
      </w:pPr>
      <w:r>
        <w:rPr>
          <w:rFonts w:hint="eastAsia" w:ascii="宋体" w:cs="宋体"/>
          <w:b/>
          <w:bCs/>
          <w:sz w:val="32"/>
          <w:szCs w:val="32"/>
        </w:rPr>
        <w:t>评分标准（评委打分表）</w:t>
      </w:r>
    </w:p>
    <w:p>
      <w:pPr>
        <w:widowControl/>
        <w:spacing w:line="380" w:lineRule="exact"/>
        <w:ind w:leftChars="-143" w:right="-118" w:rightChars="-56" w:hanging="300" w:hangingChars="125"/>
        <w:rPr>
          <w:rFonts w:ascii="宋体"/>
          <w:sz w:val="24"/>
          <w:szCs w:val="24"/>
          <w:u w:val="single"/>
        </w:rPr>
      </w:pPr>
      <w:r>
        <w:rPr>
          <w:rFonts w:hint="eastAsia" w:ascii="宋体" w:hAnsi="宋体" w:cs="宋体"/>
          <w:sz w:val="24"/>
          <w:szCs w:val="24"/>
        </w:rPr>
        <w:t>项目编号：</w:t>
      </w:r>
      <w:r>
        <w:rPr>
          <w:rFonts w:ascii="宋体" w:hAnsi="宋体" w:cs="宋体"/>
          <w:sz w:val="24"/>
          <w:szCs w:val="24"/>
          <w:u w:val="single"/>
        </w:rPr>
        <w:t>NBITC-20192</w:t>
      </w:r>
      <w:r>
        <w:rPr>
          <w:rFonts w:hint="eastAsia" w:ascii="宋体" w:hAnsi="宋体" w:cs="宋体"/>
          <w:sz w:val="24"/>
          <w:szCs w:val="24"/>
          <w:u w:val="single"/>
        </w:rPr>
        <w:t>2</w:t>
      </w:r>
      <w:r>
        <w:rPr>
          <w:rFonts w:ascii="宋体" w:hAnsi="宋体" w:cs="宋体"/>
          <w:sz w:val="24"/>
          <w:szCs w:val="24"/>
          <w:u w:val="single"/>
        </w:rPr>
        <w:t>3</w:t>
      </w:r>
      <w:r>
        <w:rPr>
          <w:rFonts w:hint="eastAsia" w:ascii="宋体" w:hAnsi="宋体" w:cs="宋体"/>
          <w:sz w:val="24"/>
          <w:szCs w:val="24"/>
          <w:u w:val="single"/>
        </w:rPr>
        <w:t>2</w:t>
      </w:r>
      <w:r>
        <w:rPr>
          <w:rFonts w:ascii="宋体" w:hAnsi="宋体" w:cs="宋体"/>
          <w:sz w:val="24"/>
          <w:szCs w:val="24"/>
          <w:u w:val="single"/>
        </w:rPr>
        <w:t>G</w:t>
      </w:r>
    </w:p>
    <w:tbl>
      <w:tblPr>
        <w:tblStyle w:val="24"/>
        <w:tblW w:w="90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24"/>
        <w:gridCol w:w="1098"/>
        <w:gridCol w:w="4996"/>
        <w:gridCol w:w="805"/>
        <w:gridCol w:w="805"/>
        <w:gridCol w:w="8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6618" w:type="dxa"/>
            <w:gridSpan w:val="3"/>
            <w:tcBorders>
              <w:top w:val="single" w:color="auto" w:sz="4" w:space="0"/>
              <w:left w:val="single" w:color="auto" w:sz="4" w:space="0"/>
              <w:bottom w:val="single" w:color="auto" w:sz="4" w:space="0"/>
              <w:right w:val="single" w:color="auto" w:sz="4" w:space="0"/>
              <w:tl2br w:val="single" w:color="000000" w:sz="4" w:space="0"/>
            </w:tcBorders>
            <w:noWrap w:val="0"/>
            <w:vAlign w:val="top"/>
          </w:tcPr>
          <w:p>
            <w:pPr>
              <w:ind w:firstLine="5250" w:firstLineChars="2500"/>
            </w:pPr>
            <w:r>
              <w:rPr>
                <w:rFonts w:hint="eastAsia"/>
              </w:rPr>
              <w:t>投标单位</w:t>
            </w:r>
          </w:p>
          <w:p>
            <w:r>
              <w:rPr>
                <w:rFonts w:hint="eastAsia"/>
              </w:rPr>
              <w:t>评议内容</w:t>
            </w: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24" w:type="dxa"/>
            <w:vMerge w:val="restart"/>
            <w:tcBorders>
              <w:top w:val="single" w:color="auto" w:sz="4" w:space="0"/>
              <w:left w:val="single" w:color="auto" w:sz="4" w:space="0"/>
              <w:bottom w:val="single" w:color="auto" w:sz="4" w:space="0"/>
              <w:right w:val="single" w:color="auto" w:sz="4" w:space="0"/>
            </w:tcBorders>
            <w:noWrap w:val="0"/>
            <w:vAlign w:val="center"/>
          </w:tcPr>
          <w:p>
            <w:r>
              <w:rPr>
                <w:rFonts w:hint="eastAsia"/>
              </w:rPr>
              <w:t>商务技术分68分</w:t>
            </w: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投标产品设备技术参数对招标文件的响应情况（</w:t>
            </w:r>
            <w:r>
              <w:t>30</w:t>
            </w:r>
            <w:r>
              <w:rPr>
                <w:rFonts w:hint="eastAsia"/>
              </w:rPr>
              <w:t>分）。根据《第四部分招标产品清单及技术规格》的要求评议，所有技术参数均符合招标文件的要求的得</w:t>
            </w:r>
            <w:r>
              <w:t>30</w:t>
            </w:r>
            <w:r>
              <w:rPr>
                <w:rFonts w:hint="eastAsia"/>
              </w:rPr>
              <w:t>分；一般技术参数的负偏离一条扣</w:t>
            </w:r>
            <w:r>
              <w:t>2</w:t>
            </w:r>
            <w:r>
              <w:rPr>
                <w:rFonts w:hint="eastAsia"/>
              </w:rPr>
              <w:t>分，标记</w:t>
            </w:r>
            <w:r>
              <w:t xml:space="preserve"> “</w:t>
            </w:r>
            <w:r>
              <w:rPr>
                <w:rFonts w:hint="eastAsia"/>
              </w:rPr>
              <w:t>▲</w:t>
            </w:r>
            <w:r>
              <w:t>”</w:t>
            </w:r>
            <w:r>
              <w:rPr>
                <w:rFonts w:hint="eastAsia"/>
              </w:rPr>
              <w:t>号的技术参数的负偏离一条扣</w:t>
            </w:r>
            <w:r>
              <w:t>3</w:t>
            </w:r>
            <w:r>
              <w:rPr>
                <w:rFonts w:hint="eastAsia"/>
              </w:rPr>
              <w:t>分，扣光为止。</w:t>
            </w: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098" w:type="dxa"/>
            <w:vMerge w:val="restart"/>
            <w:tcBorders>
              <w:top w:val="single" w:color="auto" w:sz="4" w:space="0"/>
              <w:left w:val="single" w:color="auto" w:sz="4" w:space="0"/>
              <w:bottom w:val="single" w:color="auto" w:sz="4" w:space="0"/>
              <w:right w:val="single" w:color="auto" w:sz="4" w:space="0"/>
            </w:tcBorders>
            <w:noWrap w:val="0"/>
            <w:vAlign w:val="center"/>
          </w:tcPr>
          <w:p>
            <w:r>
              <w:rPr>
                <w:rFonts w:hint="eastAsia"/>
              </w:rPr>
              <w:t>资质实力（</w:t>
            </w:r>
            <w:r>
              <w:t>3</w:t>
            </w:r>
            <w:r>
              <w:rPr>
                <w:rFonts w:hint="eastAsia"/>
              </w:rPr>
              <w:t>分）</w:t>
            </w:r>
          </w:p>
        </w:tc>
        <w:tc>
          <w:tcPr>
            <w:tcW w:w="4996" w:type="dxa"/>
            <w:tcBorders>
              <w:top w:val="single" w:color="auto" w:sz="4" w:space="0"/>
              <w:left w:val="single" w:color="auto" w:sz="4" w:space="0"/>
              <w:bottom w:val="single" w:color="auto" w:sz="4" w:space="0"/>
              <w:right w:val="single" w:color="auto" w:sz="4" w:space="0"/>
            </w:tcBorders>
            <w:noWrap w:val="0"/>
            <w:vAlign w:val="center"/>
          </w:tcPr>
          <w:p>
            <w:r>
              <w:rPr>
                <w:rFonts w:hint="eastAsia"/>
              </w:rPr>
              <w:t>投标人具有有效的</w:t>
            </w:r>
            <w:r>
              <w:t>ISO9001</w:t>
            </w:r>
            <w:r>
              <w:rPr>
                <w:rFonts w:hint="eastAsia"/>
              </w:rPr>
              <w:t>质量管理体系认证、</w:t>
            </w:r>
            <w:r>
              <w:t>ISO14000</w:t>
            </w:r>
            <w:r>
              <w:rPr>
                <w:rFonts w:hint="eastAsia"/>
              </w:rPr>
              <w:t>环境认证体系认证、</w:t>
            </w:r>
            <w:r>
              <w:t>GB/T28001</w:t>
            </w:r>
            <w:r>
              <w:rPr>
                <w:rFonts w:hint="eastAsia"/>
              </w:rPr>
              <w:t>职业健康安全管理体系认证、</w:t>
            </w:r>
            <w:r>
              <w:t>GB/T27922</w:t>
            </w:r>
            <w:r>
              <w:rPr>
                <w:rFonts w:hint="eastAsia"/>
              </w:rPr>
              <w:t>商品售后服务评价体系认证证书的。每提供1个得</w:t>
            </w:r>
            <w:r>
              <w:t>0.5</w:t>
            </w:r>
            <w:r>
              <w:rPr>
                <w:rFonts w:hint="eastAsia"/>
              </w:rPr>
              <w:t>分，最高得</w:t>
            </w:r>
            <w:r>
              <w:t>2</w:t>
            </w:r>
            <w:r>
              <w:rPr>
                <w:rFonts w:hint="eastAsia"/>
              </w:rPr>
              <w:t>分。</w:t>
            </w:r>
          </w:p>
          <w:p>
            <w:r>
              <w:rPr>
                <w:rFonts w:hint="eastAsia"/>
              </w:rPr>
              <w:t>未提供或提供无效的不得分。（投标文件中提供证书复印件加盖公章，原件备查）</w:t>
            </w: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098"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4996" w:type="dxa"/>
            <w:tcBorders>
              <w:top w:val="single" w:color="auto" w:sz="4" w:space="0"/>
              <w:left w:val="single" w:color="auto" w:sz="4" w:space="0"/>
              <w:bottom w:val="single" w:color="auto" w:sz="4" w:space="0"/>
              <w:right w:val="single" w:color="auto" w:sz="4" w:space="0"/>
            </w:tcBorders>
            <w:noWrap w:val="0"/>
            <w:vAlign w:val="center"/>
          </w:tcPr>
          <w:p>
            <w:r>
              <w:rPr>
                <w:rFonts w:hint="eastAsia"/>
              </w:rPr>
              <w:t>投标人具有</w:t>
            </w:r>
            <w:r>
              <w:t>AAA</w:t>
            </w:r>
            <w:r>
              <w:rPr>
                <w:rFonts w:hint="eastAsia"/>
              </w:rPr>
              <w:t>级守合同重信用证书的得</w:t>
            </w:r>
            <w:r>
              <w:t>0.5</w:t>
            </w:r>
            <w:r>
              <w:rPr>
                <w:rFonts w:hint="eastAsia"/>
              </w:rPr>
              <w:t>分。</w:t>
            </w:r>
          </w:p>
          <w:p>
            <w:pPr>
              <w:rPr>
                <w:rFonts w:hint="eastAsia"/>
              </w:rPr>
            </w:pPr>
            <w:r>
              <w:rPr>
                <w:rFonts w:hint="eastAsia"/>
              </w:rPr>
              <w:t>投标人为2018-2019年公安部警用装备入围供货企业的得</w:t>
            </w:r>
            <w:r>
              <w:t>0.5</w:t>
            </w:r>
            <w:r>
              <w:rPr>
                <w:rFonts w:hint="eastAsia"/>
              </w:rPr>
              <w:t>分。本项最高1分。</w:t>
            </w:r>
          </w:p>
          <w:p>
            <w:r>
              <w:rPr>
                <w:rFonts w:hint="eastAsia"/>
              </w:rPr>
              <w:t>（投标文件中提供证书复印件加盖公章，原件备查）</w:t>
            </w: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75" w:hRule="atLeast"/>
          <w:jc w:val="center"/>
        </w:trPr>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098" w:type="dxa"/>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样品</w:t>
            </w:r>
          </w:p>
          <w:p>
            <w:r>
              <w:rPr>
                <w:rFonts w:hint="eastAsia"/>
              </w:rPr>
              <w:t>（</w:t>
            </w:r>
            <w:r>
              <w:t>25</w:t>
            </w:r>
            <w:r>
              <w:rPr>
                <w:rFonts w:hint="eastAsia"/>
              </w:rPr>
              <w:t>分）</w:t>
            </w:r>
          </w:p>
        </w:tc>
        <w:tc>
          <w:tcPr>
            <w:tcW w:w="4996" w:type="dxa"/>
            <w:tcBorders>
              <w:top w:val="single" w:color="auto" w:sz="4" w:space="0"/>
              <w:left w:val="single" w:color="auto" w:sz="4" w:space="0"/>
              <w:bottom w:val="single" w:color="auto" w:sz="4" w:space="0"/>
              <w:right w:val="single" w:color="auto" w:sz="4" w:space="0"/>
            </w:tcBorders>
            <w:noWrap w:val="0"/>
            <w:vAlign w:val="center"/>
          </w:tcPr>
          <w:p>
            <w:r>
              <w:rPr>
                <w:rFonts w:hint="eastAsia"/>
              </w:rPr>
              <w:t xml:space="preserve">评标委员会对投标人提供实物样品【战术防弹盾牌，水域救援装备中的“水域救援头盔”，水域救援装备中的“水域救援背心”，水域救援装备中的“救援标识灯”，多功能工具钳】的材料和配件的牢固性；工艺细节处理能力；技术成熟性、全面性、工艺、结构、材质、美观度进行综合打分， </w:t>
            </w:r>
            <w:r>
              <w:rPr>
                <w:rFonts w:hint="eastAsia" w:ascii="宋体" w:hAnsi="宋体" w:cs="Calibri"/>
              </w:rPr>
              <w:t>一共5件样品，未提供样品的该项样品不得分。每件样品最高得5分。</w:t>
            </w: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0" w:hRule="atLeast"/>
          <w:jc w:val="center"/>
        </w:trPr>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1098" w:type="dxa"/>
            <w:tcBorders>
              <w:top w:val="single" w:color="auto" w:sz="4" w:space="0"/>
              <w:left w:val="single" w:color="auto" w:sz="4" w:space="0"/>
              <w:bottom w:val="single" w:color="auto" w:sz="4" w:space="0"/>
              <w:right w:val="single" w:color="auto" w:sz="4" w:space="0"/>
            </w:tcBorders>
            <w:noWrap w:val="0"/>
            <w:vAlign w:val="center"/>
          </w:tcPr>
          <w:p>
            <w:r>
              <w:rPr>
                <w:rFonts w:hint="eastAsia"/>
              </w:rPr>
              <w:t>项目实施方案保障</w:t>
            </w:r>
          </w:p>
          <w:p>
            <w:r>
              <w:rPr>
                <w:rFonts w:hint="eastAsia"/>
              </w:rPr>
              <w:t>（4分）</w:t>
            </w:r>
          </w:p>
        </w:tc>
        <w:tc>
          <w:tcPr>
            <w:tcW w:w="4996" w:type="dxa"/>
            <w:tcBorders>
              <w:top w:val="single" w:color="auto" w:sz="4" w:space="0"/>
              <w:left w:val="single" w:color="auto" w:sz="4" w:space="0"/>
              <w:bottom w:val="single" w:color="auto" w:sz="4" w:space="0"/>
              <w:right w:val="single" w:color="auto" w:sz="4" w:space="0"/>
            </w:tcBorders>
            <w:noWrap w:val="0"/>
            <w:vAlign w:val="center"/>
          </w:tcPr>
          <w:p>
            <w:r>
              <w:rPr>
                <w:rFonts w:hint="eastAsia"/>
              </w:rPr>
              <w:t>评标委员会根据各投标人横向比较，有完整详细的项目实施方案的：生产、供货、包装、物流、安装、调试、培训、应急保障等方面酌情打分。</w:t>
            </w: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18" w:hRule="atLeast"/>
          <w:jc w:val="center"/>
        </w:trPr>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售后服务（</w:t>
            </w:r>
            <w:r>
              <w:t>0-2</w:t>
            </w:r>
            <w:r>
              <w:rPr>
                <w:rFonts w:hint="eastAsia"/>
              </w:rPr>
              <w:t>分）：评委会对售后服务的措施和质量保证进行评议（根据投标人的的技术响应支持、本地化服务、售后服务体系完善性、售后服务体系的真实性等内</w:t>
            </w:r>
            <w:bookmarkStart w:id="0" w:name="_GoBack"/>
            <w:bookmarkEnd w:id="0"/>
            <w:r>
              <w:rPr>
                <w:rFonts w:hint="eastAsia"/>
              </w:rPr>
              <w:t>容打分）。</w:t>
            </w: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合理化建议与优惠承诺（</w:t>
            </w:r>
            <w:r>
              <w:t>2</w:t>
            </w:r>
            <w:r>
              <w:rPr>
                <w:rFonts w:hint="eastAsia"/>
              </w:rPr>
              <w:t>分）</w:t>
            </w:r>
          </w:p>
          <w:p>
            <w:r>
              <w:rPr>
                <w:rFonts w:hint="eastAsia"/>
              </w:rPr>
              <w:t>有合理化建议，根据可采纳情况，最高</w:t>
            </w:r>
            <w:r>
              <w:t>1</w:t>
            </w:r>
            <w:r>
              <w:rPr>
                <w:rFonts w:hint="eastAsia"/>
              </w:rPr>
              <w:t>分。</w:t>
            </w:r>
          </w:p>
          <w:p>
            <w:r>
              <w:rPr>
                <w:rFonts w:hint="eastAsia"/>
              </w:rPr>
              <w:t>有优惠承诺的，根据其优惠程度，最高</w:t>
            </w:r>
            <w:r>
              <w:t>1</w:t>
            </w:r>
            <w:r>
              <w:rPr>
                <w:rFonts w:hint="eastAsia"/>
              </w:rPr>
              <w:t>分。</w:t>
            </w: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投标文件制作情况：投标文件的质量，包括编排、页码、装订等情况。投标文件提倡精简，与招标无关的内容不建议编入，提倡双面打印，提倡简装。在</w:t>
            </w:r>
            <w:r>
              <w:t>0-1</w:t>
            </w:r>
            <w:r>
              <w:rPr>
                <w:rFonts w:hint="eastAsia"/>
              </w:rPr>
              <w:t>分之间打分。</w:t>
            </w: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24" w:type="dxa"/>
            <w:vMerge w:val="continue"/>
            <w:tcBorders>
              <w:top w:val="single" w:color="auto" w:sz="4" w:space="0"/>
              <w:left w:val="single" w:color="auto" w:sz="4" w:space="0"/>
              <w:bottom w:val="single" w:color="auto" w:sz="4" w:space="0"/>
              <w:right w:val="single" w:color="auto" w:sz="4" w:space="0"/>
            </w:tcBorders>
            <w:noWrap w:val="0"/>
            <w:vAlign w:val="center"/>
          </w:tc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政策性加分（</w:t>
            </w:r>
            <w:r>
              <w:t>1</w:t>
            </w:r>
            <w:r>
              <w:rPr>
                <w:rFonts w:hint="eastAsia"/>
              </w:rPr>
              <w:t>分）</w:t>
            </w:r>
          </w:p>
          <w:p>
            <w:r>
              <w:rPr>
                <w:rFonts w:hint="eastAsia"/>
              </w:rPr>
              <w:t>投标产品为节能产品的，提供有效期内节能产品认证证书的加</w:t>
            </w:r>
            <w:r>
              <w:t>0.5</w:t>
            </w:r>
            <w:r>
              <w:rPr>
                <w:rFonts w:hint="eastAsia"/>
              </w:rPr>
              <w:t>分。</w:t>
            </w:r>
          </w:p>
          <w:p>
            <w:r>
              <w:rPr>
                <w:rFonts w:hint="eastAsia"/>
              </w:rPr>
              <w:t>投标产品为环境标志产品的，提供有效期内环境标志产品认证证书的加</w:t>
            </w:r>
            <w:r>
              <w:t>0.5</w:t>
            </w:r>
            <w:r>
              <w:rPr>
                <w:rFonts w:hint="eastAsia"/>
              </w:rPr>
              <w:t>分。</w:t>
            </w:r>
          </w:p>
          <w:p>
            <w:r>
              <w:rPr>
                <w:rFonts w:hint="eastAsia"/>
              </w:rPr>
              <w:t>提供证书复印件并加盖公章。</w:t>
            </w: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24" w:type="dxa"/>
            <w:tcBorders>
              <w:top w:val="single" w:color="auto" w:sz="4" w:space="0"/>
              <w:left w:val="single" w:color="auto" w:sz="4" w:space="0"/>
              <w:bottom w:val="single" w:color="auto" w:sz="4" w:space="0"/>
              <w:right w:val="single" w:color="auto" w:sz="4" w:space="0"/>
            </w:tcBorders>
            <w:noWrap w:val="0"/>
            <w:vAlign w:val="center"/>
          </w:tcPr>
          <w:p>
            <w:r>
              <w:rPr>
                <w:rFonts w:hint="eastAsia"/>
              </w:rPr>
              <w:t>价格分</w:t>
            </w:r>
            <w:r>
              <w:t>3</w:t>
            </w:r>
            <w:r>
              <w:rPr>
                <w:rFonts w:hint="eastAsia"/>
              </w:rPr>
              <w:t>2分</w:t>
            </w: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r>
              <w:rPr>
                <w:rFonts w:hint="eastAsia"/>
              </w:rPr>
              <w:t>满足招标文件要求且参与评审价格最低的参与评审价格为评标基准价，其价格分为满分</w:t>
            </w:r>
            <w:r>
              <w:t>3</w:t>
            </w:r>
            <w:r>
              <w:rPr>
                <w:rFonts w:hint="eastAsia"/>
              </w:rPr>
              <w:t>2分，</w:t>
            </w:r>
          </w:p>
          <w:p>
            <w:r>
              <w:rPr>
                <w:rFonts w:hint="eastAsia"/>
              </w:rPr>
              <w:t>其余供应商的价格分以下列公式计算：</w:t>
            </w:r>
          </w:p>
          <w:p>
            <w:r>
              <w:rPr>
                <w:rFonts w:hint="eastAsia"/>
              </w:rPr>
              <w:t>价格分得分＝（基准价</w:t>
            </w:r>
            <w:r>
              <w:t>/</w:t>
            </w:r>
            <w:r>
              <w:rPr>
                <w:rFonts w:hint="eastAsia"/>
              </w:rPr>
              <w:t>参与评审的价格）</w:t>
            </w:r>
            <w:r>
              <w:t>× 3</w:t>
            </w:r>
            <w:r>
              <w:rPr>
                <w:rFonts w:hint="eastAsia"/>
              </w:rPr>
              <w:t>2</w:t>
            </w:r>
          </w:p>
          <w:p>
            <w:r>
              <w:rPr>
                <w:rFonts w:hint="eastAsia"/>
              </w:rPr>
              <w:t>参与评审价格</w:t>
            </w:r>
            <w:r>
              <w:t>=</w:t>
            </w:r>
            <w:r>
              <w:rPr>
                <w:rFonts w:hint="eastAsia"/>
              </w:rPr>
              <w:t>投标价格</w:t>
            </w:r>
            <w:r>
              <w:t>×</w:t>
            </w:r>
            <w:r>
              <w:rPr>
                <w:rFonts w:hint="eastAsia"/>
              </w:rPr>
              <w:t>（</w:t>
            </w:r>
            <w:r>
              <w:t>1-</w:t>
            </w:r>
            <w:r>
              <w:rPr>
                <w:rFonts w:hint="eastAsia"/>
              </w:rPr>
              <w:t>小微企业价格扣除优惠值</w:t>
            </w:r>
            <w:r>
              <w:t>6%</w:t>
            </w:r>
            <w:r>
              <w:rPr>
                <w:rFonts w:hint="eastAsia"/>
              </w:rPr>
              <w:t>）</w:t>
            </w:r>
          </w:p>
          <w:p>
            <w:r>
              <w:rPr>
                <w:rFonts w:hint="eastAsia"/>
              </w:rPr>
              <w:t>本项目的采购预算详见《招标公告》，超过采购预算的投标无效。</w:t>
            </w: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524" w:type="dxa"/>
            <w:tcBorders>
              <w:top w:val="single" w:color="auto" w:sz="4" w:space="0"/>
              <w:left w:val="single" w:color="auto" w:sz="4" w:space="0"/>
              <w:bottom w:val="single" w:color="auto" w:sz="4" w:space="0"/>
              <w:right w:val="single" w:color="auto" w:sz="4" w:space="0"/>
            </w:tcBorders>
            <w:noWrap w:val="0"/>
            <w:vAlign w:val="center"/>
          </w:tcPr>
          <w:p/>
        </w:tc>
        <w:tc>
          <w:tcPr>
            <w:tcW w:w="6094" w:type="dxa"/>
            <w:gridSpan w:val="2"/>
            <w:tcBorders>
              <w:top w:val="single" w:color="auto" w:sz="4" w:space="0"/>
              <w:left w:val="single" w:color="auto" w:sz="4" w:space="0"/>
              <w:bottom w:val="single" w:color="auto" w:sz="4" w:space="0"/>
              <w:right w:val="single" w:color="auto" w:sz="4" w:space="0"/>
            </w:tcBorders>
            <w:noWrap w:val="0"/>
            <w:vAlign w:val="center"/>
          </w:tcPr>
          <w:p>
            <w:pPr>
              <w:jc w:val="center"/>
            </w:pPr>
            <w:r>
              <w:rPr>
                <w:rFonts w:hint="eastAsia"/>
              </w:rPr>
              <w:t>合计</w:t>
            </w: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c>
          <w:tcPr>
            <w:tcW w:w="805" w:type="dxa"/>
            <w:tcBorders>
              <w:top w:val="single" w:color="auto" w:sz="4" w:space="0"/>
              <w:left w:val="single" w:color="auto" w:sz="4" w:space="0"/>
              <w:bottom w:val="single" w:color="auto" w:sz="4" w:space="0"/>
              <w:right w:val="single" w:color="auto" w:sz="4" w:space="0"/>
            </w:tcBorders>
            <w:noWrap w:val="0"/>
            <w:vAlign w:val="center"/>
          </w:tcPr>
          <w:p/>
        </w:tc>
      </w:tr>
    </w:tbl>
    <w:p>
      <w:pPr>
        <w:ind w:left="-3" w:leftChars="-93" w:hanging="192" w:hangingChars="81"/>
        <w:rPr>
          <w:rFonts w:hint="eastAsia" w:hAnsi="宋体" w:cs="宋体"/>
          <w:spacing w:val="14"/>
        </w:rPr>
      </w:pPr>
    </w:p>
    <w:p>
      <w:pPr>
        <w:ind w:left="-3" w:leftChars="-93" w:hanging="192" w:hangingChars="81"/>
        <w:rPr>
          <w:spacing w:val="14"/>
        </w:rPr>
      </w:pPr>
      <w:r>
        <w:rPr>
          <w:rFonts w:hint="eastAsia" w:hAnsi="宋体" w:cs="宋体"/>
          <w:spacing w:val="14"/>
        </w:rPr>
        <w:t>打分说明：</w:t>
      </w:r>
    </w:p>
    <w:p>
      <w:pPr>
        <w:ind w:left="-4" w:leftChars="-150" w:right="-611" w:rightChars="-291" w:hanging="311" w:hangingChars="131"/>
        <w:rPr>
          <w:spacing w:val="14"/>
        </w:rPr>
      </w:pPr>
      <w:r>
        <w:rPr>
          <w:rFonts w:hint="eastAsia" w:hAnsi="宋体" w:cs="宋体"/>
          <w:spacing w:val="14"/>
        </w:rPr>
        <w:t>（</w:t>
      </w:r>
      <w:r>
        <w:rPr>
          <w:spacing w:val="14"/>
        </w:rPr>
        <w:t>1</w:t>
      </w:r>
      <w:r>
        <w:rPr>
          <w:rFonts w:hint="eastAsia" w:hAnsi="宋体" w:cs="宋体"/>
          <w:spacing w:val="14"/>
        </w:rPr>
        <w:t>）报价中如有</w:t>
      </w:r>
      <w:r>
        <w:rPr>
          <w:rFonts w:hint="eastAsia" w:hAnsi="宋体" w:cs="宋体"/>
        </w:rPr>
        <w:t>功能及</w:t>
      </w:r>
      <w:r>
        <w:rPr>
          <w:rFonts w:hint="eastAsia" w:hAnsi="宋体" w:cs="宋体"/>
          <w:spacing w:val="14"/>
        </w:rPr>
        <w:t>配置重大缺项的，经三分之二以上评委认可，作无效标处理</w:t>
      </w:r>
      <w:r>
        <w:rPr>
          <w:rFonts w:hint="eastAsia" w:hAnsi="宋体" w:cs="宋体"/>
        </w:rPr>
        <w:t>；</w:t>
      </w:r>
    </w:p>
    <w:p>
      <w:pPr>
        <w:ind w:left="-4" w:leftChars="-150" w:right="-611" w:rightChars="-291" w:hanging="311" w:hangingChars="131"/>
        <w:rPr>
          <w:spacing w:val="14"/>
        </w:rPr>
      </w:pPr>
      <w:r>
        <w:rPr>
          <w:rFonts w:hint="eastAsia" w:hAnsi="宋体" w:cs="宋体"/>
          <w:spacing w:val="14"/>
        </w:rPr>
        <w:t>（</w:t>
      </w:r>
      <w:r>
        <w:rPr>
          <w:spacing w:val="14"/>
        </w:rPr>
        <w:t>2</w:t>
      </w:r>
      <w:r>
        <w:rPr>
          <w:rFonts w:hint="eastAsia" w:hAnsi="宋体" w:cs="宋体"/>
          <w:spacing w:val="14"/>
        </w:rPr>
        <w:t>）评委根据评标情况逐栏打分，每栏分值不得超出本栏规定的分值范围；</w:t>
      </w:r>
    </w:p>
    <w:p>
      <w:pPr>
        <w:ind w:left="-4" w:leftChars="-150" w:right="-611" w:rightChars="-291" w:hanging="311" w:hangingChars="131"/>
        <w:outlineLvl w:val="0"/>
        <w:rPr>
          <w:spacing w:val="14"/>
        </w:rPr>
      </w:pPr>
      <w:r>
        <w:rPr>
          <w:rFonts w:hint="eastAsia" w:hAnsi="宋体" w:cs="宋体"/>
          <w:spacing w:val="14"/>
        </w:rPr>
        <w:t>（</w:t>
      </w:r>
      <w:r>
        <w:rPr>
          <w:spacing w:val="14"/>
        </w:rPr>
        <w:t>3</w:t>
      </w:r>
      <w:r>
        <w:rPr>
          <w:rFonts w:hint="eastAsia" w:hAnsi="宋体" w:cs="宋体"/>
          <w:spacing w:val="14"/>
        </w:rPr>
        <w:t>）各评分因素分值精确到小数点后一位。</w:t>
      </w:r>
    </w:p>
    <w:p/>
    <w:p>
      <w:pPr>
        <w:ind w:leftChars="-135" w:hanging="283" w:hangingChars="135"/>
      </w:pPr>
      <w:r>
        <w:rPr>
          <w:rFonts w:hint="eastAsia" w:hAnsi="宋体" w:cs="宋体"/>
        </w:rPr>
        <w:t>评委签名：</w:t>
      </w:r>
      <w:r>
        <w:rPr>
          <w:rFonts w:hAnsi="宋体"/>
        </w:rPr>
        <w:t xml:space="preserve">                                                  </w:t>
      </w:r>
      <w:r>
        <w:rPr>
          <w:rFonts w:hint="eastAsia" w:hAnsi="宋体" w:cs="宋体"/>
        </w:rPr>
        <w:t>日期：</w:t>
      </w:r>
    </w:p>
    <w:p/>
    <w:p>
      <w:pPr>
        <w:ind w:left="482" w:right="-302" w:rightChars="-144" w:hanging="482" w:hangingChars="200"/>
        <w:rPr>
          <w:b/>
          <w:bCs/>
          <w:sz w:val="24"/>
          <w:szCs w:val="24"/>
        </w:rPr>
      </w:pPr>
    </w:p>
    <w:p>
      <w:pPr>
        <w:rPr>
          <w:b/>
          <w:bCs/>
          <w:sz w:val="28"/>
          <w:szCs w:val="28"/>
        </w:rPr>
        <w:sectPr>
          <w:footerReference r:id="rId6" w:type="default"/>
          <w:pgSz w:w="11906" w:h="16838"/>
          <w:pgMar w:top="1440" w:right="1800" w:bottom="1440" w:left="1800" w:header="851" w:footer="992" w:gutter="0"/>
          <w:pgNumType w:start="1"/>
          <w:cols w:space="720" w:num="1"/>
          <w:docGrid w:type="lines" w:linePitch="312" w:charSpace="0"/>
        </w:sectPr>
      </w:pPr>
    </w:p>
    <w:p>
      <w:pPr>
        <w:jc w:val="center"/>
        <w:rPr>
          <w:rFonts w:hint="eastAsia" w:cs="宋体"/>
          <w:b/>
          <w:bCs/>
          <w:sz w:val="36"/>
          <w:szCs w:val="36"/>
        </w:rPr>
      </w:pPr>
      <w:bookmarkStart w:id="1" w:name="_Toc50348105"/>
      <w:r>
        <w:rPr>
          <w:rFonts w:hint="eastAsia" w:cs="宋体"/>
          <w:b/>
          <w:bCs/>
          <w:sz w:val="36"/>
          <w:szCs w:val="36"/>
        </w:rPr>
        <w:t>第四部分</w:t>
      </w:r>
      <w:r>
        <w:rPr>
          <w:b/>
          <w:bCs/>
          <w:sz w:val="36"/>
          <w:szCs w:val="36"/>
        </w:rPr>
        <w:t xml:space="preserve">  </w:t>
      </w:r>
      <w:r>
        <w:rPr>
          <w:rFonts w:hint="eastAsia" w:cs="宋体"/>
          <w:b/>
          <w:bCs/>
          <w:sz w:val="36"/>
          <w:szCs w:val="36"/>
        </w:rPr>
        <w:t>招标产品清单及技术规格</w:t>
      </w:r>
    </w:p>
    <w:p>
      <w:pPr>
        <w:jc w:val="center"/>
        <w:rPr>
          <w:b/>
          <w:bCs/>
          <w:sz w:val="36"/>
          <w:szCs w:val="36"/>
        </w:rPr>
      </w:pPr>
    </w:p>
    <w:p>
      <w:pPr>
        <w:tabs>
          <w:tab w:val="left" w:pos="8161"/>
        </w:tabs>
        <w:spacing w:line="260" w:lineRule="exact"/>
        <w:outlineLvl w:val="0"/>
        <w:rPr>
          <w:rFonts w:ascii="宋体" w:hAnsi="宋体" w:cs="宋体"/>
          <w:b/>
          <w:bCs/>
        </w:rPr>
      </w:pPr>
      <w:r>
        <w:rPr>
          <w:rFonts w:hint="eastAsia" w:ascii="宋体" w:hAnsi="宋体" w:cs="宋体"/>
          <w:b/>
          <w:bCs/>
        </w:rPr>
        <w:t>（一）、招标项目清单</w:t>
      </w:r>
    </w:p>
    <w:tbl>
      <w:tblPr>
        <w:tblStyle w:val="24"/>
        <w:tblpPr w:leftFromText="180" w:rightFromText="180" w:vertAnchor="text" w:tblpXSpec="center" w:tblpY="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4"/>
        <w:gridCol w:w="3789"/>
        <w:gridCol w:w="1575"/>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b/>
              </w:rPr>
            </w:pPr>
            <w:r>
              <w:rPr>
                <w:rFonts w:hint="eastAsia" w:ascii="宋体" w:hAnsi="宋体" w:cs="宋体"/>
                <w:b/>
              </w:rPr>
              <w:t>序号</w:t>
            </w:r>
          </w:p>
        </w:tc>
        <w:tc>
          <w:tcPr>
            <w:tcW w:w="3789" w:type="dxa"/>
            <w:noWrap w:val="0"/>
            <w:vAlign w:val="center"/>
          </w:tcPr>
          <w:p>
            <w:pPr>
              <w:spacing w:line="260" w:lineRule="exact"/>
              <w:jc w:val="center"/>
              <w:rPr>
                <w:rFonts w:ascii="宋体" w:hAnsi="宋体" w:cs="宋体"/>
                <w:b/>
              </w:rPr>
            </w:pPr>
            <w:r>
              <w:rPr>
                <w:rFonts w:hint="eastAsia" w:ascii="宋体" w:hAnsi="宋体" w:cs="宋体"/>
                <w:b/>
              </w:rPr>
              <w:t>产品名称</w:t>
            </w:r>
          </w:p>
        </w:tc>
        <w:tc>
          <w:tcPr>
            <w:tcW w:w="1575" w:type="dxa"/>
            <w:noWrap w:val="0"/>
            <w:vAlign w:val="center"/>
          </w:tcPr>
          <w:p>
            <w:pPr>
              <w:spacing w:line="260" w:lineRule="exact"/>
              <w:jc w:val="center"/>
              <w:rPr>
                <w:rFonts w:ascii="宋体" w:hAnsi="宋体" w:cs="宋体"/>
                <w:b/>
              </w:rPr>
            </w:pPr>
            <w:r>
              <w:rPr>
                <w:rFonts w:hint="eastAsia" w:ascii="宋体" w:hAnsi="宋体" w:cs="宋体"/>
                <w:b/>
              </w:rPr>
              <w:t>数量</w:t>
            </w:r>
          </w:p>
        </w:tc>
        <w:tc>
          <w:tcPr>
            <w:tcW w:w="1260" w:type="dxa"/>
            <w:noWrap w:val="0"/>
            <w:vAlign w:val="center"/>
          </w:tcPr>
          <w:p>
            <w:pPr>
              <w:spacing w:line="260" w:lineRule="exact"/>
              <w:jc w:val="center"/>
              <w:rPr>
                <w:rFonts w:ascii="宋体" w:hAnsi="宋体" w:cs="宋体"/>
                <w:b/>
              </w:rPr>
            </w:pPr>
            <w:r>
              <w:rPr>
                <w:rFonts w:hint="eastAsia" w:ascii="宋体" w:hAnsi="宋体" w:cs="宋体"/>
                <w:b/>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1</w:t>
            </w:r>
          </w:p>
        </w:tc>
        <w:tc>
          <w:tcPr>
            <w:tcW w:w="3789" w:type="dxa"/>
            <w:noWrap w:val="0"/>
            <w:vAlign w:val="center"/>
          </w:tcPr>
          <w:p>
            <w:pPr>
              <w:spacing w:line="260" w:lineRule="exact"/>
              <w:jc w:val="center"/>
              <w:rPr>
                <w:rFonts w:ascii="宋体" w:hAnsi="宋体" w:cs="宋体"/>
              </w:rPr>
            </w:pPr>
            <w:r>
              <w:rPr>
                <w:rFonts w:hint="eastAsia"/>
              </w:rPr>
              <w:t>战术防弹盾牌</w:t>
            </w:r>
          </w:p>
        </w:tc>
        <w:tc>
          <w:tcPr>
            <w:tcW w:w="1575" w:type="dxa"/>
            <w:noWrap w:val="0"/>
            <w:vAlign w:val="center"/>
          </w:tcPr>
          <w:p>
            <w:pPr>
              <w:spacing w:line="260" w:lineRule="exact"/>
              <w:jc w:val="center"/>
              <w:rPr>
                <w:rFonts w:ascii="宋体" w:hAnsi="宋体" w:cs="宋体"/>
              </w:rPr>
            </w:pPr>
            <w:r>
              <w:rPr>
                <w:rFonts w:ascii="宋体" w:hAnsi="宋体" w:cs="宋体"/>
                <w:bCs/>
                <w:color w:val="030303"/>
              </w:rPr>
              <w:t>1</w:t>
            </w:r>
            <w:r>
              <w:rPr>
                <w:rFonts w:hint="eastAsia" w:ascii="宋体" w:hAnsi="宋体" w:cs="宋体"/>
                <w:bCs/>
                <w:color w:val="030303"/>
              </w:rPr>
              <w:t>块</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2</w:t>
            </w:r>
          </w:p>
        </w:tc>
        <w:tc>
          <w:tcPr>
            <w:tcW w:w="3789" w:type="dxa"/>
            <w:noWrap w:val="0"/>
            <w:vAlign w:val="center"/>
          </w:tcPr>
          <w:p>
            <w:pPr>
              <w:spacing w:line="260" w:lineRule="exact"/>
              <w:jc w:val="center"/>
              <w:rPr>
                <w:rFonts w:ascii="宋体" w:hAnsi="宋体" w:cs="宋体"/>
              </w:rPr>
            </w:pPr>
            <w:r>
              <w:rPr>
                <w:rFonts w:hint="eastAsia"/>
              </w:rPr>
              <w:t>泰瑟电击发射器</w:t>
            </w:r>
          </w:p>
        </w:tc>
        <w:tc>
          <w:tcPr>
            <w:tcW w:w="1575" w:type="dxa"/>
            <w:noWrap w:val="0"/>
            <w:vAlign w:val="center"/>
          </w:tcPr>
          <w:p>
            <w:pPr>
              <w:spacing w:line="260" w:lineRule="exact"/>
              <w:jc w:val="center"/>
              <w:rPr>
                <w:rFonts w:ascii="宋体" w:hAnsi="宋体" w:cs="宋体"/>
              </w:rPr>
            </w:pPr>
            <w:r>
              <w:rPr>
                <w:rFonts w:ascii="宋体" w:hAnsi="宋体" w:cs="宋体"/>
                <w:bCs/>
                <w:color w:val="030303"/>
              </w:rPr>
              <w:t>1</w:t>
            </w:r>
            <w:r>
              <w:rPr>
                <w:rFonts w:hint="eastAsia" w:ascii="宋体" w:hAnsi="宋体" w:cs="宋体"/>
                <w:bCs/>
                <w:color w:val="030303"/>
              </w:rPr>
              <w:t>支</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3</w:t>
            </w:r>
          </w:p>
        </w:tc>
        <w:tc>
          <w:tcPr>
            <w:tcW w:w="3789" w:type="dxa"/>
            <w:noWrap w:val="0"/>
            <w:vAlign w:val="center"/>
          </w:tcPr>
          <w:p>
            <w:pPr>
              <w:spacing w:line="260" w:lineRule="exact"/>
              <w:jc w:val="center"/>
              <w:rPr>
                <w:rFonts w:ascii="宋体" w:hAnsi="宋体" w:cs="宋体"/>
              </w:rPr>
            </w:pPr>
            <w:r>
              <w:rPr>
                <w:rFonts w:hint="eastAsia"/>
              </w:rPr>
              <w:t>阻燃防静电战术靴</w:t>
            </w:r>
          </w:p>
        </w:tc>
        <w:tc>
          <w:tcPr>
            <w:tcW w:w="1575" w:type="dxa"/>
            <w:noWrap w:val="0"/>
            <w:vAlign w:val="center"/>
          </w:tcPr>
          <w:p>
            <w:pPr>
              <w:spacing w:line="260" w:lineRule="exact"/>
              <w:jc w:val="center"/>
              <w:rPr>
                <w:rFonts w:ascii="宋体" w:hAnsi="宋体" w:cs="宋体"/>
              </w:rPr>
            </w:pPr>
            <w:r>
              <w:rPr>
                <w:rFonts w:ascii="宋体" w:hAnsi="宋体" w:cs="宋体"/>
                <w:bCs/>
                <w:color w:val="030303"/>
              </w:rPr>
              <w:t>10</w:t>
            </w:r>
            <w:r>
              <w:rPr>
                <w:rFonts w:hint="eastAsia" w:ascii="宋体" w:hAnsi="宋体" w:cs="宋体"/>
                <w:bCs/>
                <w:color w:val="030303"/>
              </w:rPr>
              <w:t>双</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4</w:t>
            </w:r>
          </w:p>
        </w:tc>
        <w:tc>
          <w:tcPr>
            <w:tcW w:w="3789" w:type="dxa"/>
            <w:noWrap w:val="0"/>
            <w:vAlign w:val="center"/>
          </w:tcPr>
          <w:p>
            <w:pPr>
              <w:spacing w:line="260" w:lineRule="exact"/>
              <w:jc w:val="center"/>
              <w:rPr>
                <w:rFonts w:ascii="宋体" w:hAnsi="宋体" w:cs="宋体"/>
              </w:rPr>
            </w:pPr>
            <w:r>
              <w:rPr>
                <w:rFonts w:hint="eastAsia"/>
              </w:rPr>
              <w:t>热成像</w:t>
            </w:r>
          </w:p>
        </w:tc>
        <w:tc>
          <w:tcPr>
            <w:tcW w:w="1575" w:type="dxa"/>
            <w:noWrap w:val="0"/>
            <w:vAlign w:val="center"/>
          </w:tcPr>
          <w:p>
            <w:pPr>
              <w:spacing w:line="260" w:lineRule="exact"/>
              <w:jc w:val="center"/>
              <w:rPr>
                <w:rFonts w:ascii="宋体" w:hAnsi="宋体" w:cs="宋体"/>
              </w:rPr>
            </w:pPr>
            <w:r>
              <w:rPr>
                <w:rFonts w:ascii="宋体" w:hAnsi="宋体" w:cs="宋体"/>
                <w:bCs/>
                <w:color w:val="030303"/>
              </w:rPr>
              <w:t>1</w:t>
            </w:r>
            <w:r>
              <w:rPr>
                <w:rFonts w:hint="eastAsia" w:ascii="宋体" w:hAnsi="宋体" w:cs="宋体"/>
                <w:bCs/>
                <w:color w:val="030303"/>
              </w:rPr>
              <w:t>部</w:t>
            </w:r>
          </w:p>
        </w:tc>
        <w:tc>
          <w:tcPr>
            <w:tcW w:w="1260" w:type="dxa"/>
            <w:noWrap w:val="0"/>
            <w:vAlign w:val="center"/>
          </w:tcPr>
          <w:p>
            <w:pPr>
              <w:spacing w:line="260" w:lineRule="exact"/>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5</w:t>
            </w:r>
          </w:p>
        </w:tc>
        <w:tc>
          <w:tcPr>
            <w:tcW w:w="3789" w:type="dxa"/>
            <w:noWrap w:val="0"/>
            <w:vAlign w:val="center"/>
          </w:tcPr>
          <w:p>
            <w:pPr>
              <w:spacing w:line="260" w:lineRule="exact"/>
              <w:jc w:val="center"/>
              <w:rPr>
                <w:rFonts w:ascii="宋体" w:hAnsi="宋体" w:cs="宋体"/>
              </w:rPr>
            </w:pPr>
            <w:r>
              <w:rPr>
                <w:rFonts w:hint="eastAsia"/>
              </w:rPr>
              <w:t>测距仪</w:t>
            </w:r>
          </w:p>
        </w:tc>
        <w:tc>
          <w:tcPr>
            <w:tcW w:w="1575" w:type="dxa"/>
            <w:noWrap w:val="0"/>
            <w:vAlign w:val="center"/>
          </w:tcPr>
          <w:p>
            <w:pPr>
              <w:shd w:val="clear" w:color="auto" w:fill="FFFFFF"/>
              <w:spacing w:line="260" w:lineRule="exact"/>
              <w:jc w:val="center"/>
              <w:rPr>
                <w:rFonts w:ascii="宋体" w:hAnsi="宋体" w:cs="宋体"/>
                <w:color w:val="030303"/>
              </w:rPr>
            </w:pPr>
            <w:r>
              <w:rPr>
                <w:rFonts w:ascii="宋体" w:hAnsi="宋体" w:cs="宋体"/>
                <w:bCs/>
                <w:color w:val="030303"/>
              </w:rPr>
              <w:t>1</w:t>
            </w:r>
            <w:r>
              <w:rPr>
                <w:rFonts w:hint="eastAsia" w:ascii="宋体" w:hAnsi="宋体" w:cs="宋体"/>
                <w:bCs/>
                <w:color w:val="030303"/>
              </w:rPr>
              <w:t>部</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6</w:t>
            </w:r>
          </w:p>
        </w:tc>
        <w:tc>
          <w:tcPr>
            <w:tcW w:w="3789" w:type="dxa"/>
            <w:noWrap w:val="0"/>
            <w:vAlign w:val="center"/>
          </w:tcPr>
          <w:p>
            <w:pPr>
              <w:spacing w:line="260" w:lineRule="exact"/>
              <w:jc w:val="center"/>
              <w:rPr>
                <w:rFonts w:ascii="宋体" w:hAnsi="宋体" w:cs="宋体"/>
              </w:rPr>
            </w:pPr>
            <w:r>
              <w:rPr>
                <w:rFonts w:hint="eastAsia"/>
              </w:rPr>
              <w:t>观靶镜</w:t>
            </w:r>
          </w:p>
        </w:tc>
        <w:tc>
          <w:tcPr>
            <w:tcW w:w="1575" w:type="dxa"/>
            <w:noWrap w:val="0"/>
            <w:vAlign w:val="center"/>
          </w:tcPr>
          <w:p>
            <w:pPr>
              <w:spacing w:line="260" w:lineRule="exact"/>
              <w:jc w:val="center"/>
              <w:rPr>
                <w:rFonts w:ascii="宋体" w:hAnsi="宋体" w:cs="宋体"/>
              </w:rPr>
            </w:pPr>
            <w:r>
              <w:rPr>
                <w:rFonts w:ascii="宋体" w:hAnsi="宋体" w:cs="宋体"/>
                <w:bCs/>
                <w:color w:val="030303"/>
              </w:rPr>
              <w:t>1</w:t>
            </w:r>
            <w:r>
              <w:rPr>
                <w:rFonts w:hint="eastAsia" w:ascii="宋体" w:hAnsi="宋体" w:cs="宋体"/>
                <w:bCs/>
                <w:color w:val="030303"/>
              </w:rPr>
              <w:t>部</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7</w:t>
            </w:r>
          </w:p>
        </w:tc>
        <w:tc>
          <w:tcPr>
            <w:tcW w:w="3789" w:type="dxa"/>
            <w:noWrap w:val="0"/>
            <w:vAlign w:val="center"/>
          </w:tcPr>
          <w:p>
            <w:pPr>
              <w:spacing w:line="260" w:lineRule="exact"/>
              <w:jc w:val="center"/>
              <w:rPr>
                <w:rFonts w:ascii="宋体" w:hAnsi="宋体" w:cs="宋体"/>
              </w:rPr>
            </w:pPr>
            <w:r>
              <w:rPr>
                <w:rFonts w:hint="eastAsia"/>
              </w:rPr>
              <w:t>头盔记录仪</w:t>
            </w:r>
          </w:p>
        </w:tc>
        <w:tc>
          <w:tcPr>
            <w:tcW w:w="1575" w:type="dxa"/>
            <w:noWrap w:val="0"/>
            <w:vAlign w:val="center"/>
          </w:tcPr>
          <w:p>
            <w:pPr>
              <w:spacing w:line="260" w:lineRule="exact"/>
              <w:jc w:val="center"/>
              <w:rPr>
                <w:rFonts w:ascii="宋体" w:hAnsi="宋体" w:cs="宋体"/>
              </w:rPr>
            </w:pPr>
            <w:r>
              <w:rPr>
                <w:rFonts w:ascii="宋体" w:hAnsi="宋体" w:cs="宋体"/>
                <w:bCs/>
                <w:color w:val="030303"/>
              </w:rPr>
              <w:t>8</w:t>
            </w:r>
            <w:r>
              <w:rPr>
                <w:rFonts w:hint="eastAsia" w:ascii="宋体" w:hAnsi="宋体" w:cs="宋体"/>
                <w:bCs/>
                <w:color w:val="030303"/>
              </w:rPr>
              <w:t>台</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8</w:t>
            </w:r>
          </w:p>
        </w:tc>
        <w:tc>
          <w:tcPr>
            <w:tcW w:w="3789" w:type="dxa"/>
            <w:noWrap w:val="0"/>
            <w:vAlign w:val="center"/>
          </w:tcPr>
          <w:p>
            <w:pPr>
              <w:spacing w:line="260" w:lineRule="exact"/>
              <w:jc w:val="center"/>
              <w:rPr>
                <w:rFonts w:ascii="宋体" w:hAnsi="宋体" w:cs="宋体"/>
              </w:rPr>
            </w:pPr>
            <w:r>
              <w:rPr>
                <w:rFonts w:hint="eastAsia"/>
              </w:rPr>
              <w:t>背带式防水服</w:t>
            </w:r>
          </w:p>
        </w:tc>
        <w:tc>
          <w:tcPr>
            <w:tcW w:w="1575" w:type="dxa"/>
            <w:noWrap w:val="0"/>
            <w:vAlign w:val="center"/>
          </w:tcPr>
          <w:p>
            <w:pPr>
              <w:spacing w:line="260" w:lineRule="exact"/>
              <w:jc w:val="center"/>
              <w:rPr>
                <w:rFonts w:ascii="宋体" w:hAnsi="宋体" w:cs="宋体"/>
              </w:rPr>
            </w:pPr>
            <w:r>
              <w:rPr>
                <w:rFonts w:ascii="宋体" w:hAnsi="宋体" w:cs="宋体"/>
                <w:bCs/>
                <w:color w:val="030303"/>
              </w:rPr>
              <w:t>50</w:t>
            </w:r>
            <w:r>
              <w:rPr>
                <w:rFonts w:hint="eastAsia" w:ascii="宋体" w:hAnsi="宋体" w:cs="宋体"/>
                <w:bCs/>
                <w:color w:val="030303"/>
              </w:rPr>
              <w:t>套</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9</w:t>
            </w:r>
          </w:p>
        </w:tc>
        <w:tc>
          <w:tcPr>
            <w:tcW w:w="3789" w:type="dxa"/>
            <w:noWrap w:val="0"/>
            <w:vAlign w:val="center"/>
          </w:tcPr>
          <w:p>
            <w:pPr>
              <w:spacing w:line="260" w:lineRule="exact"/>
              <w:jc w:val="center"/>
              <w:rPr>
                <w:rFonts w:ascii="宋体" w:hAnsi="宋体" w:cs="宋体"/>
              </w:rPr>
            </w:pPr>
            <w:r>
              <w:rPr>
                <w:rFonts w:hint="eastAsia"/>
              </w:rPr>
              <w:t>软管窥镜</w:t>
            </w:r>
          </w:p>
        </w:tc>
        <w:tc>
          <w:tcPr>
            <w:tcW w:w="1575" w:type="dxa"/>
            <w:noWrap w:val="0"/>
            <w:vAlign w:val="center"/>
          </w:tcPr>
          <w:p>
            <w:pPr>
              <w:spacing w:line="260" w:lineRule="exact"/>
              <w:jc w:val="center"/>
              <w:rPr>
                <w:rFonts w:ascii="宋体" w:hAnsi="宋体" w:cs="宋体"/>
              </w:rPr>
            </w:pPr>
            <w:r>
              <w:rPr>
                <w:rFonts w:ascii="宋体" w:hAnsi="宋体" w:cs="宋体"/>
                <w:bCs/>
                <w:color w:val="030303"/>
              </w:rPr>
              <w:t>1</w:t>
            </w:r>
            <w:r>
              <w:rPr>
                <w:rFonts w:hint="eastAsia" w:ascii="宋体" w:hAnsi="宋体" w:cs="宋体"/>
                <w:bCs/>
                <w:color w:val="030303"/>
              </w:rPr>
              <w:t>部</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10</w:t>
            </w:r>
          </w:p>
        </w:tc>
        <w:tc>
          <w:tcPr>
            <w:tcW w:w="3789" w:type="dxa"/>
            <w:noWrap w:val="0"/>
            <w:vAlign w:val="center"/>
          </w:tcPr>
          <w:p>
            <w:pPr>
              <w:spacing w:line="260" w:lineRule="exact"/>
              <w:jc w:val="center"/>
              <w:rPr>
                <w:rFonts w:ascii="宋体" w:hAnsi="宋体" w:cs="宋体"/>
              </w:rPr>
            </w:pPr>
            <w:r>
              <w:rPr>
                <w:rFonts w:hint="eastAsia"/>
              </w:rPr>
              <w:t>防割卫衣</w:t>
            </w:r>
          </w:p>
        </w:tc>
        <w:tc>
          <w:tcPr>
            <w:tcW w:w="1575" w:type="dxa"/>
            <w:noWrap w:val="0"/>
            <w:vAlign w:val="center"/>
          </w:tcPr>
          <w:p>
            <w:pPr>
              <w:shd w:val="clear" w:color="auto" w:fill="FFFFFF"/>
              <w:spacing w:line="260" w:lineRule="exact"/>
              <w:jc w:val="center"/>
              <w:rPr>
                <w:rFonts w:ascii="宋体" w:hAnsi="宋体" w:cs="宋体"/>
                <w:color w:val="030303"/>
              </w:rPr>
            </w:pPr>
            <w:r>
              <w:rPr>
                <w:rFonts w:ascii="宋体" w:hAnsi="宋体" w:cs="宋体"/>
                <w:bCs/>
                <w:color w:val="030303"/>
              </w:rPr>
              <w:t>2</w:t>
            </w:r>
            <w:r>
              <w:rPr>
                <w:rFonts w:hint="eastAsia" w:ascii="宋体" w:hAnsi="宋体" w:cs="宋体"/>
                <w:bCs/>
                <w:color w:val="030303"/>
              </w:rPr>
              <w:t>件</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11</w:t>
            </w:r>
          </w:p>
        </w:tc>
        <w:tc>
          <w:tcPr>
            <w:tcW w:w="3789" w:type="dxa"/>
            <w:noWrap w:val="0"/>
            <w:vAlign w:val="center"/>
          </w:tcPr>
          <w:p>
            <w:pPr>
              <w:spacing w:line="260" w:lineRule="exact"/>
              <w:jc w:val="center"/>
            </w:pPr>
            <w:r>
              <w:rPr>
                <w:rFonts w:hint="eastAsia"/>
              </w:rPr>
              <w:t>防砍袖套</w:t>
            </w:r>
          </w:p>
        </w:tc>
        <w:tc>
          <w:tcPr>
            <w:tcW w:w="1575" w:type="dxa"/>
            <w:noWrap w:val="0"/>
            <w:vAlign w:val="center"/>
          </w:tcPr>
          <w:p>
            <w:pPr>
              <w:shd w:val="clear" w:color="auto" w:fill="FFFFFF"/>
              <w:spacing w:line="260" w:lineRule="exact"/>
              <w:jc w:val="center"/>
              <w:rPr>
                <w:rFonts w:ascii="宋体" w:hAnsi="宋体" w:cs="宋体"/>
                <w:bCs/>
                <w:color w:val="030303"/>
              </w:rPr>
            </w:pPr>
            <w:r>
              <w:rPr>
                <w:rFonts w:ascii="宋体" w:hAnsi="宋体" w:cs="宋体"/>
                <w:bCs/>
                <w:color w:val="030303"/>
              </w:rPr>
              <w:t>5</w:t>
            </w:r>
            <w:r>
              <w:rPr>
                <w:rFonts w:hint="eastAsia" w:ascii="宋体" w:hAnsi="宋体" w:cs="宋体"/>
                <w:bCs/>
                <w:color w:val="030303"/>
              </w:rPr>
              <w:t>副</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12</w:t>
            </w:r>
          </w:p>
        </w:tc>
        <w:tc>
          <w:tcPr>
            <w:tcW w:w="3789" w:type="dxa"/>
            <w:noWrap w:val="0"/>
            <w:vAlign w:val="center"/>
          </w:tcPr>
          <w:p>
            <w:pPr>
              <w:spacing w:line="260" w:lineRule="exact"/>
              <w:jc w:val="center"/>
            </w:pPr>
            <w:r>
              <w:rPr>
                <w:rFonts w:hint="eastAsia"/>
              </w:rPr>
              <w:t>水域救援装备</w:t>
            </w:r>
          </w:p>
        </w:tc>
        <w:tc>
          <w:tcPr>
            <w:tcW w:w="1575" w:type="dxa"/>
            <w:noWrap w:val="0"/>
            <w:vAlign w:val="center"/>
          </w:tcPr>
          <w:p>
            <w:pPr>
              <w:shd w:val="clear" w:color="auto" w:fill="FFFFFF"/>
              <w:spacing w:line="260" w:lineRule="exact"/>
              <w:jc w:val="center"/>
              <w:rPr>
                <w:rFonts w:ascii="宋体" w:hAnsi="宋体" w:cs="宋体"/>
                <w:bCs/>
                <w:color w:val="030303"/>
              </w:rPr>
            </w:pPr>
            <w:r>
              <w:rPr>
                <w:rFonts w:ascii="宋体" w:hAnsi="宋体" w:cs="宋体"/>
                <w:bCs/>
                <w:color w:val="030303"/>
              </w:rPr>
              <w:t>12</w:t>
            </w:r>
            <w:r>
              <w:rPr>
                <w:rFonts w:hint="eastAsia" w:ascii="宋体" w:hAnsi="宋体" w:cs="宋体"/>
                <w:bCs/>
                <w:color w:val="030303"/>
              </w:rPr>
              <w:t>套</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13</w:t>
            </w:r>
          </w:p>
        </w:tc>
        <w:tc>
          <w:tcPr>
            <w:tcW w:w="3789" w:type="dxa"/>
            <w:noWrap w:val="0"/>
            <w:vAlign w:val="center"/>
          </w:tcPr>
          <w:p>
            <w:pPr>
              <w:spacing w:line="260" w:lineRule="exact"/>
              <w:jc w:val="center"/>
            </w:pPr>
            <w:r>
              <w:rPr>
                <w:rFonts w:hint="eastAsia"/>
              </w:rPr>
              <w:t>个人装备包</w:t>
            </w:r>
          </w:p>
        </w:tc>
        <w:tc>
          <w:tcPr>
            <w:tcW w:w="1575" w:type="dxa"/>
            <w:noWrap w:val="0"/>
            <w:vAlign w:val="center"/>
          </w:tcPr>
          <w:p>
            <w:pPr>
              <w:shd w:val="clear" w:color="auto" w:fill="FFFFFF"/>
              <w:spacing w:line="260" w:lineRule="exact"/>
              <w:jc w:val="center"/>
              <w:rPr>
                <w:rFonts w:ascii="宋体" w:hAnsi="宋体" w:cs="宋体"/>
                <w:bCs/>
                <w:color w:val="030303"/>
              </w:rPr>
            </w:pPr>
            <w:r>
              <w:rPr>
                <w:rFonts w:ascii="宋体" w:hAnsi="宋体" w:cs="宋体"/>
                <w:bCs/>
                <w:color w:val="030303"/>
              </w:rPr>
              <w:t>20</w:t>
            </w:r>
            <w:r>
              <w:rPr>
                <w:rFonts w:hint="eastAsia" w:ascii="宋体" w:hAnsi="宋体" w:cs="宋体"/>
                <w:bCs/>
                <w:color w:val="030303"/>
              </w:rPr>
              <w:t>个</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14</w:t>
            </w:r>
          </w:p>
        </w:tc>
        <w:tc>
          <w:tcPr>
            <w:tcW w:w="3789" w:type="dxa"/>
            <w:noWrap w:val="0"/>
            <w:vAlign w:val="center"/>
          </w:tcPr>
          <w:p>
            <w:pPr>
              <w:spacing w:line="260" w:lineRule="exact"/>
              <w:jc w:val="center"/>
            </w:pPr>
            <w:r>
              <w:rPr>
                <w:rFonts w:hint="eastAsia"/>
              </w:rPr>
              <w:t>多功能工具钳</w:t>
            </w:r>
          </w:p>
        </w:tc>
        <w:tc>
          <w:tcPr>
            <w:tcW w:w="1575" w:type="dxa"/>
            <w:noWrap w:val="0"/>
            <w:vAlign w:val="center"/>
          </w:tcPr>
          <w:p>
            <w:pPr>
              <w:shd w:val="clear" w:color="auto" w:fill="FFFFFF"/>
              <w:spacing w:line="260" w:lineRule="exact"/>
              <w:jc w:val="center"/>
              <w:rPr>
                <w:rFonts w:ascii="宋体" w:hAnsi="宋体" w:cs="宋体"/>
                <w:bCs/>
                <w:color w:val="030303"/>
              </w:rPr>
            </w:pPr>
            <w:r>
              <w:rPr>
                <w:rFonts w:ascii="宋体" w:hAnsi="宋体" w:cs="宋体"/>
                <w:bCs/>
                <w:color w:val="030303"/>
              </w:rPr>
              <w:t>12</w:t>
            </w:r>
            <w:r>
              <w:rPr>
                <w:rFonts w:hint="eastAsia" w:ascii="宋体" w:hAnsi="宋体" w:cs="宋体"/>
                <w:bCs/>
                <w:color w:val="030303"/>
              </w:rPr>
              <w:t>个</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15</w:t>
            </w:r>
          </w:p>
        </w:tc>
        <w:tc>
          <w:tcPr>
            <w:tcW w:w="3789" w:type="dxa"/>
            <w:noWrap w:val="0"/>
            <w:vAlign w:val="center"/>
          </w:tcPr>
          <w:p>
            <w:pPr>
              <w:spacing w:line="260" w:lineRule="exact"/>
              <w:jc w:val="center"/>
            </w:pPr>
            <w:r>
              <w:rPr>
                <w:rFonts w:hint="eastAsia"/>
              </w:rPr>
              <w:t>破拆工具</w:t>
            </w:r>
          </w:p>
        </w:tc>
        <w:tc>
          <w:tcPr>
            <w:tcW w:w="1575" w:type="dxa"/>
            <w:noWrap w:val="0"/>
            <w:vAlign w:val="center"/>
          </w:tcPr>
          <w:p>
            <w:pPr>
              <w:shd w:val="clear" w:color="auto" w:fill="FFFFFF"/>
              <w:spacing w:line="260" w:lineRule="exact"/>
              <w:jc w:val="center"/>
              <w:rPr>
                <w:rFonts w:ascii="宋体" w:hAnsi="宋体" w:cs="宋体"/>
                <w:bCs/>
                <w:color w:val="030303"/>
              </w:rPr>
            </w:pPr>
            <w:r>
              <w:rPr>
                <w:rFonts w:ascii="宋体" w:hAnsi="宋体" w:cs="宋体"/>
                <w:bCs/>
                <w:color w:val="030303"/>
              </w:rPr>
              <w:t>1</w:t>
            </w:r>
            <w:r>
              <w:rPr>
                <w:rFonts w:hint="eastAsia" w:ascii="宋体" w:hAnsi="宋体" w:cs="宋体"/>
                <w:bCs/>
                <w:color w:val="030303"/>
              </w:rPr>
              <w:t>部</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16</w:t>
            </w:r>
          </w:p>
        </w:tc>
        <w:tc>
          <w:tcPr>
            <w:tcW w:w="3789" w:type="dxa"/>
            <w:noWrap w:val="0"/>
            <w:vAlign w:val="center"/>
          </w:tcPr>
          <w:p>
            <w:pPr>
              <w:spacing w:line="260" w:lineRule="exact"/>
              <w:jc w:val="center"/>
            </w:pPr>
            <w:r>
              <w:rPr>
                <w:rFonts w:hint="eastAsia"/>
              </w:rPr>
              <w:t>摔跤地垫</w:t>
            </w:r>
          </w:p>
        </w:tc>
        <w:tc>
          <w:tcPr>
            <w:tcW w:w="1575" w:type="dxa"/>
            <w:noWrap w:val="0"/>
            <w:vAlign w:val="center"/>
          </w:tcPr>
          <w:p>
            <w:pPr>
              <w:shd w:val="clear" w:color="auto" w:fill="FFFFFF"/>
              <w:spacing w:line="260" w:lineRule="exact"/>
              <w:jc w:val="center"/>
              <w:rPr>
                <w:rFonts w:ascii="宋体" w:hAnsi="宋体" w:cs="宋体"/>
                <w:bCs/>
                <w:color w:val="030303"/>
              </w:rPr>
            </w:pPr>
            <w:r>
              <w:rPr>
                <w:rFonts w:ascii="宋体" w:hAnsi="宋体" w:cs="宋体"/>
                <w:bCs/>
                <w:color w:val="030303"/>
              </w:rPr>
              <w:t>1</w:t>
            </w:r>
            <w:r>
              <w:rPr>
                <w:rFonts w:hint="eastAsia" w:ascii="宋体" w:hAnsi="宋体" w:cs="宋体"/>
                <w:bCs/>
                <w:color w:val="030303"/>
              </w:rPr>
              <w:t>套</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17</w:t>
            </w:r>
          </w:p>
        </w:tc>
        <w:tc>
          <w:tcPr>
            <w:tcW w:w="3789" w:type="dxa"/>
            <w:noWrap w:val="0"/>
            <w:vAlign w:val="center"/>
          </w:tcPr>
          <w:p>
            <w:pPr>
              <w:spacing w:line="260" w:lineRule="exact"/>
              <w:jc w:val="center"/>
            </w:pPr>
            <w:r>
              <w:rPr>
                <w:rFonts w:hint="eastAsia"/>
              </w:rPr>
              <w:t>人型搏击沙袋</w:t>
            </w:r>
          </w:p>
        </w:tc>
        <w:tc>
          <w:tcPr>
            <w:tcW w:w="1575" w:type="dxa"/>
            <w:noWrap w:val="0"/>
            <w:vAlign w:val="center"/>
          </w:tcPr>
          <w:p>
            <w:pPr>
              <w:shd w:val="clear" w:color="auto" w:fill="FFFFFF"/>
              <w:spacing w:line="260" w:lineRule="exact"/>
              <w:jc w:val="center"/>
              <w:rPr>
                <w:rFonts w:ascii="宋体" w:hAnsi="宋体" w:cs="宋体"/>
                <w:bCs/>
                <w:color w:val="030303"/>
              </w:rPr>
            </w:pPr>
            <w:r>
              <w:rPr>
                <w:rFonts w:ascii="宋体" w:hAnsi="宋体" w:cs="宋体"/>
                <w:bCs/>
                <w:color w:val="030303"/>
              </w:rPr>
              <w:t>4</w:t>
            </w:r>
            <w:r>
              <w:rPr>
                <w:rFonts w:hint="eastAsia" w:ascii="宋体" w:hAnsi="宋体" w:cs="宋体"/>
                <w:bCs/>
                <w:color w:val="030303"/>
              </w:rPr>
              <w:t>个</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18</w:t>
            </w:r>
          </w:p>
        </w:tc>
        <w:tc>
          <w:tcPr>
            <w:tcW w:w="3789" w:type="dxa"/>
            <w:noWrap w:val="0"/>
            <w:vAlign w:val="center"/>
          </w:tcPr>
          <w:p>
            <w:pPr>
              <w:spacing w:line="260" w:lineRule="exact"/>
              <w:jc w:val="center"/>
            </w:pPr>
            <w:r>
              <w:rPr>
                <w:rFonts w:hint="eastAsia"/>
              </w:rPr>
              <w:t>搏击陪练护具</w:t>
            </w:r>
          </w:p>
        </w:tc>
        <w:tc>
          <w:tcPr>
            <w:tcW w:w="1575" w:type="dxa"/>
            <w:noWrap w:val="0"/>
            <w:vAlign w:val="center"/>
          </w:tcPr>
          <w:p>
            <w:pPr>
              <w:shd w:val="clear" w:color="auto" w:fill="FFFFFF"/>
              <w:spacing w:line="260" w:lineRule="exact"/>
              <w:jc w:val="center"/>
              <w:rPr>
                <w:rFonts w:ascii="宋体" w:hAnsi="宋体" w:cs="宋体"/>
                <w:bCs/>
                <w:color w:val="030303"/>
              </w:rPr>
            </w:pPr>
            <w:r>
              <w:rPr>
                <w:rFonts w:ascii="宋体" w:hAnsi="宋体" w:cs="宋体"/>
                <w:bCs/>
                <w:color w:val="030303"/>
              </w:rPr>
              <w:t>20</w:t>
            </w:r>
            <w:r>
              <w:rPr>
                <w:rFonts w:hint="eastAsia" w:ascii="宋体" w:hAnsi="宋体" w:cs="宋体"/>
                <w:bCs/>
                <w:color w:val="030303"/>
              </w:rPr>
              <w:t>套</w:t>
            </w:r>
          </w:p>
        </w:tc>
        <w:tc>
          <w:tcPr>
            <w:tcW w:w="1260" w:type="dxa"/>
            <w:noWrap w:val="0"/>
            <w:vAlign w:val="center"/>
          </w:tcPr>
          <w:p>
            <w:pPr>
              <w:spacing w:line="260" w:lineRule="exact"/>
              <w:jc w:val="center"/>
              <w:rPr>
                <w:rFonts w:ascii="宋体" w:hAnsi="宋体" w:cs="宋体"/>
                <w: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44" w:hRule="atLeast"/>
        </w:trPr>
        <w:tc>
          <w:tcPr>
            <w:tcW w:w="834" w:type="dxa"/>
            <w:noWrap w:val="0"/>
            <w:vAlign w:val="center"/>
          </w:tcPr>
          <w:p>
            <w:pPr>
              <w:spacing w:line="260" w:lineRule="exact"/>
              <w:jc w:val="center"/>
              <w:rPr>
                <w:rFonts w:ascii="宋体" w:hAnsi="宋体" w:cs="宋体"/>
              </w:rPr>
            </w:pPr>
            <w:r>
              <w:rPr>
                <w:rFonts w:ascii="宋体" w:hAnsi="宋体" w:cs="宋体"/>
              </w:rPr>
              <w:t>19</w:t>
            </w:r>
          </w:p>
        </w:tc>
        <w:tc>
          <w:tcPr>
            <w:tcW w:w="3789" w:type="dxa"/>
            <w:noWrap w:val="0"/>
            <w:vAlign w:val="center"/>
          </w:tcPr>
          <w:p>
            <w:pPr>
              <w:spacing w:line="260" w:lineRule="exact"/>
              <w:jc w:val="center"/>
            </w:pPr>
            <w:r>
              <w:rPr>
                <w:rFonts w:hint="eastAsia"/>
              </w:rPr>
              <w:t>护齿</w:t>
            </w:r>
          </w:p>
        </w:tc>
        <w:tc>
          <w:tcPr>
            <w:tcW w:w="1575" w:type="dxa"/>
            <w:noWrap w:val="0"/>
            <w:vAlign w:val="center"/>
          </w:tcPr>
          <w:p>
            <w:pPr>
              <w:shd w:val="clear" w:color="auto" w:fill="FFFFFF"/>
              <w:spacing w:line="260" w:lineRule="exact"/>
              <w:jc w:val="center"/>
              <w:rPr>
                <w:rFonts w:ascii="宋体" w:hAnsi="宋体" w:cs="宋体"/>
                <w:bCs/>
                <w:color w:val="030303"/>
              </w:rPr>
            </w:pPr>
            <w:r>
              <w:rPr>
                <w:rFonts w:ascii="宋体" w:hAnsi="宋体" w:cs="宋体"/>
                <w:bCs/>
                <w:color w:val="030303"/>
              </w:rPr>
              <w:t>150</w:t>
            </w:r>
            <w:r>
              <w:rPr>
                <w:rFonts w:hint="eastAsia" w:ascii="宋体" w:hAnsi="宋体" w:cs="宋体"/>
                <w:bCs/>
                <w:color w:val="030303"/>
              </w:rPr>
              <w:t>个</w:t>
            </w:r>
          </w:p>
        </w:tc>
        <w:tc>
          <w:tcPr>
            <w:tcW w:w="1260" w:type="dxa"/>
            <w:noWrap w:val="0"/>
            <w:vAlign w:val="center"/>
          </w:tcPr>
          <w:p>
            <w:pPr>
              <w:spacing w:line="260" w:lineRule="exact"/>
              <w:jc w:val="center"/>
              <w:rPr>
                <w:rFonts w:ascii="宋体" w:hAnsi="宋体" w:cs="宋体"/>
                <w:b/>
              </w:rPr>
            </w:pPr>
          </w:p>
        </w:tc>
      </w:tr>
    </w:tbl>
    <w:p>
      <w:pPr>
        <w:shd w:val="clear" w:color="auto" w:fill="FFFFFF"/>
        <w:spacing w:line="260" w:lineRule="exact"/>
        <w:rPr>
          <w:rFonts w:hint="eastAsia" w:ascii="宋体" w:hAnsi="宋体" w:cs="宋体"/>
          <w:color w:val="030303"/>
        </w:rPr>
      </w:pPr>
    </w:p>
    <w:p>
      <w:pPr>
        <w:spacing w:line="300" w:lineRule="exact"/>
        <w:ind w:right="-512" w:rightChars="-244"/>
        <w:outlineLvl w:val="1"/>
        <w:rPr>
          <w:rFonts w:ascii="宋体" w:hAnsi="宋体" w:cs="宋体"/>
          <w:b/>
          <w:bCs/>
        </w:rPr>
      </w:pPr>
      <w:r>
        <w:rPr>
          <w:rFonts w:hint="eastAsia" w:ascii="宋体" w:hAnsi="宋体" w:cs="宋体"/>
          <w:b/>
          <w:bCs/>
        </w:rPr>
        <w:t>（二）、技术要求</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592"/>
        <w:gridCol w:w="6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序号</w:t>
            </w:r>
          </w:p>
        </w:tc>
        <w:tc>
          <w:tcPr>
            <w:tcW w:w="1592" w:type="dxa"/>
            <w:noWrap w:val="0"/>
            <w:vAlign w:val="center"/>
          </w:tcPr>
          <w:p>
            <w:pPr>
              <w:jc w:val="center"/>
              <w:rPr>
                <w:b/>
              </w:rPr>
            </w:pPr>
            <w:r>
              <w:rPr>
                <w:rFonts w:hint="eastAsia"/>
                <w:b/>
              </w:rPr>
              <w:t>产品名称</w:t>
            </w:r>
          </w:p>
        </w:tc>
        <w:tc>
          <w:tcPr>
            <w:tcW w:w="6198" w:type="dxa"/>
            <w:noWrap w:val="0"/>
            <w:vAlign w:val="center"/>
          </w:tcPr>
          <w:p>
            <w:pPr>
              <w:jc w:val="center"/>
              <w:rPr>
                <w:b/>
              </w:rPr>
            </w:pPr>
            <w:r>
              <w:rPr>
                <w:rFonts w:hint="eastAsia"/>
                <w:b/>
              </w:rPr>
              <w:t>产品参数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1</w:t>
            </w:r>
          </w:p>
        </w:tc>
        <w:tc>
          <w:tcPr>
            <w:tcW w:w="1592" w:type="dxa"/>
            <w:noWrap w:val="0"/>
            <w:vAlign w:val="center"/>
          </w:tcPr>
          <w:p>
            <w:pPr>
              <w:jc w:val="center"/>
              <w:rPr>
                <w:b/>
              </w:rPr>
            </w:pPr>
            <w:r>
              <w:rPr>
                <w:rFonts w:hint="eastAsia" w:ascii="宋体" w:hAnsi="宋体" w:cs="宋体"/>
                <w:b/>
                <w:bCs/>
                <w:color w:val="030303"/>
              </w:rPr>
              <w:t>战术防弹盾牌</w:t>
            </w:r>
          </w:p>
        </w:tc>
        <w:tc>
          <w:tcPr>
            <w:tcW w:w="6198" w:type="dxa"/>
            <w:noWrap w:val="0"/>
            <w:vAlign w:val="center"/>
          </w:tcPr>
          <w:p>
            <w:pPr>
              <w:shd w:val="clear" w:color="auto" w:fill="FFFFFF"/>
              <w:spacing w:line="300" w:lineRule="exact"/>
              <w:rPr>
                <w:rFonts w:ascii="宋体" w:hAnsi="宋体" w:cs="宋体"/>
                <w:color w:val="030303"/>
              </w:rPr>
            </w:pPr>
            <w:r>
              <w:rPr>
                <w:rFonts w:ascii="宋体" w:hAnsi="宋体" w:cs="宋体"/>
                <w:color w:val="030303"/>
              </w:rPr>
              <w:t>1</w:t>
            </w:r>
            <w:r>
              <w:rPr>
                <w:rFonts w:hint="eastAsia" w:ascii="宋体" w:hAnsi="宋体" w:cs="宋体"/>
                <w:color w:val="030303"/>
              </w:rPr>
              <w:t>.1盾体由≤5.0mm氧化铝和≤20.0mmPE制成</w:t>
            </w:r>
            <w:r>
              <w:rPr>
                <w:rFonts w:hint="eastAsia" w:ascii="宋体" w:hAnsi="宋体" w:cs="宋体"/>
                <w:b/>
                <w:color w:val="030303"/>
              </w:rPr>
              <w:t>（须在检测报告中体现）</w:t>
            </w:r>
            <w:r>
              <w:rPr>
                <w:rFonts w:hint="eastAsia" w:ascii="宋体" w:hAnsi="宋体" w:cs="宋体"/>
                <w:color w:val="030303"/>
              </w:rPr>
              <w:t>；</w:t>
            </w:r>
          </w:p>
          <w:p>
            <w:pPr>
              <w:shd w:val="clear" w:color="auto" w:fill="FFFFFF"/>
              <w:spacing w:line="300" w:lineRule="exact"/>
              <w:rPr>
                <w:rFonts w:ascii="宋体" w:hAnsi="宋体" w:cs="宋体"/>
                <w:color w:val="030303"/>
              </w:rPr>
            </w:pPr>
            <w:r>
              <w:rPr>
                <w:rFonts w:hint="eastAsia" w:ascii="宋体" w:hAnsi="宋体" w:cs="宋体"/>
              </w:rPr>
              <w:t>1.</w:t>
            </w:r>
            <w:r>
              <w:rPr>
                <w:rFonts w:ascii="宋体" w:hAnsi="宋体" w:cs="宋体"/>
                <w:color w:val="030303"/>
              </w:rPr>
              <w:t>2</w:t>
            </w:r>
            <w:r>
              <w:rPr>
                <w:rFonts w:hint="eastAsia" w:ascii="宋体" w:hAnsi="宋体" w:cs="宋体"/>
                <w:color w:val="030303"/>
              </w:rPr>
              <w:t>盾体防护面积：≥</w:t>
            </w:r>
            <w:r>
              <w:rPr>
                <w:rFonts w:ascii="宋体" w:hAnsi="宋体" w:cs="宋体"/>
                <w:color w:val="030303"/>
              </w:rPr>
              <w:t>0.26m</w:t>
            </w:r>
            <w:r>
              <w:rPr>
                <w:rFonts w:hint="eastAsia" w:ascii="宋体" w:hAnsi="宋体" w:cs="宋体"/>
                <w:b/>
                <w:bCs/>
                <w:color w:val="030303"/>
              </w:rPr>
              <w:t>（须在检测报告中体现）</w:t>
            </w:r>
            <w:r>
              <w:rPr>
                <w:rFonts w:ascii="宋体" w:hAnsi="宋体" w:cs="宋体"/>
                <w:color w:val="030303"/>
              </w:rPr>
              <w:t>；</w:t>
            </w:r>
          </w:p>
          <w:p>
            <w:pPr>
              <w:shd w:val="clear" w:color="auto" w:fill="FFFFFF"/>
              <w:spacing w:line="300" w:lineRule="exact"/>
              <w:rPr>
                <w:rFonts w:ascii="宋体" w:hAnsi="宋体" w:cs="宋体"/>
                <w:color w:val="030303"/>
              </w:rPr>
            </w:pPr>
            <w:r>
              <w:rPr>
                <w:rFonts w:ascii="宋体" w:hAnsi="宋体" w:cs="宋体"/>
                <w:color w:val="030303"/>
              </w:rPr>
              <w:t>1</w:t>
            </w:r>
            <w:r>
              <w:rPr>
                <w:rFonts w:hint="eastAsia" w:ascii="宋体" w:hAnsi="宋体" w:cs="宋体"/>
                <w:color w:val="030303"/>
              </w:rPr>
              <w:t>.</w:t>
            </w:r>
            <w:r>
              <w:rPr>
                <w:rFonts w:ascii="宋体" w:hAnsi="宋体" w:cs="宋体"/>
                <w:color w:val="030303"/>
              </w:rPr>
              <w:t>3</w:t>
            </w:r>
            <w:r>
              <w:rPr>
                <w:rFonts w:hint="eastAsia" w:ascii="宋体" w:hAnsi="宋体" w:cs="宋体"/>
                <w:color w:val="030303"/>
              </w:rPr>
              <w:t>盾体要求材质：</w:t>
            </w:r>
            <w:r>
              <w:rPr>
                <w:rFonts w:ascii="宋体" w:hAnsi="宋体" w:cs="宋体"/>
                <w:color w:val="030303"/>
              </w:rPr>
              <w:t>PE</w:t>
            </w:r>
            <w:r>
              <w:rPr>
                <w:rFonts w:hint="eastAsia" w:ascii="宋体" w:hAnsi="宋体" w:cs="宋体"/>
                <w:color w:val="030303"/>
              </w:rPr>
              <w:t>高性能聚乙烯纤维无纬布、芳纶无纬布；</w:t>
            </w:r>
          </w:p>
          <w:p>
            <w:pPr>
              <w:shd w:val="clear" w:color="auto" w:fill="FFFFFF"/>
              <w:spacing w:line="300" w:lineRule="exact"/>
              <w:rPr>
                <w:rFonts w:ascii="宋体" w:hAnsi="宋体" w:cs="宋体"/>
                <w:color w:val="030303"/>
              </w:rPr>
            </w:pPr>
            <w:r>
              <w:rPr>
                <w:rFonts w:hint="eastAsia" w:ascii="宋体" w:hAnsi="宋体" w:cs="宋体"/>
              </w:rPr>
              <w:t>1.</w:t>
            </w:r>
            <w:r>
              <w:rPr>
                <w:rFonts w:ascii="宋体" w:hAnsi="宋体" w:cs="宋体"/>
                <w:color w:val="030303"/>
              </w:rPr>
              <w:t>4</w:t>
            </w:r>
            <w:r>
              <w:rPr>
                <w:rFonts w:hint="eastAsia" w:ascii="宋体" w:hAnsi="宋体" w:cs="宋体"/>
                <w:color w:val="030303"/>
              </w:rPr>
              <w:t>盾体要求重量：≤</w:t>
            </w:r>
            <w:r>
              <w:rPr>
                <w:rFonts w:ascii="宋体" w:hAnsi="宋体" w:cs="宋体"/>
                <w:color w:val="030303"/>
              </w:rPr>
              <w:t>12kg</w:t>
            </w:r>
            <w:r>
              <w:rPr>
                <w:rFonts w:hint="eastAsia" w:ascii="宋体" w:hAnsi="宋体" w:cs="宋体"/>
                <w:b/>
                <w:bCs/>
                <w:color w:val="030303"/>
              </w:rPr>
              <w:t>（须在检测报告中体现）</w:t>
            </w:r>
            <w:r>
              <w:rPr>
                <w:rFonts w:ascii="宋体" w:hAnsi="宋体" w:cs="宋体"/>
                <w:color w:val="030303"/>
              </w:rPr>
              <w:t>；</w:t>
            </w:r>
          </w:p>
          <w:p>
            <w:pPr>
              <w:shd w:val="clear" w:color="auto" w:fill="FFFFFF"/>
              <w:spacing w:line="300" w:lineRule="exact"/>
              <w:rPr>
                <w:rFonts w:ascii="宋体" w:hAnsi="宋体" w:cs="宋体"/>
                <w:color w:val="030303"/>
              </w:rPr>
            </w:pPr>
            <w:r>
              <w:rPr>
                <w:rFonts w:ascii="宋体" w:hAnsi="宋体" w:cs="宋体"/>
                <w:color w:val="030303"/>
              </w:rPr>
              <w:t>1</w:t>
            </w:r>
            <w:r>
              <w:rPr>
                <w:rFonts w:hint="eastAsia" w:ascii="宋体" w:hAnsi="宋体" w:cs="宋体"/>
                <w:color w:val="030303"/>
              </w:rPr>
              <w:t>.</w:t>
            </w:r>
            <w:r>
              <w:rPr>
                <w:rFonts w:ascii="宋体" w:hAnsi="宋体" w:cs="宋体"/>
                <w:color w:val="030303"/>
              </w:rPr>
              <w:t>5</w:t>
            </w:r>
            <w:r>
              <w:rPr>
                <w:rFonts w:hint="eastAsia" w:ascii="宋体" w:hAnsi="宋体" w:cs="宋体"/>
                <w:color w:val="030303"/>
              </w:rPr>
              <w:t>盾体外层喷漆工艺：采用高密度磨砂颗粒喷漆工艺；</w:t>
            </w:r>
          </w:p>
          <w:p>
            <w:pPr>
              <w:shd w:val="clear" w:color="auto" w:fill="FFFFFF"/>
              <w:spacing w:line="300" w:lineRule="exact"/>
              <w:rPr>
                <w:rFonts w:ascii="宋体" w:hAnsi="宋体" w:cs="宋体"/>
                <w:color w:val="030303"/>
              </w:rPr>
            </w:pPr>
            <w:r>
              <w:rPr>
                <w:rFonts w:ascii="宋体" w:hAnsi="宋体" w:cs="宋体"/>
                <w:color w:val="030303"/>
              </w:rPr>
              <w:t>1</w:t>
            </w:r>
            <w:r>
              <w:rPr>
                <w:rFonts w:hint="eastAsia" w:ascii="宋体" w:hAnsi="宋体" w:cs="宋体"/>
                <w:color w:val="030303"/>
              </w:rPr>
              <w:t>.</w:t>
            </w:r>
            <w:r>
              <w:rPr>
                <w:rFonts w:ascii="宋体" w:hAnsi="宋体" w:cs="宋体"/>
                <w:color w:val="030303"/>
              </w:rPr>
              <w:t>6</w:t>
            </w:r>
            <w:r>
              <w:rPr>
                <w:rFonts w:hint="eastAsia" w:ascii="宋体" w:hAnsi="宋体" w:cs="宋体"/>
                <w:color w:val="030303"/>
              </w:rPr>
              <w:t>盾体外表面图层应均匀平滑、无外来杂质、气泡、脱皮、剥落等缺陷；</w:t>
            </w:r>
          </w:p>
          <w:p>
            <w:pPr>
              <w:shd w:val="clear" w:color="auto" w:fill="FFFFFF"/>
              <w:spacing w:line="300" w:lineRule="exact"/>
              <w:rPr>
                <w:rFonts w:ascii="宋体" w:hAnsi="宋体" w:cs="宋体"/>
                <w:color w:val="030303"/>
              </w:rPr>
            </w:pPr>
            <w:r>
              <w:rPr>
                <w:rFonts w:ascii="宋体" w:hAnsi="宋体" w:cs="宋体"/>
                <w:color w:val="030303"/>
              </w:rPr>
              <w:t>1</w:t>
            </w:r>
            <w:r>
              <w:rPr>
                <w:rFonts w:hint="eastAsia" w:ascii="宋体" w:hAnsi="宋体" w:cs="宋体"/>
                <w:color w:val="030303"/>
              </w:rPr>
              <w:t>.</w:t>
            </w:r>
            <w:r>
              <w:rPr>
                <w:rFonts w:ascii="宋体" w:hAnsi="宋体" w:cs="宋体"/>
                <w:color w:val="030303"/>
              </w:rPr>
              <w:t>7</w:t>
            </w:r>
            <w:r>
              <w:rPr>
                <w:rFonts w:hint="eastAsia" w:ascii="宋体" w:hAnsi="宋体" w:cs="宋体"/>
                <w:color w:val="030303"/>
              </w:rPr>
              <w:t>常温下盾体在水中浸泡</w:t>
            </w:r>
            <w:r>
              <w:rPr>
                <w:rFonts w:ascii="宋体" w:hAnsi="宋体" w:cs="宋体"/>
                <w:color w:val="030303"/>
              </w:rPr>
              <w:t>24h</w:t>
            </w:r>
            <w:r>
              <w:rPr>
                <w:rFonts w:hint="eastAsia" w:ascii="宋体" w:hAnsi="宋体" w:cs="宋体"/>
                <w:color w:val="030303"/>
              </w:rPr>
              <w:t>后，盔壳表面不应出现裂缝、起泡、分层的现象；</w:t>
            </w:r>
          </w:p>
          <w:p>
            <w:pPr>
              <w:shd w:val="clear" w:color="auto" w:fill="FFFFFF"/>
              <w:spacing w:line="300" w:lineRule="exact"/>
              <w:rPr>
                <w:rFonts w:ascii="宋体" w:hAnsi="宋体" w:cs="宋体"/>
                <w:color w:val="030303"/>
              </w:rPr>
            </w:pPr>
            <w:r>
              <w:rPr>
                <w:rFonts w:hint="eastAsia" w:ascii="宋体" w:hAnsi="宋体" w:cs="宋体"/>
                <w:color w:val="030303"/>
              </w:rPr>
              <w:t>1.8 常温条件下盾体使用AK47 7.62mm突击步枪配7.62x39mm步枪弹、M14 7.62mm自动步枪配7.62NATO弹，射击距离15米射击3枪，中弹部位未穿透且冲击面弹痕深度≤28.5mm；贴身面凹陷高度≤22.5mm</w:t>
            </w:r>
            <w:r>
              <w:rPr>
                <w:rFonts w:hint="eastAsia" w:ascii="宋体" w:hAnsi="宋体" w:cs="宋体"/>
                <w:b/>
                <w:bCs/>
                <w:color w:val="030303"/>
              </w:rPr>
              <w:t>（须在检测报告中体现）</w:t>
            </w:r>
            <w:r>
              <w:rPr>
                <w:rFonts w:hint="eastAsia" w:ascii="宋体" w:hAnsi="宋体" w:cs="宋体"/>
                <w:color w:val="030303"/>
              </w:rPr>
              <w:t>；</w:t>
            </w:r>
          </w:p>
          <w:p>
            <w:pPr>
              <w:shd w:val="clear" w:color="auto" w:fill="FFFFFF"/>
              <w:spacing w:line="300" w:lineRule="exact"/>
              <w:rPr>
                <w:rFonts w:ascii="宋体" w:hAnsi="宋体" w:cs="宋体"/>
                <w:color w:val="030303"/>
              </w:rPr>
            </w:pPr>
            <w:r>
              <w:rPr>
                <w:rFonts w:hint="eastAsia" w:ascii="宋体" w:hAnsi="宋体" w:cs="宋体"/>
                <w:color w:val="030303"/>
              </w:rPr>
              <w:t>1.9盾体左右两侧设计有枪托；</w:t>
            </w:r>
          </w:p>
          <w:p>
            <w:pPr>
              <w:shd w:val="clear" w:color="auto" w:fill="FFFFFF"/>
              <w:spacing w:line="300" w:lineRule="exact"/>
              <w:rPr>
                <w:rFonts w:ascii="宋体" w:hAnsi="宋体" w:cs="宋体"/>
                <w:color w:val="030303"/>
              </w:rPr>
            </w:pPr>
            <w:r>
              <w:rPr>
                <w:rFonts w:hint="eastAsia" w:ascii="宋体" w:hAnsi="宋体" w:cs="宋体"/>
                <w:color w:val="030303"/>
              </w:rPr>
              <w:t>2. 盾牌悬挂携行系统</w:t>
            </w:r>
          </w:p>
          <w:p>
            <w:pPr>
              <w:shd w:val="clear" w:color="auto" w:fill="FFFFFF"/>
              <w:spacing w:line="300" w:lineRule="exact"/>
              <w:rPr>
                <w:rFonts w:ascii="宋体" w:hAnsi="宋体" w:cs="宋体"/>
                <w:color w:val="030303"/>
              </w:rPr>
            </w:pPr>
            <w:r>
              <w:rPr>
                <w:rFonts w:hint="eastAsia" w:ascii="宋体" w:hAnsi="宋体" w:cs="宋体"/>
                <w:color w:val="030303"/>
              </w:rPr>
              <w:t>2.1 要求采用四点固定悬挂；</w:t>
            </w:r>
          </w:p>
          <w:p>
            <w:pPr>
              <w:shd w:val="clear" w:color="auto" w:fill="FFFFFF"/>
              <w:spacing w:line="300" w:lineRule="exact"/>
              <w:rPr>
                <w:rFonts w:ascii="宋体" w:hAnsi="宋体" w:cs="宋体"/>
                <w:color w:val="030303"/>
              </w:rPr>
            </w:pPr>
            <w:r>
              <w:rPr>
                <w:rFonts w:hint="eastAsia" w:ascii="宋体" w:hAnsi="宋体" w:cs="宋体"/>
                <w:color w:val="030303"/>
              </w:rPr>
              <w:t>2.2 悬挂采用能人体背负设计，可以快速一拉解脱；</w:t>
            </w:r>
          </w:p>
          <w:p>
            <w:pPr>
              <w:shd w:val="clear" w:color="auto" w:fill="FFFFFF"/>
              <w:spacing w:line="300" w:lineRule="exact"/>
              <w:rPr>
                <w:rFonts w:ascii="宋体" w:hAnsi="宋体" w:cs="宋体"/>
                <w:color w:val="030303"/>
              </w:rPr>
            </w:pPr>
            <w:r>
              <w:rPr>
                <w:rFonts w:hint="eastAsia" w:ascii="宋体" w:hAnsi="宋体" w:cs="宋体"/>
                <w:color w:val="030303"/>
              </w:rPr>
              <w:t>2.3 织带系统材质：25mm±2mm宽的斜纹涤纶加厚织带；</w:t>
            </w:r>
          </w:p>
          <w:p>
            <w:pPr>
              <w:shd w:val="clear" w:color="auto" w:fill="FFFFFF"/>
              <w:spacing w:line="300" w:lineRule="exact"/>
              <w:rPr>
                <w:rFonts w:ascii="宋体" w:hAnsi="宋体" w:cs="宋体"/>
                <w:color w:val="030303"/>
              </w:rPr>
            </w:pPr>
            <w:r>
              <w:rPr>
                <w:rFonts w:hint="eastAsia" w:ascii="宋体" w:hAnsi="宋体" w:cs="宋体"/>
                <w:color w:val="030303"/>
              </w:rPr>
              <w:t>2.4 要求悬挂调节≥2处；</w:t>
            </w:r>
          </w:p>
          <w:p>
            <w:pPr>
              <w:shd w:val="clear" w:color="auto" w:fill="FFFFFF"/>
              <w:spacing w:line="300" w:lineRule="exact"/>
              <w:rPr>
                <w:rFonts w:ascii="宋体" w:hAnsi="宋体" w:cs="宋体"/>
                <w:color w:val="030303"/>
              </w:rPr>
            </w:pPr>
            <w:r>
              <w:rPr>
                <w:rFonts w:hint="eastAsia" w:ascii="宋体" w:hAnsi="宋体" w:cs="宋体"/>
                <w:color w:val="030303"/>
              </w:rPr>
              <w:t>2.5 横置握把，纵向握持；</w:t>
            </w:r>
          </w:p>
          <w:p>
            <w:pPr>
              <w:shd w:val="clear" w:color="auto" w:fill="FFFFFF"/>
              <w:spacing w:line="300" w:lineRule="exact"/>
              <w:rPr>
                <w:rFonts w:ascii="宋体" w:hAnsi="宋体" w:cs="宋体"/>
                <w:color w:val="030303"/>
              </w:rPr>
            </w:pPr>
            <w:r>
              <w:rPr>
                <w:rFonts w:hint="eastAsia" w:ascii="宋体" w:hAnsi="宋体" w:cs="宋体"/>
                <w:color w:val="030303"/>
              </w:rPr>
              <w:t>2.6 悬挂固定五金件：纯钢（外层黑色淬火工艺）；</w:t>
            </w:r>
          </w:p>
          <w:p>
            <w:pPr>
              <w:shd w:val="clear" w:color="auto" w:fill="FFFFFF"/>
              <w:spacing w:line="300" w:lineRule="exact"/>
              <w:rPr>
                <w:rFonts w:ascii="宋体" w:hAnsi="宋体" w:cs="宋体"/>
                <w:color w:val="030303"/>
              </w:rPr>
            </w:pPr>
            <w:r>
              <w:rPr>
                <w:rFonts w:hint="eastAsia" w:ascii="宋体" w:hAnsi="宋体" w:cs="宋体"/>
                <w:color w:val="030303"/>
              </w:rPr>
              <w:t>3.盾牌罩衣</w:t>
            </w:r>
          </w:p>
          <w:p>
            <w:pPr>
              <w:shd w:val="clear" w:color="auto" w:fill="FFFFFF"/>
              <w:spacing w:line="300" w:lineRule="exact"/>
              <w:rPr>
                <w:rFonts w:ascii="宋体" w:hAnsi="宋体" w:cs="宋体"/>
                <w:color w:val="030303"/>
              </w:rPr>
            </w:pPr>
            <w:r>
              <w:rPr>
                <w:rFonts w:hint="eastAsia" w:ascii="宋体" w:hAnsi="宋体" w:cs="宋体"/>
                <w:color w:val="030303"/>
              </w:rPr>
              <w:t>3.1 要求采用尼龙面料；</w:t>
            </w:r>
          </w:p>
          <w:p>
            <w:pPr>
              <w:shd w:val="clear" w:color="auto" w:fill="FFFFFF"/>
              <w:spacing w:line="300" w:lineRule="exact"/>
              <w:rPr>
                <w:rFonts w:ascii="宋体" w:hAnsi="宋体" w:cs="宋体"/>
                <w:color w:val="030303"/>
              </w:rPr>
            </w:pPr>
            <w:r>
              <w:rPr>
                <w:rFonts w:hint="eastAsia" w:ascii="宋体" w:hAnsi="宋体" w:cs="宋体"/>
                <w:color w:val="030303"/>
              </w:rPr>
              <w:t>3.2 PU防水处理；</w:t>
            </w:r>
          </w:p>
          <w:p>
            <w:pPr>
              <w:shd w:val="clear" w:color="auto" w:fill="FFFFFF"/>
              <w:spacing w:line="300" w:lineRule="exact"/>
              <w:rPr>
                <w:rFonts w:ascii="宋体" w:hAnsi="宋体" w:cs="宋体"/>
                <w:color w:val="030303"/>
              </w:rPr>
            </w:pPr>
            <w:r>
              <w:rPr>
                <w:rFonts w:hint="eastAsia" w:ascii="宋体" w:hAnsi="宋体" w:cs="宋体"/>
                <w:color w:val="030303"/>
              </w:rPr>
              <w:t>3.3 大面积魔术贴毛面可以黏贴**标识、高效能爆闪灯；</w:t>
            </w:r>
          </w:p>
          <w:p>
            <w:pPr>
              <w:shd w:val="clear" w:color="auto" w:fill="FFFFFF"/>
              <w:spacing w:line="300" w:lineRule="exact"/>
              <w:rPr>
                <w:rFonts w:ascii="宋体" w:hAnsi="宋体" w:cs="宋体"/>
                <w:color w:val="030303"/>
              </w:rPr>
            </w:pPr>
            <w:r>
              <w:rPr>
                <w:rFonts w:hint="eastAsia" w:ascii="宋体" w:hAnsi="宋体" w:cs="宋体"/>
                <w:color w:val="030303"/>
              </w:rPr>
              <w:t>3.4 设计有加装防弹插板的独立兜，可以额外加装25x30cm防弹插板；</w:t>
            </w:r>
          </w:p>
          <w:p>
            <w:pPr>
              <w:shd w:val="clear" w:color="auto" w:fill="FFFFFF"/>
              <w:spacing w:line="300" w:lineRule="exact"/>
              <w:rPr>
                <w:rFonts w:ascii="宋体" w:hAnsi="宋体" w:cs="宋体"/>
                <w:color w:val="030303"/>
              </w:rPr>
            </w:pPr>
            <w:r>
              <w:rPr>
                <w:rFonts w:hint="eastAsia" w:ascii="宋体" w:hAnsi="宋体" w:cs="宋体"/>
                <w:color w:val="030303"/>
              </w:rPr>
              <w:t>4. 技术要求</w:t>
            </w:r>
          </w:p>
          <w:p>
            <w:pPr>
              <w:shd w:val="clear" w:color="auto" w:fill="FFFFFF"/>
              <w:spacing w:line="300" w:lineRule="exact"/>
              <w:rPr>
                <w:rFonts w:ascii="宋体" w:hAnsi="宋体" w:cs="宋体"/>
                <w:color w:val="030303"/>
              </w:rPr>
            </w:pPr>
            <w:r>
              <w:rPr>
                <w:rFonts w:hint="eastAsia" w:ascii="宋体" w:hAnsi="宋体" w:cs="宋体"/>
                <w:color w:val="030303"/>
              </w:rPr>
              <w:t>4.1 要求颜色：黑色；</w:t>
            </w:r>
          </w:p>
          <w:p>
            <w:pPr>
              <w:shd w:val="clear" w:color="auto" w:fill="FFFFFF"/>
              <w:spacing w:line="300" w:lineRule="exact"/>
              <w:rPr>
                <w:rFonts w:ascii="宋体" w:hAnsi="宋体" w:cs="宋体"/>
                <w:color w:val="030303"/>
              </w:rPr>
            </w:pPr>
            <w:r>
              <w:rPr>
                <w:rFonts w:hint="eastAsia" w:ascii="宋体" w:hAnsi="宋体" w:cs="宋体"/>
                <w:color w:val="030303"/>
              </w:rPr>
              <w:t>4.2 要求防护性能执行标准：GA423-2003《防弹盾牌》</w:t>
            </w:r>
            <w:r>
              <w:rPr>
                <w:rFonts w:hint="eastAsia" w:ascii="宋体" w:hAnsi="宋体" w:cs="宋体"/>
                <w:b/>
                <w:bCs/>
                <w:color w:val="030303"/>
              </w:rPr>
              <w:t>（须在检测报告中体现）</w:t>
            </w:r>
            <w:r>
              <w:rPr>
                <w:rFonts w:hint="eastAsia" w:ascii="宋体" w:hAnsi="宋体" w:cs="宋体"/>
                <w:color w:val="030303"/>
              </w:rPr>
              <w:t>；</w:t>
            </w:r>
          </w:p>
          <w:p>
            <w:pPr>
              <w:shd w:val="clear" w:color="auto" w:fill="FFFFFF"/>
              <w:spacing w:line="300" w:lineRule="exact"/>
              <w:rPr>
                <w:rFonts w:hint="eastAsia" w:ascii="宋体" w:hAnsi="宋体" w:cs="宋体"/>
                <w:b/>
                <w:bCs/>
                <w:color w:val="030303"/>
              </w:rPr>
            </w:pPr>
            <w:r>
              <w:rPr>
                <w:rFonts w:hint="eastAsia" w:ascii="宋体" w:hAnsi="宋体" w:cs="宋体"/>
                <w:color w:val="030303"/>
              </w:rPr>
              <w:t>▲4.3投标人须提供2016年4月以后</w:t>
            </w:r>
            <w:r>
              <w:rPr>
                <w:rFonts w:hint="eastAsia" w:ascii="宋体" w:hAnsi="宋体" w:cs="宋体"/>
                <w:bCs/>
                <w:color w:val="030303"/>
              </w:rPr>
              <w:t>的由中国兵器装备集团兵器装备研究所测试试验中心，中国兵器装备特种产品质量监督检测中心出具的检测报告</w:t>
            </w:r>
            <w:r>
              <w:rPr>
                <w:rFonts w:hint="eastAsia" w:ascii="宋体" w:hAnsi="宋体" w:cs="宋体"/>
                <w:color w:val="030303"/>
              </w:rPr>
              <w:t>检测报告复印件加盖公章；</w:t>
            </w:r>
            <w:r>
              <w:rPr>
                <w:rFonts w:hint="eastAsia" w:ascii="宋体" w:hAnsi="宋体" w:cs="宋体"/>
                <w:b/>
                <w:bCs/>
                <w:color w:val="030303"/>
              </w:rPr>
              <w:t xml:space="preserve"> </w:t>
            </w:r>
          </w:p>
          <w:p>
            <w:pPr>
              <w:shd w:val="clear" w:color="auto" w:fill="FFFFFF"/>
              <w:spacing w:line="300" w:lineRule="exact"/>
              <w:rPr>
                <w:rFonts w:ascii="宋体" w:hAnsi="宋体" w:cs="宋体"/>
                <w:color w:val="030303"/>
              </w:rPr>
            </w:pPr>
            <w:r>
              <w:rPr>
                <w:rFonts w:hint="eastAsia" w:ascii="宋体" w:hAnsi="宋体" w:cs="宋体"/>
                <w:color w:val="030303"/>
              </w:rPr>
              <w:t>4.4 生产单位具有本产品的质量管理体系认证证书、环境管理体系认证证书、职业健康管理体系认证证书，复印件加盖公章；</w:t>
            </w:r>
          </w:p>
          <w:p>
            <w:pPr>
              <w:shd w:val="clear" w:color="auto" w:fill="FFFFFF"/>
              <w:spacing w:line="300" w:lineRule="exact"/>
              <w:rPr>
                <w:rFonts w:ascii="宋体" w:hAnsi="宋体" w:cs="宋体"/>
                <w:color w:val="030303"/>
              </w:rPr>
            </w:pPr>
            <w:r>
              <w:rPr>
                <w:rFonts w:hint="eastAsia" w:ascii="宋体" w:hAnsi="宋体" w:cs="宋体"/>
                <w:color w:val="030303"/>
              </w:rPr>
              <w:t>4.5武器装备质量管理体系认证证书复印件加盖公章；</w:t>
            </w:r>
          </w:p>
          <w:p>
            <w:pPr>
              <w:shd w:val="clear" w:color="auto" w:fill="FFFFFF"/>
              <w:spacing w:line="300" w:lineRule="exact"/>
              <w:rPr>
                <w:rFonts w:ascii="宋体" w:hAnsi="宋体" w:cs="宋体"/>
                <w:color w:val="030303"/>
              </w:rPr>
            </w:pPr>
            <w:r>
              <w:rPr>
                <w:rFonts w:hint="eastAsia" w:ascii="宋体" w:hAnsi="宋体" w:cs="宋体"/>
                <w:color w:val="030303"/>
              </w:rPr>
              <w:t>4.6公安部警用装备采购中心中标企业相关证书复印件加盖公章；</w:t>
            </w:r>
          </w:p>
          <w:p>
            <w:pPr>
              <w:shd w:val="clear" w:color="auto" w:fill="FFFFFF"/>
              <w:spacing w:line="300" w:lineRule="exact"/>
              <w:rPr>
                <w:rFonts w:ascii="宋体" w:hAnsi="宋体" w:cs="宋体"/>
                <w:color w:val="030303"/>
              </w:rPr>
            </w:pPr>
            <w:r>
              <w:rPr>
                <w:rFonts w:hint="eastAsia" w:ascii="宋体" w:hAnsi="宋体" w:cs="宋体"/>
                <w:color w:val="030303"/>
              </w:rPr>
              <w:t>4.7产品质量责任保险金额应≥250万元（8年），提供保险证明材料复印件加盖公章；</w:t>
            </w:r>
          </w:p>
          <w:p>
            <w:pPr>
              <w:shd w:val="clear" w:color="auto" w:fill="FFFFFF"/>
              <w:spacing w:line="300" w:lineRule="exact"/>
              <w:rPr>
                <w:rFonts w:ascii="宋体" w:hAnsi="宋体" w:cs="宋体"/>
                <w:color w:val="030303"/>
              </w:rPr>
            </w:pPr>
            <w:r>
              <w:rPr>
                <w:rFonts w:hint="eastAsia" w:ascii="宋体" w:hAnsi="宋体" w:cs="宋体"/>
                <w:color w:val="030303"/>
              </w:rPr>
              <w:t>4.8 生产单位属于中国安全防范产品行业协会会员，提供证书复印件加盖公章；</w:t>
            </w:r>
          </w:p>
          <w:p>
            <w:pPr>
              <w:shd w:val="clear" w:color="auto" w:fill="FFFFFF"/>
              <w:spacing w:line="300" w:lineRule="exact"/>
              <w:rPr>
                <w:rFonts w:ascii="宋体" w:hAnsi="宋体" w:cs="宋体"/>
                <w:color w:val="030303"/>
              </w:rPr>
            </w:pPr>
            <w:r>
              <w:rPr>
                <w:rFonts w:hint="eastAsia" w:ascii="宋体" w:hAnsi="宋体" w:cs="宋体"/>
                <w:color w:val="030303"/>
              </w:rPr>
              <w:t>▲4.9提供聚脲漆的三防检测报告，漆面进行消光处理，提供国家涂料质量监督管理中心出具的聚脲消光检验报告复印件加盖公章</w:t>
            </w:r>
          </w:p>
          <w:p>
            <w:pPr>
              <w:shd w:val="clear" w:color="auto" w:fill="FFFFFF"/>
              <w:spacing w:line="300" w:lineRule="exact"/>
              <w:rPr>
                <w:rFonts w:ascii="宋体" w:hAnsi="宋体" w:cs="宋体"/>
                <w:color w:val="030303"/>
              </w:rPr>
            </w:pPr>
            <w:r>
              <w:rPr>
                <w:rFonts w:hint="eastAsia" w:ascii="宋体" w:hAnsi="宋体" w:cs="宋体"/>
                <w:color w:val="030303"/>
              </w:rPr>
              <w:t>5.0定制红外反光标识“黑蟒突击队”或者“特警SWAT”</w:t>
            </w:r>
          </w:p>
          <w:p>
            <w:pPr>
              <w:shd w:val="clear" w:color="auto" w:fill="FFFFFF"/>
              <w:spacing w:line="300" w:lineRule="exact"/>
              <w:rPr>
                <w:rFonts w:ascii="宋体" w:hAnsi="宋体" w:cs="宋体"/>
                <w:color w:val="030303"/>
              </w:rPr>
            </w:pPr>
            <w:r>
              <w:rPr>
                <w:rFonts w:hint="eastAsia" w:ascii="宋体" w:hAnsi="宋体" w:cs="宋体"/>
                <w:color w:val="030303"/>
              </w:rPr>
              <w:t>5.1 质保期：8年。</w:t>
            </w:r>
          </w:p>
          <w:p>
            <w:pPr>
              <w:shd w:val="clear" w:color="auto" w:fill="FFFFFF"/>
              <w:spacing w:line="300" w:lineRule="exact"/>
              <w:rPr>
                <w:rFonts w:ascii="宋体" w:hAnsi="宋体" w:cs="宋体"/>
                <w:bCs/>
              </w:rPr>
            </w:pPr>
            <w:r>
              <w:rPr>
                <w:rFonts w:hint="eastAsia" w:ascii="宋体" w:hAnsi="宋体" w:cs="宋体"/>
                <w:bCs/>
              </w:rPr>
              <w:t>▲5.2投标人如非所投产品生产商，须在投标文件中提供制造商或代理商出具的授权委托书及本次项目售后服务承诺书复印件加盖公章，原件备查。</w:t>
            </w:r>
          </w:p>
          <w:p>
            <w:pPr>
              <w:shd w:val="clear" w:color="auto" w:fill="FFFFFF"/>
              <w:spacing w:line="300" w:lineRule="exact"/>
              <w:rPr>
                <w:rFonts w:ascii="宋体" w:hAnsi="宋体" w:cs="宋体"/>
                <w:b/>
                <w:bCs/>
                <w:color w:val="030303"/>
              </w:rPr>
            </w:pPr>
            <w:r>
              <w:rPr>
                <w:rFonts w:hint="eastAsia" w:ascii="宋体" w:hAnsi="宋体" w:cs="宋体"/>
                <w:bCs/>
                <w:color w:val="030303"/>
              </w:rPr>
              <w:t>▲5.3要求提供含有黑蟒突击队</w:t>
            </w:r>
            <w:r>
              <w:rPr>
                <w:rFonts w:ascii="宋体" w:hAnsi="宋体" w:cs="宋体"/>
                <w:bCs/>
                <w:color w:val="030303"/>
              </w:rPr>
              <w:t>logo</w:t>
            </w:r>
            <w:r>
              <w:rPr>
                <w:rFonts w:hint="eastAsia" w:ascii="宋体" w:hAnsi="宋体" w:cs="宋体"/>
                <w:bCs/>
                <w:color w:val="030303"/>
              </w:rPr>
              <w:t>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color w:val="000000"/>
              </w:rPr>
              <w:t>2</w:t>
            </w:r>
          </w:p>
        </w:tc>
        <w:tc>
          <w:tcPr>
            <w:tcW w:w="1592" w:type="dxa"/>
            <w:noWrap w:val="0"/>
            <w:vAlign w:val="center"/>
          </w:tcPr>
          <w:p>
            <w:pPr>
              <w:jc w:val="center"/>
              <w:rPr>
                <w:rFonts w:ascii="宋体" w:hAnsi="宋体" w:cs="宋体"/>
                <w:b/>
                <w:bCs/>
                <w:color w:val="030303"/>
              </w:rPr>
            </w:pPr>
            <w:r>
              <w:rPr>
                <w:rFonts w:hint="eastAsia" w:ascii="宋体" w:hAnsi="宋体" w:cs="宋体"/>
                <w:b/>
                <w:bCs/>
              </w:rPr>
              <w:t>泰瑟电击发射器</w:t>
            </w:r>
          </w:p>
        </w:tc>
        <w:tc>
          <w:tcPr>
            <w:tcW w:w="6198" w:type="dxa"/>
            <w:noWrap w:val="0"/>
            <w:vAlign w:val="center"/>
          </w:tcPr>
          <w:p>
            <w:pPr>
              <w:shd w:val="clear" w:color="auto" w:fill="FFFFFF"/>
              <w:spacing w:line="300" w:lineRule="exact"/>
              <w:rPr>
                <w:rFonts w:ascii="宋体" w:hAnsi="宋体" w:cs="宋体"/>
                <w:bCs/>
                <w:color w:val="030303"/>
              </w:rPr>
            </w:pPr>
            <w:r>
              <w:rPr>
                <w:rFonts w:hint="eastAsia" w:ascii="宋体" w:hAnsi="宋体" w:cs="宋体"/>
                <w:bCs/>
                <w:color w:val="030303"/>
              </w:rPr>
              <w:t>1、有效性：智能电击控制器所发射的两个电极，在击中目标情况下，目标对象瞬间暂时性失去大脑对全身肌肉的控制能力。目标受体除了有皮外物理创伤外，不产生任何后遗症状。</w:t>
            </w:r>
          </w:p>
          <w:p>
            <w:pPr>
              <w:shd w:val="clear" w:color="auto" w:fill="FFFFFF"/>
              <w:spacing w:line="300" w:lineRule="exact"/>
              <w:rPr>
                <w:rFonts w:ascii="宋体" w:hAnsi="宋体" w:cs="宋体"/>
                <w:bCs/>
                <w:color w:val="030303"/>
              </w:rPr>
            </w:pPr>
            <w:r>
              <w:rPr>
                <w:rFonts w:hint="eastAsia" w:ascii="宋体" w:hAnsi="宋体" w:cs="宋体"/>
                <w:bCs/>
                <w:color w:val="030303"/>
              </w:rPr>
              <w:t>2、主要性能与技术参数：</w:t>
            </w:r>
          </w:p>
          <w:p>
            <w:pPr>
              <w:shd w:val="clear" w:color="auto" w:fill="FFFFFF"/>
              <w:spacing w:line="300" w:lineRule="exact"/>
              <w:rPr>
                <w:rFonts w:ascii="宋体" w:hAnsi="宋体" w:cs="宋体"/>
                <w:bCs/>
                <w:color w:val="030303"/>
              </w:rPr>
            </w:pPr>
            <w:r>
              <w:rPr>
                <w:rFonts w:hint="eastAsia" w:ascii="宋体" w:hAnsi="宋体" w:cs="宋体"/>
                <w:bCs/>
                <w:color w:val="030303"/>
              </w:rPr>
              <w:t>2.1产品符合警用电子控制器的规定和要求</w:t>
            </w:r>
            <w:r>
              <w:rPr>
                <w:rFonts w:hint="eastAsia" w:ascii="宋体" w:hAnsi="宋体" w:cs="宋体"/>
                <w:b/>
                <w:bCs/>
                <w:color w:val="030303"/>
              </w:rPr>
              <w:t>（须在检测报告中体现）</w:t>
            </w:r>
            <w:r>
              <w:rPr>
                <w:rFonts w:hint="eastAsia" w:ascii="宋体" w:hAnsi="宋体" w:cs="宋体"/>
                <w:bCs/>
                <w:color w:val="030303"/>
              </w:rPr>
              <w:t>；</w:t>
            </w:r>
          </w:p>
          <w:p>
            <w:pPr>
              <w:shd w:val="clear" w:color="auto" w:fill="FFFFFF"/>
              <w:spacing w:line="300" w:lineRule="exact"/>
              <w:rPr>
                <w:rFonts w:ascii="宋体" w:hAnsi="宋体" w:cs="宋体"/>
                <w:bCs/>
                <w:color w:val="030303"/>
              </w:rPr>
            </w:pPr>
            <w:r>
              <w:rPr>
                <w:rFonts w:hint="eastAsia" w:ascii="宋体" w:hAnsi="宋体" w:cs="宋体"/>
                <w:bCs/>
                <w:color w:val="030303"/>
              </w:rPr>
              <w:t>2.2有效射程：10米，满足执法的实战要求</w:t>
            </w:r>
            <w:r>
              <w:rPr>
                <w:rFonts w:hint="eastAsia" w:ascii="宋体" w:hAnsi="宋体" w:cs="宋体"/>
                <w:b/>
                <w:bCs/>
                <w:color w:val="030303"/>
              </w:rPr>
              <w:t>（须在检测报告中体现）</w:t>
            </w:r>
            <w:r>
              <w:rPr>
                <w:rFonts w:hint="eastAsia" w:ascii="宋体" w:hAnsi="宋体" w:cs="宋体"/>
                <w:bCs/>
                <w:color w:val="030303"/>
              </w:rPr>
              <w:t>；</w:t>
            </w:r>
          </w:p>
          <w:p>
            <w:pPr>
              <w:shd w:val="clear" w:color="auto" w:fill="FFFFFF"/>
              <w:spacing w:line="300" w:lineRule="exact"/>
              <w:rPr>
                <w:rFonts w:ascii="宋体" w:hAnsi="宋体" w:cs="宋体"/>
                <w:bCs/>
                <w:color w:val="030303"/>
              </w:rPr>
            </w:pPr>
            <w:r>
              <w:rPr>
                <w:rFonts w:hint="eastAsia" w:ascii="宋体" w:hAnsi="宋体" w:cs="宋体"/>
                <w:bCs/>
                <w:color w:val="030303"/>
              </w:rPr>
              <w:t>2.3两个电极落点间距在18~60cm之间，满足电击器的基本物理要求；</w:t>
            </w:r>
          </w:p>
          <w:p>
            <w:pPr>
              <w:shd w:val="clear" w:color="auto" w:fill="FFFFFF"/>
              <w:spacing w:line="300" w:lineRule="exact"/>
              <w:rPr>
                <w:rFonts w:ascii="宋体" w:hAnsi="宋体" w:cs="宋体"/>
                <w:bCs/>
                <w:color w:val="030303"/>
              </w:rPr>
            </w:pPr>
            <w:r>
              <w:rPr>
                <w:rFonts w:hint="eastAsia" w:ascii="宋体" w:hAnsi="宋体" w:cs="宋体"/>
                <w:bCs/>
                <w:color w:val="030303"/>
              </w:rPr>
              <w:t>2.4单次放电时间：5秒，单脉冲电量范围：80uC~120uC，确保电击能量安全且有效；</w:t>
            </w:r>
          </w:p>
          <w:p>
            <w:pPr>
              <w:shd w:val="clear" w:color="auto" w:fill="FFFFFF"/>
              <w:spacing w:line="300" w:lineRule="exact"/>
              <w:rPr>
                <w:rFonts w:ascii="宋体" w:hAnsi="宋体" w:cs="宋体"/>
                <w:bCs/>
                <w:color w:val="030303"/>
              </w:rPr>
            </w:pPr>
            <w:r>
              <w:rPr>
                <w:rFonts w:hint="eastAsia" w:ascii="宋体" w:hAnsi="宋体" w:cs="宋体"/>
                <w:bCs/>
                <w:color w:val="030303"/>
              </w:rPr>
              <w:t>2.5电池电压及放电次数：3节CR123A电池,总电压为9v±1v；每组新电池能够满足400次放电要求；</w:t>
            </w:r>
          </w:p>
          <w:p>
            <w:pPr>
              <w:shd w:val="clear" w:color="auto" w:fill="FFFFFF"/>
              <w:spacing w:line="300" w:lineRule="exact"/>
              <w:rPr>
                <w:rFonts w:ascii="宋体" w:hAnsi="宋体" w:cs="宋体"/>
                <w:bCs/>
                <w:color w:val="030303"/>
              </w:rPr>
            </w:pPr>
            <w:r>
              <w:rPr>
                <w:rFonts w:hint="eastAsia" w:ascii="宋体" w:hAnsi="宋体" w:cs="宋体"/>
                <w:bCs/>
                <w:color w:val="030303"/>
              </w:rPr>
              <w:t>2.6电击电流平均值：1.6~2.0mA/s；</w:t>
            </w:r>
          </w:p>
          <w:p>
            <w:pPr>
              <w:shd w:val="clear" w:color="auto" w:fill="FFFFFF"/>
              <w:spacing w:line="300" w:lineRule="exact"/>
              <w:rPr>
                <w:rFonts w:ascii="宋体" w:hAnsi="宋体" w:cs="宋体"/>
                <w:bCs/>
                <w:color w:val="030303"/>
              </w:rPr>
            </w:pPr>
            <w:r>
              <w:rPr>
                <w:rFonts w:hint="eastAsia" w:ascii="宋体" w:hAnsi="宋体" w:cs="宋体"/>
                <w:bCs/>
                <w:color w:val="030303"/>
              </w:rPr>
              <w:t>2.7峰值放电：55KV±5KV；</w:t>
            </w:r>
          </w:p>
          <w:p>
            <w:pPr>
              <w:shd w:val="clear" w:color="auto" w:fill="FFFFFF"/>
              <w:spacing w:line="300" w:lineRule="exact"/>
              <w:rPr>
                <w:rFonts w:ascii="宋体" w:hAnsi="宋体" w:cs="宋体"/>
                <w:bCs/>
                <w:color w:val="030303"/>
              </w:rPr>
            </w:pPr>
            <w:r>
              <w:rPr>
                <w:rFonts w:hint="eastAsia" w:ascii="宋体" w:hAnsi="宋体" w:cs="宋体"/>
                <w:bCs/>
                <w:color w:val="030303"/>
              </w:rPr>
              <w:t>2.8脉冲频率：20HZ±2HZ；</w:t>
            </w:r>
          </w:p>
          <w:p>
            <w:pPr>
              <w:shd w:val="clear" w:color="auto" w:fill="FFFFFF"/>
              <w:spacing w:line="300" w:lineRule="exact"/>
              <w:rPr>
                <w:rFonts w:ascii="宋体" w:hAnsi="宋体" w:cs="宋体"/>
                <w:bCs/>
                <w:color w:val="030303"/>
              </w:rPr>
            </w:pPr>
            <w:r>
              <w:rPr>
                <w:rFonts w:hint="eastAsia" w:ascii="宋体" w:hAnsi="宋体" w:cs="宋体"/>
                <w:bCs/>
                <w:color w:val="030303"/>
              </w:rPr>
              <w:t>2.9开口电击距离：≥36mm；</w:t>
            </w:r>
          </w:p>
          <w:p>
            <w:pPr>
              <w:shd w:val="clear" w:color="auto" w:fill="FFFFFF"/>
              <w:spacing w:line="300" w:lineRule="exact"/>
              <w:rPr>
                <w:rFonts w:ascii="宋体" w:hAnsi="宋体" w:cs="宋体"/>
                <w:bCs/>
                <w:color w:val="030303"/>
              </w:rPr>
            </w:pPr>
            <w:r>
              <w:rPr>
                <w:rFonts w:hint="eastAsia" w:ascii="宋体" w:hAnsi="宋体" w:cs="宋体"/>
                <w:bCs/>
                <w:color w:val="030303"/>
              </w:rPr>
              <w:t>2.10 5米射程命中准确率100%，电极平均分离间距≤45</w:t>
            </w:r>
            <w:r>
              <w:rPr>
                <w:rFonts w:hint="eastAsia"/>
                <w:b/>
              </w:rPr>
              <w:t>（须在检测报告中体现）</w:t>
            </w:r>
            <w:r>
              <w:rPr>
                <w:rFonts w:hint="eastAsia" w:ascii="宋体" w:hAnsi="宋体" w:cs="宋体"/>
                <w:bCs/>
                <w:color w:val="030303"/>
              </w:rPr>
              <w:t xml:space="preserve"> ；</w:t>
            </w:r>
          </w:p>
          <w:p>
            <w:pPr>
              <w:shd w:val="clear" w:color="auto" w:fill="FFFFFF"/>
              <w:spacing w:line="300" w:lineRule="exact"/>
              <w:rPr>
                <w:rFonts w:ascii="宋体" w:hAnsi="宋体" w:cs="宋体"/>
                <w:bCs/>
                <w:color w:val="030303"/>
              </w:rPr>
            </w:pPr>
            <w:r>
              <w:rPr>
                <w:rFonts w:hint="eastAsia" w:ascii="宋体" w:hAnsi="宋体" w:cs="宋体"/>
                <w:bCs/>
                <w:color w:val="030303"/>
              </w:rPr>
              <w:t>2.11 7.5米射程命中准确率100%，电极平均分离间距≤47</w:t>
            </w:r>
            <w:r>
              <w:rPr>
                <w:rFonts w:hint="eastAsia"/>
                <w:b/>
              </w:rPr>
              <w:t>（须在检测报告中体现）</w:t>
            </w:r>
            <w:r>
              <w:rPr>
                <w:rFonts w:hint="eastAsia" w:ascii="宋体" w:hAnsi="宋体" w:cs="宋体"/>
                <w:bCs/>
                <w:color w:val="030303"/>
              </w:rPr>
              <w:t xml:space="preserve"> ；</w:t>
            </w:r>
          </w:p>
          <w:p>
            <w:pPr>
              <w:shd w:val="clear" w:color="auto" w:fill="FFFFFF"/>
              <w:spacing w:line="300" w:lineRule="exact"/>
              <w:rPr>
                <w:rFonts w:ascii="宋体" w:hAnsi="宋体" w:cs="宋体"/>
                <w:bCs/>
                <w:color w:val="030303"/>
              </w:rPr>
            </w:pPr>
            <w:r>
              <w:rPr>
                <w:rFonts w:hint="eastAsia" w:ascii="宋体" w:hAnsi="宋体" w:cs="宋体"/>
                <w:bCs/>
                <w:color w:val="030303"/>
              </w:rPr>
              <w:t>2.12 10米射程命中准确率100%，电极平均分离间距≤35</w:t>
            </w:r>
            <w:r>
              <w:rPr>
                <w:rFonts w:hint="eastAsia"/>
                <w:b/>
              </w:rPr>
              <w:t>（须在检测报告中体现）</w:t>
            </w:r>
            <w:r>
              <w:rPr>
                <w:rFonts w:hint="eastAsia" w:ascii="宋体" w:hAnsi="宋体" w:cs="宋体"/>
                <w:bCs/>
                <w:color w:val="030303"/>
              </w:rPr>
              <w:t>；</w:t>
            </w:r>
          </w:p>
          <w:p>
            <w:pPr>
              <w:shd w:val="clear" w:color="auto" w:fill="FFFFFF"/>
              <w:spacing w:line="300" w:lineRule="exact"/>
              <w:rPr>
                <w:rFonts w:ascii="宋体" w:hAnsi="宋体" w:cs="宋体"/>
                <w:bCs/>
                <w:color w:val="030303"/>
              </w:rPr>
            </w:pPr>
            <w:r>
              <w:rPr>
                <w:rFonts w:hint="eastAsia" w:ascii="宋体" w:hAnsi="宋体" w:cs="宋体"/>
                <w:bCs/>
                <w:color w:val="030303"/>
              </w:rPr>
              <w:t xml:space="preserve">2.13具有红外激光瞄准和机械标准：机械瞄准应采用直线型模式；激光瞄准系统应有开启和关闭功能开关； </w:t>
            </w:r>
          </w:p>
          <w:p>
            <w:pPr>
              <w:shd w:val="clear" w:color="auto" w:fill="FFFFFF"/>
              <w:spacing w:line="300" w:lineRule="exact"/>
              <w:rPr>
                <w:rFonts w:ascii="宋体" w:hAnsi="宋体" w:cs="宋体"/>
                <w:bCs/>
                <w:color w:val="030303"/>
              </w:rPr>
            </w:pPr>
            <w:r>
              <w:rPr>
                <w:rFonts w:hint="eastAsia" w:ascii="宋体" w:hAnsi="宋体" w:cs="宋体"/>
                <w:bCs/>
                <w:color w:val="030303"/>
              </w:rPr>
              <w:t>2.14可显示自检状态、正常工作状态、电击状态、保护状态、低电提醒状态；</w:t>
            </w:r>
          </w:p>
          <w:p>
            <w:pPr>
              <w:shd w:val="clear" w:color="auto" w:fill="FFFFFF"/>
              <w:spacing w:line="300" w:lineRule="exact"/>
              <w:rPr>
                <w:rFonts w:ascii="宋体" w:hAnsi="宋体" w:cs="宋体"/>
                <w:bCs/>
                <w:color w:val="030303"/>
              </w:rPr>
            </w:pPr>
            <w:r>
              <w:rPr>
                <w:rFonts w:hint="eastAsia" w:ascii="宋体" w:hAnsi="宋体" w:cs="宋体"/>
                <w:bCs/>
                <w:color w:val="030303"/>
              </w:rPr>
              <w:t>2.15保险开关：开启保险开关后，进入正常工作状态；关闭保险开关后，处于关闭状态；</w:t>
            </w:r>
          </w:p>
          <w:p>
            <w:pPr>
              <w:shd w:val="clear" w:color="auto" w:fill="FFFFFF"/>
              <w:spacing w:line="300" w:lineRule="exact"/>
              <w:rPr>
                <w:rFonts w:ascii="宋体" w:hAnsi="宋体" w:cs="宋体"/>
                <w:bCs/>
                <w:color w:val="030303"/>
              </w:rPr>
            </w:pPr>
            <w:r>
              <w:rPr>
                <w:rFonts w:hint="eastAsia" w:ascii="宋体" w:hAnsi="宋体" w:cs="宋体"/>
                <w:bCs/>
                <w:color w:val="030303"/>
              </w:rPr>
              <w:t>2.16外观及颜色：黑色；外观表面光洁、无划痕、磨损、毛刺、油渍、变形、开裂、不易于装换弹夹等物理缺陷；</w:t>
            </w:r>
          </w:p>
          <w:p>
            <w:pPr>
              <w:shd w:val="clear" w:color="auto" w:fill="FFFFFF"/>
              <w:spacing w:line="300" w:lineRule="exact"/>
              <w:rPr>
                <w:rFonts w:ascii="宋体" w:hAnsi="宋体" w:cs="宋体"/>
                <w:bCs/>
                <w:color w:val="030303"/>
              </w:rPr>
            </w:pPr>
            <w:r>
              <w:rPr>
                <w:rFonts w:hint="eastAsia" w:ascii="宋体" w:hAnsi="宋体" w:cs="宋体"/>
                <w:bCs/>
                <w:color w:val="030303"/>
              </w:rPr>
              <w:t>2.17连续电击保护功能：单次扣动板机即刻松开，脉冲持续5秒自动终止；持续扣动板机5~15秒间，松开脉冲即刻终止；持续扣动扳机超过15秒，脉冲自动终止</w:t>
            </w:r>
            <w:r>
              <w:rPr>
                <w:rFonts w:hint="eastAsia"/>
                <w:b/>
              </w:rPr>
              <w:t>（须在检测报告中体现）</w:t>
            </w:r>
            <w:r>
              <w:rPr>
                <w:rFonts w:hint="eastAsia" w:ascii="宋体" w:hAnsi="宋体" w:cs="宋体"/>
                <w:bCs/>
                <w:color w:val="030303"/>
              </w:rPr>
              <w:t>；</w:t>
            </w:r>
          </w:p>
          <w:p>
            <w:pPr>
              <w:shd w:val="clear" w:color="auto" w:fill="FFFFFF"/>
              <w:spacing w:line="300" w:lineRule="exact"/>
              <w:rPr>
                <w:rFonts w:ascii="宋体" w:hAnsi="宋体" w:cs="宋体"/>
                <w:bCs/>
                <w:color w:val="030303"/>
              </w:rPr>
            </w:pPr>
            <w:r>
              <w:rPr>
                <w:rFonts w:hint="eastAsia" w:ascii="宋体" w:hAnsi="宋体" w:cs="宋体"/>
                <w:bCs/>
                <w:color w:val="030303"/>
              </w:rPr>
              <w:t xml:space="preserve">2.18防静电标准：空气放电8KV； </w:t>
            </w:r>
          </w:p>
          <w:p>
            <w:pPr>
              <w:shd w:val="clear" w:color="auto" w:fill="FFFFFF"/>
              <w:spacing w:line="300" w:lineRule="exact"/>
              <w:rPr>
                <w:rFonts w:ascii="宋体" w:hAnsi="宋体" w:cs="宋体"/>
                <w:bCs/>
                <w:color w:val="030303"/>
              </w:rPr>
            </w:pPr>
            <w:r>
              <w:rPr>
                <w:rFonts w:hint="eastAsia" w:ascii="宋体" w:hAnsi="宋体" w:cs="宋体"/>
                <w:bCs/>
                <w:color w:val="030303"/>
              </w:rPr>
              <w:t>2.19标准配置 : 1支智能电击控制器主体、5发弹匣、3节通用电池CR123A、1只战术枪套、1只双发弹匣套、1只ABS工程塑料箱；1本产品说明书，1只存储教程资料的U盘；1份产品合格证及保修单；</w:t>
            </w:r>
          </w:p>
          <w:p>
            <w:pPr>
              <w:shd w:val="clear" w:color="auto" w:fill="FFFFFF"/>
              <w:spacing w:line="300" w:lineRule="exact"/>
              <w:rPr>
                <w:rFonts w:ascii="宋体" w:hAnsi="宋体" w:cs="宋体"/>
                <w:bCs/>
                <w:color w:val="030303"/>
              </w:rPr>
            </w:pPr>
            <w:r>
              <w:rPr>
                <w:rFonts w:hint="eastAsia" w:ascii="宋体" w:hAnsi="宋体" w:cs="宋体"/>
                <w:bCs/>
                <w:color w:val="030303"/>
              </w:rPr>
              <w:t>2.20弹匣应有保护膜，有效防止存储和运输过程的意外爆弹误射；</w:t>
            </w:r>
          </w:p>
          <w:p>
            <w:pPr>
              <w:shd w:val="clear" w:color="auto" w:fill="FFFFFF"/>
              <w:spacing w:line="300" w:lineRule="exact"/>
              <w:rPr>
                <w:rFonts w:ascii="宋体" w:hAnsi="宋体" w:cs="宋体"/>
                <w:bCs/>
                <w:color w:val="030303"/>
              </w:rPr>
            </w:pPr>
            <w:r>
              <w:rPr>
                <w:rFonts w:hint="eastAsia" w:ascii="宋体" w:hAnsi="宋体" w:cs="宋体"/>
                <w:bCs/>
                <w:color w:val="030303"/>
              </w:rPr>
              <w:t>2.21射击目标恢复时间：电击结束后，开始恢复，2分钟左右行动如初；</w:t>
            </w:r>
          </w:p>
          <w:p>
            <w:pPr>
              <w:shd w:val="clear" w:color="auto" w:fill="FFFFFF"/>
              <w:spacing w:line="300" w:lineRule="exact"/>
              <w:rPr>
                <w:rFonts w:ascii="Arial" w:hAnsi="Arial" w:cs="Arial"/>
                <w:color w:val="333333"/>
                <w:shd w:val="clear" w:color="auto" w:fill="FFFFFF"/>
              </w:rPr>
            </w:pPr>
            <w:r>
              <w:rPr>
                <w:rFonts w:hint="eastAsia" w:ascii="宋体" w:hAnsi="宋体" w:cs="宋体"/>
                <w:bCs/>
                <w:color w:val="030303"/>
              </w:rPr>
              <w:t>2.22 电极阻抗1000Ω，电流强度≥86</w:t>
            </w:r>
            <w:r>
              <w:rPr>
                <w:rFonts w:ascii="Arial" w:hAnsi="Arial" w:cs="Arial"/>
                <w:color w:val="333333"/>
                <w:shd w:val="clear" w:color="auto" w:fill="FFFFFF"/>
              </w:rPr>
              <w:t>µC，</w:t>
            </w:r>
            <w:r>
              <w:rPr>
                <w:rFonts w:hint="eastAsia" w:ascii="Arial" w:hAnsi="Arial" w:cs="Arial"/>
                <w:color w:val="333333"/>
                <w:shd w:val="clear" w:color="auto" w:fill="FFFFFF"/>
              </w:rPr>
              <w:t>峰值电流≥3.5A,持续时间≥94</w:t>
            </w:r>
            <w:r>
              <w:rPr>
                <w:rFonts w:ascii="Arial" w:hAnsi="Arial" w:cs="Arial"/>
                <w:color w:val="333333"/>
                <w:shd w:val="clear" w:color="auto" w:fill="FFFFFF"/>
              </w:rPr>
              <w:t>μs，</w:t>
            </w:r>
            <w:r>
              <w:rPr>
                <w:rFonts w:hint="eastAsia" w:ascii="Arial" w:hAnsi="Arial" w:cs="Arial"/>
                <w:color w:val="333333"/>
                <w:shd w:val="clear" w:color="auto" w:fill="FFFFFF"/>
              </w:rPr>
              <w:t>频率≥19t/s</w:t>
            </w:r>
            <w:r>
              <w:rPr>
                <w:rFonts w:hint="eastAsia"/>
                <w:b/>
              </w:rPr>
              <w:t>（须在检测报告中体现）</w:t>
            </w:r>
            <w:r>
              <w:rPr>
                <w:rFonts w:hint="eastAsia"/>
              </w:rPr>
              <w:t>；</w:t>
            </w:r>
          </w:p>
          <w:p>
            <w:pPr>
              <w:shd w:val="clear" w:color="auto" w:fill="FFFFFF"/>
              <w:spacing w:line="300" w:lineRule="exact"/>
              <w:rPr>
                <w:rFonts w:ascii="Arial" w:hAnsi="Arial" w:cs="Arial"/>
                <w:color w:val="333333"/>
                <w:shd w:val="clear" w:color="auto" w:fill="FFFFFF"/>
              </w:rPr>
            </w:pPr>
            <w:r>
              <w:rPr>
                <w:rFonts w:ascii="宋体" w:hAnsi="宋体" w:cs="宋体"/>
                <w:bCs/>
                <w:color w:val="030303"/>
              </w:rPr>
              <w:t>2.23</w:t>
            </w:r>
            <w:r>
              <w:rPr>
                <w:rFonts w:hint="eastAsia" w:ascii="宋体" w:hAnsi="宋体" w:cs="宋体"/>
                <w:bCs/>
                <w:color w:val="030303"/>
              </w:rPr>
              <w:t>电极阻抗500Ω，电流强度≥94</w:t>
            </w:r>
            <w:r>
              <w:rPr>
                <w:rFonts w:ascii="Arial" w:hAnsi="Arial" w:cs="Arial"/>
                <w:color w:val="333333"/>
                <w:shd w:val="clear" w:color="auto" w:fill="FFFFFF"/>
              </w:rPr>
              <w:t>µC，</w:t>
            </w:r>
            <w:r>
              <w:rPr>
                <w:rFonts w:hint="eastAsia" w:ascii="Arial" w:hAnsi="Arial" w:cs="Arial"/>
                <w:color w:val="333333"/>
                <w:shd w:val="clear" w:color="auto" w:fill="FFFFFF"/>
              </w:rPr>
              <w:t>峰值电流≥3.2A,持续时间≥64</w:t>
            </w:r>
            <w:r>
              <w:rPr>
                <w:rFonts w:ascii="Arial" w:hAnsi="Arial" w:cs="Arial"/>
                <w:color w:val="333333"/>
                <w:shd w:val="clear" w:color="auto" w:fill="FFFFFF"/>
              </w:rPr>
              <w:t>μs，</w:t>
            </w:r>
            <w:r>
              <w:rPr>
                <w:rFonts w:hint="eastAsia" w:ascii="Arial" w:hAnsi="Arial" w:cs="Arial"/>
                <w:color w:val="333333"/>
                <w:shd w:val="clear" w:color="auto" w:fill="FFFFFF"/>
              </w:rPr>
              <w:t>频率≥19t/s</w:t>
            </w:r>
            <w:r>
              <w:rPr>
                <w:rFonts w:hint="eastAsia"/>
                <w:b/>
              </w:rPr>
              <w:t>（须在检测报告中体现）</w:t>
            </w:r>
            <w:r>
              <w:rPr>
                <w:rFonts w:hint="eastAsia"/>
              </w:rPr>
              <w:t>；</w:t>
            </w:r>
          </w:p>
          <w:p>
            <w:pPr>
              <w:shd w:val="clear" w:color="auto" w:fill="FFFFFF"/>
              <w:spacing w:line="300" w:lineRule="exact"/>
              <w:rPr>
                <w:rFonts w:ascii="宋体" w:hAnsi="宋体" w:cs="宋体"/>
                <w:bCs/>
                <w:color w:val="030303"/>
              </w:rPr>
            </w:pPr>
            <w:r>
              <w:rPr>
                <w:rFonts w:hint="eastAsia" w:ascii="宋体" w:hAnsi="宋体" w:cs="宋体"/>
                <w:bCs/>
                <w:color w:val="030303"/>
              </w:rPr>
              <w:t>3、安全性：</w:t>
            </w:r>
          </w:p>
          <w:p>
            <w:pPr>
              <w:shd w:val="clear" w:color="auto" w:fill="FFFFFF"/>
              <w:spacing w:line="300" w:lineRule="exact"/>
              <w:rPr>
                <w:rFonts w:ascii="宋体" w:hAnsi="宋体" w:cs="宋体"/>
                <w:bCs/>
                <w:color w:val="030303"/>
              </w:rPr>
            </w:pPr>
            <w:r>
              <w:rPr>
                <w:rFonts w:hint="eastAsia" w:ascii="宋体" w:hAnsi="宋体" w:cs="宋体"/>
                <w:bCs/>
                <w:color w:val="030303"/>
              </w:rPr>
              <w:t>3.1电击落点精度：控制在目标的安全躯干（喉管以下，腹股沟区以上的躯干部分：宽 x 高：30cm x 60cm）范围内，避免伤及头、颈、眼部、阴部</w:t>
            </w:r>
            <w:r>
              <w:rPr>
                <w:rFonts w:hint="eastAsia" w:ascii="宋体" w:hAnsi="宋体" w:cs="宋体"/>
                <w:b/>
                <w:bCs/>
                <w:color w:val="030303"/>
              </w:rPr>
              <w:t>（须在检测报告中体现）</w:t>
            </w:r>
            <w:r>
              <w:rPr>
                <w:rFonts w:hint="eastAsia" w:ascii="宋体" w:hAnsi="宋体" w:cs="宋体"/>
                <w:bCs/>
                <w:color w:val="030303"/>
              </w:rPr>
              <w:t>；</w:t>
            </w:r>
          </w:p>
          <w:p>
            <w:pPr>
              <w:shd w:val="clear" w:color="auto" w:fill="FFFFFF"/>
              <w:spacing w:line="300" w:lineRule="exact"/>
              <w:rPr>
                <w:rFonts w:ascii="宋体" w:hAnsi="宋体" w:cs="宋体"/>
                <w:bCs/>
                <w:color w:val="030303"/>
              </w:rPr>
            </w:pPr>
            <w:r>
              <w:rPr>
                <w:rFonts w:hint="eastAsia" w:ascii="宋体" w:hAnsi="宋体" w:cs="宋体"/>
                <w:bCs/>
                <w:color w:val="030303"/>
              </w:rPr>
              <w:t>3.2电极头部具有缓冲垫，减少皮外伤痛；</w:t>
            </w:r>
          </w:p>
          <w:p>
            <w:pPr>
              <w:shd w:val="clear" w:color="auto" w:fill="FFFFFF"/>
              <w:spacing w:line="300" w:lineRule="exact"/>
              <w:rPr>
                <w:rFonts w:ascii="宋体" w:hAnsi="宋体" w:cs="宋体"/>
                <w:bCs/>
                <w:color w:val="030303"/>
              </w:rPr>
            </w:pPr>
            <w:r>
              <w:rPr>
                <w:rFonts w:hint="eastAsia" w:ascii="宋体" w:hAnsi="宋体" w:cs="宋体"/>
                <w:bCs/>
                <w:color w:val="030303"/>
              </w:rPr>
              <w:t>3.3智能电击控制器，采用智能控制芯片，对目标受体具有自动阻抗识别功能，精准调节输出电流且自动截断超载电流。</w:t>
            </w:r>
          </w:p>
          <w:p>
            <w:pPr>
              <w:shd w:val="clear" w:color="auto" w:fill="FFFFFF"/>
              <w:spacing w:line="300" w:lineRule="exact"/>
              <w:rPr>
                <w:rFonts w:ascii="宋体" w:hAnsi="宋体" w:cs="宋体"/>
                <w:bCs/>
                <w:color w:val="030303"/>
              </w:rPr>
            </w:pPr>
            <w:r>
              <w:rPr>
                <w:rFonts w:hint="eastAsia" w:ascii="宋体" w:hAnsi="宋体" w:cs="宋体"/>
                <w:bCs/>
                <w:color w:val="030303"/>
              </w:rPr>
              <w:t>4、实用性：</w:t>
            </w:r>
          </w:p>
          <w:p>
            <w:pPr>
              <w:shd w:val="clear" w:color="auto" w:fill="FFFFFF"/>
              <w:spacing w:line="300" w:lineRule="exact"/>
              <w:rPr>
                <w:rFonts w:ascii="宋体" w:hAnsi="宋体" w:cs="宋体"/>
                <w:bCs/>
                <w:color w:val="030303"/>
              </w:rPr>
            </w:pPr>
            <w:r>
              <w:rPr>
                <w:rFonts w:hint="eastAsia" w:ascii="宋体" w:hAnsi="宋体" w:cs="宋体"/>
                <w:bCs/>
                <w:color w:val="030303"/>
              </w:rPr>
              <w:t>4.1防抢断电栓，遭遇歹徒抢夺时，立即切断电源，保护使用者不受伤害；</w:t>
            </w:r>
          </w:p>
          <w:p>
            <w:pPr>
              <w:shd w:val="clear" w:color="auto" w:fill="FFFFFF"/>
              <w:spacing w:line="300" w:lineRule="exact"/>
              <w:rPr>
                <w:rFonts w:ascii="宋体" w:hAnsi="宋体" w:cs="宋体"/>
                <w:bCs/>
                <w:color w:val="030303"/>
              </w:rPr>
            </w:pPr>
            <w:r>
              <w:rPr>
                <w:rFonts w:hint="eastAsia" w:ascii="宋体" w:hAnsi="宋体" w:cs="宋体"/>
                <w:bCs/>
                <w:color w:val="030303"/>
              </w:rPr>
              <w:t>4.2弹匣与主体全内嵌结构设计，结构稳固，且具备单手退弹功能；</w:t>
            </w:r>
          </w:p>
          <w:p>
            <w:pPr>
              <w:shd w:val="clear" w:color="auto" w:fill="FFFFFF"/>
              <w:spacing w:line="300" w:lineRule="exact"/>
              <w:rPr>
                <w:rFonts w:ascii="宋体" w:hAnsi="宋体" w:cs="宋体"/>
                <w:bCs/>
                <w:color w:val="030303"/>
              </w:rPr>
            </w:pPr>
            <w:r>
              <w:rPr>
                <w:rFonts w:hint="eastAsia" w:ascii="宋体" w:hAnsi="宋体" w:cs="宋体"/>
                <w:bCs/>
                <w:color w:val="030303"/>
              </w:rPr>
              <w:t>4.3整体抗水性：整体抗水，满足不同环境（潮湿），全天候（雨天）使用；</w:t>
            </w:r>
          </w:p>
          <w:p>
            <w:pPr>
              <w:shd w:val="clear" w:color="auto" w:fill="FFFFFF"/>
              <w:spacing w:line="300" w:lineRule="exact"/>
              <w:rPr>
                <w:rFonts w:ascii="宋体" w:hAnsi="宋体" w:cs="宋体"/>
                <w:bCs/>
                <w:color w:val="030303"/>
              </w:rPr>
            </w:pPr>
            <w:r>
              <w:rPr>
                <w:rFonts w:hint="eastAsia" w:ascii="宋体" w:hAnsi="宋体" w:cs="宋体"/>
                <w:bCs/>
                <w:color w:val="030303"/>
              </w:rPr>
              <w:t>4.4枪体自带激光红点瞄准器。三点一线的目测瞄准，符合常规使用习惯。</w:t>
            </w:r>
          </w:p>
          <w:p>
            <w:pPr>
              <w:shd w:val="clear" w:color="auto" w:fill="FFFFFF"/>
              <w:spacing w:line="300" w:lineRule="exact"/>
              <w:rPr>
                <w:rFonts w:ascii="宋体" w:hAnsi="宋体" w:cs="宋体"/>
                <w:bCs/>
                <w:color w:val="030303"/>
              </w:rPr>
            </w:pPr>
            <w:r>
              <w:rPr>
                <w:rFonts w:hint="eastAsia" w:ascii="宋体" w:hAnsi="宋体" w:cs="宋体"/>
                <w:bCs/>
                <w:color w:val="030303"/>
              </w:rPr>
              <w:t>5、其他要求：</w:t>
            </w:r>
          </w:p>
          <w:p>
            <w:pPr>
              <w:shd w:val="clear" w:color="auto" w:fill="FFFFFF"/>
              <w:spacing w:line="300" w:lineRule="exact"/>
              <w:rPr>
                <w:rFonts w:ascii="宋体" w:hAnsi="宋体" w:cs="宋体"/>
                <w:bCs/>
              </w:rPr>
            </w:pPr>
            <w:r>
              <w:rPr>
                <w:rFonts w:hint="eastAsia" w:ascii="宋体" w:hAnsi="宋体" w:cs="宋体"/>
                <w:bCs/>
                <w:color w:val="030303"/>
              </w:rPr>
              <w:t>5.1</w:t>
            </w:r>
            <w:r>
              <w:rPr>
                <w:rFonts w:hint="eastAsia" w:ascii="宋体" w:hAnsi="宋体" w:cs="宋体"/>
                <w:bCs/>
              </w:rPr>
              <w:t>为保障产品一致性，投标人须提供公安部第一研究所盖章的智能电击控制器的《生产企业执行标准》(复印件加盖公章)；</w:t>
            </w:r>
          </w:p>
          <w:p>
            <w:pPr>
              <w:shd w:val="clear" w:color="auto" w:fill="FFFFFF"/>
              <w:spacing w:line="300" w:lineRule="exact"/>
              <w:rPr>
                <w:rFonts w:hint="eastAsia" w:ascii="宋体" w:hAnsi="宋体" w:cs="宋体"/>
                <w:bCs/>
              </w:rPr>
            </w:pPr>
            <w:r>
              <w:rPr>
                <w:rFonts w:hint="eastAsia" w:ascii="宋体" w:hAnsi="宋体" w:cs="宋体"/>
              </w:rPr>
              <w:t>▲</w:t>
            </w:r>
            <w:r>
              <w:rPr>
                <w:rFonts w:hint="eastAsia" w:ascii="宋体" w:hAnsi="宋体" w:cs="宋体"/>
                <w:bCs/>
              </w:rPr>
              <w:t>5.2为保障关键参数的可用性与真实性，投标人须提供2018年6月以后的由《中国兵器装备集团兵器装备研究所检测试验中心，中国兵器装备特种产品质量监督检测中心》出具的测试报告原件，评审以原件为准！</w:t>
            </w:r>
          </w:p>
          <w:p>
            <w:pPr>
              <w:shd w:val="clear" w:color="auto" w:fill="FFFFFF"/>
              <w:spacing w:line="300" w:lineRule="exact"/>
              <w:rPr>
                <w:rFonts w:ascii="宋体" w:hAnsi="宋体" w:cs="宋体"/>
                <w:bCs/>
              </w:rPr>
            </w:pPr>
            <w:r>
              <w:rPr>
                <w:rFonts w:hint="eastAsia" w:ascii="宋体" w:hAnsi="宋体" w:cs="宋体"/>
              </w:rPr>
              <w:t>▲</w:t>
            </w:r>
            <w:r>
              <w:rPr>
                <w:rFonts w:hint="eastAsia" w:ascii="宋体" w:hAnsi="宋体" w:cs="宋体"/>
                <w:bCs/>
              </w:rPr>
              <w:t>5.3提供军事医学科学院出具的《生物效应总结报告》(复印件加盖公章)；</w:t>
            </w:r>
          </w:p>
          <w:p>
            <w:pPr>
              <w:shd w:val="clear" w:color="auto" w:fill="FFFFFF"/>
              <w:spacing w:line="300" w:lineRule="exact"/>
              <w:rPr>
                <w:rFonts w:ascii="宋体" w:hAnsi="宋体" w:cs="宋体"/>
                <w:bCs/>
              </w:rPr>
            </w:pPr>
            <w:r>
              <w:rPr>
                <w:rFonts w:hint="eastAsia" w:ascii="宋体" w:hAnsi="宋体" w:cs="宋体"/>
              </w:rPr>
              <w:t>▲</w:t>
            </w:r>
            <w:r>
              <w:rPr>
                <w:rFonts w:hint="eastAsia" w:ascii="宋体" w:hAnsi="宋体" w:cs="宋体"/>
                <w:bCs/>
              </w:rPr>
              <w:t>5.4提供第三方保险公司承保证明(复印件加盖公章)。</w:t>
            </w:r>
          </w:p>
          <w:p>
            <w:pPr>
              <w:shd w:val="clear" w:color="auto" w:fill="FFFFFF"/>
              <w:spacing w:line="300" w:lineRule="exact"/>
              <w:rPr>
                <w:rFonts w:hint="eastAsia" w:ascii="宋体" w:hAnsi="宋体" w:cs="宋体"/>
                <w:bCs/>
                <w:color w:val="030303"/>
              </w:rPr>
            </w:pPr>
            <w:r>
              <w:rPr>
                <w:rFonts w:hint="eastAsia" w:ascii="宋体" w:hAnsi="宋体" w:cs="宋体"/>
                <w:bCs/>
                <w:color w:val="030303"/>
              </w:rPr>
              <w:t>▲5.2投标人如非所投产品生产商，须在投标文件中提供制造商或代理商出具的授权委托书及本次项目售后服务承诺书复印件加盖公章，原件备查。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color w:val="FF0000"/>
              </w:rPr>
            </w:pPr>
            <w:r>
              <w:rPr>
                <w:rFonts w:hint="eastAsia"/>
                <w:b/>
              </w:rPr>
              <w:t>3</w:t>
            </w:r>
          </w:p>
        </w:tc>
        <w:tc>
          <w:tcPr>
            <w:tcW w:w="1592" w:type="dxa"/>
            <w:noWrap w:val="0"/>
            <w:vAlign w:val="center"/>
          </w:tcPr>
          <w:p>
            <w:pPr>
              <w:shd w:val="clear" w:color="auto" w:fill="FFFFFF"/>
              <w:spacing w:line="300" w:lineRule="exact"/>
              <w:rPr>
                <w:rFonts w:ascii="宋体" w:hAnsi="宋体" w:cs="宋体"/>
              </w:rPr>
            </w:pPr>
            <w:r>
              <w:rPr>
                <w:rFonts w:hint="eastAsia" w:ascii="宋体" w:hAnsi="宋体" w:cs="宋体"/>
                <w:b/>
                <w:bCs/>
              </w:rPr>
              <w:t>阻燃防静电战术靴</w:t>
            </w:r>
          </w:p>
          <w:p>
            <w:pPr>
              <w:jc w:val="center"/>
              <w:rPr>
                <w:rFonts w:ascii="宋体" w:hAnsi="宋体" w:cs="宋体"/>
                <w:b/>
                <w:bCs/>
                <w:color w:val="FF0000"/>
              </w:rPr>
            </w:pPr>
          </w:p>
        </w:tc>
        <w:tc>
          <w:tcPr>
            <w:tcW w:w="6198" w:type="dxa"/>
            <w:noWrap w:val="0"/>
            <w:vAlign w:val="center"/>
          </w:tcPr>
          <w:p>
            <w:pPr>
              <w:spacing w:line="300" w:lineRule="exact"/>
            </w:pPr>
            <w:r>
              <w:t xml:space="preserve">1. </w:t>
            </w:r>
            <w:r>
              <w:rPr>
                <w:rFonts w:hint="eastAsia"/>
              </w:rPr>
              <w:t>靴子要求在城市各种环境下使用，要求达到轻便、减震、透气、防滑、具有很好的包裹性和抗冲击性</w:t>
            </w:r>
          </w:p>
          <w:p>
            <w:pPr>
              <w:spacing w:line="300" w:lineRule="exact"/>
            </w:pPr>
            <w:r>
              <w:t xml:space="preserve">2. </w:t>
            </w:r>
            <w:r>
              <w:rPr>
                <w:rFonts w:hint="eastAsia"/>
              </w:rPr>
              <w:t>鞋面要求：二层牛皮</w:t>
            </w:r>
          </w:p>
          <w:p>
            <w:pPr>
              <w:spacing w:line="300" w:lineRule="exact"/>
            </w:pPr>
            <w:r>
              <w:t xml:space="preserve">3. </w:t>
            </w:r>
            <w:r>
              <w:rPr>
                <w:rFonts w:hint="eastAsia"/>
              </w:rPr>
              <w:t>内衬要求：可防水、透气</w:t>
            </w:r>
          </w:p>
          <w:p>
            <w:pPr>
              <w:spacing w:line="300" w:lineRule="exact"/>
            </w:pPr>
            <w:r>
              <w:t xml:space="preserve">4. </w:t>
            </w:r>
            <w:r>
              <w:rPr>
                <w:rFonts w:hint="eastAsia"/>
              </w:rPr>
              <w:t>鞋底要求：防滑、防静电、阻燃</w:t>
            </w:r>
          </w:p>
          <w:p>
            <w:pPr>
              <w:spacing w:line="300" w:lineRule="exact"/>
            </w:pPr>
            <w:r>
              <w:t xml:space="preserve">5. </w:t>
            </w:r>
            <w:r>
              <w:rPr>
                <w:rFonts w:hint="eastAsia"/>
              </w:rPr>
              <w:t>整体重量（单只）：≤</w:t>
            </w:r>
            <w:r>
              <w:t>590G</w:t>
            </w:r>
          </w:p>
          <w:p>
            <w:pPr>
              <w:spacing w:line="300" w:lineRule="exact"/>
            </w:pPr>
            <w:r>
              <w:t xml:space="preserve">6. </w:t>
            </w:r>
            <w:r>
              <w:rPr>
                <w:rFonts w:hint="eastAsia"/>
              </w:rPr>
              <w:t>颜色要求：黑色或狼棕色</w:t>
            </w:r>
          </w:p>
          <w:p>
            <w:pPr>
              <w:spacing w:line="300" w:lineRule="exact"/>
            </w:pPr>
            <w:r>
              <w:rPr>
                <w:rFonts w:hint="eastAsia"/>
              </w:rPr>
              <w:t>7.动态透水次数≥1万次</w:t>
            </w:r>
          </w:p>
          <w:p>
            <w:pPr>
              <w:spacing w:line="300" w:lineRule="exact"/>
            </w:pPr>
            <w:r>
              <w:rPr>
                <w:rFonts w:hint="eastAsia"/>
              </w:rPr>
              <w:t>8.外底磨痕长度≤6.Omm</w:t>
            </w:r>
          </w:p>
          <w:p>
            <w:pPr>
              <w:spacing w:line="300" w:lineRule="exact"/>
            </w:pPr>
            <w:r>
              <w:rPr>
                <w:rFonts w:hint="eastAsia"/>
              </w:rPr>
              <w:t>9.剥离强度≥1OON/cm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4</w:t>
            </w:r>
          </w:p>
        </w:tc>
        <w:tc>
          <w:tcPr>
            <w:tcW w:w="1592" w:type="dxa"/>
            <w:noWrap w:val="0"/>
            <w:vAlign w:val="center"/>
          </w:tcPr>
          <w:p>
            <w:pPr>
              <w:shd w:val="clear" w:color="auto" w:fill="FFFFFF"/>
              <w:spacing w:line="300" w:lineRule="exact"/>
              <w:rPr>
                <w:b/>
                <w:bCs/>
              </w:rPr>
            </w:pPr>
            <w:r>
              <w:rPr>
                <w:rFonts w:hint="eastAsia"/>
                <w:b/>
                <w:bCs/>
              </w:rPr>
              <w:t>热成像[进口产品]</w:t>
            </w:r>
          </w:p>
          <w:p>
            <w:pPr>
              <w:jc w:val="center"/>
              <w:rPr>
                <w:rFonts w:ascii="宋体" w:hAnsi="宋体" w:cs="宋体"/>
                <w:b/>
                <w:bCs/>
                <w:color w:val="030303"/>
              </w:rPr>
            </w:pPr>
          </w:p>
        </w:tc>
        <w:tc>
          <w:tcPr>
            <w:tcW w:w="6198" w:type="dxa"/>
            <w:noWrap w:val="0"/>
            <w:vAlign w:val="center"/>
          </w:tcPr>
          <w:p>
            <w:pPr>
              <w:shd w:val="clear" w:color="auto" w:fill="FFFFFF"/>
              <w:spacing w:line="300" w:lineRule="exact"/>
              <w:rPr>
                <w:rFonts w:ascii="宋体" w:hAnsi="宋体" w:cs="宋体"/>
              </w:rPr>
            </w:pPr>
            <w:r>
              <w:rPr>
                <w:rFonts w:hint="eastAsia" w:ascii="宋体" w:hAnsi="宋体" w:cs="宋体"/>
              </w:rPr>
              <w:t>1.1 热处理器分辨率≥320x256 Pixel, 60Hz；</w:t>
            </w:r>
          </w:p>
          <w:p>
            <w:pPr>
              <w:shd w:val="clear" w:color="auto" w:fill="FFFFFF"/>
              <w:spacing w:line="300" w:lineRule="exact"/>
              <w:rPr>
                <w:rFonts w:ascii="宋体" w:hAnsi="宋体" w:cs="宋体"/>
              </w:rPr>
            </w:pPr>
            <w:r>
              <w:rPr>
                <w:rFonts w:hint="eastAsia" w:ascii="宋体" w:hAnsi="宋体" w:cs="宋体"/>
              </w:rPr>
              <w:t>1.2 温度分辨率 ≤60mK；</w:t>
            </w:r>
          </w:p>
          <w:p>
            <w:pPr>
              <w:shd w:val="clear" w:color="auto" w:fill="FFFFFF"/>
              <w:spacing w:line="300" w:lineRule="exact"/>
              <w:rPr>
                <w:rFonts w:ascii="宋体" w:hAnsi="宋体" w:cs="宋体"/>
              </w:rPr>
            </w:pPr>
            <w:r>
              <w:rPr>
                <w:rFonts w:hint="eastAsia" w:ascii="宋体" w:hAnsi="宋体" w:cs="宋体"/>
              </w:rPr>
              <w:t>1.3 过滤模式：白热, 黑热, 红热, 冷红, 冷绿, 彩虹,深度彩虹,铁红, 黄热,桔色热；</w:t>
            </w:r>
          </w:p>
          <w:p>
            <w:pPr>
              <w:shd w:val="clear" w:color="auto" w:fill="FFFFFF"/>
              <w:spacing w:line="300" w:lineRule="exact"/>
              <w:rPr>
                <w:rFonts w:ascii="宋体" w:hAnsi="宋体" w:cs="宋体"/>
              </w:rPr>
            </w:pPr>
            <w:r>
              <w:rPr>
                <w:rFonts w:hint="eastAsia" w:ascii="宋体" w:hAnsi="宋体" w:cs="宋体"/>
              </w:rPr>
              <w:t>1.4 数码放：0,8x, 1x, 2x, 4x, 8x；</w:t>
            </w:r>
          </w:p>
          <w:p>
            <w:pPr>
              <w:shd w:val="clear" w:color="auto" w:fill="FFFFFF"/>
              <w:spacing w:line="300" w:lineRule="exact"/>
              <w:rPr>
                <w:rFonts w:ascii="宋体" w:hAnsi="宋体" w:cs="宋体"/>
              </w:rPr>
            </w:pPr>
            <w:r>
              <w:rPr>
                <w:rFonts w:hint="eastAsia" w:ascii="宋体" w:hAnsi="宋体" w:cs="宋体"/>
              </w:rPr>
              <w:t>1.5 光学放大：≥1x；</w:t>
            </w:r>
          </w:p>
          <w:p>
            <w:pPr>
              <w:shd w:val="clear" w:color="auto" w:fill="FFFFFF"/>
              <w:spacing w:line="300" w:lineRule="exact"/>
              <w:rPr>
                <w:rFonts w:ascii="宋体" w:hAnsi="宋体" w:cs="宋体"/>
              </w:rPr>
            </w:pPr>
            <w:r>
              <w:rPr>
                <w:rFonts w:hint="eastAsia" w:ascii="宋体" w:hAnsi="宋体" w:cs="宋体"/>
              </w:rPr>
              <w:t>1.6 波普宽带：7,5-13,5µm / 12µm；</w:t>
            </w:r>
          </w:p>
          <w:p>
            <w:pPr>
              <w:shd w:val="clear" w:color="auto" w:fill="FFFFFF"/>
              <w:spacing w:line="300" w:lineRule="exact"/>
              <w:rPr>
                <w:rFonts w:ascii="宋体" w:hAnsi="宋体" w:cs="宋体"/>
              </w:rPr>
            </w:pPr>
            <w:r>
              <w:rPr>
                <w:rFonts w:hint="eastAsia" w:ascii="宋体" w:hAnsi="宋体" w:cs="宋体"/>
              </w:rPr>
              <w:t>1.7 显示器分辨率≥640x500 Pixel；</w:t>
            </w:r>
          </w:p>
          <w:p>
            <w:pPr>
              <w:shd w:val="clear" w:color="auto" w:fill="FFFFFF"/>
              <w:spacing w:line="300" w:lineRule="exact"/>
              <w:rPr>
                <w:rFonts w:ascii="宋体" w:hAnsi="宋体" w:cs="宋体"/>
              </w:rPr>
            </w:pPr>
            <w:r>
              <w:rPr>
                <w:rFonts w:hint="eastAsia" w:ascii="宋体" w:hAnsi="宋体" w:cs="宋体"/>
              </w:rPr>
              <w:t>1.8 视场角水平≥24° / 垂直 1°；</w:t>
            </w:r>
          </w:p>
          <w:p>
            <w:pPr>
              <w:shd w:val="clear" w:color="auto" w:fill="FFFFFF"/>
              <w:spacing w:line="300" w:lineRule="exact"/>
              <w:rPr>
                <w:rFonts w:ascii="宋体" w:hAnsi="宋体" w:cs="宋体"/>
              </w:rPr>
            </w:pPr>
            <w:r>
              <w:rPr>
                <w:rFonts w:hint="eastAsia" w:ascii="宋体" w:hAnsi="宋体" w:cs="宋体"/>
              </w:rPr>
              <w:t>1.9 电池工作时间≥5小时；</w:t>
            </w:r>
          </w:p>
          <w:p>
            <w:pPr>
              <w:shd w:val="clear" w:color="auto" w:fill="FFFFFF"/>
              <w:spacing w:line="300" w:lineRule="exact"/>
              <w:rPr>
                <w:rFonts w:ascii="宋体" w:hAnsi="宋体" w:cs="宋体"/>
              </w:rPr>
            </w:pPr>
            <w:r>
              <w:rPr>
                <w:rFonts w:hint="eastAsia" w:ascii="宋体" w:hAnsi="宋体" w:cs="宋体"/>
              </w:rPr>
              <w:t>1.10 头盔支架可用；</w:t>
            </w:r>
          </w:p>
          <w:p>
            <w:pPr>
              <w:shd w:val="clear" w:color="auto" w:fill="FFFFFF"/>
              <w:spacing w:line="300" w:lineRule="exact"/>
              <w:rPr>
                <w:rFonts w:ascii="宋体" w:hAnsi="宋体" w:cs="宋体"/>
              </w:rPr>
            </w:pPr>
            <w:r>
              <w:rPr>
                <w:rFonts w:hint="eastAsia" w:ascii="宋体" w:hAnsi="宋体" w:cs="宋体"/>
              </w:rPr>
              <w:t>1.11 防水等级≥IP 68；</w:t>
            </w:r>
          </w:p>
          <w:p>
            <w:pPr>
              <w:shd w:val="clear" w:color="auto" w:fill="FFFFFF"/>
              <w:spacing w:line="300" w:lineRule="exact"/>
              <w:rPr>
                <w:rFonts w:ascii="宋体" w:hAnsi="宋体" w:cs="宋体"/>
              </w:rPr>
            </w:pPr>
            <w:r>
              <w:rPr>
                <w:rFonts w:hint="eastAsia" w:ascii="宋体" w:hAnsi="宋体" w:cs="宋体"/>
              </w:rPr>
              <w:t>1.12 防震≥810F 516 IV；</w:t>
            </w:r>
          </w:p>
          <w:p>
            <w:pPr>
              <w:shd w:val="clear" w:color="auto" w:fill="FFFFFF"/>
              <w:spacing w:line="300" w:lineRule="exact"/>
              <w:rPr>
                <w:rFonts w:ascii="宋体" w:hAnsi="宋体" w:cs="宋体"/>
              </w:rPr>
            </w:pPr>
            <w:r>
              <w:rPr>
                <w:rFonts w:hint="eastAsia" w:ascii="宋体" w:hAnsi="宋体" w:cs="宋体"/>
              </w:rPr>
              <w:t xml:space="preserve">1.13 材料外壳: 聚酰胺, 纳米管子，防冷凝; 橄榄绿，隐蔽性强; </w:t>
            </w:r>
          </w:p>
          <w:p>
            <w:pPr>
              <w:shd w:val="clear" w:color="auto" w:fill="FFFFFF"/>
              <w:spacing w:line="300" w:lineRule="exact"/>
              <w:rPr>
                <w:rFonts w:ascii="宋体" w:hAnsi="宋体" w:cs="宋体"/>
              </w:rPr>
            </w:pPr>
            <w:r>
              <w:rPr>
                <w:rFonts w:hint="eastAsia" w:ascii="宋体" w:hAnsi="宋体" w:cs="宋体"/>
              </w:rPr>
              <w:t xml:space="preserve">1.14 水晶蓝宝石目镜外壳: 聚酰胺, 纳米管子，防冷凝; </w:t>
            </w:r>
          </w:p>
          <w:p>
            <w:pPr>
              <w:shd w:val="clear" w:color="auto" w:fill="FFFFFF"/>
              <w:spacing w:line="300" w:lineRule="exact"/>
              <w:rPr>
                <w:rFonts w:ascii="宋体" w:hAnsi="宋体" w:cs="宋体"/>
              </w:rPr>
            </w:pPr>
            <w:r>
              <w:rPr>
                <w:rFonts w:hint="eastAsia" w:ascii="宋体" w:hAnsi="宋体" w:cs="宋体"/>
              </w:rPr>
              <w:t>1.15 重量≤100g ,体积≤58mm x 64mm x 67mm；</w:t>
            </w:r>
          </w:p>
          <w:p>
            <w:pPr>
              <w:shd w:val="clear" w:color="auto" w:fill="FFFFFF"/>
              <w:spacing w:line="300" w:lineRule="exact"/>
              <w:rPr>
                <w:rFonts w:ascii="宋体" w:hAnsi="宋体" w:cs="宋体"/>
              </w:rPr>
            </w:pPr>
            <w:r>
              <w:rPr>
                <w:rFonts w:hint="eastAsia" w:ascii="宋体" w:hAnsi="宋体" w:cs="宋体"/>
              </w:rPr>
              <w:t>1.16 配件含：眼罩、 头盔支架，外接电源线等 ；</w:t>
            </w:r>
          </w:p>
          <w:p>
            <w:pPr>
              <w:shd w:val="clear" w:color="auto" w:fill="FFFFFF"/>
              <w:spacing w:line="300" w:lineRule="exact"/>
              <w:rPr>
                <w:rFonts w:ascii="宋体" w:hAnsi="宋体" w:cs="宋体"/>
              </w:rPr>
            </w:pPr>
            <w:r>
              <w:rPr>
                <w:rFonts w:hint="eastAsia" w:ascii="宋体" w:hAnsi="宋体" w:cs="宋体"/>
              </w:rPr>
              <w:t>1.17 可采用转接件转接于瞄准镜、相机或摄像机前；</w:t>
            </w:r>
          </w:p>
          <w:p>
            <w:pPr>
              <w:shd w:val="clear" w:color="auto" w:fill="FFFFFF"/>
              <w:spacing w:line="300" w:lineRule="exact"/>
              <w:rPr>
                <w:rFonts w:ascii="宋体" w:hAnsi="宋体" w:cs="宋体"/>
              </w:rPr>
            </w:pPr>
            <w:r>
              <w:rPr>
                <w:rFonts w:hint="eastAsia" w:ascii="宋体" w:hAnsi="宋体" w:cs="宋体"/>
              </w:rPr>
              <w:t xml:space="preserve"> 2. 技术要求</w:t>
            </w:r>
          </w:p>
          <w:p>
            <w:pPr>
              <w:shd w:val="clear" w:color="auto" w:fill="FFFFFF"/>
              <w:spacing w:line="300" w:lineRule="exact"/>
              <w:rPr>
                <w:rFonts w:ascii="宋体" w:hAnsi="宋体" w:cs="宋体"/>
              </w:rPr>
            </w:pPr>
            <w:r>
              <w:rPr>
                <w:rFonts w:hint="eastAsia" w:ascii="宋体" w:hAnsi="宋体" w:cs="宋体"/>
              </w:rPr>
              <w:t>2.1 要求颜色：橄榄绿；</w:t>
            </w:r>
          </w:p>
          <w:p>
            <w:pPr>
              <w:shd w:val="clear" w:color="auto" w:fill="FFFFFF"/>
              <w:spacing w:line="300" w:lineRule="exact"/>
              <w:rPr>
                <w:rFonts w:ascii="宋体" w:hAnsi="宋体" w:cs="宋体"/>
              </w:rPr>
            </w:pPr>
            <w:r>
              <w:rPr>
                <w:rFonts w:hint="eastAsia" w:ascii="宋体" w:hAnsi="宋体" w:cs="宋体"/>
              </w:rPr>
              <w:t>2.2 要求有设备安全箱；</w:t>
            </w:r>
          </w:p>
          <w:p>
            <w:pPr>
              <w:shd w:val="clear" w:color="auto" w:fill="FFFFFF"/>
              <w:spacing w:line="300" w:lineRule="exact"/>
              <w:rPr>
                <w:rFonts w:ascii="宋体" w:hAnsi="宋体" w:cs="宋体"/>
              </w:rPr>
            </w:pPr>
            <w:r>
              <w:rPr>
                <w:rFonts w:hint="eastAsia" w:ascii="宋体" w:hAnsi="宋体" w:cs="宋体"/>
              </w:rPr>
              <w:t xml:space="preserve"> 3. 其他要求</w:t>
            </w:r>
          </w:p>
          <w:p>
            <w:pPr>
              <w:shd w:val="clear" w:color="auto" w:fill="FFFFFF"/>
              <w:spacing w:line="300" w:lineRule="exact"/>
              <w:rPr>
                <w:rFonts w:ascii="宋体" w:hAnsi="宋体" w:cs="宋体"/>
                <w:bCs/>
              </w:rPr>
            </w:pPr>
            <w:r>
              <w:rPr>
                <w:rFonts w:hint="eastAsia" w:ascii="宋体" w:hAnsi="宋体" w:cs="宋体"/>
                <w:bCs/>
              </w:rPr>
              <w:t>▲3.1投标人如非所投产品生产商，须在投标文件中提供制造商或代理商出具的授权委托书及本次项目售后服务承诺书复印件加盖公章，原件备查。</w:t>
            </w:r>
          </w:p>
          <w:p>
            <w:pPr>
              <w:shd w:val="clear" w:color="auto" w:fill="FFFFFF"/>
              <w:spacing w:line="300" w:lineRule="exact"/>
              <w:rPr>
                <w:rFonts w:ascii="宋体" w:hAnsi="宋体" w:cs="宋体"/>
              </w:rPr>
            </w:pPr>
            <w:r>
              <w:rPr>
                <w:rFonts w:hint="eastAsia" w:ascii="宋体" w:hAnsi="宋体" w:cs="宋体"/>
              </w:rPr>
              <w:t>▲3.2提供货物于中国海关的报关手续单据复印件。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5</w:t>
            </w:r>
          </w:p>
        </w:tc>
        <w:tc>
          <w:tcPr>
            <w:tcW w:w="1592" w:type="dxa"/>
            <w:noWrap w:val="0"/>
            <w:vAlign w:val="center"/>
          </w:tcPr>
          <w:p>
            <w:pPr>
              <w:jc w:val="center"/>
              <w:rPr>
                <w:rFonts w:ascii="宋体" w:hAnsi="宋体" w:cs="宋体"/>
                <w:b/>
                <w:bCs/>
                <w:color w:val="030303"/>
              </w:rPr>
            </w:pPr>
            <w:r>
              <w:rPr>
                <w:rFonts w:hint="eastAsia"/>
                <w:b/>
                <w:bCs/>
              </w:rPr>
              <w:t>测距仪</w:t>
            </w:r>
          </w:p>
        </w:tc>
        <w:tc>
          <w:tcPr>
            <w:tcW w:w="6198" w:type="dxa"/>
            <w:noWrap w:val="0"/>
            <w:vAlign w:val="center"/>
          </w:tcPr>
          <w:p>
            <w:pPr>
              <w:numPr>
                <w:ilvl w:val="0"/>
                <w:numId w:val="5"/>
              </w:numPr>
              <w:shd w:val="clear" w:color="auto" w:fill="FFFFFF"/>
              <w:spacing w:line="300" w:lineRule="exact"/>
              <w:rPr>
                <w:b/>
                <w:bCs/>
              </w:rPr>
            </w:pPr>
            <w:r>
              <w:rPr>
                <w:rFonts w:hint="eastAsia"/>
                <w:b/>
                <w:bCs/>
              </w:rPr>
              <w:t>技术参数：</w:t>
            </w:r>
          </w:p>
          <w:p>
            <w:pPr>
              <w:shd w:val="clear" w:color="auto" w:fill="FFFFFF"/>
              <w:spacing w:line="300" w:lineRule="exact"/>
              <w:rPr>
                <w:bCs/>
              </w:rPr>
            </w:pPr>
            <w:r>
              <w:rPr>
                <w:rFonts w:hint="eastAsia"/>
                <w:bCs/>
              </w:rPr>
              <w:t>1.1产品质量≤1.3kg（含电池）</w:t>
            </w:r>
            <w:r>
              <w:rPr>
                <w:rFonts w:hint="eastAsia"/>
                <w:b/>
              </w:rPr>
              <w:t>（须在检测报告中体现）</w:t>
            </w:r>
            <w:r>
              <w:rPr>
                <w:rFonts w:hint="eastAsia"/>
                <w:bCs/>
              </w:rPr>
              <w:t>；</w:t>
            </w:r>
          </w:p>
          <w:p>
            <w:pPr>
              <w:shd w:val="clear" w:color="auto" w:fill="FFFFFF"/>
              <w:spacing w:line="300" w:lineRule="exact"/>
              <w:rPr>
                <w:bCs/>
              </w:rPr>
            </w:pPr>
            <w:r>
              <w:rPr>
                <w:rFonts w:hint="eastAsia"/>
                <w:bCs/>
              </w:rPr>
              <w:t>1.2产品尺寸：163.0mm±2mm*136.9mm±2mm *64.5mm±2mm</w:t>
            </w:r>
            <w:r>
              <w:rPr>
                <w:rFonts w:hint="eastAsia"/>
                <w:b/>
              </w:rPr>
              <w:t>（须在检测报告中体现）</w:t>
            </w:r>
            <w:r>
              <w:rPr>
                <w:rFonts w:hint="eastAsia"/>
                <w:bCs/>
              </w:rPr>
              <w:t>；</w:t>
            </w:r>
          </w:p>
          <w:p>
            <w:pPr>
              <w:shd w:val="clear" w:color="auto" w:fill="FFFFFF"/>
              <w:spacing w:line="300" w:lineRule="exact"/>
              <w:rPr>
                <w:bCs/>
              </w:rPr>
            </w:pPr>
            <w:r>
              <w:rPr>
                <w:rFonts w:hint="eastAsia"/>
                <w:bCs/>
              </w:rPr>
              <w:t>1.3放大倍率≥6倍</w:t>
            </w:r>
            <w:r>
              <w:rPr>
                <w:rFonts w:hint="eastAsia"/>
                <w:b/>
              </w:rPr>
              <w:t>（须在检测报告中体现）</w:t>
            </w:r>
            <w:r>
              <w:rPr>
                <w:rFonts w:hint="eastAsia"/>
                <w:bCs/>
              </w:rPr>
              <w:t>；</w:t>
            </w:r>
          </w:p>
          <w:p>
            <w:pPr>
              <w:shd w:val="clear" w:color="auto" w:fill="FFFFFF"/>
              <w:spacing w:line="300" w:lineRule="exact"/>
              <w:rPr>
                <w:bCs/>
              </w:rPr>
            </w:pPr>
            <w:r>
              <w:rPr>
                <w:rFonts w:hint="eastAsia"/>
                <w:bCs/>
              </w:rPr>
              <w:t>1.4最远测量距离≥3000m</w:t>
            </w:r>
            <w:r>
              <w:rPr>
                <w:rFonts w:hint="eastAsia"/>
                <w:b/>
              </w:rPr>
              <w:t>（须在检测报告中体现）</w:t>
            </w:r>
            <w:r>
              <w:rPr>
                <w:rFonts w:hint="eastAsia"/>
                <w:bCs/>
              </w:rPr>
              <w:t>；</w:t>
            </w:r>
          </w:p>
          <w:p>
            <w:pPr>
              <w:shd w:val="clear" w:color="auto" w:fill="FFFFFF"/>
              <w:spacing w:line="300" w:lineRule="exact"/>
              <w:rPr>
                <w:bCs/>
              </w:rPr>
            </w:pPr>
            <w:r>
              <w:rPr>
                <w:rFonts w:hint="eastAsia"/>
                <w:bCs/>
              </w:rPr>
              <w:t>1.5具备测试温度、气压、目标角度功能</w:t>
            </w:r>
            <w:r>
              <w:rPr>
                <w:rFonts w:hint="eastAsia"/>
                <w:b/>
              </w:rPr>
              <w:t>（须在检测报告中体现）</w:t>
            </w:r>
            <w:r>
              <w:rPr>
                <w:rFonts w:hint="eastAsia"/>
                <w:bCs/>
              </w:rPr>
              <w:t>；</w:t>
            </w:r>
          </w:p>
          <w:p>
            <w:pPr>
              <w:shd w:val="clear" w:color="auto" w:fill="FFFFFF"/>
              <w:spacing w:line="300" w:lineRule="exact"/>
              <w:rPr>
                <w:bCs/>
              </w:rPr>
            </w:pPr>
            <w:r>
              <w:rPr>
                <w:rFonts w:hint="eastAsia"/>
                <w:bCs/>
              </w:rPr>
              <w:t>1.6具备GPS定位显示功能，可利用GPS测出目标所处的地理位置坐标</w:t>
            </w:r>
            <w:r>
              <w:rPr>
                <w:rFonts w:hint="eastAsia"/>
                <w:b/>
                <w:bCs/>
              </w:rPr>
              <w:t>（须在检测报告中体现）</w:t>
            </w:r>
            <w:r>
              <w:rPr>
                <w:rFonts w:hint="eastAsia"/>
                <w:bCs/>
              </w:rPr>
              <w:t>；</w:t>
            </w:r>
          </w:p>
          <w:p>
            <w:pPr>
              <w:shd w:val="clear" w:color="auto" w:fill="FFFFFF"/>
              <w:spacing w:line="300" w:lineRule="exact"/>
              <w:rPr>
                <w:bCs/>
              </w:rPr>
            </w:pPr>
            <w:r>
              <w:rPr>
                <w:rFonts w:hint="eastAsia"/>
                <w:bCs/>
              </w:rPr>
              <w:t>1.7具备弹道计算功能</w:t>
            </w:r>
            <w:r>
              <w:rPr>
                <w:rFonts w:hint="eastAsia"/>
                <w:b/>
                <w:bCs/>
              </w:rPr>
              <w:t>（须在检测报告中体现）</w:t>
            </w:r>
            <w:r>
              <w:rPr>
                <w:rFonts w:hint="eastAsia"/>
                <w:bCs/>
              </w:rPr>
              <w:t>；</w:t>
            </w:r>
          </w:p>
          <w:p>
            <w:pPr>
              <w:shd w:val="clear" w:color="auto" w:fill="FFFFFF"/>
              <w:spacing w:line="300" w:lineRule="exact"/>
              <w:rPr>
                <w:bCs/>
              </w:rPr>
            </w:pPr>
            <w:r>
              <w:rPr>
                <w:rFonts w:hint="eastAsia"/>
                <w:bCs/>
              </w:rPr>
              <w:t>1.8具备数据输出接口；</w:t>
            </w:r>
          </w:p>
          <w:p>
            <w:pPr>
              <w:shd w:val="clear" w:color="auto" w:fill="FFFFFF"/>
              <w:spacing w:line="300" w:lineRule="exact"/>
              <w:rPr>
                <w:bCs/>
              </w:rPr>
            </w:pPr>
            <w:r>
              <w:rPr>
                <w:rFonts w:hint="eastAsia"/>
                <w:bCs/>
              </w:rPr>
              <w:t>1.9产品内置十字分划，分化亮度可调节</w:t>
            </w:r>
            <w:r>
              <w:rPr>
                <w:rFonts w:hint="eastAsia"/>
                <w:b/>
                <w:bCs/>
              </w:rPr>
              <w:t>（须在检测报告中体现）</w:t>
            </w:r>
            <w:r>
              <w:rPr>
                <w:rFonts w:hint="eastAsia"/>
                <w:bCs/>
              </w:rPr>
              <w:t>；</w:t>
            </w:r>
          </w:p>
          <w:p>
            <w:pPr>
              <w:shd w:val="clear" w:color="auto" w:fill="FFFFFF"/>
              <w:spacing w:line="300" w:lineRule="exact"/>
              <w:rPr>
                <w:bCs/>
              </w:rPr>
            </w:pPr>
            <w:r>
              <w:rPr>
                <w:rFonts w:hint="eastAsia"/>
                <w:bCs/>
              </w:rPr>
              <w:t>1.10产品具备外置可显示屏幕，屏幕亮度可调节；</w:t>
            </w:r>
          </w:p>
          <w:p>
            <w:pPr>
              <w:shd w:val="clear" w:color="auto" w:fill="FFFFFF"/>
              <w:spacing w:line="300" w:lineRule="exact"/>
              <w:rPr>
                <w:bCs/>
              </w:rPr>
            </w:pPr>
            <w:r>
              <w:rPr>
                <w:rFonts w:hint="eastAsia"/>
                <w:bCs/>
              </w:rPr>
              <w:t>1.11产品具备自动关机功能，且自动关机时间可设置；</w:t>
            </w:r>
          </w:p>
          <w:p>
            <w:pPr>
              <w:shd w:val="clear" w:color="auto" w:fill="FFFFFF"/>
              <w:spacing w:line="300" w:lineRule="exact"/>
              <w:rPr>
                <w:bCs/>
              </w:rPr>
            </w:pPr>
            <w:r>
              <w:rPr>
                <w:rFonts w:hint="eastAsia"/>
                <w:bCs/>
              </w:rPr>
              <w:t>1.12电源电压：5±1V；</w:t>
            </w:r>
          </w:p>
          <w:p>
            <w:pPr>
              <w:shd w:val="clear" w:color="auto" w:fill="FFFFFF"/>
              <w:spacing w:line="300" w:lineRule="exact"/>
              <w:rPr>
                <w:rFonts w:ascii="Arial" w:hAnsi="Arial" w:cs="Arial"/>
                <w:color w:val="333333"/>
                <w:shd w:val="clear" w:color="auto" w:fill="FFFFFF"/>
              </w:rPr>
            </w:pPr>
            <w:r>
              <w:rPr>
                <w:rFonts w:hint="eastAsia"/>
                <w:bCs/>
              </w:rPr>
              <w:t>1.13光波长≥1.067</w:t>
            </w:r>
            <w:r>
              <w:rPr>
                <w:rFonts w:ascii="Arial" w:hAnsi="Arial" w:cs="Arial"/>
                <w:color w:val="333333"/>
                <w:shd w:val="clear" w:color="auto" w:fill="FFFFFF"/>
              </w:rPr>
              <w:t>μm；</w:t>
            </w:r>
          </w:p>
          <w:p>
            <w:pPr>
              <w:shd w:val="clear" w:color="auto" w:fill="FFFFFF"/>
              <w:spacing w:line="300" w:lineRule="exact"/>
              <w:rPr>
                <w:bCs/>
              </w:rPr>
            </w:pPr>
            <w:r>
              <w:rPr>
                <w:rFonts w:hint="eastAsia" w:ascii="Arial" w:hAnsi="Arial" w:cs="Arial"/>
                <w:color w:val="333333"/>
                <w:shd w:val="clear" w:color="auto" w:fill="FFFFFF"/>
              </w:rPr>
              <w:t>1.14每三秒重复测量的平均速度≥6times/min；</w:t>
            </w:r>
          </w:p>
          <w:p>
            <w:pPr>
              <w:numPr>
                <w:ilvl w:val="0"/>
                <w:numId w:val="5"/>
              </w:numPr>
              <w:shd w:val="clear" w:color="auto" w:fill="FFFFFF"/>
              <w:spacing w:line="300" w:lineRule="exact"/>
              <w:rPr>
                <w:b/>
                <w:bCs/>
              </w:rPr>
            </w:pPr>
            <w:r>
              <w:rPr>
                <w:rFonts w:hint="eastAsia"/>
                <w:b/>
                <w:bCs/>
              </w:rPr>
              <w:t>技术要求</w:t>
            </w:r>
          </w:p>
          <w:p>
            <w:pPr>
              <w:shd w:val="clear" w:color="auto" w:fill="FFFFFF"/>
              <w:spacing w:line="300" w:lineRule="exact"/>
            </w:pPr>
            <w:r>
              <w:rPr>
                <w:rFonts w:hint="eastAsia"/>
              </w:rPr>
              <w:t>2.1颜色要求：黑色；</w:t>
            </w:r>
          </w:p>
          <w:p>
            <w:pPr>
              <w:shd w:val="clear" w:color="auto" w:fill="FFFFFF"/>
              <w:spacing w:line="300" w:lineRule="exact"/>
              <w:rPr>
                <w:rFonts w:ascii="宋体" w:hAnsi="宋体" w:cs="宋体"/>
                <w:b/>
                <w:bCs/>
                <w:color w:val="030303"/>
              </w:rPr>
            </w:pPr>
            <w:r>
              <w:rPr>
                <w:rFonts w:hint="eastAsia" w:ascii="宋体" w:hAnsi="宋体" w:cs="宋体"/>
                <w:b/>
                <w:bCs/>
                <w:color w:val="030303"/>
              </w:rPr>
              <w:t>3.其他要求</w:t>
            </w:r>
          </w:p>
          <w:p>
            <w:pPr>
              <w:shd w:val="clear" w:color="auto" w:fill="FFFFFF"/>
              <w:spacing w:line="300" w:lineRule="exact"/>
              <w:rPr>
                <w:rFonts w:ascii="宋体" w:hAnsi="宋体" w:cs="宋体"/>
                <w:bCs/>
                <w:color w:val="030303"/>
              </w:rPr>
            </w:pPr>
            <w:r>
              <w:rPr>
                <w:rFonts w:hint="eastAsia" w:ascii="宋体" w:hAnsi="宋体" w:cs="宋体"/>
                <w:b/>
                <w:bCs/>
                <w:color w:val="030303"/>
              </w:rPr>
              <w:t>▲</w:t>
            </w:r>
            <w:r>
              <w:rPr>
                <w:rFonts w:hint="eastAsia" w:ascii="宋体" w:hAnsi="宋体" w:cs="宋体"/>
                <w:bCs/>
                <w:color w:val="030303"/>
              </w:rPr>
              <w:t>3.1投标人须提供提供2017年4月以后的由《中国兵器装备集团兵器装备研究所检测试验中心，中国兵器装备特种产品质量监督检测中心》出具的测试报告原件，评审以原件为准！</w:t>
            </w:r>
          </w:p>
          <w:p>
            <w:pPr>
              <w:shd w:val="clear" w:color="auto" w:fill="FFFFFF"/>
              <w:spacing w:line="300" w:lineRule="exact"/>
              <w:rPr>
                <w:rFonts w:hint="eastAsia" w:ascii="宋体" w:hAnsi="宋体" w:cs="宋体"/>
                <w:bCs/>
                <w:color w:val="030303"/>
              </w:rPr>
            </w:pPr>
            <w:r>
              <w:rPr>
                <w:rFonts w:hint="eastAsia" w:ascii="宋体" w:hAnsi="宋体" w:cs="宋体"/>
                <w:bCs/>
                <w:color w:val="030303"/>
              </w:rPr>
              <w:t>▲5.2投标人如非所投产品生产商，须在投标文件中提供制造商或代理商出具的授权委托书及本次项目售后服务承诺书复印件加盖公章，原件备查。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6</w:t>
            </w:r>
          </w:p>
        </w:tc>
        <w:tc>
          <w:tcPr>
            <w:tcW w:w="1592" w:type="dxa"/>
            <w:noWrap w:val="0"/>
            <w:vAlign w:val="center"/>
          </w:tcPr>
          <w:p>
            <w:pPr>
              <w:shd w:val="clear" w:color="auto" w:fill="FFFFFF"/>
              <w:spacing w:line="300" w:lineRule="exact"/>
              <w:rPr>
                <w:b/>
                <w:bCs/>
              </w:rPr>
            </w:pPr>
            <w:r>
              <w:rPr>
                <w:rFonts w:hint="eastAsia"/>
                <w:b/>
                <w:bCs/>
              </w:rPr>
              <w:t>观靶镜</w:t>
            </w:r>
            <w:r>
              <w:rPr>
                <w:b/>
                <w:bCs/>
              </w:rPr>
              <w:t>{</w:t>
            </w:r>
            <w:r>
              <w:rPr>
                <w:rFonts w:hint="eastAsia"/>
                <w:b/>
                <w:bCs/>
              </w:rPr>
              <w:t>高精瞄镜</w:t>
            </w:r>
            <w:r>
              <w:rPr>
                <w:b/>
                <w:bCs/>
              </w:rPr>
              <w:t>}</w:t>
            </w:r>
          </w:p>
          <w:p>
            <w:pPr>
              <w:jc w:val="center"/>
              <w:rPr>
                <w:rFonts w:ascii="宋体" w:hAnsi="宋体" w:cs="宋体"/>
                <w:b/>
                <w:bCs/>
              </w:rPr>
            </w:pPr>
          </w:p>
        </w:tc>
        <w:tc>
          <w:tcPr>
            <w:tcW w:w="6198" w:type="dxa"/>
            <w:noWrap w:val="0"/>
            <w:vAlign w:val="center"/>
          </w:tcPr>
          <w:p>
            <w:pPr>
              <w:numPr>
                <w:ilvl w:val="0"/>
                <w:numId w:val="6"/>
              </w:numPr>
              <w:shd w:val="clear" w:color="auto" w:fill="FFFFFF"/>
              <w:spacing w:line="300" w:lineRule="exact"/>
              <w:rPr>
                <w:b/>
                <w:bCs/>
              </w:rPr>
            </w:pPr>
            <w:r>
              <w:rPr>
                <w:rFonts w:hint="eastAsia"/>
                <w:b/>
                <w:bCs/>
              </w:rPr>
              <w:t>技术参数：</w:t>
            </w:r>
          </w:p>
          <w:p>
            <w:pPr>
              <w:numPr>
                <w:ilvl w:val="1"/>
                <w:numId w:val="6"/>
              </w:numPr>
              <w:shd w:val="clear" w:color="auto" w:fill="FFFFFF"/>
              <w:spacing w:line="300" w:lineRule="exact"/>
            </w:pPr>
            <w:r>
              <w:rPr>
                <w:rFonts w:hint="eastAsia"/>
              </w:rPr>
              <w:t>出瞳直径：</w:t>
            </w:r>
            <w:r>
              <w:t>3.2-1.4mm</w:t>
            </w:r>
          </w:p>
          <w:p>
            <w:pPr>
              <w:numPr>
                <w:ilvl w:val="1"/>
                <w:numId w:val="6"/>
              </w:numPr>
              <w:shd w:val="clear" w:color="auto" w:fill="FFFFFF"/>
              <w:spacing w:line="300" w:lineRule="exact"/>
            </w:pPr>
            <w:r>
              <w:rPr>
                <w:rFonts w:hint="eastAsia"/>
              </w:rPr>
              <w:t>出瞳距离：≤</w:t>
            </w:r>
            <w:r>
              <w:t>20mm</w:t>
            </w:r>
          </w:p>
          <w:p>
            <w:pPr>
              <w:numPr>
                <w:ilvl w:val="1"/>
                <w:numId w:val="6"/>
              </w:numPr>
              <w:shd w:val="clear" w:color="auto" w:fill="FFFFFF"/>
              <w:spacing w:line="300" w:lineRule="exact"/>
            </w:pPr>
            <w:r>
              <w:rPr>
                <w:rFonts w:hint="eastAsia"/>
              </w:rPr>
              <w:t>视野：</w:t>
            </w:r>
            <w:r>
              <w:t>39-19m/1000m</w:t>
            </w:r>
          </w:p>
          <w:p>
            <w:pPr>
              <w:numPr>
                <w:ilvl w:val="1"/>
                <w:numId w:val="6"/>
              </w:numPr>
              <w:shd w:val="clear" w:color="auto" w:fill="FFFFFF"/>
              <w:spacing w:line="300" w:lineRule="exact"/>
            </w:pPr>
            <w:r>
              <w:rPr>
                <w:rFonts w:hint="eastAsia"/>
              </w:rPr>
              <w:t>最近对焦距离：≤</w:t>
            </w:r>
            <w:r>
              <w:t>4.8m</w:t>
            </w:r>
          </w:p>
          <w:p>
            <w:pPr>
              <w:numPr>
                <w:ilvl w:val="1"/>
                <w:numId w:val="6"/>
              </w:numPr>
              <w:shd w:val="clear" w:color="auto" w:fill="FFFFFF"/>
              <w:spacing w:line="300" w:lineRule="exact"/>
            </w:pPr>
            <w:r>
              <w:rPr>
                <w:rFonts w:hint="eastAsia"/>
              </w:rPr>
              <w:t>视差补偿：＞</w:t>
            </w:r>
            <w:r>
              <w:t>5</w:t>
            </w:r>
          </w:p>
          <w:p>
            <w:pPr>
              <w:numPr>
                <w:ilvl w:val="1"/>
                <w:numId w:val="6"/>
              </w:numPr>
              <w:shd w:val="clear" w:color="auto" w:fill="FFFFFF"/>
              <w:spacing w:line="300" w:lineRule="exact"/>
            </w:pPr>
            <w:r>
              <w:rPr>
                <w:rFonts w:hint="eastAsia"/>
              </w:rPr>
              <w:t>透光率：≥</w:t>
            </w:r>
            <w:r>
              <w:t>86%</w:t>
            </w:r>
          </w:p>
          <w:p>
            <w:pPr>
              <w:numPr>
                <w:ilvl w:val="1"/>
                <w:numId w:val="6"/>
              </w:numPr>
              <w:shd w:val="clear" w:color="auto" w:fill="FFFFFF"/>
              <w:spacing w:line="300" w:lineRule="exact"/>
            </w:pPr>
            <w:r>
              <w:rPr>
                <w:rFonts w:hint="eastAsia"/>
              </w:rPr>
              <w:t>长度</w:t>
            </w:r>
            <w:r>
              <w:t>ATX45</w:t>
            </w:r>
            <w:r>
              <w:rPr>
                <w:rFonts w:hint="eastAsia"/>
              </w:rPr>
              <w:t>°≥</w:t>
            </w:r>
            <w:r>
              <w:t>426mm</w:t>
            </w:r>
            <w:r>
              <w:rPr>
                <w:rFonts w:hint="eastAsia"/>
              </w:rPr>
              <w:t>；</w:t>
            </w:r>
            <w:r>
              <w:t>STX</w:t>
            </w:r>
            <w:r>
              <w:rPr>
                <w:rFonts w:hint="eastAsia"/>
              </w:rPr>
              <w:t>直身≥</w:t>
            </w:r>
            <w:r>
              <w:t>454mm</w:t>
            </w:r>
          </w:p>
          <w:p>
            <w:pPr>
              <w:numPr>
                <w:ilvl w:val="1"/>
                <w:numId w:val="6"/>
              </w:numPr>
              <w:shd w:val="clear" w:color="auto" w:fill="FFFFFF"/>
              <w:spacing w:line="300" w:lineRule="exact"/>
            </w:pPr>
            <w:r>
              <w:rPr>
                <w:rFonts w:hint="eastAsia"/>
              </w:rPr>
              <w:t>重量：</w:t>
            </w:r>
            <w:r>
              <w:t>ATX45</w:t>
            </w:r>
            <w:r>
              <w:rPr>
                <w:rFonts w:hint="eastAsia"/>
              </w:rPr>
              <w:t>°≤</w:t>
            </w:r>
            <w:r>
              <w:t>2150g</w:t>
            </w:r>
            <w:r>
              <w:rPr>
                <w:rFonts w:hint="eastAsia"/>
              </w:rPr>
              <w:t>；</w:t>
            </w:r>
            <w:r>
              <w:t>STX</w:t>
            </w:r>
            <w:r>
              <w:rPr>
                <w:rFonts w:hint="eastAsia"/>
              </w:rPr>
              <w:t>直身≤</w:t>
            </w:r>
            <w:r>
              <w:t>2205</w:t>
            </w:r>
          </w:p>
          <w:p>
            <w:pPr>
              <w:numPr>
                <w:ilvl w:val="1"/>
                <w:numId w:val="6"/>
              </w:numPr>
              <w:shd w:val="clear" w:color="auto" w:fill="FFFFFF"/>
              <w:spacing w:line="300" w:lineRule="exact"/>
            </w:pPr>
            <w:r>
              <w:rPr>
                <w:rFonts w:hint="eastAsia"/>
              </w:rPr>
              <w:t>焦距：</w:t>
            </w:r>
            <w:r>
              <w:t>900-2100mm</w:t>
            </w:r>
          </w:p>
          <w:p>
            <w:pPr>
              <w:numPr>
                <w:ilvl w:val="1"/>
                <w:numId w:val="6"/>
              </w:numPr>
              <w:shd w:val="clear" w:color="auto" w:fill="FFFFFF"/>
              <w:spacing w:line="300" w:lineRule="exact"/>
            </w:pPr>
            <w:r>
              <w:rPr>
                <w:rFonts w:hint="eastAsia"/>
              </w:rPr>
              <w:t>防水深度：≥</w:t>
            </w:r>
            <w:r>
              <w:t>4m</w:t>
            </w:r>
          </w:p>
          <w:p>
            <w:pPr>
              <w:shd w:val="clear" w:color="auto" w:fill="FFFFFF"/>
              <w:spacing w:line="300" w:lineRule="exact"/>
            </w:pPr>
            <w:r>
              <w:rPr>
                <w:rFonts w:hint="eastAsia" w:ascii="宋体" w:hAnsi="宋体" w:cs="宋体"/>
                <w:b/>
                <w:bCs/>
                <w:color w:val="030303"/>
              </w:rPr>
              <w:t>▲1.11</w:t>
            </w:r>
            <w:r>
              <w:rPr>
                <w:rFonts w:hint="eastAsia"/>
              </w:rPr>
              <w:t>在自然温度条件下，配装7.62毫米高精度狙击步枪射击7.62毫米NATO弹，射距100m，每组3发，共射击3组，过弹孔中心的最小散步圆直径D100的平均值为≤3.0cm</w:t>
            </w:r>
            <w:r>
              <w:rPr>
                <w:rFonts w:hint="eastAsia"/>
                <w:b/>
              </w:rPr>
              <w:t>（须在检测报告中体现）</w:t>
            </w:r>
            <w:r>
              <w:rPr>
                <w:rFonts w:hint="eastAsia"/>
              </w:rPr>
              <w:t>；</w:t>
            </w:r>
          </w:p>
          <w:p>
            <w:pPr>
              <w:numPr>
                <w:ilvl w:val="0"/>
                <w:numId w:val="6"/>
              </w:numPr>
              <w:shd w:val="clear" w:color="auto" w:fill="FFFFFF"/>
              <w:spacing w:line="300" w:lineRule="exact"/>
              <w:rPr>
                <w:b/>
                <w:bCs/>
              </w:rPr>
            </w:pPr>
            <w:r>
              <w:rPr>
                <w:rFonts w:hint="eastAsia"/>
                <w:b/>
                <w:bCs/>
              </w:rPr>
              <w:t>技术要求</w:t>
            </w:r>
          </w:p>
          <w:p>
            <w:pPr>
              <w:numPr>
                <w:ilvl w:val="1"/>
                <w:numId w:val="6"/>
              </w:numPr>
              <w:shd w:val="clear" w:color="auto" w:fill="FFFFFF"/>
              <w:spacing w:line="300" w:lineRule="exact"/>
            </w:pPr>
            <w:r>
              <w:rPr>
                <w:rFonts w:hint="eastAsia"/>
              </w:rPr>
              <w:t>要求颜色：黑色或者消光绿色</w:t>
            </w:r>
          </w:p>
          <w:p>
            <w:pPr>
              <w:numPr>
                <w:ilvl w:val="1"/>
                <w:numId w:val="6"/>
              </w:numPr>
              <w:shd w:val="clear" w:color="auto" w:fill="FFFFFF"/>
              <w:spacing w:line="300" w:lineRule="exact"/>
            </w:pPr>
            <w:r>
              <w:rPr>
                <w:rFonts w:hint="eastAsia"/>
              </w:rPr>
              <w:t>要求有设备安全箱。</w:t>
            </w:r>
          </w:p>
          <w:p>
            <w:pPr>
              <w:shd w:val="clear" w:color="auto" w:fill="FFFFFF"/>
              <w:spacing w:line="300" w:lineRule="exact"/>
              <w:rPr>
                <w:b/>
              </w:rPr>
            </w:pPr>
            <w:r>
              <w:rPr>
                <w:rFonts w:hint="eastAsia"/>
                <w:b/>
              </w:rPr>
              <w:t>3.必要条件</w:t>
            </w:r>
          </w:p>
          <w:p>
            <w:pPr>
              <w:rPr>
                <w:rFonts w:ascii="宋体" w:hAnsi="宋体" w:cs="宋体"/>
                <w:bCs/>
                <w:color w:val="030303"/>
              </w:rPr>
            </w:pPr>
            <w:r>
              <w:rPr>
                <w:rFonts w:hint="eastAsia" w:ascii="宋体" w:hAnsi="宋体" w:cs="宋体"/>
                <w:b/>
                <w:bCs/>
                <w:color w:val="030303"/>
              </w:rPr>
              <w:t>▲</w:t>
            </w:r>
            <w:r>
              <w:rPr>
                <w:rFonts w:hint="eastAsia" w:ascii="宋体" w:hAnsi="宋体" w:cs="宋体"/>
                <w:bCs/>
                <w:color w:val="030303"/>
              </w:rPr>
              <w:t>3.1投标人须提供2016年5月以后的由《中国兵器装备集团兵器装备研究所检测试验中心，中国兵器装备特种产品质量监督检测中心》出具的测试报告原件，评审以原件为准！</w:t>
            </w:r>
          </w:p>
          <w:p>
            <w:pPr>
              <w:rPr>
                <w:rFonts w:ascii="宋体" w:hAnsi="宋体" w:cs="宋体"/>
                <w:bCs/>
                <w:color w:val="030303"/>
              </w:rPr>
            </w:pPr>
            <w:r>
              <w:rPr>
                <w:rFonts w:hint="eastAsia" w:ascii="宋体" w:hAnsi="宋体" w:cs="宋体"/>
                <w:bCs/>
                <w:color w:val="030303"/>
              </w:rPr>
              <w:t>▲3.2投标人如非所投产品生产商，须在投标文件中提供制造商或代理商出具的授权委托书及本次项目售后服务承诺书复印件加盖公章，原件备查。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7</w:t>
            </w:r>
          </w:p>
        </w:tc>
        <w:tc>
          <w:tcPr>
            <w:tcW w:w="1592" w:type="dxa"/>
            <w:noWrap w:val="0"/>
            <w:vAlign w:val="center"/>
          </w:tcPr>
          <w:p>
            <w:pPr>
              <w:shd w:val="clear" w:color="auto" w:fill="FFFFFF"/>
              <w:spacing w:line="300" w:lineRule="exact"/>
              <w:rPr>
                <w:b/>
                <w:bCs/>
              </w:rPr>
            </w:pPr>
            <w:r>
              <w:rPr>
                <w:rFonts w:hint="eastAsia"/>
                <w:b/>
                <w:bCs/>
              </w:rPr>
              <w:t>头盔记录仪</w:t>
            </w:r>
          </w:p>
          <w:p>
            <w:pPr>
              <w:jc w:val="center"/>
              <w:rPr>
                <w:rFonts w:ascii="宋体" w:hAnsi="宋体" w:cs="宋体"/>
                <w:b/>
                <w:bCs/>
                <w:color w:val="030303"/>
              </w:rPr>
            </w:pPr>
          </w:p>
        </w:tc>
        <w:tc>
          <w:tcPr>
            <w:tcW w:w="6198" w:type="dxa"/>
            <w:noWrap w:val="0"/>
            <w:vAlign w:val="center"/>
          </w:tcPr>
          <w:p>
            <w:pPr>
              <w:numPr>
                <w:ilvl w:val="0"/>
                <w:numId w:val="7"/>
              </w:numPr>
              <w:shd w:val="clear" w:color="auto" w:fill="FFFFFF"/>
              <w:spacing w:line="300" w:lineRule="exact"/>
            </w:pPr>
            <w:r>
              <w:rPr>
                <w:rFonts w:hint="eastAsia"/>
              </w:rPr>
              <w:t>头盔记录仪能安装在皮卡丁尼导轨上，要求做到记录仪能前后调节</w:t>
            </w:r>
          </w:p>
          <w:p>
            <w:pPr>
              <w:numPr>
                <w:ilvl w:val="0"/>
                <w:numId w:val="7"/>
              </w:numPr>
              <w:shd w:val="clear" w:color="auto" w:fill="FFFFFF"/>
              <w:spacing w:line="300" w:lineRule="exact"/>
            </w:pPr>
            <w:r>
              <w:rPr>
                <w:rFonts w:hint="eastAsia"/>
              </w:rPr>
              <w:t>外形尺寸：≤</w:t>
            </w:r>
            <w:r>
              <w:t>100</w:t>
            </w:r>
            <w:r>
              <w:rPr>
                <w:rFonts w:hint="eastAsia"/>
              </w:rPr>
              <w:t>x</w:t>
            </w:r>
            <w:r>
              <w:t>55</w:t>
            </w:r>
            <w:r>
              <w:rPr>
                <w:rFonts w:hint="eastAsia"/>
              </w:rPr>
              <w:t>x</w:t>
            </w:r>
            <w:r>
              <w:t>34mm</w:t>
            </w:r>
          </w:p>
          <w:p>
            <w:pPr>
              <w:numPr>
                <w:ilvl w:val="0"/>
                <w:numId w:val="7"/>
              </w:numPr>
              <w:shd w:val="clear" w:color="auto" w:fill="FFFFFF"/>
              <w:spacing w:line="300" w:lineRule="exact"/>
            </w:pPr>
            <w:r>
              <w:rPr>
                <w:rFonts w:hint="eastAsia"/>
              </w:rPr>
              <w:t>重要：≤</w:t>
            </w:r>
            <w:r>
              <w:t>156g</w:t>
            </w:r>
          </w:p>
          <w:p>
            <w:pPr>
              <w:numPr>
                <w:ilvl w:val="0"/>
                <w:numId w:val="7"/>
              </w:numPr>
              <w:shd w:val="clear" w:color="auto" w:fill="FFFFFF"/>
              <w:spacing w:line="300" w:lineRule="exact"/>
            </w:pPr>
            <w:r>
              <w:rPr>
                <w:rFonts w:hint="eastAsia"/>
              </w:rPr>
              <w:t>镜片类型要求：自定制六元素玻璃镜片</w:t>
            </w:r>
          </w:p>
          <w:p>
            <w:pPr>
              <w:numPr>
                <w:ilvl w:val="0"/>
                <w:numId w:val="7"/>
              </w:numPr>
              <w:shd w:val="clear" w:color="auto" w:fill="FFFFFF"/>
              <w:spacing w:line="300" w:lineRule="exact"/>
            </w:pPr>
            <w:r>
              <w:rPr>
                <w:rFonts w:hint="eastAsia"/>
              </w:rPr>
              <w:t>镜头旋转：≥</w:t>
            </w:r>
            <w:r>
              <w:t>270</w:t>
            </w:r>
            <w:r>
              <w:rPr>
                <w:rFonts w:hint="eastAsia"/>
              </w:rPr>
              <w:t>°</w:t>
            </w:r>
          </w:p>
          <w:p>
            <w:pPr>
              <w:numPr>
                <w:ilvl w:val="0"/>
                <w:numId w:val="7"/>
              </w:numPr>
              <w:shd w:val="clear" w:color="auto" w:fill="FFFFFF"/>
              <w:spacing w:line="300" w:lineRule="exact"/>
            </w:pPr>
            <w:r>
              <w:rPr>
                <w:rFonts w:hint="eastAsia"/>
              </w:rPr>
              <w:t>广角：≥</w:t>
            </w:r>
            <w:r>
              <w:t>170</w:t>
            </w:r>
            <w:r>
              <w:rPr>
                <w:rFonts w:hint="eastAsia"/>
              </w:rPr>
              <w:t>°</w:t>
            </w:r>
          </w:p>
          <w:p>
            <w:pPr>
              <w:numPr>
                <w:ilvl w:val="0"/>
                <w:numId w:val="7"/>
              </w:numPr>
              <w:shd w:val="clear" w:color="auto" w:fill="FFFFFF"/>
              <w:spacing w:line="300" w:lineRule="exact"/>
            </w:pPr>
            <w:r>
              <w:rPr>
                <w:rFonts w:hint="eastAsia"/>
              </w:rPr>
              <w:t>视频全高清要求：≥</w:t>
            </w:r>
            <w:r>
              <w:t>1920</w:t>
            </w:r>
            <w:r>
              <w:rPr>
                <w:rFonts w:hint="eastAsia"/>
              </w:rPr>
              <w:t>x</w:t>
            </w:r>
            <w:r>
              <w:t>1080 30fps</w:t>
            </w:r>
          </w:p>
          <w:p>
            <w:pPr>
              <w:numPr>
                <w:ilvl w:val="0"/>
                <w:numId w:val="7"/>
              </w:numPr>
              <w:shd w:val="clear" w:color="auto" w:fill="FFFFFF"/>
              <w:spacing w:line="300" w:lineRule="exact"/>
            </w:pPr>
            <w:r>
              <w:rPr>
                <w:rFonts w:hint="eastAsia"/>
              </w:rPr>
              <w:t>视频高清要求：≥</w:t>
            </w:r>
            <w:r>
              <w:t>1280</w:t>
            </w:r>
            <w:r>
              <w:rPr>
                <w:rFonts w:hint="eastAsia"/>
              </w:rPr>
              <w:t>x</w:t>
            </w:r>
            <w:r>
              <w:t>960 30fps</w:t>
            </w:r>
          </w:p>
          <w:p>
            <w:pPr>
              <w:numPr>
                <w:ilvl w:val="0"/>
                <w:numId w:val="7"/>
              </w:numPr>
              <w:shd w:val="clear" w:color="auto" w:fill="FFFFFF"/>
              <w:spacing w:line="300" w:lineRule="exact"/>
            </w:pPr>
            <w:r>
              <w:rPr>
                <w:rFonts w:hint="eastAsia"/>
              </w:rPr>
              <w:t>视频运动高清要求：≥</w:t>
            </w:r>
            <w:r>
              <w:t>1280</w:t>
            </w:r>
            <w:r>
              <w:rPr>
                <w:rFonts w:hint="eastAsia"/>
              </w:rPr>
              <w:t>x</w:t>
            </w:r>
            <w:r>
              <w:t>720 60fps or 30fps</w:t>
            </w:r>
          </w:p>
          <w:p>
            <w:pPr>
              <w:numPr>
                <w:ilvl w:val="0"/>
                <w:numId w:val="7"/>
              </w:numPr>
              <w:shd w:val="clear" w:color="auto" w:fill="FFFFFF"/>
              <w:spacing w:line="300" w:lineRule="exact"/>
            </w:pPr>
            <w:r>
              <w:rPr>
                <w:rFonts w:hint="eastAsia"/>
              </w:rPr>
              <w:t>慢镜头要求：≥</w:t>
            </w:r>
            <w:r>
              <w:t>854</w:t>
            </w:r>
            <w:r>
              <w:rPr>
                <w:rFonts w:hint="eastAsia"/>
              </w:rPr>
              <w:t>x</w:t>
            </w:r>
            <w:r>
              <w:t>480   120/100,60/50,30/25fps</w:t>
            </w:r>
          </w:p>
          <w:p>
            <w:pPr>
              <w:numPr>
                <w:ilvl w:val="0"/>
                <w:numId w:val="7"/>
              </w:numPr>
              <w:shd w:val="clear" w:color="auto" w:fill="FFFFFF"/>
              <w:spacing w:line="300" w:lineRule="exact"/>
            </w:pPr>
            <w:r>
              <w:rPr>
                <w:rFonts w:hint="eastAsia"/>
              </w:rPr>
              <w:t>照片模式要求：</w:t>
            </w:r>
            <w:r>
              <w:t>1,2,5,10,15,20,30,45,60</w:t>
            </w:r>
          </w:p>
          <w:p>
            <w:pPr>
              <w:numPr>
                <w:ilvl w:val="0"/>
                <w:numId w:val="7"/>
              </w:numPr>
              <w:shd w:val="clear" w:color="auto" w:fill="FFFFFF"/>
              <w:spacing w:line="300" w:lineRule="exact"/>
            </w:pPr>
            <w:r>
              <w:rPr>
                <w:rFonts w:hint="eastAsia"/>
              </w:rPr>
              <w:t>像素传感器要求：≥</w:t>
            </w:r>
            <w:r>
              <w:t>500</w:t>
            </w:r>
            <w:r>
              <w:rPr>
                <w:rFonts w:hint="eastAsia"/>
              </w:rPr>
              <w:t>万像素传感器</w:t>
            </w:r>
          </w:p>
          <w:p>
            <w:pPr>
              <w:numPr>
                <w:ilvl w:val="0"/>
                <w:numId w:val="7"/>
              </w:numPr>
              <w:shd w:val="clear" w:color="auto" w:fill="FFFFFF"/>
              <w:spacing w:line="300" w:lineRule="exact"/>
            </w:pPr>
            <w:r>
              <w:rPr>
                <w:rFonts w:hint="eastAsia"/>
              </w:rPr>
              <w:t>编码类型要求：</w:t>
            </w:r>
            <w:r>
              <w:t>H.264/AAC</w:t>
            </w:r>
          </w:p>
          <w:p>
            <w:pPr>
              <w:numPr>
                <w:ilvl w:val="0"/>
                <w:numId w:val="7"/>
              </w:numPr>
              <w:shd w:val="clear" w:color="auto" w:fill="FFFFFF"/>
              <w:spacing w:line="300" w:lineRule="exact"/>
            </w:pPr>
            <w:r>
              <w:rPr>
                <w:rFonts w:hint="eastAsia"/>
              </w:rPr>
              <w:t>文件类型要求：</w:t>
            </w:r>
            <w:r>
              <w:t>.MPEG4</w:t>
            </w:r>
          </w:p>
          <w:p>
            <w:pPr>
              <w:numPr>
                <w:ilvl w:val="0"/>
                <w:numId w:val="7"/>
              </w:numPr>
              <w:shd w:val="clear" w:color="auto" w:fill="FFFFFF"/>
              <w:spacing w:line="300" w:lineRule="exact"/>
            </w:pPr>
            <w:r>
              <w:rPr>
                <w:rFonts w:hint="eastAsia"/>
              </w:rPr>
              <w:t>音频要求：</w:t>
            </w:r>
            <w:r>
              <w:t>AAC</w:t>
            </w:r>
            <w:r>
              <w:rPr>
                <w:rFonts w:hint="eastAsia"/>
              </w:rPr>
              <w:t>音频压缩</w:t>
            </w:r>
          </w:p>
          <w:p>
            <w:pPr>
              <w:numPr>
                <w:ilvl w:val="0"/>
                <w:numId w:val="7"/>
              </w:numPr>
              <w:shd w:val="clear" w:color="auto" w:fill="FFFFFF"/>
              <w:spacing w:line="300" w:lineRule="exact"/>
            </w:pPr>
            <w:r>
              <w:rPr>
                <w:rFonts w:hint="eastAsia"/>
              </w:rPr>
              <w:t>内存要求：≥</w:t>
            </w:r>
            <w:r>
              <w:t>32GBmicro SD</w:t>
            </w:r>
            <w:r>
              <w:rPr>
                <w:rFonts w:hint="eastAsia"/>
              </w:rPr>
              <w:t>兼容</w:t>
            </w:r>
          </w:p>
          <w:p>
            <w:pPr>
              <w:numPr>
                <w:ilvl w:val="0"/>
                <w:numId w:val="7"/>
              </w:numPr>
              <w:shd w:val="clear" w:color="auto" w:fill="FFFFFF"/>
              <w:spacing w:line="300" w:lineRule="exact"/>
            </w:pPr>
            <w:r>
              <w:rPr>
                <w:rFonts w:hint="eastAsia"/>
              </w:rPr>
              <w:t>电池寿命：≥</w:t>
            </w:r>
            <w:r>
              <w:t>3.5</w:t>
            </w:r>
            <w:r>
              <w:rPr>
                <w:rFonts w:hint="eastAsia"/>
              </w:rPr>
              <w:t>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8</w:t>
            </w:r>
          </w:p>
        </w:tc>
        <w:tc>
          <w:tcPr>
            <w:tcW w:w="1592" w:type="dxa"/>
            <w:noWrap w:val="0"/>
            <w:vAlign w:val="center"/>
          </w:tcPr>
          <w:p>
            <w:pPr>
              <w:shd w:val="clear" w:color="auto" w:fill="FFFFFF"/>
              <w:spacing w:line="300" w:lineRule="exact"/>
              <w:rPr>
                <w:b/>
                <w:bCs/>
              </w:rPr>
            </w:pPr>
            <w:r>
              <w:rPr>
                <w:rFonts w:hint="eastAsia"/>
                <w:b/>
                <w:bCs/>
              </w:rPr>
              <w:t>背带式防水服</w:t>
            </w:r>
          </w:p>
          <w:p>
            <w:pPr>
              <w:jc w:val="center"/>
              <w:rPr>
                <w:rFonts w:ascii="宋体" w:hAnsi="宋体" w:cs="宋体"/>
                <w:b/>
                <w:bCs/>
                <w:color w:val="030303"/>
              </w:rPr>
            </w:pPr>
          </w:p>
        </w:tc>
        <w:tc>
          <w:tcPr>
            <w:tcW w:w="6198" w:type="dxa"/>
            <w:noWrap w:val="0"/>
            <w:vAlign w:val="center"/>
          </w:tcPr>
          <w:p>
            <w:pPr>
              <w:numPr>
                <w:ilvl w:val="0"/>
                <w:numId w:val="8"/>
              </w:numPr>
              <w:spacing w:line="300" w:lineRule="exact"/>
            </w:pPr>
            <w:r>
              <w:rPr>
                <w:rFonts w:hint="eastAsia"/>
              </w:rPr>
              <w:t>防水服款式要求为半身式，穿戴方式要求为背带式，胸口内部要求有口袋，背带背部要求以横带连接方式，横带能根据个人体宽可以上下调节。</w:t>
            </w:r>
          </w:p>
          <w:p>
            <w:pPr>
              <w:numPr>
                <w:ilvl w:val="0"/>
                <w:numId w:val="8"/>
              </w:numPr>
              <w:spacing w:line="300" w:lineRule="exact"/>
            </w:pPr>
            <w:r>
              <w:rPr>
                <w:rFonts w:hint="eastAsia"/>
              </w:rPr>
              <w:t>防水服外部要求达到防水、防风、保暖效果</w:t>
            </w:r>
          </w:p>
          <w:p>
            <w:pPr>
              <w:numPr>
                <w:ilvl w:val="0"/>
                <w:numId w:val="8"/>
              </w:numPr>
              <w:spacing w:line="300" w:lineRule="exact"/>
            </w:pPr>
            <w:r>
              <w:rPr>
                <w:rFonts w:hint="eastAsia"/>
              </w:rPr>
              <w:t>卡扣方式要求高强度塑料插扣</w:t>
            </w:r>
          </w:p>
          <w:p>
            <w:pPr>
              <w:numPr>
                <w:ilvl w:val="0"/>
                <w:numId w:val="8"/>
              </w:numPr>
              <w:spacing w:line="300" w:lineRule="exact"/>
            </w:pPr>
            <w:r>
              <w:rPr>
                <w:rFonts w:hint="eastAsia"/>
              </w:rPr>
              <w:t>肩部要求可以根据身高调节</w:t>
            </w:r>
          </w:p>
          <w:p>
            <w:pPr>
              <w:numPr>
                <w:ilvl w:val="0"/>
                <w:numId w:val="8"/>
              </w:numPr>
              <w:spacing w:line="300" w:lineRule="exact"/>
            </w:pPr>
            <w:r>
              <w:rPr>
                <w:rFonts w:hint="eastAsia"/>
              </w:rPr>
              <w:t>尺码要求：</w:t>
            </w:r>
            <w:r>
              <w:t>36-47</w:t>
            </w:r>
            <w:r>
              <w:rPr>
                <w:rFonts w:hint="eastAsia"/>
              </w:rPr>
              <w:t>码</w:t>
            </w:r>
          </w:p>
          <w:p>
            <w:pPr>
              <w:numPr>
                <w:ilvl w:val="0"/>
                <w:numId w:val="8"/>
              </w:numPr>
              <w:spacing w:line="300" w:lineRule="exact"/>
            </w:pPr>
            <w:r>
              <w:rPr>
                <w:rFonts w:hint="eastAsia"/>
              </w:rPr>
              <w:t>面料要求：</w:t>
            </w:r>
            <w:r>
              <w:t>PVC/</w:t>
            </w:r>
            <w:r>
              <w:rPr>
                <w:rFonts w:hint="eastAsia"/>
              </w:rPr>
              <w:t>三合一夹网</w:t>
            </w:r>
          </w:p>
          <w:p>
            <w:pPr>
              <w:numPr>
                <w:ilvl w:val="0"/>
                <w:numId w:val="8"/>
              </w:numPr>
              <w:spacing w:line="300" w:lineRule="exact"/>
            </w:pPr>
            <w:r>
              <w:rPr>
                <w:rFonts w:hint="eastAsia"/>
              </w:rPr>
              <w:t>鞋码要求：</w:t>
            </w:r>
            <w:r>
              <w:t>36-47</w:t>
            </w:r>
            <w:r>
              <w:rPr>
                <w:rFonts w:hint="eastAsia"/>
              </w:rPr>
              <w:t>码</w:t>
            </w:r>
          </w:p>
          <w:p>
            <w:pPr>
              <w:numPr>
                <w:ilvl w:val="0"/>
                <w:numId w:val="8"/>
              </w:numPr>
              <w:spacing w:line="300" w:lineRule="exact"/>
            </w:pPr>
            <w:r>
              <w:rPr>
                <w:rFonts w:hint="eastAsia"/>
              </w:rPr>
              <w:t>颜色要求：黑色</w:t>
            </w:r>
            <w:r>
              <w:t>/</w:t>
            </w:r>
            <w:r>
              <w:rPr>
                <w:rFonts w:hint="eastAsia"/>
              </w:rPr>
              <w:t>绿色</w:t>
            </w:r>
            <w:r>
              <w:t>/</w:t>
            </w:r>
            <w:r>
              <w:rPr>
                <w:rFonts w:hint="eastAsia"/>
              </w:rPr>
              <w:t>红色</w:t>
            </w:r>
            <w:r>
              <w:t>/</w:t>
            </w:r>
            <w:r>
              <w:rPr>
                <w:rFonts w:hint="eastAsia"/>
              </w:rPr>
              <w:t>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9</w:t>
            </w:r>
          </w:p>
        </w:tc>
        <w:tc>
          <w:tcPr>
            <w:tcW w:w="1592" w:type="dxa"/>
            <w:noWrap w:val="0"/>
            <w:vAlign w:val="center"/>
          </w:tcPr>
          <w:p>
            <w:pPr>
              <w:shd w:val="clear" w:color="auto" w:fill="FFFFFF"/>
              <w:spacing w:line="300" w:lineRule="exact"/>
              <w:rPr>
                <w:b/>
                <w:bCs/>
              </w:rPr>
            </w:pPr>
            <w:r>
              <w:rPr>
                <w:rFonts w:hint="eastAsia"/>
                <w:b/>
                <w:bCs/>
              </w:rPr>
              <w:t>软管窥镜</w:t>
            </w:r>
          </w:p>
          <w:p>
            <w:pPr>
              <w:jc w:val="center"/>
              <w:rPr>
                <w:rFonts w:ascii="宋体" w:hAnsi="宋体" w:cs="宋体"/>
                <w:b/>
                <w:bCs/>
              </w:rPr>
            </w:pPr>
          </w:p>
        </w:tc>
        <w:tc>
          <w:tcPr>
            <w:tcW w:w="6198" w:type="dxa"/>
            <w:noWrap w:val="0"/>
            <w:vAlign w:val="center"/>
          </w:tcPr>
          <w:p>
            <w:pPr>
              <w:numPr>
                <w:ilvl w:val="0"/>
                <w:numId w:val="9"/>
              </w:numPr>
              <w:shd w:val="clear" w:color="auto" w:fill="FFFFFF"/>
              <w:spacing w:line="300" w:lineRule="exact"/>
              <w:rPr>
                <w:b/>
                <w:bCs/>
              </w:rPr>
            </w:pPr>
            <w:r>
              <w:rPr>
                <w:rFonts w:hint="eastAsia"/>
                <w:b/>
                <w:bCs/>
              </w:rPr>
              <w:t>技术参数</w:t>
            </w:r>
          </w:p>
          <w:p>
            <w:pPr>
              <w:shd w:val="clear" w:color="auto" w:fill="FFFFFF"/>
              <w:spacing w:line="300" w:lineRule="exact"/>
              <w:rPr>
                <w:b/>
                <w:bCs/>
              </w:rPr>
            </w:pPr>
            <w:r>
              <w:rPr>
                <w:rFonts w:hint="eastAsia"/>
                <w:bCs/>
              </w:rPr>
              <w:t>1.1</w:t>
            </w:r>
            <w:r>
              <w:rPr>
                <w:rFonts w:hint="eastAsia"/>
              </w:rPr>
              <w:t>产品符合《GB16796-2009安全防范报警设备安全要求和试验方法》的规定；</w:t>
            </w:r>
          </w:p>
          <w:p>
            <w:pPr>
              <w:shd w:val="clear" w:color="auto" w:fill="FFFFFF"/>
              <w:spacing w:line="300" w:lineRule="exact"/>
            </w:pPr>
            <w:r>
              <w:rPr>
                <w:rFonts w:hint="eastAsia"/>
              </w:rPr>
              <w:t>1.2窥镜由探头、软管和探测主机组成，探头自带LED显示屏，具有1个视频输出接口，1个音频输出接口、1个miniUSB接口，1个充电接口和1个SD卡插槽</w:t>
            </w:r>
            <w:r>
              <w:rPr>
                <w:rFonts w:hint="eastAsia"/>
                <w:b/>
              </w:rPr>
              <w:t>（须在检测报告中体现）</w:t>
            </w:r>
            <w:r>
              <w:rPr>
                <w:rFonts w:hint="eastAsia"/>
              </w:rPr>
              <w:t>；</w:t>
            </w:r>
          </w:p>
          <w:p>
            <w:pPr>
              <w:shd w:val="clear" w:color="auto" w:fill="FFFFFF"/>
              <w:spacing w:line="300" w:lineRule="exact"/>
            </w:pPr>
            <w:r>
              <w:rPr>
                <w:rFonts w:hint="eastAsia"/>
              </w:rPr>
              <w:t>1.3红外夜视检查：可识别距5m处的人体轮廓；</w:t>
            </w:r>
          </w:p>
          <w:p>
            <w:pPr>
              <w:shd w:val="clear" w:color="auto" w:fill="FFFFFF"/>
              <w:spacing w:line="300" w:lineRule="exact"/>
            </w:pPr>
            <w:r>
              <w:t>1.4</w:t>
            </w:r>
            <w:r>
              <w:rPr>
                <w:rFonts w:hint="eastAsia"/>
              </w:rPr>
              <w:t>显示屏尺寸≥5.0英寸</w:t>
            </w:r>
            <w:r>
              <w:rPr>
                <w:rFonts w:hint="eastAsia"/>
                <w:b/>
              </w:rPr>
              <w:t>（须在检测报告中体现）</w:t>
            </w:r>
            <w:r>
              <w:rPr>
                <w:rFonts w:hint="eastAsia"/>
              </w:rPr>
              <w:t>；</w:t>
            </w:r>
          </w:p>
          <w:p>
            <w:pPr>
              <w:shd w:val="clear" w:color="auto" w:fill="FFFFFF"/>
              <w:spacing w:line="300" w:lineRule="exact"/>
            </w:pPr>
            <w:r>
              <w:rPr>
                <w:rFonts w:hint="eastAsia"/>
              </w:rPr>
              <w:t>1.5可通过探头弯角每个方向90°摆动；弯角：上下≥120°，左右≥120+360°；</w:t>
            </w:r>
          </w:p>
          <w:p>
            <w:pPr>
              <w:shd w:val="clear" w:color="auto" w:fill="FFFFFF"/>
              <w:spacing w:line="300" w:lineRule="exact"/>
            </w:pPr>
            <w:r>
              <w:rPr>
                <w:rFonts w:hint="eastAsia"/>
              </w:rPr>
              <w:t>1.6探头弯曲角度可通过锁止键锁定；</w:t>
            </w:r>
          </w:p>
          <w:p>
            <w:pPr>
              <w:shd w:val="clear" w:color="auto" w:fill="FFFFFF"/>
              <w:spacing w:line="300" w:lineRule="exact"/>
            </w:pPr>
            <w:r>
              <w:rPr>
                <w:rFonts w:hint="eastAsia"/>
              </w:rPr>
              <w:t>1.7夜视黑暗环境深度：</w:t>
            </w:r>
            <w:r>
              <w:t>6~8</w:t>
            </w:r>
            <w:r>
              <w:rPr>
                <w:rFonts w:hint="eastAsia"/>
              </w:rPr>
              <w:t>米（940nm红外光）范围以内的物体；</w:t>
            </w:r>
          </w:p>
          <w:p>
            <w:pPr>
              <w:shd w:val="clear" w:color="auto" w:fill="FFFFFF"/>
              <w:spacing w:line="300" w:lineRule="exact"/>
            </w:pPr>
            <w:r>
              <w:rPr>
                <w:rFonts w:hint="eastAsia"/>
              </w:rPr>
              <w:t>1.8弯曲方向：电动</w:t>
            </w:r>
            <w:r>
              <w:t>360</w:t>
            </w:r>
            <w:r>
              <w:rPr>
                <w:rFonts w:hint="eastAsia"/>
              </w:rPr>
              <w:t>°转向；</w:t>
            </w:r>
          </w:p>
          <w:p>
            <w:pPr>
              <w:shd w:val="clear" w:color="auto" w:fill="FFFFFF"/>
              <w:spacing w:line="300" w:lineRule="exact"/>
            </w:pPr>
            <w:r>
              <w:rPr>
                <w:rFonts w:hint="eastAsia"/>
              </w:rPr>
              <w:t>1.9像素：≥</w:t>
            </w:r>
            <w:r>
              <w:t>640x480px</w:t>
            </w:r>
            <w:r>
              <w:rPr>
                <w:rFonts w:hint="eastAsia"/>
                <w:b/>
              </w:rPr>
              <w:t>（须在检测报告中体现）</w:t>
            </w:r>
            <w:r>
              <w:rPr>
                <w:rFonts w:hint="eastAsia"/>
              </w:rPr>
              <w:t>；</w:t>
            </w:r>
          </w:p>
          <w:p>
            <w:pPr>
              <w:shd w:val="clear" w:color="auto" w:fill="FFFFFF"/>
              <w:spacing w:line="300" w:lineRule="exact"/>
            </w:pPr>
            <w:r>
              <w:rPr>
                <w:rFonts w:hint="eastAsia"/>
              </w:rPr>
              <w:t>1.10探头尺寸：≤φ5.</w:t>
            </w:r>
            <w:r>
              <w:t>6mm</w:t>
            </w:r>
            <w:r>
              <w:rPr>
                <w:rFonts w:hint="eastAsia"/>
                <w:b/>
              </w:rPr>
              <w:t>（须在检测报告中体现）</w:t>
            </w:r>
            <w:r>
              <w:rPr>
                <w:rFonts w:hint="eastAsia"/>
              </w:rPr>
              <w:t>；</w:t>
            </w:r>
          </w:p>
          <w:p>
            <w:pPr>
              <w:shd w:val="clear" w:color="auto" w:fill="FFFFFF"/>
              <w:spacing w:line="300" w:lineRule="exact"/>
            </w:pPr>
            <w:r>
              <w:rPr>
                <w:rFonts w:hint="eastAsia"/>
              </w:rPr>
              <w:t>1.11主软管：涂塑/钨钢编网管；</w:t>
            </w:r>
          </w:p>
          <w:p>
            <w:pPr>
              <w:shd w:val="clear" w:color="auto" w:fill="FFFFFF"/>
              <w:spacing w:line="300" w:lineRule="exact"/>
            </w:pPr>
            <w:r>
              <w:rPr>
                <w:rFonts w:hint="eastAsia"/>
              </w:rPr>
              <w:t>1.12探头长度：≥</w:t>
            </w:r>
            <w:r>
              <w:t>2m</w:t>
            </w:r>
            <w:r>
              <w:rPr>
                <w:rFonts w:hint="eastAsia"/>
                <w:b/>
              </w:rPr>
              <w:t>（须在检测报告中体现）</w:t>
            </w:r>
            <w:r>
              <w:rPr>
                <w:rFonts w:hint="eastAsia"/>
              </w:rPr>
              <w:t>；</w:t>
            </w:r>
          </w:p>
          <w:p>
            <w:pPr>
              <w:shd w:val="clear" w:color="auto" w:fill="FFFFFF"/>
              <w:spacing w:line="300" w:lineRule="exact"/>
            </w:pPr>
            <w:r>
              <w:rPr>
                <w:rFonts w:hint="eastAsia"/>
              </w:rPr>
              <w:t>1.13摄像机及探测线防护等级IP68；</w:t>
            </w:r>
          </w:p>
          <w:p>
            <w:pPr>
              <w:shd w:val="clear" w:color="auto" w:fill="FFFFFF"/>
              <w:spacing w:line="300" w:lineRule="exact"/>
            </w:pPr>
            <w:r>
              <w:rPr>
                <w:rFonts w:hint="eastAsia"/>
              </w:rPr>
              <w:t>1.14产品质量≤1kg；</w:t>
            </w:r>
          </w:p>
          <w:p>
            <w:pPr>
              <w:shd w:val="clear" w:color="auto" w:fill="FFFFFF"/>
              <w:spacing w:line="300" w:lineRule="exact"/>
            </w:pPr>
            <w:r>
              <w:rPr>
                <w:rFonts w:hint="eastAsia"/>
              </w:rPr>
              <w:t>1.15图像无延时，相应时间≤20ms；</w:t>
            </w:r>
          </w:p>
          <w:p>
            <w:pPr>
              <w:shd w:val="clear" w:color="auto" w:fill="FFFFFF"/>
              <w:spacing w:line="300" w:lineRule="exact"/>
            </w:pPr>
            <w:r>
              <w:rPr>
                <w:rFonts w:hint="eastAsia"/>
              </w:rPr>
              <w:t>1.13光源类型：亮度可调节</w:t>
            </w:r>
            <w:r>
              <w:t>LED；</w:t>
            </w:r>
          </w:p>
          <w:p>
            <w:pPr>
              <w:shd w:val="clear" w:color="auto" w:fill="FFFFFF"/>
              <w:spacing w:line="300" w:lineRule="exact"/>
            </w:pPr>
            <w:r>
              <w:rPr>
                <w:rFonts w:hint="eastAsia"/>
              </w:rPr>
              <w:t>1.14电池：锂电池手柄，工作时间≥2.5H；</w:t>
            </w:r>
          </w:p>
          <w:p>
            <w:pPr>
              <w:shd w:val="clear" w:color="auto" w:fill="FFFFFF"/>
              <w:spacing w:line="300" w:lineRule="exact"/>
            </w:pPr>
            <w:r>
              <w:rPr>
                <w:rFonts w:hint="eastAsia"/>
              </w:rPr>
              <w:t>1.15环境温度：</w:t>
            </w:r>
            <w:r>
              <w:t>-10</w:t>
            </w:r>
            <w:r>
              <w:rPr>
                <w:rFonts w:hint="eastAsia"/>
              </w:rPr>
              <w:t>℃</w:t>
            </w:r>
            <w:r>
              <w:t xml:space="preserve"> ~ 60</w:t>
            </w:r>
            <w:r>
              <w:rPr>
                <w:rFonts w:hint="eastAsia"/>
              </w:rPr>
              <w:t>℃；</w:t>
            </w:r>
          </w:p>
          <w:p>
            <w:pPr>
              <w:shd w:val="clear" w:color="auto" w:fill="FFFFFF"/>
              <w:spacing w:line="300" w:lineRule="exact"/>
              <w:rPr>
                <w:bCs/>
              </w:rPr>
            </w:pPr>
            <w:r>
              <w:rPr>
                <w:rFonts w:hint="eastAsia" w:ascii="宋体" w:hAnsi="宋体" w:cs="宋体"/>
              </w:rPr>
              <w:t>▲</w:t>
            </w:r>
            <w:r>
              <w:rPr>
                <w:rFonts w:hint="eastAsia"/>
              </w:rPr>
              <w:t>1.16</w:t>
            </w:r>
            <w:r>
              <w:rPr>
                <w:rFonts w:hint="eastAsia"/>
                <w:bCs/>
              </w:rPr>
              <w:t>投标人须提供提供2017年6月以后的由</w:t>
            </w:r>
            <w:r>
              <w:rPr>
                <w:rFonts w:hint="eastAsia"/>
              </w:rPr>
              <w:t>公安部安全与警用电子产品质量检测中心出具的检测报告</w:t>
            </w:r>
            <w:r>
              <w:rPr>
                <w:rFonts w:hint="eastAsia"/>
                <w:bCs/>
              </w:rPr>
              <w:t>原件，评审以原件为准！</w:t>
            </w:r>
          </w:p>
          <w:p>
            <w:pPr>
              <w:shd w:val="clear" w:color="auto" w:fill="FFFFFF"/>
              <w:spacing w:line="300" w:lineRule="exact"/>
              <w:rPr>
                <w:bCs/>
              </w:rPr>
            </w:pPr>
            <w:r>
              <w:rPr>
                <w:rFonts w:hint="eastAsia"/>
                <w:bCs/>
              </w:rPr>
              <w:t>▲1.17投标人如非所投产品生产商，须在投标文件中提供制造商或代理商出具的授权委托书及本次项目售后服务承诺书复印件加盖公章，原件备查。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color w:val="FF0000"/>
              </w:rPr>
            </w:pPr>
            <w:r>
              <w:rPr>
                <w:rFonts w:hint="eastAsia"/>
                <w:b/>
              </w:rPr>
              <w:t>10</w:t>
            </w:r>
          </w:p>
        </w:tc>
        <w:tc>
          <w:tcPr>
            <w:tcW w:w="1592" w:type="dxa"/>
            <w:noWrap w:val="0"/>
            <w:vAlign w:val="center"/>
          </w:tcPr>
          <w:p>
            <w:pPr>
              <w:shd w:val="clear" w:color="auto" w:fill="FFFFFF"/>
              <w:spacing w:line="300" w:lineRule="exact"/>
              <w:rPr>
                <w:b/>
                <w:bCs/>
              </w:rPr>
            </w:pPr>
            <w:r>
              <w:rPr>
                <w:rFonts w:hint="eastAsia"/>
                <w:b/>
                <w:bCs/>
              </w:rPr>
              <w:t>防割卫衣[进口产品]</w:t>
            </w:r>
          </w:p>
          <w:p>
            <w:pPr>
              <w:shd w:val="clear" w:color="auto" w:fill="FFFFFF"/>
              <w:spacing w:line="300" w:lineRule="exact"/>
              <w:rPr>
                <w:b/>
                <w:bCs/>
                <w:color w:val="FF0000"/>
              </w:rPr>
            </w:pPr>
          </w:p>
        </w:tc>
        <w:tc>
          <w:tcPr>
            <w:tcW w:w="6198" w:type="dxa"/>
            <w:noWrap w:val="0"/>
            <w:vAlign w:val="center"/>
          </w:tcPr>
          <w:p>
            <w:pPr>
              <w:numPr>
                <w:ilvl w:val="0"/>
                <w:numId w:val="10"/>
              </w:numPr>
              <w:shd w:val="clear" w:color="auto" w:fill="FFFFFF"/>
              <w:spacing w:line="300" w:lineRule="exact"/>
              <w:rPr>
                <w:b/>
                <w:bCs/>
              </w:rPr>
            </w:pPr>
            <w:r>
              <w:rPr>
                <w:rFonts w:hint="eastAsia"/>
                <w:b/>
                <w:bCs/>
              </w:rPr>
              <w:t>技术参数</w:t>
            </w:r>
          </w:p>
          <w:p>
            <w:pPr>
              <w:numPr>
                <w:ilvl w:val="1"/>
                <w:numId w:val="10"/>
              </w:numPr>
              <w:shd w:val="clear" w:color="auto" w:fill="FFFFFF"/>
              <w:spacing w:line="300" w:lineRule="exact"/>
            </w:pPr>
            <w:r>
              <w:rPr>
                <w:rFonts w:hint="eastAsia"/>
              </w:rPr>
              <w:t>要求卫衣采用进口面料，提供高效能的防割</w:t>
            </w:r>
            <w:r>
              <w:t>&amp;</w:t>
            </w:r>
            <w:r>
              <w:rPr>
                <w:rFonts w:hint="eastAsia"/>
              </w:rPr>
              <w:t>防砍保护</w:t>
            </w:r>
          </w:p>
          <w:p>
            <w:pPr>
              <w:numPr>
                <w:ilvl w:val="1"/>
                <w:numId w:val="10"/>
              </w:numPr>
              <w:shd w:val="clear" w:color="auto" w:fill="FFFFFF"/>
              <w:spacing w:line="300" w:lineRule="exact"/>
            </w:pPr>
            <w:r>
              <w:rPr>
                <w:rFonts w:hint="eastAsia"/>
              </w:rPr>
              <w:t>要求</w:t>
            </w:r>
            <w:r>
              <w:t>100%</w:t>
            </w:r>
            <w:r>
              <w:rPr>
                <w:rFonts w:hint="eastAsia"/>
              </w:rPr>
              <w:t>不含乳胶</w:t>
            </w:r>
          </w:p>
          <w:p>
            <w:pPr>
              <w:numPr>
                <w:ilvl w:val="1"/>
                <w:numId w:val="10"/>
              </w:numPr>
              <w:shd w:val="clear" w:color="auto" w:fill="FFFFFF"/>
              <w:spacing w:line="300" w:lineRule="exact"/>
            </w:pPr>
            <w:r>
              <w:rPr>
                <w:rFonts w:hint="eastAsia"/>
              </w:rPr>
              <w:t>耐刀片切割标准：≥</w:t>
            </w:r>
            <w:r>
              <w:t>EN388</w:t>
            </w:r>
            <w:r>
              <w:rPr>
                <w:rFonts w:hint="eastAsia"/>
              </w:rPr>
              <w:t>：</w:t>
            </w:r>
            <w:r>
              <w:t>2003  5</w:t>
            </w:r>
            <w:r>
              <w:rPr>
                <w:rFonts w:hint="eastAsia"/>
              </w:rPr>
              <w:t>级；≥</w:t>
            </w:r>
            <w:r>
              <w:t>ISO 13997:1999 5</w:t>
            </w:r>
            <w:r>
              <w:rPr>
                <w:rFonts w:hint="eastAsia"/>
              </w:rPr>
              <w:t>级；≥</w:t>
            </w:r>
            <w:r>
              <w:t>ASTM F 1790-05 4</w:t>
            </w:r>
            <w:r>
              <w:rPr>
                <w:rFonts w:hint="eastAsia"/>
              </w:rPr>
              <w:t>级</w:t>
            </w:r>
          </w:p>
          <w:p>
            <w:pPr>
              <w:numPr>
                <w:ilvl w:val="1"/>
                <w:numId w:val="10"/>
              </w:numPr>
              <w:shd w:val="clear" w:color="auto" w:fill="FFFFFF"/>
              <w:spacing w:line="300" w:lineRule="exact"/>
            </w:pPr>
            <w:r>
              <w:rPr>
                <w:rFonts w:hint="eastAsia"/>
              </w:rPr>
              <w:t>耐磨损标准：≥</w:t>
            </w:r>
            <w:r>
              <w:t>EN 388</w:t>
            </w:r>
            <w:r>
              <w:rPr>
                <w:rFonts w:hint="eastAsia"/>
              </w:rPr>
              <w:t>：</w:t>
            </w:r>
            <w:r>
              <w:t>2003 4</w:t>
            </w:r>
            <w:r>
              <w:rPr>
                <w:rFonts w:hint="eastAsia"/>
              </w:rPr>
              <w:t>级</w:t>
            </w:r>
          </w:p>
          <w:p>
            <w:pPr>
              <w:numPr>
                <w:ilvl w:val="1"/>
                <w:numId w:val="10"/>
              </w:numPr>
              <w:shd w:val="clear" w:color="auto" w:fill="FFFFFF"/>
              <w:spacing w:line="300" w:lineRule="exact"/>
            </w:pPr>
            <w:r>
              <w:rPr>
                <w:rFonts w:hint="eastAsia"/>
              </w:rPr>
              <w:t>耐撕裂标准：≥</w:t>
            </w:r>
            <w:r>
              <w:t>EN 388</w:t>
            </w:r>
            <w:r>
              <w:rPr>
                <w:rFonts w:hint="eastAsia"/>
              </w:rPr>
              <w:t>：</w:t>
            </w:r>
            <w:r>
              <w:t>2003 4</w:t>
            </w:r>
            <w:r>
              <w:rPr>
                <w:rFonts w:hint="eastAsia"/>
              </w:rPr>
              <w:t>级</w:t>
            </w:r>
          </w:p>
          <w:p>
            <w:pPr>
              <w:numPr>
                <w:ilvl w:val="1"/>
                <w:numId w:val="10"/>
              </w:numPr>
              <w:shd w:val="clear" w:color="auto" w:fill="FFFFFF"/>
              <w:spacing w:line="300" w:lineRule="exact"/>
            </w:pPr>
            <w:r>
              <w:t>CE</w:t>
            </w:r>
            <w:r>
              <w:rPr>
                <w:rFonts w:hint="eastAsia"/>
              </w:rPr>
              <w:t>认证：≥</w:t>
            </w:r>
            <w:r>
              <w:t>II</w:t>
            </w:r>
            <w:r>
              <w:rPr>
                <w:rFonts w:hint="eastAsia"/>
              </w:rPr>
              <w:t>类个人防护设备</w:t>
            </w:r>
          </w:p>
          <w:p>
            <w:pPr>
              <w:numPr>
                <w:ilvl w:val="0"/>
                <w:numId w:val="10"/>
              </w:numPr>
              <w:shd w:val="clear" w:color="auto" w:fill="FFFFFF"/>
              <w:spacing w:line="300" w:lineRule="exact"/>
              <w:rPr>
                <w:b/>
                <w:bCs/>
              </w:rPr>
            </w:pPr>
            <w:r>
              <w:rPr>
                <w:rFonts w:hint="eastAsia"/>
                <w:b/>
                <w:bCs/>
              </w:rPr>
              <w:t>技术要求：</w:t>
            </w:r>
          </w:p>
          <w:p>
            <w:pPr>
              <w:numPr>
                <w:ilvl w:val="1"/>
                <w:numId w:val="10"/>
              </w:numPr>
              <w:shd w:val="clear" w:color="auto" w:fill="FFFFFF"/>
              <w:spacing w:line="300" w:lineRule="exact"/>
            </w:pPr>
            <w:r>
              <w:rPr>
                <w:rFonts w:hint="eastAsia"/>
              </w:rPr>
              <w:t>颜色要求：白色或者灰色</w:t>
            </w:r>
          </w:p>
          <w:p>
            <w:pPr>
              <w:shd w:val="clear" w:color="auto" w:fill="FFFFFF"/>
              <w:spacing w:line="300" w:lineRule="exact"/>
            </w:pPr>
            <w:r>
              <w:rPr>
                <w:rFonts w:hint="eastAsia" w:ascii="宋体" w:hAnsi="宋体" w:cs="宋体"/>
              </w:rPr>
              <w:t>▲</w:t>
            </w:r>
            <w:r>
              <w:rPr>
                <w:rFonts w:hint="eastAsia"/>
              </w:rPr>
              <w:t>2.2</w:t>
            </w:r>
            <w:r>
              <w:rPr>
                <w:rFonts w:hint="eastAsia" w:ascii="宋体" w:hAnsi="宋体" w:cs="宋体"/>
              </w:rPr>
              <w:t>提供货物于中国海关的报关手续单据复印件。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11</w:t>
            </w:r>
          </w:p>
        </w:tc>
        <w:tc>
          <w:tcPr>
            <w:tcW w:w="1592" w:type="dxa"/>
            <w:noWrap w:val="0"/>
            <w:vAlign w:val="center"/>
          </w:tcPr>
          <w:p>
            <w:pPr>
              <w:shd w:val="clear" w:color="auto" w:fill="FFFFFF"/>
              <w:spacing w:line="300" w:lineRule="exact"/>
              <w:rPr>
                <w:b/>
                <w:bCs/>
              </w:rPr>
            </w:pPr>
            <w:r>
              <w:rPr>
                <w:rFonts w:hint="eastAsia"/>
                <w:b/>
                <w:bCs/>
              </w:rPr>
              <w:t>防砍袖套[进口产品]</w:t>
            </w:r>
          </w:p>
          <w:p>
            <w:pPr>
              <w:shd w:val="clear" w:color="auto" w:fill="FFFFFF"/>
              <w:spacing w:line="300" w:lineRule="exact"/>
              <w:rPr>
                <w:b/>
                <w:bCs/>
              </w:rPr>
            </w:pPr>
          </w:p>
        </w:tc>
        <w:tc>
          <w:tcPr>
            <w:tcW w:w="6198" w:type="dxa"/>
            <w:noWrap w:val="0"/>
            <w:vAlign w:val="center"/>
          </w:tcPr>
          <w:p>
            <w:pPr>
              <w:numPr>
                <w:ilvl w:val="0"/>
                <w:numId w:val="11"/>
              </w:numPr>
              <w:shd w:val="clear" w:color="auto" w:fill="FFFFFF"/>
              <w:spacing w:line="300" w:lineRule="exact"/>
              <w:rPr>
                <w:b/>
                <w:bCs/>
              </w:rPr>
            </w:pPr>
            <w:r>
              <w:rPr>
                <w:rFonts w:hint="eastAsia"/>
                <w:b/>
                <w:bCs/>
              </w:rPr>
              <w:t>技术参数</w:t>
            </w:r>
          </w:p>
          <w:p>
            <w:pPr>
              <w:shd w:val="clear" w:color="auto" w:fill="FFFFFF"/>
              <w:spacing w:line="300" w:lineRule="exact"/>
            </w:pPr>
            <w:r>
              <w:t>1.1</w:t>
            </w:r>
            <w:r>
              <w:rPr>
                <w:rFonts w:hint="eastAsia"/>
              </w:rPr>
              <w:t>要求防砍袖套采用进口面料，提供高效能的防割</w:t>
            </w:r>
            <w:r>
              <w:t>&amp;</w:t>
            </w:r>
            <w:r>
              <w:rPr>
                <w:rFonts w:hint="eastAsia"/>
              </w:rPr>
              <w:t>防砍保护</w:t>
            </w:r>
          </w:p>
          <w:p>
            <w:pPr>
              <w:shd w:val="clear" w:color="auto" w:fill="FFFFFF"/>
              <w:spacing w:line="300" w:lineRule="exact"/>
            </w:pPr>
            <w:r>
              <w:t>1.2</w:t>
            </w:r>
            <w:r>
              <w:rPr>
                <w:rFonts w:hint="eastAsia"/>
              </w:rPr>
              <w:t>优秀的耐切割和耐咬合性能</w:t>
            </w:r>
          </w:p>
          <w:p>
            <w:pPr>
              <w:shd w:val="clear" w:color="auto" w:fill="FFFFFF"/>
              <w:spacing w:line="300" w:lineRule="exact"/>
            </w:pPr>
            <w:r>
              <w:t xml:space="preserve">1.3 </w:t>
            </w:r>
            <w:r>
              <w:rPr>
                <w:rFonts w:hint="eastAsia"/>
              </w:rPr>
              <w:t>要求方便快速穿脱</w:t>
            </w:r>
          </w:p>
          <w:p>
            <w:pPr>
              <w:shd w:val="clear" w:color="auto" w:fill="FFFFFF"/>
              <w:spacing w:line="300" w:lineRule="exact"/>
            </w:pPr>
            <w:r>
              <w:t xml:space="preserve">1.4 </w:t>
            </w:r>
            <w:r>
              <w:rPr>
                <w:rFonts w:hint="eastAsia"/>
              </w:rPr>
              <w:t>要求有高透气性内衬</w:t>
            </w:r>
          </w:p>
          <w:p>
            <w:pPr>
              <w:shd w:val="clear" w:color="auto" w:fill="FFFFFF"/>
              <w:spacing w:line="300" w:lineRule="exact"/>
            </w:pPr>
            <w:r>
              <w:t xml:space="preserve">1.5 </w:t>
            </w:r>
            <w:r>
              <w:rPr>
                <w:rFonts w:hint="eastAsia"/>
              </w:rPr>
              <w:t>要求有耐用性能高的外层防水外罩</w:t>
            </w:r>
          </w:p>
          <w:p>
            <w:pPr>
              <w:shd w:val="clear" w:color="auto" w:fill="FFFFFF"/>
              <w:spacing w:line="300" w:lineRule="exact"/>
            </w:pPr>
            <w:r>
              <w:t xml:space="preserve">1.6 </w:t>
            </w:r>
            <w:r>
              <w:rPr>
                <w:rFonts w:hint="eastAsia"/>
              </w:rPr>
              <w:t>要求</w:t>
            </w:r>
            <w:r>
              <w:t>100%</w:t>
            </w:r>
            <w:r>
              <w:rPr>
                <w:rFonts w:hint="eastAsia"/>
              </w:rPr>
              <w:t>不含乳胶</w:t>
            </w:r>
          </w:p>
          <w:p>
            <w:pPr>
              <w:shd w:val="clear" w:color="auto" w:fill="FFFFFF"/>
              <w:spacing w:line="300" w:lineRule="exact"/>
            </w:pPr>
            <w:r>
              <w:t xml:space="preserve">1.7 </w:t>
            </w:r>
            <w:r>
              <w:rPr>
                <w:rFonts w:hint="eastAsia"/>
              </w:rPr>
              <w:t>耐刀片切割标准：≥</w:t>
            </w:r>
            <w:r>
              <w:t>EN388</w:t>
            </w:r>
            <w:r>
              <w:rPr>
                <w:rFonts w:hint="eastAsia"/>
              </w:rPr>
              <w:t>：</w:t>
            </w:r>
            <w:r>
              <w:t>2003  5</w:t>
            </w:r>
            <w:r>
              <w:rPr>
                <w:rFonts w:hint="eastAsia"/>
              </w:rPr>
              <w:t>级；≥</w:t>
            </w:r>
            <w:r>
              <w:t>ISO 13997:1999 5</w:t>
            </w:r>
            <w:r>
              <w:rPr>
                <w:rFonts w:hint="eastAsia"/>
              </w:rPr>
              <w:t>级；≥</w:t>
            </w:r>
            <w:r>
              <w:t>ASTM F 1790-05 4</w:t>
            </w:r>
            <w:r>
              <w:rPr>
                <w:rFonts w:hint="eastAsia"/>
              </w:rPr>
              <w:t>级</w:t>
            </w:r>
          </w:p>
          <w:p>
            <w:pPr>
              <w:shd w:val="clear" w:color="auto" w:fill="FFFFFF"/>
              <w:spacing w:line="300" w:lineRule="exact"/>
            </w:pPr>
            <w:r>
              <w:t xml:space="preserve">1.8 </w:t>
            </w:r>
            <w:r>
              <w:rPr>
                <w:rFonts w:hint="eastAsia"/>
              </w:rPr>
              <w:t>耐磨损标准：≥</w:t>
            </w:r>
            <w:r>
              <w:t>EN 388</w:t>
            </w:r>
            <w:r>
              <w:rPr>
                <w:rFonts w:hint="eastAsia"/>
              </w:rPr>
              <w:t>：</w:t>
            </w:r>
            <w:r>
              <w:t>2003 4</w:t>
            </w:r>
            <w:r>
              <w:rPr>
                <w:rFonts w:hint="eastAsia"/>
              </w:rPr>
              <w:t>级</w:t>
            </w:r>
          </w:p>
          <w:p>
            <w:pPr>
              <w:shd w:val="clear" w:color="auto" w:fill="FFFFFF"/>
              <w:spacing w:line="300" w:lineRule="exact"/>
            </w:pPr>
            <w:r>
              <w:t xml:space="preserve">1.9 </w:t>
            </w:r>
            <w:r>
              <w:rPr>
                <w:rFonts w:hint="eastAsia"/>
              </w:rPr>
              <w:t>耐撕裂标准：≥</w:t>
            </w:r>
            <w:r>
              <w:t>EN 388</w:t>
            </w:r>
            <w:r>
              <w:rPr>
                <w:rFonts w:hint="eastAsia"/>
              </w:rPr>
              <w:t>：</w:t>
            </w:r>
            <w:r>
              <w:t>2003 4</w:t>
            </w:r>
            <w:r>
              <w:rPr>
                <w:rFonts w:hint="eastAsia"/>
              </w:rPr>
              <w:t>级</w:t>
            </w:r>
          </w:p>
          <w:p>
            <w:pPr>
              <w:shd w:val="clear" w:color="auto" w:fill="FFFFFF"/>
              <w:spacing w:line="300" w:lineRule="exact"/>
            </w:pPr>
            <w:r>
              <w:t>1.10 CE</w:t>
            </w:r>
            <w:r>
              <w:rPr>
                <w:rFonts w:hint="eastAsia"/>
              </w:rPr>
              <w:t>认证：≥</w:t>
            </w:r>
            <w:r>
              <w:t>II</w:t>
            </w:r>
            <w:r>
              <w:rPr>
                <w:rFonts w:hint="eastAsia"/>
              </w:rPr>
              <w:t>类个人防护设备</w:t>
            </w:r>
          </w:p>
          <w:p>
            <w:pPr>
              <w:numPr>
                <w:ilvl w:val="0"/>
                <w:numId w:val="11"/>
              </w:numPr>
              <w:shd w:val="clear" w:color="auto" w:fill="FFFFFF"/>
              <w:spacing w:line="300" w:lineRule="exact"/>
              <w:rPr>
                <w:b/>
                <w:bCs/>
              </w:rPr>
            </w:pPr>
            <w:r>
              <w:rPr>
                <w:rFonts w:hint="eastAsia"/>
                <w:b/>
                <w:bCs/>
              </w:rPr>
              <w:t>技术要求：</w:t>
            </w:r>
          </w:p>
          <w:p>
            <w:pPr>
              <w:shd w:val="clear" w:color="auto" w:fill="FFFFFF"/>
              <w:spacing w:line="300" w:lineRule="exact"/>
            </w:pPr>
            <w:r>
              <w:t>2.1</w:t>
            </w:r>
            <w:r>
              <w:rPr>
                <w:rFonts w:hint="eastAsia"/>
              </w:rPr>
              <w:t>颜色要求：白色或者灰色</w:t>
            </w:r>
          </w:p>
          <w:p>
            <w:pPr>
              <w:shd w:val="clear" w:color="auto" w:fill="FFFFFF"/>
              <w:spacing w:line="300" w:lineRule="exact"/>
              <w:rPr>
                <w:rFonts w:ascii="宋体" w:hAnsi="宋体" w:cs="宋体"/>
                <w:color w:val="FF0000"/>
              </w:rPr>
            </w:pPr>
            <w:r>
              <w:rPr>
                <w:rFonts w:hint="eastAsia" w:ascii="宋体" w:hAnsi="宋体" w:cs="宋体"/>
              </w:rPr>
              <w:t>▲</w:t>
            </w:r>
            <w:r>
              <w:rPr>
                <w:rFonts w:hint="eastAsia"/>
              </w:rPr>
              <w:t>2.2</w:t>
            </w:r>
            <w:r>
              <w:rPr>
                <w:rFonts w:hint="eastAsia" w:ascii="宋体" w:hAnsi="宋体" w:cs="宋体"/>
              </w:rPr>
              <w:t>提供货物于中国海关的报关手续单据复印件。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12</w:t>
            </w:r>
          </w:p>
        </w:tc>
        <w:tc>
          <w:tcPr>
            <w:tcW w:w="1592" w:type="dxa"/>
            <w:noWrap w:val="0"/>
            <w:vAlign w:val="center"/>
          </w:tcPr>
          <w:p>
            <w:pPr>
              <w:shd w:val="clear" w:color="auto" w:fill="FFFFFF"/>
              <w:spacing w:line="300" w:lineRule="exact"/>
              <w:rPr>
                <w:b/>
                <w:bCs/>
              </w:rPr>
            </w:pPr>
            <w:r>
              <w:rPr>
                <w:rFonts w:hint="eastAsia"/>
                <w:b/>
                <w:bCs/>
              </w:rPr>
              <w:t>水域救援装备</w:t>
            </w:r>
          </w:p>
        </w:tc>
        <w:tc>
          <w:tcPr>
            <w:tcW w:w="6198" w:type="dxa"/>
            <w:noWrap w:val="0"/>
            <w:vAlign w:val="center"/>
          </w:tcPr>
          <w:p>
            <w:pPr>
              <w:numPr>
                <w:ilvl w:val="0"/>
                <w:numId w:val="12"/>
              </w:numPr>
              <w:shd w:val="clear" w:color="auto" w:fill="FFFFFF"/>
              <w:spacing w:line="300" w:lineRule="exact"/>
              <w:rPr>
                <w:b/>
                <w:bCs/>
              </w:rPr>
            </w:pPr>
            <w:r>
              <w:rPr>
                <w:rFonts w:hint="eastAsia"/>
                <w:b/>
                <w:bCs/>
              </w:rPr>
              <w:t>水域救援头盔</w:t>
            </w:r>
          </w:p>
          <w:p>
            <w:pPr>
              <w:numPr>
                <w:ilvl w:val="1"/>
                <w:numId w:val="12"/>
              </w:numPr>
              <w:shd w:val="clear" w:color="auto" w:fill="FFFFFF"/>
              <w:spacing w:line="300" w:lineRule="exact"/>
            </w:pPr>
            <w:r>
              <w:rPr>
                <w:rFonts w:hint="eastAsia"/>
              </w:rPr>
              <w:t>头盔有夜视仪、救援头灯底座</w:t>
            </w:r>
          </w:p>
          <w:p>
            <w:pPr>
              <w:numPr>
                <w:ilvl w:val="1"/>
                <w:numId w:val="12"/>
              </w:numPr>
              <w:shd w:val="clear" w:color="auto" w:fill="FFFFFF"/>
              <w:spacing w:line="300" w:lineRule="exact"/>
            </w:pPr>
            <w:r>
              <w:rPr>
                <w:rFonts w:hint="eastAsia"/>
              </w:rPr>
              <w:t>盔体侧面采用头盔导轨系统</w:t>
            </w:r>
          </w:p>
          <w:p>
            <w:pPr>
              <w:numPr>
                <w:ilvl w:val="1"/>
                <w:numId w:val="12"/>
              </w:numPr>
              <w:shd w:val="clear" w:color="auto" w:fill="FFFFFF"/>
              <w:spacing w:line="300" w:lineRule="exact"/>
            </w:pPr>
            <w:r>
              <w:rPr>
                <w:rFonts w:hint="eastAsia"/>
              </w:rPr>
              <w:t>盔体厚度：≥</w:t>
            </w:r>
            <w:r>
              <w:t>2.2mm</w:t>
            </w:r>
            <w:r>
              <w:rPr>
                <w:rFonts w:hint="eastAsia"/>
              </w:rPr>
              <w:t>，要求有漏水孔</w:t>
            </w:r>
          </w:p>
          <w:p>
            <w:pPr>
              <w:numPr>
                <w:ilvl w:val="1"/>
                <w:numId w:val="12"/>
              </w:numPr>
              <w:shd w:val="clear" w:color="auto" w:fill="FFFFFF"/>
              <w:spacing w:line="300" w:lineRule="exact"/>
            </w:pPr>
            <w:r>
              <w:rPr>
                <w:rFonts w:hint="eastAsia"/>
              </w:rPr>
              <w:t>缓冲材料采用≥</w:t>
            </w:r>
            <w:r>
              <w:t>10mmPPE</w:t>
            </w:r>
            <w:r>
              <w:rPr>
                <w:rFonts w:hint="eastAsia"/>
              </w:rPr>
              <w:t>分体式泡沫，采用分体设计，泡沫分别区分三块（前后中），加强头部防护</w:t>
            </w:r>
          </w:p>
          <w:p>
            <w:pPr>
              <w:numPr>
                <w:ilvl w:val="1"/>
                <w:numId w:val="12"/>
              </w:numPr>
              <w:shd w:val="clear" w:color="auto" w:fill="FFFFFF"/>
              <w:spacing w:line="300" w:lineRule="exact"/>
            </w:pPr>
            <w:r>
              <w:rPr>
                <w:rFonts w:hint="eastAsia"/>
              </w:rPr>
              <w:t>海绵衬垫材料采用≥</w:t>
            </w:r>
            <w:r>
              <w:t>14mm</w:t>
            </w:r>
            <w:r>
              <w:rPr>
                <w:rFonts w:hint="eastAsia"/>
              </w:rPr>
              <w:t>回弹海绵内垫，透气、柔软面布，回弹海绵</w:t>
            </w:r>
            <w:r>
              <w:t>+</w:t>
            </w:r>
            <w:r>
              <w:rPr>
                <w:rFonts w:hint="eastAsia"/>
              </w:rPr>
              <w:t>进口红胶膜绵，加强绒布</w:t>
            </w:r>
            <w:r>
              <w:t>,</w:t>
            </w:r>
            <w:r>
              <w:rPr>
                <w:rFonts w:hint="eastAsia"/>
              </w:rPr>
              <w:t>慢回弹海绵，更符合人体工程，更有效安全保护在极端环境下使用者头部安全</w:t>
            </w:r>
          </w:p>
          <w:p>
            <w:pPr>
              <w:numPr>
                <w:ilvl w:val="1"/>
                <w:numId w:val="12"/>
              </w:numPr>
              <w:shd w:val="clear" w:color="auto" w:fill="FFFFFF"/>
              <w:spacing w:line="300" w:lineRule="exact"/>
            </w:pPr>
            <w:r>
              <w:rPr>
                <w:rFonts w:hint="eastAsia"/>
              </w:rPr>
              <w:t>盔体需要设计有魔术贴，粘粘勤务标识</w:t>
            </w:r>
          </w:p>
          <w:p>
            <w:pPr>
              <w:numPr>
                <w:ilvl w:val="1"/>
                <w:numId w:val="12"/>
              </w:numPr>
              <w:shd w:val="clear" w:color="auto" w:fill="FFFFFF"/>
              <w:spacing w:line="300" w:lineRule="exact"/>
            </w:pPr>
            <w:r>
              <w:rPr>
                <w:rFonts w:hint="eastAsia"/>
              </w:rPr>
              <w:t>标准：</w:t>
            </w:r>
            <w:r>
              <w:t xml:space="preserve">EN812 </w:t>
            </w:r>
            <w:r>
              <w:rPr>
                <w:rFonts w:hint="eastAsia"/>
              </w:rPr>
              <w:t>工业安全帽；</w:t>
            </w:r>
            <w:r>
              <w:t xml:space="preserve">EN1385 </w:t>
            </w:r>
            <w:r>
              <w:rPr>
                <w:rFonts w:hint="eastAsia"/>
              </w:rPr>
              <w:t>皮划艇和水上运动用防护帽；</w:t>
            </w:r>
            <w:r>
              <w:t xml:space="preserve">EN12492 </w:t>
            </w:r>
            <w:r>
              <w:rPr>
                <w:rFonts w:hint="eastAsia"/>
              </w:rPr>
              <w:t>登山设备</w:t>
            </w:r>
            <w:r>
              <w:t>.</w:t>
            </w:r>
            <w:r>
              <w:rPr>
                <w:rFonts w:hint="eastAsia"/>
              </w:rPr>
              <w:t>登山头盔</w:t>
            </w:r>
          </w:p>
          <w:p>
            <w:pPr>
              <w:numPr>
                <w:ilvl w:val="1"/>
                <w:numId w:val="12"/>
              </w:numPr>
              <w:shd w:val="clear" w:color="auto" w:fill="FFFFFF"/>
              <w:spacing w:line="300" w:lineRule="exact"/>
            </w:pPr>
            <w:r>
              <w:rPr>
                <w:rFonts w:hint="eastAsia"/>
              </w:rPr>
              <w:t>盔体颜色红色</w:t>
            </w:r>
          </w:p>
          <w:p>
            <w:pPr>
              <w:numPr>
                <w:ilvl w:val="0"/>
                <w:numId w:val="12"/>
              </w:numPr>
              <w:shd w:val="clear" w:color="auto" w:fill="FFFFFF"/>
              <w:spacing w:line="300" w:lineRule="exact"/>
              <w:rPr>
                <w:b/>
                <w:bCs/>
              </w:rPr>
            </w:pPr>
            <w:r>
              <w:rPr>
                <w:rFonts w:hint="eastAsia"/>
                <w:b/>
                <w:bCs/>
              </w:rPr>
              <w:t>水域湿式救援服</w:t>
            </w:r>
          </w:p>
          <w:p>
            <w:pPr>
              <w:numPr>
                <w:ilvl w:val="1"/>
                <w:numId w:val="12"/>
              </w:numPr>
              <w:shd w:val="clear" w:color="auto" w:fill="FFFFFF"/>
              <w:spacing w:line="300" w:lineRule="exact"/>
            </w:pPr>
            <w:r>
              <w:rPr>
                <w:rFonts w:hint="eastAsia"/>
              </w:rPr>
              <w:t>要求连体式湿式救援服</w:t>
            </w:r>
          </w:p>
          <w:p>
            <w:pPr>
              <w:numPr>
                <w:ilvl w:val="1"/>
                <w:numId w:val="12"/>
              </w:numPr>
              <w:shd w:val="clear" w:color="auto" w:fill="FFFFFF"/>
              <w:spacing w:line="300" w:lineRule="exact"/>
            </w:pPr>
            <w:r>
              <w:rPr>
                <w:rFonts w:hint="eastAsia"/>
              </w:rPr>
              <w:t>材质：≥</w:t>
            </w:r>
            <w:r>
              <w:t xml:space="preserve">2mm </w:t>
            </w:r>
          </w:p>
          <w:p>
            <w:pPr>
              <w:numPr>
                <w:ilvl w:val="1"/>
                <w:numId w:val="12"/>
              </w:numPr>
              <w:shd w:val="clear" w:color="auto" w:fill="FFFFFF"/>
              <w:spacing w:line="300" w:lineRule="exact"/>
            </w:pPr>
            <w:r>
              <w:rPr>
                <w:rFonts w:hint="eastAsia"/>
              </w:rPr>
              <w:t>长条拉链在背后</w:t>
            </w:r>
          </w:p>
          <w:p>
            <w:pPr>
              <w:numPr>
                <w:ilvl w:val="1"/>
                <w:numId w:val="12"/>
              </w:numPr>
              <w:shd w:val="clear" w:color="auto" w:fill="FFFFFF"/>
              <w:spacing w:line="300" w:lineRule="exact"/>
            </w:pPr>
            <w:r>
              <w:rPr>
                <w:rFonts w:hint="eastAsia"/>
              </w:rPr>
              <w:t>尺寸要求</w:t>
            </w:r>
            <w:r>
              <w:t>S-XXL</w:t>
            </w:r>
          </w:p>
          <w:p>
            <w:pPr>
              <w:numPr>
                <w:ilvl w:val="1"/>
                <w:numId w:val="12"/>
              </w:numPr>
              <w:shd w:val="clear" w:color="auto" w:fill="FFFFFF"/>
              <w:spacing w:line="300" w:lineRule="exact"/>
            </w:pPr>
            <w:r>
              <w:rPr>
                <w:rFonts w:hint="eastAsia"/>
              </w:rPr>
              <w:t>颜色要求：黑色或者深蓝色</w:t>
            </w:r>
          </w:p>
          <w:p>
            <w:pPr>
              <w:numPr>
                <w:ilvl w:val="0"/>
                <w:numId w:val="12"/>
              </w:numPr>
              <w:shd w:val="clear" w:color="auto" w:fill="FFFFFF"/>
              <w:spacing w:line="300" w:lineRule="exact"/>
              <w:rPr>
                <w:b/>
                <w:bCs/>
              </w:rPr>
            </w:pPr>
            <w:r>
              <w:rPr>
                <w:rFonts w:hint="eastAsia"/>
                <w:b/>
                <w:bCs/>
              </w:rPr>
              <w:t>水域救援背心</w:t>
            </w:r>
          </w:p>
          <w:p>
            <w:pPr>
              <w:numPr>
                <w:ilvl w:val="1"/>
                <w:numId w:val="12"/>
              </w:numPr>
              <w:shd w:val="clear" w:color="auto" w:fill="FFFFFF"/>
              <w:spacing w:line="300" w:lineRule="exact"/>
            </w:pPr>
            <w:r>
              <w:rPr>
                <w:rFonts w:hint="eastAsia"/>
              </w:rPr>
              <w:t>背心外罩材料：尼龙</w:t>
            </w:r>
          </w:p>
          <w:p>
            <w:pPr>
              <w:numPr>
                <w:ilvl w:val="1"/>
                <w:numId w:val="12"/>
              </w:numPr>
              <w:shd w:val="clear" w:color="auto" w:fill="FFFFFF"/>
              <w:spacing w:line="300" w:lineRule="exact"/>
            </w:pPr>
            <w:r>
              <w:rPr>
                <w:rFonts w:hint="eastAsia"/>
              </w:rPr>
              <w:t>背心拉链闭合，≥3处扣具横向织带全包围加强</w:t>
            </w:r>
          </w:p>
          <w:p>
            <w:pPr>
              <w:numPr>
                <w:ilvl w:val="1"/>
                <w:numId w:val="12"/>
              </w:numPr>
              <w:shd w:val="clear" w:color="auto" w:fill="FFFFFF"/>
              <w:spacing w:line="300" w:lineRule="exact"/>
            </w:pPr>
            <w:r>
              <w:rPr>
                <w:rFonts w:hint="eastAsia"/>
              </w:rPr>
              <w:t>背心下端弹性收紧，设计有腰腿安全带</w:t>
            </w:r>
          </w:p>
          <w:p>
            <w:pPr>
              <w:numPr>
                <w:ilvl w:val="1"/>
                <w:numId w:val="12"/>
              </w:numPr>
              <w:shd w:val="clear" w:color="auto" w:fill="FFFFFF"/>
              <w:spacing w:line="300" w:lineRule="exact"/>
            </w:pPr>
            <w:r>
              <w:rPr>
                <w:rFonts w:hint="eastAsia"/>
              </w:rPr>
              <w:t>背后设计有落水绳连接安全扣</w:t>
            </w:r>
          </w:p>
          <w:p>
            <w:pPr>
              <w:numPr>
                <w:ilvl w:val="1"/>
                <w:numId w:val="12"/>
              </w:numPr>
              <w:shd w:val="clear" w:color="auto" w:fill="FFFFFF"/>
              <w:spacing w:line="300" w:lineRule="exact"/>
            </w:pPr>
            <w:r>
              <w:rPr>
                <w:rFonts w:hint="eastAsia"/>
              </w:rPr>
              <w:t>肩部、背部、腰部设计有反光条</w:t>
            </w:r>
          </w:p>
          <w:p>
            <w:pPr>
              <w:numPr>
                <w:ilvl w:val="1"/>
                <w:numId w:val="12"/>
              </w:numPr>
              <w:shd w:val="clear" w:color="auto" w:fill="FFFFFF"/>
              <w:spacing w:line="300" w:lineRule="exact"/>
            </w:pPr>
            <w:r>
              <w:rPr>
                <w:rFonts w:hint="eastAsia"/>
              </w:rPr>
              <w:t>浮力≥</w:t>
            </w:r>
            <w:r>
              <w:t>150N</w:t>
            </w:r>
          </w:p>
          <w:p>
            <w:pPr>
              <w:numPr>
                <w:ilvl w:val="1"/>
                <w:numId w:val="12"/>
              </w:numPr>
              <w:shd w:val="clear" w:color="auto" w:fill="FFFFFF"/>
              <w:spacing w:line="300" w:lineRule="exact"/>
            </w:pPr>
            <w:r>
              <w:rPr>
                <w:rFonts w:hint="eastAsia"/>
              </w:rPr>
              <w:t>背心设计有装备挂点和装备携行口袋</w:t>
            </w:r>
          </w:p>
          <w:p>
            <w:pPr>
              <w:numPr>
                <w:ilvl w:val="1"/>
                <w:numId w:val="12"/>
              </w:numPr>
              <w:shd w:val="clear" w:color="auto" w:fill="FFFFFF"/>
              <w:spacing w:line="300" w:lineRule="exact"/>
            </w:pPr>
            <w:r>
              <w:rPr>
                <w:rFonts w:hint="eastAsia"/>
              </w:rPr>
              <w:t>颜色要求红色</w:t>
            </w:r>
          </w:p>
          <w:p>
            <w:pPr>
              <w:numPr>
                <w:ilvl w:val="0"/>
                <w:numId w:val="12"/>
              </w:numPr>
              <w:shd w:val="clear" w:color="auto" w:fill="FFFFFF"/>
              <w:spacing w:line="300" w:lineRule="exact"/>
              <w:rPr>
                <w:b/>
                <w:bCs/>
              </w:rPr>
            </w:pPr>
            <w:r>
              <w:rPr>
                <w:rFonts w:hint="eastAsia"/>
                <w:b/>
                <w:bCs/>
              </w:rPr>
              <w:t>水鞋</w:t>
            </w:r>
          </w:p>
          <w:p>
            <w:pPr>
              <w:numPr>
                <w:ilvl w:val="1"/>
                <w:numId w:val="12"/>
              </w:numPr>
              <w:shd w:val="clear" w:color="auto" w:fill="FFFFFF"/>
              <w:spacing w:line="300" w:lineRule="exact"/>
            </w:pPr>
            <w:r>
              <w:rPr>
                <w:rFonts w:hint="eastAsia"/>
              </w:rPr>
              <w:t>采用材质≥</w:t>
            </w:r>
            <w:r>
              <w:t xml:space="preserve">5mm </w:t>
            </w:r>
          </w:p>
          <w:p>
            <w:pPr>
              <w:numPr>
                <w:ilvl w:val="1"/>
                <w:numId w:val="12"/>
              </w:numPr>
              <w:shd w:val="clear" w:color="auto" w:fill="FFFFFF"/>
              <w:spacing w:line="300" w:lineRule="exact"/>
            </w:pPr>
            <w:r>
              <w:rPr>
                <w:rFonts w:hint="eastAsia"/>
              </w:rPr>
              <w:t>要求精密缝合，硫化密封</w:t>
            </w:r>
          </w:p>
          <w:p>
            <w:pPr>
              <w:numPr>
                <w:ilvl w:val="1"/>
                <w:numId w:val="12"/>
              </w:numPr>
              <w:shd w:val="clear" w:color="auto" w:fill="FFFFFF"/>
              <w:spacing w:line="300" w:lineRule="exact"/>
            </w:pPr>
            <w:r>
              <w:rPr>
                <w:rFonts w:hint="eastAsia"/>
              </w:rPr>
              <w:t>靴底材料：高耐用硫化橡胶靴底、加厚氯丁橡胶后跟</w:t>
            </w:r>
          </w:p>
          <w:p>
            <w:pPr>
              <w:numPr>
                <w:ilvl w:val="1"/>
                <w:numId w:val="12"/>
              </w:numPr>
              <w:shd w:val="clear" w:color="auto" w:fill="FFFFFF"/>
              <w:spacing w:line="300" w:lineRule="exact"/>
            </w:pPr>
            <w:r>
              <w:rPr>
                <w:rFonts w:hint="eastAsia"/>
              </w:rPr>
              <w:t>要求靴底防滑、防刺</w:t>
            </w:r>
          </w:p>
          <w:p>
            <w:pPr>
              <w:numPr>
                <w:ilvl w:val="1"/>
                <w:numId w:val="12"/>
              </w:numPr>
              <w:shd w:val="clear" w:color="auto" w:fill="FFFFFF"/>
              <w:spacing w:line="300" w:lineRule="exact"/>
            </w:pPr>
            <w:r>
              <w:rPr>
                <w:rFonts w:hint="eastAsia"/>
              </w:rPr>
              <w:t>靴帮侧面有自锁拉链</w:t>
            </w:r>
          </w:p>
          <w:p>
            <w:pPr>
              <w:numPr>
                <w:ilvl w:val="1"/>
                <w:numId w:val="12"/>
              </w:numPr>
              <w:shd w:val="clear" w:color="auto" w:fill="FFFFFF"/>
              <w:spacing w:line="300" w:lineRule="exact"/>
            </w:pPr>
            <w:r>
              <w:rPr>
                <w:rFonts w:hint="eastAsia"/>
              </w:rPr>
              <w:t>颜色黑色或者深蓝色</w:t>
            </w:r>
          </w:p>
          <w:p>
            <w:pPr>
              <w:numPr>
                <w:ilvl w:val="0"/>
                <w:numId w:val="12"/>
              </w:numPr>
              <w:shd w:val="clear" w:color="auto" w:fill="FFFFFF"/>
              <w:spacing w:line="300" w:lineRule="exact"/>
              <w:rPr>
                <w:b/>
                <w:bCs/>
              </w:rPr>
            </w:pPr>
            <w:r>
              <w:rPr>
                <w:rFonts w:hint="eastAsia"/>
                <w:b/>
                <w:bCs/>
              </w:rPr>
              <w:t>救援防割手套</w:t>
            </w:r>
          </w:p>
          <w:p>
            <w:pPr>
              <w:numPr>
                <w:ilvl w:val="1"/>
                <w:numId w:val="12"/>
              </w:numPr>
              <w:shd w:val="clear" w:color="auto" w:fill="FFFFFF"/>
              <w:spacing w:line="300" w:lineRule="exact"/>
            </w:pPr>
            <w:r>
              <w:rPr>
                <w:rFonts w:hint="eastAsia"/>
              </w:rPr>
              <w:t>采用材质≥</w:t>
            </w:r>
            <w:r>
              <w:t xml:space="preserve">5mm </w:t>
            </w:r>
          </w:p>
          <w:p>
            <w:pPr>
              <w:numPr>
                <w:ilvl w:val="1"/>
                <w:numId w:val="12"/>
              </w:numPr>
              <w:shd w:val="clear" w:color="auto" w:fill="FFFFFF"/>
              <w:spacing w:line="300" w:lineRule="exact"/>
            </w:pPr>
            <w:r>
              <w:rPr>
                <w:rFonts w:hint="eastAsia"/>
              </w:rPr>
              <w:t>要求精密缝合，硫化密封</w:t>
            </w:r>
          </w:p>
          <w:p>
            <w:pPr>
              <w:numPr>
                <w:ilvl w:val="0"/>
                <w:numId w:val="12"/>
              </w:numPr>
              <w:shd w:val="clear" w:color="auto" w:fill="FFFFFF"/>
              <w:spacing w:line="300" w:lineRule="exact"/>
              <w:rPr>
                <w:b/>
                <w:bCs/>
              </w:rPr>
            </w:pPr>
            <w:r>
              <w:rPr>
                <w:rFonts w:hint="eastAsia"/>
                <w:b/>
                <w:bCs/>
              </w:rPr>
              <w:t>救援刀</w:t>
            </w:r>
          </w:p>
          <w:p>
            <w:pPr>
              <w:shd w:val="clear" w:color="auto" w:fill="FFFFFF"/>
              <w:spacing w:line="300" w:lineRule="exact"/>
            </w:pPr>
            <w:r>
              <w:t xml:space="preserve">6.1 </w:t>
            </w:r>
            <w:r>
              <w:rPr>
                <w:rFonts w:hint="eastAsia"/>
              </w:rPr>
              <w:t>水域救援刀刀体材料</w:t>
            </w:r>
            <w:r>
              <w:t xml:space="preserve">: 420 HC </w:t>
            </w:r>
            <w:r>
              <w:rPr>
                <w:rFonts w:hint="eastAsia"/>
              </w:rPr>
              <w:t>不锈钢</w:t>
            </w:r>
          </w:p>
          <w:p>
            <w:pPr>
              <w:shd w:val="clear" w:color="auto" w:fill="FFFFFF"/>
              <w:spacing w:line="300" w:lineRule="exact"/>
            </w:pPr>
            <w:r>
              <w:t xml:space="preserve">6.2 </w:t>
            </w:r>
            <w:r>
              <w:rPr>
                <w:rFonts w:hint="eastAsia"/>
              </w:rPr>
              <w:t>刀柄材料</w:t>
            </w:r>
            <w:r>
              <w:t xml:space="preserve">: </w:t>
            </w:r>
            <w:r>
              <w:rPr>
                <w:rFonts w:hint="eastAsia"/>
              </w:rPr>
              <w:t>玻纤加强聚丙烯包塑成型</w:t>
            </w:r>
          </w:p>
          <w:p>
            <w:pPr>
              <w:shd w:val="clear" w:color="auto" w:fill="FFFFFF"/>
              <w:spacing w:line="300" w:lineRule="exact"/>
            </w:pPr>
            <w:r>
              <w:t xml:space="preserve">6.3 </w:t>
            </w:r>
            <w:r>
              <w:rPr>
                <w:rFonts w:hint="eastAsia"/>
              </w:rPr>
              <w:t>刀鞘材料</w:t>
            </w:r>
            <w:r>
              <w:t xml:space="preserve">: </w:t>
            </w:r>
            <w:r>
              <w:rPr>
                <w:rFonts w:hint="eastAsia"/>
              </w:rPr>
              <w:t>玻纤加强尼龙</w:t>
            </w:r>
          </w:p>
          <w:p>
            <w:pPr>
              <w:shd w:val="clear" w:color="auto" w:fill="FFFFFF"/>
              <w:spacing w:line="300" w:lineRule="exact"/>
            </w:pPr>
            <w:r>
              <w:t xml:space="preserve">6.4 </w:t>
            </w:r>
            <w:r>
              <w:rPr>
                <w:rFonts w:hint="eastAsia"/>
              </w:rPr>
              <w:t>总长度</w:t>
            </w:r>
            <w:r>
              <w:t>:</w:t>
            </w:r>
            <w:r>
              <w:rPr>
                <w:rFonts w:hint="eastAsia"/>
              </w:rPr>
              <w:t>≥</w:t>
            </w:r>
            <w:r>
              <w:t xml:space="preserve"> 18.74</w:t>
            </w:r>
            <w:r>
              <w:rPr>
                <w:rFonts w:hint="eastAsia"/>
              </w:rPr>
              <w:t>厘米</w:t>
            </w:r>
          </w:p>
          <w:p>
            <w:pPr>
              <w:shd w:val="clear" w:color="auto" w:fill="FFFFFF"/>
              <w:spacing w:line="300" w:lineRule="exact"/>
            </w:pPr>
            <w:r>
              <w:t xml:space="preserve">6.5 </w:t>
            </w:r>
            <w:r>
              <w:rPr>
                <w:rFonts w:hint="eastAsia"/>
              </w:rPr>
              <w:t>刀体长度</w:t>
            </w:r>
            <w:r>
              <w:t xml:space="preserve">: </w:t>
            </w:r>
            <w:r>
              <w:rPr>
                <w:rFonts w:hint="eastAsia"/>
              </w:rPr>
              <w:t>≥</w:t>
            </w:r>
            <w:r>
              <w:t>7.62</w:t>
            </w:r>
            <w:r>
              <w:rPr>
                <w:rFonts w:hint="eastAsia"/>
              </w:rPr>
              <w:t>厘米</w:t>
            </w:r>
          </w:p>
          <w:p>
            <w:pPr>
              <w:shd w:val="clear" w:color="auto" w:fill="FFFFFF"/>
              <w:spacing w:line="300" w:lineRule="exact"/>
            </w:pPr>
            <w:r>
              <w:t xml:space="preserve">6.6 </w:t>
            </w:r>
            <w:r>
              <w:rPr>
                <w:rFonts w:hint="eastAsia"/>
              </w:rPr>
              <w:t>重量</w:t>
            </w:r>
            <w:r>
              <w:t>:</w:t>
            </w:r>
            <w:r>
              <w:rPr>
                <w:rFonts w:hint="eastAsia"/>
              </w:rPr>
              <w:t>≥</w:t>
            </w:r>
            <w:r>
              <w:t xml:space="preserve"> 155.9</w:t>
            </w:r>
            <w:r>
              <w:rPr>
                <w:rFonts w:hint="eastAsia"/>
              </w:rPr>
              <w:t>克刀重：≥</w:t>
            </w:r>
            <w:r>
              <w:t>99.2</w:t>
            </w:r>
            <w:r>
              <w:rPr>
                <w:rFonts w:hint="eastAsia"/>
              </w:rPr>
              <w:t>克</w:t>
            </w:r>
          </w:p>
          <w:p>
            <w:pPr>
              <w:shd w:val="clear" w:color="auto" w:fill="FFFFFF"/>
              <w:spacing w:line="300" w:lineRule="exact"/>
            </w:pPr>
            <w:r>
              <w:t xml:space="preserve">6.7 </w:t>
            </w:r>
            <w:r>
              <w:rPr>
                <w:rFonts w:hint="eastAsia"/>
              </w:rPr>
              <w:t>刀刃</w:t>
            </w:r>
            <w:r>
              <w:t xml:space="preserve">: </w:t>
            </w:r>
            <w:r>
              <w:rPr>
                <w:rFonts w:hint="eastAsia"/>
              </w:rPr>
              <w:t>光滑和锯齿</w:t>
            </w:r>
          </w:p>
          <w:p>
            <w:pPr>
              <w:shd w:val="clear" w:color="auto" w:fill="FFFFFF"/>
              <w:spacing w:line="300" w:lineRule="exact"/>
            </w:pPr>
            <w:r>
              <w:t xml:space="preserve">6.8 </w:t>
            </w:r>
            <w:r>
              <w:rPr>
                <w:rFonts w:hint="eastAsia"/>
              </w:rPr>
              <w:t>刀尖</w:t>
            </w:r>
            <w:r>
              <w:t xml:space="preserve">: </w:t>
            </w:r>
            <w:r>
              <w:rPr>
                <w:rFonts w:hint="eastAsia"/>
              </w:rPr>
              <w:t>钝</w:t>
            </w:r>
          </w:p>
          <w:p>
            <w:pPr>
              <w:shd w:val="clear" w:color="auto" w:fill="FFFFFF"/>
              <w:spacing w:line="300" w:lineRule="exact"/>
            </w:pPr>
            <w:r>
              <w:t xml:space="preserve">6.9 </w:t>
            </w:r>
            <w:r>
              <w:rPr>
                <w:rFonts w:hint="eastAsia"/>
              </w:rPr>
              <w:t>设计有割绳钩</w:t>
            </w:r>
          </w:p>
          <w:p>
            <w:pPr>
              <w:numPr>
                <w:ilvl w:val="0"/>
                <w:numId w:val="12"/>
              </w:numPr>
              <w:shd w:val="clear" w:color="auto" w:fill="FFFFFF"/>
              <w:spacing w:line="300" w:lineRule="exact"/>
              <w:rPr>
                <w:b/>
                <w:bCs/>
              </w:rPr>
            </w:pPr>
            <w:r>
              <w:rPr>
                <w:rFonts w:hint="eastAsia"/>
                <w:b/>
                <w:bCs/>
              </w:rPr>
              <w:t>救援绳</w:t>
            </w:r>
          </w:p>
          <w:p>
            <w:pPr>
              <w:numPr>
                <w:ilvl w:val="1"/>
                <w:numId w:val="12"/>
              </w:numPr>
              <w:shd w:val="clear" w:color="auto" w:fill="FFFFFF"/>
              <w:spacing w:line="300" w:lineRule="exact"/>
            </w:pPr>
            <w:r>
              <w:rPr>
                <w:rFonts w:hint="eastAsia"/>
              </w:rPr>
              <w:t>在激流应急作业中，可以用作便携式抛绳包使用</w:t>
            </w:r>
          </w:p>
          <w:p>
            <w:pPr>
              <w:numPr>
                <w:ilvl w:val="1"/>
                <w:numId w:val="12"/>
              </w:numPr>
              <w:shd w:val="clear" w:color="auto" w:fill="FFFFFF"/>
              <w:spacing w:line="300" w:lineRule="exact"/>
            </w:pPr>
            <w:r>
              <w:rPr>
                <w:rFonts w:hint="eastAsia"/>
              </w:rPr>
              <w:t>要求结构紧凑，重量轻</w:t>
            </w:r>
          </w:p>
          <w:p>
            <w:pPr>
              <w:numPr>
                <w:ilvl w:val="1"/>
                <w:numId w:val="12"/>
              </w:numPr>
              <w:shd w:val="clear" w:color="auto" w:fill="FFFFFF"/>
              <w:spacing w:line="300" w:lineRule="exact"/>
            </w:pPr>
            <w:r>
              <w:rPr>
                <w:rFonts w:hint="eastAsia"/>
              </w:rPr>
              <w:t>包体需求采用尼龙面料</w:t>
            </w:r>
          </w:p>
          <w:p>
            <w:pPr>
              <w:numPr>
                <w:ilvl w:val="1"/>
                <w:numId w:val="12"/>
              </w:numPr>
              <w:shd w:val="clear" w:color="auto" w:fill="FFFFFF"/>
              <w:spacing w:line="300" w:lineRule="exact"/>
            </w:pPr>
            <w:r>
              <w:rPr>
                <w:rFonts w:hint="eastAsia"/>
              </w:rPr>
              <w:t>设计有反光条，提高可视度</w:t>
            </w:r>
          </w:p>
          <w:p>
            <w:pPr>
              <w:numPr>
                <w:ilvl w:val="1"/>
                <w:numId w:val="12"/>
              </w:numPr>
              <w:shd w:val="clear" w:color="auto" w:fill="FFFFFF"/>
              <w:spacing w:line="300" w:lineRule="exact"/>
            </w:pPr>
            <w:r>
              <w:rPr>
                <w:rFonts w:hint="eastAsia"/>
              </w:rPr>
              <w:t>包体边采用高强度网布，快速排水</w:t>
            </w:r>
          </w:p>
          <w:p>
            <w:pPr>
              <w:numPr>
                <w:ilvl w:val="1"/>
                <w:numId w:val="12"/>
              </w:numPr>
              <w:shd w:val="clear" w:color="auto" w:fill="FFFFFF"/>
              <w:spacing w:line="300" w:lineRule="exact"/>
            </w:pPr>
            <w:r>
              <w:rPr>
                <w:rFonts w:hint="eastAsia"/>
              </w:rPr>
              <w:t>包体可以作为应急救援腰带使用</w:t>
            </w:r>
          </w:p>
          <w:p>
            <w:pPr>
              <w:numPr>
                <w:ilvl w:val="1"/>
                <w:numId w:val="12"/>
              </w:numPr>
              <w:shd w:val="clear" w:color="auto" w:fill="FFFFFF"/>
              <w:spacing w:line="300" w:lineRule="exact"/>
            </w:pPr>
            <w:r>
              <w:rPr>
                <w:rFonts w:hint="eastAsia"/>
              </w:rPr>
              <w:t>救援绳长度≥</w:t>
            </w:r>
            <w:r>
              <w:t>15m</w:t>
            </w:r>
          </w:p>
          <w:p>
            <w:pPr>
              <w:numPr>
                <w:ilvl w:val="1"/>
                <w:numId w:val="12"/>
              </w:numPr>
              <w:shd w:val="clear" w:color="auto" w:fill="FFFFFF"/>
              <w:spacing w:line="300" w:lineRule="exact"/>
            </w:pPr>
            <w:r>
              <w:rPr>
                <w:rFonts w:hint="eastAsia"/>
              </w:rPr>
              <w:t>颜色要求，红色或橙色</w:t>
            </w:r>
          </w:p>
          <w:p>
            <w:pPr>
              <w:numPr>
                <w:ilvl w:val="0"/>
                <w:numId w:val="12"/>
              </w:numPr>
              <w:shd w:val="clear" w:color="auto" w:fill="FFFFFF"/>
              <w:spacing w:line="300" w:lineRule="exact"/>
              <w:rPr>
                <w:b/>
                <w:bCs/>
              </w:rPr>
            </w:pPr>
            <w:r>
              <w:rPr>
                <w:rFonts w:hint="eastAsia"/>
                <w:b/>
                <w:bCs/>
              </w:rPr>
              <w:t>救援标识灯</w:t>
            </w:r>
          </w:p>
          <w:p>
            <w:pPr>
              <w:shd w:val="clear" w:color="auto" w:fill="FFFFFF"/>
              <w:spacing w:line="300" w:lineRule="exact"/>
            </w:pPr>
            <w:r>
              <w:t>8.1 200</w:t>
            </w:r>
            <w:r>
              <w:rPr>
                <w:rFonts w:hint="eastAsia"/>
              </w:rPr>
              <w:t>米防水，满足深度潜水需求</w:t>
            </w:r>
          </w:p>
          <w:p>
            <w:pPr>
              <w:shd w:val="clear" w:color="auto" w:fill="FFFFFF"/>
              <w:spacing w:line="300" w:lineRule="exact"/>
            </w:pPr>
            <w:r>
              <w:t>8.2 1</w:t>
            </w:r>
            <w:r>
              <w:rPr>
                <w:rFonts w:hint="eastAsia"/>
              </w:rPr>
              <w:t>节</w:t>
            </w:r>
            <w:r>
              <w:t>AAA</w:t>
            </w:r>
            <w:r>
              <w:rPr>
                <w:rFonts w:hint="eastAsia"/>
              </w:rPr>
              <w:t>电池供电，最长续航≥</w:t>
            </w:r>
            <w:r>
              <w:t>27</w:t>
            </w:r>
            <w:r>
              <w:rPr>
                <w:rFonts w:hint="eastAsia"/>
              </w:rPr>
              <w:t>小时</w:t>
            </w:r>
          </w:p>
          <w:p>
            <w:pPr>
              <w:shd w:val="clear" w:color="auto" w:fill="FFFFFF"/>
              <w:spacing w:line="300" w:lineRule="exact"/>
            </w:pPr>
            <w:r>
              <w:t xml:space="preserve">8.3 </w:t>
            </w:r>
            <w:r>
              <w:rPr>
                <w:rFonts w:hint="eastAsia"/>
              </w:rPr>
              <w:t>高亮、低亮、频闪</w:t>
            </w:r>
            <w:r>
              <w:t>3</w:t>
            </w:r>
            <w:r>
              <w:rPr>
                <w:rFonts w:hint="eastAsia"/>
              </w:rPr>
              <w:t>种发光模式</w:t>
            </w:r>
          </w:p>
          <w:p>
            <w:pPr>
              <w:shd w:val="clear" w:color="auto" w:fill="FFFFFF"/>
              <w:spacing w:line="300" w:lineRule="exact"/>
            </w:pPr>
            <w:r>
              <w:t>8.4 360</w:t>
            </w:r>
            <w:r>
              <w:rPr>
                <w:rFonts w:hint="eastAsia"/>
              </w:rPr>
              <w:t>°可视，提供全方位信号提醒</w:t>
            </w:r>
          </w:p>
          <w:p>
            <w:pPr>
              <w:shd w:val="clear" w:color="auto" w:fill="FFFFFF"/>
              <w:spacing w:line="300" w:lineRule="exact"/>
            </w:pPr>
            <w:r>
              <w:t xml:space="preserve">8.5 </w:t>
            </w:r>
            <w:r>
              <w:rPr>
                <w:rFonts w:hint="eastAsia"/>
              </w:rPr>
              <w:t>时尚精致外观，仅拇指大小</w:t>
            </w:r>
          </w:p>
          <w:p>
            <w:pPr>
              <w:shd w:val="clear" w:color="auto" w:fill="FFFFFF"/>
              <w:spacing w:line="300" w:lineRule="exact"/>
            </w:pPr>
            <w:r>
              <w:t xml:space="preserve">8.6 </w:t>
            </w:r>
            <w:r>
              <w:rPr>
                <w:rFonts w:hint="eastAsia"/>
              </w:rPr>
              <w:t>极致轻量，≤</w:t>
            </w:r>
            <w:r>
              <w:t>29.5g</w:t>
            </w:r>
            <w:r>
              <w:rPr>
                <w:rFonts w:hint="eastAsia"/>
              </w:rPr>
              <w:t>（不含电池）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13</w:t>
            </w:r>
          </w:p>
        </w:tc>
        <w:tc>
          <w:tcPr>
            <w:tcW w:w="1592" w:type="dxa"/>
            <w:noWrap w:val="0"/>
            <w:vAlign w:val="center"/>
          </w:tcPr>
          <w:p>
            <w:pPr>
              <w:shd w:val="clear" w:color="auto" w:fill="FFFFFF"/>
              <w:spacing w:line="300" w:lineRule="exact"/>
              <w:rPr>
                <w:b/>
                <w:bCs/>
              </w:rPr>
            </w:pPr>
            <w:r>
              <w:rPr>
                <w:rFonts w:hint="eastAsia"/>
                <w:b/>
                <w:bCs/>
              </w:rPr>
              <w:t>个人装备包</w:t>
            </w:r>
          </w:p>
          <w:p>
            <w:pPr>
              <w:shd w:val="clear" w:color="auto" w:fill="FFFFFF"/>
              <w:spacing w:line="300" w:lineRule="exact"/>
              <w:rPr>
                <w:b/>
                <w:bCs/>
              </w:rPr>
            </w:pPr>
          </w:p>
        </w:tc>
        <w:tc>
          <w:tcPr>
            <w:tcW w:w="6198" w:type="dxa"/>
            <w:noWrap w:val="0"/>
            <w:vAlign w:val="center"/>
          </w:tcPr>
          <w:p>
            <w:pPr>
              <w:numPr>
                <w:ilvl w:val="0"/>
                <w:numId w:val="13"/>
              </w:numPr>
              <w:shd w:val="clear" w:color="auto" w:fill="FFFFFF"/>
              <w:spacing w:line="300" w:lineRule="exact"/>
              <w:rPr>
                <w:b/>
                <w:bCs/>
              </w:rPr>
            </w:pPr>
            <w:r>
              <w:rPr>
                <w:rFonts w:hint="eastAsia"/>
                <w:b/>
                <w:bCs/>
              </w:rPr>
              <w:t>技术参数</w:t>
            </w:r>
          </w:p>
          <w:p>
            <w:pPr>
              <w:numPr>
                <w:ilvl w:val="1"/>
                <w:numId w:val="13"/>
              </w:numPr>
              <w:shd w:val="clear" w:color="auto" w:fill="FFFFFF"/>
              <w:spacing w:line="300" w:lineRule="exact"/>
            </w:pPr>
            <w:r>
              <w:rPr>
                <w:rFonts w:hint="eastAsia"/>
              </w:rPr>
              <w:t>要求个人装备包可以收纳整理特警单警装备，包括头盔、战术防弹背心、战术腰封、护肘护膝等装备</w:t>
            </w:r>
          </w:p>
          <w:p>
            <w:pPr>
              <w:numPr>
                <w:ilvl w:val="1"/>
                <w:numId w:val="13"/>
              </w:numPr>
              <w:shd w:val="clear" w:color="auto" w:fill="FFFFFF"/>
              <w:spacing w:line="300" w:lineRule="exact"/>
            </w:pPr>
            <w:r>
              <w:rPr>
                <w:rFonts w:hint="eastAsia"/>
              </w:rPr>
              <w:t>包体材质要求为</w:t>
            </w:r>
            <w:r>
              <w:t xml:space="preserve">500D </w:t>
            </w:r>
            <w:r>
              <w:rPr>
                <w:rFonts w:hint="eastAsia"/>
              </w:rPr>
              <w:t>尼龙面料，减轻自重</w:t>
            </w:r>
          </w:p>
          <w:p>
            <w:pPr>
              <w:numPr>
                <w:ilvl w:val="1"/>
                <w:numId w:val="13"/>
              </w:numPr>
              <w:shd w:val="clear" w:color="auto" w:fill="FFFFFF"/>
              <w:spacing w:line="300" w:lineRule="exact"/>
            </w:pPr>
            <w:r>
              <w:rPr>
                <w:rFonts w:hint="eastAsia"/>
              </w:rPr>
              <w:t>包体周围各面，采用双层面料，内衬轻薄缓冲材料</w:t>
            </w:r>
          </w:p>
          <w:p>
            <w:pPr>
              <w:numPr>
                <w:ilvl w:val="1"/>
                <w:numId w:val="13"/>
              </w:numPr>
              <w:shd w:val="clear" w:color="auto" w:fill="FFFFFF"/>
              <w:spacing w:line="300" w:lineRule="exact"/>
            </w:pPr>
            <w:r>
              <w:rPr>
                <w:rFonts w:hint="eastAsia"/>
              </w:rPr>
              <w:t>尼龙面料需经过≥</w:t>
            </w:r>
            <w:r>
              <w:t xml:space="preserve"> PU</w:t>
            </w:r>
            <w:r>
              <w:rPr>
                <w:rFonts w:hint="eastAsia"/>
              </w:rPr>
              <w:t>防水处理</w:t>
            </w:r>
          </w:p>
          <w:p>
            <w:pPr>
              <w:numPr>
                <w:ilvl w:val="1"/>
                <w:numId w:val="13"/>
              </w:numPr>
              <w:shd w:val="clear" w:color="auto" w:fill="FFFFFF"/>
              <w:spacing w:line="300" w:lineRule="exact"/>
            </w:pPr>
            <w:r>
              <w:rPr>
                <w:rFonts w:hint="eastAsia"/>
              </w:rPr>
              <w:t>包体上方中部开口，防水拉链闭合，拉链附有包盖，一端可以拉链上锁</w:t>
            </w:r>
          </w:p>
          <w:p>
            <w:pPr>
              <w:numPr>
                <w:ilvl w:val="1"/>
                <w:numId w:val="13"/>
              </w:numPr>
              <w:shd w:val="clear" w:color="auto" w:fill="FFFFFF"/>
              <w:spacing w:line="300" w:lineRule="exact"/>
            </w:pPr>
            <w:r>
              <w:rPr>
                <w:rFonts w:hint="eastAsia"/>
              </w:rPr>
              <w:t>背包采用单手、双手提及双肩背负两种携行方式</w:t>
            </w:r>
          </w:p>
          <w:p>
            <w:pPr>
              <w:numPr>
                <w:ilvl w:val="1"/>
                <w:numId w:val="13"/>
              </w:numPr>
              <w:shd w:val="clear" w:color="auto" w:fill="FFFFFF"/>
              <w:spacing w:line="300" w:lineRule="exact"/>
            </w:pPr>
            <w:r>
              <w:rPr>
                <w:rFonts w:hint="eastAsia"/>
              </w:rPr>
              <w:t>背包在手提状态下，双肩背负的肩带可以隐藏</w:t>
            </w:r>
          </w:p>
          <w:p>
            <w:pPr>
              <w:numPr>
                <w:ilvl w:val="1"/>
                <w:numId w:val="13"/>
              </w:numPr>
              <w:shd w:val="clear" w:color="auto" w:fill="FFFFFF"/>
              <w:spacing w:line="300" w:lineRule="exact"/>
            </w:pPr>
            <w:r>
              <w:rPr>
                <w:rFonts w:hint="eastAsia"/>
              </w:rPr>
              <w:t>包体尺寸：≥</w:t>
            </w:r>
            <w:r>
              <w:t xml:space="preserve"> 75cm x 40cm x 30cm</w:t>
            </w:r>
          </w:p>
          <w:p>
            <w:pPr>
              <w:numPr>
                <w:ilvl w:val="1"/>
                <w:numId w:val="13"/>
              </w:numPr>
              <w:shd w:val="clear" w:color="auto" w:fill="FFFFFF"/>
              <w:spacing w:line="300" w:lineRule="exact"/>
            </w:pPr>
            <w:r>
              <w:rPr>
                <w:rFonts w:hint="eastAsia"/>
              </w:rPr>
              <w:t>包体容量：≥</w:t>
            </w:r>
            <w:r>
              <w:t xml:space="preserve"> 80L</w:t>
            </w:r>
          </w:p>
          <w:p>
            <w:pPr>
              <w:numPr>
                <w:ilvl w:val="1"/>
                <w:numId w:val="13"/>
              </w:numPr>
              <w:shd w:val="clear" w:color="auto" w:fill="FFFFFF"/>
              <w:spacing w:line="300" w:lineRule="exact"/>
            </w:pPr>
            <w:r>
              <w:rPr>
                <w:rFonts w:hint="eastAsia"/>
              </w:rPr>
              <w:t>包体侧面一端，需要设计有透明夹层，方便添加识别标志；另一端需要有毛面魔术贴</w:t>
            </w:r>
          </w:p>
          <w:p>
            <w:pPr>
              <w:numPr>
                <w:ilvl w:val="0"/>
                <w:numId w:val="13"/>
              </w:numPr>
              <w:shd w:val="clear" w:color="auto" w:fill="FFFFFF"/>
              <w:spacing w:line="300" w:lineRule="exact"/>
              <w:rPr>
                <w:b/>
                <w:bCs/>
              </w:rPr>
            </w:pPr>
            <w:r>
              <w:rPr>
                <w:rFonts w:hint="eastAsia"/>
                <w:b/>
                <w:bCs/>
              </w:rPr>
              <w:t>技术要求</w:t>
            </w:r>
          </w:p>
          <w:p>
            <w:pPr>
              <w:numPr>
                <w:ilvl w:val="1"/>
                <w:numId w:val="13"/>
              </w:numPr>
              <w:shd w:val="clear" w:color="auto" w:fill="FFFFFF"/>
              <w:spacing w:line="300" w:lineRule="exact"/>
            </w:pPr>
            <w:r>
              <w:rPr>
                <w:rFonts w:hint="eastAsia"/>
              </w:rPr>
              <w:t>要求颜色：黑色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14</w:t>
            </w:r>
          </w:p>
        </w:tc>
        <w:tc>
          <w:tcPr>
            <w:tcW w:w="1592" w:type="dxa"/>
            <w:noWrap w:val="0"/>
            <w:vAlign w:val="center"/>
          </w:tcPr>
          <w:p>
            <w:pPr>
              <w:shd w:val="clear" w:color="auto" w:fill="FFFFFF"/>
              <w:spacing w:line="300" w:lineRule="exact"/>
              <w:rPr>
                <w:b/>
                <w:bCs/>
              </w:rPr>
            </w:pPr>
            <w:r>
              <w:rPr>
                <w:rFonts w:hint="eastAsia"/>
                <w:b/>
                <w:bCs/>
              </w:rPr>
              <w:t>多功能工具钳</w:t>
            </w:r>
          </w:p>
          <w:p>
            <w:pPr>
              <w:shd w:val="clear" w:color="auto" w:fill="FFFFFF"/>
              <w:spacing w:line="300" w:lineRule="exact"/>
              <w:rPr>
                <w:b/>
                <w:bCs/>
              </w:rPr>
            </w:pPr>
          </w:p>
        </w:tc>
        <w:tc>
          <w:tcPr>
            <w:tcW w:w="6198" w:type="dxa"/>
            <w:noWrap w:val="0"/>
            <w:vAlign w:val="center"/>
          </w:tcPr>
          <w:p>
            <w:pPr>
              <w:numPr>
                <w:ilvl w:val="0"/>
                <w:numId w:val="14"/>
              </w:numPr>
              <w:shd w:val="clear" w:color="auto" w:fill="FFFFFF"/>
              <w:spacing w:line="300" w:lineRule="exact"/>
              <w:rPr>
                <w:b/>
                <w:bCs/>
              </w:rPr>
            </w:pPr>
            <w:r>
              <w:rPr>
                <w:rFonts w:hint="eastAsia"/>
                <w:b/>
                <w:bCs/>
              </w:rPr>
              <w:t>技术参数</w:t>
            </w:r>
          </w:p>
          <w:p>
            <w:pPr>
              <w:numPr>
                <w:ilvl w:val="1"/>
                <w:numId w:val="14"/>
              </w:numPr>
              <w:shd w:val="clear" w:color="auto" w:fill="FFFFFF"/>
              <w:spacing w:line="300" w:lineRule="exact"/>
            </w:pPr>
            <w:r>
              <w:rPr>
                <w:rFonts w:hint="eastAsia"/>
              </w:rPr>
              <w:t>要求材料：</w:t>
            </w:r>
            <w:r>
              <w:t>420</w:t>
            </w:r>
            <w:r>
              <w:rPr>
                <w:rFonts w:hint="eastAsia"/>
              </w:rPr>
              <w:t>不锈钢材</w:t>
            </w:r>
          </w:p>
          <w:p>
            <w:pPr>
              <w:numPr>
                <w:ilvl w:val="1"/>
                <w:numId w:val="14"/>
              </w:numPr>
              <w:shd w:val="clear" w:color="auto" w:fill="FFFFFF"/>
              <w:spacing w:line="300" w:lineRule="exact"/>
            </w:pPr>
            <w:r>
              <w:rPr>
                <w:rFonts w:hint="eastAsia"/>
              </w:rPr>
              <w:t>尺寸：开启全长≤</w:t>
            </w:r>
            <w:r>
              <w:t>185mm</w:t>
            </w:r>
            <w:r>
              <w:rPr>
                <w:rFonts w:hint="eastAsia"/>
              </w:rPr>
              <w:t>，闭合全长≤</w:t>
            </w:r>
            <w:r>
              <w:t>120mm</w:t>
            </w:r>
          </w:p>
          <w:p>
            <w:pPr>
              <w:numPr>
                <w:ilvl w:val="1"/>
                <w:numId w:val="14"/>
              </w:numPr>
              <w:shd w:val="clear" w:color="auto" w:fill="FFFFFF"/>
              <w:spacing w:line="300" w:lineRule="exact"/>
            </w:pPr>
            <w:r>
              <w:rPr>
                <w:rFonts w:hint="eastAsia"/>
              </w:rPr>
              <w:t>重量：≤</w:t>
            </w:r>
            <w:r>
              <w:t>350g</w:t>
            </w:r>
          </w:p>
          <w:p>
            <w:pPr>
              <w:numPr>
                <w:ilvl w:val="1"/>
                <w:numId w:val="14"/>
              </w:numPr>
              <w:shd w:val="clear" w:color="auto" w:fill="FFFFFF"/>
              <w:spacing w:line="300" w:lineRule="exact"/>
            </w:pPr>
            <w:r>
              <w:rPr>
                <w:rFonts w:hint="eastAsia"/>
              </w:rPr>
              <w:t>要求钳口强度钢材锻造，经过高硬度热处理</w:t>
            </w:r>
          </w:p>
          <w:p>
            <w:pPr>
              <w:numPr>
                <w:ilvl w:val="1"/>
                <w:numId w:val="14"/>
              </w:numPr>
              <w:shd w:val="clear" w:color="auto" w:fill="FFFFFF"/>
              <w:spacing w:line="300" w:lineRule="exact"/>
            </w:pPr>
            <w:r>
              <w:rPr>
                <w:rFonts w:hint="eastAsia"/>
              </w:rPr>
              <w:t>钳口咬合紧密，可以夹住直径约同发丝般的金属极细线</w:t>
            </w:r>
          </w:p>
          <w:p>
            <w:pPr>
              <w:numPr>
                <w:ilvl w:val="1"/>
                <w:numId w:val="14"/>
              </w:numPr>
              <w:shd w:val="clear" w:color="auto" w:fill="FFFFFF"/>
              <w:spacing w:line="300" w:lineRule="exact"/>
            </w:pPr>
            <w:r>
              <w:rPr>
                <w:rFonts w:hint="eastAsia"/>
              </w:rPr>
              <w:t>复合钢齿轮杠杆结构可以剪金属极细线</w:t>
            </w:r>
          </w:p>
          <w:p>
            <w:pPr>
              <w:numPr>
                <w:ilvl w:val="1"/>
                <w:numId w:val="14"/>
              </w:numPr>
              <w:shd w:val="clear" w:color="auto" w:fill="FFFFFF"/>
              <w:spacing w:line="300" w:lineRule="exact"/>
            </w:pPr>
            <w:r>
              <w:rPr>
                <w:rFonts w:hint="eastAsia"/>
              </w:rPr>
              <w:t>主刀：直刃、全齿刃</w:t>
            </w:r>
          </w:p>
          <w:p>
            <w:pPr>
              <w:numPr>
                <w:ilvl w:val="1"/>
                <w:numId w:val="14"/>
              </w:numPr>
              <w:shd w:val="clear" w:color="auto" w:fill="FFFFFF"/>
              <w:spacing w:line="300" w:lineRule="exact"/>
            </w:pPr>
            <w:r>
              <w:rPr>
                <w:rFonts w:hint="eastAsia"/>
              </w:rPr>
              <w:t>主钳：尖嘴钳、爆破雷管封口器、标准螺母钳口、硬物剪线钳、卷线压紧口</w:t>
            </w:r>
          </w:p>
          <w:p>
            <w:pPr>
              <w:numPr>
                <w:ilvl w:val="1"/>
                <w:numId w:val="14"/>
              </w:numPr>
              <w:shd w:val="clear" w:color="auto" w:fill="FFFFFF"/>
              <w:spacing w:line="300" w:lineRule="exact"/>
            </w:pPr>
            <w:r>
              <w:rPr>
                <w:rFonts w:hint="eastAsia"/>
              </w:rPr>
              <w:t>复合工具：三面锉刀、开瓶器、开罐器、一字螺丝刀、大一字螺丝刀、小一字螺丝刀、十字螺丝刀、直尺、救援钩</w:t>
            </w:r>
          </w:p>
          <w:p>
            <w:pPr>
              <w:numPr>
                <w:ilvl w:val="1"/>
                <w:numId w:val="14"/>
              </w:numPr>
              <w:shd w:val="clear" w:color="auto" w:fill="FFFFFF"/>
              <w:spacing w:line="300" w:lineRule="exact"/>
            </w:pPr>
            <w:r>
              <w:rPr>
                <w:rFonts w:hint="eastAsia"/>
              </w:rPr>
              <w:t>主刀有保险锁定，防止误开；并可以快速解锁</w:t>
            </w:r>
          </w:p>
          <w:p>
            <w:pPr>
              <w:numPr>
                <w:ilvl w:val="1"/>
                <w:numId w:val="14"/>
              </w:numPr>
              <w:shd w:val="clear" w:color="auto" w:fill="FFFFFF"/>
              <w:spacing w:line="300" w:lineRule="exact"/>
            </w:pPr>
            <w:r>
              <w:rPr>
                <w:rFonts w:hint="eastAsia"/>
              </w:rPr>
              <w:t>风琴式独立锁定复合工具，相互不干涉，锁定可靠牢固</w:t>
            </w:r>
          </w:p>
          <w:p>
            <w:pPr>
              <w:numPr>
                <w:ilvl w:val="1"/>
                <w:numId w:val="14"/>
              </w:numPr>
              <w:shd w:val="clear" w:color="auto" w:fill="FFFFFF"/>
              <w:spacing w:line="300" w:lineRule="exact"/>
            </w:pPr>
            <w:r>
              <w:rPr>
                <w:rFonts w:hint="eastAsia"/>
              </w:rPr>
              <w:t>复合工具设计有防护盖</w:t>
            </w:r>
          </w:p>
          <w:p>
            <w:pPr>
              <w:numPr>
                <w:ilvl w:val="0"/>
                <w:numId w:val="14"/>
              </w:numPr>
              <w:shd w:val="clear" w:color="auto" w:fill="FFFFFF"/>
              <w:spacing w:line="300" w:lineRule="exact"/>
              <w:rPr>
                <w:b/>
                <w:bCs/>
              </w:rPr>
            </w:pPr>
            <w:r>
              <w:rPr>
                <w:rFonts w:hint="eastAsia"/>
                <w:b/>
                <w:bCs/>
              </w:rPr>
              <w:t>技术要求</w:t>
            </w:r>
          </w:p>
          <w:p>
            <w:pPr>
              <w:numPr>
                <w:ilvl w:val="1"/>
                <w:numId w:val="14"/>
              </w:numPr>
              <w:shd w:val="clear" w:color="auto" w:fill="FFFFFF"/>
              <w:spacing w:line="300" w:lineRule="exact"/>
            </w:pPr>
            <w:r>
              <w:rPr>
                <w:rFonts w:hint="eastAsia"/>
              </w:rPr>
              <w:t>要求颜色：哑光黑色</w:t>
            </w:r>
          </w:p>
          <w:p>
            <w:pPr>
              <w:numPr>
                <w:ilvl w:val="1"/>
                <w:numId w:val="14"/>
              </w:numPr>
              <w:shd w:val="clear" w:color="auto" w:fill="FFFFFF"/>
              <w:spacing w:line="300" w:lineRule="exact"/>
              <w:rPr>
                <w:rFonts w:hint="eastAsia"/>
              </w:rPr>
            </w:pPr>
            <w:r>
              <w:rPr>
                <w:rFonts w:hint="eastAsia"/>
              </w:rPr>
              <w:t>除原包装工具包外，还需提供专配的系统模块化快拔套，可以稳固挂载于战术防弹背心、战术腰封、战术腰带上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15</w:t>
            </w:r>
          </w:p>
        </w:tc>
        <w:tc>
          <w:tcPr>
            <w:tcW w:w="1592" w:type="dxa"/>
            <w:noWrap w:val="0"/>
            <w:vAlign w:val="center"/>
          </w:tcPr>
          <w:p>
            <w:pPr>
              <w:shd w:val="clear" w:color="auto" w:fill="FFFFFF"/>
              <w:spacing w:line="300" w:lineRule="exact"/>
              <w:rPr>
                <w:b/>
                <w:bCs/>
              </w:rPr>
            </w:pPr>
            <w:r>
              <w:rPr>
                <w:rFonts w:hint="eastAsia"/>
                <w:b/>
                <w:bCs/>
              </w:rPr>
              <w:t xml:space="preserve">破拆工具[进口产品] </w:t>
            </w:r>
          </w:p>
        </w:tc>
        <w:tc>
          <w:tcPr>
            <w:tcW w:w="6198" w:type="dxa"/>
            <w:noWrap w:val="0"/>
            <w:vAlign w:val="center"/>
          </w:tcPr>
          <w:p>
            <w:pPr>
              <w:numPr>
                <w:ilvl w:val="0"/>
                <w:numId w:val="15"/>
              </w:numPr>
              <w:shd w:val="clear" w:color="auto" w:fill="FFFFFF"/>
              <w:spacing w:line="300" w:lineRule="exact"/>
              <w:rPr>
                <w:b/>
                <w:bCs/>
              </w:rPr>
            </w:pPr>
            <w:r>
              <w:rPr>
                <w:rFonts w:hint="eastAsia"/>
                <w:b/>
                <w:bCs/>
              </w:rPr>
              <w:t>技术参数</w:t>
            </w:r>
          </w:p>
          <w:p>
            <w:pPr>
              <w:numPr>
                <w:ilvl w:val="1"/>
                <w:numId w:val="15"/>
              </w:numPr>
              <w:shd w:val="clear" w:color="auto" w:fill="FFFFFF"/>
              <w:spacing w:line="300" w:lineRule="exact"/>
            </w:pPr>
            <w:r>
              <w:rPr>
                <w:rFonts w:hint="eastAsia"/>
              </w:rPr>
              <w:t>要求采用电动破门工具，可快速更换的多功能工具头和破门工具头的方式，在救援中实现剪切、扩张、破门、撬拔和抬升等功能</w:t>
            </w:r>
          </w:p>
          <w:p>
            <w:pPr>
              <w:numPr>
                <w:ilvl w:val="1"/>
                <w:numId w:val="15"/>
              </w:numPr>
              <w:shd w:val="clear" w:color="auto" w:fill="FFFFFF"/>
              <w:spacing w:line="300" w:lineRule="exact"/>
            </w:pPr>
            <w:r>
              <w:rPr>
                <w:rFonts w:hint="eastAsia"/>
              </w:rPr>
              <w:t>无须连接油管和泵站，一键式开关启动，操作简单方便</w:t>
            </w:r>
          </w:p>
          <w:p>
            <w:pPr>
              <w:numPr>
                <w:ilvl w:val="1"/>
                <w:numId w:val="15"/>
              </w:numPr>
              <w:shd w:val="clear" w:color="auto" w:fill="FFFFFF"/>
              <w:spacing w:line="300" w:lineRule="exact"/>
            </w:pPr>
            <w:r>
              <w:rPr>
                <w:rFonts w:hint="eastAsia"/>
              </w:rPr>
              <w:t>星状手控阀操作，要求无论左右手，手指控制可轻松破拆</w:t>
            </w:r>
          </w:p>
          <w:p>
            <w:pPr>
              <w:numPr>
                <w:ilvl w:val="1"/>
                <w:numId w:val="15"/>
              </w:numPr>
              <w:shd w:val="clear" w:color="auto" w:fill="FFFFFF"/>
              <w:spacing w:line="300" w:lineRule="exact"/>
            </w:pPr>
            <w:r>
              <w:rPr>
                <w:rFonts w:hint="eastAsia"/>
              </w:rPr>
              <w:t>快插式更换工具头可实现剪切、扩张、破门、撬拔和抬升等功能；</w:t>
            </w:r>
          </w:p>
          <w:p>
            <w:pPr>
              <w:numPr>
                <w:ilvl w:val="1"/>
                <w:numId w:val="15"/>
              </w:numPr>
              <w:shd w:val="clear" w:color="auto" w:fill="FFFFFF"/>
              <w:spacing w:line="300" w:lineRule="exact"/>
            </w:pPr>
            <w:r>
              <w:rPr>
                <w:rFonts w:hint="eastAsia"/>
              </w:rPr>
              <w:t>要求采用抗热材料制成；</w:t>
            </w:r>
          </w:p>
          <w:p>
            <w:pPr>
              <w:numPr>
                <w:ilvl w:val="1"/>
                <w:numId w:val="15"/>
              </w:numPr>
              <w:shd w:val="clear" w:color="auto" w:fill="FFFFFF"/>
              <w:spacing w:line="300" w:lineRule="exact"/>
            </w:pPr>
            <w:r>
              <w:rPr>
                <w:rFonts w:hint="eastAsia"/>
              </w:rPr>
              <w:t>采用通用的导轨，导轨可快速轻松插拔连接各种工具头；</w:t>
            </w:r>
          </w:p>
          <w:p>
            <w:pPr>
              <w:numPr>
                <w:ilvl w:val="1"/>
                <w:numId w:val="15"/>
              </w:numPr>
              <w:shd w:val="clear" w:color="auto" w:fill="FFFFFF"/>
              <w:spacing w:line="300" w:lineRule="exact"/>
            </w:pPr>
            <w:r>
              <w:rPr>
                <w:rFonts w:hint="eastAsia"/>
              </w:rPr>
              <w:t>可调手柄，救援时可根据需要调整至任何位置；</w:t>
            </w:r>
          </w:p>
          <w:p>
            <w:pPr>
              <w:numPr>
                <w:ilvl w:val="1"/>
                <w:numId w:val="15"/>
              </w:numPr>
              <w:shd w:val="clear" w:color="auto" w:fill="FFFFFF"/>
              <w:spacing w:line="300" w:lineRule="exact"/>
            </w:pPr>
            <w:r>
              <w:rPr>
                <w:rFonts w:hint="eastAsia"/>
              </w:rPr>
              <w:t>快插式可更换工具头，更换工具头部时非常轻松简单；</w:t>
            </w:r>
          </w:p>
          <w:p>
            <w:pPr>
              <w:numPr>
                <w:ilvl w:val="1"/>
                <w:numId w:val="15"/>
              </w:numPr>
              <w:shd w:val="clear" w:color="auto" w:fill="FFFFFF"/>
              <w:spacing w:line="300" w:lineRule="exact"/>
            </w:pPr>
            <w:r>
              <w:rPr>
                <w:rFonts w:hint="eastAsia"/>
              </w:rPr>
              <w:t>可剪切≥</w:t>
            </w:r>
            <w:r>
              <w:t>Φ13mm</w:t>
            </w:r>
            <w:r>
              <w:rPr>
                <w:rFonts w:hint="eastAsia"/>
              </w:rPr>
              <w:t>圆钢和≥</w:t>
            </w:r>
            <w:r>
              <w:t>Φ10mm</w:t>
            </w:r>
            <w:r>
              <w:rPr>
                <w:rFonts w:hint="eastAsia"/>
              </w:rPr>
              <w:t>链条；</w:t>
            </w:r>
          </w:p>
          <w:p>
            <w:pPr>
              <w:numPr>
                <w:ilvl w:val="1"/>
                <w:numId w:val="15"/>
              </w:numPr>
              <w:shd w:val="clear" w:color="auto" w:fill="FFFFFF"/>
              <w:spacing w:line="300" w:lineRule="exact"/>
            </w:pPr>
            <w:r>
              <w:rPr>
                <w:rFonts w:hint="eastAsia"/>
              </w:rPr>
              <w:t>防水等级≥</w:t>
            </w:r>
            <w:r>
              <w:t>IP54</w:t>
            </w:r>
            <w:r>
              <w:rPr>
                <w:rFonts w:hint="eastAsia"/>
              </w:rPr>
              <w:t>；</w:t>
            </w:r>
          </w:p>
          <w:p>
            <w:pPr>
              <w:numPr>
                <w:ilvl w:val="1"/>
                <w:numId w:val="15"/>
              </w:numPr>
              <w:shd w:val="clear" w:color="auto" w:fill="FFFFFF"/>
              <w:spacing w:line="300" w:lineRule="exact"/>
            </w:pPr>
            <w:r>
              <w:rPr>
                <w:rFonts w:hint="eastAsia"/>
              </w:rPr>
              <w:t>每件电动铁腕破拆工具配有</w:t>
            </w:r>
            <w:r>
              <w:t>2</w:t>
            </w:r>
            <w:r>
              <w:rPr>
                <w:rFonts w:hint="eastAsia"/>
              </w:rPr>
              <w:t>款工具头（即多功能钳工具头和破门工具头），可充电的锂离子电池两个和充电器一个；</w:t>
            </w:r>
          </w:p>
          <w:p>
            <w:pPr>
              <w:numPr>
                <w:ilvl w:val="1"/>
                <w:numId w:val="15"/>
              </w:numPr>
              <w:shd w:val="clear" w:color="auto" w:fill="FFFFFF"/>
              <w:spacing w:line="300" w:lineRule="exact"/>
            </w:pPr>
            <w:r>
              <w:rPr>
                <w:rFonts w:hint="eastAsia"/>
              </w:rPr>
              <w:t>一键开启</w:t>
            </w:r>
            <w:r>
              <w:t>/</w:t>
            </w:r>
            <w:r>
              <w:rPr>
                <w:rFonts w:hint="eastAsia"/>
              </w:rPr>
              <w:t>关闭。</w:t>
            </w:r>
          </w:p>
          <w:p>
            <w:pPr>
              <w:numPr>
                <w:ilvl w:val="1"/>
                <w:numId w:val="15"/>
              </w:numPr>
              <w:shd w:val="clear" w:color="auto" w:fill="FFFFFF"/>
              <w:spacing w:line="300" w:lineRule="exact"/>
            </w:pPr>
            <w:r>
              <w:rPr>
                <w:rFonts w:hint="eastAsia"/>
              </w:rPr>
              <w:t>剪切力：≥</w:t>
            </w:r>
            <w:r>
              <w:t>155 kN</w:t>
            </w:r>
          </w:p>
          <w:p>
            <w:pPr>
              <w:numPr>
                <w:ilvl w:val="1"/>
                <w:numId w:val="15"/>
              </w:numPr>
              <w:shd w:val="clear" w:color="auto" w:fill="FFFFFF"/>
              <w:spacing w:line="300" w:lineRule="exact"/>
            </w:pPr>
            <w:r>
              <w:rPr>
                <w:rFonts w:hint="eastAsia"/>
              </w:rPr>
              <w:t>用多功能头的剪切开口距离：≥</w:t>
            </w:r>
            <w:r>
              <w:t>207 mm</w:t>
            </w:r>
          </w:p>
          <w:p>
            <w:pPr>
              <w:shd w:val="clear" w:color="auto" w:fill="FFFFFF"/>
              <w:spacing w:line="300" w:lineRule="exact"/>
            </w:pPr>
            <w:r>
              <w:rPr>
                <w:rFonts w:hint="eastAsia" w:ascii="宋体" w:hAnsi="宋体" w:cs="宋体"/>
              </w:rPr>
              <w:t>1.15</w:t>
            </w:r>
            <w:r>
              <w:rPr>
                <w:rFonts w:hint="eastAsia"/>
              </w:rPr>
              <w:t>最大扩张力：≥</w:t>
            </w:r>
            <w:r>
              <w:t>30 kN</w:t>
            </w:r>
            <w:r>
              <w:rPr>
                <w:rFonts w:hint="eastAsia"/>
                <w:b/>
              </w:rPr>
              <w:t>（须在检测报告中体现）</w:t>
            </w:r>
          </w:p>
          <w:p>
            <w:pPr>
              <w:shd w:val="clear" w:color="auto" w:fill="FFFFFF"/>
              <w:spacing w:line="300" w:lineRule="exact"/>
            </w:pPr>
            <w:r>
              <w:rPr>
                <w:rFonts w:hint="eastAsia" w:ascii="宋体" w:hAnsi="宋体" w:cs="宋体"/>
              </w:rPr>
              <w:t>1.16</w:t>
            </w:r>
            <w:r>
              <w:rPr>
                <w:rFonts w:hint="eastAsia"/>
              </w:rPr>
              <w:t>最小扩张力：≥</w:t>
            </w:r>
            <w:r>
              <w:t>24 kN</w:t>
            </w:r>
            <w:r>
              <w:rPr>
                <w:rFonts w:hint="eastAsia"/>
                <w:b/>
              </w:rPr>
              <w:t>（须在检测报告中体现）</w:t>
            </w:r>
          </w:p>
          <w:p>
            <w:pPr>
              <w:shd w:val="clear" w:color="auto" w:fill="FFFFFF"/>
              <w:spacing w:line="300" w:lineRule="exact"/>
              <w:rPr>
                <w:b/>
              </w:rPr>
            </w:pPr>
            <w:r>
              <w:rPr>
                <w:rFonts w:hint="eastAsia" w:ascii="宋体" w:hAnsi="宋体" w:cs="宋体"/>
              </w:rPr>
              <w:t>1.17</w:t>
            </w:r>
            <w:r>
              <w:rPr>
                <w:rFonts w:hint="eastAsia"/>
              </w:rPr>
              <w:t>开门器头的扩张距离：≥</w:t>
            </w:r>
            <w:r>
              <w:t>19</w:t>
            </w:r>
            <w:r>
              <w:rPr>
                <w:rFonts w:hint="eastAsia"/>
              </w:rPr>
              <w:t>0</w:t>
            </w:r>
            <w:r>
              <w:t xml:space="preserve"> mm</w:t>
            </w:r>
            <w:r>
              <w:rPr>
                <w:rFonts w:hint="eastAsia"/>
                <w:b/>
              </w:rPr>
              <w:t>（须在检测报告中体现）</w:t>
            </w:r>
          </w:p>
          <w:p>
            <w:pPr>
              <w:shd w:val="clear" w:color="auto" w:fill="FFFFFF"/>
              <w:spacing w:line="300" w:lineRule="exact"/>
            </w:pPr>
            <w:r>
              <w:rPr>
                <w:rFonts w:hint="eastAsia" w:ascii="宋体" w:hAnsi="宋体" w:cs="宋体"/>
              </w:rPr>
              <w:t>1.18</w:t>
            </w:r>
            <w:r>
              <w:rPr>
                <w:rFonts w:hint="eastAsia"/>
              </w:rPr>
              <w:t>多功能头的扩张距离：≥</w:t>
            </w:r>
            <w:r>
              <w:t>215 mm</w:t>
            </w:r>
            <w:r>
              <w:rPr>
                <w:rFonts w:hint="eastAsia"/>
                <w:b/>
              </w:rPr>
              <w:t>（须在检测报告中体现）</w:t>
            </w:r>
          </w:p>
          <w:p>
            <w:pPr>
              <w:shd w:val="clear" w:color="auto" w:fill="FFFFFF"/>
              <w:spacing w:line="300" w:lineRule="exact"/>
            </w:pPr>
            <w:r>
              <w:rPr>
                <w:rFonts w:hint="eastAsia" w:ascii="宋体" w:hAnsi="宋体" w:cs="宋体"/>
              </w:rPr>
              <w:t>1.19</w:t>
            </w:r>
            <w:r>
              <w:rPr>
                <w:rFonts w:hint="eastAsia"/>
              </w:rPr>
              <w:t>开门器头插入最小缝隙：≤5mm</w:t>
            </w:r>
            <w:r>
              <w:rPr>
                <w:rFonts w:hint="eastAsia"/>
                <w:b/>
              </w:rPr>
              <w:t>（须在检测报告中体现）</w:t>
            </w:r>
          </w:p>
          <w:p>
            <w:pPr>
              <w:shd w:val="clear" w:color="auto" w:fill="FFFFFF"/>
              <w:spacing w:line="300" w:lineRule="exact"/>
            </w:pPr>
            <w:r>
              <w:rPr>
                <w:rFonts w:hint="eastAsia"/>
              </w:rPr>
              <w:t>1.20用多功能头的外型尺寸（长</w:t>
            </w:r>
            <w:r>
              <w:t>*</w:t>
            </w:r>
            <w:r>
              <w:rPr>
                <w:rFonts w:hint="eastAsia"/>
              </w:rPr>
              <w:t>宽</w:t>
            </w:r>
            <w:r>
              <w:t>*</w:t>
            </w:r>
            <w:r>
              <w:rPr>
                <w:rFonts w:hint="eastAsia"/>
              </w:rPr>
              <w:t>高）：≥</w:t>
            </w:r>
            <w:r>
              <w:t>796 x 195 x 210 mm</w:t>
            </w:r>
          </w:p>
          <w:p>
            <w:pPr>
              <w:shd w:val="clear" w:color="auto" w:fill="FFFFFF"/>
              <w:spacing w:line="300" w:lineRule="exact"/>
            </w:pPr>
            <w:r>
              <w:rPr>
                <w:rFonts w:hint="eastAsia"/>
              </w:rPr>
              <w:t>1.21重量（不含工具头和电池）：≤10</w:t>
            </w:r>
            <w:r>
              <w:t xml:space="preserve"> kg</w:t>
            </w:r>
          </w:p>
          <w:p>
            <w:pPr>
              <w:shd w:val="clear" w:color="auto" w:fill="FFFFFF"/>
              <w:spacing w:line="300" w:lineRule="exact"/>
            </w:pPr>
            <w:r>
              <w:rPr>
                <w:rFonts w:hint="eastAsia"/>
              </w:rPr>
              <w:t>1.22带多功能头的重量（不含电池）：≤</w:t>
            </w:r>
            <w:r>
              <w:t>11.0 kg</w:t>
            </w:r>
          </w:p>
          <w:p>
            <w:pPr>
              <w:shd w:val="clear" w:color="auto" w:fill="FFFFFF"/>
              <w:spacing w:line="300" w:lineRule="exact"/>
            </w:pPr>
            <w:r>
              <w:rPr>
                <w:rFonts w:hint="eastAsia"/>
              </w:rPr>
              <w:t>1.23带开门器头的重量（不含电池）：≤</w:t>
            </w:r>
            <w:r>
              <w:t>1</w:t>
            </w:r>
            <w:r>
              <w:rPr>
                <w:rFonts w:hint="eastAsia"/>
              </w:rPr>
              <w:t>2.0</w:t>
            </w:r>
            <w:r>
              <w:t xml:space="preserve"> kg</w:t>
            </w:r>
          </w:p>
          <w:p>
            <w:pPr>
              <w:shd w:val="clear" w:color="auto" w:fill="FFFFFF"/>
              <w:spacing w:line="300" w:lineRule="exact"/>
            </w:pPr>
            <w:r>
              <w:rPr>
                <w:rFonts w:hint="eastAsia"/>
              </w:rPr>
              <w:t>1.24电池重量：≤</w:t>
            </w:r>
            <w:r>
              <w:t>1.</w:t>
            </w:r>
            <w:r>
              <w:rPr>
                <w:rFonts w:hint="eastAsia"/>
              </w:rPr>
              <w:t>5</w:t>
            </w:r>
            <w:r>
              <w:t xml:space="preserve"> kg</w:t>
            </w:r>
          </w:p>
          <w:p>
            <w:pPr>
              <w:shd w:val="clear" w:color="auto" w:fill="FFFFFF"/>
              <w:spacing w:line="300" w:lineRule="exact"/>
            </w:pPr>
            <w:r>
              <w:rPr>
                <w:rFonts w:hint="eastAsia"/>
              </w:rPr>
              <w:t>1.25</w:t>
            </w:r>
            <w:r>
              <w:t>NFPA</w:t>
            </w:r>
            <w:r>
              <w:rPr>
                <w:rFonts w:hint="eastAsia"/>
              </w:rPr>
              <w:t>剪切等级：≥</w:t>
            </w:r>
            <w:r>
              <w:t xml:space="preserve"> A5/B3/C5/D6/E6</w:t>
            </w:r>
          </w:p>
          <w:p>
            <w:pPr>
              <w:numPr>
                <w:ilvl w:val="0"/>
                <w:numId w:val="15"/>
              </w:numPr>
              <w:shd w:val="clear" w:color="auto" w:fill="FFFFFF"/>
              <w:spacing w:line="300" w:lineRule="exact"/>
            </w:pPr>
            <w:r>
              <w:rPr>
                <w:rFonts w:hint="eastAsia"/>
              </w:rPr>
              <w:t>技术要求</w:t>
            </w:r>
          </w:p>
          <w:p>
            <w:pPr>
              <w:shd w:val="clear" w:color="auto" w:fill="FFFFFF"/>
              <w:spacing w:line="300" w:lineRule="exact"/>
              <w:rPr>
                <w:rFonts w:ascii="宋体" w:hAnsi="宋体" w:cs="宋体"/>
              </w:rPr>
            </w:pPr>
            <w:r>
              <w:rPr>
                <w:rFonts w:hint="eastAsia" w:ascii="宋体" w:hAnsi="宋体" w:cs="宋体"/>
              </w:rPr>
              <w:t>▲</w:t>
            </w:r>
            <w:r>
              <w:rPr>
                <w:rFonts w:hint="eastAsia"/>
              </w:rPr>
              <w:t>2.2</w:t>
            </w:r>
            <w:r>
              <w:rPr>
                <w:rFonts w:hint="eastAsia" w:ascii="宋体" w:hAnsi="宋体" w:cs="宋体"/>
              </w:rPr>
              <w:t>提供货物于中国海关的报关手续单据复印件</w:t>
            </w:r>
          </w:p>
          <w:p>
            <w:pPr>
              <w:shd w:val="clear" w:color="auto" w:fill="FFFFFF"/>
              <w:spacing w:line="300" w:lineRule="exact"/>
              <w:rPr>
                <w:rFonts w:ascii="宋体" w:hAnsi="宋体" w:cs="宋体"/>
                <w:bCs/>
              </w:rPr>
            </w:pPr>
            <w:r>
              <w:rPr>
                <w:rFonts w:hint="eastAsia" w:ascii="宋体" w:hAnsi="宋体" w:cs="宋体"/>
              </w:rPr>
              <w:t>▲2.3</w:t>
            </w:r>
            <w:r>
              <w:rPr>
                <w:rFonts w:hint="eastAsia" w:ascii="宋体" w:hAnsi="宋体" w:cs="宋体"/>
                <w:bCs/>
              </w:rPr>
              <w:t>投标人须提供提供2016年4月以后的由</w:t>
            </w:r>
            <w:r>
              <w:rPr>
                <w:rFonts w:hint="eastAsia" w:ascii="宋体" w:hAnsi="宋体" w:cs="宋体"/>
              </w:rPr>
              <w:t>提供国家消防装备质量监督检验中心的检测报告；</w:t>
            </w:r>
          </w:p>
          <w:p>
            <w:pPr>
              <w:shd w:val="clear" w:color="auto" w:fill="FFFFFF"/>
              <w:spacing w:line="300" w:lineRule="exact"/>
              <w:rPr>
                <w:rFonts w:hint="eastAsia" w:ascii="宋体" w:hAnsi="宋体" w:cs="宋体"/>
                <w:bCs/>
              </w:rPr>
            </w:pPr>
            <w:r>
              <w:rPr>
                <w:rFonts w:hint="eastAsia" w:ascii="宋体" w:hAnsi="宋体" w:cs="宋体"/>
                <w:bCs/>
              </w:rPr>
              <w:t>▲2.4投标人如非所投产品生产商，须在投标文件中提供制造商或代理商出具的授权委托书及本次项目售后服务承诺书复印件加盖公章，原件备查。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16</w:t>
            </w:r>
          </w:p>
        </w:tc>
        <w:tc>
          <w:tcPr>
            <w:tcW w:w="1592" w:type="dxa"/>
            <w:noWrap w:val="0"/>
            <w:vAlign w:val="center"/>
          </w:tcPr>
          <w:p>
            <w:pPr>
              <w:shd w:val="clear" w:color="auto" w:fill="FFFFFF"/>
              <w:spacing w:line="300" w:lineRule="exact"/>
              <w:rPr>
                <w:b/>
                <w:bCs/>
              </w:rPr>
            </w:pPr>
            <w:r>
              <w:rPr>
                <w:rFonts w:hint="eastAsia"/>
                <w:b/>
                <w:bCs/>
              </w:rPr>
              <w:t>摔跤地垫</w:t>
            </w:r>
          </w:p>
          <w:p>
            <w:pPr>
              <w:shd w:val="clear" w:color="auto" w:fill="FFFFFF"/>
              <w:spacing w:line="300" w:lineRule="exact"/>
              <w:rPr>
                <w:b/>
                <w:bCs/>
              </w:rPr>
            </w:pPr>
          </w:p>
        </w:tc>
        <w:tc>
          <w:tcPr>
            <w:tcW w:w="6198" w:type="dxa"/>
            <w:noWrap w:val="0"/>
            <w:vAlign w:val="center"/>
          </w:tcPr>
          <w:p>
            <w:pPr>
              <w:numPr>
                <w:ilvl w:val="0"/>
                <w:numId w:val="16"/>
              </w:numPr>
              <w:shd w:val="clear" w:color="auto" w:fill="FFFFFF"/>
              <w:spacing w:line="300" w:lineRule="exact"/>
              <w:rPr>
                <w:b/>
                <w:bCs/>
              </w:rPr>
            </w:pPr>
            <w:r>
              <w:rPr>
                <w:rFonts w:hint="eastAsia"/>
                <w:b/>
                <w:bCs/>
              </w:rPr>
              <w:t>技术参数</w:t>
            </w:r>
          </w:p>
          <w:p>
            <w:pPr>
              <w:numPr>
                <w:ilvl w:val="1"/>
                <w:numId w:val="16"/>
              </w:numPr>
              <w:shd w:val="clear" w:color="auto" w:fill="FFFFFF"/>
              <w:spacing w:line="300" w:lineRule="exact"/>
            </w:pPr>
            <w:r>
              <w:rPr>
                <w:rFonts w:hint="eastAsia"/>
              </w:rPr>
              <w:t>要求地表使用面积：≥</w:t>
            </w:r>
            <w:r>
              <w:t>100 m</w:t>
            </w:r>
            <w:r>
              <w:rPr>
                <w:vertAlign w:val="superscript"/>
              </w:rPr>
              <w:t>2</w:t>
            </w:r>
          </w:p>
          <w:p>
            <w:pPr>
              <w:numPr>
                <w:ilvl w:val="1"/>
                <w:numId w:val="16"/>
              </w:numPr>
              <w:shd w:val="clear" w:color="auto" w:fill="FFFFFF"/>
              <w:spacing w:line="300" w:lineRule="exact"/>
            </w:pPr>
            <w:r>
              <w:rPr>
                <w:rFonts w:hint="eastAsia"/>
              </w:rPr>
              <w:t>地垫厚度：≥</w:t>
            </w:r>
            <w:r>
              <w:t>5cm</w:t>
            </w:r>
          </w:p>
          <w:p>
            <w:pPr>
              <w:numPr>
                <w:ilvl w:val="1"/>
                <w:numId w:val="16"/>
              </w:numPr>
              <w:shd w:val="clear" w:color="auto" w:fill="FFFFFF"/>
              <w:spacing w:line="300" w:lineRule="exact"/>
            </w:pPr>
            <w:r>
              <w:rPr>
                <w:rFonts w:hint="eastAsia"/>
              </w:rPr>
              <w:t>地垫材质：发泡缓冲材料</w:t>
            </w:r>
          </w:p>
          <w:p>
            <w:pPr>
              <w:numPr>
                <w:ilvl w:val="1"/>
                <w:numId w:val="16"/>
              </w:numPr>
              <w:shd w:val="clear" w:color="auto" w:fill="FFFFFF"/>
              <w:spacing w:line="300" w:lineRule="exact"/>
            </w:pPr>
            <w:r>
              <w:rPr>
                <w:rFonts w:hint="eastAsia"/>
              </w:rPr>
              <w:t>要求无缝拼接</w:t>
            </w:r>
          </w:p>
          <w:p>
            <w:pPr>
              <w:shd w:val="clear" w:color="auto" w:fill="FFFFFF"/>
              <w:spacing w:line="300" w:lineRule="exact"/>
            </w:pPr>
            <w:r>
              <w:rPr>
                <w:rFonts w:hint="eastAsia" w:ascii="宋体" w:hAnsi="宋体" w:cs="宋体"/>
              </w:rPr>
              <w:t>1.5</w:t>
            </w:r>
            <w:r>
              <w:rPr>
                <w:rFonts w:hint="eastAsia"/>
              </w:rPr>
              <w:t>地垫居中要求定制黑蟒突击队的标志</w:t>
            </w:r>
            <w:r>
              <w:t>LOGO</w:t>
            </w:r>
          </w:p>
          <w:p>
            <w:pPr>
              <w:numPr>
                <w:ilvl w:val="0"/>
                <w:numId w:val="16"/>
              </w:numPr>
              <w:shd w:val="clear" w:color="auto" w:fill="FFFFFF"/>
              <w:spacing w:line="300" w:lineRule="exact"/>
              <w:rPr>
                <w:b/>
                <w:bCs/>
              </w:rPr>
            </w:pPr>
            <w:r>
              <w:rPr>
                <w:rFonts w:hint="eastAsia"/>
                <w:b/>
                <w:bCs/>
              </w:rPr>
              <w:t>技术要求</w:t>
            </w:r>
          </w:p>
          <w:p>
            <w:pPr>
              <w:numPr>
                <w:ilvl w:val="1"/>
                <w:numId w:val="16"/>
              </w:numPr>
              <w:shd w:val="clear" w:color="auto" w:fill="FFFFFF"/>
              <w:spacing w:line="300" w:lineRule="exact"/>
            </w:pPr>
            <w:r>
              <w:rPr>
                <w:rFonts w:hint="eastAsia"/>
              </w:rPr>
              <w:t>颜色要求黑色或深灰</w:t>
            </w:r>
          </w:p>
          <w:p>
            <w:pPr>
              <w:shd w:val="clear" w:color="auto" w:fill="FFFFFF"/>
              <w:spacing w:line="300" w:lineRule="exact"/>
            </w:pPr>
            <w:r>
              <w:rPr>
                <w:rFonts w:hint="eastAsia"/>
              </w:rPr>
              <w:t>▲2.2要求提供含有黑蟒突击队</w:t>
            </w:r>
            <w:r>
              <w:t>logo</w:t>
            </w:r>
            <w:r>
              <w:rPr>
                <w:rFonts w:hint="eastAsia"/>
              </w:rPr>
              <w:t>设计图纸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17</w:t>
            </w:r>
          </w:p>
        </w:tc>
        <w:tc>
          <w:tcPr>
            <w:tcW w:w="1592" w:type="dxa"/>
            <w:noWrap w:val="0"/>
            <w:vAlign w:val="center"/>
          </w:tcPr>
          <w:p>
            <w:pPr>
              <w:shd w:val="clear" w:color="auto" w:fill="FFFFFF"/>
              <w:spacing w:line="300" w:lineRule="exact"/>
              <w:rPr>
                <w:b/>
                <w:bCs/>
              </w:rPr>
            </w:pPr>
            <w:r>
              <w:rPr>
                <w:rFonts w:hint="eastAsia"/>
                <w:b/>
                <w:bCs/>
              </w:rPr>
              <w:t>人型搏击沙袋</w:t>
            </w:r>
          </w:p>
          <w:p>
            <w:pPr>
              <w:shd w:val="clear" w:color="auto" w:fill="FFFFFF"/>
              <w:spacing w:line="300" w:lineRule="exact"/>
              <w:rPr>
                <w:b/>
                <w:bCs/>
              </w:rPr>
            </w:pPr>
          </w:p>
        </w:tc>
        <w:tc>
          <w:tcPr>
            <w:tcW w:w="6198" w:type="dxa"/>
            <w:noWrap w:val="0"/>
            <w:vAlign w:val="center"/>
          </w:tcPr>
          <w:p>
            <w:pPr>
              <w:numPr>
                <w:ilvl w:val="0"/>
                <w:numId w:val="17"/>
              </w:numPr>
              <w:shd w:val="clear" w:color="auto" w:fill="FFFFFF"/>
              <w:spacing w:line="300" w:lineRule="exact"/>
              <w:ind w:left="360" w:hanging="360"/>
            </w:pPr>
            <w:r>
              <w:rPr>
                <w:rFonts w:hint="eastAsia"/>
              </w:rPr>
              <w:t>材料：硅胶</w:t>
            </w:r>
          </w:p>
          <w:p>
            <w:pPr>
              <w:numPr>
                <w:ilvl w:val="0"/>
                <w:numId w:val="17"/>
              </w:numPr>
              <w:shd w:val="clear" w:color="auto" w:fill="FFFFFF"/>
              <w:spacing w:line="300" w:lineRule="exact"/>
              <w:ind w:left="360" w:hanging="360"/>
            </w:pPr>
            <w:r>
              <w:rPr>
                <w:rFonts w:hint="eastAsia"/>
              </w:rPr>
              <w:t>内部填充材料为一次性成型</w:t>
            </w:r>
          </w:p>
          <w:p>
            <w:pPr>
              <w:numPr>
                <w:ilvl w:val="0"/>
                <w:numId w:val="17"/>
              </w:numPr>
              <w:shd w:val="clear" w:color="auto" w:fill="FFFFFF"/>
              <w:spacing w:line="300" w:lineRule="exact"/>
              <w:ind w:left="360" w:hanging="360"/>
            </w:pPr>
            <w:r>
              <w:rPr>
                <w:rFonts w:hint="eastAsia"/>
              </w:rPr>
              <w:t>专业级全身型</w:t>
            </w:r>
          </w:p>
          <w:p>
            <w:pPr>
              <w:shd w:val="clear" w:color="auto" w:fill="FFFFFF"/>
              <w:spacing w:line="300" w:lineRule="exact"/>
            </w:pPr>
            <w:r>
              <w:rPr>
                <w:rFonts w:hint="eastAsia" w:ascii="宋体" w:hAnsi="宋体" w:cs="宋体"/>
              </w:rPr>
              <w:t>4.</w:t>
            </w:r>
            <w:r>
              <w:rPr>
                <w:rFonts w:hint="eastAsia"/>
              </w:rPr>
              <w:t>高度≥</w:t>
            </w:r>
            <w:r>
              <w:t>175cm</w:t>
            </w:r>
          </w:p>
          <w:p>
            <w:pPr>
              <w:shd w:val="clear" w:color="auto" w:fill="FFFFFF"/>
              <w:spacing w:line="300" w:lineRule="exact"/>
            </w:pPr>
            <w:r>
              <w:rPr>
                <w:rFonts w:hint="eastAsia"/>
              </w:rPr>
              <w:t>5.人型尺寸≥</w:t>
            </w:r>
            <w:r>
              <w:t>160x65cm</w:t>
            </w:r>
          </w:p>
          <w:p>
            <w:pPr>
              <w:shd w:val="clear" w:color="auto" w:fill="FFFFFF"/>
              <w:spacing w:line="300" w:lineRule="exact"/>
            </w:pPr>
            <w:r>
              <w:rPr>
                <w:rFonts w:hint="eastAsia"/>
              </w:rPr>
              <w:t>6.要求双腿分立固定</w:t>
            </w:r>
          </w:p>
          <w:p>
            <w:pPr>
              <w:shd w:val="clear" w:color="auto" w:fill="FFFFFF"/>
              <w:spacing w:line="300" w:lineRule="exact"/>
            </w:pPr>
            <w:r>
              <w:rPr>
                <w:rFonts w:hint="eastAsia"/>
              </w:rPr>
              <w:t>7.颜色要求蓝色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18</w:t>
            </w:r>
          </w:p>
        </w:tc>
        <w:tc>
          <w:tcPr>
            <w:tcW w:w="1592" w:type="dxa"/>
            <w:noWrap w:val="0"/>
            <w:vAlign w:val="center"/>
          </w:tcPr>
          <w:p>
            <w:pPr>
              <w:shd w:val="clear" w:color="auto" w:fill="FFFFFF"/>
              <w:spacing w:line="300" w:lineRule="exact"/>
              <w:rPr>
                <w:b/>
                <w:bCs/>
              </w:rPr>
            </w:pPr>
            <w:r>
              <w:rPr>
                <w:rFonts w:hint="eastAsia"/>
                <w:b/>
                <w:bCs/>
              </w:rPr>
              <w:t>搏击陪练护具</w:t>
            </w:r>
          </w:p>
        </w:tc>
        <w:tc>
          <w:tcPr>
            <w:tcW w:w="6198" w:type="dxa"/>
            <w:noWrap w:val="0"/>
            <w:vAlign w:val="center"/>
          </w:tcPr>
          <w:p>
            <w:pPr>
              <w:numPr>
                <w:ilvl w:val="0"/>
                <w:numId w:val="18"/>
              </w:numPr>
              <w:shd w:val="clear" w:color="auto" w:fill="FFFFFF"/>
              <w:spacing w:line="300" w:lineRule="exact"/>
              <w:ind w:left="360" w:hanging="360"/>
              <w:rPr>
                <w:b/>
                <w:bCs/>
              </w:rPr>
            </w:pPr>
            <w:r>
              <w:rPr>
                <w:rFonts w:hint="eastAsia"/>
                <w:b/>
                <w:bCs/>
              </w:rPr>
              <w:t>头盔</w:t>
            </w:r>
          </w:p>
          <w:p>
            <w:pPr>
              <w:numPr>
                <w:ilvl w:val="1"/>
                <w:numId w:val="18"/>
              </w:numPr>
              <w:shd w:val="clear" w:color="auto" w:fill="FFFFFF"/>
              <w:spacing w:line="300" w:lineRule="exact"/>
              <w:ind w:left="960" w:hanging="480"/>
            </w:pPr>
            <w:r>
              <w:rPr>
                <w:rFonts w:hint="eastAsia"/>
              </w:rPr>
              <w:t>全防护搏击头盔面罩</w:t>
            </w:r>
          </w:p>
          <w:p>
            <w:pPr>
              <w:numPr>
                <w:ilvl w:val="1"/>
                <w:numId w:val="18"/>
              </w:numPr>
              <w:shd w:val="clear" w:color="auto" w:fill="FFFFFF"/>
              <w:spacing w:line="300" w:lineRule="exact"/>
              <w:ind w:left="960" w:hanging="480"/>
            </w:pPr>
            <w:r>
              <w:rPr>
                <w:rFonts w:hint="eastAsia"/>
              </w:rPr>
              <w:t>面料：耐水解抗撕裂</w:t>
            </w:r>
            <w:r>
              <w:t>PU</w:t>
            </w:r>
          </w:p>
          <w:p>
            <w:pPr>
              <w:numPr>
                <w:ilvl w:val="1"/>
                <w:numId w:val="18"/>
              </w:numPr>
              <w:shd w:val="clear" w:color="auto" w:fill="FFFFFF"/>
              <w:spacing w:line="300" w:lineRule="exact"/>
              <w:ind w:left="960" w:hanging="480"/>
            </w:pPr>
            <w:r>
              <w:rPr>
                <w:rFonts w:hint="eastAsia"/>
              </w:rPr>
              <w:t>一层内胆采用高性能缓冲回力胶填充</w:t>
            </w:r>
          </w:p>
          <w:p>
            <w:pPr>
              <w:numPr>
                <w:ilvl w:val="1"/>
                <w:numId w:val="18"/>
              </w:numPr>
              <w:shd w:val="clear" w:color="auto" w:fill="FFFFFF"/>
              <w:spacing w:line="300" w:lineRule="exact"/>
              <w:ind w:left="960" w:hanging="480"/>
            </w:pPr>
            <w:r>
              <w:rPr>
                <w:rFonts w:hint="eastAsia"/>
              </w:rPr>
              <w:t>二层内胆采用吸能发泡材料</w:t>
            </w:r>
          </w:p>
          <w:p>
            <w:pPr>
              <w:numPr>
                <w:ilvl w:val="1"/>
                <w:numId w:val="18"/>
              </w:numPr>
              <w:shd w:val="clear" w:color="auto" w:fill="FFFFFF"/>
              <w:spacing w:line="300" w:lineRule="exact"/>
              <w:ind w:left="960" w:hanging="480"/>
            </w:pPr>
            <w:r>
              <w:rPr>
                <w:rFonts w:hint="eastAsia"/>
              </w:rPr>
              <w:t>三层采用减压海绵填充</w:t>
            </w:r>
          </w:p>
          <w:p>
            <w:pPr>
              <w:numPr>
                <w:ilvl w:val="1"/>
                <w:numId w:val="18"/>
              </w:numPr>
              <w:shd w:val="clear" w:color="auto" w:fill="FFFFFF"/>
              <w:spacing w:line="300" w:lineRule="exact"/>
              <w:ind w:left="960" w:hanging="480"/>
            </w:pPr>
            <w:r>
              <w:rPr>
                <w:rFonts w:hint="eastAsia"/>
              </w:rPr>
              <w:t>下巴采用丝绵填充</w:t>
            </w:r>
          </w:p>
          <w:p>
            <w:pPr>
              <w:numPr>
                <w:ilvl w:val="1"/>
                <w:numId w:val="18"/>
              </w:numPr>
              <w:shd w:val="clear" w:color="auto" w:fill="FFFFFF"/>
              <w:spacing w:line="300" w:lineRule="exact"/>
              <w:ind w:left="960" w:hanging="480"/>
            </w:pPr>
            <w:r>
              <w:t>M</w:t>
            </w:r>
            <w:r>
              <w:rPr>
                <w:rFonts w:hint="eastAsia"/>
              </w:rPr>
              <w:t>号</w:t>
            </w:r>
            <w:r>
              <w:t xml:space="preserve"> 55-58cm</w:t>
            </w:r>
            <w:r>
              <w:rPr>
                <w:rFonts w:hint="eastAsia"/>
              </w:rPr>
              <w:t>；</w:t>
            </w:r>
            <w:r>
              <w:t>L</w:t>
            </w:r>
            <w:r>
              <w:rPr>
                <w:rFonts w:hint="eastAsia"/>
              </w:rPr>
              <w:t>号</w:t>
            </w:r>
            <w:r>
              <w:t>58-64cm</w:t>
            </w:r>
          </w:p>
          <w:p>
            <w:pPr>
              <w:numPr>
                <w:ilvl w:val="1"/>
                <w:numId w:val="18"/>
              </w:numPr>
              <w:shd w:val="clear" w:color="auto" w:fill="FFFFFF"/>
              <w:spacing w:line="300" w:lineRule="exact"/>
              <w:ind w:left="960" w:hanging="480"/>
            </w:pPr>
            <w:r>
              <w:rPr>
                <w:rFonts w:hint="eastAsia"/>
              </w:rPr>
              <w:t>内衬采用反毛里布</w:t>
            </w:r>
          </w:p>
          <w:p>
            <w:pPr>
              <w:numPr>
                <w:ilvl w:val="1"/>
                <w:numId w:val="18"/>
              </w:numPr>
              <w:shd w:val="clear" w:color="auto" w:fill="FFFFFF"/>
              <w:spacing w:line="300" w:lineRule="exact"/>
              <w:ind w:left="960" w:hanging="480"/>
            </w:pPr>
            <w:r>
              <w:rPr>
                <w:rFonts w:hint="eastAsia"/>
              </w:rPr>
              <w:t>面罩采用双层皮料魔术设计</w:t>
            </w:r>
          </w:p>
          <w:p>
            <w:pPr>
              <w:numPr>
                <w:ilvl w:val="1"/>
                <w:numId w:val="18"/>
              </w:numPr>
              <w:shd w:val="clear" w:color="auto" w:fill="FFFFFF"/>
              <w:spacing w:line="300" w:lineRule="exact"/>
              <w:ind w:left="960" w:hanging="480"/>
            </w:pPr>
            <w:r>
              <w:rPr>
                <w:rFonts w:hint="eastAsia"/>
              </w:rPr>
              <w:t>高轻度</w:t>
            </w:r>
            <w:r>
              <w:t>3D</w:t>
            </w:r>
            <w:r>
              <w:rPr>
                <w:rFonts w:hint="eastAsia"/>
              </w:rPr>
              <w:t>弧形塑钢面罩</w:t>
            </w:r>
          </w:p>
          <w:p>
            <w:pPr>
              <w:numPr>
                <w:ilvl w:val="1"/>
                <w:numId w:val="18"/>
              </w:numPr>
              <w:shd w:val="clear" w:color="auto" w:fill="FFFFFF"/>
              <w:spacing w:line="300" w:lineRule="exact"/>
              <w:ind w:left="960" w:hanging="480"/>
            </w:pPr>
            <w:r>
              <w:rPr>
                <w:rFonts w:hint="eastAsia"/>
              </w:rPr>
              <w:t>后脑加厚</w:t>
            </w:r>
          </w:p>
          <w:p>
            <w:pPr>
              <w:numPr>
                <w:ilvl w:val="0"/>
                <w:numId w:val="18"/>
              </w:numPr>
              <w:shd w:val="clear" w:color="auto" w:fill="FFFFFF"/>
              <w:spacing w:line="300" w:lineRule="exact"/>
              <w:ind w:left="360" w:hanging="360"/>
              <w:rPr>
                <w:b/>
                <w:bCs/>
              </w:rPr>
            </w:pPr>
            <w:r>
              <w:rPr>
                <w:rFonts w:hint="eastAsia"/>
                <w:b/>
                <w:bCs/>
              </w:rPr>
              <w:t>防护背心</w:t>
            </w:r>
          </w:p>
          <w:p>
            <w:pPr>
              <w:numPr>
                <w:ilvl w:val="1"/>
                <w:numId w:val="18"/>
              </w:numPr>
              <w:shd w:val="clear" w:color="auto" w:fill="FFFFFF"/>
              <w:spacing w:line="300" w:lineRule="exact"/>
              <w:ind w:left="960" w:hanging="480"/>
            </w:pPr>
            <w:r>
              <w:rPr>
                <w:rFonts w:hint="eastAsia"/>
              </w:rPr>
              <w:t>一层内胆采用高性能缓冲回力胶填充</w:t>
            </w:r>
          </w:p>
          <w:p>
            <w:pPr>
              <w:numPr>
                <w:ilvl w:val="1"/>
                <w:numId w:val="18"/>
              </w:numPr>
              <w:shd w:val="clear" w:color="auto" w:fill="FFFFFF"/>
              <w:spacing w:line="300" w:lineRule="exact"/>
              <w:ind w:left="960" w:hanging="480"/>
            </w:pPr>
            <w:r>
              <w:rPr>
                <w:rFonts w:hint="eastAsia"/>
              </w:rPr>
              <w:t>二层内胆采用吸能发泡材料</w:t>
            </w:r>
          </w:p>
          <w:p>
            <w:pPr>
              <w:numPr>
                <w:ilvl w:val="1"/>
                <w:numId w:val="18"/>
              </w:numPr>
              <w:shd w:val="clear" w:color="auto" w:fill="FFFFFF"/>
              <w:spacing w:line="300" w:lineRule="exact"/>
              <w:ind w:left="960" w:hanging="480"/>
            </w:pPr>
            <w:r>
              <w:rPr>
                <w:rFonts w:hint="eastAsia"/>
              </w:rPr>
              <w:t>三层采用减压海绵填充</w:t>
            </w:r>
          </w:p>
          <w:p>
            <w:pPr>
              <w:numPr>
                <w:ilvl w:val="0"/>
                <w:numId w:val="18"/>
              </w:numPr>
              <w:shd w:val="clear" w:color="auto" w:fill="FFFFFF"/>
              <w:spacing w:line="300" w:lineRule="exact"/>
              <w:ind w:left="360" w:hanging="360"/>
              <w:rPr>
                <w:b/>
                <w:bCs/>
              </w:rPr>
            </w:pPr>
            <w:r>
              <w:rPr>
                <w:rFonts w:hint="eastAsia"/>
                <w:b/>
                <w:bCs/>
              </w:rPr>
              <w:t>护裆</w:t>
            </w:r>
          </w:p>
          <w:p>
            <w:pPr>
              <w:numPr>
                <w:ilvl w:val="1"/>
                <w:numId w:val="18"/>
              </w:numPr>
              <w:shd w:val="clear" w:color="auto" w:fill="FFFFFF"/>
              <w:spacing w:line="300" w:lineRule="exact"/>
              <w:ind w:left="960" w:hanging="480"/>
            </w:pPr>
            <w:r>
              <w:rPr>
                <w:rFonts w:hint="eastAsia"/>
              </w:rPr>
              <w:t>一层内胆采用高性能缓冲回力胶填充</w:t>
            </w:r>
          </w:p>
          <w:p>
            <w:pPr>
              <w:numPr>
                <w:ilvl w:val="1"/>
                <w:numId w:val="18"/>
              </w:numPr>
              <w:shd w:val="clear" w:color="auto" w:fill="FFFFFF"/>
              <w:spacing w:line="300" w:lineRule="exact"/>
              <w:ind w:left="960" w:hanging="480"/>
            </w:pPr>
            <w:r>
              <w:rPr>
                <w:rFonts w:hint="eastAsia"/>
              </w:rPr>
              <w:t>二层内胆采用吸能发泡材料</w:t>
            </w:r>
          </w:p>
          <w:p>
            <w:pPr>
              <w:numPr>
                <w:ilvl w:val="1"/>
                <w:numId w:val="18"/>
              </w:numPr>
              <w:shd w:val="clear" w:color="auto" w:fill="FFFFFF"/>
              <w:spacing w:line="300" w:lineRule="exact"/>
              <w:ind w:left="960" w:hanging="480"/>
            </w:pPr>
            <w:r>
              <w:rPr>
                <w:rFonts w:hint="eastAsia"/>
              </w:rPr>
              <w:t>三层采用减压海绵填充</w:t>
            </w:r>
          </w:p>
          <w:p>
            <w:pPr>
              <w:numPr>
                <w:ilvl w:val="0"/>
                <w:numId w:val="18"/>
              </w:numPr>
              <w:shd w:val="clear" w:color="auto" w:fill="FFFFFF"/>
              <w:spacing w:line="300" w:lineRule="exact"/>
              <w:ind w:left="360" w:hanging="360"/>
              <w:rPr>
                <w:b/>
                <w:bCs/>
              </w:rPr>
            </w:pPr>
            <w:r>
              <w:rPr>
                <w:rFonts w:hint="eastAsia"/>
                <w:b/>
                <w:bCs/>
              </w:rPr>
              <w:t>护腿</w:t>
            </w:r>
          </w:p>
          <w:p>
            <w:pPr>
              <w:numPr>
                <w:ilvl w:val="1"/>
                <w:numId w:val="18"/>
              </w:numPr>
              <w:shd w:val="clear" w:color="auto" w:fill="FFFFFF"/>
              <w:spacing w:line="300" w:lineRule="exact"/>
              <w:ind w:left="960" w:hanging="480"/>
            </w:pPr>
            <w:r>
              <w:rPr>
                <w:rFonts w:hint="eastAsia"/>
              </w:rPr>
              <w:t>一层内胆采用高性能缓冲回力胶填充</w:t>
            </w:r>
          </w:p>
          <w:p>
            <w:pPr>
              <w:numPr>
                <w:ilvl w:val="1"/>
                <w:numId w:val="18"/>
              </w:numPr>
              <w:shd w:val="clear" w:color="auto" w:fill="FFFFFF"/>
              <w:spacing w:line="300" w:lineRule="exact"/>
              <w:ind w:left="960" w:hanging="480"/>
            </w:pPr>
            <w:r>
              <w:rPr>
                <w:rFonts w:hint="eastAsia"/>
              </w:rPr>
              <w:t>二层内胆采用吸能发泡材料</w:t>
            </w:r>
          </w:p>
          <w:p>
            <w:pPr>
              <w:numPr>
                <w:ilvl w:val="1"/>
                <w:numId w:val="18"/>
              </w:numPr>
              <w:shd w:val="clear" w:color="auto" w:fill="FFFFFF"/>
              <w:spacing w:line="300" w:lineRule="exact"/>
              <w:ind w:left="960" w:hanging="480"/>
            </w:pPr>
            <w:r>
              <w:rPr>
                <w:rFonts w:hint="eastAsia"/>
              </w:rPr>
              <w:t>三层采用减压海绵填充</w:t>
            </w:r>
          </w:p>
          <w:p>
            <w:pPr>
              <w:numPr>
                <w:ilvl w:val="0"/>
                <w:numId w:val="18"/>
              </w:numPr>
              <w:shd w:val="clear" w:color="auto" w:fill="FFFFFF"/>
              <w:spacing w:line="300" w:lineRule="exact"/>
              <w:ind w:left="360" w:hanging="360"/>
              <w:rPr>
                <w:b/>
                <w:bCs/>
              </w:rPr>
            </w:pPr>
            <w:r>
              <w:rPr>
                <w:rFonts w:hint="eastAsia"/>
                <w:b/>
                <w:bCs/>
              </w:rPr>
              <w:t>拳套</w:t>
            </w:r>
          </w:p>
          <w:p>
            <w:pPr>
              <w:numPr>
                <w:ilvl w:val="1"/>
                <w:numId w:val="18"/>
              </w:numPr>
              <w:shd w:val="clear" w:color="auto" w:fill="FFFFFF"/>
              <w:spacing w:line="300" w:lineRule="exact"/>
              <w:ind w:left="960" w:hanging="480"/>
            </w:pPr>
            <w:r>
              <w:rPr>
                <w:rFonts w:hint="eastAsia"/>
              </w:rPr>
              <w:t>一层内胆采用高性能缓冲回力胶填充</w:t>
            </w:r>
          </w:p>
          <w:p>
            <w:pPr>
              <w:numPr>
                <w:ilvl w:val="1"/>
                <w:numId w:val="18"/>
              </w:numPr>
              <w:shd w:val="clear" w:color="auto" w:fill="FFFFFF"/>
              <w:spacing w:line="300" w:lineRule="exact"/>
              <w:ind w:left="960" w:hanging="480"/>
            </w:pPr>
            <w:r>
              <w:rPr>
                <w:rFonts w:hint="eastAsia"/>
              </w:rPr>
              <w:t>二层内胆采用吸能发泡材料</w:t>
            </w:r>
          </w:p>
          <w:p>
            <w:pPr>
              <w:numPr>
                <w:ilvl w:val="1"/>
                <w:numId w:val="18"/>
              </w:numPr>
              <w:shd w:val="clear" w:color="auto" w:fill="FFFFFF"/>
              <w:spacing w:line="300" w:lineRule="exact"/>
              <w:ind w:left="960" w:hanging="480"/>
            </w:pPr>
            <w:r>
              <w:rPr>
                <w:rFonts w:hint="eastAsia"/>
              </w:rPr>
              <w:t>三层采用减压海绵填充</w:t>
            </w:r>
          </w:p>
          <w:p>
            <w:pPr>
              <w:numPr>
                <w:ilvl w:val="0"/>
                <w:numId w:val="18"/>
              </w:numPr>
              <w:shd w:val="clear" w:color="auto" w:fill="FFFFFF"/>
              <w:spacing w:line="300" w:lineRule="exact"/>
              <w:ind w:left="360" w:hanging="360"/>
              <w:rPr>
                <w:b/>
                <w:bCs/>
              </w:rPr>
            </w:pPr>
            <w:r>
              <w:rPr>
                <w:rFonts w:hint="eastAsia"/>
                <w:b/>
                <w:bCs/>
              </w:rPr>
              <w:t>手指缠带</w:t>
            </w:r>
          </w:p>
          <w:p>
            <w:pPr>
              <w:numPr>
                <w:ilvl w:val="1"/>
                <w:numId w:val="18"/>
              </w:numPr>
              <w:shd w:val="clear" w:color="auto" w:fill="FFFFFF"/>
              <w:spacing w:line="300" w:lineRule="exact"/>
              <w:ind w:left="960" w:hanging="480"/>
            </w:pPr>
            <w:r>
              <w:rPr>
                <w:rFonts w:hint="eastAsia"/>
              </w:rPr>
              <w:t>运动弹性胶布材料</w:t>
            </w:r>
          </w:p>
          <w:p>
            <w:pPr>
              <w:numPr>
                <w:ilvl w:val="1"/>
                <w:numId w:val="18"/>
              </w:numPr>
              <w:shd w:val="clear" w:color="auto" w:fill="FFFFFF"/>
              <w:spacing w:line="300" w:lineRule="exact"/>
              <w:ind w:left="960" w:hanging="480"/>
            </w:pPr>
            <w:r>
              <w:rPr>
                <w:rFonts w:hint="eastAsia"/>
              </w:rPr>
              <w:t>规格</w:t>
            </w:r>
            <w:r>
              <w:t xml:space="preserve">2.5cm </w:t>
            </w:r>
            <w:r>
              <w:rPr>
                <w:rFonts w:hint="eastAsia"/>
              </w:rPr>
              <w:t>或者</w:t>
            </w:r>
            <w:r>
              <w:t xml:space="preserve"> 3.8cm</w:t>
            </w:r>
            <w:r>
              <w:rPr>
                <w:rFonts w:hint="eastAsi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1" w:hRule="atLeast"/>
        </w:trPr>
        <w:tc>
          <w:tcPr>
            <w:tcW w:w="738" w:type="dxa"/>
            <w:noWrap w:val="0"/>
            <w:vAlign w:val="center"/>
          </w:tcPr>
          <w:p>
            <w:pPr>
              <w:jc w:val="center"/>
              <w:rPr>
                <w:b/>
              </w:rPr>
            </w:pPr>
            <w:r>
              <w:rPr>
                <w:rFonts w:hint="eastAsia"/>
                <w:b/>
              </w:rPr>
              <w:t>19</w:t>
            </w:r>
          </w:p>
        </w:tc>
        <w:tc>
          <w:tcPr>
            <w:tcW w:w="1592" w:type="dxa"/>
            <w:noWrap w:val="0"/>
            <w:vAlign w:val="center"/>
          </w:tcPr>
          <w:p>
            <w:pPr>
              <w:shd w:val="clear" w:color="auto" w:fill="FFFFFF"/>
              <w:spacing w:line="300" w:lineRule="exact"/>
              <w:rPr>
                <w:b/>
                <w:bCs/>
              </w:rPr>
            </w:pPr>
            <w:r>
              <w:rPr>
                <w:rFonts w:hint="eastAsia"/>
                <w:b/>
                <w:bCs/>
              </w:rPr>
              <w:t>护齿</w:t>
            </w:r>
          </w:p>
        </w:tc>
        <w:tc>
          <w:tcPr>
            <w:tcW w:w="6198" w:type="dxa"/>
            <w:noWrap w:val="0"/>
            <w:vAlign w:val="center"/>
          </w:tcPr>
          <w:p>
            <w:pPr>
              <w:numPr>
                <w:ilvl w:val="0"/>
                <w:numId w:val="19"/>
              </w:numPr>
              <w:shd w:val="clear" w:color="auto" w:fill="FFFFFF"/>
              <w:spacing w:line="300" w:lineRule="exact"/>
              <w:ind w:left="840" w:hanging="360"/>
              <w:rPr>
                <w:rFonts w:ascii="宋体" w:hAnsi="宋体" w:cs="宋体"/>
                <w:color w:val="030303"/>
              </w:rPr>
            </w:pPr>
            <w:r>
              <w:rPr>
                <w:rFonts w:hint="eastAsia" w:ascii="宋体" w:hAnsi="宋体" w:cs="宋体"/>
                <w:color w:val="030303"/>
              </w:rPr>
              <w:t>材质</w:t>
            </w:r>
            <w:r>
              <w:rPr>
                <w:rFonts w:ascii="宋体" w:hAnsi="宋体" w:cs="宋体"/>
                <w:color w:val="030303"/>
              </w:rPr>
              <w:t>：</w:t>
            </w:r>
            <w:r>
              <w:rPr>
                <w:rFonts w:hint="eastAsia" w:ascii="宋体" w:hAnsi="宋体" w:cs="宋体"/>
                <w:color w:val="030303"/>
              </w:rPr>
              <w:t>硅胶材质，无毒无味；</w:t>
            </w:r>
          </w:p>
          <w:p>
            <w:pPr>
              <w:numPr>
                <w:ilvl w:val="0"/>
                <w:numId w:val="19"/>
              </w:numPr>
              <w:shd w:val="clear" w:color="auto" w:fill="FFFFFF"/>
              <w:spacing w:line="300" w:lineRule="exact"/>
              <w:ind w:left="840" w:hanging="360"/>
              <w:rPr>
                <w:rFonts w:ascii="宋体" w:hAnsi="宋体" w:cs="宋体"/>
                <w:color w:val="030303"/>
              </w:rPr>
            </w:pPr>
            <w:r>
              <w:rPr>
                <w:rFonts w:hint="eastAsia" w:ascii="宋体" w:hAnsi="宋体" w:cs="宋体"/>
                <w:color w:val="030303"/>
              </w:rPr>
              <w:t>规格：双面带呼吸孔；</w:t>
            </w:r>
          </w:p>
          <w:p>
            <w:pPr>
              <w:numPr>
                <w:ilvl w:val="0"/>
                <w:numId w:val="19"/>
              </w:numPr>
              <w:shd w:val="clear" w:color="auto" w:fill="FFFFFF"/>
              <w:spacing w:line="300" w:lineRule="exact"/>
              <w:ind w:left="840" w:hanging="360"/>
              <w:rPr>
                <w:rFonts w:ascii="宋体" w:hAnsi="宋体" w:cs="宋体"/>
                <w:color w:val="030303"/>
              </w:rPr>
            </w:pPr>
            <w:r>
              <w:rPr>
                <w:rFonts w:hint="eastAsia" w:ascii="宋体" w:hAnsi="宋体" w:cs="宋体"/>
                <w:color w:val="030303"/>
              </w:rPr>
              <w:t>防护性能好、柔软，韧性大，防震、缓冲效果明显，可反复定型，可裁剪；</w:t>
            </w:r>
          </w:p>
          <w:p>
            <w:pPr>
              <w:numPr>
                <w:ilvl w:val="0"/>
                <w:numId w:val="19"/>
              </w:numPr>
              <w:shd w:val="clear" w:color="auto" w:fill="FFFFFF"/>
              <w:spacing w:line="300" w:lineRule="exact"/>
              <w:ind w:left="840" w:hanging="360"/>
              <w:rPr>
                <w:rFonts w:ascii="宋体" w:hAnsi="宋体" w:cs="宋体"/>
                <w:color w:val="030303"/>
              </w:rPr>
            </w:pPr>
            <w:r>
              <w:rPr>
                <w:rFonts w:hint="eastAsia" w:ascii="宋体" w:hAnsi="宋体" w:cs="宋体"/>
                <w:color w:val="030303"/>
              </w:rPr>
              <w:t>双面带呼吸孔；</w:t>
            </w:r>
          </w:p>
          <w:p>
            <w:pPr>
              <w:numPr>
                <w:ilvl w:val="0"/>
                <w:numId w:val="19"/>
              </w:numPr>
              <w:shd w:val="clear" w:color="auto" w:fill="FFFFFF"/>
              <w:spacing w:line="300" w:lineRule="exact"/>
              <w:ind w:left="840" w:hanging="360"/>
              <w:rPr>
                <w:rFonts w:ascii="宋体" w:hAnsi="宋体" w:cs="宋体"/>
                <w:color w:val="030303"/>
              </w:rPr>
            </w:pPr>
            <w:r>
              <w:rPr>
                <w:rFonts w:hint="eastAsia" w:ascii="宋体" w:hAnsi="宋体" w:cs="宋体"/>
                <w:color w:val="030303"/>
              </w:rPr>
              <w:t>颜色要求透明，带护齿保护盒；</w:t>
            </w:r>
          </w:p>
          <w:p>
            <w:pPr>
              <w:numPr>
                <w:ilvl w:val="0"/>
                <w:numId w:val="19"/>
              </w:numPr>
              <w:shd w:val="clear" w:color="auto" w:fill="FFFFFF"/>
              <w:spacing w:line="300" w:lineRule="exact"/>
              <w:ind w:left="840" w:hanging="360"/>
              <w:rPr>
                <w:rFonts w:ascii="宋体" w:hAnsi="宋体" w:cs="宋体"/>
                <w:color w:val="030303"/>
              </w:rPr>
            </w:pPr>
            <w:r>
              <w:rPr>
                <w:rFonts w:hint="eastAsia" w:ascii="宋体" w:hAnsi="宋体" w:cs="宋体"/>
                <w:color w:val="030303"/>
              </w:rPr>
              <w:t>适用于拳击、跆拳道、散打、搏击、篮球、足球等各项对抗性剧烈运动；</w:t>
            </w:r>
          </w:p>
        </w:tc>
      </w:tr>
    </w:tbl>
    <w:p>
      <w:pPr>
        <w:shd w:val="clear" w:color="auto" w:fill="FFFFFF"/>
        <w:spacing w:line="400" w:lineRule="exact"/>
        <w:jc w:val="left"/>
        <w:rPr>
          <w:rFonts w:hint="eastAsia" w:ascii="宋体" w:hAnsi="宋体" w:cs="宋体"/>
          <w:color w:val="030303"/>
        </w:rPr>
      </w:pPr>
    </w:p>
    <w:p>
      <w:pPr>
        <w:shd w:val="clear" w:color="auto" w:fill="FFFFFF"/>
        <w:spacing w:line="400" w:lineRule="exact"/>
        <w:rPr>
          <w:rFonts w:ascii="宋体" w:cs="宋体"/>
          <w:color w:val="030303"/>
        </w:rPr>
      </w:pPr>
      <w:r>
        <w:rPr>
          <w:rFonts w:hint="eastAsia" w:ascii="宋体" w:hAnsi="宋体" w:cs="宋体"/>
          <w:color w:val="030303"/>
        </w:rPr>
        <w:t>投标人应提供的样品具体为：</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3255"/>
        <w:gridCol w:w="1470"/>
        <w:gridCol w:w="17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8" w:hRule="atLeast"/>
        </w:trPr>
        <w:tc>
          <w:tcPr>
            <w:tcW w:w="948" w:type="dxa"/>
            <w:noWrap w:val="0"/>
            <w:vAlign w:val="center"/>
          </w:tcPr>
          <w:p>
            <w:pPr>
              <w:shd w:val="clear" w:color="auto" w:fill="FFFFFF"/>
              <w:spacing w:line="400" w:lineRule="exact"/>
              <w:ind w:firstLine="105" w:firstLineChars="50"/>
              <w:rPr>
                <w:rFonts w:ascii="宋体" w:cs="宋体"/>
                <w:color w:val="030303"/>
              </w:rPr>
            </w:pPr>
            <w:r>
              <w:rPr>
                <w:rFonts w:hint="eastAsia" w:ascii="宋体" w:hAnsi="宋体" w:cs="宋体"/>
                <w:color w:val="030303"/>
              </w:rPr>
              <w:t>序号</w:t>
            </w:r>
          </w:p>
        </w:tc>
        <w:tc>
          <w:tcPr>
            <w:tcW w:w="3255" w:type="dxa"/>
            <w:noWrap w:val="0"/>
            <w:vAlign w:val="center"/>
          </w:tcPr>
          <w:p>
            <w:pPr>
              <w:shd w:val="clear" w:color="auto" w:fill="FFFFFF"/>
              <w:spacing w:line="400" w:lineRule="exact"/>
              <w:jc w:val="center"/>
              <w:rPr>
                <w:rFonts w:ascii="宋体" w:cs="宋体"/>
                <w:color w:val="030303"/>
              </w:rPr>
            </w:pPr>
            <w:r>
              <w:rPr>
                <w:rFonts w:hint="eastAsia" w:ascii="宋体" w:hAnsi="宋体" w:cs="宋体"/>
                <w:color w:val="030303"/>
              </w:rPr>
              <w:t>产品名称</w:t>
            </w:r>
          </w:p>
        </w:tc>
        <w:tc>
          <w:tcPr>
            <w:tcW w:w="1470" w:type="dxa"/>
            <w:noWrap w:val="0"/>
            <w:vAlign w:val="center"/>
          </w:tcPr>
          <w:p>
            <w:pPr>
              <w:shd w:val="clear" w:color="auto" w:fill="FFFFFF"/>
              <w:spacing w:line="400" w:lineRule="exact"/>
              <w:jc w:val="center"/>
              <w:rPr>
                <w:rFonts w:ascii="宋体" w:cs="宋体"/>
                <w:color w:val="030303"/>
              </w:rPr>
            </w:pPr>
            <w:r>
              <w:rPr>
                <w:rFonts w:hint="eastAsia" w:ascii="宋体" w:hAnsi="宋体" w:cs="宋体"/>
                <w:color w:val="030303"/>
              </w:rPr>
              <w:t>数量</w:t>
            </w:r>
          </w:p>
        </w:tc>
        <w:tc>
          <w:tcPr>
            <w:tcW w:w="1785" w:type="dxa"/>
            <w:noWrap w:val="0"/>
            <w:vAlign w:val="center"/>
          </w:tcPr>
          <w:p>
            <w:pPr>
              <w:shd w:val="clear" w:color="auto" w:fill="FFFFFF"/>
              <w:spacing w:line="400" w:lineRule="exact"/>
              <w:jc w:val="center"/>
              <w:rPr>
                <w:rFonts w:ascii="宋体" w:cs="宋体"/>
                <w:color w:val="030303"/>
              </w:rPr>
            </w:pPr>
            <w:r>
              <w:rPr>
                <w:rFonts w:hint="eastAsia" w:ascii="宋体" w:hAnsi="宋体" w:cs="宋体"/>
                <w:color w:val="030303"/>
              </w:rPr>
              <w:t>备注（颜色）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8" w:hRule="atLeast"/>
        </w:trPr>
        <w:tc>
          <w:tcPr>
            <w:tcW w:w="948" w:type="dxa"/>
            <w:noWrap w:val="0"/>
            <w:vAlign w:val="center"/>
          </w:tcPr>
          <w:p>
            <w:pPr>
              <w:shd w:val="clear" w:color="auto" w:fill="FFFFFF"/>
              <w:spacing w:line="400" w:lineRule="exact"/>
              <w:ind w:firstLine="105" w:firstLineChars="50"/>
              <w:jc w:val="center"/>
              <w:rPr>
                <w:rFonts w:hint="eastAsia" w:ascii="宋体" w:hAnsi="宋体" w:cs="宋体"/>
                <w:color w:val="030303"/>
              </w:rPr>
            </w:pPr>
            <w:r>
              <w:rPr>
                <w:rFonts w:hint="eastAsia" w:ascii="宋体" w:hAnsi="宋体" w:cs="宋体"/>
                <w:color w:val="030303"/>
              </w:rPr>
              <w:t>1</w:t>
            </w:r>
          </w:p>
        </w:tc>
        <w:tc>
          <w:tcPr>
            <w:tcW w:w="3255" w:type="dxa"/>
            <w:noWrap w:val="0"/>
            <w:vAlign w:val="center"/>
          </w:tcPr>
          <w:p>
            <w:pPr>
              <w:shd w:val="clear" w:color="auto" w:fill="FFFFFF"/>
              <w:spacing w:line="400" w:lineRule="exact"/>
              <w:jc w:val="center"/>
              <w:rPr>
                <w:rFonts w:hint="eastAsia" w:ascii="宋体" w:hAnsi="宋体" w:cs="宋体"/>
                <w:color w:val="030303"/>
              </w:rPr>
            </w:pPr>
            <w:r>
              <w:rPr>
                <w:rFonts w:hint="eastAsia"/>
              </w:rPr>
              <w:t>战术防弹盾牌</w:t>
            </w:r>
          </w:p>
        </w:tc>
        <w:tc>
          <w:tcPr>
            <w:tcW w:w="1470" w:type="dxa"/>
            <w:noWrap w:val="0"/>
            <w:vAlign w:val="center"/>
          </w:tcPr>
          <w:p>
            <w:pPr>
              <w:shd w:val="clear" w:color="auto" w:fill="FFFFFF"/>
              <w:spacing w:line="400" w:lineRule="exact"/>
              <w:jc w:val="center"/>
              <w:rPr>
                <w:rFonts w:hint="eastAsia" w:ascii="宋体" w:hAnsi="宋体" w:cs="宋体"/>
                <w:color w:val="030303"/>
              </w:rPr>
            </w:pPr>
            <w:r>
              <w:rPr>
                <w:rFonts w:hint="eastAsia" w:ascii="宋体" w:hAnsi="宋体" w:cs="宋体"/>
                <w:color w:val="030303"/>
              </w:rPr>
              <w:t>1块</w:t>
            </w:r>
          </w:p>
        </w:tc>
        <w:tc>
          <w:tcPr>
            <w:tcW w:w="1785" w:type="dxa"/>
            <w:noWrap w:val="0"/>
            <w:vAlign w:val="center"/>
          </w:tcPr>
          <w:p>
            <w:pPr>
              <w:shd w:val="clear" w:color="auto" w:fill="FFFFFF"/>
              <w:spacing w:line="400" w:lineRule="exact"/>
              <w:jc w:val="center"/>
              <w:rPr>
                <w:rFonts w:hint="eastAsia" w:ascii="宋体" w:hAnsi="宋体" w:cs="宋体"/>
                <w:color w:val="03030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8" w:hRule="atLeast"/>
        </w:trPr>
        <w:tc>
          <w:tcPr>
            <w:tcW w:w="948" w:type="dxa"/>
            <w:noWrap w:val="0"/>
            <w:vAlign w:val="center"/>
          </w:tcPr>
          <w:p>
            <w:pPr>
              <w:shd w:val="clear" w:color="auto" w:fill="FFFFFF"/>
              <w:spacing w:line="400" w:lineRule="exact"/>
              <w:jc w:val="center"/>
              <w:rPr>
                <w:rFonts w:hint="eastAsia" w:ascii="宋体" w:hAnsi="宋体" w:cs="宋体"/>
                <w:color w:val="030303"/>
              </w:rPr>
            </w:pPr>
            <w:r>
              <w:rPr>
                <w:rFonts w:hint="eastAsia" w:ascii="宋体" w:hAnsi="宋体" w:cs="宋体"/>
                <w:color w:val="030303"/>
              </w:rPr>
              <w:t>2</w:t>
            </w:r>
          </w:p>
        </w:tc>
        <w:tc>
          <w:tcPr>
            <w:tcW w:w="3255" w:type="dxa"/>
            <w:noWrap w:val="0"/>
            <w:vAlign w:val="center"/>
          </w:tcPr>
          <w:p>
            <w:pPr>
              <w:shd w:val="clear" w:color="auto" w:fill="FFFFFF"/>
              <w:spacing w:line="300" w:lineRule="exact"/>
              <w:jc w:val="center"/>
              <w:rPr>
                <w:rFonts w:hint="eastAsia"/>
                <w:bCs/>
              </w:rPr>
            </w:pPr>
            <w:r>
              <w:rPr>
                <w:rFonts w:hint="eastAsia"/>
                <w:bCs/>
              </w:rPr>
              <w:t>水域救援装备中“水域救援头盔”</w:t>
            </w:r>
          </w:p>
        </w:tc>
        <w:tc>
          <w:tcPr>
            <w:tcW w:w="1470" w:type="dxa"/>
            <w:noWrap w:val="0"/>
            <w:vAlign w:val="center"/>
          </w:tcPr>
          <w:p>
            <w:pPr>
              <w:shd w:val="clear" w:color="auto" w:fill="FFFFFF"/>
              <w:spacing w:line="400" w:lineRule="exact"/>
              <w:jc w:val="center"/>
              <w:rPr>
                <w:rFonts w:hint="eastAsia" w:ascii="宋体" w:hAnsi="宋体" w:cs="宋体"/>
                <w:color w:val="030303"/>
              </w:rPr>
            </w:pPr>
            <w:r>
              <w:rPr>
                <w:rFonts w:hint="eastAsia" w:ascii="宋体" w:hAnsi="宋体" w:cs="宋体"/>
                <w:color w:val="030303"/>
              </w:rPr>
              <w:t>1顶</w:t>
            </w:r>
          </w:p>
        </w:tc>
        <w:tc>
          <w:tcPr>
            <w:tcW w:w="1785" w:type="dxa"/>
            <w:noWrap w:val="0"/>
            <w:vAlign w:val="center"/>
          </w:tcPr>
          <w:p>
            <w:pPr>
              <w:shd w:val="clear" w:color="auto" w:fill="FFFFFF"/>
              <w:spacing w:line="400" w:lineRule="exact"/>
              <w:jc w:val="center"/>
              <w:rPr>
                <w:rFonts w:hint="eastAsia" w:ascii="宋体" w:hAnsi="宋体" w:cs="宋体"/>
                <w:color w:val="030303"/>
              </w:rPr>
            </w:pPr>
            <w:r>
              <w:rPr>
                <w:rFonts w:hint="eastAsia"/>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8" w:hRule="atLeast"/>
        </w:trPr>
        <w:tc>
          <w:tcPr>
            <w:tcW w:w="948" w:type="dxa"/>
            <w:noWrap w:val="0"/>
            <w:vAlign w:val="center"/>
          </w:tcPr>
          <w:p>
            <w:pPr>
              <w:shd w:val="clear" w:color="auto" w:fill="FFFFFF"/>
              <w:spacing w:line="400" w:lineRule="exact"/>
              <w:jc w:val="center"/>
              <w:rPr>
                <w:rFonts w:hint="eastAsia" w:ascii="宋体" w:hAnsi="宋体" w:cs="宋体"/>
                <w:color w:val="030303"/>
              </w:rPr>
            </w:pPr>
            <w:r>
              <w:rPr>
                <w:rFonts w:hint="eastAsia" w:ascii="宋体" w:hAnsi="宋体" w:cs="宋体"/>
                <w:color w:val="030303"/>
              </w:rPr>
              <w:t>3</w:t>
            </w:r>
          </w:p>
        </w:tc>
        <w:tc>
          <w:tcPr>
            <w:tcW w:w="3255" w:type="dxa"/>
            <w:noWrap w:val="0"/>
            <w:vAlign w:val="center"/>
          </w:tcPr>
          <w:p>
            <w:pPr>
              <w:shd w:val="clear" w:color="auto" w:fill="FFFFFF"/>
              <w:spacing w:line="400" w:lineRule="exact"/>
              <w:jc w:val="center"/>
              <w:rPr>
                <w:rFonts w:hint="eastAsia" w:ascii="宋体" w:hAnsi="宋体" w:cs="宋体"/>
                <w:color w:val="030303"/>
              </w:rPr>
            </w:pPr>
            <w:r>
              <w:rPr>
                <w:rFonts w:hint="eastAsia"/>
                <w:bCs/>
              </w:rPr>
              <w:t>水域救援装备中“</w:t>
            </w:r>
            <w:r>
              <w:rPr>
                <w:rFonts w:hint="eastAsia" w:ascii="宋体" w:hAnsi="宋体" w:cs="宋体"/>
                <w:color w:val="030303"/>
              </w:rPr>
              <w:t>水域救援背心</w:t>
            </w:r>
            <w:r>
              <w:rPr>
                <w:rFonts w:hint="eastAsia"/>
                <w:bCs/>
              </w:rPr>
              <w:t>”</w:t>
            </w:r>
          </w:p>
        </w:tc>
        <w:tc>
          <w:tcPr>
            <w:tcW w:w="1470" w:type="dxa"/>
            <w:noWrap w:val="0"/>
            <w:vAlign w:val="center"/>
          </w:tcPr>
          <w:p>
            <w:pPr>
              <w:shd w:val="clear" w:color="auto" w:fill="FFFFFF"/>
              <w:spacing w:line="400" w:lineRule="exact"/>
              <w:jc w:val="center"/>
              <w:rPr>
                <w:rFonts w:ascii="宋体" w:hAnsi="宋体" w:cs="宋体"/>
                <w:color w:val="030303"/>
              </w:rPr>
            </w:pPr>
            <w:r>
              <w:rPr>
                <w:rFonts w:hint="eastAsia" w:ascii="宋体" w:hAnsi="宋体" w:cs="宋体"/>
                <w:color w:val="030303"/>
              </w:rPr>
              <w:t>1件</w:t>
            </w:r>
          </w:p>
        </w:tc>
        <w:tc>
          <w:tcPr>
            <w:tcW w:w="1785" w:type="dxa"/>
            <w:noWrap w:val="0"/>
            <w:vAlign w:val="center"/>
          </w:tcPr>
          <w:p>
            <w:pPr>
              <w:shd w:val="clear" w:color="auto" w:fill="FFFFFF"/>
              <w:spacing w:line="400" w:lineRule="exact"/>
              <w:jc w:val="center"/>
              <w:rPr>
                <w:rFonts w:hint="eastAsia" w:ascii="宋体" w:hAnsi="宋体" w:cs="宋体"/>
                <w:color w:val="030303"/>
              </w:rPr>
            </w:pPr>
            <w:r>
              <w:rPr>
                <w:rFonts w:hint="eastAsia" w:ascii="宋体" w:hAnsi="宋体" w:cs="宋体"/>
                <w:color w:val="030303"/>
              </w:rPr>
              <w:t>红色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8" w:hRule="atLeast"/>
        </w:trPr>
        <w:tc>
          <w:tcPr>
            <w:tcW w:w="948" w:type="dxa"/>
            <w:noWrap w:val="0"/>
            <w:vAlign w:val="center"/>
          </w:tcPr>
          <w:p>
            <w:pPr>
              <w:shd w:val="clear" w:color="auto" w:fill="FFFFFF"/>
              <w:spacing w:line="400" w:lineRule="exact"/>
              <w:jc w:val="center"/>
              <w:rPr>
                <w:rFonts w:hint="eastAsia" w:ascii="宋体" w:hAnsi="宋体" w:cs="宋体"/>
                <w:color w:val="030303"/>
              </w:rPr>
            </w:pPr>
            <w:r>
              <w:rPr>
                <w:rFonts w:hint="eastAsia" w:ascii="宋体" w:hAnsi="宋体" w:cs="宋体"/>
                <w:color w:val="030303"/>
              </w:rPr>
              <w:t>4</w:t>
            </w:r>
          </w:p>
        </w:tc>
        <w:tc>
          <w:tcPr>
            <w:tcW w:w="3255" w:type="dxa"/>
            <w:noWrap w:val="0"/>
            <w:vAlign w:val="center"/>
          </w:tcPr>
          <w:p>
            <w:pPr>
              <w:shd w:val="clear" w:color="auto" w:fill="FFFFFF"/>
              <w:spacing w:line="400" w:lineRule="exact"/>
              <w:jc w:val="center"/>
              <w:rPr>
                <w:rFonts w:hint="eastAsia" w:ascii="宋体" w:hAnsi="宋体" w:cs="宋体"/>
                <w:color w:val="030303"/>
              </w:rPr>
            </w:pPr>
            <w:r>
              <w:rPr>
                <w:rFonts w:hint="eastAsia"/>
                <w:bCs/>
              </w:rPr>
              <w:t>水域救援装备中“</w:t>
            </w:r>
            <w:r>
              <w:rPr>
                <w:rFonts w:hint="eastAsia" w:ascii="宋体" w:hAnsi="宋体" w:cs="宋体"/>
                <w:color w:val="030303"/>
              </w:rPr>
              <w:t>救援标识灯</w:t>
            </w:r>
            <w:r>
              <w:rPr>
                <w:rFonts w:hint="eastAsia"/>
                <w:bCs/>
              </w:rPr>
              <w:t>”</w:t>
            </w:r>
          </w:p>
        </w:tc>
        <w:tc>
          <w:tcPr>
            <w:tcW w:w="1470" w:type="dxa"/>
            <w:noWrap w:val="0"/>
            <w:vAlign w:val="center"/>
          </w:tcPr>
          <w:p>
            <w:pPr>
              <w:shd w:val="clear" w:color="auto" w:fill="FFFFFF"/>
              <w:spacing w:line="400" w:lineRule="exact"/>
              <w:jc w:val="center"/>
              <w:rPr>
                <w:rFonts w:ascii="宋体" w:hAnsi="宋体" w:cs="宋体"/>
                <w:color w:val="030303"/>
              </w:rPr>
            </w:pPr>
            <w:r>
              <w:rPr>
                <w:rFonts w:hint="eastAsia" w:ascii="宋体" w:hAnsi="宋体" w:cs="宋体"/>
                <w:color w:val="030303"/>
              </w:rPr>
              <w:t>1个</w:t>
            </w:r>
          </w:p>
        </w:tc>
        <w:tc>
          <w:tcPr>
            <w:tcW w:w="1785" w:type="dxa"/>
            <w:noWrap w:val="0"/>
            <w:vAlign w:val="center"/>
          </w:tcPr>
          <w:p>
            <w:pPr>
              <w:shd w:val="clear" w:color="auto" w:fill="FFFFFF"/>
              <w:spacing w:line="400" w:lineRule="exact"/>
              <w:jc w:val="center"/>
              <w:rPr>
                <w:rFonts w:hint="eastAsia" w:ascii="宋体" w:hAnsi="宋体" w:cs="宋体"/>
                <w:color w:val="030303"/>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78" w:hRule="atLeast"/>
        </w:trPr>
        <w:tc>
          <w:tcPr>
            <w:tcW w:w="948" w:type="dxa"/>
            <w:noWrap w:val="0"/>
            <w:vAlign w:val="center"/>
          </w:tcPr>
          <w:p>
            <w:pPr>
              <w:shd w:val="clear" w:color="auto" w:fill="FFFFFF"/>
              <w:spacing w:line="400" w:lineRule="exact"/>
              <w:jc w:val="center"/>
              <w:rPr>
                <w:rFonts w:hint="eastAsia" w:ascii="宋体" w:hAnsi="宋体" w:cs="宋体"/>
                <w:color w:val="030303"/>
              </w:rPr>
            </w:pPr>
            <w:r>
              <w:rPr>
                <w:rFonts w:hint="eastAsia" w:ascii="宋体" w:hAnsi="宋体" w:cs="宋体"/>
                <w:color w:val="030303"/>
              </w:rPr>
              <w:t>5</w:t>
            </w:r>
          </w:p>
        </w:tc>
        <w:tc>
          <w:tcPr>
            <w:tcW w:w="3255" w:type="dxa"/>
            <w:noWrap w:val="0"/>
            <w:vAlign w:val="center"/>
          </w:tcPr>
          <w:p>
            <w:pPr>
              <w:shd w:val="clear" w:color="auto" w:fill="FFFFFF"/>
              <w:spacing w:line="400" w:lineRule="exact"/>
              <w:jc w:val="center"/>
              <w:rPr>
                <w:rFonts w:hint="eastAsia"/>
                <w:bCs/>
              </w:rPr>
            </w:pPr>
            <w:r>
              <w:rPr>
                <w:rFonts w:hint="eastAsia"/>
                <w:bCs/>
              </w:rPr>
              <w:t>多功能工具钳</w:t>
            </w:r>
          </w:p>
        </w:tc>
        <w:tc>
          <w:tcPr>
            <w:tcW w:w="1470" w:type="dxa"/>
            <w:noWrap w:val="0"/>
            <w:vAlign w:val="center"/>
          </w:tcPr>
          <w:p>
            <w:pPr>
              <w:shd w:val="clear" w:color="auto" w:fill="FFFFFF"/>
              <w:spacing w:line="400" w:lineRule="exact"/>
              <w:jc w:val="center"/>
              <w:rPr>
                <w:rFonts w:ascii="宋体" w:hAnsi="宋体" w:cs="宋体"/>
                <w:color w:val="030303"/>
              </w:rPr>
            </w:pPr>
            <w:r>
              <w:rPr>
                <w:rFonts w:hint="eastAsia" w:ascii="宋体" w:hAnsi="宋体" w:cs="宋体"/>
                <w:color w:val="030303"/>
              </w:rPr>
              <w:t>1个</w:t>
            </w:r>
          </w:p>
        </w:tc>
        <w:tc>
          <w:tcPr>
            <w:tcW w:w="1785" w:type="dxa"/>
            <w:noWrap w:val="0"/>
            <w:vAlign w:val="center"/>
          </w:tcPr>
          <w:p>
            <w:pPr>
              <w:shd w:val="clear" w:color="auto" w:fill="FFFFFF"/>
              <w:spacing w:line="400" w:lineRule="exact"/>
              <w:jc w:val="center"/>
              <w:rPr>
                <w:rFonts w:hint="eastAsia" w:ascii="宋体" w:hAnsi="宋体" w:cs="宋体"/>
                <w:color w:val="030303"/>
              </w:rPr>
            </w:pPr>
          </w:p>
        </w:tc>
      </w:tr>
    </w:tbl>
    <w:p>
      <w:pPr>
        <w:shd w:val="clear" w:color="auto" w:fill="FFFFFF"/>
        <w:spacing w:line="400" w:lineRule="exact"/>
        <w:jc w:val="left"/>
        <w:rPr>
          <w:rFonts w:hint="eastAsia" w:ascii="宋体" w:hAnsi="宋体" w:cs="宋体"/>
          <w:color w:val="030303"/>
        </w:rPr>
      </w:pPr>
    </w:p>
    <w:p>
      <w:pPr>
        <w:shd w:val="clear" w:color="auto" w:fill="FFFFFF"/>
        <w:spacing w:line="400" w:lineRule="exact"/>
        <w:ind w:leftChars="-270" w:hanging="567" w:hangingChars="270"/>
        <w:jc w:val="left"/>
        <w:rPr>
          <w:rFonts w:ascii="宋体" w:cs="宋体"/>
          <w:color w:val="030303"/>
        </w:rPr>
      </w:pPr>
      <w:r>
        <w:rPr>
          <w:rFonts w:hint="eastAsia" w:ascii="宋体" w:hAnsi="宋体" w:cs="宋体"/>
          <w:color w:val="030303"/>
        </w:rPr>
        <w:t>备注：</w:t>
      </w:r>
    </w:p>
    <w:p>
      <w:pPr>
        <w:shd w:val="clear" w:color="auto" w:fill="FFFFFF"/>
        <w:spacing w:line="400" w:lineRule="exact"/>
        <w:ind w:left="-567" w:leftChars="-270" w:right="122" w:rightChars="58"/>
        <w:rPr>
          <w:rFonts w:ascii="宋体" w:cs="宋体"/>
          <w:color w:val="030303"/>
        </w:rPr>
      </w:pPr>
      <w:r>
        <w:rPr>
          <w:rFonts w:ascii="宋体" w:hAnsi="宋体" w:cs="宋体"/>
          <w:color w:val="030303"/>
        </w:rPr>
        <w:t>1</w:t>
      </w:r>
      <w:r>
        <w:rPr>
          <w:rFonts w:hint="eastAsia" w:ascii="宋体" w:hAnsi="宋体" w:cs="宋体"/>
          <w:color w:val="030303"/>
        </w:rPr>
        <w:t>、投标人应按照招标文件的要求提供投标样品，投标样品须标明投标单位名称，投标样品仅作为评分项，评委按照招标文件规定的评分方法和评分标准对样品进行评价，未提供样品的，样品分为零分，投标样品不符合招标文件要求的，按招标文件规定扣减得分，投标样品质量不影响其投标文件的有效性。</w:t>
      </w:r>
    </w:p>
    <w:p>
      <w:pPr>
        <w:shd w:val="clear" w:color="auto" w:fill="FFFFFF"/>
        <w:spacing w:line="400" w:lineRule="exact"/>
        <w:ind w:left="-603" w:leftChars="-287" w:right="122" w:rightChars="58"/>
        <w:jc w:val="left"/>
        <w:rPr>
          <w:rFonts w:hint="eastAsia" w:ascii="微软雅黑" w:hAnsi="微软雅黑" w:cs="宋体"/>
          <w:color w:val="030303"/>
        </w:rPr>
      </w:pPr>
      <w:r>
        <w:rPr>
          <w:rFonts w:ascii="宋体" w:hAnsi="宋体" w:cs="宋体"/>
          <w:color w:val="030303"/>
        </w:rPr>
        <w:t>2</w:t>
      </w:r>
      <w:r>
        <w:rPr>
          <w:rFonts w:hint="eastAsia" w:ascii="宋体" w:hAnsi="宋体" w:cs="宋体"/>
          <w:color w:val="030303"/>
        </w:rPr>
        <w:t>、样品作为供货验收标准，投标时提供样品并作评审依据，随投标文件一起送达，评标结束后未中标单位的样品退回，中标单位的样品交业主单位封</w:t>
      </w:r>
      <w:r>
        <w:rPr>
          <w:rFonts w:hint="eastAsia" w:ascii="微软雅黑" w:hAnsi="微软雅黑" w:cs="宋体"/>
          <w:color w:val="030303"/>
        </w:rPr>
        <w:t>存。</w:t>
      </w:r>
    </w:p>
    <w:p>
      <w:pPr>
        <w:shd w:val="clear" w:color="auto" w:fill="FFFFFF"/>
        <w:spacing w:line="400" w:lineRule="exact"/>
        <w:ind w:left="-603" w:leftChars="-287" w:right="122" w:rightChars="58"/>
        <w:jc w:val="left"/>
        <w:rPr>
          <w:rFonts w:ascii="宋体" w:hAnsi="宋体" w:cs="宋体"/>
          <w:bCs/>
        </w:rPr>
      </w:pPr>
      <w:r>
        <w:rPr>
          <w:rFonts w:hint="eastAsia" w:ascii="宋体" w:hAnsi="宋体" w:cs="宋体"/>
          <w:color w:val="030303"/>
        </w:rPr>
        <w:t>3、</w:t>
      </w:r>
      <w:r>
        <w:rPr>
          <w:rFonts w:hint="eastAsia" w:ascii="宋体" w:hAnsi="宋体" w:cs="宋体"/>
        </w:rPr>
        <w:t>本项目</w:t>
      </w:r>
      <w:r>
        <w:rPr>
          <w:rFonts w:ascii="宋体" w:hAnsi="宋体" w:cs="宋体"/>
        </w:rPr>
        <w:t>核心产品</w:t>
      </w:r>
      <w:r>
        <w:rPr>
          <w:rFonts w:hint="eastAsia" w:ascii="宋体" w:hAnsi="宋体" w:cs="宋体"/>
        </w:rPr>
        <w:t xml:space="preserve">为： </w:t>
      </w:r>
      <w:r>
        <w:rPr>
          <w:rFonts w:hint="eastAsia" w:ascii="宋体" w:hAnsi="宋体" w:cs="宋体"/>
          <w:b/>
        </w:rPr>
        <w:t xml:space="preserve">序号4 </w:t>
      </w:r>
      <w:r>
        <w:rPr>
          <w:rFonts w:hint="eastAsia" w:ascii="宋体" w:hAnsi="宋体" w:cs="宋体"/>
        </w:rPr>
        <w:t xml:space="preserve"> </w:t>
      </w:r>
      <w:r>
        <w:rPr>
          <w:rFonts w:hint="eastAsia" w:ascii="宋体" w:hAnsi="宋体" w:cs="宋体"/>
          <w:bCs/>
        </w:rPr>
        <w:t xml:space="preserve">热成像，  </w:t>
      </w:r>
      <w:r>
        <w:rPr>
          <w:rFonts w:hint="eastAsia" w:ascii="宋体" w:cs="宋体"/>
          <w:b/>
          <w:color w:val="030303"/>
        </w:rPr>
        <w:t xml:space="preserve">序号12 </w:t>
      </w:r>
      <w:r>
        <w:rPr>
          <w:rFonts w:hint="eastAsia" w:ascii="宋体" w:cs="宋体"/>
          <w:bCs/>
          <w:color w:val="030303"/>
        </w:rPr>
        <w:t>水域救援装备中的“水域救援头盔”、“水域救援背心”、“救援标识灯”，</w:t>
      </w:r>
      <w:r>
        <w:rPr>
          <w:rFonts w:hint="eastAsia" w:ascii="宋体" w:hAnsi="宋体" w:cs="宋体"/>
          <w:bCs/>
        </w:rPr>
        <w:t xml:space="preserve">  </w:t>
      </w:r>
      <w:r>
        <w:rPr>
          <w:rFonts w:hint="eastAsia" w:ascii="宋体" w:cs="宋体"/>
          <w:b/>
          <w:color w:val="030303"/>
        </w:rPr>
        <w:t>序号15</w:t>
      </w:r>
      <w:r>
        <w:rPr>
          <w:rFonts w:hint="eastAsia" w:ascii="宋体" w:cs="宋体"/>
          <w:color w:val="030303"/>
        </w:rPr>
        <w:t xml:space="preserve">  </w:t>
      </w:r>
      <w:r>
        <w:rPr>
          <w:rFonts w:hint="eastAsia" w:ascii="宋体" w:cs="宋体"/>
          <w:bCs/>
          <w:color w:val="030303"/>
        </w:rPr>
        <w:t xml:space="preserve">破拆工具 </w:t>
      </w:r>
    </w:p>
    <w:p>
      <w:pPr>
        <w:shd w:val="clear" w:color="auto" w:fill="FFFFFF"/>
        <w:spacing w:line="400" w:lineRule="exact"/>
        <w:ind w:left="-603" w:leftChars="-287" w:right="122" w:rightChars="58"/>
        <w:jc w:val="left"/>
        <w:rPr>
          <w:rFonts w:ascii="宋体" w:cs="宋体"/>
          <w:color w:val="030303"/>
        </w:rPr>
        <w:sectPr>
          <w:pgSz w:w="11906" w:h="16838"/>
          <w:pgMar w:top="1440" w:right="1797" w:bottom="1440" w:left="1797" w:header="851" w:footer="992" w:gutter="0"/>
          <w:cols w:space="720" w:num="1"/>
          <w:docGrid w:linePitch="312" w:charSpace="0"/>
        </w:sectPr>
      </w:pPr>
    </w:p>
    <w:p>
      <w:pPr>
        <w:jc w:val="center"/>
        <w:rPr>
          <w:b/>
          <w:bCs/>
          <w:sz w:val="36"/>
          <w:szCs w:val="36"/>
        </w:rPr>
      </w:pPr>
      <w:r>
        <w:rPr>
          <w:rFonts w:hint="eastAsia" w:cs="宋体"/>
          <w:b/>
          <w:bCs/>
          <w:sz w:val="36"/>
          <w:szCs w:val="36"/>
        </w:rPr>
        <w:t>第五部分</w:t>
      </w:r>
      <w:r>
        <w:rPr>
          <w:b/>
          <w:bCs/>
          <w:sz w:val="36"/>
          <w:szCs w:val="36"/>
        </w:rPr>
        <w:t xml:space="preserve">  </w:t>
      </w:r>
      <w:r>
        <w:rPr>
          <w:rFonts w:hint="eastAsia" w:cs="宋体"/>
          <w:b/>
          <w:bCs/>
          <w:sz w:val="36"/>
          <w:szCs w:val="36"/>
        </w:rPr>
        <w:t>合同条款及合同格式</w:t>
      </w:r>
    </w:p>
    <w:p>
      <w:pPr>
        <w:shd w:val="clear" w:color="auto" w:fill="FFFFFF"/>
        <w:spacing w:line="400" w:lineRule="exact"/>
        <w:rPr>
          <w:rFonts w:ascii="宋体"/>
          <w:color w:val="030303"/>
        </w:rPr>
      </w:pPr>
    </w:p>
    <w:p>
      <w:pPr>
        <w:jc w:val="center"/>
        <w:rPr>
          <w:rFonts w:hint="eastAsia" w:cs="宋体"/>
          <w:b/>
          <w:bCs/>
          <w:sz w:val="28"/>
          <w:szCs w:val="28"/>
        </w:rPr>
      </w:pPr>
      <w:r>
        <w:rPr>
          <w:rFonts w:hint="eastAsia" w:cs="宋体"/>
          <w:b/>
          <w:bCs/>
          <w:sz w:val="28"/>
          <w:szCs w:val="28"/>
        </w:rPr>
        <w:t>政府采购合同（货物）</w:t>
      </w:r>
    </w:p>
    <w:p>
      <w:pPr>
        <w:jc w:val="center"/>
        <w:rPr>
          <w:rFonts w:hint="eastAsia"/>
          <w:b/>
          <w:sz w:val="28"/>
          <w:szCs w:val="28"/>
        </w:rPr>
      </w:pPr>
      <w:r>
        <w:rPr>
          <w:rFonts w:hint="eastAsia"/>
          <w:b/>
          <w:sz w:val="28"/>
          <w:szCs w:val="28"/>
        </w:rPr>
        <w:t>（本合同为合同样稿，最终稿由甲乙双方协商后确定）</w:t>
      </w:r>
    </w:p>
    <w:p>
      <w:pPr>
        <w:jc w:val="center"/>
        <w:rPr>
          <w:b/>
          <w:bCs/>
          <w:sz w:val="24"/>
          <w:szCs w:val="24"/>
        </w:rPr>
      </w:pPr>
    </w:p>
    <w:p>
      <w:pPr>
        <w:spacing w:line="360" w:lineRule="exact"/>
        <w:rPr>
          <w:sz w:val="24"/>
          <w:szCs w:val="24"/>
          <w:u w:val="single"/>
        </w:rPr>
      </w:pPr>
      <w:r>
        <w:rPr>
          <w:rFonts w:hint="eastAsia" w:hAnsi="宋体" w:cs="宋体"/>
          <w:sz w:val="24"/>
          <w:szCs w:val="24"/>
        </w:rPr>
        <w:t>项目名称：</w:t>
      </w:r>
      <w:r>
        <w:rPr>
          <w:sz w:val="24"/>
          <w:szCs w:val="24"/>
          <w:u w:val="single"/>
        </w:rPr>
        <w:t xml:space="preserve">            </w:t>
      </w:r>
      <w:r>
        <w:rPr>
          <w:sz w:val="24"/>
          <w:szCs w:val="24"/>
        </w:rPr>
        <w:t xml:space="preserve">                   </w:t>
      </w:r>
      <w:r>
        <w:rPr>
          <w:rFonts w:hint="eastAsia" w:hAnsi="宋体" w:cs="宋体"/>
          <w:sz w:val="24"/>
          <w:szCs w:val="24"/>
        </w:rPr>
        <w:t>项目编号：</w:t>
      </w:r>
      <w:r>
        <w:rPr>
          <w:rFonts w:hAnsi="宋体"/>
          <w:sz w:val="24"/>
          <w:szCs w:val="24"/>
          <w:u w:val="single"/>
        </w:rPr>
        <w:t xml:space="preserve">            </w:t>
      </w:r>
    </w:p>
    <w:p>
      <w:pPr>
        <w:spacing w:line="360" w:lineRule="exact"/>
        <w:rPr>
          <w:sz w:val="24"/>
          <w:szCs w:val="24"/>
        </w:rPr>
      </w:pPr>
    </w:p>
    <w:p>
      <w:pPr>
        <w:spacing w:line="360" w:lineRule="exact"/>
        <w:rPr>
          <w:sz w:val="24"/>
          <w:szCs w:val="24"/>
        </w:rPr>
      </w:pPr>
      <w:r>
        <w:rPr>
          <w:rFonts w:hint="eastAsia" w:hAnsi="宋体" w:cs="宋体"/>
          <w:sz w:val="24"/>
          <w:szCs w:val="24"/>
        </w:rPr>
        <w:t>甲方：</w:t>
      </w:r>
      <w:r>
        <w:rPr>
          <w:rFonts w:ascii="??" w:hAnsi="??" w:cs="??"/>
          <w:kern w:val="0"/>
          <w:sz w:val="24"/>
          <w:szCs w:val="24"/>
          <w:u w:val="single"/>
        </w:rPr>
        <w:t xml:space="preserve">                 </w:t>
      </w:r>
    </w:p>
    <w:p>
      <w:pPr>
        <w:spacing w:line="360" w:lineRule="exact"/>
        <w:rPr>
          <w:sz w:val="24"/>
          <w:szCs w:val="24"/>
          <w:u w:val="single"/>
        </w:rPr>
      </w:pPr>
      <w:r>
        <w:rPr>
          <w:rFonts w:hint="eastAsia" w:hAnsi="宋体" w:cs="宋体"/>
          <w:sz w:val="24"/>
          <w:szCs w:val="24"/>
        </w:rPr>
        <w:t>住所地：</w:t>
      </w:r>
      <w:r>
        <w:rPr>
          <w:sz w:val="24"/>
          <w:szCs w:val="24"/>
          <w:u w:val="single"/>
        </w:rPr>
        <w:t xml:space="preserve">              </w:t>
      </w:r>
    </w:p>
    <w:p>
      <w:pPr>
        <w:spacing w:line="360" w:lineRule="exact"/>
        <w:rPr>
          <w:sz w:val="24"/>
          <w:szCs w:val="24"/>
          <w:u w:val="single"/>
        </w:rPr>
      </w:pPr>
      <w:r>
        <w:rPr>
          <w:rFonts w:hint="eastAsia" w:hAnsi="宋体" w:cs="宋体"/>
          <w:sz w:val="24"/>
          <w:szCs w:val="24"/>
        </w:rPr>
        <w:t>联系方式：</w:t>
      </w:r>
      <w:r>
        <w:rPr>
          <w:sz w:val="24"/>
          <w:szCs w:val="24"/>
          <w:u w:val="single"/>
        </w:rPr>
        <w:t xml:space="preserve">            </w:t>
      </w:r>
    </w:p>
    <w:p>
      <w:pPr>
        <w:spacing w:line="360" w:lineRule="exact"/>
        <w:rPr>
          <w:sz w:val="24"/>
          <w:szCs w:val="24"/>
        </w:rPr>
      </w:pPr>
      <w:r>
        <w:rPr>
          <w:rFonts w:hint="eastAsia" w:hAnsi="宋体" w:cs="宋体"/>
          <w:sz w:val="24"/>
          <w:szCs w:val="24"/>
        </w:rPr>
        <w:t>乙方：</w:t>
      </w:r>
      <w:r>
        <w:rPr>
          <w:rFonts w:hint="eastAsia" w:hAnsi="宋体" w:cs="宋体"/>
          <w:sz w:val="24"/>
          <w:szCs w:val="24"/>
          <w:u w:val="single"/>
        </w:rPr>
        <w:t>（供应商）</w:t>
      </w:r>
      <w:r>
        <w:rPr>
          <w:sz w:val="24"/>
          <w:szCs w:val="24"/>
          <w:u w:val="single"/>
        </w:rPr>
        <w:t xml:space="preserve">       </w:t>
      </w:r>
    </w:p>
    <w:p>
      <w:pPr>
        <w:spacing w:line="360" w:lineRule="exact"/>
        <w:rPr>
          <w:sz w:val="24"/>
          <w:szCs w:val="24"/>
          <w:u w:val="single"/>
        </w:rPr>
      </w:pPr>
      <w:r>
        <w:rPr>
          <w:rFonts w:hint="eastAsia" w:hAnsi="宋体" w:cs="宋体"/>
          <w:sz w:val="24"/>
          <w:szCs w:val="24"/>
        </w:rPr>
        <w:t>住所地：</w:t>
      </w:r>
      <w:r>
        <w:rPr>
          <w:sz w:val="24"/>
          <w:szCs w:val="24"/>
          <w:u w:val="single"/>
        </w:rPr>
        <w:t xml:space="preserve">              </w:t>
      </w:r>
    </w:p>
    <w:p>
      <w:pPr>
        <w:spacing w:line="360" w:lineRule="exact"/>
        <w:rPr>
          <w:sz w:val="24"/>
          <w:szCs w:val="24"/>
          <w:u w:val="single"/>
        </w:rPr>
      </w:pPr>
      <w:r>
        <w:rPr>
          <w:rFonts w:hint="eastAsia" w:hAnsi="宋体" w:cs="宋体"/>
          <w:sz w:val="24"/>
          <w:szCs w:val="24"/>
        </w:rPr>
        <w:t>联系方式：</w:t>
      </w:r>
      <w:r>
        <w:rPr>
          <w:sz w:val="24"/>
          <w:szCs w:val="24"/>
          <w:u w:val="single"/>
        </w:rPr>
        <w:t xml:space="preserve">            </w:t>
      </w:r>
    </w:p>
    <w:p>
      <w:pPr>
        <w:spacing w:line="360" w:lineRule="exact"/>
        <w:rPr>
          <w:sz w:val="24"/>
          <w:szCs w:val="24"/>
        </w:rPr>
      </w:pPr>
    </w:p>
    <w:p>
      <w:pPr>
        <w:spacing w:line="360" w:lineRule="exact"/>
        <w:ind w:firstLine="480" w:firstLineChars="200"/>
        <w:rPr>
          <w:snapToGrid w:val="0"/>
          <w:sz w:val="24"/>
          <w:szCs w:val="24"/>
        </w:rPr>
      </w:pPr>
      <w:r>
        <w:rPr>
          <w:sz w:val="24"/>
          <w:szCs w:val="24"/>
        </w:rPr>
        <w:t xml:space="preserve">   </w:t>
      </w:r>
      <w:r>
        <w:rPr>
          <w:rFonts w:hint="eastAsia" w:hAnsi="宋体" w:cs="宋体"/>
          <w:snapToGrid w:val="0"/>
          <w:sz w:val="24"/>
          <w:szCs w:val="24"/>
        </w:rPr>
        <w:t>根据《中华人民共和国政府采购法》、《中华人民共和国合同法》等有关法律法规精神，甲方经过</w:t>
      </w:r>
      <w:r>
        <w:rPr>
          <w:snapToGrid w:val="0"/>
          <w:sz w:val="24"/>
          <w:szCs w:val="24"/>
          <w:u w:val="single"/>
        </w:rPr>
        <w:t xml:space="preserve">  </w:t>
      </w:r>
      <w:r>
        <w:rPr>
          <w:rFonts w:hint="eastAsia" w:cs="宋体"/>
          <w:snapToGrid w:val="0"/>
          <w:sz w:val="24"/>
          <w:szCs w:val="24"/>
          <w:u w:val="single"/>
        </w:rPr>
        <w:t>公开招标</w:t>
      </w:r>
      <w:r>
        <w:rPr>
          <w:snapToGrid w:val="0"/>
          <w:sz w:val="24"/>
          <w:szCs w:val="24"/>
          <w:u w:val="single"/>
        </w:rPr>
        <w:t xml:space="preserve">  </w:t>
      </w:r>
      <w:r>
        <w:rPr>
          <w:rFonts w:hint="eastAsia" w:hAnsi="宋体" w:cs="宋体"/>
          <w:snapToGrid w:val="0"/>
          <w:sz w:val="24"/>
          <w:szCs w:val="24"/>
        </w:rPr>
        <w:t>采购方式确定乙方为供货单位，双方经协商达成以下条款：</w:t>
      </w:r>
    </w:p>
    <w:p>
      <w:pPr>
        <w:spacing w:line="360" w:lineRule="exact"/>
        <w:rPr>
          <w:sz w:val="24"/>
          <w:szCs w:val="24"/>
        </w:rPr>
      </w:pPr>
    </w:p>
    <w:p>
      <w:pPr>
        <w:spacing w:line="360" w:lineRule="exact"/>
        <w:rPr>
          <w:sz w:val="24"/>
          <w:szCs w:val="24"/>
        </w:rPr>
      </w:pPr>
      <w:r>
        <w:rPr>
          <w:rFonts w:hint="eastAsia" w:hAnsi="宋体" w:cs="宋体"/>
          <w:sz w:val="24"/>
          <w:szCs w:val="24"/>
        </w:rPr>
        <w:t>一、货物内容</w:t>
      </w:r>
    </w:p>
    <w:p>
      <w:pPr>
        <w:spacing w:line="360" w:lineRule="exact"/>
        <w:rPr>
          <w:sz w:val="24"/>
          <w:szCs w:val="24"/>
        </w:rPr>
      </w:pPr>
      <w:r>
        <w:rPr>
          <w:sz w:val="24"/>
          <w:szCs w:val="24"/>
        </w:rPr>
        <w:t xml:space="preserve">1. </w:t>
      </w:r>
      <w:r>
        <w:rPr>
          <w:rFonts w:hint="eastAsia" w:hAnsi="宋体" w:cs="宋体"/>
          <w:sz w:val="24"/>
          <w:szCs w:val="24"/>
        </w:rPr>
        <w:t>货物名称：</w:t>
      </w:r>
    </w:p>
    <w:p>
      <w:pPr>
        <w:spacing w:line="360" w:lineRule="exact"/>
        <w:rPr>
          <w:sz w:val="24"/>
          <w:szCs w:val="24"/>
        </w:rPr>
      </w:pPr>
      <w:r>
        <w:rPr>
          <w:sz w:val="24"/>
          <w:szCs w:val="24"/>
        </w:rPr>
        <w:t xml:space="preserve">2. </w:t>
      </w:r>
      <w:r>
        <w:rPr>
          <w:rFonts w:hint="eastAsia" w:hAnsi="宋体" w:cs="宋体"/>
          <w:sz w:val="24"/>
          <w:szCs w:val="24"/>
        </w:rPr>
        <w:t>型号规格：</w:t>
      </w:r>
    </w:p>
    <w:p>
      <w:pPr>
        <w:spacing w:line="360" w:lineRule="exact"/>
        <w:rPr>
          <w:sz w:val="24"/>
          <w:szCs w:val="24"/>
        </w:rPr>
      </w:pPr>
      <w:r>
        <w:rPr>
          <w:sz w:val="24"/>
          <w:szCs w:val="24"/>
        </w:rPr>
        <w:t xml:space="preserve">3. </w:t>
      </w:r>
      <w:r>
        <w:rPr>
          <w:rFonts w:hint="eastAsia" w:hAnsi="宋体" w:cs="宋体"/>
          <w:sz w:val="24"/>
          <w:szCs w:val="24"/>
        </w:rPr>
        <w:t>技术参数：</w:t>
      </w:r>
    </w:p>
    <w:p>
      <w:pPr>
        <w:spacing w:line="360" w:lineRule="exact"/>
        <w:rPr>
          <w:sz w:val="24"/>
          <w:szCs w:val="24"/>
        </w:rPr>
      </w:pPr>
      <w:r>
        <w:rPr>
          <w:sz w:val="24"/>
          <w:szCs w:val="24"/>
        </w:rPr>
        <w:t xml:space="preserve">4. </w:t>
      </w:r>
      <w:r>
        <w:rPr>
          <w:rFonts w:hint="eastAsia" w:hAnsi="宋体" w:cs="宋体"/>
          <w:sz w:val="24"/>
          <w:szCs w:val="24"/>
        </w:rPr>
        <w:t>数量（单位）：</w:t>
      </w:r>
    </w:p>
    <w:p>
      <w:pPr>
        <w:spacing w:line="360" w:lineRule="exact"/>
        <w:rPr>
          <w:sz w:val="24"/>
          <w:szCs w:val="24"/>
        </w:rPr>
      </w:pPr>
    </w:p>
    <w:p>
      <w:pPr>
        <w:spacing w:line="360" w:lineRule="exact"/>
        <w:rPr>
          <w:sz w:val="24"/>
          <w:szCs w:val="24"/>
        </w:rPr>
      </w:pPr>
      <w:r>
        <w:rPr>
          <w:rFonts w:hint="eastAsia" w:hAnsi="宋体" w:cs="宋体"/>
          <w:sz w:val="24"/>
          <w:szCs w:val="24"/>
        </w:rPr>
        <w:t>二、合同金额</w:t>
      </w:r>
    </w:p>
    <w:p>
      <w:pPr>
        <w:spacing w:line="360" w:lineRule="exact"/>
        <w:rPr>
          <w:sz w:val="24"/>
          <w:szCs w:val="24"/>
        </w:rPr>
      </w:pPr>
      <w:r>
        <w:rPr>
          <w:rFonts w:hint="eastAsia" w:hAnsi="宋体" w:cs="宋体"/>
          <w:sz w:val="24"/>
          <w:szCs w:val="24"/>
        </w:rPr>
        <w:t>本合同金额为（大写）：</w:t>
      </w:r>
      <w:r>
        <w:rPr>
          <w:sz w:val="24"/>
          <w:szCs w:val="24"/>
        </w:rPr>
        <w:t>_____________________</w:t>
      </w:r>
      <w:r>
        <w:rPr>
          <w:rFonts w:hint="eastAsia" w:hAnsi="宋体" w:cs="宋体"/>
          <w:sz w:val="24"/>
          <w:szCs w:val="24"/>
        </w:rPr>
        <w:t>元（￥</w:t>
      </w:r>
      <w:r>
        <w:rPr>
          <w:sz w:val="24"/>
          <w:szCs w:val="24"/>
        </w:rPr>
        <w:t>_______________</w:t>
      </w:r>
      <w:r>
        <w:rPr>
          <w:rFonts w:hint="eastAsia" w:hAnsi="宋体" w:cs="宋体"/>
          <w:sz w:val="24"/>
          <w:szCs w:val="24"/>
        </w:rPr>
        <w:t>元）人民币。</w:t>
      </w:r>
    </w:p>
    <w:p>
      <w:pPr>
        <w:spacing w:line="360" w:lineRule="exact"/>
        <w:rPr>
          <w:sz w:val="24"/>
          <w:szCs w:val="24"/>
        </w:rPr>
      </w:pPr>
      <w:r>
        <w:rPr>
          <w:rFonts w:hint="eastAsia" w:hAnsi="宋体" w:cs="宋体"/>
          <w:sz w:val="24"/>
          <w:szCs w:val="24"/>
        </w:rPr>
        <w:t>注：以上合同总价包含货物到达甲方或甲方指定用户能正常使用所需的一切费用，包括但不限于包装费、运输费、装卸费、保险费、安装调试费、技术服务费、培训费以及保修费、税费等。</w:t>
      </w:r>
    </w:p>
    <w:p>
      <w:pPr>
        <w:spacing w:line="360" w:lineRule="exact"/>
        <w:rPr>
          <w:sz w:val="24"/>
          <w:szCs w:val="24"/>
        </w:rPr>
      </w:pPr>
    </w:p>
    <w:p>
      <w:pPr>
        <w:spacing w:line="360" w:lineRule="exact"/>
        <w:rPr>
          <w:sz w:val="24"/>
          <w:szCs w:val="24"/>
        </w:rPr>
      </w:pPr>
      <w:r>
        <w:rPr>
          <w:rFonts w:hint="eastAsia" w:hAnsi="宋体" w:cs="宋体"/>
          <w:sz w:val="24"/>
          <w:szCs w:val="24"/>
        </w:rPr>
        <w:t>三、供货范围</w:t>
      </w:r>
    </w:p>
    <w:p>
      <w:pPr>
        <w:spacing w:line="360" w:lineRule="exact"/>
        <w:rPr>
          <w:sz w:val="24"/>
          <w:szCs w:val="24"/>
        </w:rPr>
      </w:pPr>
      <w:r>
        <w:rPr>
          <w:sz w:val="24"/>
          <w:szCs w:val="24"/>
        </w:rPr>
        <w:t>1.</w:t>
      </w:r>
      <w:r>
        <w:rPr>
          <w:rFonts w:hint="eastAsia" w:hAnsi="宋体" w:cs="宋体"/>
          <w:sz w:val="24"/>
          <w:szCs w:val="24"/>
        </w:rPr>
        <w:t>合同供货范围包括了所有合同货物、相关的技术资料。乙方应按采购文件规定的时间向甲方提供使用货物的有关技术资料。</w:t>
      </w:r>
    </w:p>
    <w:p>
      <w:pPr>
        <w:spacing w:line="360" w:lineRule="exact"/>
        <w:rPr>
          <w:sz w:val="24"/>
          <w:szCs w:val="24"/>
        </w:rPr>
      </w:pPr>
      <w:r>
        <w:rPr>
          <w:sz w:val="24"/>
          <w:szCs w:val="24"/>
        </w:rPr>
        <w:t>2.</w:t>
      </w:r>
      <w:r>
        <w:rPr>
          <w:rFonts w:hint="eastAsia" w:hAnsi="宋体" w:cs="宋体"/>
          <w:sz w:val="24"/>
          <w:szCs w:val="24"/>
        </w:rPr>
        <w:t>在执行合同过程中发现任何漏项和短缺，在合同或附件清单并未列入，但该部分漏项或短缺是满足合同货物性能所必须的，则均应由乙方负责将所漏项或短缺的货物及技术服务等在最短的合理时间内补齐。</w:t>
      </w:r>
    </w:p>
    <w:p>
      <w:pPr>
        <w:spacing w:line="360" w:lineRule="exact"/>
        <w:rPr>
          <w:sz w:val="24"/>
          <w:szCs w:val="24"/>
        </w:rPr>
      </w:pPr>
    </w:p>
    <w:p>
      <w:pPr>
        <w:spacing w:line="360" w:lineRule="exact"/>
        <w:rPr>
          <w:sz w:val="24"/>
          <w:szCs w:val="24"/>
        </w:rPr>
      </w:pPr>
      <w:r>
        <w:rPr>
          <w:rFonts w:hint="eastAsia" w:hAnsi="宋体" w:cs="宋体"/>
          <w:sz w:val="24"/>
          <w:szCs w:val="24"/>
        </w:rPr>
        <w:t>四、知识产权</w:t>
      </w:r>
    </w:p>
    <w:p>
      <w:pPr>
        <w:spacing w:line="360" w:lineRule="exact"/>
        <w:rPr>
          <w:sz w:val="24"/>
          <w:szCs w:val="24"/>
        </w:rPr>
      </w:pPr>
      <w:r>
        <w:rPr>
          <w:rFonts w:hint="eastAsia" w:hAnsi="宋体" w:cs="宋体"/>
          <w:sz w:val="24"/>
          <w:szCs w:val="24"/>
        </w:rPr>
        <w:t>乙方应保证所提供的货物或其任何一部分均不会侵犯任何第三方的知识产权和其他权益。如因此发生任何针对甲方的争议、索赔、诉讼等，产生的一切法律责任与费用均由乙方承担。</w:t>
      </w:r>
    </w:p>
    <w:p>
      <w:pPr>
        <w:spacing w:line="360" w:lineRule="exact"/>
        <w:rPr>
          <w:sz w:val="24"/>
          <w:szCs w:val="24"/>
        </w:rPr>
      </w:pPr>
    </w:p>
    <w:p>
      <w:pPr>
        <w:spacing w:line="360" w:lineRule="exact"/>
        <w:rPr>
          <w:sz w:val="24"/>
          <w:szCs w:val="24"/>
        </w:rPr>
      </w:pPr>
      <w:r>
        <w:rPr>
          <w:rFonts w:hint="eastAsia" w:hAnsi="宋体" w:cs="宋体"/>
          <w:sz w:val="24"/>
          <w:szCs w:val="24"/>
        </w:rPr>
        <w:t>五、产权担保</w:t>
      </w:r>
    </w:p>
    <w:p>
      <w:pPr>
        <w:spacing w:line="360" w:lineRule="exact"/>
        <w:rPr>
          <w:sz w:val="24"/>
          <w:szCs w:val="24"/>
        </w:rPr>
      </w:pPr>
      <w:r>
        <w:rPr>
          <w:rFonts w:hint="eastAsia" w:hAnsi="宋体" w:cs="宋体"/>
          <w:sz w:val="24"/>
          <w:szCs w:val="24"/>
        </w:rPr>
        <w:t>乙方保证所交付的货物的所有权完全属于乙方且无任何抵押、查封等产权瑕疵。</w:t>
      </w:r>
    </w:p>
    <w:p>
      <w:pPr>
        <w:spacing w:line="360" w:lineRule="exact"/>
        <w:rPr>
          <w:sz w:val="24"/>
          <w:szCs w:val="24"/>
        </w:rPr>
      </w:pPr>
    </w:p>
    <w:p>
      <w:pPr>
        <w:spacing w:line="360" w:lineRule="exact"/>
        <w:rPr>
          <w:sz w:val="24"/>
          <w:szCs w:val="24"/>
        </w:rPr>
      </w:pPr>
      <w:r>
        <w:rPr>
          <w:rFonts w:hint="eastAsia" w:hAnsi="宋体" w:cs="宋体"/>
          <w:sz w:val="24"/>
          <w:szCs w:val="24"/>
        </w:rPr>
        <w:t>六、履约保证金（如有）</w:t>
      </w:r>
    </w:p>
    <w:p>
      <w:pPr>
        <w:spacing w:line="360" w:lineRule="exact"/>
        <w:rPr>
          <w:sz w:val="24"/>
          <w:szCs w:val="24"/>
        </w:rPr>
      </w:pPr>
      <w:r>
        <w:rPr>
          <w:sz w:val="24"/>
          <w:szCs w:val="24"/>
        </w:rPr>
        <w:t>1.</w:t>
      </w:r>
      <w:r>
        <w:rPr>
          <w:rFonts w:hint="eastAsia" w:hAnsi="宋体" w:cs="宋体"/>
          <w:sz w:val="24"/>
          <w:szCs w:val="24"/>
        </w:rPr>
        <w:t>在合同签订前</w:t>
      </w:r>
      <w:r>
        <w:rPr>
          <w:sz w:val="24"/>
          <w:szCs w:val="24"/>
          <w:u w:val="single"/>
        </w:rPr>
        <w:t xml:space="preserve">     </w:t>
      </w:r>
      <w:r>
        <w:rPr>
          <w:rFonts w:hint="eastAsia" w:hAnsi="宋体" w:cs="宋体"/>
          <w:sz w:val="24"/>
          <w:szCs w:val="24"/>
        </w:rPr>
        <w:t>个工作日内，乙方应向甲方支付合同总价</w:t>
      </w:r>
      <w:r>
        <w:rPr>
          <w:sz w:val="24"/>
          <w:szCs w:val="24"/>
          <w:u w:val="single"/>
        </w:rPr>
        <w:t xml:space="preserve">     %</w:t>
      </w:r>
      <w:r>
        <w:rPr>
          <w:rFonts w:hint="eastAsia" w:hAnsi="宋体" w:cs="宋体"/>
          <w:sz w:val="24"/>
          <w:szCs w:val="24"/>
        </w:rPr>
        <w:t>的履约保证金，作为乙方认真履行合同条款的保证。</w:t>
      </w:r>
    </w:p>
    <w:p>
      <w:pPr>
        <w:spacing w:line="360" w:lineRule="exact"/>
        <w:rPr>
          <w:sz w:val="24"/>
          <w:szCs w:val="24"/>
        </w:rPr>
      </w:pPr>
      <w:r>
        <w:rPr>
          <w:sz w:val="24"/>
          <w:szCs w:val="24"/>
        </w:rPr>
        <w:t>2.</w:t>
      </w:r>
      <w:r>
        <w:rPr>
          <w:rFonts w:hint="eastAsia" w:hAnsi="宋体" w:cs="宋体"/>
          <w:sz w:val="24"/>
          <w:szCs w:val="24"/>
        </w:rPr>
        <w:t>乙方没有履行本合同项下约定的责任和义务所需承担的违约金、赔偿金及其他费用，甲方有权直接从履约保证金中扣除，履约保证金中不足以扣除的，甲方有权从任何一笔货款中扣除。</w:t>
      </w:r>
    </w:p>
    <w:p>
      <w:pPr>
        <w:spacing w:line="360" w:lineRule="exact"/>
        <w:rPr>
          <w:sz w:val="24"/>
          <w:szCs w:val="24"/>
        </w:rPr>
      </w:pPr>
      <w:r>
        <w:rPr>
          <w:sz w:val="24"/>
          <w:szCs w:val="24"/>
        </w:rPr>
        <w:t>3.</w:t>
      </w:r>
      <w:r>
        <w:rPr>
          <w:rFonts w:hint="eastAsia" w:hAnsi="宋体" w:cs="宋体"/>
          <w:sz w:val="24"/>
          <w:szCs w:val="24"/>
        </w:rPr>
        <w:t>履约保证金按照招标文件规定退还。</w:t>
      </w:r>
    </w:p>
    <w:p>
      <w:pPr>
        <w:spacing w:line="360" w:lineRule="exact"/>
        <w:rPr>
          <w:sz w:val="24"/>
          <w:szCs w:val="24"/>
        </w:rPr>
      </w:pPr>
    </w:p>
    <w:p>
      <w:pPr>
        <w:spacing w:line="360" w:lineRule="exact"/>
        <w:rPr>
          <w:sz w:val="24"/>
          <w:szCs w:val="24"/>
        </w:rPr>
      </w:pPr>
      <w:r>
        <w:rPr>
          <w:rFonts w:hint="eastAsia" w:hAnsi="宋体" w:cs="宋体"/>
          <w:sz w:val="24"/>
          <w:szCs w:val="24"/>
        </w:rPr>
        <w:t>七、转包或分包</w:t>
      </w:r>
    </w:p>
    <w:p>
      <w:pPr>
        <w:spacing w:line="360" w:lineRule="exact"/>
        <w:rPr>
          <w:sz w:val="24"/>
          <w:szCs w:val="24"/>
        </w:rPr>
      </w:pPr>
      <w:r>
        <w:rPr>
          <w:sz w:val="24"/>
          <w:szCs w:val="24"/>
        </w:rPr>
        <w:t>1.</w:t>
      </w:r>
      <w:r>
        <w:rPr>
          <w:rFonts w:hint="eastAsia" w:hAnsi="宋体" w:cs="宋体"/>
          <w:sz w:val="24"/>
          <w:szCs w:val="24"/>
        </w:rPr>
        <w:t>本合同范围的货物，应由乙方直接供应，不得转让他人供应；</w:t>
      </w:r>
    </w:p>
    <w:p>
      <w:pPr>
        <w:spacing w:line="360" w:lineRule="exact"/>
        <w:rPr>
          <w:sz w:val="24"/>
          <w:szCs w:val="24"/>
        </w:rPr>
      </w:pPr>
      <w:r>
        <w:rPr>
          <w:sz w:val="24"/>
          <w:szCs w:val="24"/>
        </w:rPr>
        <w:t>2.</w:t>
      </w:r>
      <w:r>
        <w:rPr>
          <w:rFonts w:hint="eastAsia" w:hAnsi="宋体" w:cs="宋体"/>
          <w:sz w:val="24"/>
          <w:szCs w:val="24"/>
        </w:rPr>
        <w:t>除非得到甲方的书面同意，乙方不得将本合同范围的货物全部或部分分包给他人供应；</w:t>
      </w:r>
    </w:p>
    <w:p>
      <w:pPr>
        <w:spacing w:line="360" w:lineRule="exact"/>
        <w:rPr>
          <w:sz w:val="24"/>
          <w:szCs w:val="24"/>
        </w:rPr>
      </w:pPr>
      <w:r>
        <w:rPr>
          <w:sz w:val="24"/>
          <w:szCs w:val="24"/>
        </w:rPr>
        <w:t>3.</w:t>
      </w:r>
      <w:r>
        <w:rPr>
          <w:rFonts w:hint="eastAsia" w:hAnsi="宋体" w:cs="宋体"/>
          <w:sz w:val="24"/>
          <w:szCs w:val="24"/>
        </w:rPr>
        <w:t>如有转让和未经甲方同意的分包行为，甲方有权解除合同，没收履约保证金并追究乙方的违约责任。</w:t>
      </w:r>
    </w:p>
    <w:p>
      <w:pPr>
        <w:spacing w:line="360" w:lineRule="exact"/>
        <w:rPr>
          <w:sz w:val="24"/>
          <w:szCs w:val="24"/>
        </w:rPr>
      </w:pPr>
    </w:p>
    <w:p>
      <w:pPr>
        <w:spacing w:line="360" w:lineRule="exact"/>
        <w:rPr>
          <w:sz w:val="24"/>
          <w:szCs w:val="24"/>
        </w:rPr>
      </w:pPr>
      <w:r>
        <w:rPr>
          <w:rFonts w:hint="eastAsia" w:hAnsi="宋体" w:cs="宋体"/>
          <w:sz w:val="24"/>
          <w:szCs w:val="24"/>
        </w:rPr>
        <w:t>八、质保期和质保金</w:t>
      </w:r>
    </w:p>
    <w:p>
      <w:pPr>
        <w:spacing w:line="360" w:lineRule="exact"/>
        <w:rPr>
          <w:sz w:val="24"/>
          <w:szCs w:val="24"/>
        </w:rPr>
      </w:pPr>
      <w:r>
        <w:rPr>
          <w:sz w:val="24"/>
          <w:szCs w:val="24"/>
        </w:rPr>
        <w:t xml:space="preserve">1. </w:t>
      </w:r>
      <w:r>
        <w:rPr>
          <w:rFonts w:hint="eastAsia" w:hAnsi="宋体" w:cs="宋体"/>
          <w:sz w:val="24"/>
          <w:szCs w:val="24"/>
        </w:rPr>
        <w:t>质保期</w:t>
      </w:r>
      <w:r>
        <w:rPr>
          <w:sz w:val="24"/>
          <w:szCs w:val="24"/>
        </w:rPr>
        <w:t xml:space="preserve"> </w:t>
      </w:r>
      <w:r>
        <w:rPr>
          <w:sz w:val="24"/>
          <w:szCs w:val="24"/>
          <w:u w:val="single"/>
        </w:rPr>
        <w:t xml:space="preserve">    </w:t>
      </w:r>
      <w:r>
        <w:rPr>
          <w:sz w:val="24"/>
          <w:szCs w:val="24"/>
        </w:rPr>
        <w:t xml:space="preserve"> </w:t>
      </w:r>
      <w:r>
        <w:rPr>
          <w:rFonts w:hint="eastAsia" w:hAnsi="宋体" w:cs="宋体"/>
          <w:sz w:val="24"/>
          <w:szCs w:val="24"/>
        </w:rPr>
        <w:t>年。自货物最终验收合格之日起至质保期届满止。</w:t>
      </w:r>
    </w:p>
    <w:p>
      <w:pPr>
        <w:spacing w:line="360" w:lineRule="exact"/>
        <w:rPr>
          <w:sz w:val="24"/>
          <w:szCs w:val="24"/>
        </w:rPr>
      </w:pPr>
      <w:r>
        <w:rPr>
          <w:sz w:val="24"/>
          <w:szCs w:val="24"/>
        </w:rPr>
        <w:t xml:space="preserve">2. </w:t>
      </w:r>
      <w:r>
        <w:rPr>
          <w:rFonts w:hint="eastAsia" w:hAnsi="宋体" w:cs="宋体"/>
          <w:sz w:val="24"/>
          <w:szCs w:val="24"/>
        </w:rPr>
        <w:t>质保金</w:t>
      </w:r>
      <w:r>
        <w:rPr>
          <w:sz w:val="24"/>
          <w:szCs w:val="24"/>
        </w:rPr>
        <w:t xml:space="preserve"> </w:t>
      </w:r>
      <w:r>
        <w:rPr>
          <w:sz w:val="24"/>
          <w:szCs w:val="24"/>
          <w:u w:val="single"/>
        </w:rPr>
        <w:t xml:space="preserve">     </w:t>
      </w:r>
      <w:r>
        <w:rPr>
          <w:sz w:val="24"/>
          <w:szCs w:val="24"/>
        </w:rPr>
        <w:t xml:space="preserve"> </w:t>
      </w:r>
      <w:r>
        <w:rPr>
          <w:rFonts w:hint="eastAsia" w:hAnsi="宋体" w:cs="宋体"/>
          <w:sz w:val="24"/>
          <w:szCs w:val="24"/>
        </w:rPr>
        <w:t>元。</w:t>
      </w:r>
    </w:p>
    <w:p>
      <w:pPr>
        <w:spacing w:line="360" w:lineRule="exact"/>
        <w:rPr>
          <w:sz w:val="24"/>
          <w:szCs w:val="24"/>
        </w:rPr>
      </w:pPr>
    </w:p>
    <w:p>
      <w:pPr>
        <w:spacing w:line="360" w:lineRule="exact"/>
        <w:rPr>
          <w:sz w:val="24"/>
          <w:szCs w:val="24"/>
        </w:rPr>
      </w:pPr>
      <w:r>
        <w:rPr>
          <w:rFonts w:hint="eastAsia" w:hAnsi="宋体" w:cs="宋体"/>
          <w:sz w:val="24"/>
          <w:szCs w:val="24"/>
        </w:rPr>
        <w:t>九、交货期、交货方式及交货地点</w:t>
      </w:r>
    </w:p>
    <w:p>
      <w:pPr>
        <w:spacing w:line="360" w:lineRule="exact"/>
        <w:rPr>
          <w:sz w:val="24"/>
          <w:szCs w:val="24"/>
        </w:rPr>
      </w:pPr>
      <w:r>
        <w:rPr>
          <w:sz w:val="24"/>
          <w:szCs w:val="24"/>
        </w:rPr>
        <w:t xml:space="preserve">1. </w:t>
      </w:r>
      <w:r>
        <w:rPr>
          <w:rFonts w:hint="eastAsia" w:hAnsi="宋体" w:cs="宋体"/>
          <w:sz w:val="24"/>
          <w:szCs w:val="24"/>
        </w:rPr>
        <w:t>交货期：</w:t>
      </w:r>
    </w:p>
    <w:p>
      <w:pPr>
        <w:spacing w:line="360" w:lineRule="exact"/>
        <w:rPr>
          <w:sz w:val="24"/>
          <w:szCs w:val="24"/>
        </w:rPr>
      </w:pPr>
      <w:r>
        <w:rPr>
          <w:sz w:val="24"/>
          <w:szCs w:val="24"/>
        </w:rPr>
        <w:t xml:space="preserve">2. </w:t>
      </w:r>
      <w:r>
        <w:rPr>
          <w:rFonts w:hint="eastAsia" w:hAnsi="宋体" w:cs="宋体"/>
          <w:sz w:val="24"/>
          <w:szCs w:val="24"/>
        </w:rPr>
        <w:t>交货方式：</w:t>
      </w:r>
    </w:p>
    <w:p>
      <w:pPr>
        <w:spacing w:line="360" w:lineRule="exact"/>
        <w:rPr>
          <w:sz w:val="24"/>
          <w:szCs w:val="24"/>
        </w:rPr>
      </w:pPr>
      <w:r>
        <w:rPr>
          <w:sz w:val="24"/>
          <w:szCs w:val="24"/>
        </w:rPr>
        <w:t xml:space="preserve">3. </w:t>
      </w:r>
      <w:r>
        <w:rPr>
          <w:rFonts w:hint="eastAsia" w:hAnsi="宋体" w:cs="宋体"/>
          <w:sz w:val="24"/>
          <w:szCs w:val="24"/>
        </w:rPr>
        <w:t>交货地点：</w:t>
      </w:r>
    </w:p>
    <w:p>
      <w:pPr>
        <w:autoSpaceDE w:val="0"/>
        <w:autoSpaceDN w:val="0"/>
        <w:adjustRightInd w:val="0"/>
        <w:spacing w:line="360" w:lineRule="exact"/>
        <w:jc w:val="left"/>
        <w:rPr>
          <w:kern w:val="0"/>
          <w:sz w:val="24"/>
          <w:szCs w:val="24"/>
        </w:rPr>
      </w:pPr>
      <w:r>
        <w:rPr>
          <w:kern w:val="0"/>
          <w:sz w:val="24"/>
          <w:szCs w:val="24"/>
        </w:rPr>
        <w:t>4.</w:t>
      </w:r>
      <w:r>
        <w:rPr>
          <w:rFonts w:hint="eastAsia" w:hAnsi="宋体" w:cs="宋体"/>
          <w:kern w:val="0"/>
          <w:sz w:val="24"/>
          <w:szCs w:val="24"/>
        </w:rPr>
        <w:t>乙方应提前</w:t>
      </w:r>
      <w:r>
        <w:rPr>
          <w:kern w:val="0"/>
          <w:sz w:val="24"/>
          <w:szCs w:val="24"/>
        </w:rPr>
        <w:t xml:space="preserve"> </w:t>
      </w:r>
      <w:r>
        <w:rPr>
          <w:rFonts w:hint="eastAsia" w:hAnsi="宋体" w:cs="宋体"/>
          <w:kern w:val="0"/>
          <w:sz w:val="24"/>
          <w:szCs w:val="24"/>
        </w:rPr>
        <w:t>天以书面形式通知甲方货物备妥待运日期及装箱清单，甲方应为接收货物做好前期准备。如甲方不具备接收货物的条件，应在约定的交货日期日前以书面形式通知乙方，并重新确定交货日期。</w:t>
      </w:r>
    </w:p>
    <w:p>
      <w:pPr>
        <w:spacing w:line="360" w:lineRule="exact"/>
        <w:rPr>
          <w:rFonts w:hAnsi="宋体"/>
          <w:kern w:val="0"/>
          <w:sz w:val="24"/>
          <w:szCs w:val="24"/>
        </w:rPr>
      </w:pPr>
      <w:r>
        <w:rPr>
          <w:kern w:val="0"/>
          <w:sz w:val="24"/>
          <w:szCs w:val="24"/>
        </w:rPr>
        <w:t>5.</w:t>
      </w:r>
      <w:r>
        <w:rPr>
          <w:rFonts w:hint="eastAsia" w:hAnsi="宋体" w:cs="宋体"/>
          <w:kern w:val="0"/>
          <w:sz w:val="24"/>
          <w:szCs w:val="24"/>
        </w:rPr>
        <w:t>交货前，乙方应对货物作出全面检查和对验收文件进行整理，并列出清单，作为甲方收货验收和使用的技术条件依据，检验的结果应随货物交甲方。</w:t>
      </w:r>
    </w:p>
    <w:p>
      <w:pPr>
        <w:spacing w:line="360" w:lineRule="exact"/>
        <w:rPr>
          <w:sz w:val="24"/>
          <w:szCs w:val="24"/>
        </w:rPr>
      </w:pPr>
    </w:p>
    <w:p>
      <w:pPr>
        <w:spacing w:line="360" w:lineRule="exact"/>
        <w:rPr>
          <w:sz w:val="24"/>
          <w:szCs w:val="24"/>
        </w:rPr>
      </w:pPr>
      <w:r>
        <w:rPr>
          <w:rFonts w:hint="eastAsia" w:hAnsi="宋体" w:cs="宋体"/>
          <w:sz w:val="24"/>
          <w:szCs w:val="24"/>
        </w:rPr>
        <w:t>十、货款支付</w:t>
      </w:r>
    </w:p>
    <w:p>
      <w:pPr>
        <w:widowControl/>
        <w:autoSpaceDE w:val="0"/>
        <w:autoSpaceDN w:val="0"/>
        <w:adjustRightInd w:val="0"/>
        <w:spacing w:line="360" w:lineRule="exact"/>
        <w:jc w:val="left"/>
        <w:rPr>
          <w:kern w:val="0"/>
          <w:sz w:val="24"/>
          <w:szCs w:val="24"/>
        </w:rPr>
      </w:pPr>
      <w:r>
        <w:rPr>
          <w:kern w:val="0"/>
          <w:sz w:val="24"/>
          <w:szCs w:val="24"/>
        </w:rPr>
        <w:t>1</w:t>
      </w:r>
      <w:r>
        <w:rPr>
          <w:rFonts w:hint="eastAsia" w:hAnsi="宋体" w:cs="宋体"/>
          <w:kern w:val="0"/>
          <w:sz w:val="24"/>
          <w:szCs w:val="24"/>
        </w:rPr>
        <w:t>、甲方按以下第</w:t>
      </w:r>
      <w:r>
        <w:rPr>
          <w:kern w:val="0"/>
          <w:sz w:val="24"/>
          <w:szCs w:val="24"/>
          <w:u w:val="single"/>
        </w:rPr>
        <w:t xml:space="preserve">      </w:t>
      </w:r>
      <w:r>
        <w:rPr>
          <w:rFonts w:hint="eastAsia" w:hAnsi="宋体" w:cs="宋体"/>
          <w:kern w:val="0"/>
          <w:sz w:val="24"/>
          <w:szCs w:val="24"/>
        </w:rPr>
        <w:t>种方式支付乙方合同价款。</w:t>
      </w:r>
    </w:p>
    <w:p>
      <w:pPr>
        <w:widowControl/>
        <w:autoSpaceDE w:val="0"/>
        <w:autoSpaceDN w:val="0"/>
        <w:adjustRightInd w:val="0"/>
        <w:spacing w:line="360" w:lineRule="exact"/>
        <w:jc w:val="left"/>
        <w:rPr>
          <w:kern w:val="0"/>
          <w:sz w:val="24"/>
          <w:szCs w:val="24"/>
        </w:rPr>
      </w:pPr>
      <w:r>
        <w:rPr>
          <w:kern w:val="0"/>
          <w:sz w:val="24"/>
          <w:szCs w:val="24"/>
        </w:rPr>
        <w:t>(1)</w:t>
      </w:r>
      <w:r>
        <w:rPr>
          <w:rFonts w:hint="eastAsia" w:hAnsi="宋体" w:cs="宋体"/>
          <w:kern w:val="0"/>
          <w:sz w:val="24"/>
          <w:szCs w:val="24"/>
        </w:rPr>
        <w:t>一次性支付：本合同项下的全部服务提供完毕并经最终验收合格后</w:t>
      </w:r>
      <w:r>
        <w:rPr>
          <w:rFonts w:hint="eastAsia"/>
          <w:kern w:val="0"/>
          <w:sz w:val="24"/>
          <w:szCs w:val="24"/>
        </w:rPr>
        <w:drawing>
          <wp:inline distT="0" distB="0" distL="114300" distR="114300">
            <wp:extent cx="235585" cy="952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14"/>
                    <a:stretch>
                      <a:fillRect/>
                    </a:stretch>
                  </pic:blipFill>
                  <pic:spPr>
                    <a:xfrm>
                      <a:off x="0" y="0"/>
                      <a:ext cx="235585" cy="9525"/>
                    </a:xfrm>
                    <a:prstGeom prst="rect">
                      <a:avLst/>
                    </a:prstGeom>
                    <a:noFill/>
                    <a:ln>
                      <a:noFill/>
                    </a:ln>
                  </pic:spPr>
                </pic:pic>
              </a:graphicData>
            </a:graphic>
          </wp:inline>
        </w:drawing>
      </w:r>
      <w:r>
        <w:rPr>
          <w:rFonts w:hint="eastAsia" w:hAnsi="宋体" w:cs="宋体"/>
          <w:kern w:val="0"/>
          <w:sz w:val="24"/>
          <w:szCs w:val="24"/>
        </w:rPr>
        <w:t>个工作日内</w:t>
      </w:r>
      <w:r>
        <w:rPr>
          <w:kern w:val="0"/>
          <w:sz w:val="24"/>
          <w:szCs w:val="24"/>
        </w:rPr>
        <w:t>,</w:t>
      </w:r>
      <w:r>
        <w:rPr>
          <w:rFonts w:hint="eastAsia" w:hAnsi="宋体" w:cs="宋体"/>
          <w:kern w:val="0"/>
          <w:sz w:val="24"/>
          <w:szCs w:val="24"/>
        </w:rPr>
        <w:t>甲方向乙方支付全部合同价款</w:t>
      </w:r>
      <w:r>
        <w:rPr>
          <w:kern w:val="0"/>
          <w:sz w:val="24"/>
          <w:szCs w:val="24"/>
        </w:rPr>
        <w:t xml:space="preserve"> </w:t>
      </w:r>
      <w:r>
        <w:rPr>
          <w:rFonts w:hint="eastAsia" w:hAnsi="宋体" w:cs="宋体"/>
          <w:kern w:val="0"/>
          <w:sz w:val="24"/>
          <w:szCs w:val="24"/>
        </w:rPr>
        <w:t>。</w:t>
      </w:r>
    </w:p>
    <w:p>
      <w:pPr>
        <w:widowControl/>
        <w:autoSpaceDE w:val="0"/>
        <w:autoSpaceDN w:val="0"/>
        <w:adjustRightInd w:val="0"/>
        <w:spacing w:line="360" w:lineRule="exact"/>
        <w:jc w:val="left"/>
        <w:rPr>
          <w:kern w:val="0"/>
          <w:sz w:val="24"/>
          <w:szCs w:val="24"/>
        </w:rPr>
      </w:pPr>
      <w:r>
        <w:rPr>
          <w:kern w:val="0"/>
          <w:sz w:val="24"/>
          <w:szCs w:val="24"/>
        </w:rPr>
        <w:t>(2)</w:t>
      </w:r>
      <w:r>
        <w:rPr>
          <w:rFonts w:hint="eastAsia" w:hAnsi="宋体" w:cs="宋体"/>
          <w:kern w:val="0"/>
          <w:sz w:val="24"/>
          <w:szCs w:val="24"/>
        </w:rPr>
        <w:t>分期支付</w:t>
      </w:r>
      <w:r>
        <w:rPr>
          <w:kern w:val="0"/>
          <w:sz w:val="24"/>
          <w:szCs w:val="24"/>
        </w:rPr>
        <w:t>:</w:t>
      </w:r>
      <w:r>
        <w:rPr>
          <w:rFonts w:hint="eastAsia" w:ascii="MS Mincho" w:hAnsi="MS Mincho" w:eastAsia="MS Mincho" w:cs="MS Mincho"/>
          <w:kern w:val="0"/>
          <w:sz w:val="24"/>
          <w:szCs w:val="24"/>
        </w:rPr>
        <w:t> </w:t>
      </w:r>
    </w:p>
    <w:p>
      <w:pPr>
        <w:widowControl/>
        <w:autoSpaceDE w:val="0"/>
        <w:autoSpaceDN w:val="0"/>
        <w:adjustRightInd w:val="0"/>
        <w:spacing w:line="360" w:lineRule="exact"/>
        <w:jc w:val="left"/>
        <w:rPr>
          <w:kern w:val="0"/>
          <w:sz w:val="24"/>
          <w:szCs w:val="24"/>
        </w:rPr>
      </w:pPr>
      <w:r>
        <w:rPr>
          <w:kern w:val="0"/>
          <w:sz w:val="24"/>
          <w:szCs w:val="24"/>
        </w:rPr>
        <w:t>(2.1)</w:t>
      </w:r>
      <w:r>
        <w:rPr>
          <w:kern w:val="0"/>
          <w:sz w:val="24"/>
          <w:szCs w:val="24"/>
          <w:u w:val="single"/>
        </w:rPr>
        <w:t xml:space="preserve">                  </w:t>
      </w:r>
    </w:p>
    <w:p>
      <w:pPr>
        <w:widowControl/>
        <w:autoSpaceDE w:val="0"/>
        <w:autoSpaceDN w:val="0"/>
        <w:adjustRightInd w:val="0"/>
        <w:spacing w:line="360" w:lineRule="exact"/>
        <w:jc w:val="left"/>
        <w:rPr>
          <w:kern w:val="0"/>
          <w:sz w:val="24"/>
          <w:szCs w:val="24"/>
          <w:u w:val="single"/>
        </w:rPr>
      </w:pPr>
      <w:r>
        <w:rPr>
          <w:kern w:val="0"/>
          <w:sz w:val="24"/>
          <w:szCs w:val="24"/>
        </w:rPr>
        <w:t>(2.2)</w:t>
      </w:r>
      <w:r>
        <w:rPr>
          <w:kern w:val="0"/>
          <w:sz w:val="24"/>
          <w:szCs w:val="24"/>
          <w:u w:val="single"/>
        </w:rPr>
        <w:t xml:space="preserve">                  </w:t>
      </w:r>
    </w:p>
    <w:p>
      <w:pPr>
        <w:widowControl/>
        <w:autoSpaceDE w:val="0"/>
        <w:autoSpaceDN w:val="0"/>
        <w:adjustRightInd w:val="0"/>
        <w:spacing w:line="360" w:lineRule="exact"/>
        <w:jc w:val="left"/>
        <w:rPr>
          <w:kern w:val="0"/>
          <w:sz w:val="24"/>
          <w:szCs w:val="24"/>
          <w:u w:val="single"/>
        </w:rPr>
      </w:pPr>
      <w:r>
        <w:rPr>
          <w:kern w:val="0"/>
          <w:sz w:val="24"/>
          <w:szCs w:val="24"/>
        </w:rPr>
        <w:t>(2.3)</w:t>
      </w:r>
      <w:r>
        <w:rPr>
          <w:kern w:val="0"/>
          <w:sz w:val="24"/>
          <w:szCs w:val="24"/>
          <w:u w:val="single"/>
        </w:rPr>
        <w:t xml:space="preserve">                  </w:t>
      </w:r>
    </w:p>
    <w:p>
      <w:pPr>
        <w:widowControl/>
        <w:autoSpaceDE w:val="0"/>
        <w:autoSpaceDN w:val="0"/>
        <w:adjustRightInd w:val="0"/>
        <w:spacing w:line="360" w:lineRule="exact"/>
        <w:jc w:val="left"/>
        <w:rPr>
          <w:kern w:val="0"/>
          <w:sz w:val="24"/>
          <w:szCs w:val="24"/>
        </w:rPr>
      </w:pPr>
      <w:r>
        <w:rPr>
          <w:kern w:val="0"/>
          <w:sz w:val="24"/>
          <w:szCs w:val="24"/>
        </w:rPr>
        <w:t>2.</w:t>
      </w:r>
      <w:r>
        <w:rPr>
          <w:rFonts w:hint="eastAsia" w:hAnsi="宋体" w:cs="宋体"/>
          <w:kern w:val="0"/>
          <w:sz w:val="24"/>
          <w:szCs w:val="24"/>
        </w:rPr>
        <w:t>实行国库集中支付的单位：甲方应根据采购计划确认的资金支付方式，按规定将货款支付给乙方。其中确认</w:t>
      </w:r>
      <w:r>
        <w:rPr>
          <w:kern w:val="0"/>
          <w:sz w:val="24"/>
          <w:szCs w:val="24"/>
        </w:rPr>
        <w:t>“</w:t>
      </w:r>
      <w:r>
        <w:rPr>
          <w:rFonts w:hint="eastAsia" w:hAnsi="宋体" w:cs="宋体"/>
          <w:kern w:val="0"/>
          <w:sz w:val="24"/>
          <w:szCs w:val="24"/>
        </w:rPr>
        <w:t>财政直接支付方式</w:t>
      </w:r>
      <w:r>
        <w:rPr>
          <w:kern w:val="0"/>
          <w:sz w:val="24"/>
          <w:szCs w:val="24"/>
        </w:rPr>
        <w:t>”</w:t>
      </w:r>
      <w:r>
        <w:rPr>
          <w:rFonts w:hint="eastAsia" w:hAnsi="宋体" w:cs="宋体"/>
          <w:kern w:val="0"/>
          <w:sz w:val="24"/>
          <w:szCs w:val="24"/>
        </w:rPr>
        <w:t>的</w:t>
      </w:r>
      <w:r>
        <w:rPr>
          <w:kern w:val="0"/>
          <w:sz w:val="24"/>
          <w:szCs w:val="24"/>
        </w:rPr>
        <w:t>,</w:t>
      </w:r>
      <w:r>
        <w:rPr>
          <w:rFonts w:hint="eastAsia" w:hAnsi="宋体" w:cs="宋体"/>
          <w:kern w:val="0"/>
          <w:sz w:val="24"/>
          <w:szCs w:val="24"/>
        </w:rPr>
        <w:t>甲方应在规定期限内</w:t>
      </w:r>
      <w:r>
        <w:rPr>
          <w:kern w:val="0"/>
          <w:sz w:val="24"/>
          <w:szCs w:val="24"/>
        </w:rPr>
        <w:t>,</w:t>
      </w:r>
      <w:r>
        <w:rPr>
          <w:rFonts w:hint="eastAsia" w:hAnsi="宋体" w:cs="宋体"/>
          <w:kern w:val="0"/>
          <w:sz w:val="24"/>
          <w:szCs w:val="24"/>
        </w:rPr>
        <w:t>向财政国库支付机构提出申请支付令、办理国库支付手续</w:t>
      </w:r>
      <w:r>
        <w:rPr>
          <w:kern w:val="0"/>
          <w:sz w:val="24"/>
          <w:szCs w:val="24"/>
        </w:rPr>
        <w:t>;</w:t>
      </w:r>
      <w:r>
        <w:rPr>
          <w:rFonts w:hint="eastAsia" w:hAnsi="宋体" w:cs="宋体"/>
          <w:kern w:val="0"/>
          <w:sz w:val="24"/>
          <w:szCs w:val="24"/>
        </w:rPr>
        <w:t>财政国库支付机构应在规定时间内</w:t>
      </w:r>
      <w:r>
        <w:rPr>
          <w:kern w:val="0"/>
          <w:sz w:val="24"/>
          <w:szCs w:val="24"/>
        </w:rPr>
        <w:t>(</w:t>
      </w:r>
      <w:r>
        <w:rPr>
          <w:rFonts w:hint="eastAsia" w:hAnsi="宋体" w:cs="宋体"/>
          <w:kern w:val="0"/>
          <w:sz w:val="24"/>
          <w:szCs w:val="24"/>
        </w:rPr>
        <w:t>不计入甲方付款期限</w:t>
      </w:r>
      <w:r>
        <w:rPr>
          <w:kern w:val="0"/>
          <w:sz w:val="24"/>
          <w:szCs w:val="24"/>
        </w:rPr>
        <w:t>),</w:t>
      </w:r>
      <w:r>
        <w:rPr>
          <w:rFonts w:hint="eastAsia" w:hAnsi="宋体" w:cs="宋体"/>
          <w:kern w:val="0"/>
          <w:sz w:val="24"/>
          <w:szCs w:val="24"/>
        </w:rPr>
        <w:t>将货款支付给乙方</w:t>
      </w:r>
      <w:r>
        <w:rPr>
          <w:kern w:val="0"/>
          <w:sz w:val="24"/>
          <w:szCs w:val="24"/>
        </w:rPr>
        <w:t>;</w:t>
      </w:r>
      <w:r>
        <w:rPr>
          <w:rFonts w:hint="eastAsia" w:hAnsi="宋体" w:cs="宋体"/>
          <w:kern w:val="0"/>
          <w:sz w:val="24"/>
          <w:szCs w:val="24"/>
        </w:rPr>
        <w:t>确认</w:t>
      </w:r>
      <w:r>
        <w:rPr>
          <w:kern w:val="0"/>
          <w:sz w:val="24"/>
          <w:szCs w:val="24"/>
        </w:rPr>
        <w:t>“</w:t>
      </w:r>
      <w:r>
        <w:rPr>
          <w:rFonts w:hint="eastAsia" w:hAnsi="宋体" w:cs="宋体"/>
          <w:kern w:val="0"/>
          <w:sz w:val="24"/>
          <w:szCs w:val="24"/>
        </w:rPr>
        <w:t>财政授权支付或单位自行支付方式</w:t>
      </w:r>
      <w:r>
        <w:rPr>
          <w:kern w:val="0"/>
          <w:sz w:val="24"/>
          <w:szCs w:val="24"/>
        </w:rPr>
        <w:t>”</w:t>
      </w:r>
      <w:r>
        <w:rPr>
          <w:rFonts w:hint="eastAsia" w:hAnsi="宋体" w:cs="宋体"/>
          <w:kern w:val="0"/>
          <w:sz w:val="24"/>
          <w:szCs w:val="24"/>
        </w:rPr>
        <w:t>的</w:t>
      </w:r>
      <w:r>
        <w:rPr>
          <w:kern w:val="0"/>
          <w:sz w:val="24"/>
          <w:szCs w:val="24"/>
        </w:rPr>
        <w:t>,</w:t>
      </w:r>
      <w:r>
        <w:rPr>
          <w:rFonts w:hint="eastAsia" w:hAnsi="宋体" w:cs="宋体"/>
          <w:kern w:val="0"/>
          <w:sz w:val="24"/>
          <w:szCs w:val="24"/>
        </w:rPr>
        <w:t>由甲方在规定限期内自行将货款直接支付给乙方。</w:t>
      </w:r>
      <w:r>
        <w:rPr>
          <w:kern w:val="0"/>
          <w:sz w:val="24"/>
          <w:szCs w:val="24"/>
        </w:rPr>
        <w:t xml:space="preserve"> </w:t>
      </w:r>
    </w:p>
    <w:p>
      <w:pPr>
        <w:widowControl/>
        <w:autoSpaceDE w:val="0"/>
        <w:autoSpaceDN w:val="0"/>
        <w:adjustRightInd w:val="0"/>
        <w:spacing w:line="360" w:lineRule="exact"/>
        <w:jc w:val="left"/>
        <w:rPr>
          <w:kern w:val="0"/>
          <w:sz w:val="24"/>
          <w:szCs w:val="24"/>
        </w:rPr>
      </w:pPr>
      <w:r>
        <w:rPr>
          <w:kern w:val="0"/>
          <w:sz w:val="24"/>
          <w:szCs w:val="24"/>
        </w:rPr>
        <w:t>3</w:t>
      </w:r>
      <w:r>
        <w:rPr>
          <w:rFonts w:hint="eastAsia" w:hAnsi="宋体" w:cs="宋体"/>
          <w:kern w:val="0"/>
          <w:sz w:val="24"/>
          <w:szCs w:val="24"/>
        </w:rPr>
        <w:t>．甲方付款前</w:t>
      </w:r>
      <w:r>
        <w:rPr>
          <w:kern w:val="0"/>
          <w:sz w:val="24"/>
          <w:szCs w:val="24"/>
        </w:rPr>
        <w:t>,</w:t>
      </w:r>
      <w:r>
        <w:rPr>
          <w:rFonts w:hint="eastAsia" w:hAnsi="宋体" w:cs="宋体"/>
          <w:kern w:val="0"/>
          <w:sz w:val="24"/>
          <w:szCs w:val="24"/>
        </w:rPr>
        <w:t>乙方应向甲方开具等额有效的增值税专用发票</w:t>
      </w:r>
      <w:r>
        <w:rPr>
          <w:kern w:val="0"/>
          <w:sz w:val="24"/>
          <w:szCs w:val="24"/>
        </w:rPr>
        <w:t>,</w:t>
      </w:r>
      <w:r>
        <w:rPr>
          <w:rFonts w:hint="eastAsia" w:hAnsi="宋体" w:cs="宋体"/>
          <w:kern w:val="0"/>
          <w:sz w:val="24"/>
          <w:szCs w:val="24"/>
        </w:rPr>
        <w:t>甲方未收到发票的</w:t>
      </w:r>
      <w:r>
        <w:rPr>
          <w:kern w:val="0"/>
          <w:sz w:val="24"/>
          <w:szCs w:val="24"/>
        </w:rPr>
        <w:t>,</w:t>
      </w:r>
      <w:r>
        <w:rPr>
          <w:rFonts w:hint="eastAsia" w:hAnsi="宋体" w:cs="宋体"/>
          <w:kern w:val="0"/>
          <w:sz w:val="24"/>
          <w:szCs w:val="24"/>
        </w:rPr>
        <w:t>有权不予支付相应款项直至乙方提供合格发票</w:t>
      </w:r>
      <w:r>
        <w:rPr>
          <w:kern w:val="0"/>
          <w:sz w:val="24"/>
          <w:szCs w:val="24"/>
        </w:rPr>
        <w:t>,</w:t>
      </w:r>
      <w:r>
        <w:rPr>
          <w:rFonts w:hint="eastAsia" w:hAnsi="宋体" w:cs="宋体"/>
          <w:kern w:val="0"/>
          <w:sz w:val="24"/>
          <w:szCs w:val="24"/>
        </w:rPr>
        <w:t>并不承担延迟付款责任。发票认证通过是付款的必要前提之一。</w:t>
      </w:r>
      <w:r>
        <w:rPr>
          <w:kern w:val="0"/>
          <w:sz w:val="24"/>
          <w:szCs w:val="24"/>
        </w:rPr>
        <w:t xml:space="preserve"> </w:t>
      </w:r>
    </w:p>
    <w:p>
      <w:pPr>
        <w:spacing w:line="360" w:lineRule="exact"/>
        <w:rPr>
          <w:sz w:val="24"/>
          <w:szCs w:val="24"/>
        </w:rPr>
      </w:pPr>
      <w:r>
        <w:rPr>
          <w:sz w:val="24"/>
          <w:szCs w:val="24"/>
        </w:rPr>
        <w:t>4.</w:t>
      </w:r>
      <w:r>
        <w:rPr>
          <w:rFonts w:hint="eastAsia" w:hAnsi="宋体" w:cs="宋体"/>
          <w:sz w:val="24"/>
          <w:szCs w:val="24"/>
        </w:rPr>
        <w:t>当采购数量与实际使用数量不一致时，乙方应根据实际使用量供货，合同的最终结算金额按实际使用量乘以成交单价进行计算。</w:t>
      </w:r>
    </w:p>
    <w:p>
      <w:pPr>
        <w:spacing w:line="360" w:lineRule="exact"/>
        <w:rPr>
          <w:sz w:val="24"/>
          <w:szCs w:val="24"/>
        </w:rPr>
      </w:pPr>
    </w:p>
    <w:p>
      <w:pPr>
        <w:spacing w:line="360" w:lineRule="exact"/>
        <w:rPr>
          <w:sz w:val="24"/>
          <w:szCs w:val="24"/>
        </w:rPr>
      </w:pPr>
      <w:r>
        <w:rPr>
          <w:rFonts w:hint="eastAsia" w:hAnsi="宋体" w:cs="宋体"/>
          <w:sz w:val="24"/>
          <w:szCs w:val="24"/>
        </w:rPr>
        <w:t>十一、税费</w:t>
      </w:r>
    </w:p>
    <w:p>
      <w:pPr>
        <w:spacing w:line="360" w:lineRule="exact"/>
        <w:rPr>
          <w:sz w:val="24"/>
          <w:szCs w:val="24"/>
        </w:rPr>
      </w:pPr>
      <w:r>
        <w:rPr>
          <w:rFonts w:hint="eastAsia" w:hAnsi="宋体" w:cs="宋体"/>
          <w:sz w:val="24"/>
          <w:szCs w:val="24"/>
        </w:rPr>
        <w:t>本合同执行中相关的一切税费均由乙方负担。</w:t>
      </w:r>
    </w:p>
    <w:p>
      <w:pPr>
        <w:spacing w:line="360" w:lineRule="exact"/>
        <w:rPr>
          <w:sz w:val="24"/>
          <w:szCs w:val="24"/>
        </w:rPr>
      </w:pPr>
    </w:p>
    <w:p>
      <w:pPr>
        <w:spacing w:line="360" w:lineRule="exact"/>
        <w:rPr>
          <w:sz w:val="24"/>
          <w:szCs w:val="24"/>
        </w:rPr>
      </w:pPr>
      <w:r>
        <w:rPr>
          <w:rFonts w:hint="eastAsia" w:hAnsi="宋体" w:cs="宋体"/>
          <w:sz w:val="24"/>
          <w:szCs w:val="24"/>
        </w:rPr>
        <w:t>十二、质量保证及售后服务</w:t>
      </w:r>
    </w:p>
    <w:p>
      <w:pPr>
        <w:widowControl/>
        <w:autoSpaceDE w:val="0"/>
        <w:autoSpaceDN w:val="0"/>
        <w:adjustRightInd w:val="0"/>
        <w:spacing w:line="360" w:lineRule="exact"/>
        <w:jc w:val="left"/>
        <w:rPr>
          <w:kern w:val="0"/>
          <w:sz w:val="24"/>
          <w:szCs w:val="24"/>
        </w:rPr>
      </w:pPr>
      <w:r>
        <w:rPr>
          <w:sz w:val="24"/>
          <w:szCs w:val="24"/>
        </w:rPr>
        <w:t xml:space="preserve">1. </w:t>
      </w:r>
      <w:r>
        <w:rPr>
          <w:rFonts w:hint="eastAsia" w:hAnsi="宋体" w:cs="宋体"/>
          <w:sz w:val="24"/>
          <w:szCs w:val="24"/>
        </w:rPr>
        <w:t>乙方应按采购文件规定的货物性能、技术要求、质量标准向甲方提供未经使用的全新产品。</w:t>
      </w:r>
      <w:r>
        <w:rPr>
          <w:rFonts w:hint="eastAsia" w:hAnsi="宋体" w:cs="宋体"/>
          <w:kern w:val="0"/>
          <w:sz w:val="24"/>
          <w:szCs w:val="24"/>
        </w:rPr>
        <w:t>乙方应保证其货物在正确安装、正常使用和保养条件下，在使用寿命期内具有满意的性能。在货物最终交付验收后的质量保证期内，乙方应对由于设计、工艺或材料等缺陷而产生的故障负责。</w:t>
      </w:r>
      <w:r>
        <w:rPr>
          <w:kern w:val="0"/>
          <w:sz w:val="24"/>
          <w:szCs w:val="24"/>
        </w:rPr>
        <w:t xml:space="preserve"> </w:t>
      </w:r>
    </w:p>
    <w:p>
      <w:pPr>
        <w:widowControl/>
        <w:autoSpaceDE w:val="0"/>
        <w:autoSpaceDN w:val="0"/>
        <w:adjustRightInd w:val="0"/>
        <w:spacing w:line="360" w:lineRule="exact"/>
        <w:jc w:val="left"/>
        <w:rPr>
          <w:kern w:val="0"/>
          <w:sz w:val="24"/>
          <w:szCs w:val="24"/>
        </w:rPr>
      </w:pPr>
      <w:r>
        <w:rPr>
          <w:kern w:val="0"/>
          <w:sz w:val="24"/>
          <w:szCs w:val="24"/>
        </w:rPr>
        <w:t>2</w:t>
      </w:r>
      <w:r>
        <w:rPr>
          <w:rFonts w:hint="eastAsia" w:hAnsi="宋体" w:cs="宋体"/>
          <w:kern w:val="0"/>
          <w:sz w:val="24"/>
          <w:szCs w:val="24"/>
        </w:rPr>
        <w:t>．货物质量应符合生产厂家的出厂标准和现行国家、行业各项标准、出厂标准与国家</w:t>
      </w:r>
      <w:r>
        <w:rPr>
          <w:kern w:val="0"/>
          <w:sz w:val="24"/>
          <w:szCs w:val="24"/>
        </w:rPr>
        <w:t>/</w:t>
      </w:r>
      <w:r>
        <w:rPr>
          <w:rFonts w:hint="eastAsia" w:hAnsi="宋体" w:cs="宋体"/>
          <w:kern w:val="0"/>
          <w:sz w:val="24"/>
          <w:szCs w:val="24"/>
        </w:rPr>
        <w:t>行业标准要求不一致时，以要求较高者为准。</w:t>
      </w:r>
      <w:r>
        <w:rPr>
          <w:kern w:val="0"/>
          <w:sz w:val="24"/>
          <w:szCs w:val="24"/>
        </w:rPr>
        <w:t xml:space="preserve"> </w:t>
      </w:r>
    </w:p>
    <w:p>
      <w:pPr>
        <w:spacing w:line="360" w:lineRule="exact"/>
        <w:rPr>
          <w:sz w:val="24"/>
          <w:szCs w:val="24"/>
        </w:rPr>
      </w:pPr>
      <w:r>
        <w:rPr>
          <w:sz w:val="24"/>
          <w:szCs w:val="24"/>
        </w:rPr>
        <w:t xml:space="preserve">3. </w:t>
      </w:r>
      <w:r>
        <w:rPr>
          <w:rFonts w:hint="eastAsia" w:hAnsi="宋体" w:cs="宋体"/>
          <w:sz w:val="24"/>
          <w:szCs w:val="24"/>
        </w:rPr>
        <w:t>乙方提供的货物在质保期内因货物本身的质量问题发生故障，乙方应负责免费更换。对达不到技术要求者，根据实际情况，经双方协商，可按以下办法处理：</w:t>
      </w:r>
    </w:p>
    <w:p>
      <w:pPr>
        <w:spacing w:line="360" w:lineRule="exact"/>
        <w:rPr>
          <w:sz w:val="24"/>
          <w:szCs w:val="24"/>
        </w:rPr>
      </w:pPr>
      <w:r>
        <w:rPr>
          <w:rFonts w:hint="eastAsia" w:hAnsi="宋体" w:cs="宋体"/>
          <w:sz w:val="24"/>
          <w:szCs w:val="24"/>
        </w:rPr>
        <w:t>⑴更换：由乙方承担所发生的全部费用。</w:t>
      </w:r>
    </w:p>
    <w:p>
      <w:pPr>
        <w:spacing w:line="360" w:lineRule="exact"/>
        <w:rPr>
          <w:sz w:val="24"/>
          <w:szCs w:val="24"/>
        </w:rPr>
      </w:pPr>
      <w:r>
        <w:rPr>
          <w:rFonts w:hint="eastAsia" w:hAnsi="宋体" w:cs="宋体"/>
          <w:sz w:val="24"/>
          <w:szCs w:val="24"/>
        </w:rPr>
        <w:t>⑵贬值处理：由甲乙双方合议定价。</w:t>
      </w:r>
    </w:p>
    <w:p>
      <w:pPr>
        <w:spacing w:line="360" w:lineRule="exact"/>
        <w:rPr>
          <w:sz w:val="24"/>
          <w:szCs w:val="24"/>
        </w:rPr>
      </w:pPr>
      <w:r>
        <w:rPr>
          <w:rFonts w:hint="eastAsia" w:hAnsi="宋体" w:cs="宋体"/>
          <w:sz w:val="24"/>
          <w:szCs w:val="24"/>
        </w:rPr>
        <w:t>⑶退货处理：乙方应退还甲方支付的合同款，同时应承担该货物的直接费用（运输、保险、检验、货款利息及银行手续费等）。</w:t>
      </w:r>
    </w:p>
    <w:p>
      <w:pPr>
        <w:spacing w:line="360" w:lineRule="exact"/>
        <w:rPr>
          <w:sz w:val="24"/>
          <w:szCs w:val="24"/>
        </w:rPr>
      </w:pPr>
      <w:r>
        <w:rPr>
          <w:sz w:val="24"/>
          <w:szCs w:val="24"/>
        </w:rPr>
        <w:t xml:space="preserve">4. </w:t>
      </w:r>
      <w:r>
        <w:rPr>
          <w:rFonts w:hint="eastAsia" w:hAnsi="宋体" w:cs="宋体"/>
          <w:sz w:val="24"/>
          <w:szCs w:val="24"/>
        </w:rPr>
        <w:t>如在使用过程中发生质量问题，乙方在接到甲方通知后在</w:t>
      </w:r>
      <w:r>
        <w:rPr>
          <w:rFonts w:hint="eastAsia" w:ascii="宋体" w:cs="宋体"/>
          <w:sz w:val="24"/>
          <w:szCs w:val="24"/>
        </w:rPr>
        <w:t>△</w:t>
      </w:r>
      <w:r>
        <w:rPr>
          <w:rFonts w:hint="eastAsia" w:hAnsi="宋体" w:cs="宋体"/>
          <w:sz w:val="24"/>
          <w:szCs w:val="24"/>
        </w:rPr>
        <w:t>小时内到达甲方现场。</w:t>
      </w:r>
    </w:p>
    <w:p>
      <w:pPr>
        <w:spacing w:line="360" w:lineRule="exact"/>
        <w:rPr>
          <w:sz w:val="24"/>
          <w:szCs w:val="24"/>
        </w:rPr>
      </w:pPr>
      <w:r>
        <w:rPr>
          <w:sz w:val="24"/>
          <w:szCs w:val="24"/>
        </w:rPr>
        <w:t xml:space="preserve">5. </w:t>
      </w:r>
      <w:r>
        <w:rPr>
          <w:rFonts w:hint="eastAsia" w:hAnsi="宋体" w:cs="宋体"/>
          <w:sz w:val="24"/>
          <w:szCs w:val="24"/>
        </w:rPr>
        <w:t>在质保期内，乙方应对货物出现的质量及安全问题负责处理解决并承担一切费用。</w:t>
      </w:r>
    </w:p>
    <w:p>
      <w:pPr>
        <w:spacing w:line="360" w:lineRule="exact"/>
        <w:rPr>
          <w:sz w:val="24"/>
          <w:szCs w:val="24"/>
        </w:rPr>
      </w:pPr>
      <w:r>
        <w:rPr>
          <w:sz w:val="24"/>
          <w:szCs w:val="24"/>
        </w:rPr>
        <w:t>6.</w:t>
      </w:r>
      <w:r>
        <w:rPr>
          <w:rFonts w:hint="eastAsia" w:hAnsi="宋体" w:cs="宋体"/>
          <w:sz w:val="24"/>
          <w:szCs w:val="24"/>
        </w:rPr>
        <w:t>上述的货物免费保修期为</w:t>
      </w:r>
      <w:r>
        <w:rPr>
          <w:sz w:val="24"/>
          <w:szCs w:val="24"/>
        </w:rPr>
        <w:t xml:space="preserve"> </w:t>
      </w:r>
      <w:r>
        <w:rPr>
          <w:sz w:val="24"/>
          <w:szCs w:val="24"/>
          <w:u w:val="single"/>
        </w:rPr>
        <w:t xml:space="preserve">    </w:t>
      </w:r>
      <w:r>
        <w:rPr>
          <w:rFonts w:hint="eastAsia" w:hAnsi="宋体" w:cs="宋体"/>
          <w:sz w:val="24"/>
          <w:szCs w:val="24"/>
        </w:rPr>
        <w:t>年，因人为因素出现的故障不在免费保修范围内。超过保修期的机器设备，终生维修，维修时只收部件成本费。</w:t>
      </w:r>
    </w:p>
    <w:p>
      <w:pPr>
        <w:spacing w:line="360" w:lineRule="exact"/>
        <w:rPr>
          <w:sz w:val="24"/>
          <w:szCs w:val="24"/>
        </w:rPr>
      </w:pPr>
    </w:p>
    <w:p>
      <w:pPr>
        <w:spacing w:line="360" w:lineRule="exact"/>
        <w:rPr>
          <w:sz w:val="24"/>
          <w:szCs w:val="24"/>
        </w:rPr>
      </w:pPr>
      <w:r>
        <w:rPr>
          <w:rFonts w:hint="eastAsia" w:hAnsi="宋体" w:cs="宋体"/>
          <w:sz w:val="24"/>
          <w:szCs w:val="24"/>
        </w:rPr>
        <w:t>十三、调试和验收</w:t>
      </w:r>
    </w:p>
    <w:p>
      <w:pPr>
        <w:numPr>
          <w:ilvl w:val="0"/>
          <w:numId w:val="20"/>
        </w:numPr>
        <w:spacing w:line="360" w:lineRule="exact"/>
        <w:rPr>
          <w:sz w:val="24"/>
          <w:szCs w:val="24"/>
        </w:rPr>
      </w:pPr>
      <w:r>
        <w:rPr>
          <w:rFonts w:hint="eastAsia" w:hAnsi="宋体" w:cs="宋体"/>
          <w:sz w:val="24"/>
          <w:szCs w:val="24"/>
        </w:rPr>
        <w:t>到货验收：</w:t>
      </w:r>
    </w:p>
    <w:p>
      <w:pPr>
        <w:spacing w:line="360" w:lineRule="exact"/>
        <w:rPr>
          <w:sz w:val="24"/>
          <w:szCs w:val="24"/>
        </w:rPr>
      </w:pPr>
      <w:r>
        <w:rPr>
          <w:rFonts w:hint="eastAsia" w:hAnsi="宋体" w:cs="宋体"/>
          <w:sz w:val="24"/>
          <w:szCs w:val="24"/>
        </w:rPr>
        <w:t>（</w:t>
      </w:r>
      <w:r>
        <w:rPr>
          <w:sz w:val="24"/>
          <w:szCs w:val="24"/>
        </w:rPr>
        <w:t>1</w:t>
      </w:r>
      <w:r>
        <w:rPr>
          <w:rFonts w:hint="eastAsia" w:hAnsi="宋体" w:cs="宋体"/>
          <w:sz w:val="24"/>
          <w:szCs w:val="24"/>
        </w:rPr>
        <w:t>）甲方对乙方提交的货物依据采购文件上的技术规格要求和国家有关质量标准进行现场初步验收，外观、说明书符合采购文件技术要求的，给予签收，初步验收不合格的不予签收。甲方对验收不合格的货物有权要求退货或要求乙方进行更换、补齐，因此造成逾期交货的，乙方应承担逾期交货的违约责任。乙方应在接到甲方要求后</w:t>
      </w:r>
      <w:r>
        <w:rPr>
          <w:sz w:val="24"/>
          <w:szCs w:val="24"/>
          <w:u w:val="single"/>
        </w:rPr>
        <w:t xml:space="preserve">   </w:t>
      </w:r>
      <w:r>
        <w:rPr>
          <w:rFonts w:hint="eastAsia" w:hAnsi="宋体" w:cs="宋体"/>
          <w:sz w:val="24"/>
          <w:szCs w:val="24"/>
        </w:rPr>
        <w:t>日内予以补救，所产生的费用及法律后果由乙方承担。</w:t>
      </w:r>
    </w:p>
    <w:p>
      <w:pPr>
        <w:spacing w:line="360" w:lineRule="exact"/>
        <w:rPr>
          <w:sz w:val="24"/>
          <w:szCs w:val="24"/>
        </w:rPr>
      </w:pPr>
      <w:r>
        <w:rPr>
          <w:rFonts w:hint="eastAsia" w:hAnsi="宋体" w:cs="宋体"/>
          <w:sz w:val="24"/>
          <w:szCs w:val="24"/>
        </w:rPr>
        <w:t>（</w:t>
      </w:r>
      <w:r>
        <w:rPr>
          <w:sz w:val="24"/>
          <w:szCs w:val="24"/>
        </w:rPr>
        <w:t>2</w:t>
      </w:r>
      <w:r>
        <w:rPr>
          <w:rFonts w:hint="eastAsia" w:hAnsi="宋体" w:cs="宋体"/>
          <w:sz w:val="24"/>
          <w:szCs w:val="24"/>
        </w:rPr>
        <w:t>）乙方交货前应对产品作出全面检查和对验收文件进行整理，并列出清单，作为甲方收货验收和使用的技术条件依据，检验的结果应随货物交甲方。</w:t>
      </w:r>
    </w:p>
    <w:p>
      <w:pPr>
        <w:spacing w:line="360" w:lineRule="exact"/>
        <w:rPr>
          <w:sz w:val="24"/>
          <w:szCs w:val="24"/>
        </w:rPr>
      </w:pPr>
      <w:r>
        <w:rPr>
          <w:rFonts w:hint="eastAsia" w:hAnsi="宋体" w:cs="宋体"/>
          <w:sz w:val="24"/>
          <w:szCs w:val="24"/>
        </w:rPr>
        <w:t>（</w:t>
      </w:r>
      <w:r>
        <w:rPr>
          <w:sz w:val="24"/>
          <w:szCs w:val="24"/>
        </w:rPr>
        <w:t>3</w:t>
      </w:r>
      <w:r>
        <w:rPr>
          <w:rFonts w:hint="eastAsia" w:hAnsi="宋体" w:cs="宋体"/>
          <w:sz w:val="24"/>
          <w:szCs w:val="24"/>
        </w:rPr>
        <w:t>）到货后，甲方需在</w:t>
      </w:r>
      <w:r>
        <w:rPr>
          <w:sz w:val="24"/>
          <w:szCs w:val="24"/>
        </w:rPr>
        <w:t xml:space="preserve">   </w:t>
      </w:r>
      <w:r>
        <w:rPr>
          <w:rFonts w:hint="eastAsia" w:hAnsi="宋体" w:cs="宋体"/>
          <w:sz w:val="24"/>
          <w:szCs w:val="24"/>
        </w:rPr>
        <w:t>个工作日内进行验收。</w:t>
      </w:r>
    </w:p>
    <w:p>
      <w:pPr>
        <w:spacing w:line="360" w:lineRule="exact"/>
        <w:rPr>
          <w:sz w:val="24"/>
          <w:szCs w:val="24"/>
        </w:rPr>
      </w:pPr>
      <w:r>
        <w:rPr>
          <w:sz w:val="24"/>
          <w:szCs w:val="24"/>
        </w:rPr>
        <w:t>2.</w:t>
      </w:r>
      <w:r>
        <w:rPr>
          <w:rFonts w:hint="eastAsia" w:hAnsi="宋体" w:cs="宋体"/>
          <w:sz w:val="24"/>
          <w:szCs w:val="24"/>
        </w:rPr>
        <w:t>安装调试：</w:t>
      </w:r>
    </w:p>
    <w:p>
      <w:pPr>
        <w:spacing w:line="360" w:lineRule="exact"/>
        <w:rPr>
          <w:sz w:val="24"/>
          <w:szCs w:val="24"/>
        </w:rPr>
      </w:pPr>
      <w:r>
        <w:rPr>
          <w:rFonts w:hint="eastAsia" w:hAnsi="宋体" w:cs="宋体"/>
          <w:sz w:val="24"/>
          <w:szCs w:val="24"/>
        </w:rPr>
        <w:t>（</w:t>
      </w:r>
      <w:r>
        <w:rPr>
          <w:sz w:val="24"/>
          <w:szCs w:val="24"/>
        </w:rPr>
        <w:t>1</w:t>
      </w:r>
      <w:r>
        <w:rPr>
          <w:rFonts w:hint="eastAsia" w:hAnsi="宋体" w:cs="宋体"/>
          <w:sz w:val="24"/>
          <w:szCs w:val="24"/>
        </w:rPr>
        <w:t>）甲方对乙方提供的货物在使用前进行调试时，乙方需负责安装并培训甲方的使用操作人员，并协助甲方一起调试，直到符合技术要求，甲方才做最终验收。安装调试所需的专用工具、备品备件以及合同规定的其他事项由乙方承担。</w:t>
      </w:r>
    </w:p>
    <w:p>
      <w:pPr>
        <w:spacing w:line="360" w:lineRule="exact"/>
        <w:rPr>
          <w:sz w:val="24"/>
          <w:szCs w:val="24"/>
        </w:rPr>
      </w:pPr>
      <w:r>
        <w:rPr>
          <w:rFonts w:hint="eastAsia" w:hAnsi="宋体" w:cs="宋体"/>
          <w:sz w:val="24"/>
          <w:szCs w:val="24"/>
        </w:rPr>
        <w:t>安装调试过程中，乙方应采取安全保障措施，保证人员安全。如因乙方原因造成人员伤亡和财产损失的，乙方应承担赔偿责任。</w:t>
      </w:r>
    </w:p>
    <w:p>
      <w:pPr>
        <w:spacing w:line="360" w:lineRule="exact"/>
        <w:rPr>
          <w:sz w:val="24"/>
          <w:szCs w:val="24"/>
        </w:rPr>
      </w:pPr>
      <w:r>
        <w:rPr>
          <w:sz w:val="24"/>
          <w:szCs w:val="24"/>
        </w:rPr>
        <w:t>3.</w:t>
      </w:r>
      <w:r>
        <w:rPr>
          <w:rFonts w:hint="eastAsia" w:hAnsi="宋体" w:cs="宋体"/>
          <w:sz w:val="24"/>
          <w:szCs w:val="24"/>
        </w:rPr>
        <w:t>最终验收：货物经安装调试完成且符合技术要求后，甲方最终验收。验收时乙方必须在现场，验收完毕后作出验收结果报告。如货物不符合合同约定的要求的，乙方应当在</w:t>
      </w:r>
      <w:r>
        <w:rPr>
          <w:sz w:val="24"/>
          <w:szCs w:val="24"/>
        </w:rPr>
        <w:t xml:space="preserve">   </w:t>
      </w:r>
      <w:r>
        <w:rPr>
          <w:rFonts w:hint="eastAsia" w:hAnsi="宋体" w:cs="宋体"/>
          <w:sz w:val="24"/>
          <w:szCs w:val="24"/>
        </w:rPr>
        <w:t>日内采取措施消除缺陷后重新申请终验，并承担由此产生的费用。</w:t>
      </w:r>
    </w:p>
    <w:p>
      <w:pPr>
        <w:spacing w:line="360" w:lineRule="exact"/>
        <w:rPr>
          <w:sz w:val="24"/>
          <w:szCs w:val="24"/>
        </w:rPr>
      </w:pPr>
      <w:r>
        <w:rPr>
          <w:sz w:val="24"/>
          <w:szCs w:val="24"/>
        </w:rPr>
        <w:t xml:space="preserve">4. </w:t>
      </w:r>
      <w:r>
        <w:rPr>
          <w:rFonts w:hint="eastAsia" w:hAnsi="宋体" w:cs="宋体"/>
          <w:sz w:val="24"/>
          <w:szCs w:val="24"/>
        </w:rPr>
        <w:t>对技术复杂的货物，甲方应请国家认可的专业检测机构参与初步验收及最终验收，并由其出具质量检测报告。</w:t>
      </w:r>
    </w:p>
    <w:p>
      <w:pPr>
        <w:spacing w:line="360" w:lineRule="exact"/>
        <w:rPr>
          <w:sz w:val="24"/>
          <w:szCs w:val="24"/>
        </w:rPr>
      </w:pPr>
    </w:p>
    <w:p>
      <w:pPr>
        <w:spacing w:line="360" w:lineRule="exact"/>
        <w:rPr>
          <w:sz w:val="24"/>
          <w:szCs w:val="24"/>
        </w:rPr>
      </w:pPr>
      <w:r>
        <w:rPr>
          <w:rFonts w:hint="eastAsia" w:hAnsi="宋体" w:cs="宋体"/>
          <w:sz w:val="24"/>
          <w:szCs w:val="24"/>
        </w:rPr>
        <w:t>十四、货物包装、发运及运输</w:t>
      </w:r>
    </w:p>
    <w:p>
      <w:pPr>
        <w:widowControl/>
        <w:autoSpaceDE w:val="0"/>
        <w:autoSpaceDN w:val="0"/>
        <w:adjustRightInd w:val="0"/>
        <w:spacing w:line="360" w:lineRule="exact"/>
        <w:jc w:val="left"/>
        <w:rPr>
          <w:kern w:val="0"/>
          <w:sz w:val="24"/>
          <w:szCs w:val="24"/>
        </w:rPr>
      </w:pPr>
      <w:r>
        <w:rPr>
          <w:kern w:val="0"/>
          <w:sz w:val="24"/>
          <w:szCs w:val="24"/>
        </w:rPr>
        <w:t>1.</w:t>
      </w:r>
      <w:r>
        <w:rPr>
          <w:rFonts w:hint="eastAsia" w:hAnsi="宋体" w:cs="宋体"/>
          <w:kern w:val="0"/>
          <w:sz w:val="24"/>
          <w:szCs w:val="24"/>
        </w:rPr>
        <w:t>乙方提供的全部货物均应按国家标准中关于包装、储运指示标志的规定及其他相关规定进行包装。该包装应适于远程运输和反复装卸</w:t>
      </w:r>
      <w:r>
        <w:rPr>
          <w:kern w:val="0"/>
          <w:sz w:val="24"/>
          <w:szCs w:val="24"/>
        </w:rPr>
        <w:t>,</w:t>
      </w:r>
      <w:r>
        <w:rPr>
          <w:rFonts w:hint="eastAsia" w:hAnsi="宋体" w:cs="宋体"/>
          <w:kern w:val="0"/>
          <w:sz w:val="24"/>
          <w:szCs w:val="24"/>
        </w:rPr>
        <w:t>并具有防潮、防震、防锈、防霉等作用</w:t>
      </w:r>
      <w:r>
        <w:rPr>
          <w:kern w:val="0"/>
          <w:sz w:val="24"/>
          <w:szCs w:val="24"/>
        </w:rPr>
        <w:t>,</w:t>
      </w:r>
      <w:r>
        <w:rPr>
          <w:rFonts w:hint="eastAsia" w:hAnsi="宋体" w:cs="宋体"/>
          <w:kern w:val="0"/>
          <w:sz w:val="24"/>
          <w:szCs w:val="24"/>
        </w:rPr>
        <w:t>以确保货物安全无损地运抵甲方指</w:t>
      </w:r>
      <w:r>
        <w:rPr>
          <w:kern w:val="0"/>
          <w:sz w:val="24"/>
          <w:szCs w:val="24"/>
        </w:rPr>
        <w:t xml:space="preserve"> </w:t>
      </w:r>
      <w:r>
        <w:rPr>
          <w:rFonts w:hint="eastAsia" w:hAnsi="宋体" w:cs="宋体"/>
          <w:kern w:val="0"/>
          <w:sz w:val="24"/>
          <w:szCs w:val="24"/>
        </w:rPr>
        <w:t>定地点。由于包装不善所引起的货物锈蚀、损坏和损失均由乙方承担。</w:t>
      </w:r>
      <w:r>
        <w:rPr>
          <w:kern w:val="0"/>
          <w:sz w:val="24"/>
          <w:szCs w:val="24"/>
        </w:rPr>
        <w:t xml:space="preserve"> </w:t>
      </w:r>
    </w:p>
    <w:p>
      <w:pPr>
        <w:widowControl/>
        <w:autoSpaceDE w:val="0"/>
        <w:autoSpaceDN w:val="0"/>
        <w:adjustRightInd w:val="0"/>
        <w:spacing w:line="360" w:lineRule="exact"/>
        <w:jc w:val="left"/>
        <w:rPr>
          <w:kern w:val="0"/>
          <w:sz w:val="24"/>
          <w:szCs w:val="24"/>
        </w:rPr>
      </w:pPr>
      <w:r>
        <w:rPr>
          <w:kern w:val="0"/>
          <w:sz w:val="24"/>
          <w:szCs w:val="24"/>
        </w:rPr>
        <w:t>2</w:t>
      </w:r>
      <w:r>
        <w:rPr>
          <w:rFonts w:hint="eastAsia" w:hAnsi="宋体" w:cs="宋体"/>
          <w:kern w:val="0"/>
          <w:sz w:val="24"/>
          <w:szCs w:val="24"/>
        </w:rPr>
        <w:t>．乙方应向甲方提供使用货物的有关技术资料</w:t>
      </w:r>
      <w:r>
        <w:rPr>
          <w:kern w:val="0"/>
          <w:sz w:val="24"/>
          <w:szCs w:val="24"/>
        </w:rPr>
        <w:t>,</w:t>
      </w:r>
      <w:r>
        <w:rPr>
          <w:rFonts w:hint="eastAsia" w:hAnsi="宋体" w:cs="宋体"/>
          <w:kern w:val="0"/>
          <w:sz w:val="24"/>
          <w:szCs w:val="24"/>
        </w:rPr>
        <w:t>包括相应的每套设备和仪器的中文技术文件</w:t>
      </w:r>
      <w:r>
        <w:rPr>
          <w:kern w:val="0"/>
          <w:sz w:val="24"/>
          <w:szCs w:val="24"/>
        </w:rPr>
        <w:t>,</w:t>
      </w:r>
      <w:r>
        <w:rPr>
          <w:rFonts w:hint="eastAsia" w:hAnsi="宋体" w:cs="宋体"/>
          <w:kern w:val="0"/>
          <w:sz w:val="24"/>
          <w:szCs w:val="24"/>
        </w:rPr>
        <w:t>例如</w:t>
      </w:r>
      <w:r>
        <w:rPr>
          <w:kern w:val="0"/>
          <w:sz w:val="24"/>
          <w:szCs w:val="24"/>
        </w:rPr>
        <w:t>:</w:t>
      </w:r>
      <w:r>
        <w:rPr>
          <w:rFonts w:hint="eastAsia" w:hAnsi="宋体" w:cs="宋体"/>
          <w:kern w:val="0"/>
          <w:sz w:val="24"/>
          <w:szCs w:val="24"/>
        </w:rPr>
        <w:t>商品目录、图纸、使用说明、质量检验证明、操作手册</w:t>
      </w:r>
      <w:r>
        <w:rPr>
          <w:kern w:val="0"/>
          <w:sz w:val="24"/>
          <w:szCs w:val="24"/>
        </w:rPr>
        <w:t>,</w:t>
      </w:r>
      <w:r>
        <w:rPr>
          <w:rFonts w:hint="eastAsia" w:hAnsi="宋体" w:cs="宋体"/>
          <w:kern w:val="0"/>
          <w:sz w:val="24"/>
          <w:szCs w:val="24"/>
        </w:rPr>
        <w:t>维护手册或服务指南等。该类文件应包装好随货发运。</w:t>
      </w:r>
      <w:r>
        <w:rPr>
          <w:kern w:val="0"/>
          <w:sz w:val="24"/>
          <w:szCs w:val="24"/>
        </w:rPr>
        <w:t xml:space="preserve"> </w:t>
      </w:r>
    </w:p>
    <w:p>
      <w:pPr>
        <w:spacing w:line="360" w:lineRule="exact"/>
        <w:rPr>
          <w:sz w:val="24"/>
          <w:szCs w:val="24"/>
        </w:rPr>
      </w:pPr>
      <w:r>
        <w:rPr>
          <w:sz w:val="24"/>
          <w:szCs w:val="24"/>
        </w:rPr>
        <w:t xml:space="preserve">3. </w:t>
      </w:r>
      <w:r>
        <w:rPr>
          <w:rFonts w:hint="eastAsia" w:hAnsi="宋体" w:cs="宋体"/>
          <w:sz w:val="24"/>
          <w:szCs w:val="24"/>
        </w:rPr>
        <w:t>乙方在货物发运手续办理完毕后</w:t>
      </w:r>
      <w:r>
        <w:rPr>
          <w:sz w:val="24"/>
          <w:szCs w:val="24"/>
        </w:rPr>
        <w:t>24</w:t>
      </w:r>
      <w:r>
        <w:rPr>
          <w:rFonts w:hint="eastAsia" w:hAnsi="宋体" w:cs="宋体"/>
          <w:sz w:val="24"/>
          <w:szCs w:val="24"/>
        </w:rPr>
        <w:t>小时内或货到甲方</w:t>
      </w:r>
      <w:r>
        <w:rPr>
          <w:sz w:val="24"/>
          <w:szCs w:val="24"/>
        </w:rPr>
        <w:t>48</w:t>
      </w:r>
      <w:r>
        <w:rPr>
          <w:rFonts w:hint="eastAsia" w:hAnsi="宋体" w:cs="宋体"/>
          <w:sz w:val="24"/>
          <w:szCs w:val="24"/>
        </w:rPr>
        <w:t>小时前通知甲方，以准备接货。</w:t>
      </w:r>
    </w:p>
    <w:p>
      <w:pPr>
        <w:spacing w:line="360" w:lineRule="exact"/>
        <w:rPr>
          <w:sz w:val="24"/>
          <w:szCs w:val="24"/>
        </w:rPr>
      </w:pPr>
      <w:r>
        <w:rPr>
          <w:sz w:val="24"/>
          <w:szCs w:val="24"/>
        </w:rPr>
        <w:t xml:space="preserve">4. </w:t>
      </w:r>
      <w:r>
        <w:rPr>
          <w:rFonts w:hint="eastAsia" w:hAnsi="宋体" w:cs="宋体"/>
          <w:sz w:val="24"/>
          <w:szCs w:val="24"/>
        </w:rPr>
        <w:t>货物在交付甲方前发生的风险均由乙方负责。</w:t>
      </w:r>
    </w:p>
    <w:p>
      <w:pPr>
        <w:spacing w:line="360" w:lineRule="exact"/>
        <w:rPr>
          <w:sz w:val="24"/>
          <w:szCs w:val="24"/>
        </w:rPr>
      </w:pPr>
      <w:r>
        <w:rPr>
          <w:sz w:val="24"/>
          <w:szCs w:val="24"/>
        </w:rPr>
        <w:t xml:space="preserve">5. </w:t>
      </w:r>
      <w:r>
        <w:rPr>
          <w:rFonts w:hint="eastAsia" w:hAnsi="宋体" w:cs="宋体"/>
          <w:sz w:val="24"/>
          <w:szCs w:val="24"/>
        </w:rPr>
        <w:t>货物在规定的交付期限内由乙方送达甲方指定的地点视为交付，乙方同时需通知甲方货物已送达。</w:t>
      </w:r>
    </w:p>
    <w:p>
      <w:pPr>
        <w:spacing w:line="360" w:lineRule="exact"/>
        <w:rPr>
          <w:sz w:val="24"/>
          <w:szCs w:val="24"/>
        </w:rPr>
      </w:pPr>
    </w:p>
    <w:p>
      <w:pPr>
        <w:widowControl/>
        <w:autoSpaceDE w:val="0"/>
        <w:autoSpaceDN w:val="0"/>
        <w:adjustRightInd w:val="0"/>
        <w:spacing w:line="360" w:lineRule="exact"/>
        <w:jc w:val="left"/>
        <w:rPr>
          <w:kern w:val="0"/>
          <w:sz w:val="24"/>
          <w:szCs w:val="24"/>
        </w:rPr>
      </w:pPr>
      <w:r>
        <w:rPr>
          <w:rFonts w:hint="eastAsia" w:hAnsi="宋体" w:cs="宋体"/>
          <w:kern w:val="0"/>
          <w:sz w:val="24"/>
          <w:szCs w:val="24"/>
        </w:rPr>
        <w:t>十五、保密条款</w:t>
      </w:r>
      <w:r>
        <w:rPr>
          <w:kern w:val="0"/>
          <w:sz w:val="24"/>
          <w:szCs w:val="24"/>
        </w:rPr>
        <w:t xml:space="preserve"> </w:t>
      </w:r>
    </w:p>
    <w:p>
      <w:pPr>
        <w:widowControl/>
        <w:autoSpaceDE w:val="0"/>
        <w:autoSpaceDN w:val="0"/>
        <w:adjustRightInd w:val="0"/>
        <w:spacing w:line="360" w:lineRule="exact"/>
        <w:jc w:val="left"/>
        <w:rPr>
          <w:kern w:val="0"/>
          <w:sz w:val="24"/>
          <w:szCs w:val="24"/>
        </w:rPr>
      </w:pPr>
      <w:r>
        <w:rPr>
          <w:rFonts w:hint="eastAsia" w:hAnsi="宋体" w:cs="宋体"/>
          <w:kern w:val="0"/>
          <w:sz w:val="24"/>
          <w:szCs w:val="24"/>
        </w:rPr>
        <w:t>乙方对合同内容及履行合同过程中所获悉的属于甲方的且无法自公开渠道获得的文件及资料</w:t>
      </w:r>
      <w:r>
        <w:rPr>
          <w:kern w:val="0"/>
          <w:sz w:val="24"/>
          <w:szCs w:val="24"/>
        </w:rPr>
        <w:t>,</w:t>
      </w:r>
      <w:r>
        <w:rPr>
          <w:rFonts w:hint="eastAsia" w:hAnsi="宋体" w:cs="宋体"/>
          <w:kern w:val="0"/>
          <w:sz w:val="24"/>
          <w:szCs w:val="24"/>
        </w:rPr>
        <w:t>应负保密义务</w:t>
      </w:r>
      <w:r>
        <w:rPr>
          <w:kern w:val="0"/>
          <w:sz w:val="24"/>
          <w:szCs w:val="24"/>
        </w:rPr>
        <w:t>,</w:t>
      </w:r>
      <w:r>
        <w:rPr>
          <w:rFonts w:hint="eastAsia" w:hAnsi="宋体" w:cs="宋体"/>
          <w:kern w:val="0"/>
          <w:sz w:val="24"/>
          <w:szCs w:val="24"/>
        </w:rPr>
        <w:t>非经甲方书面同意</w:t>
      </w:r>
      <w:r>
        <w:rPr>
          <w:kern w:val="0"/>
          <w:sz w:val="24"/>
          <w:szCs w:val="24"/>
        </w:rPr>
        <w:t>,</w:t>
      </w:r>
      <w:r>
        <w:rPr>
          <w:rFonts w:hint="eastAsia" w:hAnsi="宋体" w:cs="宋体"/>
          <w:kern w:val="0"/>
          <w:sz w:val="24"/>
          <w:szCs w:val="24"/>
        </w:rPr>
        <w:t>不得擅自利用或对外发表或披露。违反前述约定的</w:t>
      </w:r>
      <w:r>
        <w:rPr>
          <w:kern w:val="0"/>
          <w:sz w:val="24"/>
          <w:szCs w:val="24"/>
        </w:rPr>
        <w:t>,</w:t>
      </w:r>
      <w:r>
        <w:rPr>
          <w:rFonts w:hint="eastAsia" w:hAnsi="宋体" w:cs="宋体"/>
          <w:kern w:val="0"/>
          <w:sz w:val="24"/>
          <w:szCs w:val="24"/>
        </w:rPr>
        <w:t>乙方应向甲方支付违约金</w:t>
      </w:r>
      <w:r>
        <w:rPr>
          <w:kern w:val="0"/>
          <w:sz w:val="24"/>
          <w:szCs w:val="24"/>
        </w:rPr>
        <w:t xml:space="preserve"> </w:t>
      </w:r>
      <w:r>
        <w:rPr>
          <w:rFonts w:hint="eastAsia" w:hAnsi="宋体" w:cs="宋体"/>
          <w:kern w:val="0"/>
          <w:sz w:val="24"/>
          <w:szCs w:val="24"/>
        </w:rPr>
        <w:t>万元</w:t>
      </w:r>
      <w:r>
        <w:rPr>
          <w:kern w:val="0"/>
          <w:sz w:val="24"/>
          <w:szCs w:val="24"/>
        </w:rPr>
        <w:t>;</w:t>
      </w:r>
      <w:r>
        <w:rPr>
          <w:rFonts w:hint="eastAsia" w:hAnsi="宋体" w:cs="宋体"/>
          <w:kern w:val="0"/>
          <w:sz w:val="24"/>
          <w:szCs w:val="24"/>
        </w:rPr>
        <w:t>违约金不足以弥补甲方损失的</w:t>
      </w:r>
      <w:r>
        <w:rPr>
          <w:kern w:val="0"/>
          <w:sz w:val="24"/>
          <w:szCs w:val="24"/>
        </w:rPr>
        <w:t>,</w:t>
      </w:r>
      <w:r>
        <w:rPr>
          <w:rFonts w:hint="eastAsia" w:hAnsi="宋体" w:cs="宋体"/>
          <w:kern w:val="0"/>
          <w:sz w:val="24"/>
          <w:szCs w:val="24"/>
        </w:rPr>
        <w:t>乙方还应负责赔偿。保密期限自乙方接收或知悉甲方信息资料之日起至该信息资料公开之日或甲方书面解除乙方保密义务之日止。</w:t>
      </w:r>
      <w:r>
        <w:rPr>
          <w:rFonts w:hint="eastAsia" w:ascii="MS Mincho" w:hAnsi="MS Mincho" w:eastAsia="MS Mincho" w:cs="MS Mincho"/>
          <w:kern w:val="0"/>
          <w:sz w:val="24"/>
          <w:szCs w:val="24"/>
        </w:rPr>
        <w:t> </w:t>
      </w:r>
    </w:p>
    <w:p>
      <w:pPr>
        <w:widowControl/>
        <w:autoSpaceDE w:val="0"/>
        <w:autoSpaceDN w:val="0"/>
        <w:adjustRightInd w:val="0"/>
        <w:spacing w:line="360" w:lineRule="exact"/>
        <w:jc w:val="left"/>
        <w:rPr>
          <w:kern w:val="0"/>
          <w:sz w:val="24"/>
          <w:szCs w:val="24"/>
        </w:rPr>
      </w:pPr>
    </w:p>
    <w:p>
      <w:pPr>
        <w:spacing w:line="360" w:lineRule="exact"/>
        <w:rPr>
          <w:sz w:val="24"/>
          <w:szCs w:val="24"/>
        </w:rPr>
      </w:pPr>
      <w:r>
        <w:rPr>
          <w:rFonts w:hint="eastAsia" w:hAnsi="宋体" w:cs="宋体"/>
          <w:sz w:val="24"/>
          <w:szCs w:val="24"/>
        </w:rPr>
        <w:t>十六、违约责任</w:t>
      </w:r>
    </w:p>
    <w:p>
      <w:pPr>
        <w:widowControl/>
        <w:autoSpaceDE w:val="0"/>
        <w:autoSpaceDN w:val="0"/>
        <w:adjustRightInd w:val="0"/>
        <w:spacing w:line="360" w:lineRule="exact"/>
        <w:jc w:val="left"/>
        <w:rPr>
          <w:kern w:val="0"/>
          <w:sz w:val="24"/>
          <w:szCs w:val="24"/>
        </w:rPr>
      </w:pPr>
      <w:r>
        <w:rPr>
          <w:kern w:val="0"/>
          <w:sz w:val="24"/>
          <w:szCs w:val="24"/>
        </w:rPr>
        <w:t>1</w:t>
      </w:r>
      <w:r>
        <w:rPr>
          <w:rFonts w:hint="eastAsia" w:hAnsi="宋体" w:cs="宋体"/>
          <w:kern w:val="0"/>
          <w:sz w:val="24"/>
          <w:szCs w:val="24"/>
        </w:rPr>
        <w:t>．本合同项下货物在交货、安装调试、验收及质保期等任何阶段内不符合合同约定的技术规范要求和验收标准的</w:t>
      </w:r>
      <w:r>
        <w:rPr>
          <w:kern w:val="0"/>
          <w:sz w:val="24"/>
          <w:szCs w:val="24"/>
        </w:rPr>
        <w:t>,</w:t>
      </w:r>
      <w:r>
        <w:rPr>
          <w:rFonts w:hint="eastAsia" w:hAnsi="宋体" w:cs="宋体"/>
          <w:kern w:val="0"/>
          <w:sz w:val="24"/>
          <w:szCs w:val="24"/>
        </w:rPr>
        <w:t>甲方有权向乙方索赔并选择下列一项或多项补救措施</w:t>
      </w:r>
      <w:r>
        <w:rPr>
          <w:kern w:val="0"/>
          <w:sz w:val="24"/>
          <w:szCs w:val="24"/>
        </w:rPr>
        <w:t>:</w:t>
      </w:r>
    </w:p>
    <w:p>
      <w:pPr>
        <w:widowControl/>
        <w:autoSpaceDE w:val="0"/>
        <w:autoSpaceDN w:val="0"/>
        <w:adjustRightInd w:val="0"/>
        <w:spacing w:line="360" w:lineRule="exact"/>
        <w:jc w:val="left"/>
        <w:rPr>
          <w:kern w:val="0"/>
          <w:sz w:val="24"/>
          <w:szCs w:val="24"/>
        </w:rPr>
      </w:pPr>
      <w:r>
        <w:rPr>
          <w:kern w:val="0"/>
          <w:sz w:val="24"/>
          <w:szCs w:val="24"/>
        </w:rPr>
        <w:t xml:space="preserve"> (1)</w:t>
      </w:r>
      <w:r>
        <w:rPr>
          <w:rFonts w:hint="eastAsia" w:hAnsi="宋体" w:cs="宋体"/>
          <w:kern w:val="0"/>
          <w:sz w:val="24"/>
          <w:szCs w:val="24"/>
        </w:rPr>
        <w:t>由乙方采取措施消除设备缺陷或不符合合同之处</w:t>
      </w:r>
      <w:r>
        <w:rPr>
          <w:kern w:val="0"/>
          <w:sz w:val="24"/>
          <w:szCs w:val="24"/>
        </w:rPr>
        <w:t>,</w:t>
      </w:r>
      <w:r>
        <w:rPr>
          <w:rFonts w:hint="eastAsia" w:hAnsi="宋体" w:cs="宋体"/>
          <w:kern w:val="0"/>
          <w:sz w:val="24"/>
          <w:szCs w:val="24"/>
        </w:rPr>
        <w:t>如果乙方不能及时消除缺陷</w:t>
      </w:r>
      <w:r>
        <w:rPr>
          <w:kern w:val="0"/>
          <w:sz w:val="24"/>
          <w:szCs w:val="24"/>
        </w:rPr>
        <w:t>,</w:t>
      </w:r>
      <w:r>
        <w:rPr>
          <w:rFonts w:hint="eastAsia" w:hAnsi="宋体" w:cs="宋体"/>
          <w:kern w:val="0"/>
          <w:sz w:val="24"/>
          <w:szCs w:val="24"/>
        </w:rPr>
        <w:t>甲方有权自行消除缺陷或不符合合同之处</w:t>
      </w:r>
      <w:r>
        <w:rPr>
          <w:kern w:val="0"/>
          <w:sz w:val="24"/>
          <w:szCs w:val="24"/>
        </w:rPr>
        <w:t>,</w:t>
      </w:r>
      <w:r>
        <w:rPr>
          <w:rFonts w:hint="eastAsia" w:hAnsi="宋体" w:cs="宋体"/>
          <w:kern w:val="0"/>
          <w:sz w:val="24"/>
          <w:szCs w:val="24"/>
        </w:rPr>
        <w:t>由此产生的一切费用均由乙方承担。</w:t>
      </w:r>
      <w:r>
        <w:rPr>
          <w:kern w:val="0"/>
          <w:sz w:val="24"/>
          <w:szCs w:val="24"/>
        </w:rPr>
        <w:t xml:space="preserve"> </w:t>
      </w:r>
    </w:p>
    <w:p>
      <w:pPr>
        <w:widowControl/>
        <w:autoSpaceDE w:val="0"/>
        <w:autoSpaceDN w:val="0"/>
        <w:adjustRightInd w:val="0"/>
        <w:spacing w:line="360" w:lineRule="exact"/>
        <w:jc w:val="left"/>
        <w:rPr>
          <w:kern w:val="0"/>
          <w:sz w:val="24"/>
          <w:szCs w:val="24"/>
        </w:rPr>
      </w:pPr>
      <w:r>
        <w:rPr>
          <w:kern w:val="0"/>
          <w:sz w:val="24"/>
          <w:szCs w:val="24"/>
        </w:rPr>
        <w:t>(2)</w:t>
      </w:r>
      <w:r>
        <w:rPr>
          <w:rFonts w:hint="eastAsia" w:hAnsi="宋体" w:cs="宋体"/>
          <w:kern w:val="0"/>
          <w:sz w:val="24"/>
          <w:szCs w:val="24"/>
        </w:rPr>
        <w:t>由乙方在接到甲方通知后</w:t>
      </w:r>
      <w:r>
        <w:rPr>
          <w:kern w:val="0"/>
          <w:sz w:val="24"/>
          <w:szCs w:val="24"/>
        </w:rPr>
        <w:t xml:space="preserve"> </w:t>
      </w:r>
      <w:r>
        <w:rPr>
          <w:rFonts w:hint="eastAsia"/>
          <w:kern w:val="0"/>
          <w:sz w:val="24"/>
          <w:szCs w:val="24"/>
        </w:rPr>
        <w:drawing>
          <wp:inline distT="0" distB="0" distL="114300" distR="114300">
            <wp:extent cx="415290" cy="952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15"/>
                    <a:stretch>
                      <a:fillRect/>
                    </a:stretch>
                  </pic:blipFill>
                  <pic:spPr>
                    <a:xfrm>
                      <a:off x="0" y="0"/>
                      <a:ext cx="415290" cy="9525"/>
                    </a:xfrm>
                    <a:prstGeom prst="rect">
                      <a:avLst/>
                    </a:prstGeom>
                    <a:noFill/>
                    <a:ln>
                      <a:noFill/>
                    </a:ln>
                  </pic:spPr>
                </pic:pic>
              </a:graphicData>
            </a:graphic>
          </wp:inline>
        </w:drawing>
      </w:r>
      <w:r>
        <w:rPr>
          <w:rFonts w:hint="eastAsia" w:hAnsi="宋体" w:cs="宋体"/>
          <w:kern w:val="0"/>
          <w:sz w:val="24"/>
          <w:szCs w:val="24"/>
        </w:rPr>
        <w:t>日内用符合合同规定的规格、质量和性能要求的新零件、部件和设备更换有缺陷的设备或用新的技术资料替换有错误的技术资料或补供遗漏的设备或技术资料等</w:t>
      </w:r>
      <w:r>
        <w:rPr>
          <w:kern w:val="0"/>
          <w:sz w:val="24"/>
          <w:szCs w:val="24"/>
        </w:rPr>
        <w:t>,</w:t>
      </w:r>
      <w:r>
        <w:rPr>
          <w:rFonts w:hint="eastAsia" w:hAnsi="宋体" w:cs="宋体"/>
          <w:kern w:val="0"/>
          <w:sz w:val="24"/>
          <w:szCs w:val="24"/>
        </w:rPr>
        <w:t>乙方应承担一切费用和风险并负担给甲方造成的全部损失。</w:t>
      </w:r>
    </w:p>
    <w:p>
      <w:pPr>
        <w:widowControl/>
        <w:autoSpaceDE w:val="0"/>
        <w:autoSpaceDN w:val="0"/>
        <w:adjustRightInd w:val="0"/>
        <w:spacing w:line="360" w:lineRule="exact"/>
        <w:jc w:val="left"/>
        <w:rPr>
          <w:kern w:val="0"/>
          <w:sz w:val="24"/>
          <w:szCs w:val="24"/>
        </w:rPr>
      </w:pPr>
      <w:r>
        <w:rPr>
          <w:kern w:val="0"/>
          <w:sz w:val="24"/>
          <w:szCs w:val="24"/>
        </w:rPr>
        <w:t>(3)</w:t>
      </w:r>
      <w:r>
        <w:rPr>
          <w:rFonts w:hint="eastAsia" w:hAnsi="宋体" w:cs="宋体"/>
          <w:kern w:val="0"/>
          <w:sz w:val="24"/>
          <w:szCs w:val="24"/>
        </w:rPr>
        <w:t>退货</w:t>
      </w:r>
      <w:r>
        <w:rPr>
          <w:kern w:val="0"/>
          <w:sz w:val="24"/>
          <w:szCs w:val="24"/>
        </w:rPr>
        <w:t>,</w:t>
      </w:r>
      <w:r>
        <w:rPr>
          <w:rFonts w:hint="eastAsia" w:hAnsi="宋体" w:cs="宋体"/>
          <w:kern w:val="0"/>
          <w:sz w:val="24"/>
          <w:szCs w:val="24"/>
        </w:rPr>
        <w:t>乙方应退还甲方支付的相应合同款</w:t>
      </w:r>
      <w:r>
        <w:rPr>
          <w:kern w:val="0"/>
          <w:sz w:val="24"/>
          <w:szCs w:val="24"/>
        </w:rPr>
        <w:t>,</w:t>
      </w:r>
      <w:r>
        <w:rPr>
          <w:rFonts w:hint="eastAsia" w:hAnsi="宋体" w:cs="宋体"/>
          <w:kern w:val="0"/>
          <w:sz w:val="24"/>
          <w:szCs w:val="24"/>
        </w:rPr>
        <w:t>同时应承担该货物的直接费用</w:t>
      </w:r>
      <w:r>
        <w:rPr>
          <w:kern w:val="0"/>
          <w:sz w:val="24"/>
          <w:szCs w:val="24"/>
        </w:rPr>
        <w:t>(</w:t>
      </w:r>
      <w:r>
        <w:rPr>
          <w:rFonts w:hint="eastAsia" w:hAnsi="宋体" w:cs="宋体"/>
          <w:kern w:val="0"/>
          <w:sz w:val="24"/>
          <w:szCs w:val="24"/>
        </w:rPr>
        <w:t>运输、保险、检验、货款</w:t>
      </w:r>
      <w:r>
        <w:rPr>
          <w:kern w:val="0"/>
          <w:sz w:val="24"/>
          <w:szCs w:val="24"/>
        </w:rPr>
        <w:t xml:space="preserve"> </w:t>
      </w:r>
      <w:r>
        <w:rPr>
          <w:rFonts w:hint="eastAsia" w:hAnsi="宋体" w:cs="宋体"/>
          <w:kern w:val="0"/>
          <w:sz w:val="24"/>
          <w:szCs w:val="24"/>
        </w:rPr>
        <w:t>利息及银行手续费等</w:t>
      </w:r>
      <w:r>
        <w:rPr>
          <w:kern w:val="0"/>
          <w:sz w:val="24"/>
          <w:szCs w:val="24"/>
        </w:rPr>
        <w:t>)</w:t>
      </w:r>
      <w:r>
        <w:rPr>
          <w:rFonts w:hint="eastAsia" w:hAnsi="宋体" w:cs="宋体"/>
          <w:kern w:val="0"/>
          <w:sz w:val="24"/>
          <w:szCs w:val="24"/>
        </w:rPr>
        <w:t>。</w:t>
      </w:r>
      <w:r>
        <w:rPr>
          <w:kern w:val="0"/>
          <w:sz w:val="24"/>
          <w:szCs w:val="24"/>
        </w:rPr>
        <w:t xml:space="preserve"> </w:t>
      </w:r>
    </w:p>
    <w:p>
      <w:pPr>
        <w:widowControl/>
        <w:autoSpaceDE w:val="0"/>
        <w:autoSpaceDN w:val="0"/>
        <w:adjustRightInd w:val="0"/>
        <w:spacing w:line="360" w:lineRule="exact"/>
        <w:jc w:val="left"/>
        <w:rPr>
          <w:kern w:val="0"/>
          <w:sz w:val="24"/>
          <w:szCs w:val="24"/>
        </w:rPr>
      </w:pPr>
      <w:r>
        <w:rPr>
          <w:kern w:val="0"/>
          <w:sz w:val="24"/>
          <w:szCs w:val="24"/>
        </w:rPr>
        <w:t>2</w:t>
      </w:r>
      <w:r>
        <w:rPr>
          <w:rFonts w:hint="eastAsia" w:hAnsi="宋体" w:cs="宋体"/>
          <w:kern w:val="0"/>
          <w:sz w:val="24"/>
          <w:szCs w:val="24"/>
        </w:rPr>
        <w:t>．甲方无正当理由拒收货物的</w:t>
      </w:r>
      <w:r>
        <w:rPr>
          <w:kern w:val="0"/>
          <w:sz w:val="24"/>
          <w:szCs w:val="24"/>
        </w:rPr>
        <w:t>,</w:t>
      </w:r>
      <w:r>
        <w:rPr>
          <w:rFonts w:hint="eastAsia" w:hAnsi="宋体" w:cs="宋体"/>
          <w:kern w:val="0"/>
          <w:sz w:val="24"/>
          <w:szCs w:val="24"/>
        </w:rPr>
        <w:t>应向乙方偿付拒收货款总值</w:t>
      </w:r>
      <w:r>
        <w:rPr>
          <w:kern w:val="0"/>
          <w:sz w:val="24"/>
          <w:szCs w:val="24"/>
        </w:rPr>
        <w:t xml:space="preserve"> </w:t>
      </w:r>
      <w:r>
        <w:rPr>
          <w:rFonts w:hint="eastAsia"/>
          <w:kern w:val="0"/>
          <w:sz w:val="24"/>
          <w:szCs w:val="24"/>
        </w:rPr>
        <w:drawing>
          <wp:inline distT="0" distB="0" distL="114300" distR="114300">
            <wp:extent cx="415290" cy="952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5"/>
                    <a:stretch>
                      <a:fillRect/>
                    </a:stretch>
                  </pic:blipFill>
                  <pic:spPr>
                    <a:xfrm>
                      <a:off x="0" y="0"/>
                      <a:ext cx="415290" cy="9525"/>
                    </a:xfrm>
                    <a:prstGeom prst="rect">
                      <a:avLst/>
                    </a:prstGeom>
                    <a:noFill/>
                    <a:ln>
                      <a:noFill/>
                    </a:ln>
                  </pic:spPr>
                </pic:pic>
              </a:graphicData>
            </a:graphic>
          </wp:inline>
        </w:drawing>
      </w:r>
      <w:r>
        <w:rPr>
          <w:kern w:val="0"/>
          <w:sz w:val="24"/>
          <w:szCs w:val="24"/>
        </w:rPr>
        <w:t>%</w:t>
      </w:r>
      <w:r>
        <w:rPr>
          <w:rFonts w:hint="eastAsia" w:hAnsi="宋体" w:cs="宋体"/>
          <w:kern w:val="0"/>
          <w:sz w:val="24"/>
          <w:szCs w:val="24"/>
        </w:rPr>
        <w:t>的违约金。</w:t>
      </w:r>
    </w:p>
    <w:p>
      <w:pPr>
        <w:widowControl/>
        <w:autoSpaceDE w:val="0"/>
        <w:autoSpaceDN w:val="0"/>
        <w:adjustRightInd w:val="0"/>
        <w:spacing w:line="360" w:lineRule="exact"/>
        <w:jc w:val="left"/>
        <w:rPr>
          <w:kern w:val="0"/>
          <w:sz w:val="24"/>
          <w:szCs w:val="24"/>
        </w:rPr>
      </w:pPr>
      <w:r>
        <w:rPr>
          <w:kern w:val="0"/>
          <w:sz w:val="24"/>
          <w:szCs w:val="24"/>
        </w:rPr>
        <w:t>3</w:t>
      </w:r>
      <w:r>
        <w:rPr>
          <w:rFonts w:hint="eastAsia" w:hAnsi="宋体" w:cs="宋体"/>
          <w:kern w:val="0"/>
          <w:sz w:val="24"/>
          <w:szCs w:val="24"/>
        </w:rPr>
        <w:t>．甲方无故逾期验收和办理货款支付手续的</w:t>
      </w:r>
      <w:r>
        <w:rPr>
          <w:kern w:val="0"/>
          <w:sz w:val="24"/>
          <w:szCs w:val="24"/>
        </w:rPr>
        <w:t>,</w:t>
      </w:r>
      <w:r>
        <w:rPr>
          <w:rFonts w:hint="eastAsia" w:hAnsi="宋体" w:cs="宋体"/>
          <w:kern w:val="0"/>
          <w:sz w:val="24"/>
          <w:szCs w:val="24"/>
        </w:rPr>
        <w:t>每逾期一日</w:t>
      </w:r>
      <w:r>
        <w:rPr>
          <w:kern w:val="0"/>
          <w:sz w:val="24"/>
          <w:szCs w:val="24"/>
        </w:rPr>
        <w:t>,</w:t>
      </w:r>
      <w:r>
        <w:rPr>
          <w:rFonts w:hint="eastAsia" w:hAnsi="宋体" w:cs="宋体"/>
          <w:kern w:val="0"/>
          <w:sz w:val="24"/>
          <w:szCs w:val="24"/>
        </w:rPr>
        <w:t>应按逾期付款总额</w:t>
      </w:r>
      <w:r>
        <w:rPr>
          <w:kern w:val="0"/>
          <w:sz w:val="24"/>
          <w:szCs w:val="24"/>
        </w:rPr>
        <w:t xml:space="preserve"> </w:t>
      </w:r>
      <w:r>
        <w:rPr>
          <w:rFonts w:hint="eastAsia"/>
          <w:kern w:val="0"/>
          <w:sz w:val="24"/>
          <w:szCs w:val="24"/>
        </w:rPr>
        <w:drawing>
          <wp:inline distT="0" distB="0" distL="114300" distR="114300">
            <wp:extent cx="415290" cy="952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5"/>
                    <a:stretch>
                      <a:fillRect/>
                    </a:stretch>
                  </pic:blipFill>
                  <pic:spPr>
                    <a:xfrm>
                      <a:off x="0" y="0"/>
                      <a:ext cx="415290" cy="9525"/>
                    </a:xfrm>
                    <a:prstGeom prst="rect">
                      <a:avLst/>
                    </a:prstGeom>
                    <a:noFill/>
                    <a:ln>
                      <a:noFill/>
                    </a:ln>
                  </pic:spPr>
                </pic:pic>
              </a:graphicData>
            </a:graphic>
          </wp:inline>
        </w:drawing>
      </w:r>
      <w:r>
        <w:rPr>
          <w:kern w:val="0"/>
          <w:sz w:val="24"/>
          <w:szCs w:val="24"/>
        </w:rPr>
        <w:t>‰</w:t>
      </w:r>
      <w:r>
        <w:rPr>
          <w:rFonts w:hint="eastAsia" w:hAnsi="宋体" w:cs="宋体"/>
          <w:kern w:val="0"/>
          <w:sz w:val="24"/>
          <w:szCs w:val="24"/>
        </w:rPr>
        <w:t>向乙方支付违约</w:t>
      </w:r>
      <w:r>
        <w:rPr>
          <w:kern w:val="0"/>
          <w:sz w:val="24"/>
          <w:szCs w:val="24"/>
        </w:rPr>
        <w:t xml:space="preserve"> </w:t>
      </w:r>
      <w:r>
        <w:rPr>
          <w:rFonts w:hint="eastAsia" w:hAnsi="宋体" w:cs="宋体"/>
          <w:kern w:val="0"/>
          <w:sz w:val="24"/>
          <w:szCs w:val="24"/>
        </w:rPr>
        <w:t>金。</w:t>
      </w:r>
      <w:r>
        <w:rPr>
          <w:rFonts w:hint="eastAsia" w:ascii="MS Mincho" w:hAnsi="MS Mincho" w:eastAsia="MS Mincho" w:cs="MS Mincho"/>
          <w:kern w:val="0"/>
          <w:sz w:val="24"/>
          <w:szCs w:val="24"/>
        </w:rPr>
        <w:t> </w:t>
      </w:r>
    </w:p>
    <w:p>
      <w:pPr>
        <w:widowControl/>
        <w:autoSpaceDE w:val="0"/>
        <w:autoSpaceDN w:val="0"/>
        <w:adjustRightInd w:val="0"/>
        <w:spacing w:line="360" w:lineRule="exact"/>
        <w:jc w:val="left"/>
        <w:rPr>
          <w:kern w:val="0"/>
          <w:sz w:val="24"/>
          <w:szCs w:val="24"/>
        </w:rPr>
      </w:pPr>
    </w:p>
    <w:p>
      <w:pPr>
        <w:widowControl/>
        <w:autoSpaceDE w:val="0"/>
        <w:autoSpaceDN w:val="0"/>
        <w:adjustRightInd w:val="0"/>
        <w:spacing w:line="360" w:lineRule="exact"/>
        <w:jc w:val="left"/>
        <w:rPr>
          <w:kern w:val="0"/>
          <w:sz w:val="24"/>
          <w:szCs w:val="24"/>
        </w:rPr>
      </w:pPr>
      <w:r>
        <w:rPr>
          <w:rFonts w:hint="eastAsia" w:hAnsi="宋体" w:cs="宋体"/>
          <w:kern w:val="0"/>
          <w:sz w:val="24"/>
          <w:szCs w:val="24"/>
        </w:rPr>
        <w:t>十七、合同解除</w:t>
      </w:r>
    </w:p>
    <w:p>
      <w:pPr>
        <w:widowControl/>
        <w:autoSpaceDE w:val="0"/>
        <w:autoSpaceDN w:val="0"/>
        <w:adjustRightInd w:val="0"/>
        <w:spacing w:line="360" w:lineRule="exact"/>
        <w:jc w:val="left"/>
        <w:rPr>
          <w:kern w:val="0"/>
          <w:sz w:val="24"/>
          <w:szCs w:val="24"/>
        </w:rPr>
      </w:pPr>
      <w:r>
        <w:rPr>
          <w:kern w:val="0"/>
          <w:sz w:val="24"/>
          <w:szCs w:val="24"/>
        </w:rPr>
        <w:t>1</w:t>
      </w:r>
      <w:r>
        <w:rPr>
          <w:rFonts w:hint="eastAsia" w:hAnsi="宋体" w:cs="宋体"/>
          <w:kern w:val="0"/>
          <w:sz w:val="24"/>
          <w:szCs w:val="24"/>
        </w:rPr>
        <w:t>．乙方逾期交付货物的</w:t>
      </w:r>
      <w:r>
        <w:rPr>
          <w:kern w:val="0"/>
          <w:sz w:val="24"/>
          <w:szCs w:val="24"/>
        </w:rPr>
        <w:t>,</w:t>
      </w:r>
      <w:r>
        <w:rPr>
          <w:rFonts w:hint="eastAsia" w:hAnsi="宋体" w:cs="宋体"/>
          <w:kern w:val="0"/>
          <w:sz w:val="24"/>
          <w:szCs w:val="24"/>
        </w:rPr>
        <w:t>每逾期一日</w:t>
      </w:r>
      <w:r>
        <w:rPr>
          <w:kern w:val="0"/>
          <w:sz w:val="24"/>
          <w:szCs w:val="24"/>
        </w:rPr>
        <w:t>,</w:t>
      </w:r>
      <w:r>
        <w:rPr>
          <w:rFonts w:hint="eastAsia" w:hAnsi="宋体" w:cs="宋体"/>
          <w:kern w:val="0"/>
          <w:sz w:val="24"/>
          <w:szCs w:val="24"/>
        </w:rPr>
        <w:t>应按逾期交货总额</w:t>
      </w:r>
      <w:r>
        <w:rPr>
          <w:kern w:val="0"/>
          <w:sz w:val="24"/>
          <w:szCs w:val="24"/>
        </w:rPr>
        <w:t xml:space="preserve"> </w:t>
      </w:r>
      <w:r>
        <w:rPr>
          <w:rFonts w:hint="eastAsia"/>
          <w:kern w:val="0"/>
          <w:sz w:val="24"/>
          <w:szCs w:val="24"/>
        </w:rPr>
        <w:drawing>
          <wp:inline distT="0" distB="0" distL="114300" distR="114300">
            <wp:extent cx="415290" cy="952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pic:cNvPicPr>
                      <a:picLocks noChangeAspect="1"/>
                    </pic:cNvPicPr>
                  </pic:nvPicPr>
                  <pic:blipFill>
                    <a:blip r:embed="rId15"/>
                    <a:stretch>
                      <a:fillRect/>
                    </a:stretch>
                  </pic:blipFill>
                  <pic:spPr>
                    <a:xfrm>
                      <a:off x="0" y="0"/>
                      <a:ext cx="415290" cy="9525"/>
                    </a:xfrm>
                    <a:prstGeom prst="rect">
                      <a:avLst/>
                    </a:prstGeom>
                    <a:noFill/>
                    <a:ln>
                      <a:noFill/>
                    </a:ln>
                  </pic:spPr>
                </pic:pic>
              </a:graphicData>
            </a:graphic>
          </wp:inline>
        </w:drawing>
      </w:r>
      <w:r>
        <w:rPr>
          <w:kern w:val="0"/>
          <w:sz w:val="24"/>
          <w:szCs w:val="24"/>
        </w:rPr>
        <w:t>‰</w:t>
      </w:r>
      <w:r>
        <w:rPr>
          <w:rFonts w:hint="eastAsia" w:hAnsi="宋体" w:cs="宋体"/>
          <w:kern w:val="0"/>
          <w:sz w:val="24"/>
          <w:szCs w:val="24"/>
        </w:rPr>
        <w:t>向甲方支付违约金。逾期超过约定日期</w:t>
      </w:r>
      <w:r>
        <w:rPr>
          <w:kern w:val="0"/>
          <w:sz w:val="24"/>
          <w:szCs w:val="24"/>
        </w:rPr>
        <w:t xml:space="preserve"> </w:t>
      </w:r>
      <w:r>
        <w:rPr>
          <w:rFonts w:hint="eastAsia"/>
          <w:kern w:val="0"/>
          <w:sz w:val="24"/>
          <w:szCs w:val="24"/>
        </w:rPr>
        <w:drawing>
          <wp:inline distT="0" distB="0" distL="114300" distR="114300">
            <wp:extent cx="415290" cy="952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5"/>
                    <a:stretch>
                      <a:fillRect/>
                    </a:stretch>
                  </pic:blipFill>
                  <pic:spPr>
                    <a:xfrm>
                      <a:off x="0" y="0"/>
                      <a:ext cx="415290" cy="9525"/>
                    </a:xfrm>
                    <a:prstGeom prst="rect">
                      <a:avLst/>
                    </a:prstGeom>
                    <a:noFill/>
                    <a:ln>
                      <a:noFill/>
                    </a:ln>
                  </pic:spPr>
                </pic:pic>
              </a:graphicData>
            </a:graphic>
          </wp:inline>
        </w:drawing>
      </w:r>
      <w:r>
        <w:rPr>
          <w:rFonts w:hint="eastAsia" w:hAnsi="宋体" w:cs="宋体"/>
          <w:kern w:val="0"/>
          <w:sz w:val="24"/>
          <w:szCs w:val="24"/>
        </w:rPr>
        <w:t>个工作日不能交货的</w:t>
      </w:r>
      <w:r>
        <w:rPr>
          <w:kern w:val="0"/>
          <w:sz w:val="24"/>
          <w:szCs w:val="24"/>
        </w:rPr>
        <w:t>,</w:t>
      </w:r>
      <w:r>
        <w:rPr>
          <w:rFonts w:hint="eastAsia" w:hAnsi="宋体" w:cs="宋体"/>
          <w:kern w:val="0"/>
          <w:sz w:val="24"/>
          <w:szCs w:val="24"/>
        </w:rPr>
        <w:t>甲方有权解除本合同</w:t>
      </w:r>
      <w:r>
        <w:rPr>
          <w:kern w:val="0"/>
          <w:sz w:val="24"/>
          <w:szCs w:val="24"/>
        </w:rPr>
        <w:t>,</w:t>
      </w:r>
      <w:r>
        <w:rPr>
          <w:rFonts w:hint="eastAsia" w:hAnsi="宋体" w:cs="宋体"/>
          <w:kern w:val="0"/>
          <w:sz w:val="24"/>
          <w:szCs w:val="24"/>
        </w:rPr>
        <w:t>并要求乙方支付合同总额</w:t>
      </w:r>
      <w:r>
        <w:rPr>
          <w:kern w:val="0"/>
          <w:sz w:val="24"/>
          <w:szCs w:val="24"/>
        </w:rPr>
        <w:t xml:space="preserve"> </w:t>
      </w:r>
      <w:r>
        <w:rPr>
          <w:rFonts w:hint="eastAsia"/>
          <w:kern w:val="0"/>
          <w:sz w:val="24"/>
          <w:szCs w:val="24"/>
        </w:rPr>
        <w:drawing>
          <wp:inline distT="0" distB="0" distL="114300" distR="114300">
            <wp:extent cx="415290" cy="9525"/>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5"/>
                    <a:stretch>
                      <a:fillRect/>
                    </a:stretch>
                  </pic:blipFill>
                  <pic:spPr>
                    <a:xfrm>
                      <a:off x="0" y="0"/>
                      <a:ext cx="415290" cy="9525"/>
                    </a:xfrm>
                    <a:prstGeom prst="rect">
                      <a:avLst/>
                    </a:prstGeom>
                    <a:noFill/>
                    <a:ln>
                      <a:noFill/>
                    </a:ln>
                  </pic:spPr>
                </pic:pic>
              </a:graphicData>
            </a:graphic>
          </wp:inline>
        </w:drawing>
      </w:r>
      <w:r>
        <w:rPr>
          <w:kern w:val="0"/>
          <w:sz w:val="24"/>
          <w:szCs w:val="24"/>
        </w:rPr>
        <w:t>%</w:t>
      </w:r>
      <w:r>
        <w:rPr>
          <w:rFonts w:hint="eastAsia" w:hAnsi="宋体" w:cs="宋体"/>
          <w:kern w:val="0"/>
          <w:sz w:val="24"/>
          <w:szCs w:val="24"/>
        </w:rPr>
        <w:t>的违约金。</w:t>
      </w:r>
      <w:r>
        <w:rPr>
          <w:kern w:val="0"/>
          <w:sz w:val="24"/>
          <w:szCs w:val="24"/>
        </w:rPr>
        <w:t xml:space="preserve"> </w:t>
      </w:r>
      <w:r>
        <w:rPr>
          <w:rFonts w:hint="eastAsia" w:hAnsi="宋体" w:cs="宋体"/>
          <w:kern w:val="0"/>
          <w:sz w:val="24"/>
          <w:szCs w:val="24"/>
        </w:rPr>
        <w:t>乙方未在约定时间内完成安装调试的</w:t>
      </w:r>
      <w:r>
        <w:rPr>
          <w:kern w:val="0"/>
          <w:sz w:val="24"/>
          <w:szCs w:val="24"/>
        </w:rPr>
        <w:t>,</w:t>
      </w:r>
      <w:r>
        <w:rPr>
          <w:rFonts w:hint="eastAsia" w:hAnsi="宋体" w:cs="宋体"/>
          <w:kern w:val="0"/>
          <w:sz w:val="24"/>
          <w:szCs w:val="24"/>
        </w:rPr>
        <w:t>参照前款约定承担违约责任。</w:t>
      </w:r>
      <w:r>
        <w:rPr>
          <w:kern w:val="0"/>
          <w:sz w:val="24"/>
          <w:szCs w:val="24"/>
        </w:rPr>
        <w:t xml:space="preserve"> </w:t>
      </w:r>
    </w:p>
    <w:p>
      <w:pPr>
        <w:widowControl/>
        <w:autoSpaceDE w:val="0"/>
        <w:autoSpaceDN w:val="0"/>
        <w:adjustRightInd w:val="0"/>
        <w:spacing w:line="360" w:lineRule="exact"/>
        <w:jc w:val="left"/>
        <w:rPr>
          <w:kern w:val="0"/>
          <w:sz w:val="24"/>
          <w:szCs w:val="24"/>
        </w:rPr>
      </w:pPr>
      <w:r>
        <w:rPr>
          <w:kern w:val="0"/>
          <w:sz w:val="24"/>
          <w:szCs w:val="24"/>
        </w:rPr>
        <w:t>2.</w:t>
      </w:r>
      <w:r>
        <w:rPr>
          <w:rFonts w:hint="eastAsia" w:hAnsi="宋体" w:cs="宋体"/>
          <w:kern w:val="0"/>
          <w:sz w:val="24"/>
          <w:szCs w:val="24"/>
        </w:rPr>
        <w:t>乙方所交付货物品种、型号、规格、技术参数、质量不符合合同规定标准的，甲方有权拒收该货物或选择让乙方进行更换。如甲方选择让乙方更换的，则乙方须在</w:t>
      </w:r>
      <w:r>
        <w:rPr>
          <w:kern w:val="0"/>
          <w:sz w:val="24"/>
          <w:szCs w:val="24"/>
        </w:rPr>
        <w:t xml:space="preserve"> </w:t>
      </w:r>
      <w:r>
        <w:rPr>
          <w:rFonts w:hint="eastAsia" w:hAnsi="宋体" w:cs="宋体"/>
          <w:kern w:val="0"/>
          <w:sz w:val="24"/>
          <w:szCs w:val="24"/>
        </w:rPr>
        <w:t>天内进行更换，否则，甲方可单方面解除合同</w:t>
      </w:r>
      <w:r>
        <w:rPr>
          <w:kern w:val="0"/>
          <w:sz w:val="24"/>
          <w:szCs w:val="24"/>
        </w:rPr>
        <w:t>,</w:t>
      </w:r>
      <w:r>
        <w:rPr>
          <w:rFonts w:hint="eastAsia" w:hAnsi="宋体" w:cs="宋体"/>
          <w:kern w:val="0"/>
          <w:sz w:val="24"/>
          <w:szCs w:val="24"/>
        </w:rPr>
        <w:t>并要求乙方支付合同总值</w:t>
      </w:r>
      <w:r>
        <w:rPr>
          <w:kern w:val="0"/>
          <w:sz w:val="24"/>
          <w:szCs w:val="24"/>
        </w:rPr>
        <w:t xml:space="preserve"> </w:t>
      </w:r>
      <w:r>
        <w:rPr>
          <w:rFonts w:hint="eastAsia"/>
          <w:kern w:val="0"/>
          <w:sz w:val="24"/>
          <w:szCs w:val="24"/>
        </w:rPr>
        <w:drawing>
          <wp:inline distT="0" distB="0" distL="114300" distR="114300">
            <wp:extent cx="415290" cy="9525"/>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5"/>
                    <a:stretch>
                      <a:fillRect/>
                    </a:stretch>
                  </pic:blipFill>
                  <pic:spPr>
                    <a:xfrm>
                      <a:off x="0" y="0"/>
                      <a:ext cx="415290" cy="9525"/>
                    </a:xfrm>
                    <a:prstGeom prst="rect">
                      <a:avLst/>
                    </a:prstGeom>
                    <a:noFill/>
                    <a:ln>
                      <a:noFill/>
                    </a:ln>
                  </pic:spPr>
                </pic:pic>
              </a:graphicData>
            </a:graphic>
          </wp:inline>
        </w:drawing>
      </w:r>
      <w:r>
        <w:rPr>
          <w:kern w:val="0"/>
          <w:sz w:val="24"/>
          <w:szCs w:val="24"/>
        </w:rPr>
        <w:t>%</w:t>
      </w:r>
      <w:r>
        <w:rPr>
          <w:rFonts w:hint="eastAsia" w:hAnsi="宋体" w:cs="宋体"/>
          <w:kern w:val="0"/>
          <w:sz w:val="24"/>
          <w:szCs w:val="24"/>
        </w:rPr>
        <w:t>的违约金</w:t>
      </w:r>
      <w:r>
        <w:rPr>
          <w:kern w:val="0"/>
          <w:sz w:val="24"/>
          <w:szCs w:val="24"/>
        </w:rPr>
        <w:t>,</w:t>
      </w:r>
      <w:r>
        <w:rPr>
          <w:rFonts w:hint="eastAsia" w:hAnsi="宋体" w:cs="宋体"/>
          <w:kern w:val="0"/>
          <w:sz w:val="24"/>
          <w:szCs w:val="24"/>
        </w:rPr>
        <w:t>违约金不足以弥补甲方损失的</w:t>
      </w:r>
      <w:r>
        <w:rPr>
          <w:kern w:val="0"/>
          <w:sz w:val="24"/>
          <w:szCs w:val="24"/>
        </w:rPr>
        <w:t>,</w:t>
      </w:r>
      <w:r>
        <w:rPr>
          <w:rFonts w:hint="eastAsia" w:hAnsi="宋体" w:cs="宋体"/>
          <w:kern w:val="0"/>
          <w:sz w:val="24"/>
          <w:szCs w:val="24"/>
        </w:rPr>
        <w:t>乙方还应负责赔偿。</w:t>
      </w:r>
      <w:r>
        <w:rPr>
          <w:kern w:val="0"/>
          <w:sz w:val="24"/>
          <w:szCs w:val="24"/>
        </w:rPr>
        <w:t xml:space="preserve"> </w:t>
      </w:r>
    </w:p>
    <w:p>
      <w:pPr>
        <w:widowControl/>
        <w:autoSpaceDE w:val="0"/>
        <w:autoSpaceDN w:val="0"/>
        <w:adjustRightInd w:val="0"/>
        <w:spacing w:line="360" w:lineRule="exact"/>
        <w:jc w:val="left"/>
        <w:rPr>
          <w:kern w:val="0"/>
          <w:sz w:val="24"/>
          <w:szCs w:val="24"/>
        </w:rPr>
      </w:pPr>
      <w:r>
        <w:rPr>
          <w:kern w:val="0"/>
          <w:sz w:val="24"/>
          <w:szCs w:val="24"/>
        </w:rPr>
        <w:t>3</w:t>
      </w:r>
      <w:r>
        <w:rPr>
          <w:rFonts w:hint="eastAsia" w:hAnsi="宋体" w:cs="宋体"/>
          <w:kern w:val="0"/>
          <w:sz w:val="24"/>
          <w:szCs w:val="24"/>
        </w:rPr>
        <w:t>．乙方未能按约定要求履行保修义务的</w:t>
      </w:r>
      <w:r>
        <w:rPr>
          <w:kern w:val="0"/>
          <w:sz w:val="24"/>
          <w:szCs w:val="24"/>
        </w:rPr>
        <w:t>,</w:t>
      </w:r>
      <w:r>
        <w:rPr>
          <w:rFonts w:hint="eastAsia" w:hAnsi="宋体" w:cs="宋体"/>
          <w:kern w:val="0"/>
          <w:sz w:val="24"/>
          <w:szCs w:val="24"/>
        </w:rPr>
        <w:t>每发生一次应向甲方支付</w:t>
      </w:r>
      <w:r>
        <w:rPr>
          <w:kern w:val="0"/>
          <w:sz w:val="24"/>
          <w:szCs w:val="24"/>
        </w:rPr>
        <w:t xml:space="preserve"> </w:t>
      </w:r>
      <w:r>
        <w:rPr>
          <w:rFonts w:hint="eastAsia"/>
          <w:kern w:val="0"/>
          <w:sz w:val="24"/>
          <w:szCs w:val="24"/>
        </w:rPr>
        <w:drawing>
          <wp:inline distT="0" distB="0" distL="114300" distR="114300">
            <wp:extent cx="415290" cy="9525"/>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5"/>
                    <a:stretch>
                      <a:fillRect/>
                    </a:stretch>
                  </pic:blipFill>
                  <pic:spPr>
                    <a:xfrm>
                      <a:off x="0" y="0"/>
                      <a:ext cx="415290" cy="9525"/>
                    </a:xfrm>
                    <a:prstGeom prst="rect">
                      <a:avLst/>
                    </a:prstGeom>
                    <a:noFill/>
                    <a:ln>
                      <a:noFill/>
                    </a:ln>
                  </pic:spPr>
                </pic:pic>
              </a:graphicData>
            </a:graphic>
          </wp:inline>
        </w:drawing>
      </w:r>
      <w:r>
        <w:rPr>
          <w:rFonts w:hint="eastAsia" w:hAnsi="宋体" w:cs="宋体"/>
          <w:kern w:val="0"/>
          <w:sz w:val="24"/>
          <w:szCs w:val="24"/>
        </w:rPr>
        <w:t>元的违约金</w:t>
      </w:r>
      <w:r>
        <w:rPr>
          <w:kern w:val="0"/>
          <w:sz w:val="24"/>
          <w:szCs w:val="24"/>
        </w:rPr>
        <w:t>,</w:t>
      </w:r>
      <w:r>
        <w:rPr>
          <w:rFonts w:hint="eastAsia" w:hAnsi="宋体" w:cs="宋体"/>
          <w:kern w:val="0"/>
          <w:sz w:val="24"/>
          <w:szCs w:val="24"/>
        </w:rPr>
        <w:t>同时</w:t>
      </w:r>
      <w:r>
        <w:rPr>
          <w:kern w:val="0"/>
          <w:sz w:val="24"/>
          <w:szCs w:val="24"/>
        </w:rPr>
        <w:t>,</w:t>
      </w:r>
      <w:r>
        <w:rPr>
          <w:rFonts w:hint="eastAsia" w:hAnsi="宋体" w:cs="宋体"/>
          <w:kern w:val="0"/>
          <w:sz w:val="24"/>
          <w:szCs w:val="24"/>
        </w:rPr>
        <w:t>甲方有权委托第三方进行保修</w:t>
      </w:r>
      <w:r>
        <w:rPr>
          <w:kern w:val="0"/>
          <w:sz w:val="24"/>
          <w:szCs w:val="24"/>
        </w:rPr>
        <w:t>,</w:t>
      </w:r>
      <w:r>
        <w:rPr>
          <w:rFonts w:hint="eastAsia" w:hAnsi="宋体" w:cs="宋体"/>
          <w:kern w:val="0"/>
          <w:sz w:val="24"/>
          <w:szCs w:val="24"/>
        </w:rPr>
        <w:t>所产生的费用由乙方承担，直接在质保金中扣除。若因货物缺陷或乙方服务质量等问题造成甲方或任何人员</w:t>
      </w:r>
      <w:r>
        <w:rPr>
          <w:kern w:val="0"/>
          <w:sz w:val="24"/>
          <w:szCs w:val="24"/>
        </w:rPr>
        <w:t xml:space="preserve"> </w:t>
      </w:r>
      <w:r>
        <w:rPr>
          <w:rFonts w:hint="eastAsia" w:hAnsi="宋体" w:cs="宋体"/>
          <w:kern w:val="0"/>
          <w:sz w:val="24"/>
          <w:szCs w:val="24"/>
        </w:rPr>
        <w:t>人身、财产损害的</w:t>
      </w:r>
      <w:r>
        <w:rPr>
          <w:kern w:val="0"/>
          <w:sz w:val="24"/>
          <w:szCs w:val="24"/>
        </w:rPr>
        <w:t>,</w:t>
      </w:r>
      <w:r>
        <w:rPr>
          <w:rFonts w:hint="eastAsia" w:hAnsi="宋体" w:cs="宋体"/>
          <w:kern w:val="0"/>
          <w:sz w:val="24"/>
          <w:szCs w:val="24"/>
        </w:rPr>
        <w:t>乙方应承担有关责任并作出相应赔偿。</w:t>
      </w:r>
      <w:r>
        <w:rPr>
          <w:kern w:val="0"/>
          <w:sz w:val="24"/>
          <w:szCs w:val="24"/>
        </w:rPr>
        <w:t xml:space="preserve"> </w:t>
      </w:r>
    </w:p>
    <w:p>
      <w:pPr>
        <w:widowControl/>
        <w:autoSpaceDE w:val="0"/>
        <w:autoSpaceDN w:val="0"/>
        <w:adjustRightInd w:val="0"/>
        <w:spacing w:line="360" w:lineRule="exact"/>
        <w:jc w:val="left"/>
        <w:rPr>
          <w:kern w:val="0"/>
          <w:sz w:val="24"/>
          <w:szCs w:val="24"/>
        </w:rPr>
      </w:pPr>
      <w:r>
        <w:rPr>
          <w:kern w:val="0"/>
          <w:sz w:val="24"/>
          <w:szCs w:val="24"/>
        </w:rPr>
        <w:t>4</w:t>
      </w:r>
      <w:r>
        <w:rPr>
          <w:rFonts w:hint="eastAsia" w:hAnsi="宋体" w:cs="宋体"/>
          <w:kern w:val="0"/>
          <w:sz w:val="24"/>
          <w:szCs w:val="24"/>
        </w:rPr>
        <w:t>．因乙方其他违约行为致使合同目的无法实现导致甲方解除合同的</w:t>
      </w:r>
      <w:r>
        <w:rPr>
          <w:kern w:val="0"/>
          <w:sz w:val="24"/>
          <w:szCs w:val="24"/>
        </w:rPr>
        <w:t>,</w:t>
      </w:r>
      <w:r>
        <w:rPr>
          <w:rFonts w:hint="eastAsia" w:hAnsi="宋体" w:cs="宋体"/>
          <w:kern w:val="0"/>
          <w:sz w:val="24"/>
          <w:szCs w:val="24"/>
        </w:rPr>
        <w:t>乙方应向甲方支付合同总值</w:t>
      </w:r>
      <w:r>
        <w:rPr>
          <w:kern w:val="0"/>
          <w:sz w:val="24"/>
          <w:szCs w:val="24"/>
        </w:rPr>
        <w:t xml:space="preserve"> </w:t>
      </w:r>
      <w:r>
        <w:rPr>
          <w:rFonts w:hint="eastAsia"/>
          <w:kern w:val="0"/>
          <w:sz w:val="24"/>
          <w:szCs w:val="24"/>
        </w:rPr>
        <w:drawing>
          <wp:inline distT="0" distB="0" distL="114300" distR="114300">
            <wp:extent cx="415290" cy="9525"/>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5"/>
                    <a:stretch>
                      <a:fillRect/>
                    </a:stretch>
                  </pic:blipFill>
                  <pic:spPr>
                    <a:xfrm>
                      <a:off x="0" y="0"/>
                      <a:ext cx="415290" cy="9525"/>
                    </a:xfrm>
                    <a:prstGeom prst="rect">
                      <a:avLst/>
                    </a:prstGeom>
                    <a:noFill/>
                    <a:ln>
                      <a:noFill/>
                    </a:ln>
                  </pic:spPr>
                </pic:pic>
              </a:graphicData>
            </a:graphic>
          </wp:inline>
        </w:drawing>
      </w:r>
      <w:r>
        <w:rPr>
          <w:kern w:val="0"/>
          <w:sz w:val="24"/>
          <w:szCs w:val="24"/>
        </w:rPr>
        <w:t>%</w:t>
      </w:r>
      <w:r>
        <w:rPr>
          <w:rFonts w:hint="eastAsia" w:hAnsi="宋体" w:cs="宋体"/>
          <w:kern w:val="0"/>
          <w:sz w:val="24"/>
          <w:szCs w:val="24"/>
        </w:rPr>
        <w:t>的违约金</w:t>
      </w:r>
      <w:r>
        <w:rPr>
          <w:kern w:val="0"/>
          <w:sz w:val="24"/>
          <w:szCs w:val="24"/>
        </w:rPr>
        <w:t>,</w:t>
      </w:r>
      <w:r>
        <w:rPr>
          <w:rFonts w:hint="eastAsia" w:hAnsi="宋体" w:cs="宋体"/>
          <w:kern w:val="0"/>
          <w:sz w:val="24"/>
          <w:szCs w:val="24"/>
        </w:rPr>
        <w:t>如造成甲方损失超过违约金的</w:t>
      </w:r>
      <w:r>
        <w:rPr>
          <w:kern w:val="0"/>
          <w:sz w:val="24"/>
          <w:szCs w:val="24"/>
        </w:rPr>
        <w:t>,</w:t>
      </w:r>
      <w:r>
        <w:rPr>
          <w:rFonts w:hint="eastAsia" w:hAnsi="宋体" w:cs="宋体"/>
          <w:kern w:val="0"/>
          <w:sz w:val="24"/>
          <w:szCs w:val="24"/>
        </w:rPr>
        <w:t>超出部分由乙方继续承担赔偿责任。</w:t>
      </w:r>
      <w:r>
        <w:rPr>
          <w:kern w:val="0"/>
          <w:sz w:val="24"/>
          <w:szCs w:val="24"/>
        </w:rPr>
        <w:t xml:space="preserve"> </w:t>
      </w:r>
    </w:p>
    <w:p>
      <w:pPr>
        <w:widowControl/>
        <w:autoSpaceDE w:val="0"/>
        <w:autoSpaceDN w:val="0"/>
        <w:adjustRightInd w:val="0"/>
        <w:spacing w:line="360" w:lineRule="exact"/>
        <w:jc w:val="left"/>
        <w:rPr>
          <w:kern w:val="0"/>
          <w:sz w:val="24"/>
          <w:szCs w:val="24"/>
        </w:rPr>
      </w:pPr>
    </w:p>
    <w:p>
      <w:pPr>
        <w:spacing w:line="360" w:lineRule="exact"/>
        <w:rPr>
          <w:sz w:val="24"/>
          <w:szCs w:val="24"/>
        </w:rPr>
      </w:pPr>
      <w:r>
        <w:rPr>
          <w:rFonts w:hint="eastAsia" w:hAnsi="宋体" w:cs="宋体"/>
          <w:sz w:val="24"/>
          <w:szCs w:val="24"/>
        </w:rPr>
        <w:t>十八、不可抗力事件处理</w:t>
      </w:r>
    </w:p>
    <w:p>
      <w:pPr>
        <w:numPr>
          <w:ilvl w:val="0"/>
          <w:numId w:val="21"/>
        </w:numPr>
        <w:spacing w:line="360" w:lineRule="exact"/>
        <w:rPr>
          <w:sz w:val="24"/>
          <w:szCs w:val="24"/>
        </w:rPr>
      </w:pPr>
      <w:r>
        <w:rPr>
          <w:rFonts w:hint="eastAsia" w:hAnsi="宋体" w:cs="宋体"/>
          <w:sz w:val="24"/>
          <w:szCs w:val="24"/>
        </w:rPr>
        <w:t>在合同有效期内，任何一方因不可抗力事件导致不能履行合同，则合同履行期可延长，其延长期与不可抗力影响期相同。</w:t>
      </w:r>
    </w:p>
    <w:p>
      <w:pPr>
        <w:widowControl/>
        <w:numPr>
          <w:ilvl w:val="0"/>
          <w:numId w:val="21"/>
        </w:numPr>
        <w:autoSpaceDE w:val="0"/>
        <w:autoSpaceDN w:val="0"/>
        <w:adjustRightInd w:val="0"/>
        <w:spacing w:line="360" w:lineRule="exact"/>
        <w:jc w:val="left"/>
        <w:rPr>
          <w:sz w:val="24"/>
          <w:szCs w:val="24"/>
        </w:rPr>
      </w:pPr>
      <w:r>
        <w:rPr>
          <w:rFonts w:hint="eastAsia" w:hAnsi="宋体" w:cs="宋体"/>
          <w:kern w:val="0"/>
          <w:sz w:val="24"/>
          <w:szCs w:val="24"/>
        </w:rPr>
        <w:t>本条所述的</w:t>
      </w:r>
      <w:r>
        <w:rPr>
          <w:kern w:val="0"/>
          <w:sz w:val="24"/>
          <w:szCs w:val="24"/>
        </w:rPr>
        <w:t>“</w:t>
      </w:r>
      <w:r>
        <w:rPr>
          <w:rFonts w:hint="eastAsia" w:hAnsi="宋体" w:cs="宋体"/>
          <w:kern w:val="0"/>
          <w:sz w:val="24"/>
          <w:szCs w:val="24"/>
        </w:rPr>
        <w:t>不可抗力</w:t>
      </w:r>
      <w:r>
        <w:rPr>
          <w:kern w:val="0"/>
          <w:sz w:val="24"/>
          <w:szCs w:val="24"/>
        </w:rPr>
        <w:t>”</w:t>
      </w:r>
      <w:r>
        <w:rPr>
          <w:rFonts w:hint="eastAsia" w:hAnsi="宋体" w:cs="宋体"/>
          <w:kern w:val="0"/>
          <w:sz w:val="24"/>
          <w:szCs w:val="24"/>
        </w:rPr>
        <w:t>系指那些双方不可预见、不可避免、不可克服的事件</w:t>
      </w:r>
      <w:r>
        <w:rPr>
          <w:kern w:val="0"/>
          <w:sz w:val="24"/>
          <w:szCs w:val="24"/>
        </w:rPr>
        <w:t>,</w:t>
      </w:r>
      <w:r>
        <w:rPr>
          <w:rFonts w:hint="eastAsia" w:hAnsi="宋体" w:cs="宋体"/>
          <w:kern w:val="0"/>
          <w:sz w:val="24"/>
          <w:szCs w:val="24"/>
        </w:rPr>
        <w:t>但不包括双方的违约或</w:t>
      </w:r>
      <w:r>
        <w:rPr>
          <w:kern w:val="0"/>
          <w:sz w:val="24"/>
          <w:szCs w:val="24"/>
        </w:rPr>
        <w:t xml:space="preserve"> </w:t>
      </w:r>
      <w:r>
        <w:rPr>
          <w:rFonts w:hint="eastAsia" w:hAnsi="宋体" w:cs="宋体"/>
          <w:kern w:val="0"/>
          <w:sz w:val="24"/>
          <w:szCs w:val="24"/>
        </w:rPr>
        <w:t>疏忽。这些事件包括但不限于</w:t>
      </w:r>
      <w:r>
        <w:rPr>
          <w:kern w:val="0"/>
          <w:sz w:val="24"/>
          <w:szCs w:val="24"/>
        </w:rPr>
        <w:t>:</w:t>
      </w:r>
      <w:r>
        <w:rPr>
          <w:rFonts w:hint="eastAsia" w:hAnsi="宋体" w:cs="宋体"/>
          <w:kern w:val="0"/>
          <w:sz w:val="24"/>
          <w:szCs w:val="24"/>
        </w:rPr>
        <w:t>战争、严重火灭、洪水、台风、地震、国家政策的重大变化</w:t>
      </w:r>
      <w:r>
        <w:rPr>
          <w:kern w:val="0"/>
          <w:sz w:val="24"/>
          <w:szCs w:val="24"/>
        </w:rPr>
        <w:t>,</w:t>
      </w:r>
      <w:r>
        <w:rPr>
          <w:rFonts w:hint="eastAsia" w:hAnsi="宋体" w:cs="宋体"/>
          <w:kern w:val="0"/>
          <w:sz w:val="24"/>
          <w:szCs w:val="24"/>
        </w:rPr>
        <w:t>以及双方商定的其他事件。</w:t>
      </w:r>
      <w:r>
        <w:rPr>
          <w:kern w:val="0"/>
          <w:sz w:val="24"/>
          <w:szCs w:val="24"/>
        </w:rPr>
        <w:t xml:space="preserve"> </w:t>
      </w:r>
    </w:p>
    <w:p>
      <w:pPr>
        <w:spacing w:line="360" w:lineRule="exact"/>
        <w:rPr>
          <w:sz w:val="24"/>
          <w:szCs w:val="24"/>
        </w:rPr>
      </w:pPr>
      <w:r>
        <w:rPr>
          <w:sz w:val="24"/>
          <w:szCs w:val="24"/>
        </w:rPr>
        <w:t xml:space="preserve">3. </w:t>
      </w:r>
      <w:r>
        <w:rPr>
          <w:rFonts w:hint="eastAsia" w:hAnsi="宋体" w:cs="宋体"/>
          <w:sz w:val="24"/>
          <w:szCs w:val="24"/>
        </w:rPr>
        <w:t>不可抗力事件发生后，应立即通知对方，并寄送有关权威机构出具的证明。</w:t>
      </w:r>
    </w:p>
    <w:p>
      <w:pPr>
        <w:spacing w:line="360" w:lineRule="exact"/>
        <w:rPr>
          <w:sz w:val="24"/>
          <w:szCs w:val="24"/>
        </w:rPr>
      </w:pPr>
      <w:r>
        <w:rPr>
          <w:sz w:val="24"/>
          <w:szCs w:val="24"/>
        </w:rPr>
        <w:t xml:space="preserve">4. </w:t>
      </w:r>
      <w:r>
        <w:rPr>
          <w:rFonts w:hint="eastAsia" w:hAnsi="宋体" w:cs="宋体"/>
          <w:sz w:val="24"/>
          <w:szCs w:val="24"/>
        </w:rPr>
        <w:t>不可抗力事件延续</w:t>
      </w:r>
      <w:r>
        <w:rPr>
          <w:sz w:val="24"/>
          <w:szCs w:val="24"/>
        </w:rPr>
        <w:t>120</w:t>
      </w:r>
      <w:r>
        <w:rPr>
          <w:rFonts w:hint="eastAsia" w:hAnsi="宋体" w:cs="宋体"/>
          <w:sz w:val="24"/>
          <w:szCs w:val="24"/>
        </w:rPr>
        <w:t>天以上，双方应通过友好协商，确定是否继续履行合同。</w:t>
      </w:r>
    </w:p>
    <w:p>
      <w:pPr>
        <w:spacing w:line="360" w:lineRule="exact"/>
        <w:rPr>
          <w:sz w:val="24"/>
          <w:szCs w:val="24"/>
        </w:rPr>
      </w:pPr>
    </w:p>
    <w:p>
      <w:pPr>
        <w:spacing w:line="360" w:lineRule="exact"/>
        <w:rPr>
          <w:sz w:val="24"/>
          <w:szCs w:val="24"/>
        </w:rPr>
      </w:pPr>
      <w:r>
        <w:rPr>
          <w:rFonts w:hint="eastAsia" w:hAnsi="宋体" w:cs="宋体"/>
          <w:sz w:val="24"/>
          <w:szCs w:val="24"/>
        </w:rPr>
        <w:t>十九、法律适用及争议解决</w:t>
      </w:r>
    </w:p>
    <w:p>
      <w:pPr>
        <w:spacing w:line="360" w:lineRule="exact"/>
        <w:rPr>
          <w:sz w:val="24"/>
          <w:szCs w:val="24"/>
        </w:rPr>
      </w:pPr>
      <w:r>
        <w:rPr>
          <w:sz w:val="24"/>
          <w:szCs w:val="24"/>
        </w:rPr>
        <w:t>1.</w:t>
      </w:r>
      <w:r>
        <w:rPr>
          <w:rFonts w:hint="eastAsia" w:hAnsi="宋体" w:cs="宋体"/>
          <w:sz w:val="24"/>
          <w:szCs w:val="24"/>
        </w:rPr>
        <w:t>本合同订立、解释、履行及争议解决，均适用中华人民共和国法律。</w:t>
      </w:r>
    </w:p>
    <w:p>
      <w:pPr>
        <w:spacing w:line="360" w:lineRule="exact"/>
        <w:rPr>
          <w:sz w:val="24"/>
          <w:szCs w:val="24"/>
        </w:rPr>
      </w:pPr>
      <w:r>
        <w:rPr>
          <w:sz w:val="24"/>
          <w:szCs w:val="24"/>
        </w:rPr>
        <w:t xml:space="preserve"> 2.</w:t>
      </w:r>
      <w:r>
        <w:rPr>
          <w:rFonts w:hint="eastAsia" w:hAnsi="宋体" w:cs="宋体"/>
          <w:sz w:val="24"/>
          <w:szCs w:val="24"/>
        </w:rPr>
        <w:t>双方在执行合同中所发生的一切争议，应通过协商解决。如协商不成，可向甲方所在地法院起诉。</w:t>
      </w:r>
    </w:p>
    <w:p>
      <w:pPr>
        <w:spacing w:line="360" w:lineRule="exact"/>
        <w:rPr>
          <w:sz w:val="24"/>
          <w:szCs w:val="24"/>
        </w:rPr>
      </w:pPr>
    </w:p>
    <w:p>
      <w:pPr>
        <w:spacing w:line="360" w:lineRule="exact"/>
        <w:rPr>
          <w:sz w:val="24"/>
          <w:szCs w:val="24"/>
        </w:rPr>
      </w:pPr>
      <w:r>
        <w:rPr>
          <w:rFonts w:hint="eastAsia" w:hAnsi="宋体" w:cs="宋体"/>
          <w:sz w:val="24"/>
          <w:szCs w:val="24"/>
        </w:rPr>
        <w:t>二十、合同生效及其它</w:t>
      </w:r>
    </w:p>
    <w:p>
      <w:pPr>
        <w:spacing w:line="360" w:lineRule="exact"/>
        <w:rPr>
          <w:sz w:val="24"/>
          <w:szCs w:val="24"/>
        </w:rPr>
      </w:pPr>
      <w:r>
        <w:rPr>
          <w:sz w:val="24"/>
          <w:szCs w:val="24"/>
        </w:rPr>
        <w:t xml:space="preserve">1. </w:t>
      </w:r>
      <w:r>
        <w:rPr>
          <w:rFonts w:hint="eastAsia" w:hAnsi="宋体" w:cs="宋体"/>
          <w:sz w:val="24"/>
          <w:szCs w:val="24"/>
        </w:rPr>
        <w:t>合同经双方法定代表人或授权代表签字并加盖单位公章后生效。</w:t>
      </w:r>
    </w:p>
    <w:p>
      <w:pPr>
        <w:spacing w:line="360" w:lineRule="exact"/>
        <w:rPr>
          <w:sz w:val="24"/>
          <w:szCs w:val="24"/>
        </w:rPr>
      </w:pPr>
      <w:r>
        <w:rPr>
          <w:sz w:val="24"/>
          <w:szCs w:val="24"/>
        </w:rPr>
        <w:t>2.</w:t>
      </w:r>
      <w:r>
        <w:rPr>
          <w:rFonts w:hint="eastAsia" w:hAnsi="宋体" w:cs="宋体"/>
          <w:sz w:val="24"/>
          <w:szCs w:val="24"/>
        </w:rPr>
        <w:t>合同执行中涉及采购资金和采购内容修改或补充的，须经财政部门审批，并签书面补充协议报政府采购监督管理部门备案，方可作为主合同不可分割的一部分。</w:t>
      </w:r>
    </w:p>
    <w:p>
      <w:pPr>
        <w:spacing w:line="360" w:lineRule="exact"/>
        <w:rPr>
          <w:sz w:val="24"/>
          <w:szCs w:val="24"/>
        </w:rPr>
      </w:pPr>
      <w:r>
        <w:rPr>
          <w:sz w:val="24"/>
          <w:szCs w:val="24"/>
        </w:rPr>
        <w:t>3.</w:t>
      </w:r>
      <w:r>
        <w:rPr>
          <w:rFonts w:hint="eastAsia" w:hAnsi="宋体" w:cs="宋体"/>
          <w:sz w:val="24"/>
          <w:szCs w:val="24"/>
        </w:rPr>
        <w:t>本合同未尽事宜，遵照《政府采购法》、《合同法》有关条文执行。</w:t>
      </w:r>
    </w:p>
    <w:p>
      <w:pPr>
        <w:spacing w:line="360" w:lineRule="exact"/>
        <w:rPr>
          <w:sz w:val="24"/>
          <w:szCs w:val="24"/>
        </w:rPr>
      </w:pPr>
      <w:r>
        <w:rPr>
          <w:sz w:val="24"/>
          <w:szCs w:val="24"/>
        </w:rPr>
        <w:t>4.</w:t>
      </w:r>
      <w:r>
        <w:rPr>
          <w:rFonts w:hint="eastAsia" w:hAnsi="宋体" w:cs="宋体"/>
          <w:sz w:val="24"/>
          <w:szCs w:val="24"/>
        </w:rPr>
        <w:t>本合同正本一式</w:t>
      </w:r>
      <w:r>
        <w:rPr>
          <w:sz w:val="24"/>
          <w:szCs w:val="24"/>
        </w:rPr>
        <w:t xml:space="preserve">   </w:t>
      </w:r>
      <w:r>
        <w:rPr>
          <w:rFonts w:hint="eastAsia" w:hAnsi="宋体" w:cs="宋体"/>
          <w:sz w:val="24"/>
          <w:szCs w:val="24"/>
        </w:rPr>
        <w:t>份，具有同等法律效力，甲乙双方各执一份；副本</w:t>
      </w:r>
      <w:r>
        <w:rPr>
          <w:rFonts w:hint="eastAsia" w:ascii="宋体" w:cs="宋体"/>
          <w:sz w:val="24"/>
          <w:szCs w:val="24"/>
        </w:rPr>
        <w:t>△</w:t>
      </w:r>
      <w:r>
        <w:rPr>
          <w:rFonts w:hint="eastAsia" w:hAnsi="宋体" w:cs="宋体"/>
          <w:sz w:val="24"/>
          <w:szCs w:val="24"/>
        </w:rPr>
        <w:t>份，备案</w:t>
      </w:r>
      <w:r>
        <w:rPr>
          <w:rFonts w:hint="eastAsia" w:ascii="宋体" w:cs="宋体"/>
          <w:sz w:val="24"/>
          <w:szCs w:val="24"/>
        </w:rPr>
        <w:t>△</w:t>
      </w:r>
      <w:r>
        <w:rPr>
          <w:rFonts w:hint="eastAsia" w:hAnsi="宋体" w:cs="宋体"/>
          <w:sz w:val="24"/>
          <w:szCs w:val="24"/>
        </w:rPr>
        <w:t>份</w:t>
      </w:r>
      <w:r>
        <w:rPr>
          <w:sz w:val="24"/>
          <w:szCs w:val="24"/>
        </w:rPr>
        <w:t>(</w:t>
      </w:r>
      <w:r>
        <w:rPr>
          <w:rFonts w:hint="eastAsia" w:hAnsi="宋体" w:cs="宋体"/>
          <w:sz w:val="24"/>
          <w:szCs w:val="24"/>
        </w:rPr>
        <w:t>用途</w:t>
      </w:r>
      <w:r>
        <w:rPr>
          <w:sz w:val="24"/>
          <w:szCs w:val="24"/>
        </w:rPr>
        <w:t>)</w:t>
      </w:r>
      <w:r>
        <w:rPr>
          <w:rFonts w:hint="eastAsia" w:hAnsi="宋体" w:cs="宋体"/>
          <w:sz w:val="24"/>
          <w:szCs w:val="24"/>
        </w:rPr>
        <w:t>。</w:t>
      </w:r>
    </w:p>
    <w:p>
      <w:pPr>
        <w:spacing w:line="360" w:lineRule="exact"/>
        <w:rPr>
          <w:sz w:val="24"/>
          <w:szCs w:val="24"/>
        </w:rPr>
      </w:pPr>
      <w:r>
        <w:rPr>
          <w:sz w:val="24"/>
          <w:szCs w:val="24"/>
        </w:rPr>
        <w:t>5.</w:t>
      </w:r>
      <w:r>
        <w:rPr>
          <w:rFonts w:hint="eastAsia" w:hAnsi="宋体" w:cs="宋体"/>
          <w:sz w:val="24"/>
          <w:szCs w:val="24"/>
        </w:rPr>
        <w:t>本合同附件：</w:t>
      </w:r>
      <w:r>
        <w:rPr>
          <w:rFonts w:hint="eastAsia" w:cs="宋体"/>
          <w:sz w:val="24"/>
          <w:szCs w:val="24"/>
        </w:rPr>
        <w:t>采购人的授权委托书、中标通知书、招标文件、中标人的投标文件</w:t>
      </w:r>
    </w:p>
    <w:p>
      <w:pPr>
        <w:spacing w:line="360" w:lineRule="exact"/>
        <w:rPr>
          <w:sz w:val="24"/>
          <w:szCs w:val="24"/>
        </w:rPr>
      </w:pPr>
    </w:p>
    <w:p>
      <w:pPr>
        <w:spacing w:line="360" w:lineRule="exact"/>
        <w:rPr>
          <w:color w:val="000000"/>
          <w:sz w:val="24"/>
          <w:szCs w:val="24"/>
        </w:rPr>
      </w:pPr>
      <w:r>
        <w:rPr>
          <w:rFonts w:hint="eastAsia" w:hAnsi="宋体" w:cs="宋体"/>
          <w:color w:val="000000"/>
          <w:sz w:val="24"/>
          <w:szCs w:val="24"/>
        </w:rPr>
        <w:t>甲方：</w:t>
      </w:r>
      <w:r>
        <w:rPr>
          <w:color w:val="000000"/>
          <w:sz w:val="24"/>
          <w:szCs w:val="24"/>
        </w:rPr>
        <w:t xml:space="preserve">                                   </w:t>
      </w:r>
      <w:r>
        <w:rPr>
          <w:rFonts w:hint="eastAsia" w:hAnsi="宋体" w:cs="宋体"/>
          <w:color w:val="000000"/>
          <w:sz w:val="24"/>
          <w:szCs w:val="24"/>
        </w:rPr>
        <w:t>乙方：</w:t>
      </w:r>
      <w:r>
        <w:rPr>
          <w:color w:val="000000"/>
          <w:sz w:val="24"/>
          <w:szCs w:val="24"/>
        </w:rPr>
        <w:t xml:space="preserve"> </w:t>
      </w:r>
    </w:p>
    <w:p>
      <w:pPr>
        <w:spacing w:line="360" w:lineRule="exact"/>
        <w:rPr>
          <w:color w:val="000000"/>
          <w:sz w:val="24"/>
          <w:szCs w:val="24"/>
        </w:rPr>
      </w:pPr>
      <w:r>
        <w:rPr>
          <w:rFonts w:hint="eastAsia" w:hAnsi="宋体" w:cs="宋体"/>
          <w:color w:val="000000"/>
          <w:sz w:val="24"/>
          <w:szCs w:val="24"/>
        </w:rPr>
        <w:t>地址：</w:t>
      </w:r>
      <w:r>
        <w:rPr>
          <w:color w:val="000000"/>
          <w:sz w:val="24"/>
          <w:szCs w:val="24"/>
        </w:rPr>
        <w:t xml:space="preserve">                                   </w:t>
      </w:r>
      <w:r>
        <w:rPr>
          <w:rFonts w:hint="eastAsia" w:hAnsi="宋体" w:cs="宋体"/>
          <w:color w:val="000000"/>
          <w:sz w:val="24"/>
          <w:szCs w:val="24"/>
        </w:rPr>
        <w:t>地址：</w:t>
      </w:r>
      <w:r>
        <w:rPr>
          <w:color w:val="000000"/>
          <w:sz w:val="24"/>
          <w:szCs w:val="24"/>
        </w:rPr>
        <w:t xml:space="preserve"> </w:t>
      </w:r>
    </w:p>
    <w:p>
      <w:pPr>
        <w:spacing w:line="360" w:lineRule="exact"/>
        <w:rPr>
          <w:color w:val="000000"/>
          <w:sz w:val="24"/>
          <w:szCs w:val="24"/>
        </w:rPr>
      </w:pPr>
      <w:r>
        <w:rPr>
          <w:rFonts w:hint="eastAsia" w:hAnsi="宋体" w:cs="宋体"/>
          <w:color w:val="000000"/>
          <w:sz w:val="24"/>
          <w:szCs w:val="24"/>
        </w:rPr>
        <w:t>法定（授权）代表人：</w:t>
      </w:r>
      <w:r>
        <w:rPr>
          <w:color w:val="000000"/>
          <w:sz w:val="24"/>
          <w:szCs w:val="24"/>
        </w:rPr>
        <w:t xml:space="preserve">                     </w:t>
      </w:r>
      <w:r>
        <w:rPr>
          <w:rFonts w:hint="eastAsia" w:hAnsi="宋体" w:cs="宋体"/>
          <w:color w:val="000000"/>
          <w:sz w:val="24"/>
          <w:szCs w:val="24"/>
        </w:rPr>
        <w:t>法定（授权）代表人：</w:t>
      </w:r>
    </w:p>
    <w:p>
      <w:pPr>
        <w:spacing w:line="360" w:lineRule="exact"/>
        <w:rPr>
          <w:color w:val="000000"/>
          <w:sz w:val="24"/>
          <w:szCs w:val="24"/>
        </w:rPr>
      </w:pPr>
      <w:r>
        <w:rPr>
          <w:rFonts w:hint="eastAsia" w:hAnsi="宋体" w:cs="宋体"/>
          <w:color w:val="000000"/>
          <w:sz w:val="24"/>
          <w:szCs w:val="24"/>
        </w:rPr>
        <w:t>签字日期：</w:t>
      </w:r>
      <w:r>
        <w:rPr>
          <w:color w:val="000000"/>
          <w:sz w:val="24"/>
          <w:szCs w:val="24"/>
        </w:rPr>
        <w:t xml:space="preserve">      </w:t>
      </w:r>
      <w:r>
        <w:rPr>
          <w:rFonts w:hint="eastAsia" w:hAnsi="宋体" w:cs="宋体"/>
          <w:color w:val="000000"/>
          <w:sz w:val="24"/>
          <w:szCs w:val="24"/>
        </w:rPr>
        <w:t>年</w:t>
      </w:r>
      <w:r>
        <w:rPr>
          <w:color w:val="000000"/>
          <w:sz w:val="24"/>
          <w:szCs w:val="24"/>
        </w:rPr>
        <w:t xml:space="preserve">  </w:t>
      </w:r>
      <w:r>
        <w:rPr>
          <w:rFonts w:hint="eastAsia" w:hAnsi="宋体" w:cs="宋体"/>
          <w:color w:val="000000"/>
          <w:sz w:val="24"/>
          <w:szCs w:val="24"/>
        </w:rPr>
        <w:t>月</w:t>
      </w:r>
      <w:r>
        <w:rPr>
          <w:color w:val="000000"/>
          <w:sz w:val="24"/>
          <w:szCs w:val="24"/>
        </w:rPr>
        <w:t xml:space="preserve">  </w:t>
      </w:r>
      <w:r>
        <w:rPr>
          <w:rFonts w:hint="eastAsia" w:hAnsi="宋体" w:cs="宋体"/>
          <w:color w:val="000000"/>
          <w:sz w:val="24"/>
          <w:szCs w:val="24"/>
        </w:rPr>
        <w:t>日</w:t>
      </w:r>
      <w:r>
        <w:rPr>
          <w:color w:val="000000"/>
          <w:sz w:val="24"/>
          <w:szCs w:val="24"/>
        </w:rPr>
        <w:t xml:space="preserve">               </w:t>
      </w:r>
      <w:r>
        <w:rPr>
          <w:rFonts w:hint="eastAsia" w:hAnsi="宋体" w:cs="宋体"/>
          <w:color w:val="000000"/>
          <w:sz w:val="24"/>
          <w:szCs w:val="24"/>
        </w:rPr>
        <w:t>签字日期：</w:t>
      </w:r>
      <w:r>
        <w:rPr>
          <w:color w:val="000000"/>
          <w:sz w:val="24"/>
          <w:szCs w:val="24"/>
        </w:rPr>
        <w:t xml:space="preserve">      </w:t>
      </w:r>
      <w:r>
        <w:rPr>
          <w:rFonts w:hint="eastAsia" w:hAnsi="宋体" w:cs="宋体"/>
          <w:color w:val="000000"/>
          <w:sz w:val="24"/>
          <w:szCs w:val="24"/>
        </w:rPr>
        <w:t>年</w:t>
      </w:r>
      <w:r>
        <w:rPr>
          <w:color w:val="000000"/>
          <w:sz w:val="24"/>
          <w:szCs w:val="24"/>
        </w:rPr>
        <w:t xml:space="preserve">  </w:t>
      </w:r>
      <w:r>
        <w:rPr>
          <w:rFonts w:hint="eastAsia" w:hAnsi="宋体" w:cs="宋体"/>
          <w:color w:val="000000"/>
          <w:sz w:val="24"/>
          <w:szCs w:val="24"/>
        </w:rPr>
        <w:t>月</w:t>
      </w:r>
      <w:r>
        <w:rPr>
          <w:color w:val="000000"/>
          <w:sz w:val="24"/>
          <w:szCs w:val="24"/>
        </w:rPr>
        <w:t xml:space="preserve">  </w:t>
      </w:r>
      <w:r>
        <w:rPr>
          <w:rFonts w:hint="eastAsia" w:hAnsi="宋体" w:cs="宋体"/>
          <w:color w:val="000000"/>
          <w:sz w:val="24"/>
          <w:szCs w:val="24"/>
        </w:rPr>
        <w:t>日</w:t>
      </w:r>
    </w:p>
    <w:p>
      <w:pPr>
        <w:spacing w:line="360" w:lineRule="exact"/>
        <w:rPr>
          <w:color w:val="000000"/>
          <w:sz w:val="24"/>
          <w:szCs w:val="24"/>
        </w:rPr>
      </w:pPr>
    </w:p>
    <w:p>
      <w:pPr>
        <w:spacing w:line="360" w:lineRule="exact"/>
        <w:rPr>
          <w:rFonts w:hAnsi="宋体"/>
          <w:sz w:val="24"/>
          <w:szCs w:val="24"/>
        </w:rPr>
      </w:pPr>
      <w:r>
        <w:rPr>
          <w:rFonts w:hint="eastAsia" w:hAnsi="宋体" w:cs="宋体"/>
          <w:sz w:val="24"/>
          <w:szCs w:val="24"/>
        </w:rPr>
        <w:t>见证方：</w:t>
      </w:r>
    </w:p>
    <w:p>
      <w:pPr>
        <w:spacing w:line="360" w:lineRule="exact"/>
        <w:rPr>
          <w:sz w:val="24"/>
          <w:szCs w:val="24"/>
        </w:rPr>
      </w:pPr>
      <w:r>
        <w:rPr>
          <w:rFonts w:hint="eastAsia" w:hAnsi="宋体" w:cs="宋体"/>
          <w:color w:val="000000"/>
          <w:sz w:val="24"/>
          <w:szCs w:val="24"/>
        </w:rPr>
        <w:t>地址：</w:t>
      </w:r>
    </w:p>
    <w:p>
      <w:pPr>
        <w:spacing w:line="360" w:lineRule="exact"/>
        <w:rPr>
          <w:sz w:val="24"/>
          <w:szCs w:val="24"/>
        </w:rPr>
      </w:pPr>
      <w:r>
        <w:rPr>
          <w:rFonts w:hint="eastAsia" w:hAnsi="宋体" w:cs="宋体"/>
          <w:sz w:val="24"/>
          <w:szCs w:val="24"/>
        </w:rPr>
        <w:t>法定（授权）代表人：</w:t>
      </w:r>
      <w:r>
        <w:rPr>
          <w:sz w:val="24"/>
          <w:szCs w:val="24"/>
        </w:rPr>
        <w:t xml:space="preserve"> </w:t>
      </w:r>
    </w:p>
    <w:p>
      <w:pPr>
        <w:spacing w:line="360" w:lineRule="exact"/>
        <w:rPr>
          <w:sz w:val="24"/>
          <w:szCs w:val="24"/>
        </w:rPr>
      </w:pPr>
      <w:r>
        <w:rPr>
          <w:rFonts w:hint="eastAsia" w:hAnsi="宋体" w:cs="宋体"/>
          <w:sz w:val="24"/>
          <w:szCs w:val="24"/>
        </w:rPr>
        <w:t>签字日期：</w:t>
      </w:r>
      <w:r>
        <w:rPr>
          <w:sz w:val="24"/>
          <w:szCs w:val="24"/>
        </w:rPr>
        <w:t xml:space="preserve">      </w:t>
      </w:r>
      <w:r>
        <w:rPr>
          <w:rFonts w:hint="eastAsia" w:hAnsi="宋体" w:cs="宋体"/>
          <w:sz w:val="24"/>
          <w:szCs w:val="24"/>
        </w:rPr>
        <w:t>年</w:t>
      </w:r>
      <w:r>
        <w:rPr>
          <w:sz w:val="24"/>
          <w:szCs w:val="24"/>
        </w:rPr>
        <w:t xml:space="preserve">  </w:t>
      </w:r>
      <w:r>
        <w:rPr>
          <w:rFonts w:hint="eastAsia" w:hAnsi="宋体" w:cs="宋体"/>
          <w:sz w:val="24"/>
          <w:szCs w:val="24"/>
        </w:rPr>
        <w:t>月</w:t>
      </w:r>
      <w:r>
        <w:rPr>
          <w:sz w:val="24"/>
          <w:szCs w:val="24"/>
        </w:rPr>
        <w:t xml:space="preserve">  </w:t>
      </w:r>
      <w:r>
        <w:rPr>
          <w:rFonts w:hint="eastAsia" w:hAnsi="宋体" w:cs="宋体"/>
          <w:sz w:val="24"/>
          <w:szCs w:val="24"/>
        </w:rPr>
        <w:t>日</w:t>
      </w:r>
    </w:p>
    <w:p>
      <w:pPr>
        <w:spacing w:line="440" w:lineRule="exact"/>
        <w:ind w:right="480" w:firstLine="4410" w:firstLineChars="2100"/>
        <w:rPr>
          <w:rFonts w:ascii="宋体"/>
          <w:color w:val="000000"/>
        </w:rPr>
      </w:pPr>
    </w:p>
    <w:p>
      <w:pPr>
        <w:jc w:val="center"/>
        <w:rPr>
          <w:b/>
          <w:bCs/>
          <w:sz w:val="36"/>
          <w:szCs w:val="36"/>
        </w:rPr>
      </w:pPr>
      <w:r>
        <w:rPr>
          <w:b/>
          <w:bCs/>
          <w:sz w:val="36"/>
          <w:szCs w:val="36"/>
        </w:rPr>
        <w:br w:type="page"/>
      </w:r>
      <w:r>
        <w:rPr>
          <w:rFonts w:hint="eastAsia" w:cs="宋体"/>
          <w:b/>
          <w:bCs/>
          <w:sz w:val="36"/>
          <w:szCs w:val="36"/>
        </w:rPr>
        <w:t>第六部分</w:t>
      </w:r>
      <w:r>
        <w:rPr>
          <w:b/>
          <w:bCs/>
          <w:sz w:val="36"/>
          <w:szCs w:val="36"/>
        </w:rPr>
        <w:t xml:space="preserve"> </w:t>
      </w:r>
      <w:r>
        <w:rPr>
          <w:rFonts w:hint="eastAsia" w:cs="宋体"/>
          <w:b/>
          <w:bCs/>
          <w:sz w:val="36"/>
          <w:szCs w:val="36"/>
        </w:rPr>
        <w:t>附件（投标文件格式）</w:t>
      </w:r>
    </w:p>
    <w:p>
      <w:pPr>
        <w:pStyle w:val="5"/>
        <w:ind w:firstLine="0"/>
        <w:rPr>
          <w:rFonts w:hint="eastAsia"/>
        </w:rPr>
      </w:pPr>
    </w:p>
    <w:p>
      <w:pPr>
        <w:pStyle w:val="5"/>
        <w:ind w:firstLine="0"/>
      </w:pPr>
    </w:p>
    <w:p>
      <w:pPr>
        <w:pStyle w:val="5"/>
        <w:ind w:firstLine="0"/>
      </w:pPr>
      <w:r>
        <w:rPr>
          <w:rFonts w:hint="eastAsia" w:cs="宋体"/>
          <w:b/>
          <w:bCs/>
          <w:sz w:val="28"/>
          <w:szCs w:val="28"/>
        </w:rPr>
        <w:t>技术资信文件部分：</w:t>
      </w:r>
    </w:p>
    <w:p>
      <w:pPr>
        <w:jc w:val="center"/>
        <w:rPr>
          <w:rFonts w:hint="eastAsia"/>
          <w:b/>
          <w:sz w:val="32"/>
          <w:szCs w:val="32"/>
        </w:rPr>
      </w:pPr>
    </w:p>
    <w:p>
      <w:pPr>
        <w:jc w:val="center"/>
        <w:rPr>
          <w:rFonts w:hint="eastAsia"/>
          <w:b/>
          <w:sz w:val="32"/>
          <w:szCs w:val="32"/>
        </w:rPr>
      </w:pPr>
      <w:r>
        <w:rPr>
          <w:rFonts w:hint="eastAsia"/>
          <w:b/>
          <w:sz w:val="32"/>
          <w:szCs w:val="32"/>
        </w:rPr>
        <w:t>评标索引</w:t>
      </w:r>
    </w:p>
    <w:p>
      <w:pPr>
        <w:spacing w:line="500" w:lineRule="exact"/>
        <w:jc w:val="left"/>
        <w:rPr>
          <w:rFonts w:hint="eastAsia" w:ascii="宋体"/>
          <w:bCs/>
          <w:lang w:val="zh-CN"/>
        </w:rPr>
      </w:pPr>
      <w:r>
        <w:rPr>
          <w:rFonts w:hint="eastAsia" w:ascii="宋体"/>
          <w:bCs/>
          <w:lang w:val="zh-CN"/>
        </w:rPr>
        <w:t>项目名称：</w:t>
      </w:r>
      <w:r>
        <w:rPr>
          <w:rFonts w:ascii="宋体"/>
          <w:bCs/>
          <w:u w:val="single"/>
          <w:lang w:val="zh-CN"/>
        </w:rPr>
        <w:t xml:space="preserve">                        </w:t>
      </w:r>
      <w:r>
        <w:rPr>
          <w:rFonts w:hint="eastAsia" w:ascii="宋体"/>
          <w:bCs/>
          <w:u w:val="single"/>
          <w:lang w:val="zh-CN"/>
        </w:rPr>
        <w:t xml:space="preserve"> </w:t>
      </w:r>
      <w:r>
        <w:rPr>
          <w:rFonts w:ascii="宋体"/>
          <w:bCs/>
          <w:u w:val="single"/>
          <w:lang w:val="zh-CN"/>
        </w:rPr>
        <w:t xml:space="preserve">   </w:t>
      </w:r>
      <w:r>
        <w:rPr>
          <w:rFonts w:ascii="宋体"/>
          <w:bCs/>
          <w:lang w:val="zh-CN"/>
        </w:rPr>
        <w:t xml:space="preserve"> </w:t>
      </w:r>
      <w:r>
        <w:rPr>
          <w:rFonts w:hint="eastAsia" w:ascii="宋体"/>
          <w:bCs/>
          <w:lang w:val="zh-CN"/>
        </w:rPr>
        <w:t xml:space="preserve">   项目编号：</w:t>
      </w:r>
      <w:r>
        <w:rPr>
          <w:rFonts w:ascii="宋体"/>
          <w:bCs/>
          <w:u w:val="single"/>
          <w:lang w:val="zh-CN"/>
        </w:rPr>
        <w:t xml:space="preserve">                        </w:t>
      </w:r>
      <w:r>
        <w:rPr>
          <w:rFonts w:hint="eastAsia" w:ascii="宋体"/>
          <w:bCs/>
          <w:u w:val="single"/>
          <w:lang w:val="zh-CN"/>
        </w:rPr>
        <w:t xml:space="preserve"> </w:t>
      </w:r>
      <w:r>
        <w:rPr>
          <w:rFonts w:ascii="宋体"/>
          <w:bCs/>
          <w:u w:val="single"/>
          <w:lang w:val="zh-CN"/>
        </w:rPr>
        <w:t xml:space="preserve">   </w:t>
      </w:r>
    </w:p>
    <w:p>
      <w:pPr>
        <w:ind w:firstLine="211" w:firstLineChars="100"/>
        <w:rPr>
          <w:rFonts w:hint="eastAsia" w:ascii="宋体" w:hAnsi="宋体"/>
          <w:b/>
          <w:bCs/>
          <w:u w:val="single"/>
        </w:rPr>
      </w:pPr>
    </w:p>
    <w:tbl>
      <w:tblPr>
        <w:tblStyle w:val="24"/>
        <w:tblW w:w="0" w:type="auto"/>
        <w:tblInd w:w="93" w:type="dxa"/>
        <w:tblLayout w:type="fixed"/>
        <w:tblCellMar>
          <w:top w:w="0" w:type="dxa"/>
          <w:left w:w="108" w:type="dxa"/>
          <w:bottom w:w="0" w:type="dxa"/>
          <w:right w:w="108" w:type="dxa"/>
        </w:tblCellMar>
      </w:tblPr>
      <w:tblGrid>
        <w:gridCol w:w="724"/>
        <w:gridCol w:w="6851"/>
        <w:gridCol w:w="1620"/>
      </w:tblGrid>
      <w:tr>
        <w:tblPrEx>
          <w:tblCellMar>
            <w:top w:w="0" w:type="dxa"/>
            <w:left w:w="108" w:type="dxa"/>
            <w:bottom w:w="0" w:type="dxa"/>
            <w:right w:w="108" w:type="dxa"/>
          </w:tblCellMar>
        </w:tblPrEx>
        <w:trPr>
          <w:wBefore w:w="0" w:type="dxa"/>
          <w:wAfter w:w="0" w:type="dxa"/>
          <w:trHeight w:val="596"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序号</w:t>
            </w:r>
          </w:p>
        </w:tc>
        <w:tc>
          <w:tcPr>
            <w:tcW w:w="6851"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rPr>
            </w:pPr>
            <w:r>
              <w:rPr>
                <w:rFonts w:hint="eastAsia"/>
              </w:rPr>
              <w:t>评审内容</w:t>
            </w:r>
          </w:p>
        </w:tc>
        <w:tc>
          <w:tcPr>
            <w:tcW w:w="1620" w:type="dxa"/>
            <w:tcBorders>
              <w:top w:val="single" w:color="auto" w:sz="4" w:space="0"/>
              <w:left w:val="nil"/>
              <w:bottom w:val="single" w:color="auto" w:sz="4" w:space="0"/>
              <w:right w:val="single" w:color="auto" w:sz="4" w:space="0"/>
            </w:tcBorders>
            <w:noWrap w:val="0"/>
            <w:vAlign w:val="center"/>
          </w:tcPr>
          <w:p>
            <w:pPr>
              <w:jc w:val="center"/>
              <w:rPr>
                <w:rFonts w:hint="eastAsia"/>
              </w:rPr>
            </w:pPr>
            <w:r>
              <w:rPr>
                <w:rFonts w:hint="eastAsia"/>
              </w:rPr>
              <w:t>证明文件</w:t>
            </w:r>
          </w:p>
        </w:tc>
      </w:tr>
      <w:tr>
        <w:tblPrEx>
          <w:tblCellMar>
            <w:top w:w="0" w:type="dxa"/>
            <w:left w:w="108" w:type="dxa"/>
            <w:bottom w:w="0" w:type="dxa"/>
            <w:right w:w="108" w:type="dxa"/>
          </w:tblCellMar>
        </w:tblPrEx>
        <w:trPr>
          <w:wBefore w:w="0" w:type="dxa"/>
          <w:wAfter w:w="0" w:type="dxa"/>
          <w:trHeight w:val="593" w:hRule="atLeast"/>
        </w:trPr>
        <w:tc>
          <w:tcPr>
            <w:tcW w:w="724" w:type="dxa"/>
            <w:tcBorders>
              <w:top w:val="nil"/>
              <w:left w:val="single" w:color="auto" w:sz="4" w:space="0"/>
              <w:bottom w:val="single" w:color="auto" w:sz="4" w:space="0"/>
              <w:right w:val="single" w:color="auto" w:sz="4" w:space="0"/>
            </w:tcBorders>
            <w:noWrap w:val="0"/>
            <w:vAlign w:val="center"/>
          </w:tcPr>
          <w:p>
            <w:pPr>
              <w:rPr>
                <w:rFonts w:hint="eastAsia"/>
              </w:rPr>
            </w:pPr>
            <w:r>
              <w:rPr>
                <w:rFonts w:hint="eastAsia"/>
              </w:rPr>
              <w:t>1</w:t>
            </w:r>
          </w:p>
        </w:tc>
        <w:tc>
          <w:tcPr>
            <w:tcW w:w="6851" w:type="dxa"/>
            <w:tcBorders>
              <w:top w:val="nil"/>
              <w:left w:val="single" w:color="auto" w:sz="4" w:space="0"/>
              <w:bottom w:val="single" w:color="auto" w:sz="4" w:space="0"/>
              <w:right w:val="single" w:color="auto" w:sz="4" w:space="0"/>
            </w:tcBorders>
            <w:noWrap w:val="0"/>
            <w:vAlign w:val="center"/>
          </w:tcPr>
          <w:p>
            <w:pPr>
              <w:spacing w:line="300" w:lineRule="exact"/>
            </w:pPr>
          </w:p>
        </w:tc>
        <w:tc>
          <w:tcPr>
            <w:tcW w:w="1620" w:type="dxa"/>
            <w:tcBorders>
              <w:top w:val="nil"/>
              <w:left w:val="nil"/>
              <w:bottom w:val="single" w:color="auto" w:sz="4" w:space="0"/>
              <w:right w:val="single" w:color="auto" w:sz="4" w:space="0"/>
            </w:tcBorders>
            <w:noWrap w:val="0"/>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wBefore w:w="0" w:type="dxa"/>
          <w:wAfter w:w="0" w:type="dxa"/>
          <w:trHeight w:val="613" w:hRule="atLeast"/>
        </w:trPr>
        <w:tc>
          <w:tcPr>
            <w:tcW w:w="724" w:type="dxa"/>
            <w:tcBorders>
              <w:top w:val="nil"/>
              <w:left w:val="single" w:color="auto" w:sz="4" w:space="0"/>
              <w:bottom w:val="single" w:color="auto" w:sz="4" w:space="0"/>
              <w:right w:val="single" w:color="auto" w:sz="4" w:space="0"/>
            </w:tcBorders>
            <w:noWrap w:val="0"/>
            <w:vAlign w:val="center"/>
          </w:tcPr>
          <w:p>
            <w:pPr>
              <w:rPr>
                <w:rFonts w:hint="eastAsia"/>
              </w:rPr>
            </w:pPr>
            <w:r>
              <w:rPr>
                <w:rFonts w:hint="eastAsia"/>
              </w:rPr>
              <w:t>2</w:t>
            </w:r>
          </w:p>
        </w:tc>
        <w:tc>
          <w:tcPr>
            <w:tcW w:w="6851" w:type="dxa"/>
            <w:tcBorders>
              <w:top w:val="nil"/>
              <w:left w:val="single" w:color="auto" w:sz="4" w:space="0"/>
              <w:bottom w:val="single" w:color="auto" w:sz="4" w:space="0"/>
              <w:right w:val="single" w:color="auto" w:sz="4" w:space="0"/>
            </w:tcBorders>
            <w:noWrap w:val="0"/>
            <w:vAlign w:val="center"/>
          </w:tcPr>
          <w:p>
            <w:pPr>
              <w:spacing w:line="300" w:lineRule="exact"/>
            </w:pPr>
          </w:p>
        </w:tc>
        <w:tc>
          <w:tcPr>
            <w:tcW w:w="1620" w:type="dxa"/>
            <w:tcBorders>
              <w:top w:val="nil"/>
              <w:left w:val="nil"/>
              <w:bottom w:val="single" w:color="auto" w:sz="4" w:space="0"/>
              <w:right w:val="single" w:color="auto" w:sz="4" w:space="0"/>
            </w:tcBorders>
            <w:noWrap w:val="0"/>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wBefore w:w="0" w:type="dxa"/>
          <w:wAfter w:w="0" w:type="dxa"/>
          <w:trHeight w:val="520" w:hRule="atLeast"/>
        </w:trPr>
        <w:tc>
          <w:tcPr>
            <w:tcW w:w="724" w:type="dxa"/>
            <w:tcBorders>
              <w:top w:val="nil"/>
              <w:left w:val="single" w:color="auto" w:sz="4" w:space="0"/>
              <w:bottom w:val="single" w:color="auto" w:sz="4" w:space="0"/>
              <w:right w:val="single" w:color="auto" w:sz="4" w:space="0"/>
            </w:tcBorders>
            <w:noWrap w:val="0"/>
            <w:vAlign w:val="center"/>
          </w:tcPr>
          <w:p>
            <w:pPr>
              <w:rPr>
                <w:rFonts w:hint="eastAsia"/>
              </w:rPr>
            </w:pPr>
            <w:r>
              <w:rPr>
                <w:rFonts w:hint="eastAsia"/>
              </w:rPr>
              <w:t>3</w:t>
            </w:r>
          </w:p>
        </w:tc>
        <w:tc>
          <w:tcPr>
            <w:tcW w:w="6851" w:type="dxa"/>
            <w:tcBorders>
              <w:top w:val="nil"/>
              <w:left w:val="single" w:color="auto" w:sz="4" w:space="0"/>
              <w:bottom w:val="single" w:color="auto" w:sz="4" w:space="0"/>
              <w:right w:val="single" w:color="auto" w:sz="4" w:space="0"/>
            </w:tcBorders>
            <w:noWrap w:val="0"/>
            <w:vAlign w:val="center"/>
          </w:tcPr>
          <w:p>
            <w:pPr>
              <w:spacing w:line="300" w:lineRule="exact"/>
            </w:pPr>
          </w:p>
        </w:tc>
        <w:tc>
          <w:tcPr>
            <w:tcW w:w="1620" w:type="dxa"/>
            <w:tcBorders>
              <w:top w:val="nil"/>
              <w:left w:val="nil"/>
              <w:bottom w:val="single" w:color="auto" w:sz="4" w:space="0"/>
              <w:right w:val="single" w:color="auto" w:sz="4" w:space="0"/>
            </w:tcBorders>
            <w:noWrap w:val="0"/>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wBefore w:w="0" w:type="dxa"/>
          <w:wAfter w:w="0" w:type="dxa"/>
          <w:trHeight w:val="531" w:hRule="atLeast"/>
        </w:trPr>
        <w:tc>
          <w:tcPr>
            <w:tcW w:w="724" w:type="dxa"/>
            <w:tcBorders>
              <w:top w:val="nil"/>
              <w:left w:val="single" w:color="auto" w:sz="4" w:space="0"/>
              <w:bottom w:val="single" w:color="auto" w:sz="4" w:space="0"/>
              <w:right w:val="single" w:color="auto" w:sz="4" w:space="0"/>
            </w:tcBorders>
            <w:noWrap w:val="0"/>
            <w:vAlign w:val="center"/>
          </w:tcPr>
          <w:p>
            <w:pPr>
              <w:rPr>
                <w:rFonts w:hint="eastAsia"/>
              </w:rPr>
            </w:pPr>
            <w:r>
              <w:rPr>
                <w:rFonts w:hint="eastAsia"/>
              </w:rPr>
              <w:t>4</w:t>
            </w:r>
          </w:p>
        </w:tc>
        <w:tc>
          <w:tcPr>
            <w:tcW w:w="6851" w:type="dxa"/>
            <w:tcBorders>
              <w:top w:val="nil"/>
              <w:left w:val="single" w:color="auto" w:sz="4" w:space="0"/>
              <w:bottom w:val="single" w:color="auto" w:sz="4" w:space="0"/>
              <w:right w:val="single" w:color="auto" w:sz="4" w:space="0"/>
            </w:tcBorders>
            <w:noWrap w:val="0"/>
            <w:vAlign w:val="center"/>
          </w:tcPr>
          <w:p>
            <w:pPr>
              <w:spacing w:line="300" w:lineRule="exact"/>
            </w:pPr>
          </w:p>
        </w:tc>
        <w:tc>
          <w:tcPr>
            <w:tcW w:w="1620" w:type="dxa"/>
            <w:tcBorders>
              <w:top w:val="nil"/>
              <w:left w:val="nil"/>
              <w:bottom w:val="single" w:color="auto" w:sz="4" w:space="0"/>
              <w:right w:val="single" w:color="auto" w:sz="4" w:space="0"/>
            </w:tcBorders>
            <w:noWrap w:val="0"/>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wBefore w:w="0" w:type="dxa"/>
          <w:wAfter w:w="0" w:type="dxa"/>
          <w:trHeight w:val="607"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5</w:t>
            </w:r>
          </w:p>
        </w:tc>
        <w:tc>
          <w:tcPr>
            <w:tcW w:w="68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pPr>
          </w:p>
        </w:tc>
        <w:tc>
          <w:tcPr>
            <w:tcW w:w="1620" w:type="dxa"/>
            <w:tcBorders>
              <w:top w:val="single" w:color="auto" w:sz="4" w:space="0"/>
              <w:left w:val="nil"/>
              <w:bottom w:val="single" w:color="auto" w:sz="4" w:space="0"/>
              <w:right w:val="single" w:color="auto" w:sz="4" w:space="0"/>
            </w:tcBorders>
            <w:noWrap w:val="0"/>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wBefore w:w="0" w:type="dxa"/>
          <w:wAfter w:w="0" w:type="dxa"/>
          <w:trHeight w:val="61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6</w:t>
            </w:r>
          </w:p>
        </w:tc>
        <w:tc>
          <w:tcPr>
            <w:tcW w:w="68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pPr>
          </w:p>
        </w:tc>
        <w:tc>
          <w:tcPr>
            <w:tcW w:w="1620" w:type="dxa"/>
            <w:tcBorders>
              <w:top w:val="single" w:color="auto" w:sz="4" w:space="0"/>
              <w:left w:val="nil"/>
              <w:bottom w:val="single" w:color="auto" w:sz="4" w:space="0"/>
              <w:right w:val="single" w:color="auto" w:sz="4" w:space="0"/>
            </w:tcBorders>
            <w:noWrap w:val="0"/>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wBefore w:w="0" w:type="dxa"/>
          <w:wAfter w:w="0" w:type="dxa"/>
          <w:trHeight w:val="61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7</w:t>
            </w:r>
          </w:p>
        </w:tc>
        <w:tc>
          <w:tcPr>
            <w:tcW w:w="68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pPr>
          </w:p>
        </w:tc>
        <w:tc>
          <w:tcPr>
            <w:tcW w:w="1620" w:type="dxa"/>
            <w:tcBorders>
              <w:top w:val="single" w:color="auto" w:sz="4" w:space="0"/>
              <w:left w:val="nil"/>
              <w:bottom w:val="single" w:color="auto" w:sz="4" w:space="0"/>
              <w:right w:val="single" w:color="auto" w:sz="4" w:space="0"/>
            </w:tcBorders>
            <w:noWrap w:val="0"/>
            <w:vAlign w:val="center"/>
          </w:tcPr>
          <w:p>
            <w:pPr>
              <w:jc w:val="center"/>
              <w:rPr>
                <w:rFonts w:hint="eastAsia"/>
              </w:rPr>
            </w:pPr>
            <w:r>
              <w:rPr>
                <w:rFonts w:hint="eastAsia"/>
              </w:rPr>
              <w:t>见（  ）页</w:t>
            </w:r>
          </w:p>
        </w:tc>
      </w:tr>
      <w:tr>
        <w:tblPrEx>
          <w:tblCellMar>
            <w:top w:w="0" w:type="dxa"/>
            <w:left w:w="108" w:type="dxa"/>
            <w:bottom w:w="0" w:type="dxa"/>
            <w:right w:w="108" w:type="dxa"/>
          </w:tblCellMar>
        </w:tblPrEx>
        <w:trPr>
          <w:wBefore w:w="0" w:type="dxa"/>
          <w:wAfter w:w="0" w:type="dxa"/>
          <w:trHeight w:val="615" w:hRule="atLeast"/>
        </w:trPr>
        <w:tc>
          <w:tcPr>
            <w:tcW w:w="724" w:type="dxa"/>
            <w:tcBorders>
              <w:top w:val="single" w:color="auto" w:sz="4" w:space="0"/>
              <w:left w:val="single" w:color="auto" w:sz="4" w:space="0"/>
              <w:bottom w:val="single" w:color="auto" w:sz="4" w:space="0"/>
              <w:right w:val="single" w:color="auto" w:sz="4" w:space="0"/>
            </w:tcBorders>
            <w:noWrap w:val="0"/>
            <w:vAlign w:val="center"/>
          </w:tcPr>
          <w:p>
            <w:pPr>
              <w:rPr>
                <w:rFonts w:hint="eastAsia"/>
              </w:rPr>
            </w:pPr>
            <w:r>
              <w:rPr>
                <w:rFonts w:hint="eastAsia"/>
              </w:rPr>
              <w:t>8</w:t>
            </w:r>
          </w:p>
        </w:tc>
        <w:tc>
          <w:tcPr>
            <w:tcW w:w="6851" w:type="dxa"/>
            <w:tcBorders>
              <w:top w:val="single" w:color="auto" w:sz="4" w:space="0"/>
              <w:left w:val="single" w:color="auto" w:sz="4" w:space="0"/>
              <w:bottom w:val="single" w:color="auto" w:sz="4" w:space="0"/>
              <w:right w:val="single" w:color="auto" w:sz="4" w:space="0"/>
            </w:tcBorders>
            <w:noWrap w:val="0"/>
            <w:vAlign w:val="center"/>
          </w:tcPr>
          <w:p>
            <w:pPr>
              <w:spacing w:line="300" w:lineRule="exact"/>
            </w:pPr>
          </w:p>
        </w:tc>
        <w:tc>
          <w:tcPr>
            <w:tcW w:w="1620" w:type="dxa"/>
            <w:tcBorders>
              <w:top w:val="single" w:color="auto" w:sz="4" w:space="0"/>
              <w:left w:val="nil"/>
              <w:bottom w:val="single" w:color="auto" w:sz="4" w:space="0"/>
              <w:right w:val="single" w:color="auto" w:sz="4" w:space="0"/>
            </w:tcBorders>
            <w:noWrap w:val="0"/>
            <w:vAlign w:val="center"/>
          </w:tcPr>
          <w:p>
            <w:pPr>
              <w:jc w:val="center"/>
              <w:rPr>
                <w:rFonts w:hint="eastAsia"/>
              </w:rPr>
            </w:pPr>
            <w:r>
              <w:rPr>
                <w:rFonts w:hint="eastAsia"/>
              </w:rPr>
              <w:t>见（  ）页</w:t>
            </w:r>
          </w:p>
        </w:tc>
      </w:tr>
    </w:tbl>
    <w:p>
      <w:pPr>
        <w:rPr>
          <w:rFonts w:hint="eastAsia"/>
        </w:rPr>
      </w:pPr>
      <w:r>
        <w:rPr>
          <w:rFonts w:hint="eastAsia"/>
          <w:b/>
        </w:rPr>
        <w:t>根据《评分标准》逐条填写，除了价格分之外。</w:t>
      </w:r>
    </w:p>
    <w:p>
      <w:pPr>
        <w:ind w:firstLine="6090" w:firstLineChars="2900"/>
        <w:rPr>
          <w:rFonts w:hint="eastAsia"/>
        </w:rPr>
      </w:pPr>
    </w:p>
    <w:p>
      <w:pPr>
        <w:ind w:firstLine="6090" w:firstLineChars="2900"/>
        <w:rPr>
          <w:rFonts w:hint="eastAsia"/>
        </w:rPr>
      </w:pPr>
      <w:r>
        <w:rPr>
          <w:rFonts w:hint="eastAsia"/>
        </w:rPr>
        <w:t>投标人单位（盖公章）：</w:t>
      </w:r>
    </w:p>
    <w:p>
      <w:pPr>
        <w:ind w:firstLine="6090" w:firstLineChars="2900"/>
        <w:rPr>
          <w:rFonts w:hint="eastAsia"/>
        </w:rPr>
      </w:pPr>
    </w:p>
    <w:p>
      <w:pPr>
        <w:ind w:firstLine="6090" w:firstLineChars="2900"/>
        <w:rPr>
          <w:rFonts w:hint="eastAsia"/>
        </w:rPr>
      </w:pPr>
      <w:r>
        <w:rPr>
          <w:rFonts w:hint="eastAsia"/>
        </w:rPr>
        <w:t xml:space="preserve">日期： </w:t>
      </w:r>
    </w:p>
    <w:p>
      <w:pPr>
        <w:pStyle w:val="5"/>
        <w:ind w:firstLine="0"/>
        <w:rPr>
          <w:rFonts w:hint="eastAsia"/>
        </w:rPr>
      </w:pPr>
    </w:p>
    <w:p>
      <w:pPr>
        <w:pStyle w:val="5"/>
        <w:ind w:firstLine="0"/>
        <w:rPr>
          <w:rFonts w:hint="eastAsia"/>
        </w:rPr>
      </w:pPr>
    </w:p>
    <w:p>
      <w:pPr>
        <w:pStyle w:val="5"/>
        <w:ind w:firstLine="0"/>
        <w:rPr>
          <w:rFonts w:hint="eastAsia"/>
        </w:rPr>
      </w:pPr>
    </w:p>
    <w:p>
      <w:pPr>
        <w:pStyle w:val="5"/>
        <w:ind w:firstLine="0"/>
        <w:rPr>
          <w:rFonts w:hint="eastAsia"/>
        </w:rPr>
      </w:pPr>
    </w:p>
    <w:p>
      <w:pPr>
        <w:pStyle w:val="5"/>
        <w:ind w:firstLine="0"/>
        <w:rPr>
          <w:rFonts w:hint="eastAsia"/>
        </w:rPr>
      </w:pPr>
    </w:p>
    <w:p>
      <w:pPr>
        <w:pStyle w:val="5"/>
        <w:ind w:firstLine="0"/>
        <w:rPr>
          <w:rFonts w:hint="eastAsia"/>
        </w:rPr>
      </w:pPr>
    </w:p>
    <w:p>
      <w:pPr>
        <w:pStyle w:val="5"/>
        <w:ind w:firstLine="0"/>
        <w:rPr>
          <w:rFonts w:hint="eastAsia"/>
        </w:rPr>
      </w:pPr>
    </w:p>
    <w:p>
      <w:pPr>
        <w:pStyle w:val="5"/>
        <w:ind w:firstLine="0"/>
        <w:rPr>
          <w:rFonts w:hint="eastAsia"/>
        </w:rPr>
      </w:pPr>
    </w:p>
    <w:p>
      <w:pPr>
        <w:pStyle w:val="5"/>
        <w:ind w:firstLine="0"/>
        <w:rPr>
          <w:rFonts w:hint="eastAsia"/>
        </w:rPr>
      </w:pPr>
    </w:p>
    <w:p>
      <w:pPr>
        <w:pStyle w:val="5"/>
        <w:ind w:firstLine="0"/>
        <w:rPr>
          <w:rFonts w:hint="eastAsia"/>
        </w:rPr>
      </w:pPr>
    </w:p>
    <w:p>
      <w:pPr>
        <w:pStyle w:val="5"/>
        <w:ind w:firstLine="0"/>
        <w:rPr>
          <w:rFonts w:hint="eastAsia"/>
        </w:rPr>
      </w:pPr>
    </w:p>
    <w:p>
      <w:pPr>
        <w:pStyle w:val="5"/>
        <w:ind w:firstLine="0"/>
        <w:rPr>
          <w:rFonts w:hint="eastAsia"/>
        </w:rPr>
      </w:pPr>
    </w:p>
    <w:p>
      <w:pPr>
        <w:pStyle w:val="5"/>
        <w:ind w:firstLine="0"/>
        <w:rPr>
          <w:rFonts w:hint="eastAsia"/>
        </w:rPr>
      </w:pPr>
    </w:p>
    <w:p>
      <w:pPr>
        <w:pStyle w:val="5"/>
        <w:ind w:firstLine="0"/>
        <w:rPr>
          <w:rFonts w:hint="eastAsia"/>
        </w:rPr>
      </w:pPr>
    </w:p>
    <w:p>
      <w:pPr>
        <w:pStyle w:val="5"/>
        <w:ind w:firstLine="0"/>
        <w:rPr>
          <w:rFonts w:hint="eastAsia"/>
        </w:rPr>
      </w:pPr>
    </w:p>
    <w:p>
      <w:pPr>
        <w:pStyle w:val="5"/>
        <w:ind w:firstLine="0"/>
        <w:rPr>
          <w:rFonts w:hint="eastAsia"/>
        </w:rPr>
      </w:pPr>
    </w:p>
    <w:p>
      <w:pPr>
        <w:pStyle w:val="5"/>
        <w:ind w:firstLine="0"/>
        <w:rPr>
          <w:rFonts w:hint="eastAsia"/>
        </w:rPr>
      </w:pPr>
    </w:p>
    <w:p>
      <w:pPr>
        <w:pStyle w:val="5"/>
        <w:ind w:firstLine="0"/>
      </w:pPr>
    </w:p>
    <w:p>
      <w:pPr>
        <w:pStyle w:val="12"/>
        <w:ind w:firstLine="0"/>
        <w:rPr>
          <w:rFonts w:hint="eastAsia" w:ascii="宋体" w:eastAsia="宋体" w:cs="宋体"/>
          <w:b/>
          <w:bCs/>
          <w:sz w:val="28"/>
          <w:szCs w:val="28"/>
        </w:rPr>
      </w:pPr>
    </w:p>
    <w:p>
      <w:pPr>
        <w:pStyle w:val="12"/>
        <w:ind w:firstLine="0"/>
        <w:rPr>
          <w:rFonts w:ascii="宋体"/>
          <w:sz w:val="28"/>
          <w:szCs w:val="28"/>
        </w:rPr>
      </w:pPr>
      <w:r>
        <w:rPr>
          <w:rFonts w:ascii="宋体" w:cs="宋体"/>
          <w:b/>
          <w:bCs/>
          <w:sz w:val="28"/>
          <w:szCs w:val="28"/>
        </w:rPr>
        <w:t>附件一</w:t>
      </w:r>
    </w:p>
    <w:p>
      <w:pPr>
        <w:pStyle w:val="12"/>
        <w:ind w:firstLine="0"/>
        <w:jc w:val="center"/>
        <w:rPr>
          <w:rFonts w:ascii="宋体"/>
          <w:b/>
          <w:bCs/>
          <w:sz w:val="28"/>
          <w:szCs w:val="28"/>
        </w:rPr>
      </w:pPr>
      <w:r>
        <w:rPr>
          <w:rFonts w:ascii="宋体" w:cs="宋体"/>
          <w:b/>
          <w:bCs/>
          <w:sz w:val="28"/>
          <w:szCs w:val="28"/>
        </w:rPr>
        <w:t>投 标 函</w:t>
      </w:r>
    </w:p>
    <w:p>
      <w:pPr>
        <w:pStyle w:val="12"/>
        <w:spacing w:before="120" w:beforeLines="50" w:after="120" w:afterLines="50" w:line="360" w:lineRule="exact"/>
        <w:ind w:firstLine="0"/>
      </w:pPr>
      <w:r>
        <w:rPr>
          <w:u w:val="single"/>
        </w:rPr>
        <w:t xml:space="preserve">   </w:t>
      </w:r>
      <w:r>
        <w:rPr>
          <w:rFonts w:hint="eastAsia" w:cs="宋体"/>
          <w:u w:val="single"/>
        </w:rPr>
        <w:t>致</w:t>
      </w:r>
      <w:r>
        <w:rPr>
          <w:rFonts w:hint="eastAsia" w:cs="宋体"/>
          <w:i/>
          <w:iCs/>
          <w:u w:val="single"/>
        </w:rPr>
        <w:t>（采购人）</w:t>
      </w:r>
      <w:r>
        <w:rPr>
          <w:i/>
          <w:iCs/>
          <w:u w:val="single"/>
        </w:rPr>
        <w:t xml:space="preserve"> </w:t>
      </w:r>
      <w:r>
        <w:rPr>
          <w:u w:val="single"/>
        </w:rPr>
        <w:t xml:space="preserve">          </w:t>
      </w:r>
      <w:r>
        <w:rPr>
          <w:rFonts w:hint="eastAsia" w:cs="宋体"/>
        </w:rPr>
        <w:t>：</w:t>
      </w:r>
    </w:p>
    <w:p>
      <w:pPr>
        <w:pStyle w:val="12"/>
        <w:spacing w:line="360" w:lineRule="exact"/>
        <w:ind w:firstLineChars="200"/>
        <w:rPr>
          <w:u w:val="single"/>
        </w:rPr>
      </w:pPr>
      <w:r>
        <w:rPr>
          <w:u w:val="single"/>
        </w:rPr>
        <w:t xml:space="preserve">     </w:t>
      </w:r>
      <w:r>
        <w:rPr>
          <w:i/>
          <w:iCs/>
          <w:u w:val="single"/>
        </w:rPr>
        <w:t xml:space="preserve"> </w:t>
      </w:r>
      <w:r>
        <w:rPr>
          <w:rFonts w:hint="eastAsia" w:cs="宋体"/>
          <w:i/>
          <w:iCs/>
          <w:u w:val="single"/>
        </w:rPr>
        <w:t>（投标人全称）</w:t>
      </w:r>
      <w:r>
        <w:rPr>
          <w:u w:val="single"/>
        </w:rPr>
        <w:t xml:space="preserve">      </w:t>
      </w:r>
      <w:r>
        <w:t xml:space="preserve"> </w:t>
      </w:r>
      <w:r>
        <w:rPr>
          <w:rFonts w:hint="eastAsia" w:cs="宋体"/>
        </w:rPr>
        <w:t>授权</w:t>
      </w:r>
      <w:r>
        <w:rPr>
          <w:u w:val="single"/>
        </w:rPr>
        <w:t xml:space="preserve"> </w:t>
      </w:r>
      <w:r>
        <w:rPr>
          <w:rFonts w:hint="eastAsia" w:cs="宋体"/>
          <w:i/>
          <w:iCs/>
          <w:u w:val="single"/>
        </w:rPr>
        <w:t>（全权代表姓名、职务）</w:t>
      </w:r>
      <w:r>
        <w:rPr>
          <w:i/>
          <w:iCs/>
          <w:u w:val="single"/>
        </w:rPr>
        <w:t xml:space="preserve"> </w:t>
      </w:r>
      <w:r>
        <w:rPr>
          <w:u w:val="single"/>
        </w:rPr>
        <w:t xml:space="preserve"> </w:t>
      </w:r>
      <w:r>
        <w:rPr>
          <w:rFonts w:hint="eastAsia" w:cs="宋体"/>
        </w:rPr>
        <w:t>为本公司合法代理人，参加</w:t>
      </w:r>
      <w:r>
        <w:rPr>
          <w:u w:val="single"/>
        </w:rPr>
        <w:t xml:space="preserve">  </w:t>
      </w:r>
      <w:r>
        <w:rPr>
          <w:rFonts w:hint="eastAsia" w:cs="宋体"/>
          <w:i/>
          <w:iCs/>
          <w:u w:val="single"/>
        </w:rPr>
        <w:t>（项目编号、项目名称）</w:t>
      </w:r>
      <w:r>
        <w:rPr>
          <w:u w:val="single"/>
        </w:rPr>
        <w:t xml:space="preserve">      </w:t>
      </w:r>
      <w:r>
        <w:rPr>
          <w:rFonts w:hint="eastAsia" w:cs="宋体"/>
        </w:rPr>
        <w:t>招投标活动，代表本公司处理招投标活动中的一切事宜，在此：</w:t>
      </w:r>
    </w:p>
    <w:p>
      <w:pPr>
        <w:pStyle w:val="12"/>
        <w:numPr>
          <w:ilvl w:val="0"/>
          <w:numId w:val="22"/>
        </w:numPr>
        <w:tabs>
          <w:tab w:val="left" w:pos="525"/>
          <w:tab w:val="clear" w:pos="840"/>
        </w:tabs>
        <w:spacing w:before="120" w:beforeLines="50" w:line="360" w:lineRule="exact"/>
        <w:ind w:left="0" w:firstLine="0"/>
      </w:pPr>
      <w:r>
        <w:rPr>
          <w:rFonts w:hint="eastAsia" w:cs="宋体"/>
        </w:rPr>
        <w:t>提供招标文件中</w:t>
      </w:r>
      <w:r>
        <w:rPr>
          <w:rFonts w:cs="宋体"/>
        </w:rPr>
        <w:t>“</w:t>
      </w:r>
      <w:r>
        <w:rPr>
          <w:rFonts w:hint="eastAsia" w:ascii="宋体" w:hAnsi="宋体" w:cs="宋体"/>
        </w:rPr>
        <w:t>投标人须知及前附表</w:t>
      </w:r>
      <w:r>
        <w:rPr>
          <w:rFonts w:cs="宋体"/>
        </w:rPr>
        <w:t>”</w:t>
      </w:r>
      <w:r>
        <w:rPr>
          <w:rFonts w:hint="eastAsia" w:ascii="宋体" w:hAnsi="宋体" w:cs="宋体"/>
        </w:rPr>
        <w:t>中规定的全部投标文件：</w:t>
      </w:r>
    </w:p>
    <w:p>
      <w:pPr>
        <w:pStyle w:val="12"/>
        <w:spacing w:line="360" w:lineRule="exact"/>
        <w:ind w:firstLineChars="200"/>
      </w:pPr>
      <w:r>
        <w:rPr>
          <w:rFonts w:hint="eastAsia" w:cs="宋体"/>
          <w:u w:val="single"/>
        </w:rPr>
        <w:t>投标文件正本</w:t>
      </w:r>
      <w:r>
        <w:rPr>
          <w:u w:val="single"/>
        </w:rPr>
        <w:t>1</w:t>
      </w:r>
      <w:r>
        <w:rPr>
          <w:rFonts w:hint="eastAsia" w:cs="宋体"/>
          <w:u w:val="single"/>
        </w:rPr>
        <w:t>份，副本</w:t>
      </w:r>
      <w:r>
        <w:rPr>
          <w:u w:val="single"/>
        </w:rPr>
        <w:t>4</w:t>
      </w:r>
      <w:r>
        <w:rPr>
          <w:rFonts w:hint="eastAsia" w:cs="宋体"/>
          <w:u w:val="single"/>
        </w:rPr>
        <w:t>份、电子文档</w:t>
      </w:r>
      <w:r>
        <w:rPr>
          <w:u w:val="single"/>
        </w:rPr>
        <w:t>1</w:t>
      </w:r>
      <w:r>
        <w:rPr>
          <w:rFonts w:hint="eastAsia" w:cs="宋体"/>
          <w:u w:val="single"/>
        </w:rPr>
        <w:t>份</w:t>
      </w:r>
      <w:r>
        <w:rPr>
          <w:rFonts w:hint="eastAsia" w:cs="宋体"/>
        </w:rPr>
        <w:t>。</w:t>
      </w:r>
    </w:p>
    <w:p>
      <w:pPr>
        <w:pStyle w:val="12"/>
        <w:numPr>
          <w:ilvl w:val="0"/>
          <w:numId w:val="22"/>
        </w:numPr>
        <w:tabs>
          <w:tab w:val="left" w:pos="525"/>
          <w:tab w:val="clear" w:pos="840"/>
        </w:tabs>
        <w:spacing w:before="120" w:beforeLines="50" w:line="360" w:lineRule="exact"/>
        <w:ind w:left="0" w:firstLine="0"/>
      </w:pPr>
      <w:r>
        <w:rPr>
          <w:rFonts w:hint="eastAsia" w:cs="宋体"/>
        </w:rPr>
        <w:t>提交的投标保证金为人民币</w:t>
      </w:r>
      <w:r>
        <w:t xml:space="preserve"> </w:t>
      </w:r>
      <w:r>
        <w:rPr>
          <w:u w:val="single"/>
        </w:rPr>
        <w:t xml:space="preserve">       </w:t>
      </w:r>
      <w:r>
        <w:t xml:space="preserve"> </w:t>
      </w:r>
      <w:r>
        <w:rPr>
          <w:rFonts w:hint="eastAsia" w:cs="宋体"/>
        </w:rPr>
        <w:t>元，投标保证金为</w:t>
      </w:r>
      <w:r>
        <w:rPr>
          <w:u w:val="single"/>
        </w:rPr>
        <w:t xml:space="preserve"> </w:t>
      </w:r>
      <w:r>
        <w:rPr>
          <w:rFonts w:hint="eastAsia" w:cs="宋体"/>
          <w:i/>
          <w:iCs/>
          <w:u w:val="single"/>
        </w:rPr>
        <w:t>（形式）</w:t>
      </w:r>
      <w:r>
        <w:rPr>
          <w:u w:val="single"/>
        </w:rPr>
        <w:t xml:space="preserve">  </w:t>
      </w:r>
      <w:r>
        <w:rPr>
          <w:rFonts w:hint="eastAsia" w:cs="宋体"/>
        </w:rPr>
        <w:t>。</w:t>
      </w:r>
    </w:p>
    <w:p>
      <w:pPr>
        <w:pStyle w:val="12"/>
        <w:numPr>
          <w:ilvl w:val="0"/>
          <w:numId w:val="22"/>
        </w:numPr>
        <w:tabs>
          <w:tab w:val="left" w:pos="525"/>
          <w:tab w:val="clear" w:pos="840"/>
        </w:tabs>
        <w:spacing w:before="120" w:beforeLines="50" w:line="360" w:lineRule="exact"/>
        <w:ind w:left="0" w:firstLine="0"/>
      </w:pPr>
      <w:r>
        <w:rPr>
          <w:rFonts w:hint="eastAsia" w:cs="宋体"/>
        </w:rPr>
        <w:t>据此函，签字代表宣布并承诺如下：</w:t>
      </w:r>
    </w:p>
    <w:p>
      <w:pPr>
        <w:pStyle w:val="12"/>
        <w:spacing w:line="360" w:lineRule="exact"/>
        <w:ind w:firstLine="0"/>
      </w:pPr>
      <w:r>
        <w:rPr>
          <w:rFonts w:hint="eastAsia" w:cs="宋体"/>
        </w:rPr>
        <w:t>（</w:t>
      </w:r>
      <w:r>
        <w:t>1</w:t>
      </w:r>
      <w:r>
        <w:rPr>
          <w:rFonts w:hint="eastAsia" w:cs="宋体"/>
        </w:rPr>
        <w:t>）本项目的投标总价：</w:t>
      </w:r>
      <w:r>
        <w:rPr>
          <w:rFonts w:hint="eastAsia" w:ascii="宋体" w:cs="宋体"/>
          <w:u w:val="single"/>
        </w:rPr>
        <w:t>详见开标一览表</w:t>
      </w:r>
      <w:r>
        <w:rPr>
          <w:rFonts w:hint="eastAsia" w:ascii="宋体" w:cs="宋体"/>
        </w:rPr>
        <w:t>。</w:t>
      </w:r>
      <w:r>
        <w:rPr>
          <w:rFonts w:hint="eastAsia" w:cs="宋体"/>
        </w:rPr>
        <w:t>本报价已经包含了招标文件规定的报价方式应包含的所有费用。本报价在投标有效期内固定不变，并在合同有效期内不受利率波动的影响。</w:t>
      </w:r>
    </w:p>
    <w:p>
      <w:pPr>
        <w:pStyle w:val="12"/>
        <w:spacing w:line="360" w:lineRule="exact"/>
        <w:ind w:firstLine="0"/>
      </w:pPr>
      <w:r>
        <w:rPr>
          <w:rFonts w:hint="eastAsia" w:cs="宋体"/>
        </w:rPr>
        <w:t>（</w:t>
      </w:r>
      <w:r>
        <w:t>2</w:t>
      </w:r>
      <w:r>
        <w:rPr>
          <w:rFonts w:hint="eastAsia" w:cs="宋体"/>
        </w:rPr>
        <w:t>）本投标文件自开标之日起</w:t>
      </w:r>
      <w:r>
        <w:rPr>
          <w:u w:val="single"/>
        </w:rPr>
        <w:t xml:space="preserve">  90 </w:t>
      </w:r>
      <w:r>
        <w:rPr>
          <w:rFonts w:hint="eastAsia" w:cs="宋体"/>
        </w:rPr>
        <w:t>天内有效。</w:t>
      </w:r>
    </w:p>
    <w:p>
      <w:pPr>
        <w:pStyle w:val="12"/>
        <w:spacing w:line="360" w:lineRule="exact"/>
        <w:ind w:firstLine="0"/>
      </w:pPr>
      <w:r>
        <w:rPr>
          <w:rFonts w:hint="eastAsia" w:cs="宋体"/>
        </w:rPr>
        <w:t>（</w:t>
      </w:r>
      <w:r>
        <w:t>3</w:t>
      </w:r>
      <w:r>
        <w:rPr>
          <w:rFonts w:hint="eastAsia" w:cs="宋体"/>
        </w:rPr>
        <w:t>）我们已详细审查全部招标文件及有关的澄清</w:t>
      </w:r>
      <w:r>
        <w:t>/</w:t>
      </w:r>
      <w:r>
        <w:rPr>
          <w:rFonts w:hint="eastAsia" w:cs="宋体"/>
        </w:rPr>
        <w:t>修改文件</w:t>
      </w:r>
      <w:r>
        <w:t>(</w:t>
      </w:r>
      <w:r>
        <w:rPr>
          <w:rFonts w:hint="eastAsia" w:cs="宋体"/>
        </w:rPr>
        <w:t>若有的话</w:t>
      </w:r>
      <w:r>
        <w:t>)</w:t>
      </w:r>
      <w:r>
        <w:rPr>
          <w:rFonts w:hint="eastAsia" w:cs="宋体"/>
        </w:rPr>
        <w:t>，我们完全理解并同意放弃对招标文件提出任何异议的权利。</w:t>
      </w:r>
    </w:p>
    <w:p>
      <w:pPr>
        <w:pStyle w:val="12"/>
        <w:spacing w:line="360" w:lineRule="exact"/>
        <w:ind w:firstLine="0"/>
      </w:pPr>
      <w:r>
        <w:rPr>
          <w:rFonts w:hint="eastAsia" w:cs="宋体"/>
        </w:rPr>
        <w:t>（</w:t>
      </w:r>
      <w:r>
        <w:t>4</w:t>
      </w:r>
      <w:r>
        <w:rPr>
          <w:rFonts w:hint="eastAsia" w:cs="宋体"/>
        </w:rPr>
        <w:t>）保证遵守招标文件有关条款规定。</w:t>
      </w:r>
    </w:p>
    <w:p>
      <w:pPr>
        <w:pStyle w:val="12"/>
        <w:spacing w:line="360" w:lineRule="exact"/>
        <w:ind w:firstLine="0"/>
      </w:pPr>
      <w:r>
        <w:rPr>
          <w:rFonts w:hint="eastAsia" w:cs="宋体"/>
        </w:rPr>
        <w:t>（</w:t>
      </w:r>
      <w:r>
        <w:t>5</w:t>
      </w:r>
      <w:r>
        <w:rPr>
          <w:rFonts w:hint="eastAsia" w:cs="宋体"/>
        </w:rPr>
        <w:t>）保证在中标后忠实地执行与采购人所签署的合同，并承担合同规定的责任义务。保证在中标后按照招标文件的规定支付中标服务费。</w:t>
      </w:r>
    </w:p>
    <w:p>
      <w:pPr>
        <w:pStyle w:val="12"/>
        <w:spacing w:line="360" w:lineRule="exact"/>
        <w:ind w:firstLine="0"/>
      </w:pPr>
      <w:r>
        <w:rPr>
          <w:rFonts w:hint="eastAsia" w:cs="宋体"/>
        </w:rPr>
        <w:t>（</w:t>
      </w:r>
      <w:r>
        <w:t>6</w:t>
      </w:r>
      <w:r>
        <w:rPr>
          <w:rFonts w:hint="eastAsia" w:cs="宋体"/>
        </w:rPr>
        <w:t>）承诺应贵方要求提供任何与该项目有关的数据、情况和技术资料。</w:t>
      </w:r>
    </w:p>
    <w:p>
      <w:pPr>
        <w:pStyle w:val="12"/>
        <w:spacing w:line="360" w:lineRule="exact"/>
        <w:ind w:firstLine="0"/>
      </w:pPr>
      <w:r>
        <w:rPr>
          <w:rFonts w:hint="eastAsia" w:cs="宋体"/>
        </w:rPr>
        <w:t>（</w:t>
      </w:r>
      <w:r>
        <w:t>7</w:t>
      </w:r>
      <w:r>
        <w:rPr>
          <w:rFonts w:hint="eastAsia" w:cs="宋体"/>
        </w:rPr>
        <w:t>）我们承诺，与为采购人采购本次招标的货物进行设计、编制规范和其他文件所委托的咨询公司或其附属机构无任何直接或间接的关联。</w:t>
      </w:r>
    </w:p>
    <w:p>
      <w:pPr>
        <w:pStyle w:val="12"/>
        <w:spacing w:line="360" w:lineRule="exact"/>
        <w:ind w:firstLine="0"/>
      </w:pPr>
      <w:r>
        <w:rPr>
          <w:rFonts w:hint="eastAsia" w:cs="宋体"/>
        </w:rPr>
        <w:t>（</w:t>
      </w:r>
      <w:r>
        <w:t>8</w:t>
      </w:r>
      <w:r>
        <w:rPr>
          <w:rFonts w:hint="eastAsia" w:cs="宋体"/>
        </w:rPr>
        <w:t>）我们郑重声明：我公司符合政府采购法规定的参加采购活动应当具备的条件：具有独立承担民事责任的能力；具有良好的商业信誉和健全的财务会计制度；具有履行合同所必须的设备和专业技术能力；有依法缴纳税收和社会保障资金的良好记录；参加政府采购活动前三年内，在经营活动中没有重大违法记录。</w:t>
      </w:r>
    </w:p>
    <w:p>
      <w:pPr>
        <w:pStyle w:val="12"/>
        <w:numPr>
          <w:ilvl w:val="0"/>
          <w:numId w:val="22"/>
        </w:numPr>
        <w:spacing w:before="120" w:beforeLines="50" w:line="360" w:lineRule="exact"/>
        <w:ind w:left="0" w:firstLine="0"/>
      </w:pPr>
      <w:r>
        <w:rPr>
          <w:rFonts w:hint="eastAsia" w:cs="宋体"/>
        </w:rPr>
        <w:t>与本项目有关的一切往来通讯请寄：</w:t>
      </w:r>
    </w:p>
    <w:p>
      <w:pPr>
        <w:pStyle w:val="12"/>
        <w:spacing w:line="360" w:lineRule="exact"/>
        <w:ind w:firstLine="0"/>
      </w:pPr>
      <w:r>
        <w:rPr>
          <w:rFonts w:hint="eastAsia" w:cs="宋体"/>
        </w:rPr>
        <w:t>地址：</w:t>
      </w:r>
      <w:r>
        <w:rPr>
          <w:u w:val="single"/>
        </w:rPr>
        <w:t xml:space="preserve">                                                   </w:t>
      </w:r>
    </w:p>
    <w:p>
      <w:pPr>
        <w:pStyle w:val="12"/>
        <w:spacing w:line="360" w:lineRule="exact"/>
        <w:ind w:firstLine="0"/>
        <w:rPr>
          <w:u w:val="single"/>
        </w:rPr>
      </w:pPr>
      <w:r>
        <w:rPr>
          <w:rFonts w:hint="eastAsia" w:cs="宋体"/>
        </w:rPr>
        <w:t>邮编：</w:t>
      </w:r>
      <w:r>
        <w:rPr>
          <w:u w:val="single"/>
        </w:rPr>
        <w:t xml:space="preserve">            </w:t>
      </w:r>
      <w:r>
        <w:rPr>
          <w:rFonts w:hint="eastAsia" w:cs="宋体"/>
        </w:rPr>
        <w:t>电话：</w:t>
      </w:r>
      <w:r>
        <w:rPr>
          <w:u w:val="single"/>
        </w:rPr>
        <w:t xml:space="preserve">              </w:t>
      </w:r>
      <w:r>
        <w:rPr>
          <w:rFonts w:hint="eastAsia" w:cs="宋体"/>
        </w:rPr>
        <w:t>传真：</w:t>
      </w:r>
      <w:r>
        <w:rPr>
          <w:u w:val="single"/>
        </w:rPr>
        <w:t xml:space="preserve">             </w:t>
      </w:r>
    </w:p>
    <w:p>
      <w:pPr>
        <w:pStyle w:val="12"/>
        <w:spacing w:before="120" w:beforeLines="50" w:line="360" w:lineRule="exact"/>
        <w:ind w:firstLine="0"/>
      </w:pPr>
      <w:r>
        <w:rPr>
          <w:rFonts w:hint="eastAsia" w:cs="宋体"/>
        </w:rPr>
        <w:t>投标人单位（盖公章）：</w:t>
      </w:r>
    </w:p>
    <w:p>
      <w:pPr>
        <w:pStyle w:val="12"/>
        <w:spacing w:before="120" w:beforeLines="50" w:line="360" w:lineRule="exact"/>
        <w:ind w:firstLine="0"/>
      </w:pPr>
      <w:r>
        <w:rPr>
          <w:rFonts w:hint="eastAsia" w:cs="宋体"/>
        </w:rPr>
        <w:t>被授权代表人（签字）：</w:t>
      </w:r>
    </w:p>
    <w:p>
      <w:pPr>
        <w:pStyle w:val="12"/>
        <w:tabs>
          <w:tab w:val="left" w:pos="4841"/>
        </w:tabs>
        <w:spacing w:before="120" w:beforeLines="50" w:line="360" w:lineRule="exact"/>
        <w:ind w:firstLine="0"/>
      </w:pPr>
      <w:r>
        <w:rPr>
          <w:rFonts w:hint="eastAsia" w:cs="宋体"/>
        </w:rPr>
        <w:t>日</w:t>
      </w:r>
      <w:r>
        <w:t xml:space="preserve">      </w:t>
      </w:r>
      <w:r>
        <w:rPr>
          <w:rFonts w:hint="eastAsia" w:cs="宋体"/>
        </w:rPr>
        <w:t>期：</w:t>
      </w:r>
    </w:p>
    <w:p>
      <w:pPr>
        <w:pStyle w:val="12"/>
        <w:tabs>
          <w:tab w:val="left" w:pos="4841"/>
        </w:tabs>
        <w:ind w:firstLine="2715"/>
        <w:jc w:val="center"/>
        <w:rPr>
          <w:rFonts w:ascii="宋体"/>
          <w:b/>
          <w:bCs/>
          <w:sz w:val="28"/>
          <w:szCs w:val="28"/>
        </w:rPr>
      </w:pPr>
      <w:r>
        <w:rPr>
          <w:rFonts w:ascii="宋体" w:cs="宋体"/>
        </w:rPr>
        <w:t xml:space="preserve">  </w:t>
      </w:r>
    </w:p>
    <w:p>
      <w:pPr>
        <w:rPr>
          <w:rFonts w:hint="eastAsia" w:ascii="宋体" w:cs="宋体"/>
          <w:b/>
          <w:bCs/>
          <w:sz w:val="28"/>
          <w:szCs w:val="28"/>
        </w:rPr>
      </w:pPr>
    </w:p>
    <w:p>
      <w:pPr>
        <w:rPr>
          <w:rFonts w:hint="eastAsia" w:ascii="宋体" w:cs="宋体"/>
          <w:b/>
          <w:bCs/>
          <w:sz w:val="28"/>
          <w:szCs w:val="28"/>
        </w:rPr>
      </w:pPr>
    </w:p>
    <w:p>
      <w:pPr>
        <w:rPr>
          <w:rFonts w:hint="eastAsia" w:ascii="宋体" w:cs="宋体"/>
          <w:b/>
          <w:bCs/>
          <w:sz w:val="28"/>
          <w:szCs w:val="28"/>
        </w:rPr>
      </w:pPr>
    </w:p>
    <w:p>
      <w:pPr>
        <w:rPr>
          <w:rFonts w:ascii="宋体"/>
          <w:b/>
          <w:bCs/>
          <w:sz w:val="28"/>
          <w:szCs w:val="28"/>
        </w:rPr>
      </w:pPr>
      <w:r>
        <w:rPr>
          <w:rFonts w:hint="eastAsia" w:ascii="宋体" w:cs="宋体"/>
          <w:b/>
          <w:bCs/>
          <w:sz w:val="28"/>
          <w:szCs w:val="28"/>
        </w:rPr>
        <w:t>附件二</w:t>
      </w:r>
    </w:p>
    <w:p>
      <w:pPr>
        <w:rPr>
          <w:rFonts w:ascii="宋体"/>
          <w:b/>
          <w:bCs/>
          <w:sz w:val="28"/>
          <w:szCs w:val="28"/>
        </w:rPr>
      </w:pPr>
    </w:p>
    <w:p>
      <w:pPr>
        <w:jc w:val="center"/>
        <w:rPr>
          <w:rFonts w:ascii="宋体"/>
          <w:b/>
          <w:bCs/>
          <w:sz w:val="28"/>
          <w:szCs w:val="28"/>
        </w:rPr>
      </w:pPr>
      <w:r>
        <w:rPr>
          <w:rFonts w:hint="eastAsia" w:ascii="宋体" w:cs="宋体"/>
          <w:b/>
          <w:bCs/>
          <w:sz w:val="28"/>
          <w:szCs w:val="28"/>
        </w:rPr>
        <w:t>投标产品清单</w:t>
      </w:r>
    </w:p>
    <w:tbl>
      <w:tblPr>
        <w:tblStyle w:val="24"/>
        <w:tblpPr w:leftFromText="180" w:rightFromText="180" w:vertAnchor="text" w:horzAnchor="margin" w:tblpY="1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831"/>
        <w:gridCol w:w="840"/>
        <w:gridCol w:w="1575"/>
        <w:gridCol w:w="1575"/>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r>
              <w:rPr>
                <w:rFonts w:hint="eastAsia" w:eastAsia="宋体" w:cs="宋体"/>
                <w:szCs w:val="24"/>
              </w:rPr>
              <w:t>序号</w:t>
            </w:r>
          </w:p>
        </w:tc>
        <w:tc>
          <w:tcPr>
            <w:tcW w:w="2831"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r>
              <w:rPr>
                <w:rFonts w:hint="eastAsia" w:eastAsia="宋体" w:cs="宋体"/>
                <w:szCs w:val="24"/>
              </w:rPr>
              <w:t>产品名称</w:t>
            </w: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r>
              <w:rPr>
                <w:rFonts w:hint="eastAsia" w:eastAsia="宋体" w:cs="宋体"/>
                <w:szCs w:val="24"/>
              </w:rPr>
              <w:t>数量</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r>
              <w:rPr>
                <w:rFonts w:hint="eastAsia" w:eastAsia="宋体" w:cs="宋体"/>
                <w:szCs w:val="24"/>
              </w:rPr>
              <w:t>产地品牌</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r>
              <w:rPr>
                <w:rFonts w:hint="eastAsia" w:eastAsia="宋体" w:cs="宋体"/>
                <w:szCs w:val="24"/>
              </w:rPr>
              <w:t>规格型号</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r>
              <w:rPr>
                <w:rFonts w:hint="eastAsia" w:eastAsia="宋体" w:cs="宋体"/>
                <w:szCs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510" w:hRule="atLeast"/>
        </w:trPr>
        <w:tc>
          <w:tcPr>
            <w:tcW w:w="742"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c>
          <w:tcPr>
            <w:tcW w:w="2831"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p>
        </w:tc>
      </w:tr>
    </w:tbl>
    <w:p>
      <w:pPr>
        <w:rPr>
          <w:rFonts w:ascii="宋体"/>
          <w:sz w:val="28"/>
          <w:szCs w:val="28"/>
        </w:rPr>
      </w:pPr>
    </w:p>
    <w:p>
      <w:pPr>
        <w:pStyle w:val="12"/>
        <w:spacing w:before="120" w:beforeLines="50" w:line="360" w:lineRule="exact"/>
        <w:ind w:firstLine="0"/>
      </w:pPr>
      <w:r>
        <w:rPr>
          <w:rFonts w:hint="eastAsia" w:cs="宋体"/>
        </w:rPr>
        <w:t>投标人单位（盖公章）：</w:t>
      </w:r>
    </w:p>
    <w:p>
      <w:pPr>
        <w:pStyle w:val="12"/>
        <w:spacing w:before="120" w:beforeLines="50" w:line="360" w:lineRule="exact"/>
        <w:ind w:firstLine="0"/>
      </w:pPr>
      <w:r>
        <w:rPr>
          <w:rFonts w:hint="eastAsia" w:cs="宋体"/>
        </w:rPr>
        <w:t>被授权代表人（签字）：</w:t>
      </w:r>
    </w:p>
    <w:p>
      <w:pPr>
        <w:spacing w:before="120" w:beforeLines="50"/>
        <w:rPr>
          <w:rFonts w:ascii="宋体"/>
          <w:sz w:val="24"/>
          <w:szCs w:val="24"/>
          <w:u w:val="single"/>
        </w:rPr>
      </w:pPr>
      <w:r>
        <w:rPr>
          <w:rFonts w:hint="eastAsia" w:cs="宋体"/>
          <w:sz w:val="24"/>
          <w:szCs w:val="24"/>
        </w:rPr>
        <w:t>日</w:t>
      </w:r>
      <w:r>
        <w:rPr>
          <w:sz w:val="24"/>
          <w:szCs w:val="24"/>
        </w:rPr>
        <w:t xml:space="preserve">      </w:t>
      </w:r>
      <w:r>
        <w:rPr>
          <w:rFonts w:hint="eastAsia" w:cs="宋体"/>
          <w:sz w:val="24"/>
          <w:szCs w:val="24"/>
        </w:rPr>
        <w:t>期：</w:t>
      </w:r>
    </w:p>
    <w:p>
      <w:pPr>
        <w:rPr>
          <w:rFonts w:ascii="宋体"/>
          <w:b/>
          <w:bCs/>
          <w:sz w:val="28"/>
          <w:szCs w:val="28"/>
        </w:rPr>
      </w:pPr>
      <w:r>
        <w:rPr>
          <w:rFonts w:ascii="宋体"/>
          <w:b/>
          <w:bCs/>
          <w:sz w:val="28"/>
          <w:szCs w:val="28"/>
        </w:rPr>
        <w:br w:type="page"/>
      </w:r>
    </w:p>
    <w:p>
      <w:pPr>
        <w:rPr>
          <w:rFonts w:ascii="宋体"/>
          <w:b/>
          <w:bCs/>
          <w:sz w:val="28"/>
          <w:szCs w:val="28"/>
        </w:rPr>
      </w:pPr>
      <w:r>
        <w:rPr>
          <w:rFonts w:hint="eastAsia" w:ascii="宋体" w:cs="宋体"/>
          <w:b/>
          <w:bCs/>
          <w:sz w:val="28"/>
          <w:szCs w:val="28"/>
        </w:rPr>
        <w:t>附件三</w:t>
      </w:r>
    </w:p>
    <w:p>
      <w:pPr>
        <w:jc w:val="center"/>
        <w:rPr>
          <w:rFonts w:ascii="宋体"/>
          <w:b/>
          <w:bCs/>
          <w:sz w:val="28"/>
          <w:szCs w:val="28"/>
        </w:rPr>
      </w:pPr>
      <w:r>
        <w:rPr>
          <w:rFonts w:hint="eastAsia" w:ascii="宋体" w:cs="宋体"/>
          <w:b/>
          <w:bCs/>
          <w:sz w:val="28"/>
          <w:szCs w:val="28"/>
        </w:rPr>
        <w:t>技术规格偏离表</w:t>
      </w:r>
    </w:p>
    <w:p>
      <w:pPr>
        <w:rPr>
          <w:rFonts w:ascii="宋体"/>
        </w:rPr>
      </w:pPr>
    </w:p>
    <w:p>
      <w:pPr>
        <w:pStyle w:val="22"/>
        <w:widowControl w:val="0"/>
        <w:spacing w:before="120" w:beforeLines="50" w:beforeAutospacing="0" w:afterAutospacing="0" w:line="360" w:lineRule="auto"/>
        <w:jc w:val="both"/>
        <w:rPr>
          <w:rFonts w:cs="Times New Roman"/>
          <w:sz w:val="21"/>
          <w:szCs w:val="21"/>
        </w:rPr>
      </w:pPr>
      <w:r>
        <w:rPr>
          <w:rFonts w:hint="eastAsia"/>
        </w:rPr>
        <w:t>项目名称：</w:t>
      </w:r>
      <w:r>
        <w:rPr>
          <w:u w:val="single"/>
        </w:rPr>
        <w:t xml:space="preserve">                    </w:t>
      </w:r>
      <w:r>
        <w:t xml:space="preserve">      </w:t>
      </w:r>
      <w:r>
        <w:rPr>
          <w:rFonts w:hint="eastAsia"/>
        </w:rPr>
        <w:t>项目编号：</w:t>
      </w:r>
      <w:r>
        <w:t xml:space="preserve"> </w:t>
      </w:r>
      <w:r>
        <w:rPr>
          <w:spacing w:val="-4"/>
          <w:kern w:val="2"/>
          <w:sz w:val="21"/>
          <w:szCs w:val="21"/>
          <w:u w:val="single"/>
        </w:rPr>
        <w:t xml:space="preserve">                      </w:t>
      </w:r>
    </w:p>
    <w:tbl>
      <w:tblPr>
        <w:tblStyle w:val="24"/>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4"/>
        <w:gridCol w:w="3360"/>
        <w:gridCol w:w="2908"/>
        <w:gridCol w:w="15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r>
              <w:rPr>
                <w:rFonts w:hint="eastAsia" w:ascii="宋体" w:cs="宋体"/>
                <w:sz w:val="24"/>
                <w:szCs w:val="24"/>
              </w:rPr>
              <w:t>序号</w:t>
            </w:r>
          </w:p>
        </w:tc>
        <w:tc>
          <w:tcPr>
            <w:tcW w:w="33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r>
              <w:rPr>
                <w:rFonts w:hint="eastAsia" w:ascii="宋体" w:cs="宋体"/>
                <w:sz w:val="24"/>
                <w:szCs w:val="24"/>
              </w:rPr>
              <w:t>招标文件技术要求</w:t>
            </w:r>
          </w:p>
        </w:tc>
        <w:tc>
          <w:tcPr>
            <w:tcW w:w="29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r>
              <w:rPr>
                <w:rFonts w:hint="eastAsia" w:ascii="宋体" w:cs="宋体"/>
                <w:sz w:val="24"/>
                <w:szCs w:val="24"/>
              </w:rPr>
              <w:t>投标文件响应情况</w:t>
            </w: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r>
              <w:rPr>
                <w:rFonts w:hint="eastAsia" w:asci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3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9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3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9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3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9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3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9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3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9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3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9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3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9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3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9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jc w:val="center"/>
        </w:trPr>
        <w:tc>
          <w:tcPr>
            <w:tcW w:w="794"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36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90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57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bl>
    <w:p>
      <w:pPr>
        <w:rPr>
          <w:rFonts w:ascii="宋体"/>
          <w:sz w:val="24"/>
          <w:szCs w:val="24"/>
        </w:rPr>
      </w:pPr>
      <w:r>
        <w:rPr>
          <w:rFonts w:hint="eastAsia" w:ascii="宋体" w:cs="宋体"/>
          <w:sz w:val="24"/>
          <w:szCs w:val="24"/>
        </w:rPr>
        <w:t>备注：此表根据第四部分“</w:t>
      </w:r>
      <w:r>
        <w:rPr>
          <w:rFonts w:hint="eastAsia" w:hAnsi="宋体" w:cs="宋体"/>
          <w:sz w:val="24"/>
          <w:szCs w:val="24"/>
        </w:rPr>
        <w:t>招标产品清单及技术规格</w:t>
      </w:r>
      <w:r>
        <w:rPr>
          <w:rFonts w:hint="eastAsia" w:ascii="宋体" w:cs="宋体"/>
          <w:sz w:val="24"/>
          <w:szCs w:val="24"/>
        </w:rPr>
        <w:t>”要求逐条填写，如有偏离，必须如实说明。</w:t>
      </w:r>
    </w:p>
    <w:p>
      <w:pPr>
        <w:pStyle w:val="12"/>
        <w:spacing w:before="120" w:beforeLines="50" w:line="360" w:lineRule="exact"/>
        <w:ind w:firstLine="0"/>
      </w:pPr>
    </w:p>
    <w:p>
      <w:pPr>
        <w:pStyle w:val="12"/>
        <w:spacing w:before="120" w:beforeLines="50" w:line="360" w:lineRule="exact"/>
        <w:ind w:firstLine="0"/>
      </w:pPr>
      <w:r>
        <w:rPr>
          <w:rFonts w:hint="eastAsia" w:cs="宋体"/>
        </w:rPr>
        <w:t>投标人单位（盖公章）：</w:t>
      </w:r>
    </w:p>
    <w:p>
      <w:pPr>
        <w:pStyle w:val="12"/>
        <w:spacing w:before="120" w:beforeLines="50" w:line="360" w:lineRule="exact"/>
        <w:ind w:firstLine="0"/>
      </w:pPr>
      <w:r>
        <w:rPr>
          <w:rFonts w:hint="eastAsia" w:cs="宋体"/>
        </w:rPr>
        <w:t>被授权代表人（签字）：</w:t>
      </w:r>
    </w:p>
    <w:p>
      <w:pPr>
        <w:spacing w:before="120" w:beforeLines="50"/>
        <w:rPr>
          <w:rFonts w:ascii="宋体"/>
          <w:sz w:val="24"/>
          <w:szCs w:val="24"/>
          <w:u w:val="single"/>
        </w:rPr>
      </w:pPr>
      <w:r>
        <w:rPr>
          <w:rFonts w:hint="eastAsia" w:cs="宋体"/>
          <w:sz w:val="24"/>
          <w:szCs w:val="24"/>
        </w:rPr>
        <w:t>日</w:t>
      </w:r>
      <w:r>
        <w:rPr>
          <w:sz w:val="24"/>
          <w:szCs w:val="24"/>
        </w:rPr>
        <w:t xml:space="preserve">      </w:t>
      </w:r>
      <w:r>
        <w:rPr>
          <w:rFonts w:hint="eastAsia" w:cs="宋体"/>
          <w:sz w:val="24"/>
          <w:szCs w:val="24"/>
        </w:rPr>
        <w:t>期：</w:t>
      </w:r>
    </w:p>
    <w:p>
      <w:pPr>
        <w:rPr>
          <w:rFonts w:ascii="宋体"/>
          <w:sz w:val="24"/>
          <w:szCs w:val="24"/>
        </w:rPr>
      </w:pPr>
    </w:p>
    <w:p>
      <w:pPr>
        <w:rPr>
          <w:rFonts w:ascii="宋体"/>
          <w:sz w:val="24"/>
          <w:szCs w:val="24"/>
        </w:rPr>
      </w:pPr>
    </w:p>
    <w:p>
      <w:pPr>
        <w:rPr>
          <w:rFonts w:ascii="宋体"/>
          <w:b/>
          <w:bCs/>
          <w:sz w:val="28"/>
          <w:szCs w:val="28"/>
        </w:rPr>
      </w:pPr>
    </w:p>
    <w:p>
      <w:pPr>
        <w:rPr>
          <w:rFonts w:ascii="宋体"/>
          <w:b/>
          <w:bCs/>
          <w:sz w:val="28"/>
          <w:szCs w:val="28"/>
        </w:rPr>
      </w:pPr>
      <w:r>
        <w:rPr>
          <w:rFonts w:ascii="宋体"/>
          <w:b/>
          <w:bCs/>
          <w:sz w:val="28"/>
          <w:szCs w:val="28"/>
        </w:rPr>
        <w:br w:type="page"/>
      </w:r>
    </w:p>
    <w:p>
      <w:pPr>
        <w:rPr>
          <w:rFonts w:ascii="宋体" w:cs="宋体"/>
          <w:b/>
          <w:bCs/>
          <w:sz w:val="28"/>
          <w:szCs w:val="28"/>
        </w:rPr>
      </w:pPr>
      <w:r>
        <w:rPr>
          <w:rFonts w:hint="eastAsia" w:ascii="宋体" w:cs="宋体"/>
          <w:b/>
          <w:bCs/>
          <w:sz w:val="28"/>
          <w:szCs w:val="28"/>
        </w:rPr>
        <w:t>附件四</w:t>
      </w:r>
      <w:r>
        <w:rPr>
          <w:rFonts w:ascii="宋体" w:cs="宋体"/>
          <w:b/>
          <w:bCs/>
          <w:sz w:val="28"/>
          <w:szCs w:val="28"/>
        </w:rPr>
        <w:t xml:space="preserve">   </w:t>
      </w:r>
    </w:p>
    <w:p>
      <w:pPr>
        <w:ind w:firstLine="3089"/>
        <w:rPr>
          <w:rFonts w:ascii="宋体"/>
          <w:b/>
          <w:bCs/>
          <w:sz w:val="28"/>
          <w:szCs w:val="28"/>
        </w:rPr>
      </w:pPr>
      <w:r>
        <w:rPr>
          <w:rFonts w:hint="eastAsia" w:ascii="宋体" w:cs="宋体"/>
          <w:b/>
          <w:bCs/>
          <w:sz w:val="28"/>
          <w:szCs w:val="28"/>
        </w:rPr>
        <w:t>商务条款偏离表</w:t>
      </w:r>
    </w:p>
    <w:p>
      <w:pPr>
        <w:rPr>
          <w:rFonts w:ascii="宋体"/>
          <w:sz w:val="24"/>
          <w:szCs w:val="24"/>
        </w:rPr>
      </w:pPr>
    </w:p>
    <w:p>
      <w:pPr>
        <w:pStyle w:val="22"/>
        <w:widowControl w:val="0"/>
        <w:spacing w:before="120" w:beforeLines="50" w:beforeAutospacing="0" w:afterAutospacing="0" w:line="360" w:lineRule="auto"/>
        <w:jc w:val="both"/>
        <w:rPr>
          <w:rFonts w:cs="Times New Roman"/>
          <w:sz w:val="21"/>
          <w:szCs w:val="21"/>
        </w:rPr>
      </w:pPr>
      <w:r>
        <w:rPr>
          <w:rFonts w:hint="eastAsia"/>
        </w:rPr>
        <w:t>项目名称：</w:t>
      </w:r>
      <w:r>
        <w:rPr>
          <w:u w:val="single"/>
        </w:rPr>
        <w:t xml:space="preserve">                   </w:t>
      </w:r>
      <w:r>
        <w:t xml:space="preserve">     </w:t>
      </w:r>
      <w:r>
        <w:rPr>
          <w:rFonts w:hint="eastAsia"/>
        </w:rPr>
        <w:t>项目编号：</w:t>
      </w:r>
      <w:r>
        <w:t xml:space="preserve"> </w:t>
      </w:r>
      <w:r>
        <w:rPr>
          <w:spacing w:val="-4"/>
          <w:kern w:val="2"/>
          <w:sz w:val="21"/>
          <w:szCs w:val="21"/>
          <w:u w:val="single"/>
        </w:rPr>
        <w:t xml:space="preserve">                        </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3150"/>
        <w:gridCol w:w="2730"/>
        <w:gridCol w:w="1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r>
              <w:rPr>
                <w:rFonts w:hint="eastAsia" w:ascii="宋体" w:cs="宋体"/>
                <w:sz w:val="24"/>
                <w:szCs w:val="24"/>
              </w:rPr>
              <w:t>序号</w:t>
            </w: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r>
              <w:rPr>
                <w:rFonts w:hint="eastAsia" w:ascii="宋体" w:cs="宋体"/>
                <w:sz w:val="24"/>
                <w:szCs w:val="24"/>
              </w:rPr>
              <w:t>招标文件的商务条款</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r>
              <w:rPr>
                <w:rFonts w:hint="eastAsia" w:ascii="宋体" w:cs="宋体"/>
                <w:sz w:val="24"/>
                <w:szCs w:val="24"/>
              </w:rPr>
              <w:t>投标文件的商务条款</w:t>
            </w: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r>
              <w:rPr>
                <w:rFonts w:hint="eastAsia" w:ascii="宋体" w:cs="宋体"/>
                <w:sz w:val="24"/>
                <w:szCs w:val="24"/>
              </w:rPr>
              <w:t>偏离说明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624" w:hRule="atLeast"/>
        </w:trPr>
        <w:tc>
          <w:tcPr>
            <w:tcW w:w="738"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315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2730"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c>
          <w:tcPr>
            <w:tcW w:w="1907"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sz w:val="24"/>
                <w:szCs w:val="24"/>
              </w:rPr>
            </w:pPr>
          </w:p>
        </w:tc>
      </w:tr>
    </w:tbl>
    <w:p>
      <w:pPr>
        <w:ind w:left="-2" w:leftChars="-50" w:hanging="103" w:hangingChars="43"/>
        <w:rPr>
          <w:rFonts w:ascii="宋体"/>
          <w:sz w:val="24"/>
          <w:szCs w:val="24"/>
        </w:rPr>
      </w:pPr>
      <w:r>
        <w:rPr>
          <w:rFonts w:hint="eastAsia" w:ascii="宋体" w:cs="宋体"/>
          <w:sz w:val="24"/>
          <w:szCs w:val="24"/>
        </w:rPr>
        <w:t>备注：此表根据第二部分“投标人须知前附表”中“商务条款资料”要求填写，</w:t>
      </w:r>
    </w:p>
    <w:p>
      <w:pPr>
        <w:ind w:left="-2" w:leftChars="-50" w:hanging="103" w:hangingChars="43"/>
        <w:rPr>
          <w:rFonts w:ascii="宋体"/>
          <w:sz w:val="24"/>
          <w:szCs w:val="24"/>
        </w:rPr>
      </w:pPr>
      <w:r>
        <w:rPr>
          <w:rFonts w:hint="eastAsia" w:ascii="宋体" w:cs="宋体"/>
          <w:sz w:val="24"/>
          <w:szCs w:val="24"/>
        </w:rPr>
        <w:t>如有偏离，必须如实说明。</w:t>
      </w:r>
    </w:p>
    <w:p>
      <w:pPr>
        <w:rPr>
          <w:rFonts w:ascii="宋体"/>
          <w:sz w:val="24"/>
          <w:szCs w:val="24"/>
        </w:rPr>
      </w:pPr>
    </w:p>
    <w:p>
      <w:pPr>
        <w:pStyle w:val="12"/>
        <w:spacing w:before="120" w:beforeLines="50" w:line="360" w:lineRule="exact"/>
        <w:ind w:firstLine="0"/>
      </w:pPr>
      <w:r>
        <w:rPr>
          <w:rFonts w:hint="eastAsia" w:cs="宋体"/>
        </w:rPr>
        <w:t>投标人单位（盖公章）：</w:t>
      </w:r>
    </w:p>
    <w:p>
      <w:pPr>
        <w:pStyle w:val="12"/>
        <w:spacing w:before="120" w:beforeLines="50" w:line="360" w:lineRule="exact"/>
        <w:ind w:firstLine="0"/>
      </w:pPr>
      <w:r>
        <w:rPr>
          <w:rFonts w:hint="eastAsia" w:cs="宋体"/>
        </w:rPr>
        <w:t>被授权代表人（签字）：</w:t>
      </w:r>
    </w:p>
    <w:p>
      <w:pPr>
        <w:spacing w:before="120" w:beforeLines="50"/>
        <w:rPr>
          <w:rFonts w:ascii="宋体"/>
          <w:sz w:val="24"/>
          <w:szCs w:val="24"/>
          <w:u w:val="single"/>
        </w:rPr>
      </w:pPr>
      <w:r>
        <w:rPr>
          <w:rFonts w:hint="eastAsia" w:cs="宋体"/>
          <w:sz w:val="24"/>
          <w:szCs w:val="24"/>
        </w:rPr>
        <w:t>日</w:t>
      </w:r>
      <w:r>
        <w:rPr>
          <w:sz w:val="24"/>
          <w:szCs w:val="24"/>
        </w:rPr>
        <w:t xml:space="preserve">      </w:t>
      </w:r>
      <w:r>
        <w:rPr>
          <w:rFonts w:hint="eastAsia" w:cs="宋体"/>
          <w:sz w:val="24"/>
          <w:szCs w:val="24"/>
        </w:rPr>
        <w:t>期：</w:t>
      </w:r>
    </w:p>
    <w:p>
      <w:pPr>
        <w:rPr>
          <w:rFonts w:ascii="宋体"/>
          <w:sz w:val="24"/>
          <w:szCs w:val="24"/>
          <w:u w:val="single"/>
        </w:rPr>
      </w:pPr>
    </w:p>
    <w:p>
      <w:pPr>
        <w:rPr>
          <w:rFonts w:ascii="宋体"/>
          <w:b/>
          <w:bCs/>
          <w:sz w:val="28"/>
          <w:szCs w:val="28"/>
        </w:rPr>
      </w:pPr>
      <w:r>
        <w:rPr>
          <w:rFonts w:ascii="宋体"/>
          <w:b/>
          <w:bCs/>
          <w:sz w:val="28"/>
          <w:szCs w:val="28"/>
        </w:rPr>
        <w:br w:type="page"/>
      </w:r>
      <w:r>
        <w:rPr>
          <w:rFonts w:hint="eastAsia" w:ascii="宋体" w:cs="宋体"/>
          <w:b/>
          <w:bCs/>
          <w:sz w:val="28"/>
          <w:szCs w:val="28"/>
        </w:rPr>
        <w:t>附件五</w:t>
      </w:r>
    </w:p>
    <w:p>
      <w:pPr>
        <w:jc w:val="center"/>
        <w:rPr>
          <w:rFonts w:ascii="宋体"/>
          <w:b/>
          <w:bCs/>
          <w:sz w:val="28"/>
          <w:szCs w:val="28"/>
        </w:rPr>
      </w:pPr>
      <w:r>
        <w:rPr>
          <w:rFonts w:hint="eastAsia" w:ascii="宋体" w:cs="宋体"/>
          <w:b/>
          <w:bCs/>
          <w:sz w:val="28"/>
          <w:szCs w:val="28"/>
        </w:rPr>
        <w:t>售后服务承诺书</w:t>
      </w:r>
    </w:p>
    <w:p>
      <w:pPr>
        <w:rPr>
          <w:rFonts w:ascii="宋体"/>
          <w:b/>
          <w:bCs/>
          <w:sz w:val="28"/>
          <w:szCs w:val="28"/>
        </w:rPr>
      </w:pPr>
    </w:p>
    <w:p>
      <w:pPr>
        <w:rPr>
          <w:rFonts w:ascii="宋体"/>
          <w:sz w:val="24"/>
          <w:szCs w:val="24"/>
        </w:rPr>
      </w:pPr>
      <w:r>
        <w:rPr>
          <w:rFonts w:hint="eastAsia" w:ascii="宋体" w:cs="宋体"/>
          <w:sz w:val="24"/>
          <w:szCs w:val="24"/>
        </w:rPr>
        <w:t>（根据招标文件要求提供，格式自拟）</w:t>
      </w: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p>
    <w:p>
      <w:pPr>
        <w:rPr>
          <w:rFonts w:ascii="宋体"/>
          <w:b/>
          <w:bCs/>
          <w:sz w:val="28"/>
          <w:szCs w:val="28"/>
        </w:rPr>
      </w:pPr>
      <w:r>
        <w:rPr>
          <w:rFonts w:hint="eastAsia" w:ascii="宋体" w:cs="宋体"/>
          <w:b/>
          <w:bCs/>
          <w:sz w:val="28"/>
          <w:szCs w:val="28"/>
        </w:rPr>
        <w:t>附件六</w:t>
      </w:r>
    </w:p>
    <w:p>
      <w:pPr>
        <w:jc w:val="center"/>
        <w:rPr>
          <w:rFonts w:ascii="宋体"/>
          <w:b/>
          <w:bCs/>
          <w:sz w:val="28"/>
          <w:szCs w:val="28"/>
        </w:rPr>
      </w:pPr>
      <w:r>
        <w:rPr>
          <w:rFonts w:hint="eastAsia" w:ascii="宋体" w:cs="宋体"/>
          <w:b/>
          <w:bCs/>
          <w:sz w:val="28"/>
          <w:szCs w:val="28"/>
        </w:rPr>
        <w:t>同类项目业绩表</w:t>
      </w:r>
    </w:p>
    <w:tbl>
      <w:tblPr>
        <w:tblStyle w:val="24"/>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2237"/>
        <w:gridCol w:w="2237"/>
        <w:gridCol w:w="2108"/>
        <w:gridCol w:w="15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r>
              <w:rPr>
                <w:rFonts w:hint="eastAsia" w:cs="宋体"/>
                <w:sz w:val="24"/>
                <w:szCs w:val="24"/>
              </w:rPr>
              <w:t>序号</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r>
              <w:rPr>
                <w:rFonts w:hint="eastAsia" w:cs="宋体"/>
                <w:sz w:val="24"/>
                <w:szCs w:val="24"/>
              </w:rPr>
              <w:t>项目名称</w:t>
            </w: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r>
              <w:rPr>
                <w:rFonts w:hint="eastAsia" w:cs="宋体"/>
                <w:sz w:val="24"/>
                <w:szCs w:val="24"/>
              </w:rPr>
              <w:t>业主单位</w:t>
            </w:r>
          </w:p>
        </w:tc>
        <w:tc>
          <w:tcPr>
            <w:tcW w:w="21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r>
              <w:rPr>
                <w:rFonts w:hint="eastAsia" w:cs="宋体"/>
                <w:sz w:val="24"/>
                <w:szCs w:val="24"/>
              </w:rPr>
              <w:t>联系人电话</w:t>
            </w: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r>
              <w:rPr>
                <w:rFonts w:hint="eastAsia" w:cs="宋体"/>
                <w:sz w:val="24"/>
                <w:szCs w:val="24"/>
              </w:rPr>
              <w:t>合同时间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21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21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21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trHeight w:val="454" w:hRule="atLeast"/>
        </w:trPr>
        <w:tc>
          <w:tcPr>
            <w:tcW w:w="876"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2237"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2108"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c>
          <w:tcPr>
            <w:tcW w:w="1575" w:type="dxa"/>
            <w:tcBorders>
              <w:top w:val="single" w:color="auto" w:sz="4" w:space="0"/>
              <w:left w:val="single" w:color="auto" w:sz="4" w:space="0"/>
              <w:bottom w:val="single" w:color="auto" w:sz="4" w:space="0"/>
              <w:right w:val="single" w:color="auto" w:sz="4" w:space="0"/>
            </w:tcBorders>
            <w:noWrap w:val="0"/>
            <w:vAlign w:val="center"/>
          </w:tcPr>
          <w:p>
            <w:pPr>
              <w:spacing w:line="320" w:lineRule="exact"/>
              <w:jc w:val="center"/>
              <w:rPr>
                <w:sz w:val="24"/>
                <w:szCs w:val="24"/>
              </w:rPr>
            </w:pPr>
          </w:p>
        </w:tc>
      </w:tr>
    </w:tbl>
    <w:p>
      <w:pPr>
        <w:rPr>
          <w:sz w:val="24"/>
          <w:szCs w:val="24"/>
        </w:rPr>
      </w:pPr>
      <w:r>
        <w:rPr>
          <w:rFonts w:hint="eastAsia" w:cs="宋体"/>
          <w:sz w:val="24"/>
          <w:szCs w:val="24"/>
        </w:rPr>
        <w:t>备注：根据评标标准提供证明文件。</w:t>
      </w:r>
      <w:r>
        <w:rPr>
          <w:sz w:val="24"/>
          <w:szCs w:val="24"/>
        </w:rPr>
        <w:t xml:space="preserve"> </w:t>
      </w:r>
    </w:p>
    <w:p>
      <w:pPr>
        <w:rPr>
          <w:rFonts w:ascii="宋体"/>
          <w:sz w:val="24"/>
          <w:szCs w:val="24"/>
          <w:u w:val="single"/>
        </w:rPr>
      </w:pPr>
    </w:p>
    <w:p>
      <w:pPr>
        <w:pStyle w:val="12"/>
        <w:ind w:firstLine="0"/>
        <w:rPr>
          <w:rFonts w:ascii="宋体" w:cs="宋体"/>
          <w:b/>
          <w:bCs/>
          <w:sz w:val="28"/>
          <w:szCs w:val="28"/>
        </w:rPr>
      </w:pPr>
      <w:r>
        <w:rPr>
          <w:rFonts w:ascii="宋体"/>
          <w:b/>
          <w:bCs/>
          <w:sz w:val="28"/>
          <w:szCs w:val="28"/>
        </w:rPr>
        <w:br w:type="page"/>
      </w:r>
      <w:r>
        <w:rPr>
          <w:rFonts w:ascii="宋体" w:cs="宋体"/>
          <w:b/>
          <w:bCs/>
          <w:sz w:val="28"/>
          <w:szCs w:val="28"/>
        </w:rPr>
        <w:t xml:space="preserve">附件七                  </w:t>
      </w:r>
    </w:p>
    <w:p>
      <w:pPr>
        <w:pStyle w:val="12"/>
        <w:ind w:firstLine="0"/>
        <w:rPr>
          <w:rFonts w:ascii="宋体" w:cs="宋体"/>
          <w:b/>
          <w:bCs/>
          <w:sz w:val="28"/>
          <w:szCs w:val="28"/>
        </w:rPr>
      </w:pPr>
      <w:r>
        <w:rPr>
          <w:rFonts w:ascii="宋体" w:cs="宋体"/>
          <w:b/>
          <w:bCs/>
          <w:sz w:val="28"/>
          <w:szCs w:val="28"/>
        </w:rPr>
        <w:t xml:space="preserve">  </w:t>
      </w:r>
    </w:p>
    <w:p>
      <w:pPr>
        <w:pStyle w:val="12"/>
        <w:ind w:firstLine="0"/>
        <w:jc w:val="center"/>
        <w:rPr>
          <w:rFonts w:ascii="宋体"/>
          <w:b/>
          <w:bCs/>
          <w:sz w:val="28"/>
          <w:szCs w:val="28"/>
        </w:rPr>
      </w:pPr>
      <w:r>
        <w:rPr>
          <w:rFonts w:ascii="宋体" w:cs="宋体"/>
          <w:b/>
          <w:bCs/>
          <w:sz w:val="28"/>
          <w:szCs w:val="28"/>
        </w:rPr>
        <w:t>资格证明文件</w:t>
      </w:r>
    </w:p>
    <w:p>
      <w:pPr>
        <w:pStyle w:val="12"/>
        <w:ind w:firstLine="0"/>
        <w:rPr>
          <w:rFonts w:ascii="宋体"/>
          <w:b/>
          <w:bCs/>
          <w:sz w:val="28"/>
          <w:szCs w:val="28"/>
        </w:rPr>
      </w:pPr>
    </w:p>
    <w:p>
      <w:pPr>
        <w:pStyle w:val="12"/>
        <w:ind w:firstLine="0"/>
        <w:rPr>
          <w:rFonts w:ascii="宋体"/>
        </w:rPr>
      </w:pPr>
    </w:p>
    <w:p>
      <w:pPr>
        <w:pStyle w:val="12"/>
        <w:ind w:firstLine="0"/>
        <w:jc w:val="center"/>
        <w:rPr>
          <w:rFonts w:ascii="宋体"/>
          <w:b/>
          <w:bCs/>
          <w:sz w:val="28"/>
          <w:szCs w:val="28"/>
        </w:rPr>
      </w:pPr>
      <w:r>
        <w:rPr>
          <w:rFonts w:ascii="宋体" w:cs="宋体"/>
          <w:b/>
          <w:bCs/>
          <w:sz w:val="28"/>
          <w:szCs w:val="28"/>
        </w:rPr>
        <w:t>（一）  营业执照</w:t>
      </w:r>
    </w:p>
    <w:p>
      <w:pPr>
        <w:pStyle w:val="12"/>
        <w:ind w:firstLine="0"/>
        <w:jc w:val="center"/>
        <w:rPr>
          <w:rFonts w:ascii="宋体"/>
        </w:rPr>
      </w:pPr>
    </w:p>
    <w:p>
      <w:pPr>
        <w:pStyle w:val="12"/>
        <w:ind w:firstLine="0"/>
        <w:jc w:val="center"/>
        <w:rPr>
          <w:rFonts w:ascii="宋体"/>
        </w:rPr>
      </w:pPr>
      <w:r>
        <w:rPr>
          <w:rFonts w:ascii="宋体" w:cs="宋体"/>
        </w:rPr>
        <w:t>（复印件并加盖公章）</w:t>
      </w: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rPr>
      </w:pPr>
    </w:p>
    <w:p>
      <w:pPr>
        <w:pStyle w:val="12"/>
        <w:ind w:firstLine="0"/>
        <w:rPr>
          <w:rFonts w:ascii="宋体"/>
          <w:b/>
          <w:bCs/>
          <w:sz w:val="28"/>
          <w:szCs w:val="28"/>
        </w:rPr>
      </w:pPr>
    </w:p>
    <w:p>
      <w:pPr>
        <w:pStyle w:val="12"/>
        <w:numPr>
          <w:ilvl w:val="0"/>
          <w:numId w:val="23"/>
        </w:numPr>
        <w:jc w:val="center"/>
        <w:rPr>
          <w:rFonts w:ascii="宋体"/>
          <w:b/>
          <w:bCs/>
          <w:sz w:val="28"/>
          <w:szCs w:val="28"/>
        </w:rPr>
      </w:pPr>
      <w:r>
        <w:rPr>
          <w:rFonts w:ascii="宋体" w:cs="宋体"/>
          <w:b/>
          <w:bCs/>
          <w:sz w:val="28"/>
          <w:szCs w:val="28"/>
        </w:rPr>
        <w:t>法定代表人授权书</w:t>
      </w:r>
    </w:p>
    <w:p>
      <w:pPr>
        <w:pStyle w:val="12"/>
        <w:ind w:firstLine="0"/>
        <w:jc w:val="center"/>
        <w:rPr>
          <w:rFonts w:ascii="宋体"/>
        </w:rPr>
      </w:pPr>
    </w:p>
    <w:p>
      <w:pPr>
        <w:pStyle w:val="12"/>
        <w:spacing w:line="440" w:lineRule="exact"/>
        <w:ind w:firstLine="0"/>
        <w:rPr>
          <w:rFonts w:ascii="宋体"/>
        </w:rPr>
      </w:pPr>
      <w:r>
        <w:rPr>
          <w:rFonts w:ascii="宋体" w:cs="宋体"/>
          <w:u w:val="single"/>
        </w:rPr>
        <w:t xml:space="preserve">  致 （</w:t>
      </w:r>
      <w:r>
        <w:rPr>
          <w:rFonts w:ascii="宋体" w:cs="宋体"/>
          <w:i/>
          <w:iCs/>
          <w:u w:val="single"/>
        </w:rPr>
        <w:t>采购人</w:t>
      </w:r>
      <w:r>
        <w:rPr>
          <w:rFonts w:ascii="宋体" w:cs="宋体"/>
          <w:u w:val="single"/>
        </w:rPr>
        <w:t xml:space="preserve">）               </w:t>
      </w:r>
      <w:r>
        <w:rPr>
          <w:rFonts w:ascii="宋体" w:cs="宋体"/>
        </w:rPr>
        <w:t>：</w:t>
      </w:r>
    </w:p>
    <w:p>
      <w:pPr>
        <w:pStyle w:val="12"/>
        <w:spacing w:line="440" w:lineRule="exact"/>
        <w:ind w:firstLine="0"/>
        <w:rPr>
          <w:rFonts w:ascii="宋体"/>
        </w:rPr>
      </w:pPr>
    </w:p>
    <w:p>
      <w:pPr>
        <w:pStyle w:val="12"/>
        <w:spacing w:line="440" w:lineRule="exact"/>
        <w:ind w:firstLineChars="200"/>
        <w:rPr>
          <w:rFonts w:ascii="宋体"/>
        </w:rPr>
      </w:pPr>
      <w:r>
        <w:rPr>
          <w:rFonts w:ascii="宋体" w:cs="宋体"/>
          <w:u w:val="single"/>
        </w:rPr>
        <w:t xml:space="preserve">      （</w:t>
      </w:r>
      <w:r>
        <w:rPr>
          <w:rFonts w:ascii="宋体" w:cs="宋体"/>
          <w:i/>
          <w:iCs/>
          <w:u w:val="single"/>
        </w:rPr>
        <w:t>投标人全称</w:t>
      </w:r>
      <w:r>
        <w:rPr>
          <w:rFonts w:ascii="宋体" w:cs="宋体"/>
          <w:u w:val="single"/>
        </w:rPr>
        <w:t xml:space="preserve">）   </w:t>
      </w:r>
      <w:r>
        <w:rPr>
          <w:rFonts w:ascii="宋体" w:cs="宋体"/>
        </w:rPr>
        <w:t>法定代表人</w:t>
      </w:r>
      <w:r>
        <w:rPr>
          <w:rFonts w:ascii="宋体" w:cs="宋体"/>
          <w:u w:val="single"/>
        </w:rPr>
        <w:t xml:space="preserve">  </w:t>
      </w:r>
      <w:r>
        <w:rPr>
          <w:rFonts w:ascii="宋体" w:cs="宋体"/>
          <w:i/>
          <w:iCs/>
          <w:u w:val="single"/>
        </w:rPr>
        <w:t>（姓名、职务）</w:t>
      </w:r>
      <w:r>
        <w:rPr>
          <w:rFonts w:ascii="宋体" w:cs="宋体"/>
          <w:u w:val="single"/>
        </w:rPr>
        <w:t xml:space="preserve">  </w:t>
      </w:r>
      <w:r>
        <w:rPr>
          <w:rFonts w:ascii="宋体" w:cs="宋体"/>
        </w:rPr>
        <w:t>授权</w:t>
      </w:r>
      <w:r>
        <w:rPr>
          <w:rFonts w:ascii="宋体" w:cs="宋体"/>
          <w:u w:val="single"/>
        </w:rPr>
        <w:t xml:space="preserve">  （</w:t>
      </w:r>
      <w:r>
        <w:rPr>
          <w:rFonts w:ascii="宋体" w:cs="宋体"/>
          <w:i/>
          <w:iCs/>
          <w:u w:val="single"/>
        </w:rPr>
        <w:t>被授权代表姓名、职务</w:t>
      </w:r>
      <w:r>
        <w:rPr>
          <w:rFonts w:ascii="宋体" w:cs="宋体"/>
          <w:u w:val="single"/>
        </w:rPr>
        <w:t xml:space="preserve">）     </w:t>
      </w:r>
      <w:r>
        <w:rPr>
          <w:rFonts w:ascii="宋体" w:cs="宋体"/>
        </w:rPr>
        <w:t>为本公司合法代理人，参加贵采购代理公司组织的</w:t>
      </w:r>
      <w:r>
        <w:rPr>
          <w:rFonts w:ascii="宋体" w:cs="宋体"/>
          <w:i/>
          <w:iCs/>
          <w:u w:val="single"/>
        </w:rPr>
        <w:t>（项目编号）</w:t>
      </w:r>
      <w:r>
        <w:rPr>
          <w:rFonts w:ascii="宋体" w:cs="宋体"/>
          <w:u w:val="single"/>
        </w:rPr>
        <w:t xml:space="preserve"> (</w:t>
      </w:r>
      <w:r>
        <w:rPr>
          <w:rFonts w:ascii="宋体" w:cs="宋体"/>
          <w:i/>
          <w:iCs/>
          <w:u w:val="single"/>
        </w:rPr>
        <w:t>项目名称</w:t>
      </w:r>
      <w:r>
        <w:rPr>
          <w:rFonts w:ascii="宋体" w:cs="宋体"/>
          <w:u w:val="single"/>
        </w:rPr>
        <w:t xml:space="preserve">)   </w:t>
      </w:r>
      <w:r>
        <w:rPr>
          <w:rFonts w:ascii="宋体" w:cs="宋体"/>
        </w:rPr>
        <w:t>项目的招标投标活动，代表本公司处理招标投标活动中的一切事宜。</w:t>
      </w:r>
    </w:p>
    <w:p>
      <w:pPr>
        <w:pStyle w:val="12"/>
        <w:spacing w:line="440" w:lineRule="exact"/>
        <w:ind w:firstLine="0"/>
        <w:rPr>
          <w:rFonts w:ascii="宋体"/>
          <w:u w:val="single"/>
        </w:rPr>
      </w:pPr>
      <w:r>
        <w:rPr>
          <w:rFonts w:ascii="宋体" w:cs="宋体"/>
        </w:rPr>
        <w:t xml:space="preserve">     本授权书于</w:t>
      </w:r>
      <w:r>
        <w:rPr>
          <w:rFonts w:ascii="宋体" w:cs="宋体"/>
          <w:u w:val="single"/>
        </w:rPr>
        <w:t xml:space="preserve">       年   月    日</w:t>
      </w:r>
      <w:r>
        <w:rPr>
          <w:rFonts w:ascii="宋体" w:cs="宋体"/>
        </w:rPr>
        <w:t>签字生效,特此声明。</w:t>
      </w:r>
    </w:p>
    <w:p>
      <w:pPr>
        <w:pStyle w:val="12"/>
        <w:spacing w:line="440" w:lineRule="exact"/>
        <w:ind w:firstLine="0"/>
        <w:rPr>
          <w:rFonts w:ascii="宋体"/>
        </w:rPr>
      </w:pPr>
    </w:p>
    <w:p>
      <w:pPr>
        <w:pStyle w:val="12"/>
        <w:spacing w:line="440" w:lineRule="exact"/>
        <w:ind w:firstLine="0"/>
        <w:rPr>
          <w:rFonts w:ascii="宋体"/>
        </w:rPr>
      </w:pPr>
      <w:r>
        <w:rPr>
          <w:rFonts w:ascii="宋体" w:cs="宋体"/>
        </w:rPr>
        <w:t xml:space="preserve">                                          法 定 代 表 人（签字）：</w:t>
      </w:r>
    </w:p>
    <w:p>
      <w:pPr>
        <w:pStyle w:val="12"/>
        <w:spacing w:line="440" w:lineRule="exact"/>
        <w:ind w:firstLine="0"/>
        <w:rPr>
          <w:rFonts w:ascii="宋体"/>
        </w:rPr>
      </w:pPr>
      <w:r>
        <w:rPr>
          <w:rFonts w:ascii="宋体" w:cs="宋体"/>
        </w:rPr>
        <w:t xml:space="preserve">                                          投标人单位全称（公章）：</w:t>
      </w:r>
    </w:p>
    <w:p>
      <w:pPr>
        <w:pStyle w:val="12"/>
        <w:spacing w:line="440" w:lineRule="exact"/>
        <w:ind w:firstLine="0"/>
        <w:rPr>
          <w:rFonts w:ascii="宋体"/>
        </w:rPr>
      </w:pPr>
      <w:r>
        <w:rPr>
          <w:rFonts w:ascii="宋体" w:cs="宋体"/>
        </w:rPr>
        <w:t xml:space="preserve">                                          日  期：</w:t>
      </w:r>
    </w:p>
    <w:p>
      <w:pPr>
        <w:pStyle w:val="12"/>
        <w:spacing w:line="400" w:lineRule="exact"/>
        <w:ind w:firstLine="0"/>
        <w:rPr>
          <w:rFonts w:ascii="宋体"/>
        </w:rPr>
      </w:pPr>
    </w:p>
    <w:p>
      <w:pPr>
        <w:pStyle w:val="12"/>
        <w:spacing w:line="400" w:lineRule="exact"/>
        <w:ind w:firstLine="0"/>
        <w:rPr>
          <w:rFonts w:ascii="宋体"/>
        </w:rPr>
      </w:pPr>
      <w:r>
        <w:rPr>
          <w:rFonts w:ascii="宋体" w:cs="宋体"/>
        </w:rPr>
        <w:t>附：</w:t>
      </w:r>
    </w:p>
    <w:p>
      <w:pPr>
        <w:pStyle w:val="12"/>
        <w:spacing w:line="400" w:lineRule="exact"/>
        <w:ind w:firstLine="0"/>
        <w:rPr>
          <w:rFonts w:ascii="宋体"/>
        </w:rPr>
      </w:pPr>
      <w:r>
        <w:rPr>
          <w:rFonts w:ascii="宋体" w:cs="宋体"/>
        </w:rPr>
        <w:t xml:space="preserve">  被授权代表姓名：（印刷体）</w:t>
      </w:r>
    </w:p>
    <w:p>
      <w:pPr>
        <w:pStyle w:val="12"/>
        <w:spacing w:line="400" w:lineRule="exact"/>
        <w:ind w:firstLine="0"/>
        <w:rPr>
          <w:rFonts w:ascii="宋体"/>
        </w:rPr>
      </w:pPr>
      <w:r>
        <w:rPr>
          <w:rFonts w:ascii="宋体" w:cs="宋体"/>
        </w:rPr>
        <w:t xml:space="preserve">  职          务：</w:t>
      </w:r>
    </w:p>
    <w:p>
      <w:pPr>
        <w:pStyle w:val="12"/>
        <w:spacing w:line="400" w:lineRule="exact"/>
        <w:ind w:firstLine="235"/>
        <w:rPr>
          <w:rFonts w:ascii="宋体"/>
        </w:rPr>
      </w:pPr>
      <w:r>
        <w:rPr>
          <w:rFonts w:ascii="宋体" w:cs="宋体"/>
        </w:rPr>
        <w:t>被授权代表签字：</w:t>
      </w:r>
    </w:p>
    <w:p>
      <w:pPr>
        <w:pStyle w:val="12"/>
        <w:spacing w:line="400" w:lineRule="exact"/>
        <w:ind w:firstLine="235"/>
        <w:rPr>
          <w:rFonts w:ascii="宋体"/>
        </w:rPr>
      </w:pPr>
      <w:r>
        <w:rPr>
          <w:rFonts w:ascii="宋体" w:cs="宋体"/>
        </w:rPr>
        <w:t>手        机：</w:t>
      </w:r>
    </w:p>
    <w:p>
      <w:pPr>
        <w:pStyle w:val="12"/>
        <w:spacing w:line="400" w:lineRule="exact"/>
        <w:ind w:firstLine="0"/>
        <w:rPr>
          <w:rFonts w:ascii="宋体"/>
        </w:rPr>
      </w:pPr>
      <w:r>
        <w:rPr>
          <w:rFonts w:ascii="宋体" w:cs="宋体"/>
        </w:rPr>
        <w:t xml:space="preserve">  电        话：</w:t>
      </w:r>
    </w:p>
    <w:p>
      <w:pPr>
        <w:pStyle w:val="12"/>
        <w:spacing w:line="400" w:lineRule="exact"/>
        <w:ind w:firstLine="0"/>
        <w:rPr>
          <w:rFonts w:ascii="宋体"/>
        </w:rPr>
      </w:pPr>
    </w:p>
    <w:p>
      <w:pPr>
        <w:pStyle w:val="12"/>
        <w:ind w:firstLine="0"/>
        <w:rPr>
          <w:rFonts w:ascii="宋体"/>
          <w:b/>
          <w:bCs/>
          <w:u w:val="single"/>
        </w:rPr>
      </w:pPr>
      <w:r>
        <w:rPr>
          <w:rFonts w:ascii="宋体" w:cs="宋体"/>
          <w:b/>
          <w:bCs/>
          <w:u w:val="single"/>
        </w:rPr>
        <w:t>附：法定代表人和被授权代表的身份证复印件，提供被授权代表开标日前一个月的社保缴纳清单</w:t>
      </w:r>
    </w:p>
    <w:p>
      <w:pPr>
        <w:pStyle w:val="12"/>
        <w:ind w:firstLine="0"/>
        <w:rPr>
          <w:rFonts w:ascii="宋体"/>
          <w:b/>
          <w:bCs/>
          <w:u w:val="single"/>
        </w:rPr>
      </w:pPr>
    </w:p>
    <w:p>
      <w:pPr>
        <w:pStyle w:val="12"/>
        <w:ind w:firstLine="0"/>
        <w:rPr>
          <w:rFonts w:ascii="宋体"/>
          <w:b/>
          <w:bCs/>
          <w:u w:val="single"/>
        </w:rPr>
        <w:sectPr>
          <w:headerReference r:id="rId7" w:type="default"/>
          <w:pgSz w:w="11907" w:h="16840"/>
          <w:pgMar w:top="1304" w:right="1588" w:bottom="1304" w:left="1588" w:header="720" w:footer="720" w:gutter="0"/>
          <w:cols w:space="720" w:num="1"/>
          <w:docGrid w:linePitch="285" w:charSpace="0"/>
        </w:sectPr>
      </w:pPr>
      <w:r>
        <w:rPr>
          <w:rFonts w:ascii="宋体" w:cs="宋体"/>
          <w:b/>
          <w:bCs/>
          <w:u w:val="single"/>
        </w:rPr>
        <w:t>备注：如法定代表人参加投标并签署投标文件的，只需提供法定代表人的身份证复印件，无需提供此表。</w:t>
      </w:r>
    </w:p>
    <w:p>
      <w:pPr>
        <w:pStyle w:val="12"/>
        <w:spacing w:line="520" w:lineRule="exact"/>
        <w:ind w:firstLine="0"/>
        <w:jc w:val="center"/>
        <w:rPr>
          <w:rFonts w:ascii="宋体"/>
          <w:b/>
          <w:bCs/>
          <w:sz w:val="28"/>
          <w:szCs w:val="28"/>
        </w:rPr>
      </w:pPr>
    </w:p>
    <w:p>
      <w:pPr>
        <w:pStyle w:val="12"/>
        <w:spacing w:line="520" w:lineRule="exact"/>
        <w:ind w:firstLine="0"/>
        <w:jc w:val="center"/>
        <w:rPr>
          <w:rFonts w:ascii="宋体"/>
          <w:b/>
          <w:bCs/>
          <w:sz w:val="28"/>
          <w:szCs w:val="28"/>
        </w:rPr>
      </w:pPr>
      <w:r>
        <w:rPr>
          <w:rFonts w:ascii="宋体" w:cs="宋体"/>
          <w:b/>
          <w:bCs/>
          <w:sz w:val="28"/>
          <w:szCs w:val="28"/>
        </w:rPr>
        <w:t>（三）公司财务报表</w:t>
      </w:r>
    </w:p>
    <w:p>
      <w:pPr>
        <w:pStyle w:val="12"/>
        <w:spacing w:line="520" w:lineRule="exact"/>
        <w:ind w:firstLine="0"/>
        <w:jc w:val="center"/>
        <w:rPr>
          <w:rFonts w:hAnsi="宋体"/>
        </w:rPr>
      </w:pPr>
      <w:r>
        <w:rPr>
          <w:rFonts w:hAnsi="宋体"/>
        </w:rPr>
        <w:t>提供2018年投标公司财务报表，新成立公司提供最近一个月财务报表</w:t>
      </w:r>
    </w:p>
    <w:p>
      <w:pPr>
        <w:pStyle w:val="12"/>
        <w:spacing w:line="520" w:lineRule="exact"/>
        <w:ind w:firstLine="0"/>
        <w:jc w:val="center"/>
        <w:rPr>
          <w:rFonts w:ascii="宋体"/>
          <w:b/>
          <w:bCs/>
          <w:sz w:val="28"/>
          <w:szCs w:val="28"/>
        </w:rPr>
      </w:pPr>
    </w:p>
    <w:p>
      <w:pPr>
        <w:pStyle w:val="12"/>
        <w:spacing w:line="520" w:lineRule="exact"/>
        <w:ind w:firstLine="0"/>
        <w:jc w:val="center"/>
        <w:rPr>
          <w:rFonts w:ascii="宋体"/>
          <w:b/>
          <w:bCs/>
          <w:sz w:val="28"/>
          <w:szCs w:val="28"/>
        </w:rPr>
      </w:pPr>
    </w:p>
    <w:p>
      <w:pPr>
        <w:pStyle w:val="12"/>
        <w:spacing w:line="520" w:lineRule="exact"/>
        <w:ind w:firstLine="0"/>
        <w:jc w:val="center"/>
        <w:rPr>
          <w:rFonts w:ascii="宋体"/>
          <w:b/>
          <w:bCs/>
          <w:sz w:val="28"/>
          <w:szCs w:val="28"/>
        </w:rPr>
      </w:pPr>
      <w:r>
        <w:rPr>
          <w:rFonts w:ascii="宋体" w:cs="宋体"/>
          <w:b/>
          <w:bCs/>
          <w:sz w:val="28"/>
          <w:szCs w:val="28"/>
        </w:rPr>
        <w:t>（四）</w:t>
      </w:r>
      <w:r>
        <w:rPr>
          <w:rFonts w:hint="eastAsia" w:ascii="宋体" w:cs="宋体"/>
          <w:b/>
          <w:bCs/>
          <w:sz w:val="28"/>
          <w:szCs w:val="28"/>
        </w:rPr>
        <w:t>依法缴纳税收和社会保障基金的证明</w:t>
      </w:r>
    </w:p>
    <w:p>
      <w:pPr>
        <w:pStyle w:val="12"/>
        <w:spacing w:line="520" w:lineRule="exact"/>
        <w:ind w:firstLine="0"/>
        <w:jc w:val="center"/>
        <w:rPr>
          <w:rFonts w:hAnsi="宋体"/>
        </w:rPr>
      </w:pPr>
      <w:r>
        <w:rPr>
          <w:rFonts w:hAnsi="宋体"/>
        </w:rPr>
        <w:t>提供开标日前一个月的依法缴纳税收和社会保障基金的证明</w:t>
      </w:r>
    </w:p>
    <w:p>
      <w:pPr>
        <w:pStyle w:val="12"/>
        <w:spacing w:line="520" w:lineRule="exact"/>
        <w:ind w:firstLine="0"/>
        <w:jc w:val="center"/>
        <w:rPr>
          <w:rFonts w:ascii="宋体"/>
          <w:b/>
          <w:bCs/>
          <w:sz w:val="28"/>
          <w:szCs w:val="28"/>
        </w:rPr>
      </w:pPr>
    </w:p>
    <w:p>
      <w:pPr>
        <w:pStyle w:val="12"/>
        <w:spacing w:line="520" w:lineRule="exact"/>
        <w:ind w:firstLine="0"/>
        <w:jc w:val="center"/>
        <w:rPr>
          <w:rFonts w:ascii="宋体"/>
          <w:b/>
          <w:bCs/>
          <w:sz w:val="28"/>
          <w:szCs w:val="28"/>
        </w:rPr>
      </w:pPr>
      <w:r>
        <w:rPr>
          <w:rFonts w:ascii="宋体"/>
          <w:b/>
          <w:bCs/>
          <w:sz w:val="28"/>
          <w:szCs w:val="28"/>
        </w:rPr>
        <w:br w:type="page"/>
      </w:r>
      <w:r>
        <w:rPr>
          <w:rFonts w:ascii="宋体" w:cs="宋体"/>
          <w:b/>
          <w:bCs/>
          <w:sz w:val="28"/>
          <w:szCs w:val="28"/>
        </w:rPr>
        <w:t>（五）合格投标人的资格承诺书</w:t>
      </w:r>
    </w:p>
    <w:p>
      <w:pPr>
        <w:tabs>
          <w:tab w:val="left" w:pos="606"/>
        </w:tabs>
        <w:spacing w:line="360" w:lineRule="auto"/>
        <w:rPr>
          <w:rFonts w:ascii="宋体"/>
          <w:color w:val="000000"/>
        </w:rPr>
      </w:pPr>
    </w:p>
    <w:p>
      <w:pPr>
        <w:tabs>
          <w:tab w:val="left" w:pos="606"/>
        </w:tabs>
        <w:spacing w:line="360" w:lineRule="exact"/>
        <w:rPr>
          <w:rFonts w:ascii="宋体"/>
          <w:color w:val="000000"/>
          <w:sz w:val="24"/>
          <w:szCs w:val="24"/>
        </w:rPr>
      </w:pPr>
      <w:r>
        <w:rPr>
          <w:rFonts w:hint="eastAsia" w:ascii="宋体" w:hAnsi="宋体" w:cs="宋体"/>
          <w:color w:val="000000"/>
          <w:sz w:val="24"/>
          <w:szCs w:val="24"/>
        </w:rPr>
        <w:t>（一）我单位符合《中华人民共和国政府采购法》第二十二条规定的供应商资格条件：</w:t>
      </w:r>
    </w:p>
    <w:p>
      <w:pPr>
        <w:tabs>
          <w:tab w:val="left" w:pos="606"/>
        </w:tabs>
        <w:spacing w:line="360" w:lineRule="exact"/>
        <w:ind w:firstLine="480" w:firstLineChars="200"/>
        <w:rPr>
          <w:rFonts w:ascii="宋体"/>
          <w:color w:val="000000"/>
          <w:sz w:val="24"/>
          <w:szCs w:val="24"/>
        </w:rPr>
      </w:pPr>
      <w:r>
        <w:rPr>
          <w:rFonts w:ascii="宋体" w:hAnsi="宋体" w:cs="宋体"/>
          <w:color w:val="000000"/>
          <w:sz w:val="24"/>
          <w:szCs w:val="24"/>
        </w:rPr>
        <w:t>1</w:t>
      </w:r>
      <w:r>
        <w:rPr>
          <w:rFonts w:hint="eastAsia" w:ascii="宋体" w:hAnsi="宋体" w:cs="宋体"/>
          <w:color w:val="000000"/>
          <w:sz w:val="24"/>
          <w:szCs w:val="24"/>
        </w:rPr>
        <w:t>、具有独立承担民事责任的能力；</w:t>
      </w:r>
    </w:p>
    <w:p>
      <w:pPr>
        <w:tabs>
          <w:tab w:val="left" w:pos="606"/>
        </w:tabs>
        <w:spacing w:line="360" w:lineRule="exact"/>
        <w:ind w:firstLine="480" w:firstLineChars="200"/>
        <w:rPr>
          <w:rFonts w:ascii="宋体"/>
          <w:color w:val="000000"/>
          <w:sz w:val="24"/>
          <w:szCs w:val="24"/>
        </w:rPr>
      </w:pPr>
      <w:r>
        <w:rPr>
          <w:rFonts w:ascii="宋体" w:hAnsi="宋体" w:cs="宋体"/>
          <w:color w:val="000000"/>
          <w:sz w:val="24"/>
          <w:szCs w:val="24"/>
        </w:rPr>
        <w:t>2</w:t>
      </w:r>
      <w:r>
        <w:rPr>
          <w:rFonts w:hint="eastAsia" w:ascii="宋体" w:hAnsi="宋体" w:cs="宋体"/>
          <w:color w:val="000000"/>
          <w:sz w:val="24"/>
          <w:szCs w:val="24"/>
        </w:rPr>
        <w:t>、具有良好的商业信誉和健全的财务会计制度；</w:t>
      </w:r>
    </w:p>
    <w:p>
      <w:pPr>
        <w:tabs>
          <w:tab w:val="left" w:pos="606"/>
        </w:tabs>
        <w:spacing w:line="360" w:lineRule="exact"/>
        <w:ind w:firstLine="480" w:firstLineChars="200"/>
        <w:rPr>
          <w:rFonts w:ascii="宋体"/>
          <w:color w:val="000000"/>
          <w:sz w:val="24"/>
          <w:szCs w:val="24"/>
        </w:rPr>
      </w:pPr>
      <w:r>
        <w:rPr>
          <w:rFonts w:ascii="宋体" w:hAnsi="宋体" w:cs="宋体"/>
          <w:color w:val="000000"/>
          <w:sz w:val="24"/>
          <w:szCs w:val="24"/>
        </w:rPr>
        <w:t>3</w:t>
      </w:r>
      <w:r>
        <w:rPr>
          <w:rFonts w:hint="eastAsia" w:ascii="宋体" w:hAnsi="宋体" w:cs="宋体"/>
          <w:color w:val="000000"/>
          <w:sz w:val="24"/>
          <w:szCs w:val="24"/>
        </w:rPr>
        <w:t>、具有履行合同所必需的设备和专业技术能力；</w:t>
      </w:r>
    </w:p>
    <w:p>
      <w:pPr>
        <w:tabs>
          <w:tab w:val="left" w:pos="606"/>
        </w:tabs>
        <w:spacing w:line="360" w:lineRule="exact"/>
        <w:ind w:firstLine="480" w:firstLineChars="200"/>
        <w:rPr>
          <w:rFonts w:ascii="宋体"/>
          <w:color w:val="000000"/>
          <w:sz w:val="24"/>
          <w:szCs w:val="24"/>
        </w:rPr>
      </w:pPr>
      <w:r>
        <w:rPr>
          <w:rFonts w:ascii="宋体" w:hAnsi="宋体" w:cs="宋体"/>
          <w:color w:val="000000"/>
          <w:sz w:val="24"/>
          <w:szCs w:val="24"/>
        </w:rPr>
        <w:t>4</w:t>
      </w:r>
      <w:r>
        <w:rPr>
          <w:rFonts w:hint="eastAsia" w:ascii="宋体" w:hAnsi="宋体" w:cs="宋体"/>
          <w:color w:val="000000"/>
          <w:sz w:val="24"/>
          <w:szCs w:val="24"/>
        </w:rPr>
        <w:t>、有依法缴纳税收和社会保障资金的良好记录；</w:t>
      </w:r>
    </w:p>
    <w:p>
      <w:pPr>
        <w:tabs>
          <w:tab w:val="left" w:pos="606"/>
        </w:tabs>
        <w:spacing w:line="360" w:lineRule="exact"/>
        <w:ind w:firstLine="480" w:firstLineChars="200"/>
        <w:rPr>
          <w:rFonts w:ascii="宋体"/>
          <w:color w:val="000000"/>
          <w:sz w:val="24"/>
          <w:szCs w:val="24"/>
        </w:rPr>
      </w:pPr>
      <w:r>
        <w:rPr>
          <w:rFonts w:ascii="宋体" w:hAnsi="宋体" w:cs="宋体"/>
          <w:color w:val="000000"/>
          <w:sz w:val="24"/>
          <w:szCs w:val="24"/>
        </w:rPr>
        <w:t>5</w:t>
      </w:r>
      <w:r>
        <w:rPr>
          <w:rFonts w:hint="eastAsia" w:ascii="宋体" w:hAnsi="宋体" w:cs="宋体"/>
          <w:color w:val="000000"/>
          <w:sz w:val="24"/>
          <w:szCs w:val="24"/>
        </w:rPr>
        <w:t>、参加政府采购活动前三年内，在经营活动中没有重大违法记录；</w:t>
      </w:r>
    </w:p>
    <w:p>
      <w:pPr>
        <w:tabs>
          <w:tab w:val="left" w:pos="606"/>
        </w:tabs>
        <w:spacing w:line="360" w:lineRule="exact"/>
        <w:ind w:firstLine="480" w:firstLineChars="200"/>
        <w:rPr>
          <w:rFonts w:ascii="宋体"/>
          <w:color w:val="000000"/>
          <w:sz w:val="24"/>
          <w:szCs w:val="24"/>
        </w:rPr>
      </w:pPr>
      <w:r>
        <w:rPr>
          <w:rFonts w:ascii="宋体" w:hAnsi="宋体" w:cs="宋体"/>
          <w:color w:val="000000"/>
          <w:sz w:val="24"/>
          <w:szCs w:val="24"/>
        </w:rPr>
        <w:t>6</w:t>
      </w:r>
      <w:r>
        <w:rPr>
          <w:rFonts w:hint="eastAsia" w:ascii="宋体" w:hAnsi="宋体" w:cs="宋体"/>
          <w:color w:val="000000"/>
          <w:sz w:val="24"/>
          <w:szCs w:val="24"/>
        </w:rPr>
        <w:t>、法律、行政法规规定的其他条件。</w:t>
      </w:r>
    </w:p>
    <w:p>
      <w:pPr>
        <w:tabs>
          <w:tab w:val="left" w:pos="606"/>
        </w:tabs>
        <w:spacing w:before="120" w:beforeLines="50" w:line="360" w:lineRule="exact"/>
        <w:ind w:left="480" w:hanging="480" w:hangingChars="200"/>
        <w:rPr>
          <w:rFonts w:ascii="宋体"/>
          <w:color w:val="000000"/>
          <w:sz w:val="24"/>
          <w:szCs w:val="24"/>
        </w:rPr>
      </w:pPr>
      <w:r>
        <w:rPr>
          <w:rFonts w:hint="eastAsia" w:ascii="宋体" w:hAnsi="宋体" w:cs="宋体"/>
          <w:color w:val="000000"/>
          <w:sz w:val="24"/>
          <w:szCs w:val="24"/>
        </w:rPr>
        <w:t>（二）我单位承诺：单位负责人为同一人或者存在直接控股、管理关系的不同供应商，不得同时参加同一合同项下的政府采购活动。除单一来源采购项目外，为采购项目提供整体设计、规范编制或者项目管理、监理、检测等服务的供应商，不得再参加该采购项目的其他采购活动。</w:t>
      </w:r>
    </w:p>
    <w:p>
      <w:pPr>
        <w:tabs>
          <w:tab w:val="left" w:pos="606"/>
        </w:tabs>
        <w:spacing w:before="120" w:beforeLines="50" w:line="360" w:lineRule="exact"/>
        <w:ind w:left="480" w:hanging="480" w:hangingChars="200"/>
        <w:rPr>
          <w:rFonts w:ascii="宋体"/>
          <w:color w:val="000000"/>
          <w:sz w:val="24"/>
          <w:szCs w:val="24"/>
        </w:rPr>
      </w:pPr>
      <w:r>
        <w:rPr>
          <w:rFonts w:hint="eastAsia" w:ascii="宋体" w:hAnsi="宋体" w:cs="宋体"/>
          <w:color w:val="000000"/>
          <w:sz w:val="24"/>
          <w:szCs w:val="24"/>
        </w:rPr>
        <w:t>（三）我单位承诺：未被信用中国网站（</w:t>
      </w:r>
      <w:r>
        <w:fldChar w:fldCharType="begin"/>
      </w:r>
      <w:r>
        <w:instrText xml:space="preserve">HYPERLINK "http://www.creditchina.gov.cn"</w:instrText>
      </w:r>
      <w:r>
        <w:fldChar w:fldCharType="separate"/>
      </w:r>
      <w:r>
        <w:rPr>
          <w:rStyle w:val="30"/>
          <w:rFonts w:ascii="宋体" w:hAnsi="宋体" w:cs="宋体"/>
          <w:color w:val="000000"/>
          <w:sz w:val="24"/>
          <w:szCs w:val="24"/>
        </w:rPr>
        <w:t>www.creditchina.gov.cn</w:t>
      </w:r>
      <w:r>
        <w:fldChar w:fldCharType="end"/>
      </w:r>
      <w:r>
        <w:rPr>
          <w:rFonts w:hint="eastAsia" w:ascii="宋体" w:hAnsi="宋体" w:cs="宋体"/>
          <w:color w:val="000000"/>
          <w:sz w:val="24"/>
          <w:szCs w:val="24"/>
        </w:rPr>
        <w:t>）列入失信被执行人、重大税收违法案件当事人名单；未被中国政府采购网（</w:t>
      </w:r>
      <w:r>
        <w:rPr>
          <w:rFonts w:ascii="宋体" w:hAnsi="宋体" w:cs="宋体"/>
          <w:color w:val="000000"/>
          <w:sz w:val="24"/>
          <w:szCs w:val="24"/>
        </w:rPr>
        <w:t>www.ccgp.gov.cn</w:t>
      </w:r>
      <w:r>
        <w:rPr>
          <w:rFonts w:hint="eastAsia" w:ascii="宋体" w:hAnsi="宋体" w:cs="宋体"/>
          <w:color w:val="000000"/>
          <w:sz w:val="24"/>
          <w:szCs w:val="24"/>
        </w:rPr>
        <w:t>）列入政府采购严重违法失信行为记录名单。</w:t>
      </w:r>
    </w:p>
    <w:p>
      <w:pPr>
        <w:tabs>
          <w:tab w:val="left" w:pos="606"/>
        </w:tabs>
        <w:spacing w:before="120" w:beforeLines="50" w:line="360" w:lineRule="exact"/>
        <w:ind w:firstLine="480" w:firstLineChars="200"/>
        <w:rPr>
          <w:rFonts w:ascii="宋体"/>
          <w:color w:val="000000"/>
          <w:sz w:val="24"/>
          <w:szCs w:val="24"/>
        </w:rPr>
      </w:pPr>
      <w:r>
        <w:rPr>
          <w:rFonts w:hint="eastAsia" w:ascii="宋体" w:hAnsi="宋体" w:cs="宋体"/>
          <w:color w:val="000000"/>
          <w:sz w:val="24"/>
          <w:szCs w:val="24"/>
        </w:rPr>
        <w:t>特此承诺！</w:t>
      </w:r>
    </w:p>
    <w:p>
      <w:pPr>
        <w:pStyle w:val="12"/>
        <w:spacing w:line="520" w:lineRule="exact"/>
        <w:ind w:firstLine="0"/>
        <w:rPr>
          <w:rFonts w:ascii="宋体"/>
        </w:rPr>
      </w:pPr>
    </w:p>
    <w:p>
      <w:pPr>
        <w:pStyle w:val="12"/>
        <w:spacing w:before="120" w:beforeLines="50" w:line="360" w:lineRule="exact"/>
        <w:ind w:firstLine="5143" w:firstLineChars="2143"/>
      </w:pPr>
      <w:r>
        <w:rPr>
          <w:rFonts w:hint="eastAsia" w:cs="宋体"/>
        </w:rPr>
        <w:t>投标人单位（盖公章）：</w:t>
      </w:r>
    </w:p>
    <w:p>
      <w:pPr>
        <w:pStyle w:val="12"/>
        <w:spacing w:before="120" w:beforeLines="50" w:line="360" w:lineRule="exact"/>
        <w:ind w:firstLine="5143" w:firstLineChars="2143"/>
      </w:pPr>
      <w:r>
        <w:rPr>
          <w:rFonts w:hint="eastAsia" w:cs="宋体"/>
        </w:rPr>
        <w:t>被授权代表人（签字）：</w:t>
      </w:r>
    </w:p>
    <w:p>
      <w:pPr>
        <w:pStyle w:val="12"/>
        <w:spacing w:before="120" w:beforeLines="50" w:line="360" w:lineRule="exact"/>
        <w:ind w:firstLine="5143" w:firstLineChars="2143"/>
        <w:rPr>
          <w:rFonts w:ascii="宋体"/>
        </w:rPr>
      </w:pPr>
      <w:r>
        <w:rPr>
          <w:rFonts w:hint="eastAsia" w:cs="宋体"/>
        </w:rPr>
        <w:t>日期：</w:t>
      </w:r>
    </w:p>
    <w:p>
      <w:pPr>
        <w:pStyle w:val="12"/>
        <w:spacing w:line="520" w:lineRule="exact"/>
        <w:ind w:firstLine="0"/>
        <w:jc w:val="center"/>
        <w:rPr>
          <w:rFonts w:ascii="宋体"/>
        </w:rPr>
      </w:pPr>
    </w:p>
    <w:p>
      <w:pPr>
        <w:pStyle w:val="12"/>
        <w:spacing w:line="480" w:lineRule="exact"/>
        <w:ind w:firstLine="0"/>
      </w:pPr>
      <w:r>
        <w:rPr>
          <w:rFonts w:ascii="宋体"/>
          <w:b/>
          <w:bCs/>
          <w:sz w:val="28"/>
          <w:szCs w:val="28"/>
        </w:rPr>
        <w:br w:type="page"/>
      </w:r>
    </w:p>
    <w:p>
      <w:pPr>
        <w:spacing w:line="600" w:lineRule="exact"/>
        <w:jc w:val="center"/>
        <w:outlineLvl w:val="0"/>
        <w:rPr>
          <w:rFonts w:ascii="宋体"/>
          <w:b/>
          <w:bCs/>
          <w:sz w:val="28"/>
          <w:szCs w:val="28"/>
        </w:rPr>
      </w:pPr>
      <w:r>
        <w:rPr>
          <w:rFonts w:hint="eastAsia" w:ascii="宋体" w:cs="宋体"/>
          <w:b/>
          <w:bCs/>
          <w:sz w:val="28"/>
          <w:szCs w:val="28"/>
        </w:rPr>
        <w:t>（六）投标供应商声明</w:t>
      </w:r>
    </w:p>
    <w:p>
      <w:pPr>
        <w:pStyle w:val="12"/>
        <w:spacing w:line="480" w:lineRule="exact"/>
        <w:ind w:firstLineChars="200"/>
      </w:pPr>
      <w:r>
        <w:rPr>
          <w:rFonts w:hint="eastAsia" w:cs="宋体"/>
        </w:rPr>
        <w:t>我公司已完全明确招标文件中鄞州政府采购特殊规定</w:t>
      </w:r>
      <w:r>
        <w:rPr>
          <w:rFonts w:cs="宋体"/>
        </w:rPr>
        <w:t>“</w:t>
      </w:r>
      <w:r>
        <w:rPr>
          <w:rFonts w:hint="eastAsia" w:ascii="宋体" w:hAnsi="宋体" w:cs="宋体"/>
        </w:rPr>
        <w:t>加强政府采购售后服务、质量管理须知</w:t>
      </w:r>
      <w:r>
        <w:rPr>
          <w:rFonts w:cs="宋体"/>
        </w:rPr>
        <w:t>”</w:t>
      </w:r>
      <w:r>
        <w:rPr>
          <w:rFonts w:hint="eastAsia" w:ascii="宋体" w:hAnsi="宋体" w:cs="宋体"/>
        </w:rPr>
        <w:t>告知的全部内容，保证按招标文件、投标承诺及政府采购合同要求履行；并在本投标人违反招标文件、投标承诺、政府采购合同和有关法规时愿意按告知内容接受处罚。</w:t>
      </w:r>
    </w:p>
    <w:p>
      <w:pPr>
        <w:spacing w:line="600" w:lineRule="exact"/>
        <w:rPr>
          <w:sz w:val="24"/>
          <w:szCs w:val="24"/>
        </w:rPr>
      </w:pPr>
    </w:p>
    <w:p>
      <w:pPr>
        <w:spacing w:line="600" w:lineRule="exact"/>
        <w:rPr>
          <w:sz w:val="24"/>
          <w:szCs w:val="24"/>
        </w:rPr>
      </w:pPr>
    </w:p>
    <w:p>
      <w:pPr>
        <w:spacing w:line="600" w:lineRule="exact"/>
        <w:rPr>
          <w:sz w:val="24"/>
          <w:szCs w:val="24"/>
        </w:rPr>
      </w:pPr>
    </w:p>
    <w:p>
      <w:pPr>
        <w:pStyle w:val="12"/>
        <w:spacing w:before="120" w:beforeLines="50" w:line="360" w:lineRule="exact"/>
        <w:ind w:firstLine="0"/>
      </w:pPr>
      <w:r>
        <w:rPr>
          <w:rFonts w:hint="eastAsia" w:cs="宋体"/>
        </w:rPr>
        <w:t>投标人单位（盖公章）：</w:t>
      </w:r>
    </w:p>
    <w:p>
      <w:pPr>
        <w:pStyle w:val="12"/>
        <w:spacing w:before="120" w:beforeLines="50" w:line="360" w:lineRule="exact"/>
        <w:ind w:firstLine="0"/>
      </w:pPr>
      <w:r>
        <w:rPr>
          <w:rFonts w:hint="eastAsia" w:cs="宋体"/>
        </w:rPr>
        <w:t>被授权代表人（签字）：</w:t>
      </w:r>
    </w:p>
    <w:p>
      <w:pPr>
        <w:spacing w:line="600" w:lineRule="exact"/>
        <w:rPr>
          <w:sz w:val="24"/>
          <w:szCs w:val="24"/>
        </w:rPr>
      </w:pPr>
      <w:r>
        <w:rPr>
          <w:rFonts w:hint="eastAsia" w:cs="宋体"/>
          <w:sz w:val="24"/>
          <w:szCs w:val="24"/>
        </w:rPr>
        <w:t>日</w:t>
      </w:r>
      <w:r>
        <w:rPr>
          <w:sz w:val="24"/>
          <w:szCs w:val="24"/>
        </w:rPr>
        <w:t xml:space="preserve">      </w:t>
      </w:r>
      <w:r>
        <w:rPr>
          <w:rFonts w:hint="eastAsia" w:cs="宋体"/>
          <w:sz w:val="24"/>
          <w:szCs w:val="24"/>
        </w:rPr>
        <w:t>期：</w:t>
      </w:r>
    </w:p>
    <w:p>
      <w:pPr>
        <w:rPr>
          <w:rFonts w:ascii="宋体"/>
          <w:b/>
          <w:bCs/>
          <w:sz w:val="28"/>
          <w:szCs w:val="28"/>
        </w:rPr>
      </w:pPr>
    </w:p>
    <w:p>
      <w:pPr>
        <w:pStyle w:val="12"/>
        <w:spacing w:line="480" w:lineRule="auto"/>
        <w:ind w:firstLine="0"/>
        <w:jc w:val="center"/>
        <w:rPr>
          <w:rFonts w:hAnsi="宋体"/>
        </w:rPr>
      </w:pPr>
      <w:r>
        <w:br w:type="page"/>
      </w:r>
    </w:p>
    <w:p>
      <w:pPr>
        <w:pStyle w:val="12"/>
        <w:spacing w:line="520" w:lineRule="exact"/>
        <w:ind w:firstLine="0"/>
        <w:rPr>
          <w:rFonts w:ascii="宋体"/>
          <w:b/>
          <w:bCs/>
          <w:sz w:val="28"/>
          <w:szCs w:val="28"/>
        </w:rPr>
      </w:pPr>
      <w:r>
        <w:rPr>
          <w:rFonts w:ascii="宋体" w:cs="宋体"/>
          <w:b/>
          <w:bCs/>
          <w:sz w:val="28"/>
          <w:szCs w:val="28"/>
        </w:rPr>
        <w:t>附件八</w:t>
      </w:r>
    </w:p>
    <w:p>
      <w:pPr>
        <w:pStyle w:val="12"/>
        <w:spacing w:line="520" w:lineRule="exact"/>
        <w:ind w:firstLine="0"/>
        <w:jc w:val="center"/>
        <w:rPr>
          <w:rFonts w:ascii="宋体"/>
          <w:b/>
          <w:bCs/>
          <w:sz w:val="28"/>
          <w:szCs w:val="28"/>
        </w:rPr>
      </w:pPr>
    </w:p>
    <w:p>
      <w:pPr>
        <w:pStyle w:val="12"/>
        <w:spacing w:line="520" w:lineRule="exact"/>
        <w:ind w:firstLine="0"/>
        <w:jc w:val="center"/>
        <w:rPr>
          <w:rFonts w:ascii="宋体"/>
          <w:b/>
          <w:bCs/>
          <w:sz w:val="28"/>
          <w:szCs w:val="28"/>
        </w:rPr>
      </w:pPr>
      <w:r>
        <w:rPr>
          <w:rFonts w:ascii="宋体" w:cs="宋体"/>
          <w:b/>
          <w:bCs/>
          <w:sz w:val="28"/>
          <w:szCs w:val="28"/>
        </w:rPr>
        <w:t>技术文件</w:t>
      </w:r>
    </w:p>
    <w:p>
      <w:pPr>
        <w:spacing w:line="600" w:lineRule="exact"/>
        <w:rPr>
          <w:rFonts w:ascii="宋体"/>
          <w:b/>
          <w:bCs/>
          <w:sz w:val="28"/>
          <w:szCs w:val="28"/>
        </w:rPr>
      </w:pPr>
      <w:r>
        <w:rPr>
          <w:rFonts w:hint="eastAsia" w:ascii="宋体" w:cs="宋体"/>
          <w:sz w:val="24"/>
          <w:szCs w:val="24"/>
        </w:rPr>
        <w:t>（根据招标文件要求提供，包括样本、彩页、检测报告等资料）</w:t>
      </w:r>
    </w:p>
    <w:p>
      <w:pPr>
        <w:spacing w:line="600" w:lineRule="exact"/>
        <w:rPr>
          <w:rFonts w:ascii="宋体"/>
          <w:b/>
          <w:bCs/>
          <w:sz w:val="28"/>
          <w:szCs w:val="28"/>
        </w:rPr>
      </w:pPr>
    </w:p>
    <w:p>
      <w:pPr>
        <w:spacing w:line="600" w:lineRule="exact"/>
        <w:rPr>
          <w:rFonts w:ascii="宋体"/>
          <w:b/>
          <w:bCs/>
          <w:sz w:val="28"/>
          <w:szCs w:val="28"/>
        </w:rPr>
      </w:pPr>
    </w:p>
    <w:p>
      <w:pPr>
        <w:spacing w:line="600" w:lineRule="exact"/>
        <w:rPr>
          <w:rFonts w:ascii="宋体"/>
          <w:b/>
          <w:bCs/>
          <w:sz w:val="28"/>
          <w:szCs w:val="28"/>
        </w:rPr>
      </w:pPr>
      <w:r>
        <w:rPr>
          <w:rFonts w:hint="eastAsia" w:ascii="宋体" w:cs="宋体"/>
          <w:b/>
          <w:bCs/>
          <w:sz w:val="28"/>
          <w:szCs w:val="28"/>
        </w:rPr>
        <w:t>附件九</w:t>
      </w:r>
    </w:p>
    <w:p>
      <w:pPr>
        <w:spacing w:line="600" w:lineRule="exact"/>
      </w:pPr>
    </w:p>
    <w:p>
      <w:pPr>
        <w:spacing w:line="600" w:lineRule="exact"/>
        <w:jc w:val="center"/>
        <w:rPr>
          <w:rFonts w:ascii="宋体"/>
          <w:b/>
          <w:bCs/>
          <w:sz w:val="28"/>
          <w:szCs w:val="28"/>
        </w:rPr>
      </w:pPr>
      <w:r>
        <w:rPr>
          <w:rFonts w:hint="eastAsia" w:ascii="宋体" w:cs="宋体"/>
          <w:b/>
          <w:bCs/>
          <w:sz w:val="28"/>
          <w:szCs w:val="28"/>
        </w:rPr>
        <w:t>招标文件要求的或投标人认为需要提供的其他资料</w:t>
      </w:r>
    </w:p>
    <w:p>
      <w:pPr>
        <w:pStyle w:val="12"/>
        <w:ind w:firstLine="0"/>
      </w:pPr>
      <w:r>
        <w:br w:type="page"/>
      </w:r>
      <w:r>
        <w:rPr>
          <w:rFonts w:hint="eastAsia" w:ascii="宋体" w:cs="宋体"/>
          <w:b/>
          <w:bCs/>
          <w:sz w:val="28"/>
          <w:szCs w:val="28"/>
        </w:rPr>
        <w:t>报价文件部分</w:t>
      </w:r>
    </w:p>
    <w:p>
      <w:pPr>
        <w:pStyle w:val="12"/>
        <w:ind w:firstLine="0"/>
      </w:pPr>
    </w:p>
    <w:p>
      <w:pPr>
        <w:pStyle w:val="12"/>
        <w:ind w:firstLine="0"/>
        <w:rPr>
          <w:rFonts w:ascii="宋体" w:cs="宋体"/>
          <w:b/>
          <w:bCs/>
          <w:sz w:val="28"/>
          <w:szCs w:val="28"/>
        </w:rPr>
      </w:pPr>
      <w:r>
        <w:rPr>
          <w:rFonts w:ascii="宋体" w:cs="宋体"/>
          <w:b/>
          <w:bCs/>
          <w:sz w:val="28"/>
          <w:szCs w:val="28"/>
        </w:rPr>
        <w:t xml:space="preserve">附件一  </w:t>
      </w:r>
    </w:p>
    <w:p>
      <w:pPr>
        <w:pStyle w:val="12"/>
        <w:ind w:firstLine="0"/>
        <w:rPr>
          <w:rFonts w:ascii="宋体" w:cs="宋体"/>
          <w:b/>
          <w:bCs/>
          <w:sz w:val="28"/>
          <w:szCs w:val="28"/>
        </w:rPr>
      </w:pPr>
    </w:p>
    <w:p>
      <w:pPr>
        <w:pStyle w:val="12"/>
        <w:ind w:firstLine="0"/>
        <w:jc w:val="center"/>
        <w:rPr>
          <w:rFonts w:ascii="宋体"/>
          <w:b/>
          <w:bCs/>
          <w:sz w:val="28"/>
          <w:szCs w:val="28"/>
        </w:rPr>
      </w:pPr>
      <w:r>
        <w:rPr>
          <w:rFonts w:ascii="宋体" w:cs="宋体"/>
          <w:b/>
          <w:bCs/>
          <w:sz w:val="28"/>
          <w:szCs w:val="28"/>
        </w:rPr>
        <w:t>开标一览表</w:t>
      </w:r>
    </w:p>
    <w:p>
      <w:pPr>
        <w:pStyle w:val="22"/>
        <w:widowControl w:val="0"/>
        <w:spacing w:beforeAutospacing="0" w:afterAutospacing="0" w:line="360" w:lineRule="auto"/>
        <w:ind w:firstLine="301"/>
        <w:jc w:val="both"/>
        <w:rPr>
          <w:rFonts w:cs="Times New Roman"/>
          <w:sz w:val="21"/>
          <w:szCs w:val="21"/>
        </w:rPr>
      </w:pPr>
    </w:p>
    <w:p>
      <w:pPr>
        <w:pStyle w:val="22"/>
        <w:widowControl w:val="0"/>
        <w:spacing w:before="120" w:beforeLines="50" w:beforeAutospacing="0" w:afterAutospacing="0"/>
        <w:ind w:hanging="284"/>
        <w:jc w:val="both"/>
        <w:rPr>
          <w:rFonts w:cs="Times New Roman"/>
        </w:rPr>
      </w:pPr>
      <w:r>
        <w:rPr>
          <w:rFonts w:hint="eastAsia"/>
          <w:spacing w:val="-4"/>
          <w:kern w:val="2"/>
        </w:rPr>
        <w:t>项目名称：</w:t>
      </w:r>
      <w:r>
        <w:rPr>
          <w:spacing w:val="-4"/>
          <w:kern w:val="2"/>
          <w:u w:val="single"/>
        </w:rPr>
        <w:t xml:space="preserve">                       </w:t>
      </w:r>
      <w:r>
        <w:rPr>
          <w:spacing w:val="-4"/>
          <w:kern w:val="2"/>
        </w:rPr>
        <w:t xml:space="preserve">      </w:t>
      </w:r>
      <w:r>
        <w:rPr>
          <w:rFonts w:hint="eastAsia"/>
          <w:spacing w:val="-4"/>
          <w:kern w:val="2"/>
        </w:rPr>
        <w:t>项目编号：</w:t>
      </w:r>
      <w:r>
        <w:rPr>
          <w:spacing w:val="-4"/>
          <w:kern w:val="2"/>
          <w:u w:val="single"/>
        </w:rPr>
        <w:t xml:space="preserve">                      </w:t>
      </w:r>
    </w:p>
    <w:tbl>
      <w:tblPr>
        <w:tblStyle w:val="24"/>
        <w:tblpPr w:leftFromText="180" w:rightFromText="180" w:vertAnchor="text" w:horzAnchor="margin" w:tblpXSpec="center" w:tblpY="19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40"/>
        <w:gridCol w:w="202"/>
        <w:gridCol w:w="1676"/>
        <w:gridCol w:w="840"/>
        <w:gridCol w:w="1470"/>
        <w:gridCol w:w="1260"/>
        <w:gridCol w:w="1220"/>
        <w:gridCol w:w="1221"/>
        <w:gridCol w:w="12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42" w:type="dxa"/>
            <w:gridSpan w:val="2"/>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rPr>
                <w:rFonts w:hint="eastAsia" w:eastAsia="宋体"/>
                <w:szCs w:val="24"/>
              </w:rPr>
            </w:pPr>
            <w:r>
              <w:rPr>
                <w:rFonts w:hint="eastAsia" w:eastAsia="宋体"/>
                <w:szCs w:val="24"/>
              </w:rPr>
              <w:t>子包</w:t>
            </w: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jc w:val="center"/>
              <w:rPr>
                <w:rFonts w:eastAsia="宋体"/>
                <w:szCs w:val="24"/>
              </w:rPr>
            </w:pPr>
            <w:r>
              <w:rPr>
                <w:rFonts w:hint="eastAsia" w:eastAsia="宋体"/>
                <w:szCs w:val="24"/>
              </w:rPr>
              <w:t>产品</w:t>
            </w:r>
            <w:r>
              <w:rPr>
                <w:rFonts w:eastAsia="宋体"/>
                <w:szCs w:val="24"/>
              </w:rPr>
              <w:t>名称</w:t>
            </w: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rPr>
                <w:rFonts w:eastAsia="宋体"/>
                <w:szCs w:val="24"/>
              </w:rPr>
            </w:pPr>
            <w:r>
              <w:rPr>
                <w:rFonts w:eastAsia="宋体"/>
                <w:szCs w:val="24"/>
              </w:rPr>
              <w:t>数量</w:t>
            </w:r>
          </w:p>
        </w:tc>
        <w:tc>
          <w:tcPr>
            <w:tcW w:w="147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left="-105" w:leftChars="-50" w:right="-105" w:rightChars="-50" w:firstLine="0"/>
              <w:jc w:val="center"/>
              <w:rPr>
                <w:rFonts w:eastAsia="宋体"/>
                <w:szCs w:val="24"/>
              </w:rPr>
            </w:pPr>
            <w:r>
              <w:rPr>
                <w:rFonts w:eastAsia="宋体"/>
                <w:szCs w:val="24"/>
              </w:rPr>
              <w:t>投标价合计</w:t>
            </w:r>
          </w:p>
          <w:p>
            <w:pPr>
              <w:pStyle w:val="12"/>
              <w:spacing w:line="320" w:lineRule="exact"/>
              <w:ind w:left="-105" w:leftChars="-50" w:right="-105" w:rightChars="-50" w:firstLine="0"/>
              <w:rPr>
                <w:rFonts w:eastAsia="宋体"/>
                <w:szCs w:val="24"/>
              </w:rPr>
            </w:pPr>
            <w:r>
              <w:rPr>
                <w:rFonts w:eastAsia="宋体"/>
                <w:szCs w:val="24"/>
              </w:rPr>
              <w:t>（人民币元）</w:t>
            </w: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right="-105" w:rightChars="-50" w:firstLine="0"/>
              <w:jc w:val="center"/>
              <w:rPr>
                <w:rFonts w:eastAsia="宋体"/>
                <w:szCs w:val="24"/>
              </w:rPr>
            </w:pPr>
            <w:r>
              <w:rPr>
                <w:rFonts w:eastAsia="宋体"/>
                <w:szCs w:val="24"/>
              </w:rPr>
              <w:t>保证金</w:t>
            </w:r>
          </w:p>
          <w:p>
            <w:pPr>
              <w:pStyle w:val="12"/>
              <w:spacing w:line="320" w:lineRule="exact"/>
              <w:ind w:left="-105" w:leftChars="-50" w:right="-105" w:rightChars="-50" w:firstLine="120" w:firstLineChars="50"/>
              <w:rPr>
                <w:rFonts w:eastAsia="宋体"/>
                <w:szCs w:val="24"/>
              </w:rPr>
            </w:pPr>
            <w:r>
              <w:rPr>
                <w:rFonts w:eastAsia="宋体"/>
                <w:szCs w:val="24"/>
              </w:rPr>
              <w:t>（有或无）</w:t>
            </w:r>
          </w:p>
        </w:tc>
        <w:tc>
          <w:tcPr>
            <w:tcW w:w="122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rPr>
                <w:rFonts w:eastAsia="宋体"/>
                <w:szCs w:val="24"/>
              </w:rPr>
            </w:pPr>
            <w:r>
              <w:rPr>
                <w:rFonts w:eastAsia="宋体"/>
                <w:szCs w:val="24"/>
              </w:rPr>
              <w:t>交货时间、地点</w:t>
            </w:r>
          </w:p>
        </w:tc>
        <w:tc>
          <w:tcPr>
            <w:tcW w:w="1221"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rPr>
                <w:rFonts w:eastAsia="宋体"/>
                <w:szCs w:val="24"/>
              </w:rPr>
            </w:pPr>
            <w:r>
              <w:rPr>
                <w:rFonts w:hint="eastAsia" w:eastAsia="宋体"/>
                <w:szCs w:val="24"/>
              </w:rPr>
              <w:t>产地品牌</w:t>
            </w:r>
          </w:p>
        </w:tc>
        <w:tc>
          <w:tcPr>
            <w:tcW w:w="1234"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0"/>
              <w:rPr>
                <w:rFonts w:hint="eastAsia" w:eastAsia="宋体"/>
                <w:szCs w:val="24"/>
              </w:rPr>
            </w:pPr>
            <w:r>
              <w:rPr>
                <w:rFonts w:hint="eastAsia"/>
                <w:szCs w:val="24"/>
              </w:rPr>
              <w:t>规格型号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42" w:type="dxa"/>
            <w:gridSpan w:val="2"/>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hint="eastAsia" w:eastAsia="宋体"/>
                <w:szCs w:val="24"/>
              </w:rPr>
            </w:pP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42" w:type="dxa"/>
            <w:gridSpan w:val="2"/>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hint="eastAsia" w:eastAsia="宋体"/>
                <w:szCs w:val="24"/>
              </w:rPr>
            </w:pP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42" w:type="dxa"/>
            <w:gridSpan w:val="2"/>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hint="eastAsia" w:eastAsia="宋体"/>
                <w:szCs w:val="24"/>
              </w:rPr>
            </w:pP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742" w:type="dxa"/>
            <w:gridSpan w:val="2"/>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hint="eastAsia" w:eastAsia="宋体"/>
                <w:szCs w:val="24"/>
              </w:rPr>
            </w:pPr>
          </w:p>
        </w:tc>
        <w:tc>
          <w:tcPr>
            <w:tcW w:w="1676"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84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47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6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2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21"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c>
          <w:tcPr>
            <w:tcW w:w="1234"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0" w:hRule="atLeast"/>
        </w:trPr>
        <w:tc>
          <w:tcPr>
            <w:tcW w:w="3258" w:type="dxa"/>
            <w:gridSpan w:val="4"/>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r>
              <w:rPr>
                <w:rFonts w:eastAsia="宋体"/>
                <w:szCs w:val="24"/>
              </w:rPr>
              <w:t>投标总价（大写）</w:t>
            </w:r>
          </w:p>
        </w:tc>
        <w:tc>
          <w:tcPr>
            <w:tcW w:w="6405" w:type="dxa"/>
            <w:gridSpan w:val="5"/>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567" w:hRule="atLeast"/>
        </w:trPr>
        <w:tc>
          <w:tcPr>
            <w:tcW w:w="540" w:type="dxa"/>
            <w:tcBorders>
              <w:top w:val="single" w:color="auto" w:sz="4" w:space="0"/>
              <w:left w:val="single" w:color="auto" w:sz="4" w:space="0"/>
              <w:bottom w:val="single" w:color="auto" w:sz="4" w:space="0"/>
              <w:right w:val="single" w:color="auto" w:sz="4" w:space="0"/>
            </w:tcBorders>
            <w:noWrap w:val="0"/>
            <w:vAlign w:val="center"/>
          </w:tcPr>
          <w:p>
            <w:pPr>
              <w:pStyle w:val="12"/>
              <w:spacing w:line="320" w:lineRule="exact"/>
              <w:ind w:firstLine="425"/>
              <w:jc w:val="center"/>
              <w:rPr>
                <w:rFonts w:eastAsia="宋体"/>
                <w:szCs w:val="24"/>
              </w:rPr>
            </w:pPr>
            <w:r>
              <w:rPr>
                <w:rFonts w:eastAsia="宋体"/>
                <w:szCs w:val="24"/>
              </w:rPr>
              <w:t>投标声明</w:t>
            </w:r>
          </w:p>
        </w:tc>
        <w:tc>
          <w:tcPr>
            <w:tcW w:w="9123" w:type="dxa"/>
            <w:gridSpan w:val="8"/>
            <w:tcBorders>
              <w:top w:val="single" w:color="auto" w:sz="4" w:space="0"/>
              <w:left w:val="single" w:color="auto" w:sz="4" w:space="0"/>
              <w:bottom w:val="single" w:color="auto" w:sz="4" w:space="0"/>
              <w:right w:val="single" w:color="auto" w:sz="4" w:space="0"/>
            </w:tcBorders>
            <w:noWrap w:val="0"/>
            <w:vAlign w:val="center"/>
          </w:tcPr>
          <w:p>
            <w:pPr>
              <w:widowControl/>
              <w:spacing w:line="320" w:lineRule="exact"/>
              <w:rPr>
                <w:rFonts w:hint="eastAsia"/>
                <w:szCs w:val="24"/>
                <w:highlight w:val="cyan"/>
                <w:u w:val="single"/>
              </w:rPr>
            </w:pPr>
          </w:p>
        </w:tc>
      </w:tr>
    </w:tbl>
    <w:p>
      <w:pPr>
        <w:pStyle w:val="12"/>
        <w:spacing w:line="320" w:lineRule="exact"/>
        <w:ind w:firstLine="0"/>
      </w:pPr>
    </w:p>
    <w:p>
      <w:pPr>
        <w:pStyle w:val="12"/>
        <w:spacing w:line="320" w:lineRule="exact"/>
        <w:ind w:firstLine="0"/>
      </w:pPr>
      <w:r>
        <w:t xml:space="preserve">1. </w:t>
      </w:r>
      <w:r>
        <w:rPr>
          <w:rFonts w:hint="eastAsia" w:cs="宋体"/>
        </w:rPr>
        <w:t>投标总价应与</w:t>
      </w:r>
      <w:r>
        <w:t xml:space="preserve"> </w:t>
      </w:r>
      <w:r>
        <w:rPr>
          <w:rFonts w:cs="宋体"/>
        </w:rPr>
        <w:t>“</w:t>
      </w:r>
      <w:r>
        <w:rPr>
          <w:rFonts w:hint="eastAsia" w:ascii="宋体" w:hAnsi="宋体" w:cs="宋体"/>
        </w:rPr>
        <w:t>分项报价表</w:t>
      </w:r>
      <w:r>
        <w:rPr>
          <w:rFonts w:cs="宋体"/>
        </w:rPr>
        <w:t>”</w:t>
      </w:r>
      <w:r>
        <w:rPr>
          <w:rFonts w:hint="eastAsia" w:ascii="宋体" w:hAnsi="宋体" w:cs="宋体"/>
        </w:rPr>
        <w:t>中</w:t>
      </w:r>
      <w:r>
        <w:rPr>
          <w:rFonts w:cs="宋体"/>
        </w:rPr>
        <w:t>“</w:t>
      </w:r>
      <w:r>
        <w:rPr>
          <w:rFonts w:hint="eastAsia" w:ascii="宋体" w:hAnsi="宋体" w:cs="宋体"/>
        </w:rPr>
        <w:t>投标总价</w:t>
      </w:r>
      <w:r>
        <w:rPr>
          <w:rFonts w:cs="宋体"/>
        </w:rPr>
        <w:t>”</w:t>
      </w:r>
      <w:r>
        <w:rPr>
          <w:rFonts w:hint="eastAsia" w:ascii="宋体" w:hAnsi="宋体" w:cs="宋体"/>
        </w:rPr>
        <w:t>一致。</w:t>
      </w:r>
    </w:p>
    <w:p>
      <w:pPr>
        <w:pStyle w:val="12"/>
        <w:spacing w:before="120" w:beforeLines="50" w:line="360" w:lineRule="exact"/>
        <w:ind w:firstLine="0"/>
      </w:pPr>
    </w:p>
    <w:p>
      <w:pPr>
        <w:pStyle w:val="12"/>
        <w:spacing w:before="120" w:beforeLines="50" w:line="360" w:lineRule="exact"/>
        <w:ind w:firstLine="0"/>
      </w:pPr>
      <w:r>
        <w:rPr>
          <w:rFonts w:hint="eastAsia" w:cs="宋体"/>
        </w:rPr>
        <w:t>投标人单位（盖公章）：</w:t>
      </w:r>
    </w:p>
    <w:p>
      <w:pPr>
        <w:pStyle w:val="12"/>
        <w:spacing w:before="120" w:beforeLines="50" w:line="360" w:lineRule="exact"/>
        <w:ind w:firstLine="0"/>
      </w:pPr>
      <w:r>
        <w:rPr>
          <w:rFonts w:hint="eastAsia" w:cs="宋体"/>
        </w:rPr>
        <w:t>被授权代表人（签字）：</w:t>
      </w:r>
    </w:p>
    <w:p>
      <w:pPr>
        <w:pStyle w:val="12"/>
        <w:spacing w:before="120" w:beforeLines="50" w:line="360" w:lineRule="exact"/>
        <w:ind w:firstLine="0"/>
      </w:pPr>
      <w:r>
        <w:rPr>
          <w:rFonts w:hint="eastAsia" w:cs="宋体"/>
        </w:rPr>
        <w:t>日</w:t>
      </w:r>
      <w:r>
        <w:t xml:space="preserve">      </w:t>
      </w:r>
      <w:r>
        <w:rPr>
          <w:rFonts w:hint="eastAsia" w:cs="宋体"/>
        </w:rPr>
        <w:t>期：</w:t>
      </w:r>
    </w:p>
    <w:p>
      <w:pPr>
        <w:pStyle w:val="12"/>
        <w:ind w:firstLine="0"/>
        <w:rPr>
          <w:rFonts w:ascii="宋体"/>
        </w:rPr>
      </w:pPr>
    </w:p>
    <w:p>
      <w:pPr>
        <w:pStyle w:val="12"/>
        <w:ind w:firstLine="0"/>
        <w:rPr>
          <w:rFonts w:ascii="宋体"/>
        </w:rPr>
        <w:sectPr>
          <w:headerReference r:id="rId8" w:type="default"/>
          <w:footerReference r:id="rId9" w:type="default"/>
          <w:pgSz w:w="11907" w:h="16840"/>
          <w:pgMar w:top="1304" w:right="1302" w:bottom="1304" w:left="1588" w:header="720" w:footer="720" w:gutter="0"/>
          <w:cols w:space="720" w:num="1"/>
          <w:docGrid w:linePitch="285" w:charSpace="0"/>
        </w:sectPr>
      </w:pPr>
    </w:p>
    <w:p>
      <w:pPr>
        <w:pStyle w:val="12"/>
        <w:ind w:firstLine="0"/>
        <w:rPr>
          <w:rFonts w:ascii="宋体"/>
          <w:b/>
          <w:bCs/>
          <w:sz w:val="28"/>
          <w:szCs w:val="28"/>
        </w:rPr>
      </w:pPr>
    </w:p>
    <w:p>
      <w:pPr>
        <w:pStyle w:val="12"/>
        <w:ind w:firstLine="0"/>
        <w:rPr>
          <w:rFonts w:ascii="宋体" w:cs="宋体"/>
          <w:b/>
          <w:bCs/>
          <w:sz w:val="28"/>
          <w:szCs w:val="28"/>
        </w:rPr>
      </w:pPr>
      <w:r>
        <w:rPr>
          <w:rFonts w:ascii="宋体" w:cs="宋体"/>
          <w:b/>
          <w:bCs/>
          <w:sz w:val="28"/>
          <w:szCs w:val="28"/>
        </w:rPr>
        <w:t xml:space="preserve">附件二                                        </w:t>
      </w:r>
    </w:p>
    <w:p>
      <w:pPr>
        <w:pStyle w:val="12"/>
        <w:ind w:firstLine="0"/>
        <w:jc w:val="center"/>
        <w:rPr>
          <w:rFonts w:ascii="宋体"/>
          <w:b/>
          <w:bCs/>
          <w:sz w:val="28"/>
          <w:szCs w:val="28"/>
        </w:rPr>
      </w:pPr>
      <w:r>
        <w:rPr>
          <w:rFonts w:ascii="宋体" w:cs="宋体"/>
          <w:b/>
          <w:bCs/>
          <w:sz w:val="28"/>
          <w:szCs w:val="28"/>
        </w:rPr>
        <w:t>分项报价表</w:t>
      </w:r>
    </w:p>
    <w:p>
      <w:pPr>
        <w:pStyle w:val="22"/>
        <w:widowControl w:val="0"/>
        <w:spacing w:before="240" w:beforeLines="100" w:beforeAutospacing="0" w:after="120" w:afterLines="50" w:afterAutospacing="0"/>
        <w:ind w:left="-1" w:leftChars="-80" w:hanging="167" w:hangingChars="72"/>
        <w:jc w:val="both"/>
        <w:rPr>
          <w:rFonts w:cs="Times New Roman"/>
        </w:rPr>
      </w:pPr>
      <w:r>
        <w:rPr>
          <w:rFonts w:hint="eastAsia"/>
          <w:spacing w:val="-4"/>
          <w:kern w:val="2"/>
        </w:rPr>
        <w:t>项目名称：</w:t>
      </w:r>
      <w:r>
        <w:rPr>
          <w:spacing w:val="-4"/>
          <w:kern w:val="2"/>
          <w:u w:val="single"/>
        </w:rPr>
        <w:t xml:space="preserve">                       </w:t>
      </w:r>
      <w:r>
        <w:rPr>
          <w:spacing w:val="-4"/>
          <w:kern w:val="2"/>
        </w:rPr>
        <w:t xml:space="preserve"> </w:t>
      </w:r>
      <w:r>
        <w:rPr>
          <w:rFonts w:hint="eastAsia"/>
          <w:spacing w:val="-4"/>
          <w:kern w:val="2"/>
        </w:rPr>
        <w:t>项目编号：</w:t>
      </w:r>
      <w:r>
        <w:rPr>
          <w:spacing w:val="-4"/>
          <w:kern w:val="2"/>
          <w:u w:val="single"/>
        </w:rPr>
        <w:t xml:space="preserve">                      </w:t>
      </w:r>
    </w:p>
    <w:tbl>
      <w:tblPr>
        <w:tblStyle w:val="24"/>
        <w:tblW w:w="0" w:type="auto"/>
        <w:tblInd w:w="108"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85"/>
        <w:gridCol w:w="1356"/>
        <w:gridCol w:w="1227"/>
        <w:gridCol w:w="1365"/>
        <w:gridCol w:w="1680"/>
        <w:gridCol w:w="1155"/>
        <w:gridCol w:w="115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97"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rFonts w:hint="eastAsia" w:cs="宋体"/>
                <w:sz w:val="24"/>
                <w:szCs w:val="24"/>
              </w:rPr>
              <w:t>序号</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rFonts w:hint="eastAsia" w:cs="宋体"/>
                <w:sz w:val="24"/>
                <w:szCs w:val="24"/>
              </w:rPr>
              <w:t>具体配置</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rFonts w:hint="eastAsia" w:cs="宋体"/>
                <w:sz w:val="24"/>
                <w:szCs w:val="24"/>
              </w:rPr>
              <w:t>产地品牌</w:t>
            </w: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rFonts w:hint="eastAsia" w:cs="宋体"/>
                <w:sz w:val="24"/>
                <w:szCs w:val="24"/>
              </w:rPr>
              <w:t>规格型号</w:t>
            </w: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rFonts w:hint="eastAsia" w:cs="宋体"/>
                <w:sz w:val="24"/>
                <w:szCs w:val="24"/>
              </w:rPr>
              <w:t>单位及数量</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rFonts w:hint="eastAsia" w:cs="宋体"/>
                <w:sz w:val="24"/>
                <w:szCs w:val="24"/>
              </w:rPr>
              <w:t>单价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rFonts w:hint="eastAsia" w:cs="宋体"/>
                <w:sz w:val="24"/>
                <w:szCs w:val="24"/>
              </w:rPr>
              <w:t>金额</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97"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sz w:val="24"/>
                <w:szCs w:val="24"/>
              </w:rPr>
              <w:t>1</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97"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sz w:val="24"/>
                <w:szCs w:val="24"/>
              </w:rPr>
              <w:t>2</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97"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sz w:val="24"/>
                <w:szCs w:val="24"/>
              </w:rPr>
              <w:t>3</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97"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sz w:val="24"/>
                <w:szCs w:val="24"/>
              </w:rPr>
              <w:t>4</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97"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sz w:val="24"/>
                <w:szCs w:val="24"/>
              </w:rPr>
              <w:t>5</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97"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sz w:val="24"/>
                <w:szCs w:val="24"/>
              </w:rPr>
              <w:t>6</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97"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sz w:val="24"/>
                <w:szCs w:val="24"/>
              </w:rPr>
              <w:t>7</w:t>
            </w: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97" w:hRule="atLeast"/>
        </w:trPr>
        <w:tc>
          <w:tcPr>
            <w:tcW w:w="88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356"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sz w:val="24"/>
                <w:szCs w:val="24"/>
              </w:rPr>
              <w:t>……</w:t>
            </w:r>
          </w:p>
        </w:tc>
        <w:tc>
          <w:tcPr>
            <w:tcW w:w="1227"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36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680"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wBefore w:w="0" w:type="dxa"/>
          <w:trHeight w:val="397" w:hRule="atLeast"/>
        </w:trPr>
        <w:tc>
          <w:tcPr>
            <w:tcW w:w="7668" w:type="dxa"/>
            <w:gridSpan w:val="6"/>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r>
              <w:rPr>
                <w:rFonts w:hint="eastAsia" w:cs="宋体"/>
                <w:sz w:val="24"/>
                <w:szCs w:val="24"/>
              </w:rPr>
              <w:t>投</w:t>
            </w:r>
            <w:r>
              <w:rPr>
                <w:sz w:val="24"/>
                <w:szCs w:val="24"/>
              </w:rPr>
              <w:t xml:space="preserve"> </w:t>
            </w:r>
            <w:r>
              <w:rPr>
                <w:rFonts w:hint="eastAsia" w:cs="宋体"/>
                <w:sz w:val="24"/>
                <w:szCs w:val="24"/>
              </w:rPr>
              <w:t>标</w:t>
            </w:r>
            <w:r>
              <w:rPr>
                <w:sz w:val="24"/>
                <w:szCs w:val="24"/>
              </w:rPr>
              <w:t xml:space="preserve"> </w:t>
            </w:r>
            <w:r>
              <w:rPr>
                <w:rFonts w:hint="eastAsia" w:cs="宋体"/>
                <w:sz w:val="24"/>
                <w:szCs w:val="24"/>
              </w:rPr>
              <w:t>总</w:t>
            </w:r>
            <w:r>
              <w:rPr>
                <w:sz w:val="24"/>
                <w:szCs w:val="24"/>
              </w:rPr>
              <w:t xml:space="preserve"> </w:t>
            </w:r>
            <w:r>
              <w:rPr>
                <w:rFonts w:hint="eastAsia" w:cs="宋体"/>
                <w:sz w:val="24"/>
                <w:szCs w:val="24"/>
              </w:rPr>
              <w:t>价</w:t>
            </w:r>
          </w:p>
        </w:tc>
        <w:tc>
          <w:tcPr>
            <w:tcW w:w="1155" w:type="dxa"/>
            <w:tcBorders>
              <w:top w:val="single" w:color="auto" w:sz="4" w:space="0"/>
              <w:left w:val="single" w:color="auto" w:sz="4" w:space="0"/>
              <w:bottom w:val="single" w:color="auto" w:sz="4" w:space="0"/>
              <w:right w:val="single" w:color="auto" w:sz="4" w:space="0"/>
            </w:tcBorders>
            <w:noWrap w:val="0"/>
            <w:vAlign w:val="center"/>
          </w:tcPr>
          <w:p>
            <w:pPr>
              <w:spacing w:line="300" w:lineRule="exact"/>
              <w:jc w:val="center"/>
              <w:rPr>
                <w:sz w:val="24"/>
                <w:szCs w:val="24"/>
              </w:rPr>
            </w:pPr>
          </w:p>
        </w:tc>
      </w:tr>
    </w:tbl>
    <w:p>
      <w:pPr>
        <w:pStyle w:val="12"/>
        <w:spacing w:line="340" w:lineRule="exact"/>
        <w:ind w:firstLine="0"/>
        <w:rPr>
          <w:rFonts w:ascii="宋体"/>
        </w:rPr>
      </w:pPr>
      <w:r>
        <w:rPr>
          <w:rFonts w:hint="eastAsia" w:ascii="宋体" w:cs="宋体"/>
        </w:rPr>
        <w:t>注：此表可根据项目实际情况由投标人自行编制。</w:t>
      </w:r>
    </w:p>
    <w:p>
      <w:pPr>
        <w:pStyle w:val="12"/>
        <w:spacing w:before="120" w:beforeLines="50" w:line="360" w:lineRule="exact"/>
        <w:ind w:firstLine="0"/>
      </w:pPr>
    </w:p>
    <w:p>
      <w:pPr>
        <w:pStyle w:val="12"/>
        <w:spacing w:before="120" w:beforeLines="50" w:line="360" w:lineRule="exact"/>
        <w:ind w:firstLine="0"/>
      </w:pPr>
      <w:r>
        <w:rPr>
          <w:rFonts w:hint="eastAsia" w:cs="宋体"/>
        </w:rPr>
        <w:t>投标人单位（盖公章）：</w:t>
      </w:r>
    </w:p>
    <w:p>
      <w:pPr>
        <w:pStyle w:val="12"/>
        <w:spacing w:before="120" w:beforeLines="50" w:line="360" w:lineRule="exact"/>
        <w:ind w:firstLine="0"/>
      </w:pPr>
      <w:r>
        <w:rPr>
          <w:rFonts w:hint="eastAsia" w:cs="宋体"/>
        </w:rPr>
        <w:t>被授权代表人（签字）：</w:t>
      </w:r>
    </w:p>
    <w:p>
      <w:pPr>
        <w:pStyle w:val="12"/>
        <w:spacing w:before="120" w:beforeLines="50" w:line="360" w:lineRule="exact"/>
        <w:ind w:firstLine="0"/>
      </w:pPr>
      <w:r>
        <w:rPr>
          <w:rFonts w:hint="eastAsia" w:cs="宋体"/>
        </w:rPr>
        <w:t>日</w:t>
      </w:r>
      <w:r>
        <w:t xml:space="preserve">      </w:t>
      </w:r>
      <w:r>
        <w:rPr>
          <w:rFonts w:hint="eastAsia" w:cs="宋体"/>
        </w:rPr>
        <w:t>期：</w:t>
      </w:r>
      <w:r>
        <w:t xml:space="preserve">       </w:t>
      </w:r>
    </w:p>
    <w:p>
      <w:pPr>
        <w:pStyle w:val="12"/>
        <w:spacing w:before="120" w:beforeLines="50" w:line="360" w:lineRule="exact"/>
        <w:ind w:firstLine="0"/>
        <w:sectPr>
          <w:headerReference r:id="rId10" w:type="default"/>
          <w:pgSz w:w="11907" w:h="16840"/>
          <w:pgMar w:top="1304" w:right="1588" w:bottom="1304" w:left="1588" w:header="720" w:footer="720" w:gutter="0"/>
          <w:cols w:space="720" w:num="1"/>
          <w:docGrid w:linePitch="285" w:charSpace="0"/>
        </w:sectPr>
      </w:pPr>
    </w:p>
    <w:p>
      <w:pPr>
        <w:rPr>
          <w:rFonts w:ascii="宋体"/>
          <w:b/>
          <w:bCs/>
          <w:sz w:val="28"/>
          <w:szCs w:val="28"/>
        </w:rPr>
      </w:pPr>
      <w:r>
        <w:rPr>
          <w:rFonts w:hint="eastAsia" w:ascii="宋体" w:cs="宋体"/>
          <w:b/>
          <w:bCs/>
          <w:sz w:val="28"/>
          <w:szCs w:val="28"/>
        </w:rPr>
        <w:t>附件三</w:t>
      </w:r>
    </w:p>
    <w:p>
      <w:pPr>
        <w:pStyle w:val="12"/>
        <w:spacing w:line="520" w:lineRule="exact"/>
        <w:ind w:firstLine="0"/>
        <w:jc w:val="center"/>
      </w:pPr>
      <w:r>
        <w:rPr>
          <w:rFonts w:ascii="宋体" w:cs="宋体"/>
          <w:b/>
          <w:bCs/>
          <w:sz w:val="28"/>
          <w:szCs w:val="28"/>
        </w:rPr>
        <w:t>中小企业声明函</w:t>
      </w:r>
      <w:r>
        <w:rPr>
          <w:rFonts w:hint="eastAsia" w:cs="宋体"/>
        </w:rPr>
        <w:t>（如适用，请提供）</w:t>
      </w:r>
    </w:p>
    <w:p>
      <w:pPr>
        <w:pStyle w:val="12"/>
        <w:ind w:firstLineChars="200"/>
      </w:pPr>
      <w:r>
        <w:rPr>
          <w:rFonts w:hint="eastAsia" w:cs="宋体"/>
        </w:rPr>
        <w:t>本公司郑重声明，根据《政府采购促进中小企业发展暂行办法》（财库</w:t>
      </w:r>
      <w:r>
        <w:t>[2011]181</w:t>
      </w:r>
      <w:r>
        <w:rPr>
          <w:rFonts w:hint="eastAsia" w:cs="宋体"/>
        </w:rPr>
        <w:t>号）的规定，本公司为</w:t>
      </w:r>
      <w:bookmarkStart w:id="2" w:name="OLE_LINK5"/>
      <w:bookmarkStart w:id="3" w:name="OLE_LINK2"/>
      <w:r>
        <w:rPr>
          <w:u w:val="single"/>
        </w:rPr>
        <w:t xml:space="preserve">     </w:t>
      </w:r>
      <w:r>
        <w:rPr>
          <w:rFonts w:hint="eastAsia" w:cs="宋体"/>
          <w:u w:val="single"/>
        </w:rPr>
        <w:t>（请填写：中型、小型、微型）</w:t>
      </w:r>
      <w:r>
        <w:rPr>
          <w:rFonts w:hint="eastAsia" w:cs="宋体"/>
        </w:rPr>
        <w:t>企业</w:t>
      </w:r>
      <w:bookmarkEnd w:id="2"/>
      <w:bookmarkEnd w:id="3"/>
      <w:r>
        <w:rPr>
          <w:rFonts w:hint="eastAsia" w:cs="宋体"/>
        </w:rPr>
        <w:t>。即，本公司同时满足以下条件：</w:t>
      </w:r>
    </w:p>
    <w:p>
      <w:pPr>
        <w:pStyle w:val="12"/>
        <w:ind w:firstLine="0"/>
      </w:pPr>
      <w:r>
        <w:t>1.</w:t>
      </w:r>
      <w:r>
        <w:rPr>
          <w:rFonts w:hint="eastAsia" w:cs="宋体"/>
        </w:rPr>
        <w:t>根据《工业和信息化部、国家统计局、国家发展和改革委员会、财政部关于印发中小企业划型标准规定的通知》（工信部联企业</w:t>
      </w:r>
      <w:r>
        <w:t>[2011]300</w:t>
      </w:r>
      <w:r>
        <w:rPr>
          <w:rFonts w:hint="eastAsia" w:cs="宋体"/>
        </w:rPr>
        <w:t>号）规定的划分标准，本公司为</w:t>
      </w:r>
      <w:r>
        <w:rPr>
          <w:rFonts w:hint="eastAsia" w:cs="宋体"/>
          <w:u w:val="single"/>
        </w:rPr>
        <w:t>（请填写：中型、小型、微型）</w:t>
      </w:r>
      <w:r>
        <w:rPr>
          <w:rFonts w:hint="eastAsia" w:cs="宋体"/>
        </w:rPr>
        <w:t>企业。</w:t>
      </w:r>
    </w:p>
    <w:p>
      <w:pPr>
        <w:pStyle w:val="12"/>
        <w:ind w:firstLine="0"/>
      </w:pPr>
      <w:r>
        <w:t>2.</w:t>
      </w:r>
      <w:r>
        <w:rPr>
          <w:rFonts w:hint="eastAsia" w:cs="宋体"/>
        </w:rPr>
        <w:t>本公司参加</w:t>
      </w:r>
      <w:r>
        <w:t>______</w:t>
      </w:r>
      <w:r>
        <w:rPr>
          <w:rFonts w:hint="eastAsia" w:cs="宋体"/>
        </w:rPr>
        <w:t>单位的</w:t>
      </w:r>
      <w:r>
        <w:t>______</w:t>
      </w:r>
      <w:r>
        <w:rPr>
          <w:rFonts w:hint="eastAsia" w:cs="宋体"/>
        </w:rPr>
        <w:t>项目采购活动提供本企业制造的货物，由本企业承担工程、提供服务，或者提供其他</w:t>
      </w:r>
      <w:r>
        <w:rPr>
          <w:rFonts w:hint="eastAsia" w:cs="宋体"/>
          <w:u w:val="single"/>
        </w:rPr>
        <w:t>（请填写：中型、小型、微型）</w:t>
      </w:r>
      <w:r>
        <w:rPr>
          <w:rFonts w:hint="eastAsia" w:cs="宋体"/>
        </w:rPr>
        <w:t>企业制造的货物。本条所称货物不包括使用大型企业注册商标的货物。</w:t>
      </w:r>
    </w:p>
    <w:p>
      <w:pPr>
        <w:pStyle w:val="12"/>
        <w:ind w:firstLine="0"/>
      </w:pPr>
      <w:r>
        <w:rPr>
          <w:rFonts w:hint="eastAsia" w:cs="宋体"/>
        </w:rPr>
        <w:t>本公司对上述声明的真实性负责。如有虚假，将依法承担相应责任。</w:t>
      </w:r>
    </w:p>
    <w:p>
      <w:pPr>
        <w:pStyle w:val="12"/>
        <w:spacing w:line="480" w:lineRule="exact"/>
        <w:ind w:firstLine="0"/>
      </w:pPr>
    </w:p>
    <w:p>
      <w:pPr>
        <w:pStyle w:val="12"/>
        <w:spacing w:line="480" w:lineRule="exact"/>
        <w:ind w:firstLine="0"/>
      </w:pPr>
      <w:r>
        <w:rPr>
          <w:rFonts w:hint="eastAsia" w:cs="宋体"/>
        </w:rPr>
        <w:t>单位名称（盖章）：</w:t>
      </w:r>
    </w:p>
    <w:p>
      <w:pPr>
        <w:spacing w:line="400" w:lineRule="exact"/>
      </w:pPr>
      <w:r>
        <w:rPr>
          <w:rFonts w:hint="eastAsia" w:cs="宋体"/>
        </w:rPr>
        <w:t>日</w:t>
      </w:r>
      <w:r>
        <w:t xml:space="preserve">  </w:t>
      </w:r>
      <w:r>
        <w:rPr>
          <w:rFonts w:hint="eastAsia" w:cs="宋体"/>
        </w:rPr>
        <w:t>期：</w:t>
      </w:r>
    </w:p>
    <w:p>
      <w:pPr>
        <w:spacing w:line="400" w:lineRule="exact"/>
        <w:rPr>
          <w:rFonts w:hAnsi="宋体"/>
          <w:sz w:val="24"/>
          <w:szCs w:val="24"/>
        </w:rPr>
      </w:pPr>
      <w:r>
        <w:rPr>
          <w:rFonts w:hint="eastAsia" w:hAnsi="宋体" w:cs="宋体"/>
          <w:b/>
          <w:bCs/>
          <w:sz w:val="24"/>
          <w:szCs w:val="24"/>
        </w:rPr>
        <w:t>说明：</w:t>
      </w:r>
      <w:r>
        <w:rPr>
          <w:rFonts w:hint="eastAsia" w:hAnsi="宋体" w:cs="宋体"/>
          <w:sz w:val="24"/>
          <w:szCs w:val="24"/>
        </w:rPr>
        <w:t>符合政府采购小微企业政策优惠的必须同时符合下列条件：</w:t>
      </w:r>
      <w:r>
        <w:rPr>
          <w:rFonts w:hAnsi="宋体"/>
          <w:sz w:val="24"/>
          <w:szCs w:val="24"/>
        </w:rPr>
        <w:t>1</w:t>
      </w:r>
      <w:r>
        <w:rPr>
          <w:rFonts w:hint="eastAsia" w:hAnsi="宋体" w:cs="宋体"/>
          <w:sz w:val="24"/>
          <w:szCs w:val="24"/>
        </w:rPr>
        <w:t>）投标人为小微企业；</w:t>
      </w:r>
      <w:r>
        <w:rPr>
          <w:rFonts w:hAnsi="宋体"/>
          <w:sz w:val="24"/>
          <w:szCs w:val="24"/>
        </w:rPr>
        <w:t>2</w:t>
      </w:r>
      <w:r>
        <w:rPr>
          <w:rFonts w:hint="eastAsia" w:hAnsi="宋体" w:cs="宋体"/>
          <w:sz w:val="24"/>
          <w:szCs w:val="24"/>
        </w:rPr>
        <w:t>）提供本企业制造的货物、承担的工程或者服务；或者提供其他小微企业制造的货物。</w:t>
      </w:r>
      <w:r>
        <w:rPr>
          <w:rFonts w:hint="eastAsia" w:hAnsi="宋体" w:cs="宋体"/>
          <w:sz w:val="24"/>
          <w:szCs w:val="24"/>
          <w:u w:val="single"/>
        </w:rPr>
        <w:t>提供其他小微企业制造的货物的必须同时提供小微制造商盖公章的《中小企业声明函》原件，否则不给予小微企业政策优惠。</w:t>
      </w:r>
      <w:r>
        <w:rPr>
          <w:rFonts w:hint="eastAsia" w:hAnsi="宋体" w:cs="宋体"/>
          <w:sz w:val="24"/>
          <w:szCs w:val="24"/>
        </w:rPr>
        <w:t>提供虚假声明骗取政策优惠的一律以虚假应标处理，后果自负。</w:t>
      </w:r>
    </w:p>
    <w:p>
      <w:pPr>
        <w:pStyle w:val="12"/>
        <w:spacing w:line="520" w:lineRule="exact"/>
        <w:ind w:firstLine="0"/>
        <w:jc w:val="center"/>
        <w:rPr>
          <w:rFonts w:hint="eastAsia" w:ascii="宋体" w:eastAsia="宋体" w:cs="宋体"/>
          <w:b/>
          <w:bCs/>
          <w:sz w:val="28"/>
          <w:szCs w:val="28"/>
        </w:rPr>
      </w:pPr>
      <w:bookmarkStart w:id="4" w:name="OLE_LINK14"/>
      <w:bookmarkStart w:id="5" w:name="OLE_LINK13"/>
    </w:p>
    <w:p>
      <w:pPr>
        <w:pStyle w:val="12"/>
        <w:spacing w:line="520" w:lineRule="exact"/>
        <w:ind w:firstLine="0"/>
        <w:jc w:val="center"/>
      </w:pPr>
      <w:r>
        <w:rPr>
          <w:rFonts w:ascii="宋体" w:cs="宋体"/>
          <w:b/>
          <w:bCs/>
          <w:sz w:val="28"/>
          <w:szCs w:val="28"/>
        </w:rPr>
        <w:t>残疾人福利性单位声明函</w:t>
      </w:r>
      <w:bookmarkEnd w:id="4"/>
      <w:bookmarkEnd w:id="5"/>
      <w:r>
        <w:rPr>
          <w:rFonts w:hint="eastAsia" w:cs="宋体"/>
        </w:rPr>
        <w:t>（如适用，请提供）</w:t>
      </w:r>
    </w:p>
    <w:p>
      <w:pPr>
        <w:pStyle w:val="12"/>
        <w:ind w:firstLineChars="200"/>
      </w:pPr>
      <w:r>
        <w:rPr>
          <w:rFonts w:hint="eastAsia" w:cs="宋体"/>
        </w:rPr>
        <w:t>本单位郑重声明，根据《财政部民政部中国残疾人联合会关于促进残疾人就业政府采购政策的通知》（财库〔</w:t>
      </w:r>
      <w:r>
        <w:t>2017</w:t>
      </w:r>
      <w:r>
        <w:rPr>
          <w:rFonts w:hint="eastAsia" w:cs="宋体"/>
        </w:rPr>
        <w:t>〕</w:t>
      </w:r>
      <w:r>
        <w:t>141</w:t>
      </w:r>
      <w:r>
        <w:rPr>
          <w:rFonts w:hint="eastAsia" w:cs="宋体"/>
        </w:rPr>
        <w:t>号）的规定，本单位为符合条件的残疾人福利性单位，且本单位参加</w:t>
      </w:r>
      <w:r>
        <w:t>______</w:t>
      </w:r>
      <w:r>
        <w:rPr>
          <w:rFonts w:hint="eastAsia" w:cs="宋体"/>
        </w:rPr>
        <w:t>单位的</w:t>
      </w:r>
      <w:r>
        <w:t>______</w:t>
      </w:r>
      <w:r>
        <w:rPr>
          <w:rFonts w:hint="eastAsia" w:cs="宋体"/>
        </w:rPr>
        <w:t>项目采购活动提供本单位制造的货物（由本单位承担工程</w:t>
      </w:r>
      <w:r>
        <w:t>/</w:t>
      </w:r>
      <w:r>
        <w:rPr>
          <w:rFonts w:hint="eastAsia" w:cs="宋体"/>
        </w:rPr>
        <w:t>提供服务），或者提供其他残疾人福利性单位制造的货物（不包括使用非残疾人福利性单位注册商标的货物）。</w:t>
      </w:r>
    </w:p>
    <w:p>
      <w:pPr>
        <w:pStyle w:val="12"/>
        <w:ind w:firstLineChars="200"/>
      </w:pPr>
      <w:r>
        <w:rPr>
          <w:rFonts w:hint="eastAsia" w:cs="宋体"/>
        </w:rPr>
        <w:t>本单位对上述声明的真实性负责。如有虚假，将依法承担相应责任。</w:t>
      </w:r>
    </w:p>
    <w:p>
      <w:pPr>
        <w:pStyle w:val="12"/>
        <w:spacing w:line="480" w:lineRule="exact"/>
        <w:ind w:firstLine="0"/>
      </w:pPr>
    </w:p>
    <w:p>
      <w:pPr>
        <w:pStyle w:val="12"/>
        <w:spacing w:line="480" w:lineRule="exact"/>
        <w:ind w:firstLine="0"/>
      </w:pPr>
      <w:r>
        <w:rPr>
          <w:rFonts w:hint="eastAsia" w:cs="宋体"/>
        </w:rPr>
        <w:t>单位名称（盖章）：</w:t>
      </w:r>
    </w:p>
    <w:p>
      <w:pPr>
        <w:pStyle w:val="12"/>
        <w:spacing w:line="480" w:lineRule="exact"/>
        <w:ind w:firstLine="0"/>
      </w:pPr>
      <w:r>
        <w:rPr>
          <w:rFonts w:hint="eastAsia" w:cs="宋体"/>
        </w:rPr>
        <w:t>日</w:t>
      </w:r>
      <w:r>
        <w:t xml:space="preserve">  </w:t>
      </w:r>
      <w:r>
        <w:rPr>
          <w:rFonts w:hint="eastAsia" w:cs="宋体"/>
        </w:rPr>
        <w:t>期：</w:t>
      </w:r>
    </w:p>
    <w:p>
      <w:pPr>
        <w:rPr>
          <w:rFonts w:ascii="宋体"/>
          <w:b/>
          <w:bCs/>
          <w:sz w:val="28"/>
          <w:szCs w:val="28"/>
        </w:rPr>
      </w:pPr>
      <w:r>
        <w:br w:type="page"/>
      </w:r>
      <w:r>
        <w:rPr>
          <w:rFonts w:hint="eastAsia" w:ascii="宋体" w:cs="宋体"/>
          <w:b/>
          <w:bCs/>
          <w:sz w:val="28"/>
          <w:szCs w:val="28"/>
        </w:rPr>
        <w:t>附件四</w:t>
      </w:r>
    </w:p>
    <w:p>
      <w:pPr>
        <w:spacing w:line="580" w:lineRule="exact"/>
        <w:jc w:val="center"/>
        <w:outlineLvl w:val="0"/>
        <w:rPr>
          <w:rFonts w:ascii="宋体"/>
          <w:b/>
          <w:bCs/>
          <w:sz w:val="28"/>
          <w:szCs w:val="28"/>
        </w:rPr>
      </w:pPr>
      <w:r>
        <w:rPr>
          <w:rFonts w:hint="eastAsia" w:ascii="宋体" w:cs="宋体"/>
          <w:b/>
          <w:bCs/>
          <w:sz w:val="28"/>
          <w:szCs w:val="28"/>
        </w:rPr>
        <w:t>政府采购供应商基础信息登记表</w:t>
      </w:r>
    </w:p>
    <w:p>
      <w:pPr>
        <w:pStyle w:val="22"/>
        <w:spacing w:beforeAutospacing="0" w:afterAutospacing="0" w:line="320" w:lineRule="exact"/>
        <w:rPr>
          <w:rFonts w:ascii="??" w:hAnsi="??" w:cs="??"/>
          <w:sz w:val="26"/>
          <w:szCs w:val="26"/>
        </w:rPr>
      </w:pPr>
    </w:p>
    <w:tbl>
      <w:tblPr>
        <w:tblStyle w:val="24"/>
        <w:tblW w:w="0" w:type="auto"/>
        <w:tblCellSpacing w:w="0" w:type="dxa"/>
        <w:tblInd w:w="15"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0" w:type="dxa"/>
          <w:bottom w:w="0" w:type="dxa"/>
          <w:right w:w="0" w:type="dxa"/>
        </w:tblCellMar>
      </w:tblPr>
      <w:tblGrid>
        <w:gridCol w:w="5055"/>
        <w:gridCol w:w="3465"/>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trHeight w:val="567" w:hRule="atLeast"/>
          <w:tblCellSpacing w:w="0" w:type="dxa"/>
        </w:trPr>
        <w:tc>
          <w:tcPr>
            <w:tcW w:w="50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r>
              <w:rPr>
                <w:rFonts w:hint="eastAsia" w:ascii="宋体" w:hAnsi="宋体" w:cs="宋体"/>
              </w:rPr>
              <w:t>投标项目编号</w:t>
            </w:r>
          </w:p>
        </w:tc>
        <w:tc>
          <w:tcPr>
            <w:tcW w:w="346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trHeight w:val="567" w:hRule="atLeast"/>
          <w:tblCellSpacing w:w="0" w:type="dxa"/>
        </w:trPr>
        <w:tc>
          <w:tcPr>
            <w:tcW w:w="50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r>
              <w:rPr>
                <w:rFonts w:hint="eastAsia" w:ascii="宋体" w:hAnsi="宋体" w:cs="宋体"/>
              </w:rPr>
              <w:t>投标项目名称</w:t>
            </w:r>
          </w:p>
        </w:tc>
        <w:tc>
          <w:tcPr>
            <w:tcW w:w="346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trHeight w:val="567" w:hRule="atLeast"/>
          <w:tblCellSpacing w:w="0" w:type="dxa"/>
        </w:trPr>
        <w:tc>
          <w:tcPr>
            <w:tcW w:w="50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r>
              <w:rPr>
                <w:rFonts w:hint="eastAsia" w:ascii="宋体" w:hAnsi="宋体" w:cs="宋体"/>
              </w:rPr>
              <w:t>投标子包号</w:t>
            </w:r>
          </w:p>
        </w:tc>
        <w:tc>
          <w:tcPr>
            <w:tcW w:w="346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trHeight w:val="567" w:hRule="atLeast"/>
          <w:tblCellSpacing w:w="0" w:type="dxa"/>
        </w:trPr>
        <w:tc>
          <w:tcPr>
            <w:tcW w:w="50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r>
              <w:rPr>
                <w:rFonts w:hint="eastAsia" w:ascii="宋体" w:hAnsi="宋体" w:cs="宋体"/>
              </w:rPr>
              <w:t>投标金额（万元）</w:t>
            </w:r>
          </w:p>
        </w:tc>
        <w:tc>
          <w:tcPr>
            <w:tcW w:w="346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trHeight w:val="567" w:hRule="atLeast"/>
          <w:tblCellSpacing w:w="0" w:type="dxa"/>
        </w:trPr>
        <w:tc>
          <w:tcPr>
            <w:tcW w:w="50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r>
              <w:rPr>
                <w:rFonts w:hint="eastAsia" w:ascii="宋体" w:hAnsi="宋体" w:cs="宋体"/>
              </w:rPr>
              <w:t>投标单位名称</w:t>
            </w:r>
          </w:p>
        </w:tc>
        <w:tc>
          <w:tcPr>
            <w:tcW w:w="346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trHeight w:val="567" w:hRule="atLeast"/>
          <w:tblCellSpacing w:w="0" w:type="dxa"/>
        </w:trPr>
        <w:tc>
          <w:tcPr>
            <w:tcW w:w="50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r>
              <w:rPr>
                <w:rFonts w:hint="eastAsia" w:ascii="宋体" w:hAnsi="宋体" w:cs="宋体"/>
              </w:rPr>
              <w:t>是否国内企业</w:t>
            </w:r>
          </w:p>
        </w:tc>
        <w:tc>
          <w:tcPr>
            <w:tcW w:w="346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trHeight w:val="567" w:hRule="atLeast"/>
          <w:tblCellSpacing w:w="0" w:type="dxa"/>
        </w:trPr>
        <w:tc>
          <w:tcPr>
            <w:tcW w:w="50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r>
              <w:rPr>
                <w:rFonts w:hint="eastAsia" w:ascii="宋体" w:hAnsi="宋体" w:cs="宋体"/>
              </w:rPr>
              <w:t>是否宁波企业</w:t>
            </w:r>
          </w:p>
        </w:tc>
        <w:tc>
          <w:tcPr>
            <w:tcW w:w="346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trHeight w:val="567" w:hRule="atLeast"/>
          <w:tblCellSpacing w:w="0" w:type="dxa"/>
        </w:trPr>
        <w:tc>
          <w:tcPr>
            <w:tcW w:w="50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r>
              <w:rPr>
                <w:rFonts w:hint="eastAsia" w:ascii="宋体" w:hAnsi="宋体" w:cs="宋体"/>
              </w:rPr>
              <w:t>企业划分标准类型（大型、中型、小型、微型）</w:t>
            </w:r>
          </w:p>
        </w:tc>
        <w:tc>
          <w:tcPr>
            <w:tcW w:w="346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trHeight w:val="567" w:hRule="atLeast"/>
          <w:tblCellSpacing w:w="0" w:type="dxa"/>
        </w:trPr>
        <w:tc>
          <w:tcPr>
            <w:tcW w:w="50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r>
              <w:rPr>
                <w:rFonts w:hint="eastAsia" w:ascii="宋体" w:hAnsi="宋体" w:cs="宋体"/>
              </w:rPr>
              <w:t>提供的货物是否本企业制造</w:t>
            </w:r>
          </w:p>
        </w:tc>
        <w:tc>
          <w:tcPr>
            <w:tcW w:w="346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trHeight w:val="567" w:hRule="atLeast"/>
          <w:tblCellSpacing w:w="0" w:type="dxa"/>
        </w:trPr>
        <w:tc>
          <w:tcPr>
            <w:tcW w:w="50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r>
              <w:rPr>
                <w:rFonts w:hint="eastAsia" w:ascii="宋体" w:hAnsi="宋体" w:cs="宋体"/>
              </w:rPr>
              <w:t>货物原产地是否是中国境内</w:t>
            </w:r>
          </w:p>
        </w:tc>
        <w:tc>
          <w:tcPr>
            <w:tcW w:w="346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trHeight w:val="567" w:hRule="atLeast"/>
          <w:tblCellSpacing w:w="0" w:type="dxa"/>
        </w:trPr>
        <w:tc>
          <w:tcPr>
            <w:tcW w:w="50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r>
              <w:rPr>
                <w:rFonts w:hint="eastAsia" w:ascii="宋体" w:hAnsi="宋体" w:cs="宋体"/>
              </w:rPr>
              <w:t>货物原产地是否是宁波</w:t>
            </w:r>
          </w:p>
        </w:tc>
        <w:tc>
          <w:tcPr>
            <w:tcW w:w="346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trHeight w:val="567" w:hRule="atLeast"/>
          <w:tblCellSpacing w:w="0" w:type="dxa"/>
        </w:trPr>
        <w:tc>
          <w:tcPr>
            <w:tcW w:w="50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r>
              <w:rPr>
                <w:rFonts w:hint="eastAsia" w:ascii="宋体" w:hAnsi="宋体" w:cs="宋体"/>
              </w:rPr>
              <w:t>提供的货物是否是节能清单产品</w:t>
            </w:r>
          </w:p>
        </w:tc>
        <w:tc>
          <w:tcPr>
            <w:tcW w:w="346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trHeight w:val="567" w:hRule="atLeast"/>
          <w:tblCellSpacing w:w="0" w:type="dxa"/>
        </w:trPr>
        <w:tc>
          <w:tcPr>
            <w:tcW w:w="50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r>
              <w:rPr>
                <w:rFonts w:hint="eastAsia" w:ascii="宋体" w:hAnsi="宋体" w:cs="宋体"/>
              </w:rPr>
              <w:t>提供的货物是否是环境标志清单产品</w:t>
            </w:r>
          </w:p>
        </w:tc>
        <w:tc>
          <w:tcPr>
            <w:tcW w:w="346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0" w:type="dxa"/>
            <w:bottom w:w="0" w:type="dxa"/>
            <w:right w:w="0" w:type="dxa"/>
          </w:tblCellMar>
        </w:tblPrEx>
        <w:trPr>
          <w:wBefore w:w="0" w:type="dxa"/>
          <w:trHeight w:val="567" w:hRule="atLeast"/>
          <w:tblCellSpacing w:w="0" w:type="dxa"/>
        </w:trPr>
        <w:tc>
          <w:tcPr>
            <w:tcW w:w="505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r>
              <w:rPr>
                <w:rFonts w:hint="eastAsia" w:ascii="宋体" w:hAnsi="宋体" w:cs="宋体"/>
              </w:rPr>
              <w:t>承担的工程或服务是否本企业提供</w:t>
            </w:r>
          </w:p>
        </w:tc>
        <w:tc>
          <w:tcPr>
            <w:tcW w:w="3465" w:type="dxa"/>
            <w:tcBorders>
              <w:top w:val="single" w:color="auto" w:sz="6" w:space="0"/>
              <w:left w:val="single" w:color="auto" w:sz="6" w:space="0"/>
              <w:bottom w:val="single" w:color="auto" w:sz="6" w:space="0"/>
              <w:right w:val="single" w:color="auto" w:sz="6" w:space="0"/>
            </w:tcBorders>
            <w:noWrap w:val="0"/>
            <w:vAlign w:val="center"/>
          </w:tcPr>
          <w:p>
            <w:pPr>
              <w:jc w:val="center"/>
              <w:rPr>
                <w:rFonts w:ascii="宋体"/>
              </w:rPr>
            </w:pPr>
          </w:p>
        </w:tc>
      </w:tr>
    </w:tbl>
    <w:p>
      <w:pPr>
        <w:pStyle w:val="12"/>
        <w:spacing w:before="156" w:beforeLines="50" w:line="360" w:lineRule="exact"/>
        <w:ind w:firstLine="0"/>
      </w:pPr>
      <w:r>
        <w:rPr>
          <w:rFonts w:hint="eastAsia" w:cs="宋体"/>
        </w:rPr>
        <w:t>投标人单位（盖公章）：</w:t>
      </w:r>
    </w:p>
    <w:p>
      <w:pPr>
        <w:pStyle w:val="12"/>
        <w:spacing w:before="156" w:beforeLines="50" w:line="360" w:lineRule="exact"/>
        <w:ind w:firstLine="0"/>
      </w:pPr>
      <w:r>
        <w:rPr>
          <w:rFonts w:hint="eastAsia" w:cs="宋体"/>
        </w:rPr>
        <w:t>被授权代表人（签字）：</w:t>
      </w:r>
    </w:p>
    <w:p>
      <w:pPr>
        <w:spacing w:line="400" w:lineRule="exact"/>
        <w:rPr>
          <w:sz w:val="24"/>
          <w:szCs w:val="24"/>
        </w:rPr>
        <w:sectPr>
          <w:pgSz w:w="11906" w:h="16838"/>
          <w:pgMar w:top="1440" w:right="1797" w:bottom="1440" w:left="1797" w:header="851" w:footer="992" w:gutter="0"/>
          <w:cols w:space="720" w:num="1"/>
          <w:docGrid w:type="lines" w:linePitch="312" w:charSpace="0"/>
        </w:sectPr>
      </w:pPr>
      <w:r>
        <w:rPr>
          <w:rFonts w:hint="eastAsia" w:cs="宋体"/>
          <w:sz w:val="24"/>
          <w:szCs w:val="24"/>
        </w:rPr>
        <w:t>日</w:t>
      </w:r>
      <w:r>
        <w:rPr>
          <w:sz w:val="24"/>
          <w:szCs w:val="24"/>
        </w:rPr>
        <w:t xml:space="preserve">      </w:t>
      </w:r>
      <w:r>
        <w:rPr>
          <w:rFonts w:hint="eastAsia" w:cs="宋体"/>
          <w:sz w:val="24"/>
          <w:szCs w:val="24"/>
        </w:rPr>
        <w:t>期：</w:t>
      </w:r>
    </w:p>
    <w:p>
      <w:pPr>
        <w:widowControl/>
        <w:rPr>
          <w:rFonts w:ascii="宋体"/>
          <w:b/>
          <w:bCs/>
          <w:color w:val="000000"/>
          <w:kern w:val="0"/>
          <w:sz w:val="24"/>
          <w:szCs w:val="24"/>
        </w:rPr>
        <w:sectPr>
          <w:pgSz w:w="11906" w:h="16838"/>
          <w:pgMar w:top="1440" w:right="1797" w:bottom="1440" w:left="1797" w:header="851" w:footer="992" w:gutter="0"/>
          <w:cols w:space="720" w:num="1"/>
          <w:docGrid w:linePitch="312" w:charSpace="0"/>
        </w:sectPr>
      </w:pPr>
    </w:p>
    <w:bookmarkEnd w:id="1"/>
    <w:p>
      <w:pPr>
        <w:rPr>
          <w:b/>
          <w:bCs/>
          <w:sz w:val="36"/>
          <w:szCs w:val="36"/>
        </w:rPr>
      </w:pPr>
    </w:p>
    <w:sectPr>
      <w:headerReference r:id="rId11" w:type="default"/>
      <w:footerReference r:id="rId12" w:type="default"/>
      <w:pgSz w:w="11907" w:h="16840"/>
      <w:pgMar w:top="1304" w:right="1588" w:bottom="1304" w:left="1588" w:header="720" w:footer="720" w:gutter="0"/>
      <w:cols w:space="720" w:num="1"/>
      <w:docGrid w:linePitch="28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Courier New">
    <w:panose1 w:val="02070309020205020404"/>
    <w:charset w:val="00"/>
    <w:family w:val="modern"/>
    <w:pitch w:val="default"/>
    <w:sig w:usb0="E0002EFF" w:usb1="C0007843" w:usb2="00000009" w:usb3="00000000" w:csb0="400001FF" w:csb1="FFFF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Verdana">
    <w:panose1 w:val="020B0604030504040204"/>
    <w:charset w:val="00"/>
    <w:family w:val="swiss"/>
    <w:pitch w:val="default"/>
    <w:sig w:usb0="A00006FF" w:usb1="4000205B" w:usb2="00000010" w:usb3="00000000" w:csb0="2000019F" w:csb1="00000000"/>
  </w:font>
  <w:font w:name="Thorndale">
    <w:altName w:val="Times New Roman"/>
    <w:panose1 w:val="00000000000000000000"/>
    <w:charset w:val="00"/>
    <w:family w:val="roman"/>
    <w:pitch w:val="default"/>
    <w:sig w:usb0="00000003" w:usb1="00000000" w:usb2="00000000" w:usb3="00000000" w:csb0="0000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1" w:usb1="080E0000" w:usb2="00000010" w:usb3="00000000" w:csb0="00040000" w:csb1="00000000"/>
  </w:font>
  <w:font w:name="Arial">
    <w:panose1 w:val="020B0604020202020204"/>
    <w:charset w:val="00"/>
    <w:family w:val="swiss"/>
    <w:pitch w:val="default"/>
    <w:sig w:usb0="E0002EFF" w:usb1="C000785B" w:usb2="00000009" w:usb3="00000000" w:csb0="400001FF" w:csb1="FFFF0000"/>
  </w:font>
  <w:font w:name="??">
    <w:altName w:val="Times New Roman"/>
    <w:panose1 w:val="00000000000000000000"/>
    <w:charset w:val="00"/>
    <w:family w:val="roman"/>
    <w:pitch w:val="default"/>
    <w:sig w:usb0="00000000" w:usb1="00000000" w:usb2="00000000" w:usb3="00000000" w:csb0="00000001" w:csb1="00000000"/>
  </w:font>
  <w:font w:name="MS Mincho">
    <w:altName w:val="Yu Gothic UI"/>
    <w:panose1 w:val="02020609040205080304"/>
    <w:charset w:val="80"/>
    <w:family w:val="modern"/>
    <w:pitch w:val="default"/>
    <w:sig w:usb0="E00002FF" w:usb1="6AC7FDFB" w:usb2="00000012" w:usb3="00000000" w:csb0="0002009F"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sz w:val="21"/>
        <w:szCs w:val="21"/>
      </w:rPr>
    </w:pPr>
    <w:r>
      <w:fldChar w:fldCharType="begin"/>
    </w:r>
    <w:r>
      <w:rPr>
        <w:rStyle w:val="28"/>
      </w:rPr>
      <w:instrText xml:space="preserve"> PAGE </w:instrText>
    </w:r>
    <w:r>
      <w:fldChar w:fldCharType="separate"/>
    </w:r>
    <w:r>
      <w:rPr>
        <w:rStyle w:val="28"/>
        <w:lang/>
      </w:rPr>
      <w:t>24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sz w:val="21"/>
        <w:szCs w:val="21"/>
      </w:rPr>
    </w:pPr>
    <w:r>
      <w:rPr>
        <w:lang/>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12" name="文本框 1025"/>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8"/>
                            <w:jc w:val="center"/>
                          </w:pPr>
                          <w:r>
                            <w:fldChar w:fldCharType="begin"/>
                          </w:r>
                          <w:r>
                            <w:rPr>
                              <w:rStyle w:val="28"/>
                            </w:rPr>
                            <w:instrText xml:space="preserve"> PAGE </w:instrText>
                          </w:r>
                          <w:r>
                            <w:fldChar w:fldCharType="separate"/>
                          </w:r>
                          <w:r>
                            <w:rPr>
                              <w:rStyle w:val="28"/>
                              <w:lang/>
                            </w:rPr>
                            <w:t>19</w:t>
                          </w:r>
                          <w:r>
                            <w:fldChar w:fldCharType="end"/>
                          </w:r>
                        </w:p>
                      </w:txbxContent>
                    </wps:txbx>
                    <wps:bodyPr wrap="none" lIns="0" tIns="0" rIns="0" bIns="0" upright="1">
                      <a:spAutoFit/>
                    </wps:bodyPr>
                  </wps:wsp>
                </a:graphicData>
              </a:graphic>
            </wp:anchor>
          </w:drawing>
        </mc:Choice>
        <mc:Fallback>
          <w:pict>
            <v:shape id="文本框 1025"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BXuzhQ2gEAAKUDAAAOAAAAZHJzL2Uyb0RvYy54bWytU0tu2zAQ 3RfIHQjuY0mO3SaC5SCBkaJA0RZIewCaoiwC/IFDW/IF2ht01U33PZfP0SElOUG6yaIbacSZefPe 42h122tFDsKDtKaixSynRBhua2l2Ff329eHymhIIzNRMWSMqehRAb9cXb1adK8XctlbVwhMEMVB2 rqJtCK7MMuCt0Axm1gmDycZ6zQJ++l1We9YhulbZPM/fZp31tfOWCwA83QxJOiL61wDappFcbCzf a2HCgOqFYgElQSsd0HVi2zSCh89NAyIQVVFUGtITh2C8jc9svWLlzjPXSj5SYK+h8EKTZtLg0DPU hgVG9l7+A6Ul9xZsE2bc6mwQkhxBFUX+wpvHljmRtKDV4M6mw/+D5Z8OXzyRNW7CnBLDNN746eeP 068/p9/fSZHPl9GizkGJlY8Oa0N/b3ssn84BD6PyvvE6vlETwTwafDwbLPpAeGwqFjdXS0o4poqr YrFI6NlTs/MQ3gurSQwq6vH+kq3s8BECEsHSqSTOMvZBKpXuUBnSIejy+t0ydZxT2KIMdkYNA9cY hX7bj8K2tj6irg6XoKIGd54S9cGgx3FfpsBPwXYK9s7LXYskizQP3N0+IJ3EMk4YYMfBeHuJ/Lhp cT2ef6eqp79r/Rd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BHBAAAW0NvbnRlbnRfVHlwZXNdLnhtbFBLAQIUAAoAAAAAAIdO4kAAAAAAAAAAAAAA AAAGAAAAAAAAAAAAEAAAACkDAABfcmVscy9QSwECFAAUAAAACACHTuJAihRmPNEAAACUAQAACwAA AAAAAAABACAAAABNAwAAX3JlbHMvLnJlbHNQSwECFAAKAAAAAACHTuJAAAAAAAAAAAAAAAAABAAA AAAAAAAAABAAAAAAAAAAZHJzL1BLAQIUABQAAAAIAIdO4kBADMeA1AAAAAMBAAAPAAAAAAAAAAEA IAAAACIAAABkcnMvZG93bnJldi54bWxQSwECFAAUAAAACACHTuJAV7s4UNoBAAClAwAADgAAAAAA AAABACAAAAAjAQAAZHJzL2Uyb0RvYy54bWxQSwUGAAAAAAYABgBZAQAAbwUAAAAA ">
              <v:fill on="f" focussize="0,0"/>
              <v:stroke on="f" weight="1.25pt"/>
              <v:imagedata o:title=""/>
              <o:lock v:ext="edit" aspectratio="f"/>
              <v:textbox inset="0mm,0mm,0mm,0mm" style="mso-fit-shape-to-text:t;">
                <w:txbxContent>
                  <w:p>
                    <w:pPr>
                      <w:pStyle w:val="18"/>
                      <w:jc w:val="center"/>
                    </w:pPr>
                    <w:r>
                      <w:fldChar w:fldCharType="begin"/>
                    </w:r>
                    <w:r>
                      <w:rPr>
                        <w:rStyle w:val="28"/>
                      </w:rPr>
                      <w:instrText xml:space="preserve"> PAGE </w:instrText>
                    </w:r>
                    <w:r>
                      <w:fldChar w:fldCharType="separate"/>
                    </w:r>
                    <w:r>
                      <w:rPr>
                        <w:rStyle w:val="28"/>
                        <w:lang/>
                      </w:rPr>
                      <w:t>19</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framePr w:wrap="around" w:vAnchor="text" w:hAnchor="margin" w:xAlign="center" w:y="1"/>
      <w:jc w:val="center"/>
      <w:rPr>
        <w:rStyle w:val="28"/>
      </w:rPr>
    </w:pPr>
    <w:r>
      <w:fldChar w:fldCharType="begin"/>
    </w:r>
    <w:r>
      <w:rPr>
        <w:rStyle w:val="28"/>
      </w:rPr>
      <w:instrText xml:space="preserve">PAGE  </w:instrText>
    </w:r>
    <w:r>
      <w:fldChar w:fldCharType="separate"/>
    </w:r>
    <w:r>
      <w:rPr>
        <w:rStyle w:val="28"/>
        <w:lang/>
      </w:rPr>
      <w:t>55</w:t>
    </w:r>
    <w:r>
      <w:fldChar w:fldCharType="end"/>
    </w:r>
  </w:p>
  <w:p>
    <w:pPr>
      <w:pStyle w:val="18"/>
      <w:framePr w:wrap="around" w:vAnchor="text" w:hAnchor="margin" w:xAlign="center" w:y="1"/>
      <w:rPr>
        <w:rStyle w:val="28"/>
      </w:rPr>
    </w:pPr>
  </w:p>
  <w:p>
    <w:pPr>
      <w:pStyle w:val="1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jc w:val="center"/>
      <w:rPr>
        <w:sz w:val="21"/>
        <w:szCs w:val="21"/>
      </w:rPr>
    </w:pPr>
    <w:r>
      <w:rPr>
        <w:lang/>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31445"/>
              <wp:effectExtent l="0" t="0" r="0" b="0"/>
              <wp:wrapNone/>
              <wp:docPr id="11" name="文本框 1027"/>
              <wp:cNvGraphicFramePr/>
              <a:graphic xmlns:a="http://schemas.openxmlformats.org/drawingml/2006/main">
                <a:graphicData uri="http://schemas.microsoft.com/office/word/2010/wordprocessingShape">
                  <wps:wsp>
                    <wps:cNvSpPr txBox="1"/>
                    <wps:spPr>
                      <a:xfrm>
                        <a:off x="0" y="0"/>
                        <a:ext cx="114935" cy="131445"/>
                      </a:xfrm>
                      <a:prstGeom prst="rect">
                        <a:avLst/>
                      </a:prstGeom>
                      <a:noFill/>
                      <a:ln w="15875">
                        <a:noFill/>
                      </a:ln>
                    </wps:spPr>
                    <wps:txbx>
                      <w:txbxContent>
                        <w:p>
                          <w:pPr>
                            <w:pStyle w:val="18"/>
                            <w:jc w:val="center"/>
                          </w:pPr>
                          <w:r>
                            <w:fldChar w:fldCharType="begin"/>
                          </w:r>
                          <w:r>
                            <w:rPr>
                              <w:rStyle w:val="28"/>
                            </w:rPr>
                            <w:instrText xml:space="preserve"> PAGE </w:instrText>
                          </w:r>
                          <w:r>
                            <w:fldChar w:fldCharType="separate"/>
                          </w:r>
                          <w:r>
                            <w:rPr>
                              <w:rStyle w:val="28"/>
                              <w:lang/>
                            </w:rPr>
                            <w:t>56</w:t>
                          </w:r>
                          <w:r>
                            <w:fldChar w:fldCharType="end"/>
                          </w:r>
                        </w:p>
                      </w:txbxContent>
                    </wps:txbx>
                    <wps:bodyPr wrap="none" lIns="0" tIns="0" rIns="0" bIns="0" upright="1">
                      <a:spAutoFit/>
                    </wps:bodyPr>
                  </wps:wsp>
                </a:graphicData>
              </a:graphic>
            </wp:anchor>
          </w:drawing>
        </mc:Choice>
        <mc:Fallback>
          <w:pict>
            <v:shape id="文本框 1027" o:spid="_x0000_s1026" o:spt="202" type="#_x0000_t202" style="position:absolute;left:0pt;margin-top:0pt;height:10.35pt;width:9.05pt;mso-position-horizontal:center;mso-position-horizontal-relative:margin;mso-wrap-style:none;z-index:251659264;mso-width-relative:page;mso-height-relative:page;" filled="f" stroked="f" coordsize="21600,21600" o:gfxdata="UEsDBAoAAAAAAIdO4kAAAAAAAAAAAAAAAAAEAAAAZHJzL1BLAwQUAAAACACHTuJAQAzHgNQAAAAD AQAADwAAAGRycy9kb3ducmV2LnhtbE2PQUvDQBCF74L/YRnBS7G7KdLGmE1BoTeFtha8TrNjkpqd DbvbtPrr3XrRy8DjPd77plyebS9G8qFzrCGbKhDEtTMdNxp2b6u7HESIyAZ7x6ThiwIsq+urEgvj TryhcRsbkUo4FKihjXEopAx1SxbD1A3Eyftw3mJM0jfSeDylctvLmVJzabHjtNDiQM8t1Z/bo9Xw /vJNtMmfJpPx/nDwavWwruWr1rc3mXoEEekc/8JwwU/oUCWmvTuyCaLXkB6Jv/fi5RmIvYaZWoCs SvmfvfoBUEsDBBQAAAAIAIdO4kDAXjKw2gEAAKUDAAAOAAAAZHJzL2Uyb0RvYy54bWytU0tu2zAQ 3RfoHQjua0mO3aSC5aCFkaJA0QZIegCaoiwC/IFDW/IF2ht01U33PZfPkSElOUGyyaIbasiZeTPv zWh13WtFDsKDtKaixSynRBhua2l2Ff1xf/PuihIIzNRMWSMqehRAr9dv36w6V4q5ba2qhScIYqDs XEXbEFyZZcBboRnMrBMGnY31mgW8+l1We9YhulbZPM/fZ531tfOWCwB83QxOOiL61wDappFcbCzf a2HCgOqFYgEpQSsd0HXqtmkED9+bBkQgqqLINKQTi6C9jWe2XrFy55lrJR9bYK9p4RknzaTBomeo DQuM7L18AaUl9xZsE2bc6mwgkhRBFkX+TJu7ljmRuKDU4M6iw/+D5d8Ot57IGjehoMQwjRM//f51 +vPv9PcnKfL5ZZSoc1Bi5J3D2NB/sj2GT++Aj5F533gdv8iJoB8FPp4FFn0gPCYViw8XS0o4uoqL YrFYRpTsMdl5CJ+F1SQaFfU4vyQrO3yFMIROIbGWsTdSqTRDZUiHoMury2XKOLsQXRksEjkMvUYr 9Nt+JLa19RF5dbgEFTW485SoLwY1jvsyGX4ytpOxd17uWmyySPXAfdwHbCd1GSsMsGNhnF7iOW5a XI+n9xT1+HetHwBQSwMECgAAAAAAh07iQAAAAAAAAAAAAAAAAAYAAABfcmVscy9QSwMEFAAAAAgA h07iQIoUZjzRAAAAlAEAAAsAAABfcmVscy8ucmVsc6WQwWrDMAyG74O9g9F9cZrDGKNOL6PQa+ke wNiKYxpbRjLZ+vbzDoNl9LajfqHvE//+8JkWtSJLpGxg1/WgMDvyMQcD75fj0wsoqTZ7u1BGAzcU OIyPD/szLra2I5ljEdUoWQzMtZZXrcXNmKx0VDC3zUScbG0jB12su9qAeuj7Z82/GTBumOrkDfDJ D6Aut9LMf9gpOiahqXaOkqZpiu4eVQe2ZY7uyDbhG7lGsxywGvAsGgdqWdd+BH1fv/un3tNHPuO6 1X6HjOuPV2+6HL8AUEsDBBQAAAAIAIdO4kB+5uUg9wAAAOEBAAATAAAAW0NvbnRlbnRfVHlwZXNd LnhtbJWRQU7DMBBF90jcwfIWJU67QAgl6YK0S0CoHGBkTxKLZGx5TGhvj5O2G0SRWNoz/78nu9wc xkFMGNg6quQqL6RA0s5Y6ir5vt9lD1JwBDIwOMJKHpHlpr69KfdHjyxSmriSfYz+USnWPY7AufNI adK6MEJMx9ApD/oDOlTrorhX2lFEilmcO2RdNtjC5xDF9pCuTyYBB5bi6bQ4syoJ3g9WQ0ymaiLz g5KdCXlKLjvcW893SUOqXwnz5DrgnHtJTxOsQfEKIT7DmDSUCayM+6KAU/53yWw5cuba1mrMm8BN ir3hdLG61o5r1zj93/Ltkrp0q+WD6m9QSwECFAAUAAAACACHTuJAfublIPcAAADhAQAAEwAAAAAA AAABACAAAABHBAAAW0NvbnRlbnRfVHlwZXNdLnhtbFBLAQIUAAoAAAAAAIdO4kAAAAAAAAAAAAAA AAAGAAAAAAAAAAAAEAAAACkDAABfcmVscy9QSwECFAAUAAAACACHTuJAihRmPNEAAACUAQAACwAA AAAAAAABACAAAABNAwAAX3JlbHMvLnJlbHNQSwECFAAKAAAAAACHTuJAAAAAAAAAAAAAAAAABAAA AAAAAAAAABAAAAAAAAAAZHJzL1BLAQIUABQAAAAIAIdO4kBADMeA1AAAAAMBAAAPAAAAAAAAAAEA IAAAACIAAABkcnMvZG93bnJldi54bWxQSwECFAAUAAAACACHTuJAwF4ysNoBAAClAwAADgAAAAAA AAABACAAAAAjAQAAZHJzL2Uyb0RvYy54bWxQSwUGAAAAAAYABgBZAQAAbwUAAAAA ">
              <v:fill on="f" focussize="0,0"/>
              <v:stroke on="f" weight="1.25pt"/>
              <v:imagedata o:title=""/>
              <o:lock v:ext="edit" aspectratio="f"/>
              <v:textbox inset="0mm,0mm,0mm,0mm" style="mso-fit-shape-to-text:t;">
                <w:txbxContent>
                  <w:p>
                    <w:pPr>
                      <w:pStyle w:val="18"/>
                      <w:jc w:val="center"/>
                    </w:pPr>
                    <w:r>
                      <w:fldChar w:fldCharType="begin"/>
                    </w:r>
                    <w:r>
                      <w:rPr>
                        <w:rStyle w:val="28"/>
                      </w:rPr>
                      <w:instrText xml:space="preserve"> PAGE </w:instrText>
                    </w:r>
                    <w:r>
                      <w:fldChar w:fldCharType="separate"/>
                    </w:r>
                    <w:r>
                      <w:rPr>
                        <w:rStyle w:val="28"/>
                        <w:lang/>
                      </w:rPr>
                      <w:t>56</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Bdr>
        <w:bottom w:val="single" w:color="auto" w:sz="6" w:space="2"/>
      </w:pBdr>
      <w:jc w:val="both"/>
    </w:pPr>
    <w:r>
      <w:rPr>
        <w:rFonts w:hint="eastAsia" w:cs="宋体"/>
      </w:rPr>
      <w:t>国内招标文件</w:t>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w:rPr>
        <w:rFonts w:hint="eastAsia" w:cs="宋体"/>
      </w:rPr>
      <w:t>招标文件</w:t>
    </w: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w:rPr>
        <w:rFonts w:hint="eastAsia" w:cs="宋体"/>
      </w:rPr>
      <w:t>招标文件</w:t>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w:rPr>
        <w:rFonts w:hint="eastAsia" w:cs="宋体"/>
      </w:rPr>
      <w:t>招标文件</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jc w:val="both"/>
    </w:pPr>
    <w:r>
      <w:rPr>
        <w:rFonts w:hint="eastAsia" w:cs="宋体"/>
      </w:rPr>
      <w:t>招标文件</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6728A91"/>
    <w:multiLevelType w:val="singleLevel"/>
    <w:tmpl w:val="96728A91"/>
    <w:lvl w:ilvl="0" w:tentative="0">
      <w:start w:val="1"/>
      <w:numFmt w:val="decimal"/>
      <w:suff w:val="space"/>
      <w:lvlText w:val="%1."/>
      <w:lvlJc w:val="left"/>
      <w:rPr>
        <w:rFonts w:cs="Times New Roman"/>
      </w:rPr>
    </w:lvl>
  </w:abstractNum>
  <w:abstractNum w:abstractNumId="1">
    <w:nsid w:val="9FAA0DBF"/>
    <w:multiLevelType w:val="multilevel"/>
    <w:tmpl w:val="9FAA0DBF"/>
    <w:lvl w:ilvl="0" w:tentative="0">
      <w:start w:val="1"/>
      <w:numFmt w:val="decimal"/>
      <w:suff w:val="space"/>
      <w:lvlText w:val="%1."/>
      <w:lvlJc w:val="left"/>
      <w:rPr>
        <w:rFonts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2">
    <w:nsid w:val="B9B4EAEC"/>
    <w:multiLevelType w:val="singleLevel"/>
    <w:tmpl w:val="B9B4EAEC"/>
    <w:lvl w:ilvl="0" w:tentative="0">
      <w:start w:val="1"/>
      <w:numFmt w:val="decimal"/>
      <w:suff w:val="space"/>
      <w:lvlText w:val="%1."/>
      <w:lvlJc w:val="left"/>
      <w:rPr>
        <w:rFonts w:cs="Times New Roman"/>
      </w:rPr>
    </w:lvl>
  </w:abstractNum>
  <w:abstractNum w:abstractNumId="3">
    <w:nsid w:val="DBF6AF4D"/>
    <w:multiLevelType w:val="multilevel"/>
    <w:tmpl w:val="DBF6AF4D"/>
    <w:lvl w:ilvl="0" w:tentative="0">
      <w:start w:val="1"/>
      <w:numFmt w:val="decimal"/>
      <w:suff w:val="space"/>
      <w:lvlText w:val="%1."/>
      <w:lvlJc w:val="left"/>
      <w:rPr>
        <w:rFonts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4">
    <w:nsid w:val="0000000A"/>
    <w:multiLevelType w:val="multilevel"/>
    <w:tmpl w:val="0000000A"/>
    <w:lvl w:ilvl="0" w:tentative="0">
      <w:start w:val="1"/>
      <w:numFmt w:val="decimal"/>
      <w:lvlText w:val="(%1)"/>
      <w:lvlJc w:val="left"/>
      <w:pPr>
        <w:tabs>
          <w:tab w:val="left" w:pos="669"/>
        </w:tabs>
        <w:ind w:firstLine="170"/>
      </w:pPr>
      <w:rPr>
        <w:rFonts w:hint="eastAsia"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5">
    <w:nsid w:val="0000000B"/>
    <w:multiLevelType w:val="multilevel"/>
    <w:tmpl w:val="0000000B"/>
    <w:lvl w:ilvl="0" w:tentative="0">
      <w:start w:val="1"/>
      <w:numFmt w:val="decimal"/>
      <w:lvlText w:val="%1、"/>
      <w:lvlJc w:val="left"/>
      <w:pPr>
        <w:tabs>
          <w:tab w:val="left" w:pos="360"/>
        </w:tabs>
        <w:ind w:left="360" w:hanging="36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6">
    <w:nsid w:val="0000000E"/>
    <w:multiLevelType w:val="singleLevel"/>
    <w:tmpl w:val="0000000E"/>
    <w:lvl w:ilvl="0" w:tentative="0">
      <w:start w:val="2"/>
      <w:numFmt w:val="japaneseCounting"/>
      <w:lvlText w:val="（%1）"/>
      <w:lvlJc w:val="left"/>
      <w:pPr>
        <w:tabs>
          <w:tab w:val="left" w:pos="825"/>
        </w:tabs>
        <w:ind w:left="825" w:hanging="825"/>
      </w:pPr>
      <w:rPr>
        <w:rFonts w:hint="eastAsia" w:cs="Times New Roman"/>
      </w:rPr>
    </w:lvl>
  </w:abstractNum>
  <w:abstractNum w:abstractNumId="7">
    <w:nsid w:val="0000000F"/>
    <w:multiLevelType w:val="singleLevel"/>
    <w:tmpl w:val="0000000F"/>
    <w:lvl w:ilvl="0" w:tentative="0">
      <w:start w:val="1"/>
      <w:numFmt w:val="decimal"/>
      <w:lvlText w:val="%1、"/>
      <w:lvlJc w:val="left"/>
      <w:pPr>
        <w:tabs>
          <w:tab w:val="left" w:pos="840"/>
        </w:tabs>
        <w:ind w:left="840" w:hanging="360"/>
      </w:pPr>
      <w:rPr>
        <w:rFonts w:hint="eastAsia" w:cs="Times New Roman"/>
      </w:rPr>
    </w:lvl>
  </w:abstractNum>
  <w:abstractNum w:abstractNumId="8">
    <w:nsid w:val="02145EBB"/>
    <w:multiLevelType w:val="singleLevel"/>
    <w:tmpl w:val="02145EBB"/>
    <w:lvl w:ilvl="0" w:tentative="0">
      <w:start w:val="1"/>
      <w:numFmt w:val="decimal"/>
      <w:lvlText w:val="（%1）"/>
      <w:lvlJc w:val="left"/>
      <w:pPr>
        <w:tabs>
          <w:tab w:val="left" w:pos="1132"/>
        </w:tabs>
        <w:ind w:left="1132" w:hanging="720"/>
      </w:pPr>
      <w:rPr>
        <w:rFonts w:hint="eastAsia" w:cs="Times New Roman"/>
      </w:rPr>
    </w:lvl>
  </w:abstractNum>
  <w:abstractNum w:abstractNumId="9">
    <w:nsid w:val="03295CBA"/>
    <w:multiLevelType w:val="multilevel"/>
    <w:tmpl w:val="03295CBA"/>
    <w:lvl w:ilvl="0" w:tentative="0">
      <w:start w:val="1"/>
      <w:numFmt w:val="decimal"/>
      <w:suff w:val="space"/>
      <w:lvlText w:val="%1."/>
      <w:lvlJc w:val="left"/>
      <w:rPr>
        <w:rFonts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10">
    <w:nsid w:val="03416945"/>
    <w:multiLevelType w:val="multilevel"/>
    <w:tmpl w:val="03416945"/>
    <w:lvl w:ilvl="0" w:tentative="0">
      <w:start w:val="1"/>
      <w:numFmt w:val="decimal"/>
      <w:suff w:val="space"/>
      <w:lvlText w:val="%1."/>
      <w:lvlJc w:val="left"/>
      <w:rPr>
        <w:rFonts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11">
    <w:nsid w:val="11E818CD"/>
    <w:multiLevelType w:val="multilevel"/>
    <w:tmpl w:val="11E818CD"/>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960" w:hanging="480"/>
      </w:pPr>
      <w:rPr>
        <w:rFonts w:cs="Times New Roman"/>
      </w:rPr>
    </w:lvl>
    <w:lvl w:ilvl="2" w:tentative="0">
      <w:start w:val="1"/>
      <w:numFmt w:val="lowerRoman"/>
      <w:lvlText w:val="%3."/>
      <w:lvlJc w:val="right"/>
      <w:pPr>
        <w:ind w:left="1440" w:hanging="480"/>
      </w:pPr>
      <w:rPr>
        <w:rFonts w:cs="Times New Roman"/>
      </w:rPr>
    </w:lvl>
    <w:lvl w:ilvl="3" w:tentative="0">
      <w:start w:val="1"/>
      <w:numFmt w:val="decimal"/>
      <w:lvlText w:val="%4."/>
      <w:lvlJc w:val="left"/>
      <w:pPr>
        <w:ind w:left="1920" w:hanging="480"/>
      </w:pPr>
      <w:rPr>
        <w:rFonts w:cs="Times New Roman"/>
      </w:rPr>
    </w:lvl>
    <w:lvl w:ilvl="4" w:tentative="0">
      <w:start w:val="1"/>
      <w:numFmt w:val="lowerLetter"/>
      <w:lvlText w:val="%5)"/>
      <w:lvlJc w:val="left"/>
      <w:pPr>
        <w:ind w:left="2400" w:hanging="480"/>
      </w:pPr>
      <w:rPr>
        <w:rFonts w:cs="Times New Roman"/>
      </w:rPr>
    </w:lvl>
    <w:lvl w:ilvl="5" w:tentative="0">
      <w:start w:val="1"/>
      <w:numFmt w:val="lowerRoman"/>
      <w:lvlText w:val="%6."/>
      <w:lvlJc w:val="right"/>
      <w:pPr>
        <w:ind w:left="2880" w:hanging="480"/>
      </w:pPr>
      <w:rPr>
        <w:rFonts w:cs="Times New Roman"/>
      </w:rPr>
    </w:lvl>
    <w:lvl w:ilvl="6" w:tentative="0">
      <w:start w:val="1"/>
      <w:numFmt w:val="decimal"/>
      <w:lvlText w:val="%7."/>
      <w:lvlJc w:val="left"/>
      <w:pPr>
        <w:ind w:left="3360" w:hanging="480"/>
      </w:pPr>
      <w:rPr>
        <w:rFonts w:cs="Times New Roman"/>
      </w:rPr>
    </w:lvl>
    <w:lvl w:ilvl="7" w:tentative="0">
      <w:start w:val="1"/>
      <w:numFmt w:val="lowerLetter"/>
      <w:lvlText w:val="%8)"/>
      <w:lvlJc w:val="left"/>
      <w:pPr>
        <w:ind w:left="3840" w:hanging="480"/>
      </w:pPr>
      <w:rPr>
        <w:rFonts w:cs="Times New Roman"/>
      </w:rPr>
    </w:lvl>
    <w:lvl w:ilvl="8" w:tentative="0">
      <w:start w:val="1"/>
      <w:numFmt w:val="lowerRoman"/>
      <w:lvlText w:val="%9."/>
      <w:lvlJc w:val="right"/>
      <w:pPr>
        <w:ind w:left="4320" w:hanging="480"/>
      </w:pPr>
      <w:rPr>
        <w:rFonts w:cs="Times New Roman"/>
      </w:rPr>
    </w:lvl>
  </w:abstractNum>
  <w:abstractNum w:abstractNumId="12">
    <w:nsid w:val="1D4261E0"/>
    <w:multiLevelType w:val="singleLevel"/>
    <w:tmpl w:val="1D4261E0"/>
    <w:lvl w:ilvl="0" w:tentative="0">
      <w:start w:val="1"/>
      <w:numFmt w:val="decimal"/>
      <w:suff w:val="space"/>
      <w:lvlText w:val="%1."/>
      <w:lvlJc w:val="left"/>
      <w:rPr>
        <w:rFonts w:cs="Times New Roman"/>
      </w:rPr>
    </w:lvl>
  </w:abstractNum>
  <w:abstractNum w:abstractNumId="13">
    <w:nsid w:val="1EB2085D"/>
    <w:multiLevelType w:val="multilevel"/>
    <w:tmpl w:val="1EB2085D"/>
    <w:lvl w:ilvl="0" w:tentative="0">
      <w:start w:val="1"/>
      <w:numFmt w:val="decimal"/>
      <w:suff w:val="space"/>
      <w:lvlText w:val="%1."/>
      <w:lvlJc w:val="left"/>
      <w:rPr>
        <w:rFonts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14">
    <w:nsid w:val="23FFD8A4"/>
    <w:multiLevelType w:val="multilevel"/>
    <w:tmpl w:val="23FFD8A4"/>
    <w:lvl w:ilvl="0" w:tentative="0">
      <w:start w:val="1"/>
      <w:numFmt w:val="decimal"/>
      <w:suff w:val="space"/>
      <w:lvlText w:val="%1."/>
      <w:lvlJc w:val="left"/>
      <w:rPr>
        <w:rFonts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15">
    <w:nsid w:val="2B16E009"/>
    <w:multiLevelType w:val="multilevel"/>
    <w:tmpl w:val="2B16E009"/>
    <w:lvl w:ilvl="0" w:tentative="0">
      <w:start w:val="1"/>
      <w:numFmt w:val="decimal"/>
      <w:suff w:val="space"/>
      <w:lvlText w:val="%1."/>
      <w:lvlJc w:val="left"/>
      <w:rPr>
        <w:rFonts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16">
    <w:nsid w:val="37574A9F"/>
    <w:multiLevelType w:val="multilevel"/>
    <w:tmpl w:val="37574A9F"/>
    <w:lvl w:ilvl="0" w:tentative="0">
      <w:start w:val="1"/>
      <w:numFmt w:val="decimal"/>
      <w:suff w:val="space"/>
      <w:lvlText w:val="%1."/>
      <w:lvlJc w:val="left"/>
      <w:rPr>
        <w:rFonts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17">
    <w:nsid w:val="3ECF3CC6"/>
    <w:multiLevelType w:val="singleLevel"/>
    <w:tmpl w:val="3ECF3CC6"/>
    <w:lvl w:ilvl="0" w:tentative="0">
      <w:start w:val="1"/>
      <w:numFmt w:val="decimal"/>
      <w:suff w:val="space"/>
      <w:lvlText w:val="%1."/>
      <w:lvlJc w:val="left"/>
      <w:rPr>
        <w:rFonts w:cs="Times New Roman"/>
      </w:rPr>
    </w:lvl>
  </w:abstractNum>
  <w:abstractNum w:abstractNumId="18">
    <w:nsid w:val="4020091E"/>
    <w:multiLevelType w:val="multilevel"/>
    <w:tmpl w:val="4020091E"/>
    <w:lvl w:ilvl="0" w:tentative="0">
      <w:start w:val="1"/>
      <w:numFmt w:val="decimal"/>
      <w:suff w:val="space"/>
      <w:lvlText w:val="%1."/>
      <w:lvlJc w:val="left"/>
      <w:rPr>
        <w:rFonts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19">
    <w:nsid w:val="48022FFF"/>
    <w:multiLevelType w:val="multilevel"/>
    <w:tmpl w:val="48022FFF"/>
    <w:lvl w:ilvl="0" w:tentative="0">
      <w:start w:val="1"/>
      <w:numFmt w:val="decimal"/>
      <w:lvlText w:val="%1."/>
      <w:lvlJc w:val="left"/>
      <w:pPr>
        <w:ind w:left="360" w:hanging="360"/>
      </w:pPr>
      <w:rPr>
        <w:rFonts w:hint="default" w:cs="Times New Roman"/>
      </w:rPr>
    </w:lvl>
    <w:lvl w:ilvl="1" w:tentative="0">
      <w:start w:val="1"/>
      <w:numFmt w:val="lowerLetter"/>
      <w:lvlText w:val="%2)"/>
      <w:lvlJc w:val="left"/>
      <w:pPr>
        <w:ind w:left="960" w:hanging="480"/>
      </w:pPr>
      <w:rPr>
        <w:rFonts w:cs="Times New Roman"/>
      </w:rPr>
    </w:lvl>
    <w:lvl w:ilvl="2" w:tentative="0">
      <w:start w:val="1"/>
      <w:numFmt w:val="lowerRoman"/>
      <w:lvlText w:val="%3."/>
      <w:lvlJc w:val="right"/>
      <w:pPr>
        <w:ind w:left="1440" w:hanging="480"/>
      </w:pPr>
      <w:rPr>
        <w:rFonts w:cs="Times New Roman"/>
      </w:rPr>
    </w:lvl>
    <w:lvl w:ilvl="3" w:tentative="0">
      <w:start w:val="1"/>
      <w:numFmt w:val="decimal"/>
      <w:lvlText w:val="%4."/>
      <w:lvlJc w:val="left"/>
      <w:pPr>
        <w:ind w:left="1920" w:hanging="480"/>
      </w:pPr>
      <w:rPr>
        <w:rFonts w:cs="Times New Roman"/>
      </w:rPr>
    </w:lvl>
    <w:lvl w:ilvl="4" w:tentative="0">
      <w:start w:val="1"/>
      <w:numFmt w:val="lowerLetter"/>
      <w:lvlText w:val="%5)"/>
      <w:lvlJc w:val="left"/>
      <w:pPr>
        <w:ind w:left="2400" w:hanging="480"/>
      </w:pPr>
      <w:rPr>
        <w:rFonts w:cs="Times New Roman"/>
      </w:rPr>
    </w:lvl>
    <w:lvl w:ilvl="5" w:tentative="0">
      <w:start w:val="1"/>
      <w:numFmt w:val="lowerRoman"/>
      <w:lvlText w:val="%6."/>
      <w:lvlJc w:val="right"/>
      <w:pPr>
        <w:ind w:left="2880" w:hanging="480"/>
      </w:pPr>
      <w:rPr>
        <w:rFonts w:cs="Times New Roman"/>
      </w:rPr>
    </w:lvl>
    <w:lvl w:ilvl="6" w:tentative="0">
      <w:start w:val="1"/>
      <w:numFmt w:val="decimal"/>
      <w:lvlText w:val="%7."/>
      <w:lvlJc w:val="left"/>
      <w:pPr>
        <w:ind w:left="3360" w:hanging="480"/>
      </w:pPr>
      <w:rPr>
        <w:rFonts w:cs="Times New Roman"/>
      </w:rPr>
    </w:lvl>
    <w:lvl w:ilvl="7" w:tentative="0">
      <w:start w:val="1"/>
      <w:numFmt w:val="lowerLetter"/>
      <w:lvlText w:val="%8)"/>
      <w:lvlJc w:val="left"/>
      <w:pPr>
        <w:ind w:left="3840" w:hanging="480"/>
      </w:pPr>
      <w:rPr>
        <w:rFonts w:cs="Times New Roman"/>
      </w:rPr>
    </w:lvl>
    <w:lvl w:ilvl="8" w:tentative="0">
      <w:start w:val="1"/>
      <w:numFmt w:val="lowerRoman"/>
      <w:lvlText w:val="%9."/>
      <w:lvlJc w:val="right"/>
      <w:pPr>
        <w:ind w:left="4320" w:hanging="480"/>
      </w:pPr>
      <w:rPr>
        <w:rFonts w:cs="Times New Roman"/>
      </w:rPr>
    </w:lvl>
  </w:abstractNum>
  <w:abstractNum w:abstractNumId="20">
    <w:nsid w:val="5D694484"/>
    <w:multiLevelType w:val="singleLevel"/>
    <w:tmpl w:val="5D694484"/>
    <w:lvl w:ilvl="0" w:tentative="0">
      <w:start w:val="1"/>
      <w:numFmt w:val="decimal"/>
      <w:suff w:val="space"/>
      <w:lvlText w:val="%1."/>
      <w:lvlJc w:val="left"/>
      <w:rPr>
        <w:rFonts w:cs="Times New Roman"/>
      </w:rPr>
    </w:lvl>
  </w:abstractNum>
  <w:abstractNum w:abstractNumId="21">
    <w:nsid w:val="69FFC5BA"/>
    <w:multiLevelType w:val="multilevel"/>
    <w:tmpl w:val="69FFC5BA"/>
    <w:lvl w:ilvl="0" w:tentative="0">
      <w:start w:val="1"/>
      <w:numFmt w:val="decimal"/>
      <w:suff w:val="space"/>
      <w:lvlText w:val="%1."/>
      <w:lvlJc w:val="left"/>
      <w:rPr>
        <w:rFonts w:cs="Times New Roman"/>
      </w:rPr>
    </w:lvl>
    <w:lvl w:ilvl="1" w:tentative="0">
      <w:start w:val="1"/>
      <w:numFmt w:val="decimal"/>
      <w:suff w:val="space"/>
      <w:lvlText w:val="%1.%2"/>
      <w:lvlJc w:val="left"/>
      <w:rPr>
        <w:rFonts w:hint="default" w:cs="Times New Roman"/>
      </w:rPr>
    </w:lvl>
    <w:lvl w:ilvl="2" w:tentative="0">
      <w:start w:val="1"/>
      <w:numFmt w:val="decimal"/>
      <w:suff w:val="space"/>
      <w:lvlText w:val="%1.%2.%3"/>
      <w:lvlJc w:val="left"/>
      <w:rPr>
        <w:rFonts w:hint="default" w:cs="Times New Roman"/>
      </w:rPr>
    </w:lvl>
    <w:lvl w:ilvl="3" w:tentative="0">
      <w:start w:val="1"/>
      <w:numFmt w:val="decimal"/>
      <w:suff w:val="space"/>
      <w:lvlText w:val="%1.%2.%3.%4"/>
      <w:lvlJc w:val="left"/>
      <w:rPr>
        <w:rFonts w:hint="default" w:cs="Times New Roman"/>
      </w:rPr>
    </w:lvl>
    <w:lvl w:ilvl="4" w:tentative="0">
      <w:start w:val="1"/>
      <w:numFmt w:val="decimal"/>
      <w:suff w:val="space"/>
      <w:lvlText w:val="%1.%2.%3.%4.%5"/>
      <w:lvlJc w:val="left"/>
      <w:rPr>
        <w:rFonts w:hint="default" w:cs="Times New Roman"/>
      </w:rPr>
    </w:lvl>
    <w:lvl w:ilvl="5" w:tentative="0">
      <w:start w:val="1"/>
      <w:numFmt w:val="decimal"/>
      <w:suff w:val="space"/>
      <w:lvlText w:val="%1.%2.%3.%4.%5.%6"/>
      <w:lvlJc w:val="left"/>
      <w:rPr>
        <w:rFonts w:hint="default" w:cs="Times New Roman"/>
      </w:rPr>
    </w:lvl>
    <w:lvl w:ilvl="6" w:tentative="0">
      <w:start w:val="1"/>
      <w:numFmt w:val="decimal"/>
      <w:suff w:val="space"/>
      <w:lvlText w:val="%1.%2.%3.%4.%5.%6.%7"/>
      <w:lvlJc w:val="left"/>
      <w:rPr>
        <w:rFonts w:hint="default" w:cs="Times New Roman"/>
      </w:rPr>
    </w:lvl>
    <w:lvl w:ilvl="7" w:tentative="0">
      <w:start w:val="1"/>
      <w:numFmt w:val="decimal"/>
      <w:suff w:val="space"/>
      <w:lvlText w:val="%1.%2.%3.%4.%5.%6.%7.%8"/>
      <w:lvlJc w:val="left"/>
      <w:rPr>
        <w:rFonts w:hint="default" w:cs="Times New Roman"/>
      </w:rPr>
    </w:lvl>
    <w:lvl w:ilvl="8" w:tentative="0">
      <w:start w:val="1"/>
      <w:numFmt w:val="decimal"/>
      <w:suff w:val="space"/>
      <w:lvlText w:val="%1.%2.%3.%4.%5.%6.%7.%8.%9"/>
      <w:lvlJc w:val="left"/>
      <w:rPr>
        <w:rFonts w:hint="default" w:cs="Times New Roman"/>
      </w:rPr>
    </w:lvl>
  </w:abstractNum>
  <w:abstractNum w:abstractNumId="22">
    <w:nsid w:val="78ED65E5"/>
    <w:multiLevelType w:val="multilevel"/>
    <w:tmpl w:val="78ED65E5"/>
    <w:lvl w:ilvl="0" w:tentative="0">
      <w:start w:val="1"/>
      <w:numFmt w:val="japaneseCounting"/>
      <w:lvlText w:val="%1、"/>
      <w:lvlJc w:val="left"/>
      <w:pPr>
        <w:tabs>
          <w:tab w:val="left" w:pos="720"/>
        </w:tabs>
        <w:ind w:left="720" w:hanging="720"/>
      </w:pPr>
      <w:rPr>
        <w:rFonts w:hint="default" w:cs="Times New Roman"/>
      </w:rPr>
    </w:lvl>
    <w:lvl w:ilvl="1" w:tentative="0">
      <w:start w:val="1"/>
      <w:numFmt w:val="lowerLetter"/>
      <w:lvlText w:val="%2)"/>
      <w:lvlJc w:val="left"/>
      <w:pPr>
        <w:tabs>
          <w:tab w:val="left" w:pos="840"/>
        </w:tabs>
        <w:ind w:left="840" w:hanging="420"/>
      </w:pPr>
      <w:rPr>
        <w:rFonts w:cs="Times New Roman"/>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num w:numId="1">
    <w:abstractNumId w:val="22"/>
  </w:num>
  <w:num w:numId="2">
    <w:abstractNumId w:val="5"/>
  </w:num>
  <w:num w:numId="3">
    <w:abstractNumId w:val="4"/>
  </w:num>
  <w:num w:numId="4">
    <w:abstractNumId w:val="8"/>
  </w:num>
  <w:num w:numId="5">
    <w:abstractNumId w:val="1"/>
  </w:num>
  <w:num w:numId="6">
    <w:abstractNumId w:val="15"/>
  </w:num>
  <w:num w:numId="7">
    <w:abstractNumId w:val="2"/>
  </w:num>
  <w:num w:numId="8">
    <w:abstractNumId w:val="17"/>
  </w:num>
  <w:num w:numId="9">
    <w:abstractNumId w:val="13"/>
  </w:num>
  <w:num w:numId="10">
    <w:abstractNumId w:val="10"/>
  </w:num>
  <w:num w:numId="11">
    <w:abstractNumId w:val="20"/>
  </w:num>
  <w:num w:numId="12">
    <w:abstractNumId w:val="21"/>
  </w:num>
  <w:num w:numId="13">
    <w:abstractNumId w:val="18"/>
  </w:num>
  <w:num w:numId="14">
    <w:abstractNumId w:val="3"/>
  </w:num>
  <w:num w:numId="15">
    <w:abstractNumId w:val="14"/>
  </w:num>
  <w:num w:numId="16">
    <w:abstractNumId w:val="16"/>
  </w:num>
  <w:num w:numId="17">
    <w:abstractNumId w:val="12"/>
  </w:num>
  <w:num w:numId="18">
    <w:abstractNumId w:val="9"/>
  </w:num>
  <w:num w:numId="19">
    <w:abstractNumId w:val="0"/>
  </w:num>
  <w:num w:numId="20">
    <w:abstractNumId w:val="19"/>
  </w:num>
  <w:num w:numId="21">
    <w:abstractNumId w:val="11"/>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oNotHyphenateCaps/>
  <w:drawingGridHorizontalSpacing w:val="105"/>
  <w:drawingGridVerticalSpacing w:val="285"/>
  <w:displayHorizontalDrawingGridEvery w:val="1"/>
  <w:displayVerticalDrawingGridEvery w:val="1"/>
  <w:noPunctuationKerning w:val="1"/>
  <w:characterSpacingControl w:val="compressPunctuation"/>
  <w:noLineBreaksAfter w:lang="zh-CN" w:val="([{·‘“〈《「『【〔〖（．［｛￡￥"/>
  <w:noLineBreaksBefore w:lang="zh-CN" w:val="!),.:;?]}¨·ˇˉ―‖’”…∶、。〃々〉》」』】〕〗！＂＇），．：；？］｀｜｝～￠"/>
  <w:doNotValidateAgainstSchema/>
  <w:doNotDemarcateInvalidXml/>
  <w:hdrShapeDefaults>
    <o:shapelayout v:ext="edit">
      <o:idmap v:ext="edit" data="2"/>
    </o:shapelayout>
  </w:hdrShapeDefaults>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Y_MEDREF_DOCUID" w:val="{2A98B8B0-34EB-4ACB-BE40-EFAE5CE777DA}"/>
    <w:docVar w:name="KY_MEDREF_VERSION" w:val="3"/>
  </w:docVars>
  <w:rsids>
    <w:rsidRoot w:val="00172A27"/>
    <w:rsid w:val="00000549"/>
    <w:rsid w:val="00000A8C"/>
    <w:rsid w:val="00000AF6"/>
    <w:rsid w:val="00001341"/>
    <w:rsid w:val="00001359"/>
    <w:rsid w:val="00001903"/>
    <w:rsid w:val="00001C40"/>
    <w:rsid w:val="0000321F"/>
    <w:rsid w:val="00003980"/>
    <w:rsid w:val="000039DB"/>
    <w:rsid w:val="00003F19"/>
    <w:rsid w:val="000045F9"/>
    <w:rsid w:val="0000467D"/>
    <w:rsid w:val="00004ACB"/>
    <w:rsid w:val="0000543D"/>
    <w:rsid w:val="000056ED"/>
    <w:rsid w:val="00005D8D"/>
    <w:rsid w:val="00006154"/>
    <w:rsid w:val="000065E5"/>
    <w:rsid w:val="00006CE8"/>
    <w:rsid w:val="00006ECD"/>
    <w:rsid w:val="00010A36"/>
    <w:rsid w:val="00010B59"/>
    <w:rsid w:val="00011425"/>
    <w:rsid w:val="00011447"/>
    <w:rsid w:val="00011F36"/>
    <w:rsid w:val="00012291"/>
    <w:rsid w:val="0001273D"/>
    <w:rsid w:val="00013032"/>
    <w:rsid w:val="00014759"/>
    <w:rsid w:val="00014EE9"/>
    <w:rsid w:val="000157D2"/>
    <w:rsid w:val="00015B2B"/>
    <w:rsid w:val="00016081"/>
    <w:rsid w:val="000162E6"/>
    <w:rsid w:val="000165E8"/>
    <w:rsid w:val="00016BA4"/>
    <w:rsid w:val="00017056"/>
    <w:rsid w:val="00021456"/>
    <w:rsid w:val="00022CAB"/>
    <w:rsid w:val="00022D99"/>
    <w:rsid w:val="00022E82"/>
    <w:rsid w:val="00024044"/>
    <w:rsid w:val="00024B94"/>
    <w:rsid w:val="00025098"/>
    <w:rsid w:val="00025ABD"/>
    <w:rsid w:val="000262A1"/>
    <w:rsid w:val="00026715"/>
    <w:rsid w:val="00026DBD"/>
    <w:rsid w:val="00026EBA"/>
    <w:rsid w:val="00026ED6"/>
    <w:rsid w:val="000273E1"/>
    <w:rsid w:val="00030393"/>
    <w:rsid w:val="000303DA"/>
    <w:rsid w:val="00030DB9"/>
    <w:rsid w:val="000313A5"/>
    <w:rsid w:val="000321AA"/>
    <w:rsid w:val="0003249A"/>
    <w:rsid w:val="000326DF"/>
    <w:rsid w:val="000326E4"/>
    <w:rsid w:val="000329A6"/>
    <w:rsid w:val="00032DD8"/>
    <w:rsid w:val="00033B1C"/>
    <w:rsid w:val="00033D18"/>
    <w:rsid w:val="00033E3F"/>
    <w:rsid w:val="00034374"/>
    <w:rsid w:val="00034F84"/>
    <w:rsid w:val="000350D4"/>
    <w:rsid w:val="00035C25"/>
    <w:rsid w:val="00036518"/>
    <w:rsid w:val="00036D4E"/>
    <w:rsid w:val="000374FE"/>
    <w:rsid w:val="000375A0"/>
    <w:rsid w:val="000402C3"/>
    <w:rsid w:val="00040AF9"/>
    <w:rsid w:val="00040DB1"/>
    <w:rsid w:val="000414BA"/>
    <w:rsid w:val="000415F0"/>
    <w:rsid w:val="000421A2"/>
    <w:rsid w:val="00042746"/>
    <w:rsid w:val="00042981"/>
    <w:rsid w:val="00042B0D"/>
    <w:rsid w:val="000431C0"/>
    <w:rsid w:val="00043BC5"/>
    <w:rsid w:val="00045281"/>
    <w:rsid w:val="00045B50"/>
    <w:rsid w:val="00045C8F"/>
    <w:rsid w:val="000463DD"/>
    <w:rsid w:val="00046546"/>
    <w:rsid w:val="00046C30"/>
    <w:rsid w:val="00046DD4"/>
    <w:rsid w:val="00046E94"/>
    <w:rsid w:val="0004746D"/>
    <w:rsid w:val="0004797F"/>
    <w:rsid w:val="00047FD8"/>
    <w:rsid w:val="0005067D"/>
    <w:rsid w:val="00050705"/>
    <w:rsid w:val="00050D07"/>
    <w:rsid w:val="000511FC"/>
    <w:rsid w:val="000514E2"/>
    <w:rsid w:val="00052350"/>
    <w:rsid w:val="000525B4"/>
    <w:rsid w:val="000525FA"/>
    <w:rsid w:val="00052963"/>
    <w:rsid w:val="000539D9"/>
    <w:rsid w:val="0005462F"/>
    <w:rsid w:val="000546F1"/>
    <w:rsid w:val="00054FB1"/>
    <w:rsid w:val="0005512D"/>
    <w:rsid w:val="00055406"/>
    <w:rsid w:val="00056723"/>
    <w:rsid w:val="00056D49"/>
    <w:rsid w:val="000571DD"/>
    <w:rsid w:val="00061A17"/>
    <w:rsid w:val="00061DD1"/>
    <w:rsid w:val="000627B3"/>
    <w:rsid w:val="000628FE"/>
    <w:rsid w:val="0006370E"/>
    <w:rsid w:val="00064BA0"/>
    <w:rsid w:val="000651E2"/>
    <w:rsid w:val="00067890"/>
    <w:rsid w:val="00067C66"/>
    <w:rsid w:val="00067ECC"/>
    <w:rsid w:val="000702F5"/>
    <w:rsid w:val="0007094A"/>
    <w:rsid w:val="00071025"/>
    <w:rsid w:val="0007156F"/>
    <w:rsid w:val="00072650"/>
    <w:rsid w:val="00072D14"/>
    <w:rsid w:val="00073931"/>
    <w:rsid w:val="000744E5"/>
    <w:rsid w:val="00074F68"/>
    <w:rsid w:val="00076A0F"/>
    <w:rsid w:val="00076D68"/>
    <w:rsid w:val="00076F18"/>
    <w:rsid w:val="00077F49"/>
    <w:rsid w:val="00080432"/>
    <w:rsid w:val="0008051B"/>
    <w:rsid w:val="00080829"/>
    <w:rsid w:val="00081209"/>
    <w:rsid w:val="00081EA2"/>
    <w:rsid w:val="00081FAC"/>
    <w:rsid w:val="000821CB"/>
    <w:rsid w:val="00082419"/>
    <w:rsid w:val="000824D2"/>
    <w:rsid w:val="00082A81"/>
    <w:rsid w:val="00082B18"/>
    <w:rsid w:val="00082DA0"/>
    <w:rsid w:val="000833EB"/>
    <w:rsid w:val="00084910"/>
    <w:rsid w:val="00084C27"/>
    <w:rsid w:val="000850D4"/>
    <w:rsid w:val="00085191"/>
    <w:rsid w:val="00085ABE"/>
    <w:rsid w:val="0008615A"/>
    <w:rsid w:val="00086889"/>
    <w:rsid w:val="0008733C"/>
    <w:rsid w:val="00087364"/>
    <w:rsid w:val="000877B3"/>
    <w:rsid w:val="00087ED4"/>
    <w:rsid w:val="0009118D"/>
    <w:rsid w:val="00091A2A"/>
    <w:rsid w:val="00091D0E"/>
    <w:rsid w:val="00091F74"/>
    <w:rsid w:val="00092904"/>
    <w:rsid w:val="000932A6"/>
    <w:rsid w:val="0009373D"/>
    <w:rsid w:val="00094AD8"/>
    <w:rsid w:val="00095123"/>
    <w:rsid w:val="000951B0"/>
    <w:rsid w:val="000951DA"/>
    <w:rsid w:val="00096B07"/>
    <w:rsid w:val="000977E7"/>
    <w:rsid w:val="00097A8B"/>
    <w:rsid w:val="000A097A"/>
    <w:rsid w:val="000A1DB6"/>
    <w:rsid w:val="000A25B1"/>
    <w:rsid w:val="000A26DB"/>
    <w:rsid w:val="000A2868"/>
    <w:rsid w:val="000A30D0"/>
    <w:rsid w:val="000A5465"/>
    <w:rsid w:val="000A68DF"/>
    <w:rsid w:val="000A6DAA"/>
    <w:rsid w:val="000A6F40"/>
    <w:rsid w:val="000A78D9"/>
    <w:rsid w:val="000A7B68"/>
    <w:rsid w:val="000A7DEA"/>
    <w:rsid w:val="000A7F91"/>
    <w:rsid w:val="000A7FEE"/>
    <w:rsid w:val="000B038F"/>
    <w:rsid w:val="000B041D"/>
    <w:rsid w:val="000B10A6"/>
    <w:rsid w:val="000B277A"/>
    <w:rsid w:val="000B3053"/>
    <w:rsid w:val="000B32F9"/>
    <w:rsid w:val="000B3824"/>
    <w:rsid w:val="000B4966"/>
    <w:rsid w:val="000B4FF9"/>
    <w:rsid w:val="000B53FE"/>
    <w:rsid w:val="000B54BB"/>
    <w:rsid w:val="000B6217"/>
    <w:rsid w:val="000B7389"/>
    <w:rsid w:val="000C09BB"/>
    <w:rsid w:val="000C0B56"/>
    <w:rsid w:val="000C17C0"/>
    <w:rsid w:val="000C1A3B"/>
    <w:rsid w:val="000C1D9A"/>
    <w:rsid w:val="000C2870"/>
    <w:rsid w:val="000C3065"/>
    <w:rsid w:val="000C3670"/>
    <w:rsid w:val="000C42B2"/>
    <w:rsid w:val="000C42E9"/>
    <w:rsid w:val="000C4953"/>
    <w:rsid w:val="000C4C0B"/>
    <w:rsid w:val="000C4E0F"/>
    <w:rsid w:val="000C5175"/>
    <w:rsid w:val="000C53DF"/>
    <w:rsid w:val="000C5E2E"/>
    <w:rsid w:val="000C6E9A"/>
    <w:rsid w:val="000C6EE1"/>
    <w:rsid w:val="000D04F8"/>
    <w:rsid w:val="000D06D5"/>
    <w:rsid w:val="000D0879"/>
    <w:rsid w:val="000D0C3E"/>
    <w:rsid w:val="000D0E07"/>
    <w:rsid w:val="000D144D"/>
    <w:rsid w:val="000D26B0"/>
    <w:rsid w:val="000D3111"/>
    <w:rsid w:val="000D320E"/>
    <w:rsid w:val="000D3C4F"/>
    <w:rsid w:val="000D3EB5"/>
    <w:rsid w:val="000D4235"/>
    <w:rsid w:val="000D4B2C"/>
    <w:rsid w:val="000D4B89"/>
    <w:rsid w:val="000D4C27"/>
    <w:rsid w:val="000D4FC6"/>
    <w:rsid w:val="000D5420"/>
    <w:rsid w:val="000D5554"/>
    <w:rsid w:val="000D6101"/>
    <w:rsid w:val="000D6937"/>
    <w:rsid w:val="000D791D"/>
    <w:rsid w:val="000E046C"/>
    <w:rsid w:val="000E0C3A"/>
    <w:rsid w:val="000E1167"/>
    <w:rsid w:val="000E13DF"/>
    <w:rsid w:val="000E162E"/>
    <w:rsid w:val="000E1BBB"/>
    <w:rsid w:val="000E2078"/>
    <w:rsid w:val="000E268F"/>
    <w:rsid w:val="000E26AD"/>
    <w:rsid w:val="000E2A89"/>
    <w:rsid w:val="000E2B6E"/>
    <w:rsid w:val="000E2F4B"/>
    <w:rsid w:val="000E38C9"/>
    <w:rsid w:val="000E3A42"/>
    <w:rsid w:val="000E4122"/>
    <w:rsid w:val="000E4531"/>
    <w:rsid w:val="000E45A8"/>
    <w:rsid w:val="000E62BE"/>
    <w:rsid w:val="000E6462"/>
    <w:rsid w:val="000E68E4"/>
    <w:rsid w:val="000E7D82"/>
    <w:rsid w:val="000F0A6E"/>
    <w:rsid w:val="000F16BE"/>
    <w:rsid w:val="000F29AC"/>
    <w:rsid w:val="000F327D"/>
    <w:rsid w:val="000F358B"/>
    <w:rsid w:val="000F3F1A"/>
    <w:rsid w:val="000F4530"/>
    <w:rsid w:val="000F50A7"/>
    <w:rsid w:val="000F6B2E"/>
    <w:rsid w:val="000F6BAE"/>
    <w:rsid w:val="000F795F"/>
    <w:rsid w:val="001000C3"/>
    <w:rsid w:val="00100A17"/>
    <w:rsid w:val="00101236"/>
    <w:rsid w:val="001012BD"/>
    <w:rsid w:val="001016F9"/>
    <w:rsid w:val="001024E5"/>
    <w:rsid w:val="00102AE2"/>
    <w:rsid w:val="0010370D"/>
    <w:rsid w:val="00103DDB"/>
    <w:rsid w:val="00104D23"/>
    <w:rsid w:val="001065A1"/>
    <w:rsid w:val="001066C7"/>
    <w:rsid w:val="00106CC2"/>
    <w:rsid w:val="00106E31"/>
    <w:rsid w:val="00106FAA"/>
    <w:rsid w:val="00107163"/>
    <w:rsid w:val="0010743E"/>
    <w:rsid w:val="00110E7C"/>
    <w:rsid w:val="0011119A"/>
    <w:rsid w:val="001122F2"/>
    <w:rsid w:val="0011236B"/>
    <w:rsid w:val="00112F68"/>
    <w:rsid w:val="001155E8"/>
    <w:rsid w:val="0011574B"/>
    <w:rsid w:val="001157A7"/>
    <w:rsid w:val="00115A3D"/>
    <w:rsid w:val="00116818"/>
    <w:rsid w:val="00116B29"/>
    <w:rsid w:val="001171DA"/>
    <w:rsid w:val="0011738C"/>
    <w:rsid w:val="00117567"/>
    <w:rsid w:val="00120768"/>
    <w:rsid w:val="00120FCA"/>
    <w:rsid w:val="001229F9"/>
    <w:rsid w:val="00124740"/>
    <w:rsid w:val="00124E0B"/>
    <w:rsid w:val="00124FD7"/>
    <w:rsid w:val="00125037"/>
    <w:rsid w:val="001250C3"/>
    <w:rsid w:val="0012517A"/>
    <w:rsid w:val="00125405"/>
    <w:rsid w:val="0012560A"/>
    <w:rsid w:val="00125787"/>
    <w:rsid w:val="00125C66"/>
    <w:rsid w:val="00126FD1"/>
    <w:rsid w:val="00127B29"/>
    <w:rsid w:val="00130909"/>
    <w:rsid w:val="00131719"/>
    <w:rsid w:val="00131AC4"/>
    <w:rsid w:val="00131DA1"/>
    <w:rsid w:val="001329E5"/>
    <w:rsid w:val="00132A03"/>
    <w:rsid w:val="00132B6A"/>
    <w:rsid w:val="00133610"/>
    <w:rsid w:val="00133650"/>
    <w:rsid w:val="001337A1"/>
    <w:rsid w:val="00133A90"/>
    <w:rsid w:val="0013453C"/>
    <w:rsid w:val="001347F7"/>
    <w:rsid w:val="00134BD3"/>
    <w:rsid w:val="0013602B"/>
    <w:rsid w:val="00136253"/>
    <w:rsid w:val="00136B13"/>
    <w:rsid w:val="001375E9"/>
    <w:rsid w:val="00137AC5"/>
    <w:rsid w:val="00137D2D"/>
    <w:rsid w:val="00137D74"/>
    <w:rsid w:val="00137E26"/>
    <w:rsid w:val="00140520"/>
    <w:rsid w:val="00140857"/>
    <w:rsid w:val="00141669"/>
    <w:rsid w:val="001424ED"/>
    <w:rsid w:val="00142A69"/>
    <w:rsid w:val="00143443"/>
    <w:rsid w:val="00143565"/>
    <w:rsid w:val="00143AFA"/>
    <w:rsid w:val="001449AC"/>
    <w:rsid w:val="00144B5D"/>
    <w:rsid w:val="00144EDC"/>
    <w:rsid w:val="00145188"/>
    <w:rsid w:val="001453DB"/>
    <w:rsid w:val="00145826"/>
    <w:rsid w:val="0014664B"/>
    <w:rsid w:val="00146BFD"/>
    <w:rsid w:val="00146FC0"/>
    <w:rsid w:val="00147179"/>
    <w:rsid w:val="00147197"/>
    <w:rsid w:val="00147A74"/>
    <w:rsid w:val="00151727"/>
    <w:rsid w:val="00151A24"/>
    <w:rsid w:val="00151CF7"/>
    <w:rsid w:val="001520C0"/>
    <w:rsid w:val="0015242F"/>
    <w:rsid w:val="001526CE"/>
    <w:rsid w:val="001526E3"/>
    <w:rsid w:val="0015283D"/>
    <w:rsid w:val="00152EC1"/>
    <w:rsid w:val="00153B29"/>
    <w:rsid w:val="00153F16"/>
    <w:rsid w:val="00153F6B"/>
    <w:rsid w:val="001540EC"/>
    <w:rsid w:val="001547E5"/>
    <w:rsid w:val="00154802"/>
    <w:rsid w:val="00154989"/>
    <w:rsid w:val="00154E2A"/>
    <w:rsid w:val="00155B6B"/>
    <w:rsid w:val="00155FDB"/>
    <w:rsid w:val="001565E7"/>
    <w:rsid w:val="00156D82"/>
    <w:rsid w:val="00157FF6"/>
    <w:rsid w:val="0016040B"/>
    <w:rsid w:val="00160E96"/>
    <w:rsid w:val="0016142A"/>
    <w:rsid w:val="001619AE"/>
    <w:rsid w:val="001620F2"/>
    <w:rsid w:val="00162638"/>
    <w:rsid w:val="0016279B"/>
    <w:rsid w:val="00162D22"/>
    <w:rsid w:val="00162F1C"/>
    <w:rsid w:val="00164A9D"/>
    <w:rsid w:val="00165294"/>
    <w:rsid w:val="001653A8"/>
    <w:rsid w:val="00165C50"/>
    <w:rsid w:val="001660D2"/>
    <w:rsid w:val="00166204"/>
    <w:rsid w:val="00166542"/>
    <w:rsid w:val="00166648"/>
    <w:rsid w:val="00166E8A"/>
    <w:rsid w:val="001676D2"/>
    <w:rsid w:val="00167D56"/>
    <w:rsid w:val="00167E6B"/>
    <w:rsid w:val="00167F93"/>
    <w:rsid w:val="0017147B"/>
    <w:rsid w:val="00171C83"/>
    <w:rsid w:val="00171D67"/>
    <w:rsid w:val="001721AA"/>
    <w:rsid w:val="001723BA"/>
    <w:rsid w:val="00172A27"/>
    <w:rsid w:val="00172B77"/>
    <w:rsid w:val="00172EAC"/>
    <w:rsid w:val="001731F7"/>
    <w:rsid w:val="0017340B"/>
    <w:rsid w:val="001739D2"/>
    <w:rsid w:val="00174496"/>
    <w:rsid w:val="0017468C"/>
    <w:rsid w:val="001750BB"/>
    <w:rsid w:val="00175889"/>
    <w:rsid w:val="00175B64"/>
    <w:rsid w:val="00177095"/>
    <w:rsid w:val="00177691"/>
    <w:rsid w:val="00177EDD"/>
    <w:rsid w:val="0018133B"/>
    <w:rsid w:val="001834A8"/>
    <w:rsid w:val="0018366D"/>
    <w:rsid w:val="0018407C"/>
    <w:rsid w:val="00184794"/>
    <w:rsid w:val="0018483E"/>
    <w:rsid w:val="001855F5"/>
    <w:rsid w:val="00185885"/>
    <w:rsid w:val="00186BDD"/>
    <w:rsid w:val="00186D57"/>
    <w:rsid w:val="00187323"/>
    <w:rsid w:val="001875BE"/>
    <w:rsid w:val="00187C1D"/>
    <w:rsid w:val="00187E4F"/>
    <w:rsid w:val="001916DE"/>
    <w:rsid w:val="00192C3C"/>
    <w:rsid w:val="00192C51"/>
    <w:rsid w:val="00192C73"/>
    <w:rsid w:val="00193489"/>
    <w:rsid w:val="0019374C"/>
    <w:rsid w:val="0019450F"/>
    <w:rsid w:val="001945E9"/>
    <w:rsid w:val="00194E59"/>
    <w:rsid w:val="00194E92"/>
    <w:rsid w:val="001951FC"/>
    <w:rsid w:val="00195226"/>
    <w:rsid w:val="001957E1"/>
    <w:rsid w:val="0019618F"/>
    <w:rsid w:val="0019652B"/>
    <w:rsid w:val="00196983"/>
    <w:rsid w:val="00196F07"/>
    <w:rsid w:val="0019762A"/>
    <w:rsid w:val="00197746"/>
    <w:rsid w:val="0019784B"/>
    <w:rsid w:val="001A0165"/>
    <w:rsid w:val="001A0A1B"/>
    <w:rsid w:val="001A1E99"/>
    <w:rsid w:val="001A1EC5"/>
    <w:rsid w:val="001A2C87"/>
    <w:rsid w:val="001A2CD0"/>
    <w:rsid w:val="001A2CD7"/>
    <w:rsid w:val="001A31EF"/>
    <w:rsid w:val="001A356D"/>
    <w:rsid w:val="001A362B"/>
    <w:rsid w:val="001A475E"/>
    <w:rsid w:val="001A556E"/>
    <w:rsid w:val="001A589B"/>
    <w:rsid w:val="001A5A2B"/>
    <w:rsid w:val="001A62FE"/>
    <w:rsid w:val="001A63C8"/>
    <w:rsid w:val="001A7091"/>
    <w:rsid w:val="001A731E"/>
    <w:rsid w:val="001A74A2"/>
    <w:rsid w:val="001A7617"/>
    <w:rsid w:val="001A7715"/>
    <w:rsid w:val="001B0480"/>
    <w:rsid w:val="001B0E31"/>
    <w:rsid w:val="001B1252"/>
    <w:rsid w:val="001B199E"/>
    <w:rsid w:val="001B1E91"/>
    <w:rsid w:val="001B2231"/>
    <w:rsid w:val="001B2549"/>
    <w:rsid w:val="001B33C6"/>
    <w:rsid w:val="001B342A"/>
    <w:rsid w:val="001B3DBA"/>
    <w:rsid w:val="001B4995"/>
    <w:rsid w:val="001B5680"/>
    <w:rsid w:val="001B69C8"/>
    <w:rsid w:val="001B6A62"/>
    <w:rsid w:val="001B6A8A"/>
    <w:rsid w:val="001B6CE1"/>
    <w:rsid w:val="001B7526"/>
    <w:rsid w:val="001C013C"/>
    <w:rsid w:val="001C0436"/>
    <w:rsid w:val="001C04FE"/>
    <w:rsid w:val="001C1382"/>
    <w:rsid w:val="001C153B"/>
    <w:rsid w:val="001C2C76"/>
    <w:rsid w:val="001C3A98"/>
    <w:rsid w:val="001C3BBB"/>
    <w:rsid w:val="001C4B9D"/>
    <w:rsid w:val="001C5344"/>
    <w:rsid w:val="001C5830"/>
    <w:rsid w:val="001C5B5C"/>
    <w:rsid w:val="001C5C2A"/>
    <w:rsid w:val="001C6D19"/>
    <w:rsid w:val="001C6F08"/>
    <w:rsid w:val="001C7EE5"/>
    <w:rsid w:val="001C7F84"/>
    <w:rsid w:val="001D087F"/>
    <w:rsid w:val="001D0DFA"/>
    <w:rsid w:val="001D1105"/>
    <w:rsid w:val="001D117C"/>
    <w:rsid w:val="001D1504"/>
    <w:rsid w:val="001D1639"/>
    <w:rsid w:val="001D21F1"/>
    <w:rsid w:val="001D2553"/>
    <w:rsid w:val="001D2A06"/>
    <w:rsid w:val="001D2CB4"/>
    <w:rsid w:val="001D2F28"/>
    <w:rsid w:val="001D3DCC"/>
    <w:rsid w:val="001D40E4"/>
    <w:rsid w:val="001D4785"/>
    <w:rsid w:val="001D4835"/>
    <w:rsid w:val="001D5330"/>
    <w:rsid w:val="001D5B91"/>
    <w:rsid w:val="001D639A"/>
    <w:rsid w:val="001D65BD"/>
    <w:rsid w:val="001D65DF"/>
    <w:rsid w:val="001D69D5"/>
    <w:rsid w:val="001D6D73"/>
    <w:rsid w:val="001D6DE5"/>
    <w:rsid w:val="001D735A"/>
    <w:rsid w:val="001D7E40"/>
    <w:rsid w:val="001E015F"/>
    <w:rsid w:val="001E0360"/>
    <w:rsid w:val="001E1113"/>
    <w:rsid w:val="001E118A"/>
    <w:rsid w:val="001E126B"/>
    <w:rsid w:val="001E1669"/>
    <w:rsid w:val="001E1946"/>
    <w:rsid w:val="001E1D97"/>
    <w:rsid w:val="001E264D"/>
    <w:rsid w:val="001E2A42"/>
    <w:rsid w:val="001E2F83"/>
    <w:rsid w:val="001E35D5"/>
    <w:rsid w:val="001E3811"/>
    <w:rsid w:val="001E38EC"/>
    <w:rsid w:val="001E3970"/>
    <w:rsid w:val="001E3D7B"/>
    <w:rsid w:val="001E529D"/>
    <w:rsid w:val="001E572D"/>
    <w:rsid w:val="001E5BCC"/>
    <w:rsid w:val="001E6298"/>
    <w:rsid w:val="001E667D"/>
    <w:rsid w:val="001E66E2"/>
    <w:rsid w:val="001E6706"/>
    <w:rsid w:val="001E6C1C"/>
    <w:rsid w:val="001E6DA5"/>
    <w:rsid w:val="001E746D"/>
    <w:rsid w:val="001F02AC"/>
    <w:rsid w:val="001F13A9"/>
    <w:rsid w:val="001F1CB2"/>
    <w:rsid w:val="001F1F2F"/>
    <w:rsid w:val="001F292F"/>
    <w:rsid w:val="001F327A"/>
    <w:rsid w:val="001F407A"/>
    <w:rsid w:val="001F5F8E"/>
    <w:rsid w:val="001F6176"/>
    <w:rsid w:val="001F69EA"/>
    <w:rsid w:val="001F6EE4"/>
    <w:rsid w:val="001F728C"/>
    <w:rsid w:val="001F7D29"/>
    <w:rsid w:val="001F7FEA"/>
    <w:rsid w:val="002001C4"/>
    <w:rsid w:val="0020067D"/>
    <w:rsid w:val="00201091"/>
    <w:rsid w:val="002015F5"/>
    <w:rsid w:val="00201AA2"/>
    <w:rsid w:val="002023F0"/>
    <w:rsid w:val="00202405"/>
    <w:rsid w:val="00202C3B"/>
    <w:rsid w:val="002035FA"/>
    <w:rsid w:val="00203711"/>
    <w:rsid w:val="0020376C"/>
    <w:rsid w:val="0020380E"/>
    <w:rsid w:val="00203B63"/>
    <w:rsid w:val="00203F67"/>
    <w:rsid w:val="002057A8"/>
    <w:rsid w:val="00205D9D"/>
    <w:rsid w:val="00206122"/>
    <w:rsid w:val="002063BF"/>
    <w:rsid w:val="00206F49"/>
    <w:rsid w:val="00210182"/>
    <w:rsid w:val="0021018D"/>
    <w:rsid w:val="00210859"/>
    <w:rsid w:val="002110D4"/>
    <w:rsid w:val="0021167A"/>
    <w:rsid w:val="00211917"/>
    <w:rsid w:val="00211DE4"/>
    <w:rsid w:val="0021216E"/>
    <w:rsid w:val="002127FC"/>
    <w:rsid w:val="002129F5"/>
    <w:rsid w:val="00212B50"/>
    <w:rsid w:val="0021398E"/>
    <w:rsid w:val="00214217"/>
    <w:rsid w:val="00214717"/>
    <w:rsid w:val="0021488C"/>
    <w:rsid w:val="002154F1"/>
    <w:rsid w:val="002157FA"/>
    <w:rsid w:val="0021583D"/>
    <w:rsid w:val="00216024"/>
    <w:rsid w:val="00216920"/>
    <w:rsid w:val="00216E41"/>
    <w:rsid w:val="002172D5"/>
    <w:rsid w:val="00217388"/>
    <w:rsid w:val="00217668"/>
    <w:rsid w:val="00217957"/>
    <w:rsid w:val="002202CB"/>
    <w:rsid w:val="00220387"/>
    <w:rsid w:val="00220500"/>
    <w:rsid w:val="0022069C"/>
    <w:rsid w:val="00220F25"/>
    <w:rsid w:val="00221093"/>
    <w:rsid w:val="002212E8"/>
    <w:rsid w:val="00224F8D"/>
    <w:rsid w:val="0022513D"/>
    <w:rsid w:val="00225A1C"/>
    <w:rsid w:val="002260A2"/>
    <w:rsid w:val="002279E7"/>
    <w:rsid w:val="00230961"/>
    <w:rsid w:val="002319AB"/>
    <w:rsid w:val="00231BBD"/>
    <w:rsid w:val="00232687"/>
    <w:rsid w:val="00232B3F"/>
    <w:rsid w:val="00233C11"/>
    <w:rsid w:val="00233CF0"/>
    <w:rsid w:val="00233CFA"/>
    <w:rsid w:val="00234652"/>
    <w:rsid w:val="00234E21"/>
    <w:rsid w:val="00236ACC"/>
    <w:rsid w:val="00236D35"/>
    <w:rsid w:val="002371AC"/>
    <w:rsid w:val="0023777F"/>
    <w:rsid w:val="00240C20"/>
    <w:rsid w:val="00240D69"/>
    <w:rsid w:val="00241FD8"/>
    <w:rsid w:val="002420DF"/>
    <w:rsid w:val="002425EE"/>
    <w:rsid w:val="00242621"/>
    <w:rsid w:val="00242EA7"/>
    <w:rsid w:val="00242FDF"/>
    <w:rsid w:val="00243827"/>
    <w:rsid w:val="00244124"/>
    <w:rsid w:val="00244B14"/>
    <w:rsid w:val="00245708"/>
    <w:rsid w:val="00245C64"/>
    <w:rsid w:val="00245EBC"/>
    <w:rsid w:val="00246527"/>
    <w:rsid w:val="0024654B"/>
    <w:rsid w:val="00246988"/>
    <w:rsid w:val="00247998"/>
    <w:rsid w:val="00247A35"/>
    <w:rsid w:val="00247D4C"/>
    <w:rsid w:val="00250022"/>
    <w:rsid w:val="002500C5"/>
    <w:rsid w:val="00250B8B"/>
    <w:rsid w:val="002516F7"/>
    <w:rsid w:val="002519B3"/>
    <w:rsid w:val="00251C89"/>
    <w:rsid w:val="002521E0"/>
    <w:rsid w:val="0025282C"/>
    <w:rsid w:val="0025296D"/>
    <w:rsid w:val="00253467"/>
    <w:rsid w:val="00253500"/>
    <w:rsid w:val="00254C70"/>
    <w:rsid w:val="00254F13"/>
    <w:rsid w:val="00255183"/>
    <w:rsid w:val="00255BCD"/>
    <w:rsid w:val="0025612B"/>
    <w:rsid w:val="002567C8"/>
    <w:rsid w:val="00256895"/>
    <w:rsid w:val="002569A4"/>
    <w:rsid w:val="00256E67"/>
    <w:rsid w:val="0025734F"/>
    <w:rsid w:val="00257433"/>
    <w:rsid w:val="00257DC5"/>
    <w:rsid w:val="00257F39"/>
    <w:rsid w:val="0026038B"/>
    <w:rsid w:val="00260745"/>
    <w:rsid w:val="00260F68"/>
    <w:rsid w:val="0026102B"/>
    <w:rsid w:val="00261DD6"/>
    <w:rsid w:val="00264DEE"/>
    <w:rsid w:val="002656AF"/>
    <w:rsid w:val="00265853"/>
    <w:rsid w:val="00265AC9"/>
    <w:rsid w:val="002671D9"/>
    <w:rsid w:val="002678A5"/>
    <w:rsid w:val="00267A75"/>
    <w:rsid w:val="00270512"/>
    <w:rsid w:val="00270D23"/>
    <w:rsid w:val="0027192E"/>
    <w:rsid w:val="00272052"/>
    <w:rsid w:val="00272485"/>
    <w:rsid w:val="0027376C"/>
    <w:rsid w:val="002737A1"/>
    <w:rsid w:val="0027517E"/>
    <w:rsid w:val="00276726"/>
    <w:rsid w:val="002770BC"/>
    <w:rsid w:val="00277775"/>
    <w:rsid w:val="00277CF6"/>
    <w:rsid w:val="0028039E"/>
    <w:rsid w:val="0028059A"/>
    <w:rsid w:val="0028094E"/>
    <w:rsid w:val="00280DDD"/>
    <w:rsid w:val="00280F8D"/>
    <w:rsid w:val="00282C7C"/>
    <w:rsid w:val="0028331A"/>
    <w:rsid w:val="002842F7"/>
    <w:rsid w:val="00284327"/>
    <w:rsid w:val="00284B29"/>
    <w:rsid w:val="00284CAB"/>
    <w:rsid w:val="00285EAC"/>
    <w:rsid w:val="00287060"/>
    <w:rsid w:val="002870A3"/>
    <w:rsid w:val="00287E90"/>
    <w:rsid w:val="002908B8"/>
    <w:rsid w:val="00291052"/>
    <w:rsid w:val="002913DB"/>
    <w:rsid w:val="00291552"/>
    <w:rsid w:val="00291E5A"/>
    <w:rsid w:val="00292602"/>
    <w:rsid w:val="0029381E"/>
    <w:rsid w:val="00293B52"/>
    <w:rsid w:val="00293F95"/>
    <w:rsid w:val="002941A4"/>
    <w:rsid w:val="002942AC"/>
    <w:rsid w:val="002942F4"/>
    <w:rsid w:val="002946D0"/>
    <w:rsid w:val="00294BA1"/>
    <w:rsid w:val="00294D96"/>
    <w:rsid w:val="00294F0C"/>
    <w:rsid w:val="00295158"/>
    <w:rsid w:val="00295449"/>
    <w:rsid w:val="002955A0"/>
    <w:rsid w:val="00295ACE"/>
    <w:rsid w:val="00296116"/>
    <w:rsid w:val="00296B97"/>
    <w:rsid w:val="00296D93"/>
    <w:rsid w:val="00297906"/>
    <w:rsid w:val="00297E07"/>
    <w:rsid w:val="002A046A"/>
    <w:rsid w:val="002A0A1B"/>
    <w:rsid w:val="002A0D28"/>
    <w:rsid w:val="002A0F0D"/>
    <w:rsid w:val="002A100D"/>
    <w:rsid w:val="002A1A30"/>
    <w:rsid w:val="002A1C8C"/>
    <w:rsid w:val="002A28B0"/>
    <w:rsid w:val="002A2BD2"/>
    <w:rsid w:val="002A394A"/>
    <w:rsid w:val="002A43FF"/>
    <w:rsid w:val="002A509E"/>
    <w:rsid w:val="002A50FE"/>
    <w:rsid w:val="002A619B"/>
    <w:rsid w:val="002A69AC"/>
    <w:rsid w:val="002A69EC"/>
    <w:rsid w:val="002A6FC2"/>
    <w:rsid w:val="002A711C"/>
    <w:rsid w:val="002A7267"/>
    <w:rsid w:val="002A7AF6"/>
    <w:rsid w:val="002A7FB4"/>
    <w:rsid w:val="002B193A"/>
    <w:rsid w:val="002B253C"/>
    <w:rsid w:val="002B2B63"/>
    <w:rsid w:val="002B3149"/>
    <w:rsid w:val="002B37EE"/>
    <w:rsid w:val="002B49E2"/>
    <w:rsid w:val="002B6352"/>
    <w:rsid w:val="002B6536"/>
    <w:rsid w:val="002B6C56"/>
    <w:rsid w:val="002B6FFB"/>
    <w:rsid w:val="002B71DF"/>
    <w:rsid w:val="002B76A5"/>
    <w:rsid w:val="002B77C5"/>
    <w:rsid w:val="002B7868"/>
    <w:rsid w:val="002B7DD5"/>
    <w:rsid w:val="002C066E"/>
    <w:rsid w:val="002C0841"/>
    <w:rsid w:val="002C0E15"/>
    <w:rsid w:val="002C1ADF"/>
    <w:rsid w:val="002C21A8"/>
    <w:rsid w:val="002C26B2"/>
    <w:rsid w:val="002C284D"/>
    <w:rsid w:val="002C2E53"/>
    <w:rsid w:val="002C3116"/>
    <w:rsid w:val="002C3252"/>
    <w:rsid w:val="002C4785"/>
    <w:rsid w:val="002C47E6"/>
    <w:rsid w:val="002C4AB1"/>
    <w:rsid w:val="002C5105"/>
    <w:rsid w:val="002C7BA2"/>
    <w:rsid w:val="002C7DDD"/>
    <w:rsid w:val="002C7FCC"/>
    <w:rsid w:val="002D0576"/>
    <w:rsid w:val="002D0669"/>
    <w:rsid w:val="002D092D"/>
    <w:rsid w:val="002D0FEA"/>
    <w:rsid w:val="002D0FEE"/>
    <w:rsid w:val="002D199F"/>
    <w:rsid w:val="002D1AC4"/>
    <w:rsid w:val="002D1FB7"/>
    <w:rsid w:val="002D21E3"/>
    <w:rsid w:val="002D27BE"/>
    <w:rsid w:val="002D2A33"/>
    <w:rsid w:val="002D32FD"/>
    <w:rsid w:val="002D5571"/>
    <w:rsid w:val="002D5C36"/>
    <w:rsid w:val="002D6ABA"/>
    <w:rsid w:val="002D7B11"/>
    <w:rsid w:val="002D7E59"/>
    <w:rsid w:val="002D7EDE"/>
    <w:rsid w:val="002E02F5"/>
    <w:rsid w:val="002E0A81"/>
    <w:rsid w:val="002E1390"/>
    <w:rsid w:val="002E1C68"/>
    <w:rsid w:val="002E1D00"/>
    <w:rsid w:val="002E2471"/>
    <w:rsid w:val="002E29CE"/>
    <w:rsid w:val="002E36F3"/>
    <w:rsid w:val="002E3A0E"/>
    <w:rsid w:val="002E4528"/>
    <w:rsid w:val="002E5103"/>
    <w:rsid w:val="002E6C3A"/>
    <w:rsid w:val="002E6D53"/>
    <w:rsid w:val="002E75EB"/>
    <w:rsid w:val="002E7723"/>
    <w:rsid w:val="002E7938"/>
    <w:rsid w:val="002E7956"/>
    <w:rsid w:val="002E7A11"/>
    <w:rsid w:val="002F064D"/>
    <w:rsid w:val="002F0784"/>
    <w:rsid w:val="002F0B60"/>
    <w:rsid w:val="002F11B8"/>
    <w:rsid w:val="002F17FC"/>
    <w:rsid w:val="002F31EE"/>
    <w:rsid w:val="002F3CBF"/>
    <w:rsid w:val="002F4ABC"/>
    <w:rsid w:val="002F528A"/>
    <w:rsid w:val="002F56DD"/>
    <w:rsid w:val="002F5735"/>
    <w:rsid w:val="002F57B1"/>
    <w:rsid w:val="002F6303"/>
    <w:rsid w:val="002F6542"/>
    <w:rsid w:val="002F756E"/>
    <w:rsid w:val="002F75A3"/>
    <w:rsid w:val="002F7A89"/>
    <w:rsid w:val="003000B5"/>
    <w:rsid w:val="00300656"/>
    <w:rsid w:val="00300B80"/>
    <w:rsid w:val="00301128"/>
    <w:rsid w:val="00301FF7"/>
    <w:rsid w:val="00302412"/>
    <w:rsid w:val="00302D3B"/>
    <w:rsid w:val="00304292"/>
    <w:rsid w:val="00304835"/>
    <w:rsid w:val="00304FE3"/>
    <w:rsid w:val="00305E40"/>
    <w:rsid w:val="00305F75"/>
    <w:rsid w:val="003070A1"/>
    <w:rsid w:val="003077C3"/>
    <w:rsid w:val="00307877"/>
    <w:rsid w:val="00310A48"/>
    <w:rsid w:val="003117A9"/>
    <w:rsid w:val="00312136"/>
    <w:rsid w:val="00312C32"/>
    <w:rsid w:val="003138A4"/>
    <w:rsid w:val="00313904"/>
    <w:rsid w:val="00313C32"/>
    <w:rsid w:val="00314665"/>
    <w:rsid w:val="00314717"/>
    <w:rsid w:val="00314CA3"/>
    <w:rsid w:val="0031542B"/>
    <w:rsid w:val="003156A7"/>
    <w:rsid w:val="00315B9A"/>
    <w:rsid w:val="00315E2A"/>
    <w:rsid w:val="0031608C"/>
    <w:rsid w:val="0031623E"/>
    <w:rsid w:val="0031678A"/>
    <w:rsid w:val="00316B3F"/>
    <w:rsid w:val="00316C41"/>
    <w:rsid w:val="003201A6"/>
    <w:rsid w:val="00320C27"/>
    <w:rsid w:val="003210A2"/>
    <w:rsid w:val="00321603"/>
    <w:rsid w:val="00322078"/>
    <w:rsid w:val="003224B2"/>
    <w:rsid w:val="00322A4C"/>
    <w:rsid w:val="00322AED"/>
    <w:rsid w:val="00323E76"/>
    <w:rsid w:val="00324B80"/>
    <w:rsid w:val="00325472"/>
    <w:rsid w:val="003254F9"/>
    <w:rsid w:val="00325E5B"/>
    <w:rsid w:val="00326627"/>
    <w:rsid w:val="00326B97"/>
    <w:rsid w:val="00326E1B"/>
    <w:rsid w:val="00326E7A"/>
    <w:rsid w:val="00326F13"/>
    <w:rsid w:val="0032734D"/>
    <w:rsid w:val="0033024F"/>
    <w:rsid w:val="003303D3"/>
    <w:rsid w:val="0033063F"/>
    <w:rsid w:val="0033092E"/>
    <w:rsid w:val="00331522"/>
    <w:rsid w:val="00331C0E"/>
    <w:rsid w:val="00331C7B"/>
    <w:rsid w:val="00332EFD"/>
    <w:rsid w:val="003334F2"/>
    <w:rsid w:val="00333742"/>
    <w:rsid w:val="003337D3"/>
    <w:rsid w:val="00333B36"/>
    <w:rsid w:val="00333C4D"/>
    <w:rsid w:val="00333D8E"/>
    <w:rsid w:val="0033400D"/>
    <w:rsid w:val="003351B8"/>
    <w:rsid w:val="003351D2"/>
    <w:rsid w:val="003359F7"/>
    <w:rsid w:val="00335C67"/>
    <w:rsid w:val="00336D15"/>
    <w:rsid w:val="0034068A"/>
    <w:rsid w:val="003407EE"/>
    <w:rsid w:val="0034115B"/>
    <w:rsid w:val="0034122C"/>
    <w:rsid w:val="00341B4A"/>
    <w:rsid w:val="00341B50"/>
    <w:rsid w:val="0034218A"/>
    <w:rsid w:val="003429E2"/>
    <w:rsid w:val="0034334C"/>
    <w:rsid w:val="0034344C"/>
    <w:rsid w:val="003437B9"/>
    <w:rsid w:val="00344298"/>
    <w:rsid w:val="00344486"/>
    <w:rsid w:val="003455D1"/>
    <w:rsid w:val="003458B0"/>
    <w:rsid w:val="00346590"/>
    <w:rsid w:val="00346721"/>
    <w:rsid w:val="00347A95"/>
    <w:rsid w:val="00347B61"/>
    <w:rsid w:val="00347C4C"/>
    <w:rsid w:val="00347CD9"/>
    <w:rsid w:val="00347D0D"/>
    <w:rsid w:val="00350C8F"/>
    <w:rsid w:val="003513D8"/>
    <w:rsid w:val="003515E0"/>
    <w:rsid w:val="00351829"/>
    <w:rsid w:val="00351C03"/>
    <w:rsid w:val="00352277"/>
    <w:rsid w:val="003526CF"/>
    <w:rsid w:val="00352DD8"/>
    <w:rsid w:val="0035308E"/>
    <w:rsid w:val="00353462"/>
    <w:rsid w:val="00354572"/>
    <w:rsid w:val="00354CB1"/>
    <w:rsid w:val="00355780"/>
    <w:rsid w:val="00355DD0"/>
    <w:rsid w:val="00356D16"/>
    <w:rsid w:val="0035730E"/>
    <w:rsid w:val="00357384"/>
    <w:rsid w:val="00357640"/>
    <w:rsid w:val="00357989"/>
    <w:rsid w:val="0036031E"/>
    <w:rsid w:val="00360A71"/>
    <w:rsid w:val="003616F3"/>
    <w:rsid w:val="00361A86"/>
    <w:rsid w:val="00362092"/>
    <w:rsid w:val="003622F8"/>
    <w:rsid w:val="00362328"/>
    <w:rsid w:val="003624CF"/>
    <w:rsid w:val="003628F3"/>
    <w:rsid w:val="00362A2A"/>
    <w:rsid w:val="00363865"/>
    <w:rsid w:val="00363E66"/>
    <w:rsid w:val="00364336"/>
    <w:rsid w:val="00364A59"/>
    <w:rsid w:val="00364B02"/>
    <w:rsid w:val="00364DA7"/>
    <w:rsid w:val="003652AD"/>
    <w:rsid w:val="003657F3"/>
    <w:rsid w:val="00365C11"/>
    <w:rsid w:val="003661E6"/>
    <w:rsid w:val="003669F4"/>
    <w:rsid w:val="00366E7E"/>
    <w:rsid w:val="003670A8"/>
    <w:rsid w:val="00367C83"/>
    <w:rsid w:val="00370172"/>
    <w:rsid w:val="0037065A"/>
    <w:rsid w:val="00370856"/>
    <w:rsid w:val="00370C1B"/>
    <w:rsid w:val="00370D71"/>
    <w:rsid w:val="00371124"/>
    <w:rsid w:val="00372042"/>
    <w:rsid w:val="00372C97"/>
    <w:rsid w:val="0037357E"/>
    <w:rsid w:val="00373783"/>
    <w:rsid w:val="00373C6E"/>
    <w:rsid w:val="00373FDC"/>
    <w:rsid w:val="0037444E"/>
    <w:rsid w:val="00374B14"/>
    <w:rsid w:val="003753F2"/>
    <w:rsid w:val="0037541D"/>
    <w:rsid w:val="0037561D"/>
    <w:rsid w:val="0037579F"/>
    <w:rsid w:val="00375AD3"/>
    <w:rsid w:val="003763F6"/>
    <w:rsid w:val="003765D7"/>
    <w:rsid w:val="0037701F"/>
    <w:rsid w:val="0037748A"/>
    <w:rsid w:val="0037759F"/>
    <w:rsid w:val="003779E4"/>
    <w:rsid w:val="0038077D"/>
    <w:rsid w:val="003818D6"/>
    <w:rsid w:val="00381AB0"/>
    <w:rsid w:val="00382F0C"/>
    <w:rsid w:val="003837B0"/>
    <w:rsid w:val="003839CF"/>
    <w:rsid w:val="00383CEA"/>
    <w:rsid w:val="00383E0A"/>
    <w:rsid w:val="00384CD0"/>
    <w:rsid w:val="00384CE8"/>
    <w:rsid w:val="00385490"/>
    <w:rsid w:val="0038618F"/>
    <w:rsid w:val="003863C7"/>
    <w:rsid w:val="00386750"/>
    <w:rsid w:val="003868E8"/>
    <w:rsid w:val="0038701B"/>
    <w:rsid w:val="003878FC"/>
    <w:rsid w:val="00387995"/>
    <w:rsid w:val="00387B75"/>
    <w:rsid w:val="00387CD9"/>
    <w:rsid w:val="00387D3E"/>
    <w:rsid w:val="003904D8"/>
    <w:rsid w:val="00390809"/>
    <w:rsid w:val="003918AE"/>
    <w:rsid w:val="0039191D"/>
    <w:rsid w:val="00391EE8"/>
    <w:rsid w:val="00392971"/>
    <w:rsid w:val="00394D45"/>
    <w:rsid w:val="00395249"/>
    <w:rsid w:val="00395682"/>
    <w:rsid w:val="00396E61"/>
    <w:rsid w:val="003A0793"/>
    <w:rsid w:val="003A1134"/>
    <w:rsid w:val="003A1A71"/>
    <w:rsid w:val="003A210C"/>
    <w:rsid w:val="003A2826"/>
    <w:rsid w:val="003A2CF1"/>
    <w:rsid w:val="003A3FF2"/>
    <w:rsid w:val="003A4430"/>
    <w:rsid w:val="003A456A"/>
    <w:rsid w:val="003A49E1"/>
    <w:rsid w:val="003A5012"/>
    <w:rsid w:val="003A5E06"/>
    <w:rsid w:val="003A5F13"/>
    <w:rsid w:val="003A61EF"/>
    <w:rsid w:val="003A6332"/>
    <w:rsid w:val="003A635E"/>
    <w:rsid w:val="003A67C2"/>
    <w:rsid w:val="003A6AA8"/>
    <w:rsid w:val="003A6B14"/>
    <w:rsid w:val="003A6F2F"/>
    <w:rsid w:val="003A7235"/>
    <w:rsid w:val="003A745F"/>
    <w:rsid w:val="003A77EC"/>
    <w:rsid w:val="003B0A49"/>
    <w:rsid w:val="003B1059"/>
    <w:rsid w:val="003B1827"/>
    <w:rsid w:val="003B219E"/>
    <w:rsid w:val="003B2BD5"/>
    <w:rsid w:val="003B3006"/>
    <w:rsid w:val="003B3C76"/>
    <w:rsid w:val="003B3F91"/>
    <w:rsid w:val="003B446C"/>
    <w:rsid w:val="003B5123"/>
    <w:rsid w:val="003B53C5"/>
    <w:rsid w:val="003B54EA"/>
    <w:rsid w:val="003B5D91"/>
    <w:rsid w:val="003B5ECE"/>
    <w:rsid w:val="003B5F05"/>
    <w:rsid w:val="003B5F08"/>
    <w:rsid w:val="003B6165"/>
    <w:rsid w:val="003B68D2"/>
    <w:rsid w:val="003B7D19"/>
    <w:rsid w:val="003C007E"/>
    <w:rsid w:val="003C05D4"/>
    <w:rsid w:val="003C1A77"/>
    <w:rsid w:val="003C1A85"/>
    <w:rsid w:val="003C1C20"/>
    <w:rsid w:val="003C29BA"/>
    <w:rsid w:val="003C2D6B"/>
    <w:rsid w:val="003C3125"/>
    <w:rsid w:val="003C3DF0"/>
    <w:rsid w:val="003C416B"/>
    <w:rsid w:val="003C4507"/>
    <w:rsid w:val="003C5927"/>
    <w:rsid w:val="003C5AF3"/>
    <w:rsid w:val="003C5DBC"/>
    <w:rsid w:val="003C6E21"/>
    <w:rsid w:val="003C6ED5"/>
    <w:rsid w:val="003C6FF7"/>
    <w:rsid w:val="003C7207"/>
    <w:rsid w:val="003C7D03"/>
    <w:rsid w:val="003D00B4"/>
    <w:rsid w:val="003D0394"/>
    <w:rsid w:val="003D3328"/>
    <w:rsid w:val="003D4646"/>
    <w:rsid w:val="003D493E"/>
    <w:rsid w:val="003D4E3D"/>
    <w:rsid w:val="003D4E58"/>
    <w:rsid w:val="003D5822"/>
    <w:rsid w:val="003D5C71"/>
    <w:rsid w:val="003D5DE4"/>
    <w:rsid w:val="003D63DD"/>
    <w:rsid w:val="003D724A"/>
    <w:rsid w:val="003D730C"/>
    <w:rsid w:val="003E053E"/>
    <w:rsid w:val="003E0B7D"/>
    <w:rsid w:val="003E1381"/>
    <w:rsid w:val="003E14C7"/>
    <w:rsid w:val="003E1C9E"/>
    <w:rsid w:val="003E2131"/>
    <w:rsid w:val="003E2E99"/>
    <w:rsid w:val="003E2E9A"/>
    <w:rsid w:val="003E3360"/>
    <w:rsid w:val="003E3528"/>
    <w:rsid w:val="003E3E29"/>
    <w:rsid w:val="003E40D6"/>
    <w:rsid w:val="003E42A1"/>
    <w:rsid w:val="003E4477"/>
    <w:rsid w:val="003E45BB"/>
    <w:rsid w:val="003E4AE4"/>
    <w:rsid w:val="003E4E83"/>
    <w:rsid w:val="003E503B"/>
    <w:rsid w:val="003E52A3"/>
    <w:rsid w:val="003E6216"/>
    <w:rsid w:val="003E66F9"/>
    <w:rsid w:val="003E6753"/>
    <w:rsid w:val="003E6A32"/>
    <w:rsid w:val="003E6B71"/>
    <w:rsid w:val="003E7421"/>
    <w:rsid w:val="003E7A2F"/>
    <w:rsid w:val="003E7D39"/>
    <w:rsid w:val="003F023E"/>
    <w:rsid w:val="003F11E9"/>
    <w:rsid w:val="003F1570"/>
    <w:rsid w:val="003F166D"/>
    <w:rsid w:val="003F1B24"/>
    <w:rsid w:val="003F1E3B"/>
    <w:rsid w:val="003F2D69"/>
    <w:rsid w:val="003F3279"/>
    <w:rsid w:val="003F348D"/>
    <w:rsid w:val="003F361E"/>
    <w:rsid w:val="003F3667"/>
    <w:rsid w:val="003F378A"/>
    <w:rsid w:val="003F3C60"/>
    <w:rsid w:val="003F446A"/>
    <w:rsid w:val="003F4A02"/>
    <w:rsid w:val="003F4D77"/>
    <w:rsid w:val="003F5016"/>
    <w:rsid w:val="003F53E2"/>
    <w:rsid w:val="003F584A"/>
    <w:rsid w:val="003F59C1"/>
    <w:rsid w:val="003F5C32"/>
    <w:rsid w:val="003F6202"/>
    <w:rsid w:val="003F69C3"/>
    <w:rsid w:val="003F6D80"/>
    <w:rsid w:val="003F770C"/>
    <w:rsid w:val="003F773B"/>
    <w:rsid w:val="003F7AC5"/>
    <w:rsid w:val="003F7D8C"/>
    <w:rsid w:val="003F7DE3"/>
    <w:rsid w:val="004003CC"/>
    <w:rsid w:val="00400A83"/>
    <w:rsid w:val="00400AA8"/>
    <w:rsid w:val="00401C25"/>
    <w:rsid w:val="00401C58"/>
    <w:rsid w:val="004023A8"/>
    <w:rsid w:val="004024ED"/>
    <w:rsid w:val="0040262C"/>
    <w:rsid w:val="00402A55"/>
    <w:rsid w:val="00402BCB"/>
    <w:rsid w:val="00402F45"/>
    <w:rsid w:val="0040393A"/>
    <w:rsid w:val="00403D3A"/>
    <w:rsid w:val="00404C0B"/>
    <w:rsid w:val="004056F9"/>
    <w:rsid w:val="00405C3C"/>
    <w:rsid w:val="00405F56"/>
    <w:rsid w:val="00406E56"/>
    <w:rsid w:val="00407769"/>
    <w:rsid w:val="004079AC"/>
    <w:rsid w:val="00412792"/>
    <w:rsid w:val="00412F6B"/>
    <w:rsid w:val="0041401D"/>
    <w:rsid w:val="0041448A"/>
    <w:rsid w:val="00414658"/>
    <w:rsid w:val="00414A97"/>
    <w:rsid w:val="00414B72"/>
    <w:rsid w:val="00415192"/>
    <w:rsid w:val="0041571A"/>
    <w:rsid w:val="00415B69"/>
    <w:rsid w:val="00415B72"/>
    <w:rsid w:val="004166A3"/>
    <w:rsid w:val="00416B60"/>
    <w:rsid w:val="0041704B"/>
    <w:rsid w:val="00417051"/>
    <w:rsid w:val="004171FA"/>
    <w:rsid w:val="004173B2"/>
    <w:rsid w:val="0041752E"/>
    <w:rsid w:val="0041777E"/>
    <w:rsid w:val="00417817"/>
    <w:rsid w:val="00421B3D"/>
    <w:rsid w:val="00421D44"/>
    <w:rsid w:val="00421F48"/>
    <w:rsid w:val="00422051"/>
    <w:rsid w:val="004221B2"/>
    <w:rsid w:val="00422598"/>
    <w:rsid w:val="004226DE"/>
    <w:rsid w:val="00423DD5"/>
    <w:rsid w:val="00425645"/>
    <w:rsid w:val="004257EA"/>
    <w:rsid w:val="004258AC"/>
    <w:rsid w:val="004277D9"/>
    <w:rsid w:val="00427985"/>
    <w:rsid w:val="00430199"/>
    <w:rsid w:val="0043045E"/>
    <w:rsid w:val="0043056F"/>
    <w:rsid w:val="00430BF9"/>
    <w:rsid w:val="00430D90"/>
    <w:rsid w:val="00431189"/>
    <w:rsid w:val="004312E6"/>
    <w:rsid w:val="00431327"/>
    <w:rsid w:val="00431B36"/>
    <w:rsid w:val="004322C9"/>
    <w:rsid w:val="0043255B"/>
    <w:rsid w:val="00432A4D"/>
    <w:rsid w:val="00432B1A"/>
    <w:rsid w:val="00432BA9"/>
    <w:rsid w:val="00432D0F"/>
    <w:rsid w:val="00433196"/>
    <w:rsid w:val="004335D8"/>
    <w:rsid w:val="00433B2B"/>
    <w:rsid w:val="00433EA1"/>
    <w:rsid w:val="00434203"/>
    <w:rsid w:val="0043420B"/>
    <w:rsid w:val="0043683E"/>
    <w:rsid w:val="00436CEE"/>
    <w:rsid w:val="00436DF6"/>
    <w:rsid w:val="00437171"/>
    <w:rsid w:val="00437A6B"/>
    <w:rsid w:val="00437B4C"/>
    <w:rsid w:val="004408E3"/>
    <w:rsid w:val="004409F8"/>
    <w:rsid w:val="00440EBC"/>
    <w:rsid w:val="0044102C"/>
    <w:rsid w:val="004419F5"/>
    <w:rsid w:val="00441DB0"/>
    <w:rsid w:val="00442042"/>
    <w:rsid w:val="00442188"/>
    <w:rsid w:val="004425C7"/>
    <w:rsid w:val="004428B6"/>
    <w:rsid w:val="00443CC3"/>
    <w:rsid w:val="0044437B"/>
    <w:rsid w:val="00444396"/>
    <w:rsid w:val="00444938"/>
    <w:rsid w:val="00444CAD"/>
    <w:rsid w:val="00444F59"/>
    <w:rsid w:val="00445146"/>
    <w:rsid w:val="004456DC"/>
    <w:rsid w:val="00445CAF"/>
    <w:rsid w:val="00446432"/>
    <w:rsid w:val="0044644F"/>
    <w:rsid w:val="00446FEA"/>
    <w:rsid w:val="00447041"/>
    <w:rsid w:val="00447D50"/>
    <w:rsid w:val="00452579"/>
    <w:rsid w:val="00452742"/>
    <w:rsid w:val="00452A78"/>
    <w:rsid w:val="00452D2D"/>
    <w:rsid w:val="00452E4E"/>
    <w:rsid w:val="004535DF"/>
    <w:rsid w:val="00454A73"/>
    <w:rsid w:val="00454EE2"/>
    <w:rsid w:val="00455020"/>
    <w:rsid w:val="004551C1"/>
    <w:rsid w:val="0045566E"/>
    <w:rsid w:val="00455BB7"/>
    <w:rsid w:val="00455BD6"/>
    <w:rsid w:val="00456245"/>
    <w:rsid w:val="00456685"/>
    <w:rsid w:val="0045691E"/>
    <w:rsid w:val="00456A07"/>
    <w:rsid w:val="00457009"/>
    <w:rsid w:val="00457AD0"/>
    <w:rsid w:val="00457F29"/>
    <w:rsid w:val="004604C9"/>
    <w:rsid w:val="004614A3"/>
    <w:rsid w:val="00461B34"/>
    <w:rsid w:val="004621F8"/>
    <w:rsid w:val="00462606"/>
    <w:rsid w:val="0046363D"/>
    <w:rsid w:val="00463811"/>
    <w:rsid w:val="004638C4"/>
    <w:rsid w:val="00463F5D"/>
    <w:rsid w:val="00464475"/>
    <w:rsid w:val="0046466F"/>
    <w:rsid w:val="00464CBA"/>
    <w:rsid w:val="0046505A"/>
    <w:rsid w:val="004655A5"/>
    <w:rsid w:val="0046561D"/>
    <w:rsid w:val="00465820"/>
    <w:rsid w:val="00465950"/>
    <w:rsid w:val="004660D5"/>
    <w:rsid w:val="004665CB"/>
    <w:rsid w:val="00467293"/>
    <w:rsid w:val="004676DA"/>
    <w:rsid w:val="0046791B"/>
    <w:rsid w:val="00467B66"/>
    <w:rsid w:val="0047004B"/>
    <w:rsid w:val="00470867"/>
    <w:rsid w:val="00470B72"/>
    <w:rsid w:val="00470E2F"/>
    <w:rsid w:val="00471274"/>
    <w:rsid w:val="00472797"/>
    <w:rsid w:val="0047408A"/>
    <w:rsid w:val="004754F6"/>
    <w:rsid w:val="00475B04"/>
    <w:rsid w:val="00475D20"/>
    <w:rsid w:val="00475EBF"/>
    <w:rsid w:val="0047615F"/>
    <w:rsid w:val="004763AF"/>
    <w:rsid w:val="0047702C"/>
    <w:rsid w:val="004770D6"/>
    <w:rsid w:val="00477551"/>
    <w:rsid w:val="00477CF5"/>
    <w:rsid w:val="0048022F"/>
    <w:rsid w:val="0048145D"/>
    <w:rsid w:val="004838C6"/>
    <w:rsid w:val="004845BB"/>
    <w:rsid w:val="0048480B"/>
    <w:rsid w:val="004852FC"/>
    <w:rsid w:val="004854B2"/>
    <w:rsid w:val="004858A3"/>
    <w:rsid w:val="00485B66"/>
    <w:rsid w:val="00486185"/>
    <w:rsid w:val="0048767E"/>
    <w:rsid w:val="004904FF"/>
    <w:rsid w:val="00491699"/>
    <w:rsid w:val="004916DD"/>
    <w:rsid w:val="00491872"/>
    <w:rsid w:val="00491DB3"/>
    <w:rsid w:val="004923A3"/>
    <w:rsid w:val="00492496"/>
    <w:rsid w:val="004928A5"/>
    <w:rsid w:val="00492B59"/>
    <w:rsid w:val="00492F73"/>
    <w:rsid w:val="0049393E"/>
    <w:rsid w:val="00494EE9"/>
    <w:rsid w:val="00494FB8"/>
    <w:rsid w:val="0049564E"/>
    <w:rsid w:val="0049612F"/>
    <w:rsid w:val="00496C8D"/>
    <w:rsid w:val="00496D74"/>
    <w:rsid w:val="004977AB"/>
    <w:rsid w:val="004A0163"/>
    <w:rsid w:val="004A0437"/>
    <w:rsid w:val="004A0830"/>
    <w:rsid w:val="004A083D"/>
    <w:rsid w:val="004A0BD6"/>
    <w:rsid w:val="004A1547"/>
    <w:rsid w:val="004A167C"/>
    <w:rsid w:val="004A186C"/>
    <w:rsid w:val="004A1E62"/>
    <w:rsid w:val="004A21B2"/>
    <w:rsid w:val="004A2345"/>
    <w:rsid w:val="004A42CC"/>
    <w:rsid w:val="004A432D"/>
    <w:rsid w:val="004A4473"/>
    <w:rsid w:val="004A4AFD"/>
    <w:rsid w:val="004A5046"/>
    <w:rsid w:val="004A5C4E"/>
    <w:rsid w:val="004A796D"/>
    <w:rsid w:val="004A7C30"/>
    <w:rsid w:val="004A7E0D"/>
    <w:rsid w:val="004B163D"/>
    <w:rsid w:val="004B1C51"/>
    <w:rsid w:val="004B2011"/>
    <w:rsid w:val="004B2366"/>
    <w:rsid w:val="004B2519"/>
    <w:rsid w:val="004B3822"/>
    <w:rsid w:val="004B545B"/>
    <w:rsid w:val="004B55B6"/>
    <w:rsid w:val="004B58AD"/>
    <w:rsid w:val="004B6948"/>
    <w:rsid w:val="004B7D97"/>
    <w:rsid w:val="004C00F7"/>
    <w:rsid w:val="004C118E"/>
    <w:rsid w:val="004C12E4"/>
    <w:rsid w:val="004C22A8"/>
    <w:rsid w:val="004C2D3B"/>
    <w:rsid w:val="004C373D"/>
    <w:rsid w:val="004C37C7"/>
    <w:rsid w:val="004C4186"/>
    <w:rsid w:val="004C4D47"/>
    <w:rsid w:val="004C5341"/>
    <w:rsid w:val="004C560E"/>
    <w:rsid w:val="004C5B5A"/>
    <w:rsid w:val="004C5D1A"/>
    <w:rsid w:val="004C6CE4"/>
    <w:rsid w:val="004D10EE"/>
    <w:rsid w:val="004D1379"/>
    <w:rsid w:val="004D16D1"/>
    <w:rsid w:val="004D190C"/>
    <w:rsid w:val="004D2DA2"/>
    <w:rsid w:val="004D38F5"/>
    <w:rsid w:val="004D3AB4"/>
    <w:rsid w:val="004D461E"/>
    <w:rsid w:val="004D4F1D"/>
    <w:rsid w:val="004D5480"/>
    <w:rsid w:val="004D56C9"/>
    <w:rsid w:val="004D673F"/>
    <w:rsid w:val="004D6D60"/>
    <w:rsid w:val="004D7021"/>
    <w:rsid w:val="004D714B"/>
    <w:rsid w:val="004D747D"/>
    <w:rsid w:val="004D75A4"/>
    <w:rsid w:val="004D75B6"/>
    <w:rsid w:val="004D7B7F"/>
    <w:rsid w:val="004D7EF8"/>
    <w:rsid w:val="004E06DC"/>
    <w:rsid w:val="004E0A99"/>
    <w:rsid w:val="004E12F6"/>
    <w:rsid w:val="004E17CB"/>
    <w:rsid w:val="004E1B39"/>
    <w:rsid w:val="004E1B44"/>
    <w:rsid w:val="004E2727"/>
    <w:rsid w:val="004E2886"/>
    <w:rsid w:val="004E30F1"/>
    <w:rsid w:val="004E3840"/>
    <w:rsid w:val="004E391E"/>
    <w:rsid w:val="004E3ED8"/>
    <w:rsid w:val="004E405E"/>
    <w:rsid w:val="004E4884"/>
    <w:rsid w:val="004E48F9"/>
    <w:rsid w:val="004E4928"/>
    <w:rsid w:val="004E4F94"/>
    <w:rsid w:val="004E53E8"/>
    <w:rsid w:val="004E55A3"/>
    <w:rsid w:val="004E5A82"/>
    <w:rsid w:val="004E62E8"/>
    <w:rsid w:val="004F09B7"/>
    <w:rsid w:val="004F0BA6"/>
    <w:rsid w:val="004F0C4A"/>
    <w:rsid w:val="004F0EAB"/>
    <w:rsid w:val="004F1147"/>
    <w:rsid w:val="004F13F7"/>
    <w:rsid w:val="004F1814"/>
    <w:rsid w:val="004F21D8"/>
    <w:rsid w:val="004F2566"/>
    <w:rsid w:val="004F2730"/>
    <w:rsid w:val="004F2D49"/>
    <w:rsid w:val="004F3645"/>
    <w:rsid w:val="004F40AD"/>
    <w:rsid w:val="004F4182"/>
    <w:rsid w:val="004F45B1"/>
    <w:rsid w:val="004F46F5"/>
    <w:rsid w:val="004F470D"/>
    <w:rsid w:val="004F48D1"/>
    <w:rsid w:val="004F4C30"/>
    <w:rsid w:val="004F4EF7"/>
    <w:rsid w:val="004F521A"/>
    <w:rsid w:val="004F5C8B"/>
    <w:rsid w:val="004F6813"/>
    <w:rsid w:val="004F68E0"/>
    <w:rsid w:val="004F7122"/>
    <w:rsid w:val="004F727E"/>
    <w:rsid w:val="004F78FE"/>
    <w:rsid w:val="004F7AD2"/>
    <w:rsid w:val="005002D7"/>
    <w:rsid w:val="005004AE"/>
    <w:rsid w:val="00500838"/>
    <w:rsid w:val="00500B61"/>
    <w:rsid w:val="00500F12"/>
    <w:rsid w:val="005014B7"/>
    <w:rsid w:val="005017BB"/>
    <w:rsid w:val="005020C8"/>
    <w:rsid w:val="005021DD"/>
    <w:rsid w:val="0050225D"/>
    <w:rsid w:val="005022D3"/>
    <w:rsid w:val="0050242E"/>
    <w:rsid w:val="00502460"/>
    <w:rsid w:val="00502591"/>
    <w:rsid w:val="005026E4"/>
    <w:rsid w:val="00503929"/>
    <w:rsid w:val="0050414B"/>
    <w:rsid w:val="00504189"/>
    <w:rsid w:val="005047BE"/>
    <w:rsid w:val="00504AB3"/>
    <w:rsid w:val="005058D9"/>
    <w:rsid w:val="0050590D"/>
    <w:rsid w:val="0050625A"/>
    <w:rsid w:val="0050640C"/>
    <w:rsid w:val="005066D8"/>
    <w:rsid w:val="005068E0"/>
    <w:rsid w:val="00506C86"/>
    <w:rsid w:val="00507BE0"/>
    <w:rsid w:val="00510A75"/>
    <w:rsid w:val="005113C6"/>
    <w:rsid w:val="0051177C"/>
    <w:rsid w:val="00511ECC"/>
    <w:rsid w:val="005120A1"/>
    <w:rsid w:val="0051217F"/>
    <w:rsid w:val="005125FD"/>
    <w:rsid w:val="00512C22"/>
    <w:rsid w:val="00513BC5"/>
    <w:rsid w:val="00513C41"/>
    <w:rsid w:val="00513F1D"/>
    <w:rsid w:val="00514338"/>
    <w:rsid w:val="005145C6"/>
    <w:rsid w:val="005157EB"/>
    <w:rsid w:val="00515BD2"/>
    <w:rsid w:val="00515DF7"/>
    <w:rsid w:val="0051630A"/>
    <w:rsid w:val="00516387"/>
    <w:rsid w:val="00516874"/>
    <w:rsid w:val="00516C1A"/>
    <w:rsid w:val="00516EFF"/>
    <w:rsid w:val="00517A66"/>
    <w:rsid w:val="00520855"/>
    <w:rsid w:val="00520CBB"/>
    <w:rsid w:val="00521BC9"/>
    <w:rsid w:val="0052204F"/>
    <w:rsid w:val="005222FA"/>
    <w:rsid w:val="00522B83"/>
    <w:rsid w:val="00522CC6"/>
    <w:rsid w:val="00522F5B"/>
    <w:rsid w:val="00523A61"/>
    <w:rsid w:val="005240D8"/>
    <w:rsid w:val="00524565"/>
    <w:rsid w:val="00524BF9"/>
    <w:rsid w:val="0052539A"/>
    <w:rsid w:val="00525D57"/>
    <w:rsid w:val="00526AC9"/>
    <w:rsid w:val="00526F13"/>
    <w:rsid w:val="00527865"/>
    <w:rsid w:val="00527BFD"/>
    <w:rsid w:val="00530593"/>
    <w:rsid w:val="00530E3B"/>
    <w:rsid w:val="00532176"/>
    <w:rsid w:val="00532305"/>
    <w:rsid w:val="00534204"/>
    <w:rsid w:val="0053422F"/>
    <w:rsid w:val="00535369"/>
    <w:rsid w:val="005356F1"/>
    <w:rsid w:val="0053585D"/>
    <w:rsid w:val="00535FD4"/>
    <w:rsid w:val="005364D7"/>
    <w:rsid w:val="00536F32"/>
    <w:rsid w:val="005404AA"/>
    <w:rsid w:val="00540525"/>
    <w:rsid w:val="0054076C"/>
    <w:rsid w:val="00540D38"/>
    <w:rsid w:val="0054183D"/>
    <w:rsid w:val="0054194E"/>
    <w:rsid w:val="00541E42"/>
    <w:rsid w:val="005428C8"/>
    <w:rsid w:val="00542CE5"/>
    <w:rsid w:val="00543004"/>
    <w:rsid w:val="005435EE"/>
    <w:rsid w:val="005447A5"/>
    <w:rsid w:val="00544A8F"/>
    <w:rsid w:val="00545508"/>
    <w:rsid w:val="00545721"/>
    <w:rsid w:val="005470BA"/>
    <w:rsid w:val="00547324"/>
    <w:rsid w:val="0054783C"/>
    <w:rsid w:val="0055051A"/>
    <w:rsid w:val="00550B0E"/>
    <w:rsid w:val="00550B69"/>
    <w:rsid w:val="00551874"/>
    <w:rsid w:val="00552025"/>
    <w:rsid w:val="005520A2"/>
    <w:rsid w:val="005522BF"/>
    <w:rsid w:val="0055265C"/>
    <w:rsid w:val="00552873"/>
    <w:rsid w:val="00553263"/>
    <w:rsid w:val="00553664"/>
    <w:rsid w:val="00553D9C"/>
    <w:rsid w:val="00553F26"/>
    <w:rsid w:val="005541A6"/>
    <w:rsid w:val="00554537"/>
    <w:rsid w:val="00554594"/>
    <w:rsid w:val="005546C7"/>
    <w:rsid w:val="00554A4E"/>
    <w:rsid w:val="0055508D"/>
    <w:rsid w:val="005559CD"/>
    <w:rsid w:val="00557DD5"/>
    <w:rsid w:val="005601CB"/>
    <w:rsid w:val="00560530"/>
    <w:rsid w:val="00561075"/>
    <w:rsid w:val="0056139F"/>
    <w:rsid w:val="005614C0"/>
    <w:rsid w:val="00561AD8"/>
    <w:rsid w:val="00562311"/>
    <w:rsid w:val="00562BD5"/>
    <w:rsid w:val="00562EBE"/>
    <w:rsid w:val="005640D7"/>
    <w:rsid w:val="00564136"/>
    <w:rsid w:val="00564F9B"/>
    <w:rsid w:val="005656D0"/>
    <w:rsid w:val="00566191"/>
    <w:rsid w:val="00566305"/>
    <w:rsid w:val="00566FAD"/>
    <w:rsid w:val="00567AF2"/>
    <w:rsid w:val="00570956"/>
    <w:rsid w:val="00570CC9"/>
    <w:rsid w:val="005710C0"/>
    <w:rsid w:val="005712C2"/>
    <w:rsid w:val="00571CAB"/>
    <w:rsid w:val="005721C2"/>
    <w:rsid w:val="005722D8"/>
    <w:rsid w:val="00572AC4"/>
    <w:rsid w:val="00572C0D"/>
    <w:rsid w:val="00572D66"/>
    <w:rsid w:val="00573E6E"/>
    <w:rsid w:val="005743D1"/>
    <w:rsid w:val="00575045"/>
    <w:rsid w:val="005755DA"/>
    <w:rsid w:val="00575664"/>
    <w:rsid w:val="00575A68"/>
    <w:rsid w:val="00575C12"/>
    <w:rsid w:val="00575D22"/>
    <w:rsid w:val="00575F9D"/>
    <w:rsid w:val="005760BF"/>
    <w:rsid w:val="005765A7"/>
    <w:rsid w:val="00576BC2"/>
    <w:rsid w:val="00576F53"/>
    <w:rsid w:val="00577431"/>
    <w:rsid w:val="00577A1D"/>
    <w:rsid w:val="00577DBF"/>
    <w:rsid w:val="005806E3"/>
    <w:rsid w:val="00580AC7"/>
    <w:rsid w:val="005813D5"/>
    <w:rsid w:val="00581E6C"/>
    <w:rsid w:val="00582142"/>
    <w:rsid w:val="0058219F"/>
    <w:rsid w:val="00582719"/>
    <w:rsid w:val="00582A6A"/>
    <w:rsid w:val="005830C4"/>
    <w:rsid w:val="00583310"/>
    <w:rsid w:val="00583878"/>
    <w:rsid w:val="00583AAD"/>
    <w:rsid w:val="00583F1D"/>
    <w:rsid w:val="0058436A"/>
    <w:rsid w:val="0058480E"/>
    <w:rsid w:val="00584BBE"/>
    <w:rsid w:val="00585301"/>
    <w:rsid w:val="00585AC7"/>
    <w:rsid w:val="00585B9C"/>
    <w:rsid w:val="005865C8"/>
    <w:rsid w:val="00586BB3"/>
    <w:rsid w:val="00587011"/>
    <w:rsid w:val="005877A6"/>
    <w:rsid w:val="00587C3B"/>
    <w:rsid w:val="00590DC3"/>
    <w:rsid w:val="005915F5"/>
    <w:rsid w:val="00591F34"/>
    <w:rsid w:val="005925ED"/>
    <w:rsid w:val="005927C9"/>
    <w:rsid w:val="005928EE"/>
    <w:rsid w:val="00592E53"/>
    <w:rsid w:val="00593A48"/>
    <w:rsid w:val="00593F40"/>
    <w:rsid w:val="00594F88"/>
    <w:rsid w:val="0059644A"/>
    <w:rsid w:val="005968E0"/>
    <w:rsid w:val="005A0727"/>
    <w:rsid w:val="005A0D61"/>
    <w:rsid w:val="005A1083"/>
    <w:rsid w:val="005A1935"/>
    <w:rsid w:val="005A300B"/>
    <w:rsid w:val="005A32A7"/>
    <w:rsid w:val="005A3629"/>
    <w:rsid w:val="005A3D8A"/>
    <w:rsid w:val="005A4FD4"/>
    <w:rsid w:val="005A53F7"/>
    <w:rsid w:val="005A6021"/>
    <w:rsid w:val="005A6936"/>
    <w:rsid w:val="005A69A0"/>
    <w:rsid w:val="005A69BE"/>
    <w:rsid w:val="005A6B20"/>
    <w:rsid w:val="005A6B63"/>
    <w:rsid w:val="005A6B7E"/>
    <w:rsid w:val="005A763E"/>
    <w:rsid w:val="005B0A95"/>
    <w:rsid w:val="005B0E58"/>
    <w:rsid w:val="005B0E6F"/>
    <w:rsid w:val="005B10F3"/>
    <w:rsid w:val="005B223B"/>
    <w:rsid w:val="005B239A"/>
    <w:rsid w:val="005B27CE"/>
    <w:rsid w:val="005B4163"/>
    <w:rsid w:val="005B4249"/>
    <w:rsid w:val="005B4637"/>
    <w:rsid w:val="005B73AE"/>
    <w:rsid w:val="005B7EE3"/>
    <w:rsid w:val="005C157C"/>
    <w:rsid w:val="005C1E55"/>
    <w:rsid w:val="005C1FC9"/>
    <w:rsid w:val="005C1FF8"/>
    <w:rsid w:val="005C2108"/>
    <w:rsid w:val="005C28B4"/>
    <w:rsid w:val="005C3591"/>
    <w:rsid w:val="005C37B6"/>
    <w:rsid w:val="005C469B"/>
    <w:rsid w:val="005C55BF"/>
    <w:rsid w:val="005C5998"/>
    <w:rsid w:val="005C5AF9"/>
    <w:rsid w:val="005C653B"/>
    <w:rsid w:val="005C6F9E"/>
    <w:rsid w:val="005C7530"/>
    <w:rsid w:val="005C7804"/>
    <w:rsid w:val="005C79F8"/>
    <w:rsid w:val="005C7B3F"/>
    <w:rsid w:val="005D0952"/>
    <w:rsid w:val="005D0AEE"/>
    <w:rsid w:val="005D0B82"/>
    <w:rsid w:val="005D0E7C"/>
    <w:rsid w:val="005D2015"/>
    <w:rsid w:val="005D299A"/>
    <w:rsid w:val="005D3150"/>
    <w:rsid w:val="005D3AE4"/>
    <w:rsid w:val="005D401E"/>
    <w:rsid w:val="005D435C"/>
    <w:rsid w:val="005D43D1"/>
    <w:rsid w:val="005D6010"/>
    <w:rsid w:val="005D6B62"/>
    <w:rsid w:val="005D721D"/>
    <w:rsid w:val="005E0944"/>
    <w:rsid w:val="005E0D62"/>
    <w:rsid w:val="005E1335"/>
    <w:rsid w:val="005E2320"/>
    <w:rsid w:val="005E251E"/>
    <w:rsid w:val="005E2B67"/>
    <w:rsid w:val="005E2CBF"/>
    <w:rsid w:val="005E43E0"/>
    <w:rsid w:val="005E440C"/>
    <w:rsid w:val="005E4BB4"/>
    <w:rsid w:val="005E4D38"/>
    <w:rsid w:val="005E51EE"/>
    <w:rsid w:val="005E65D9"/>
    <w:rsid w:val="005E6DD6"/>
    <w:rsid w:val="005E73CE"/>
    <w:rsid w:val="005F0441"/>
    <w:rsid w:val="005F07D1"/>
    <w:rsid w:val="005F123C"/>
    <w:rsid w:val="005F2612"/>
    <w:rsid w:val="005F28D5"/>
    <w:rsid w:val="005F2BDF"/>
    <w:rsid w:val="005F2C7E"/>
    <w:rsid w:val="005F361F"/>
    <w:rsid w:val="005F37C7"/>
    <w:rsid w:val="005F406A"/>
    <w:rsid w:val="005F44EF"/>
    <w:rsid w:val="005F4A7B"/>
    <w:rsid w:val="005F4E35"/>
    <w:rsid w:val="005F52F2"/>
    <w:rsid w:val="005F567C"/>
    <w:rsid w:val="005F64A0"/>
    <w:rsid w:val="005F64CD"/>
    <w:rsid w:val="005F6516"/>
    <w:rsid w:val="00600AB6"/>
    <w:rsid w:val="00600B29"/>
    <w:rsid w:val="00600E2B"/>
    <w:rsid w:val="00602596"/>
    <w:rsid w:val="00602B69"/>
    <w:rsid w:val="00603152"/>
    <w:rsid w:val="00603AE2"/>
    <w:rsid w:val="00604AF1"/>
    <w:rsid w:val="00605ADE"/>
    <w:rsid w:val="00605E43"/>
    <w:rsid w:val="00606363"/>
    <w:rsid w:val="006063B0"/>
    <w:rsid w:val="00606D92"/>
    <w:rsid w:val="00606E74"/>
    <w:rsid w:val="00606F0C"/>
    <w:rsid w:val="006070A3"/>
    <w:rsid w:val="006077F3"/>
    <w:rsid w:val="00607BC0"/>
    <w:rsid w:val="00607D6F"/>
    <w:rsid w:val="00610E58"/>
    <w:rsid w:val="006123C2"/>
    <w:rsid w:val="00612E49"/>
    <w:rsid w:val="006134DF"/>
    <w:rsid w:val="00613FFE"/>
    <w:rsid w:val="00614441"/>
    <w:rsid w:val="00615CC8"/>
    <w:rsid w:val="0061609E"/>
    <w:rsid w:val="0061682D"/>
    <w:rsid w:val="00617164"/>
    <w:rsid w:val="0061758E"/>
    <w:rsid w:val="00617A10"/>
    <w:rsid w:val="00617C46"/>
    <w:rsid w:val="00620F7C"/>
    <w:rsid w:val="00621176"/>
    <w:rsid w:val="00621370"/>
    <w:rsid w:val="00621461"/>
    <w:rsid w:val="00621701"/>
    <w:rsid w:val="00621C86"/>
    <w:rsid w:val="00622185"/>
    <w:rsid w:val="00622264"/>
    <w:rsid w:val="00622823"/>
    <w:rsid w:val="00623342"/>
    <w:rsid w:val="00623376"/>
    <w:rsid w:val="006234DA"/>
    <w:rsid w:val="00625276"/>
    <w:rsid w:val="0062530F"/>
    <w:rsid w:val="00625B65"/>
    <w:rsid w:val="00627E82"/>
    <w:rsid w:val="0063037C"/>
    <w:rsid w:val="00630409"/>
    <w:rsid w:val="0063052F"/>
    <w:rsid w:val="0063065A"/>
    <w:rsid w:val="0063071A"/>
    <w:rsid w:val="00630938"/>
    <w:rsid w:val="00630EF1"/>
    <w:rsid w:val="0063103C"/>
    <w:rsid w:val="006321AE"/>
    <w:rsid w:val="00632CA1"/>
    <w:rsid w:val="00632E84"/>
    <w:rsid w:val="00633A6A"/>
    <w:rsid w:val="00633AEC"/>
    <w:rsid w:val="00633F3E"/>
    <w:rsid w:val="00635EEF"/>
    <w:rsid w:val="006362CD"/>
    <w:rsid w:val="00636D73"/>
    <w:rsid w:val="00637219"/>
    <w:rsid w:val="00637787"/>
    <w:rsid w:val="00637CC0"/>
    <w:rsid w:val="00640611"/>
    <w:rsid w:val="0064066A"/>
    <w:rsid w:val="006409D9"/>
    <w:rsid w:val="006431FA"/>
    <w:rsid w:val="00643588"/>
    <w:rsid w:val="006449F5"/>
    <w:rsid w:val="00644C5B"/>
    <w:rsid w:val="00644F2D"/>
    <w:rsid w:val="006455EA"/>
    <w:rsid w:val="00646108"/>
    <w:rsid w:val="0064647A"/>
    <w:rsid w:val="006466D1"/>
    <w:rsid w:val="0064731A"/>
    <w:rsid w:val="00647663"/>
    <w:rsid w:val="00647930"/>
    <w:rsid w:val="00647DAF"/>
    <w:rsid w:val="00650FDB"/>
    <w:rsid w:val="00651164"/>
    <w:rsid w:val="0065144B"/>
    <w:rsid w:val="006516EA"/>
    <w:rsid w:val="006518FB"/>
    <w:rsid w:val="006518FD"/>
    <w:rsid w:val="00651CA1"/>
    <w:rsid w:val="00652EA5"/>
    <w:rsid w:val="006537EF"/>
    <w:rsid w:val="00653862"/>
    <w:rsid w:val="00653B4D"/>
    <w:rsid w:val="0065558B"/>
    <w:rsid w:val="0065608F"/>
    <w:rsid w:val="0065649C"/>
    <w:rsid w:val="006566B5"/>
    <w:rsid w:val="00656959"/>
    <w:rsid w:val="00656A3C"/>
    <w:rsid w:val="00656A57"/>
    <w:rsid w:val="00656B81"/>
    <w:rsid w:val="00656B94"/>
    <w:rsid w:val="00656F39"/>
    <w:rsid w:val="00657587"/>
    <w:rsid w:val="0066073E"/>
    <w:rsid w:val="006608FF"/>
    <w:rsid w:val="00660D43"/>
    <w:rsid w:val="00660E53"/>
    <w:rsid w:val="00660F0A"/>
    <w:rsid w:val="00660FF2"/>
    <w:rsid w:val="00661738"/>
    <w:rsid w:val="00661FC7"/>
    <w:rsid w:val="00663AC1"/>
    <w:rsid w:val="00664017"/>
    <w:rsid w:val="00664168"/>
    <w:rsid w:val="006648A3"/>
    <w:rsid w:val="00664DB1"/>
    <w:rsid w:val="00665C20"/>
    <w:rsid w:val="006664E8"/>
    <w:rsid w:val="00666819"/>
    <w:rsid w:val="00666A19"/>
    <w:rsid w:val="00667366"/>
    <w:rsid w:val="00667765"/>
    <w:rsid w:val="00667B29"/>
    <w:rsid w:val="00667D7C"/>
    <w:rsid w:val="00667F2F"/>
    <w:rsid w:val="00671395"/>
    <w:rsid w:val="00671A1E"/>
    <w:rsid w:val="00671CB6"/>
    <w:rsid w:val="00672360"/>
    <w:rsid w:val="0067405F"/>
    <w:rsid w:val="00674449"/>
    <w:rsid w:val="00674969"/>
    <w:rsid w:val="00674C59"/>
    <w:rsid w:val="006750D1"/>
    <w:rsid w:val="006752A0"/>
    <w:rsid w:val="006754E1"/>
    <w:rsid w:val="006774C4"/>
    <w:rsid w:val="00677869"/>
    <w:rsid w:val="0067797A"/>
    <w:rsid w:val="006803BA"/>
    <w:rsid w:val="006811C6"/>
    <w:rsid w:val="0068157D"/>
    <w:rsid w:val="006817AF"/>
    <w:rsid w:val="0068270B"/>
    <w:rsid w:val="00683355"/>
    <w:rsid w:val="006835A4"/>
    <w:rsid w:val="0068458F"/>
    <w:rsid w:val="00684C5E"/>
    <w:rsid w:val="006852BF"/>
    <w:rsid w:val="00686570"/>
    <w:rsid w:val="00686B56"/>
    <w:rsid w:val="00686D29"/>
    <w:rsid w:val="00686E15"/>
    <w:rsid w:val="00687259"/>
    <w:rsid w:val="006901BE"/>
    <w:rsid w:val="006905A1"/>
    <w:rsid w:val="0069073F"/>
    <w:rsid w:val="00691416"/>
    <w:rsid w:val="0069260B"/>
    <w:rsid w:val="00692D40"/>
    <w:rsid w:val="00692E9A"/>
    <w:rsid w:val="006934EE"/>
    <w:rsid w:val="006943CD"/>
    <w:rsid w:val="0069449C"/>
    <w:rsid w:val="0069564E"/>
    <w:rsid w:val="006957F7"/>
    <w:rsid w:val="00695B45"/>
    <w:rsid w:val="006965C9"/>
    <w:rsid w:val="00696747"/>
    <w:rsid w:val="00696898"/>
    <w:rsid w:val="00697342"/>
    <w:rsid w:val="006A04D1"/>
    <w:rsid w:val="006A071C"/>
    <w:rsid w:val="006A0D08"/>
    <w:rsid w:val="006A0D4D"/>
    <w:rsid w:val="006A1152"/>
    <w:rsid w:val="006A1299"/>
    <w:rsid w:val="006A1538"/>
    <w:rsid w:val="006A1970"/>
    <w:rsid w:val="006A1999"/>
    <w:rsid w:val="006A1B94"/>
    <w:rsid w:val="006A2A38"/>
    <w:rsid w:val="006A2B58"/>
    <w:rsid w:val="006A4578"/>
    <w:rsid w:val="006A498C"/>
    <w:rsid w:val="006A538C"/>
    <w:rsid w:val="006A5823"/>
    <w:rsid w:val="006A6018"/>
    <w:rsid w:val="006A6085"/>
    <w:rsid w:val="006A6126"/>
    <w:rsid w:val="006A64C2"/>
    <w:rsid w:val="006A6E0F"/>
    <w:rsid w:val="006A6F08"/>
    <w:rsid w:val="006A7A03"/>
    <w:rsid w:val="006A7B2A"/>
    <w:rsid w:val="006A7C08"/>
    <w:rsid w:val="006B1CF3"/>
    <w:rsid w:val="006B292B"/>
    <w:rsid w:val="006B2B22"/>
    <w:rsid w:val="006B2DD5"/>
    <w:rsid w:val="006B2E47"/>
    <w:rsid w:val="006B3570"/>
    <w:rsid w:val="006B35DC"/>
    <w:rsid w:val="006B3787"/>
    <w:rsid w:val="006B3948"/>
    <w:rsid w:val="006B3AF2"/>
    <w:rsid w:val="006B3EA6"/>
    <w:rsid w:val="006B5807"/>
    <w:rsid w:val="006B59DE"/>
    <w:rsid w:val="006B5BE6"/>
    <w:rsid w:val="006B5CD8"/>
    <w:rsid w:val="006B5F4E"/>
    <w:rsid w:val="006B6458"/>
    <w:rsid w:val="006B6AAA"/>
    <w:rsid w:val="006B6B42"/>
    <w:rsid w:val="006B751F"/>
    <w:rsid w:val="006B7571"/>
    <w:rsid w:val="006B7A74"/>
    <w:rsid w:val="006C047C"/>
    <w:rsid w:val="006C11E9"/>
    <w:rsid w:val="006C12C1"/>
    <w:rsid w:val="006C16F0"/>
    <w:rsid w:val="006C1745"/>
    <w:rsid w:val="006C2317"/>
    <w:rsid w:val="006C23E1"/>
    <w:rsid w:val="006C262E"/>
    <w:rsid w:val="006C2A57"/>
    <w:rsid w:val="006C2E7A"/>
    <w:rsid w:val="006C30DB"/>
    <w:rsid w:val="006C378E"/>
    <w:rsid w:val="006C3C4F"/>
    <w:rsid w:val="006C3CA2"/>
    <w:rsid w:val="006C3CE1"/>
    <w:rsid w:val="006C3D6B"/>
    <w:rsid w:val="006C4068"/>
    <w:rsid w:val="006C4AA6"/>
    <w:rsid w:val="006C4C1E"/>
    <w:rsid w:val="006C66B0"/>
    <w:rsid w:val="006C69FD"/>
    <w:rsid w:val="006C6CDD"/>
    <w:rsid w:val="006C70E3"/>
    <w:rsid w:val="006C7C27"/>
    <w:rsid w:val="006D0927"/>
    <w:rsid w:val="006D0AE8"/>
    <w:rsid w:val="006D10CA"/>
    <w:rsid w:val="006D1277"/>
    <w:rsid w:val="006D142B"/>
    <w:rsid w:val="006D1641"/>
    <w:rsid w:val="006D1C39"/>
    <w:rsid w:val="006D1E08"/>
    <w:rsid w:val="006D1EEC"/>
    <w:rsid w:val="006D23C7"/>
    <w:rsid w:val="006D30CD"/>
    <w:rsid w:val="006D38F2"/>
    <w:rsid w:val="006D4459"/>
    <w:rsid w:val="006D46C4"/>
    <w:rsid w:val="006D49AB"/>
    <w:rsid w:val="006D4A76"/>
    <w:rsid w:val="006D59DC"/>
    <w:rsid w:val="006D59EA"/>
    <w:rsid w:val="006D5A8A"/>
    <w:rsid w:val="006D5E18"/>
    <w:rsid w:val="006D612F"/>
    <w:rsid w:val="006D6524"/>
    <w:rsid w:val="006D676F"/>
    <w:rsid w:val="006D6AC8"/>
    <w:rsid w:val="006D77C5"/>
    <w:rsid w:val="006D7EBA"/>
    <w:rsid w:val="006E020F"/>
    <w:rsid w:val="006E094C"/>
    <w:rsid w:val="006E09C1"/>
    <w:rsid w:val="006E0B12"/>
    <w:rsid w:val="006E0C1B"/>
    <w:rsid w:val="006E236A"/>
    <w:rsid w:val="006E26CC"/>
    <w:rsid w:val="006E26E8"/>
    <w:rsid w:val="006E2942"/>
    <w:rsid w:val="006E29D8"/>
    <w:rsid w:val="006E376E"/>
    <w:rsid w:val="006E3A5C"/>
    <w:rsid w:val="006E49D5"/>
    <w:rsid w:val="006E4F1B"/>
    <w:rsid w:val="006E519A"/>
    <w:rsid w:val="006E588A"/>
    <w:rsid w:val="006E63AA"/>
    <w:rsid w:val="006F02C6"/>
    <w:rsid w:val="006F0351"/>
    <w:rsid w:val="006F0750"/>
    <w:rsid w:val="006F0A88"/>
    <w:rsid w:val="006F129E"/>
    <w:rsid w:val="006F1CAB"/>
    <w:rsid w:val="006F22B9"/>
    <w:rsid w:val="006F2395"/>
    <w:rsid w:val="006F2735"/>
    <w:rsid w:val="006F3455"/>
    <w:rsid w:val="006F3524"/>
    <w:rsid w:val="006F370B"/>
    <w:rsid w:val="006F3B38"/>
    <w:rsid w:val="006F3F30"/>
    <w:rsid w:val="006F4D57"/>
    <w:rsid w:val="006F51EB"/>
    <w:rsid w:val="006F57E8"/>
    <w:rsid w:val="006F5C22"/>
    <w:rsid w:val="006F5C86"/>
    <w:rsid w:val="006F61B0"/>
    <w:rsid w:val="006F72E1"/>
    <w:rsid w:val="006F7B20"/>
    <w:rsid w:val="006F7C5A"/>
    <w:rsid w:val="006F7CC3"/>
    <w:rsid w:val="006F7FF6"/>
    <w:rsid w:val="007025EE"/>
    <w:rsid w:val="00702C4B"/>
    <w:rsid w:val="00702C92"/>
    <w:rsid w:val="00703671"/>
    <w:rsid w:val="00703A34"/>
    <w:rsid w:val="00704173"/>
    <w:rsid w:val="0070505A"/>
    <w:rsid w:val="007056F6"/>
    <w:rsid w:val="00705C6E"/>
    <w:rsid w:val="007062E7"/>
    <w:rsid w:val="00706F0E"/>
    <w:rsid w:val="0070750D"/>
    <w:rsid w:val="007075E9"/>
    <w:rsid w:val="007109F8"/>
    <w:rsid w:val="007110C6"/>
    <w:rsid w:val="007118CE"/>
    <w:rsid w:val="00712429"/>
    <w:rsid w:val="007124BD"/>
    <w:rsid w:val="00712C78"/>
    <w:rsid w:val="00712E4C"/>
    <w:rsid w:val="007132B9"/>
    <w:rsid w:val="007134FB"/>
    <w:rsid w:val="00713787"/>
    <w:rsid w:val="0071414B"/>
    <w:rsid w:val="00714C0A"/>
    <w:rsid w:val="0071520B"/>
    <w:rsid w:val="00716A07"/>
    <w:rsid w:val="00716D00"/>
    <w:rsid w:val="00717945"/>
    <w:rsid w:val="0071795D"/>
    <w:rsid w:val="00717D5E"/>
    <w:rsid w:val="007208AE"/>
    <w:rsid w:val="00720963"/>
    <w:rsid w:val="00721961"/>
    <w:rsid w:val="00721BCC"/>
    <w:rsid w:val="0072214F"/>
    <w:rsid w:val="00722A0F"/>
    <w:rsid w:val="00723B2A"/>
    <w:rsid w:val="00723FBE"/>
    <w:rsid w:val="007245BA"/>
    <w:rsid w:val="007247B9"/>
    <w:rsid w:val="00724EEA"/>
    <w:rsid w:val="007254A2"/>
    <w:rsid w:val="007259EA"/>
    <w:rsid w:val="00725AA7"/>
    <w:rsid w:val="0072605F"/>
    <w:rsid w:val="00726A54"/>
    <w:rsid w:val="00726D11"/>
    <w:rsid w:val="0072774D"/>
    <w:rsid w:val="00727CA9"/>
    <w:rsid w:val="00730ED3"/>
    <w:rsid w:val="00730F72"/>
    <w:rsid w:val="007310B7"/>
    <w:rsid w:val="00731214"/>
    <w:rsid w:val="00731240"/>
    <w:rsid w:val="0073173B"/>
    <w:rsid w:val="00732BE0"/>
    <w:rsid w:val="007335E2"/>
    <w:rsid w:val="0073363B"/>
    <w:rsid w:val="00733886"/>
    <w:rsid w:val="00733CDF"/>
    <w:rsid w:val="007349F2"/>
    <w:rsid w:val="00734ED2"/>
    <w:rsid w:val="00735676"/>
    <w:rsid w:val="00735B64"/>
    <w:rsid w:val="00735F44"/>
    <w:rsid w:val="00736635"/>
    <w:rsid w:val="00736793"/>
    <w:rsid w:val="00736FCE"/>
    <w:rsid w:val="007377A3"/>
    <w:rsid w:val="007379F2"/>
    <w:rsid w:val="00737F43"/>
    <w:rsid w:val="00741595"/>
    <w:rsid w:val="0074214B"/>
    <w:rsid w:val="00742743"/>
    <w:rsid w:val="0074315A"/>
    <w:rsid w:val="00743411"/>
    <w:rsid w:val="00743745"/>
    <w:rsid w:val="0074393F"/>
    <w:rsid w:val="00743D23"/>
    <w:rsid w:val="00743E0C"/>
    <w:rsid w:val="0074508C"/>
    <w:rsid w:val="00745597"/>
    <w:rsid w:val="00745E12"/>
    <w:rsid w:val="00746553"/>
    <w:rsid w:val="00746A74"/>
    <w:rsid w:val="00746CA0"/>
    <w:rsid w:val="00747364"/>
    <w:rsid w:val="0075042E"/>
    <w:rsid w:val="00750A9A"/>
    <w:rsid w:val="007511C1"/>
    <w:rsid w:val="007518DC"/>
    <w:rsid w:val="00751C9E"/>
    <w:rsid w:val="00752F20"/>
    <w:rsid w:val="00753211"/>
    <w:rsid w:val="007536B5"/>
    <w:rsid w:val="00753723"/>
    <w:rsid w:val="007539BB"/>
    <w:rsid w:val="007547D2"/>
    <w:rsid w:val="007551A8"/>
    <w:rsid w:val="00755524"/>
    <w:rsid w:val="00755B69"/>
    <w:rsid w:val="00755F2B"/>
    <w:rsid w:val="0075613B"/>
    <w:rsid w:val="007561CA"/>
    <w:rsid w:val="00757306"/>
    <w:rsid w:val="00757491"/>
    <w:rsid w:val="007579C8"/>
    <w:rsid w:val="007601B9"/>
    <w:rsid w:val="00760A77"/>
    <w:rsid w:val="00760AAB"/>
    <w:rsid w:val="00760D0D"/>
    <w:rsid w:val="00760FC8"/>
    <w:rsid w:val="00761582"/>
    <w:rsid w:val="00761A2C"/>
    <w:rsid w:val="00761ABE"/>
    <w:rsid w:val="00761B36"/>
    <w:rsid w:val="0076223C"/>
    <w:rsid w:val="007629C1"/>
    <w:rsid w:val="00762D85"/>
    <w:rsid w:val="00762DBD"/>
    <w:rsid w:val="00763183"/>
    <w:rsid w:val="00763A10"/>
    <w:rsid w:val="00763C94"/>
    <w:rsid w:val="00764209"/>
    <w:rsid w:val="00764AA8"/>
    <w:rsid w:val="00764DCB"/>
    <w:rsid w:val="0076590F"/>
    <w:rsid w:val="0076598A"/>
    <w:rsid w:val="00765A1E"/>
    <w:rsid w:val="007664B6"/>
    <w:rsid w:val="007665DB"/>
    <w:rsid w:val="0076689C"/>
    <w:rsid w:val="00766B69"/>
    <w:rsid w:val="00766FEC"/>
    <w:rsid w:val="00767376"/>
    <w:rsid w:val="00767FD4"/>
    <w:rsid w:val="0077027A"/>
    <w:rsid w:val="00770C83"/>
    <w:rsid w:val="007718DF"/>
    <w:rsid w:val="00771A6E"/>
    <w:rsid w:val="007723A7"/>
    <w:rsid w:val="00772864"/>
    <w:rsid w:val="00773524"/>
    <w:rsid w:val="007738BD"/>
    <w:rsid w:val="007742F5"/>
    <w:rsid w:val="007743DE"/>
    <w:rsid w:val="007745E1"/>
    <w:rsid w:val="00774783"/>
    <w:rsid w:val="0077492D"/>
    <w:rsid w:val="00774ACC"/>
    <w:rsid w:val="00774D40"/>
    <w:rsid w:val="00774EDA"/>
    <w:rsid w:val="00775235"/>
    <w:rsid w:val="007755AE"/>
    <w:rsid w:val="00775731"/>
    <w:rsid w:val="00775EAE"/>
    <w:rsid w:val="00776498"/>
    <w:rsid w:val="00776AEF"/>
    <w:rsid w:val="00776E3E"/>
    <w:rsid w:val="007777E1"/>
    <w:rsid w:val="00777ED8"/>
    <w:rsid w:val="0078049E"/>
    <w:rsid w:val="007804CD"/>
    <w:rsid w:val="007809C2"/>
    <w:rsid w:val="007810AE"/>
    <w:rsid w:val="007814E6"/>
    <w:rsid w:val="00781CC2"/>
    <w:rsid w:val="00782B92"/>
    <w:rsid w:val="00782C68"/>
    <w:rsid w:val="00782E84"/>
    <w:rsid w:val="00782FF6"/>
    <w:rsid w:val="007830BC"/>
    <w:rsid w:val="00783419"/>
    <w:rsid w:val="00786F5A"/>
    <w:rsid w:val="00787A70"/>
    <w:rsid w:val="00787C3A"/>
    <w:rsid w:val="007903EB"/>
    <w:rsid w:val="00790D50"/>
    <w:rsid w:val="007916B4"/>
    <w:rsid w:val="0079201C"/>
    <w:rsid w:val="00792600"/>
    <w:rsid w:val="00792EA9"/>
    <w:rsid w:val="0079302C"/>
    <w:rsid w:val="00793157"/>
    <w:rsid w:val="007931EC"/>
    <w:rsid w:val="0079340F"/>
    <w:rsid w:val="00793EB6"/>
    <w:rsid w:val="007947A3"/>
    <w:rsid w:val="00795005"/>
    <w:rsid w:val="007959FB"/>
    <w:rsid w:val="00795F88"/>
    <w:rsid w:val="00796073"/>
    <w:rsid w:val="00796973"/>
    <w:rsid w:val="00796B27"/>
    <w:rsid w:val="00797421"/>
    <w:rsid w:val="007975A1"/>
    <w:rsid w:val="00797D92"/>
    <w:rsid w:val="00797DD7"/>
    <w:rsid w:val="00797E8D"/>
    <w:rsid w:val="007A050B"/>
    <w:rsid w:val="007A108F"/>
    <w:rsid w:val="007A138B"/>
    <w:rsid w:val="007A19FE"/>
    <w:rsid w:val="007A1C32"/>
    <w:rsid w:val="007A1FF1"/>
    <w:rsid w:val="007A23A4"/>
    <w:rsid w:val="007A2F4D"/>
    <w:rsid w:val="007A38DA"/>
    <w:rsid w:val="007A4C2D"/>
    <w:rsid w:val="007A4CE2"/>
    <w:rsid w:val="007A4F89"/>
    <w:rsid w:val="007A56CA"/>
    <w:rsid w:val="007A5BC2"/>
    <w:rsid w:val="007A5D0B"/>
    <w:rsid w:val="007A62CF"/>
    <w:rsid w:val="007A6BB4"/>
    <w:rsid w:val="007A71B7"/>
    <w:rsid w:val="007A778D"/>
    <w:rsid w:val="007A77CD"/>
    <w:rsid w:val="007B08CE"/>
    <w:rsid w:val="007B17CE"/>
    <w:rsid w:val="007B1A9B"/>
    <w:rsid w:val="007B1B92"/>
    <w:rsid w:val="007B1B9D"/>
    <w:rsid w:val="007B1D7C"/>
    <w:rsid w:val="007B32A2"/>
    <w:rsid w:val="007B332A"/>
    <w:rsid w:val="007B3850"/>
    <w:rsid w:val="007B3D6B"/>
    <w:rsid w:val="007B3FED"/>
    <w:rsid w:val="007B529E"/>
    <w:rsid w:val="007B53E9"/>
    <w:rsid w:val="007B5491"/>
    <w:rsid w:val="007B6076"/>
    <w:rsid w:val="007B617E"/>
    <w:rsid w:val="007B7BA4"/>
    <w:rsid w:val="007B7E62"/>
    <w:rsid w:val="007C0144"/>
    <w:rsid w:val="007C05C6"/>
    <w:rsid w:val="007C1540"/>
    <w:rsid w:val="007C1BCC"/>
    <w:rsid w:val="007C1F87"/>
    <w:rsid w:val="007C24E2"/>
    <w:rsid w:val="007C2B62"/>
    <w:rsid w:val="007C2BF9"/>
    <w:rsid w:val="007C35AF"/>
    <w:rsid w:val="007C35F5"/>
    <w:rsid w:val="007C43C9"/>
    <w:rsid w:val="007C47A8"/>
    <w:rsid w:val="007C49E1"/>
    <w:rsid w:val="007C4BE6"/>
    <w:rsid w:val="007C4F1D"/>
    <w:rsid w:val="007C50D5"/>
    <w:rsid w:val="007C5648"/>
    <w:rsid w:val="007C5AF9"/>
    <w:rsid w:val="007C77FA"/>
    <w:rsid w:val="007D0245"/>
    <w:rsid w:val="007D1EE1"/>
    <w:rsid w:val="007D25DB"/>
    <w:rsid w:val="007D29C6"/>
    <w:rsid w:val="007D3022"/>
    <w:rsid w:val="007D3101"/>
    <w:rsid w:val="007D3BA9"/>
    <w:rsid w:val="007D444C"/>
    <w:rsid w:val="007D44B1"/>
    <w:rsid w:val="007D5411"/>
    <w:rsid w:val="007D56C9"/>
    <w:rsid w:val="007D5B08"/>
    <w:rsid w:val="007D6180"/>
    <w:rsid w:val="007D628B"/>
    <w:rsid w:val="007D6322"/>
    <w:rsid w:val="007D6E1D"/>
    <w:rsid w:val="007D70FD"/>
    <w:rsid w:val="007D753D"/>
    <w:rsid w:val="007D75B6"/>
    <w:rsid w:val="007D76A4"/>
    <w:rsid w:val="007E0236"/>
    <w:rsid w:val="007E0E24"/>
    <w:rsid w:val="007E1012"/>
    <w:rsid w:val="007E1703"/>
    <w:rsid w:val="007E2357"/>
    <w:rsid w:val="007E260F"/>
    <w:rsid w:val="007E2931"/>
    <w:rsid w:val="007E2A8B"/>
    <w:rsid w:val="007E2BFE"/>
    <w:rsid w:val="007E383B"/>
    <w:rsid w:val="007E54AE"/>
    <w:rsid w:val="007E644F"/>
    <w:rsid w:val="007E647E"/>
    <w:rsid w:val="007E657D"/>
    <w:rsid w:val="007E7245"/>
    <w:rsid w:val="007E74A0"/>
    <w:rsid w:val="007F0BCD"/>
    <w:rsid w:val="007F0CD9"/>
    <w:rsid w:val="007F1BC1"/>
    <w:rsid w:val="007F2394"/>
    <w:rsid w:val="007F287E"/>
    <w:rsid w:val="007F3089"/>
    <w:rsid w:val="007F34D5"/>
    <w:rsid w:val="007F3906"/>
    <w:rsid w:val="007F39C0"/>
    <w:rsid w:val="007F534A"/>
    <w:rsid w:val="007F5CB8"/>
    <w:rsid w:val="007F5E46"/>
    <w:rsid w:val="007F61E1"/>
    <w:rsid w:val="007F6630"/>
    <w:rsid w:val="007F6F32"/>
    <w:rsid w:val="008002FB"/>
    <w:rsid w:val="00800675"/>
    <w:rsid w:val="00800D22"/>
    <w:rsid w:val="0080134D"/>
    <w:rsid w:val="0080294F"/>
    <w:rsid w:val="00802A0D"/>
    <w:rsid w:val="00802F80"/>
    <w:rsid w:val="008033C7"/>
    <w:rsid w:val="0080346F"/>
    <w:rsid w:val="00803A09"/>
    <w:rsid w:val="008040FD"/>
    <w:rsid w:val="008042CA"/>
    <w:rsid w:val="00805922"/>
    <w:rsid w:val="008061C9"/>
    <w:rsid w:val="00806278"/>
    <w:rsid w:val="008062B5"/>
    <w:rsid w:val="0080666F"/>
    <w:rsid w:val="0080675A"/>
    <w:rsid w:val="00806D54"/>
    <w:rsid w:val="00807061"/>
    <w:rsid w:val="00807B70"/>
    <w:rsid w:val="00807E9D"/>
    <w:rsid w:val="008105DC"/>
    <w:rsid w:val="00810BDE"/>
    <w:rsid w:val="00810EB0"/>
    <w:rsid w:val="00811117"/>
    <w:rsid w:val="0081168A"/>
    <w:rsid w:val="00812C63"/>
    <w:rsid w:val="008137EC"/>
    <w:rsid w:val="00813B4C"/>
    <w:rsid w:val="00814165"/>
    <w:rsid w:val="00815208"/>
    <w:rsid w:val="008155BA"/>
    <w:rsid w:val="00815A9A"/>
    <w:rsid w:val="00815F98"/>
    <w:rsid w:val="008161E9"/>
    <w:rsid w:val="008163E5"/>
    <w:rsid w:val="00816416"/>
    <w:rsid w:val="00816771"/>
    <w:rsid w:val="00817B9B"/>
    <w:rsid w:val="00817C94"/>
    <w:rsid w:val="00817F50"/>
    <w:rsid w:val="00820567"/>
    <w:rsid w:val="00820B7D"/>
    <w:rsid w:val="00820C50"/>
    <w:rsid w:val="008215A8"/>
    <w:rsid w:val="00821E1C"/>
    <w:rsid w:val="008226F6"/>
    <w:rsid w:val="008232D4"/>
    <w:rsid w:val="008234A7"/>
    <w:rsid w:val="00823732"/>
    <w:rsid w:val="008237E2"/>
    <w:rsid w:val="00823DC6"/>
    <w:rsid w:val="00823E2A"/>
    <w:rsid w:val="00824299"/>
    <w:rsid w:val="008243E4"/>
    <w:rsid w:val="00824B20"/>
    <w:rsid w:val="00824B67"/>
    <w:rsid w:val="00824EF5"/>
    <w:rsid w:val="00825470"/>
    <w:rsid w:val="00825A7D"/>
    <w:rsid w:val="00825A88"/>
    <w:rsid w:val="00826122"/>
    <w:rsid w:val="00826A65"/>
    <w:rsid w:val="00827B07"/>
    <w:rsid w:val="00830340"/>
    <w:rsid w:val="008306C1"/>
    <w:rsid w:val="00830C1B"/>
    <w:rsid w:val="008317BB"/>
    <w:rsid w:val="008325FC"/>
    <w:rsid w:val="00832DD6"/>
    <w:rsid w:val="00833339"/>
    <w:rsid w:val="00833699"/>
    <w:rsid w:val="00833750"/>
    <w:rsid w:val="0083379D"/>
    <w:rsid w:val="008353BE"/>
    <w:rsid w:val="00835795"/>
    <w:rsid w:val="00836401"/>
    <w:rsid w:val="0083676A"/>
    <w:rsid w:val="00836797"/>
    <w:rsid w:val="00837F7A"/>
    <w:rsid w:val="00840432"/>
    <w:rsid w:val="00840D16"/>
    <w:rsid w:val="0084181F"/>
    <w:rsid w:val="00842396"/>
    <w:rsid w:val="00843306"/>
    <w:rsid w:val="00843407"/>
    <w:rsid w:val="00843560"/>
    <w:rsid w:val="00843950"/>
    <w:rsid w:val="00843975"/>
    <w:rsid w:val="00843A97"/>
    <w:rsid w:val="00843CA0"/>
    <w:rsid w:val="00844CD0"/>
    <w:rsid w:val="00845371"/>
    <w:rsid w:val="00845F98"/>
    <w:rsid w:val="00846078"/>
    <w:rsid w:val="00846141"/>
    <w:rsid w:val="00846B61"/>
    <w:rsid w:val="00846D4D"/>
    <w:rsid w:val="00846DB9"/>
    <w:rsid w:val="00847342"/>
    <w:rsid w:val="008473BC"/>
    <w:rsid w:val="00850030"/>
    <w:rsid w:val="00850500"/>
    <w:rsid w:val="00850514"/>
    <w:rsid w:val="00850E08"/>
    <w:rsid w:val="00851DD3"/>
    <w:rsid w:val="00851E81"/>
    <w:rsid w:val="0085262D"/>
    <w:rsid w:val="00852E69"/>
    <w:rsid w:val="00852FFF"/>
    <w:rsid w:val="008530A7"/>
    <w:rsid w:val="00853676"/>
    <w:rsid w:val="00854565"/>
    <w:rsid w:val="008545E7"/>
    <w:rsid w:val="00854B2F"/>
    <w:rsid w:val="00854E16"/>
    <w:rsid w:val="00854E55"/>
    <w:rsid w:val="00855417"/>
    <w:rsid w:val="00855543"/>
    <w:rsid w:val="00855DD2"/>
    <w:rsid w:val="00855E77"/>
    <w:rsid w:val="00856179"/>
    <w:rsid w:val="008562B5"/>
    <w:rsid w:val="008570F8"/>
    <w:rsid w:val="0085720C"/>
    <w:rsid w:val="00857277"/>
    <w:rsid w:val="0085752D"/>
    <w:rsid w:val="0085766C"/>
    <w:rsid w:val="00857907"/>
    <w:rsid w:val="00857D53"/>
    <w:rsid w:val="00860230"/>
    <w:rsid w:val="00860413"/>
    <w:rsid w:val="008605ED"/>
    <w:rsid w:val="00860765"/>
    <w:rsid w:val="00860E00"/>
    <w:rsid w:val="0086112D"/>
    <w:rsid w:val="00861188"/>
    <w:rsid w:val="0086126C"/>
    <w:rsid w:val="008617CC"/>
    <w:rsid w:val="008617F0"/>
    <w:rsid w:val="00861C2C"/>
    <w:rsid w:val="00861E01"/>
    <w:rsid w:val="00861F60"/>
    <w:rsid w:val="008622D9"/>
    <w:rsid w:val="0086232E"/>
    <w:rsid w:val="00862896"/>
    <w:rsid w:val="008630B1"/>
    <w:rsid w:val="0086319F"/>
    <w:rsid w:val="008631F7"/>
    <w:rsid w:val="00863596"/>
    <w:rsid w:val="008638DA"/>
    <w:rsid w:val="00864518"/>
    <w:rsid w:val="00864B75"/>
    <w:rsid w:val="0086510F"/>
    <w:rsid w:val="00865149"/>
    <w:rsid w:val="00865342"/>
    <w:rsid w:val="008653E2"/>
    <w:rsid w:val="008658EC"/>
    <w:rsid w:val="00865C4D"/>
    <w:rsid w:val="008660C6"/>
    <w:rsid w:val="00866223"/>
    <w:rsid w:val="008663B7"/>
    <w:rsid w:val="00866DF4"/>
    <w:rsid w:val="0086708B"/>
    <w:rsid w:val="008678A6"/>
    <w:rsid w:val="008702FD"/>
    <w:rsid w:val="00870300"/>
    <w:rsid w:val="008708F5"/>
    <w:rsid w:val="00870C3D"/>
    <w:rsid w:val="0087145C"/>
    <w:rsid w:val="00872195"/>
    <w:rsid w:val="00872C33"/>
    <w:rsid w:val="00872E13"/>
    <w:rsid w:val="0087333F"/>
    <w:rsid w:val="00873A6D"/>
    <w:rsid w:val="00874B32"/>
    <w:rsid w:val="008759BB"/>
    <w:rsid w:val="00876104"/>
    <w:rsid w:val="0087645A"/>
    <w:rsid w:val="00876DA7"/>
    <w:rsid w:val="00877252"/>
    <w:rsid w:val="008772E6"/>
    <w:rsid w:val="0087747D"/>
    <w:rsid w:val="00877860"/>
    <w:rsid w:val="00881BCA"/>
    <w:rsid w:val="00881F36"/>
    <w:rsid w:val="0088288F"/>
    <w:rsid w:val="00882AF1"/>
    <w:rsid w:val="00883285"/>
    <w:rsid w:val="008833E5"/>
    <w:rsid w:val="0088453B"/>
    <w:rsid w:val="00884E2E"/>
    <w:rsid w:val="00884FBC"/>
    <w:rsid w:val="00885375"/>
    <w:rsid w:val="00885590"/>
    <w:rsid w:val="0088576C"/>
    <w:rsid w:val="008860DD"/>
    <w:rsid w:val="00886245"/>
    <w:rsid w:val="008871B4"/>
    <w:rsid w:val="00890C13"/>
    <w:rsid w:val="008910EA"/>
    <w:rsid w:val="00891275"/>
    <w:rsid w:val="00891B2F"/>
    <w:rsid w:val="008922DB"/>
    <w:rsid w:val="00892391"/>
    <w:rsid w:val="00892531"/>
    <w:rsid w:val="0089259D"/>
    <w:rsid w:val="00892607"/>
    <w:rsid w:val="00892747"/>
    <w:rsid w:val="00892AF0"/>
    <w:rsid w:val="00894E36"/>
    <w:rsid w:val="00895120"/>
    <w:rsid w:val="00895DEB"/>
    <w:rsid w:val="00895FD9"/>
    <w:rsid w:val="00897F2E"/>
    <w:rsid w:val="008A0434"/>
    <w:rsid w:val="008A049D"/>
    <w:rsid w:val="008A0B68"/>
    <w:rsid w:val="008A1429"/>
    <w:rsid w:val="008A1FF2"/>
    <w:rsid w:val="008A2417"/>
    <w:rsid w:val="008A2611"/>
    <w:rsid w:val="008A2A32"/>
    <w:rsid w:val="008A2F01"/>
    <w:rsid w:val="008A34E2"/>
    <w:rsid w:val="008A3B3D"/>
    <w:rsid w:val="008A3CCD"/>
    <w:rsid w:val="008A40C8"/>
    <w:rsid w:val="008A4A2E"/>
    <w:rsid w:val="008A4FE3"/>
    <w:rsid w:val="008A6025"/>
    <w:rsid w:val="008A68E7"/>
    <w:rsid w:val="008A6B9B"/>
    <w:rsid w:val="008A70F3"/>
    <w:rsid w:val="008A7CA0"/>
    <w:rsid w:val="008A7E90"/>
    <w:rsid w:val="008B0950"/>
    <w:rsid w:val="008B13C3"/>
    <w:rsid w:val="008B16F1"/>
    <w:rsid w:val="008B173E"/>
    <w:rsid w:val="008B18D5"/>
    <w:rsid w:val="008B2AD5"/>
    <w:rsid w:val="008B2B69"/>
    <w:rsid w:val="008B2E83"/>
    <w:rsid w:val="008B2F98"/>
    <w:rsid w:val="008B31E2"/>
    <w:rsid w:val="008B31F8"/>
    <w:rsid w:val="008B3ED9"/>
    <w:rsid w:val="008B5971"/>
    <w:rsid w:val="008B603F"/>
    <w:rsid w:val="008B6259"/>
    <w:rsid w:val="008B64C2"/>
    <w:rsid w:val="008B662B"/>
    <w:rsid w:val="008B6B5E"/>
    <w:rsid w:val="008B7080"/>
    <w:rsid w:val="008B7FE8"/>
    <w:rsid w:val="008C0479"/>
    <w:rsid w:val="008C05F5"/>
    <w:rsid w:val="008C0B4D"/>
    <w:rsid w:val="008C0CB3"/>
    <w:rsid w:val="008C1651"/>
    <w:rsid w:val="008C18A4"/>
    <w:rsid w:val="008C1923"/>
    <w:rsid w:val="008C1A8A"/>
    <w:rsid w:val="008C1C35"/>
    <w:rsid w:val="008C1DA2"/>
    <w:rsid w:val="008C26CD"/>
    <w:rsid w:val="008C2B38"/>
    <w:rsid w:val="008C2E87"/>
    <w:rsid w:val="008C3C40"/>
    <w:rsid w:val="008C404A"/>
    <w:rsid w:val="008C4652"/>
    <w:rsid w:val="008C4D33"/>
    <w:rsid w:val="008C53A5"/>
    <w:rsid w:val="008C53A6"/>
    <w:rsid w:val="008C55BB"/>
    <w:rsid w:val="008C5704"/>
    <w:rsid w:val="008C5A08"/>
    <w:rsid w:val="008C6597"/>
    <w:rsid w:val="008C68ED"/>
    <w:rsid w:val="008C6A0C"/>
    <w:rsid w:val="008C6C0B"/>
    <w:rsid w:val="008C6C12"/>
    <w:rsid w:val="008C6D47"/>
    <w:rsid w:val="008C7AB9"/>
    <w:rsid w:val="008D040C"/>
    <w:rsid w:val="008D0418"/>
    <w:rsid w:val="008D0B35"/>
    <w:rsid w:val="008D0DC7"/>
    <w:rsid w:val="008D145C"/>
    <w:rsid w:val="008D154E"/>
    <w:rsid w:val="008D16C6"/>
    <w:rsid w:val="008D20EF"/>
    <w:rsid w:val="008D24D3"/>
    <w:rsid w:val="008D2B8E"/>
    <w:rsid w:val="008D4ADA"/>
    <w:rsid w:val="008D6085"/>
    <w:rsid w:val="008D613B"/>
    <w:rsid w:val="008D6C72"/>
    <w:rsid w:val="008D6D76"/>
    <w:rsid w:val="008D75AC"/>
    <w:rsid w:val="008D7D83"/>
    <w:rsid w:val="008D7EEB"/>
    <w:rsid w:val="008E0261"/>
    <w:rsid w:val="008E07D9"/>
    <w:rsid w:val="008E1424"/>
    <w:rsid w:val="008E17D9"/>
    <w:rsid w:val="008E2272"/>
    <w:rsid w:val="008E3554"/>
    <w:rsid w:val="008E3975"/>
    <w:rsid w:val="008E4FB4"/>
    <w:rsid w:val="008E54AB"/>
    <w:rsid w:val="008E5551"/>
    <w:rsid w:val="008E59DD"/>
    <w:rsid w:val="008E5A9B"/>
    <w:rsid w:val="008E6158"/>
    <w:rsid w:val="008E6B5E"/>
    <w:rsid w:val="008E74A9"/>
    <w:rsid w:val="008E76B0"/>
    <w:rsid w:val="008E7C3C"/>
    <w:rsid w:val="008F01C3"/>
    <w:rsid w:val="008F0F7F"/>
    <w:rsid w:val="008F100A"/>
    <w:rsid w:val="008F2D8E"/>
    <w:rsid w:val="008F3064"/>
    <w:rsid w:val="008F38EC"/>
    <w:rsid w:val="008F3B65"/>
    <w:rsid w:val="008F3C13"/>
    <w:rsid w:val="008F3C83"/>
    <w:rsid w:val="008F40E8"/>
    <w:rsid w:val="008F4487"/>
    <w:rsid w:val="008F4FC5"/>
    <w:rsid w:val="008F50A1"/>
    <w:rsid w:val="008F51C1"/>
    <w:rsid w:val="008F559D"/>
    <w:rsid w:val="008F5691"/>
    <w:rsid w:val="008F64C2"/>
    <w:rsid w:val="008F66A1"/>
    <w:rsid w:val="008F69B0"/>
    <w:rsid w:val="008F74A6"/>
    <w:rsid w:val="008F78BC"/>
    <w:rsid w:val="008F7D82"/>
    <w:rsid w:val="008F7F0F"/>
    <w:rsid w:val="00900D86"/>
    <w:rsid w:val="0090286E"/>
    <w:rsid w:val="00902A4D"/>
    <w:rsid w:val="00902F1C"/>
    <w:rsid w:val="00903044"/>
    <w:rsid w:val="00903D3F"/>
    <w:rsid w:val="00904272"/>
    <w:rsid w:val="009054F8"/>
    <w:rsid w:val="00905D09"/>
    <w:rsid w:val="0090652C"/>
    <w:rsid w:val="0090677C"/>
    <w:rsid w:val="009069C3"/>
    <w:rsid w:val="00906B9B"/>
    <w:rsid w:val="00907741"/>
    <w:rsid w:val="00907A11"/>
    <w:rsid w:val="00910363"/>
    <w:rsid w:val="00910599"/>
    <w:rsid w:val="00910F1A"/>
    <w:rsid w:val="00912B6A"/>
    <w:rsid w:val="00913917"/>
    <w:rsid w:val="00914DFA"/>
    <w:rsid w:val="00915AD3"/>
    <w:rsid w:val="00915BA5"/>
    <w:rsid w:val="009161A3"/>
    <w:rsid w:val="009161E9"/>
    <w:rsid w:val="00916FA2"/>
    <w:rsid w:val="009171C6"/>
    <w:rsid w:val="0091726B"/>
    <w:rsid w:val="009173C0"/>
    <w:rsid w:val="009202F9"/>
    <w:rsid w:val="00920327"/>
    <w:rsid w:val="00921A22"/>
    <w:rsid w:val="00921A62"/>
    <w:rsid w:val="00921E2D"/>
    <w:rsid w:val="00922728"/>
    <w:rsid w:val="009238A9"/>
    <w:rsid w:val="00923947"/>
    <w:rsid w:val="00923C4D"/>
    <w:rsid w:val="00924788"/>
    <w:rsid w:val="00924BDE"/>
    <w:rsid w:val="00924D48"/>
    <w:rsid w:val="0092529E"/>
    <w:rsid w:val="00925413"/>
    <w:rsid w:val="00925704"/>
    <w:rsid w:val="009258B0"/>
    <w:rsid w:val="00925E16"/>
    <w:rsid w:val="0092603B"/>
    <w:rsid w:val="009263F0"/>
    <w:rsid w:val="0092676E"/>
    <w:rsid w:val="00926BC2"/>
    <w:rsid w:val="00926E94"/>
    <w:rsid w:val="0092776D"/>
    <w:rsid w:val="00927A18"/>
    <w:rsid w:val="00927DE5"/>
    <w:rsid w:val="0093012B"/>
    <w:rsid w:val="00930294"/>
    <w:rsid w:val="00930364"/>
    <w:rsid w:val="00930689"/>
    <w:rsid w:val="00930DC7"/>
    <w:rsid w:val="00931097"/>
    <w:rsid w:val="0093161B"/>
    <w:rsid w:val="00931F13"/>
    <w:rsid w:val="00932522"/>
    <w:rsid w:val="00932B73"/>
    <w:rsid w:val="009339B0"/>
    <w:rsid w:val="00933CFD"/>
    <w:rsid w:val="009344B7"/>
    <w:rsid w:val="00934DFB"/>
    <w:rsid w:val="00936C34"/>
    <w:rsid w:val="00937122"/>
    <w:rsid w:val="00940015"/>
    <w:rsid w:val="00940D1B"/>
    <w:rsid w:val="0094135E"/>
    <w:rsid w:val="00941AD0"/>
    <w:rsid w:val="009420EA"/>
    <w:rsid w:val="00942871"/>
    <w:rsid w:val="0094322B"/>
    <w:rsid w:val="00943527"/>
    <w:rsid w:val="00943AFC"/>
    <w:rsid w:val="00943BDF"/>
    <w:rsid w:val="00943D39"/>
    <w:rsid w:val="00944609"/>
    <w:rsid w:val="00946A68"/>
    <w:rsid w:val="00947378"/>
    <w:rsid w:val="00947C06"/>
    <w:rsid w:val="0095073C"/>
    <w:rsid w:val="0095081B"/>
    <w:rsid w:val="00950AD4"/>
    <w:rsid w:val="00950EF4"/>
    <w:rsid w:val="009512A8"/>
    <w:rsid w:val="00951525"/>
    <w:rsid w:val="0095247F"/>
    <w:rsid w:val="00952528"/>
    <w:rsid w:val="0095280A"/>
    <w:rsid w:val="009529D2"/>
    <w:rsid w:val="009532F2"/>
    <w:rsid w:val="00953791"/>
    <w:rsid w:val="00953A90"/>
    <w:rsid w:val="00953C22"/>
    <w:rsid w:val="00953E9F"/>
    <w:rsid w:val="0095425B"/>
    <w:rsid w:val="00954E39"/>
    <w:rsid w:val="00955E45"/>
    <w:rsid w:val="00956CCA"/>
    <w:rsid w:val="0095740E"/>
    <w:rsid w:val="009574F6"/>
    <w:rsid w:val="00957881"/>
    <w:rsid w:val="00957D0A"/>
    <w:rsid w:val="009605CC"/>
    <w:rsid w:val="0096097C"/>
    <w:rsid w:val="00960F8F"/>
    <w:rsid w:val="00961039"/>
    <w:rsid w:val="009611F4"/>
    <w:rsid w:val="0096132D"/>
    <w:rsid w:val="009618DF"/>
    <w:rsid w:val="00961BA6"/>
    <w:rsid w:val="00961E0C"/>
    <w:rsid w:val="009620D2"/>
    <w:rsid w:val="009624BA"/>
    <w:rsid w:val="00962608"/>
    <w:rsid w:val="00963339"/>
    <w:rsid w:val="0096394F"/>
    <w:rsid w:val="00964368"/>
    <w:rsid w:val="00964482"/>
    <w:rsid w:val="009650FF"/>
    <w:rsid w:val="00965D60"/>
    <w:rsid w:val="0096607A"/>
    <w:rsid w:val="009701B0"/>
    <w:rsid w:val="00970504"/>
    <w:rsid w:val="0097065C"/>
    <w:rsid w:val="00970EEA"/>
    <w:rsid w:val="00971021"/>
    <w:rsid w:val="00973643"/>
    <w:rsid w:val="00973888"/>
    <w:rsid w:val="00973D27"/>
    <w:rsid w:val="009746A5"/>
    <w:rsid w:val="00974832"/>
    <w:rsid w:val="009749A4"/>
    <w:rsid w:val="009749C2"/>
    <w:rsid w:val="00975226"/>
    <w:rsid w:val="00975533"/>
    <w:rsid w:val="00975FFD"/>
    <w:rsid w:val="0097643E"/>
    <w:rsid w:val="00976D5A"/>
    <w:rsid w:val="00977035"/>
    <w:rsid w:val="00977816"/>
    <w:rsid w:val="00980650"/>
    <w:rsid w:val="00980B57"/>
    <w:rsid w:val="00981645"/>
    <w:rsid w:val="009824C5"/>
    <w:rsid w:val="00982DC7"/>
    <w:rsid w:val="00982E5D"/>
    <w:rsid w:val="00983F5C"/>
    <w:rsid w:val="00984019"/>
    <w:rsid w:val="009841B3"/>
    <w:rsid w:val="0098428F"/>
    <w:rsid w:val="0098562D"/>
    <w:rsid w:val="00985908"/>
    <w:rsid w:val="00985EC7"/>
    <w:rsid w:val="0098676D"/>
    <w:rsid w:val="00986B0F"/>
    <w:rsid w:val="0098713C"/>
    <w:rsid w:val="00987A10"/>
    <w:rsid w:val="00987CC9"/>
    <w:rsid w:val="0099031F"/>
    <w:rsid w:val="0099038C"/>
    <w:rsid w:val="0099049E"/>
    <w:rsid w:val="00990682"/>
    <w:rsid w:val="00990785"/>
    <w:rsid w:val="0099186F"/>
    <w:rsid w:val="00991C51"/>
    <w:rsid w:val="00991E36"/>
    <w:rsid w:val="0099261F"/>
    <w:rsid w:val="00993219"/>
    <w:rsid w:val="00993223"/>
    <w:rsid w:val="009939A4"/>
    <w:rsid w:val="009940FB"/>
    <w:rsid w:val="00994707"/>
    <w:rsid w:val="00994CC8"/>
    <w:rsid w:val="0099537C"/>
    <w:rsid w:val="009955B5"/>
    <w:rsid w:val="00996190"/>
    <w:rsid w:val="009962C5"/>
    <w:rsid w:val="0099769E"/>
    <w:rsid w:val="0099791A"/>
    <w:rsid w:val="009979A4"/>
    <w:rsid w:val="00997F5A"/>
    <w:rsid w:val="009A16D1"/>
    <w:rsid w:val="009A1775"/>
    <w:rsid w:val="009A17E7"/>
    <w:rsid w:val="009A1E8B"/>
    <w:rsid w:val="009A2458"/>
    <w:rsid w:val="009A2560"/>
    <w:rsid w:val="009A2A45"/>
    <w:rsid w:val="009A311F"/>
    <w:rsid w:val="009A31F3"/>
    <w:rsid w:val="009A32EA"/>
    <w:rsid w:val="009A359F"/>
    <w:rsid w:val="009A3DC8"/>
    <w:rsid w:val="009A4195"/>
    <w:rsid w:val="009A520C"/>
    <w:rsid w:val="009A56B2"/>
    <w:rsid w:val="009A59FE"/>
    <w:rsid w:val="009A70BF"/>
    <w:rsid w:val="009A7234"/>
    <w:rsid w:val="009A74EF"/>
    <w:rsid w:val="009A7ACF"/>
    <w:rsid w:val="009A7EC3"/>
    <w:rsid w:val="009B02EB"/>
    <w:rsid w:val="009B0B03"/>
    <w:rsid w:val="009B0F77"/>
    <w:rsid w:val="009B0FA4"/>
    <w:rsid w:val="009B1EA4"/>
    <w:rsid w:val="009B1EDB"/>
    <w:rsid w:val="009B20CB"/>
    <w:rsid w:val="009B21C9"/>
    <w:rsid w:val="009B239E"/>
    <w:rsid w:val="009B2B66"/>
    <w:rsid w:val="009B348F"/>
    <w:rsid w:val="009B34B6"/>
    <w:rsid w:val="009B3F4B"/>
    <w:rsid w:val="009B4BA6"/>
    <w:rsid w:val="009B4E18"/>
    <w:rsid w:val="009B5032"/>
    <w:rsid w:val="009B5108"/>
    <w:rsid w:val="009B52CD"/>
    <w:rsid w:val="009B55DD"/>
    <w:rsid w:val="009B598B"/>
    <w:rsid w:val="009B648B"/>
    <w:rsid w:val="009B7B05"/>
    <w:rsid w:val="009B7CF6"/>
    <w:rsid w:val="009C0401"/>
    <w:rsid w:val="009C06D4"/>
    <w:rsid w:val="009C0B26"/>
    <w:rsid w:val="009C14A3"/>
    <w:rsid w:val="009C1DED"/>
    <w:rsid w:val="009C1F23"/>
    <w:rsid w:val="009C2036"/>
    <w:rsid w:val="009C2B0A"/>
    <w:rsid w:val="009C3351"/>
    <w:rsid w:val="009C4E24"/>
    <w:rsid w:val="009C5D85"/>
    <w:rsid w:val="009C62DB"/>
    <w:rsid w:val="009C64C1"/>
    <w:rsid w:val="009C6525"/>
    <w:rsid w:val="009C693E"/>
    <w:rsid w:val="009C70CD"/>
    <w:rsid w:val="009D08F8"/>
    <w:rsid w:val="009D16A3"/>
    <w:rsid w:val="009D38E5"/>
    <w:rsid w:val="009D49BA"/>
    <w:rsid w:val="009D4DA8"/>
    <w:rsid w:val="009D58FC"/>
    <w:rsid w:val="009D5FBD"/>
    <w:rsid w:val="009D7247"/>
    <w:rsid w:val="009D72A3"/>
    <w:rsid w:val="009D7980"/>
    <w:rsid w:val="009E06DF"/>
    <w:rsid w:val="009E09A3"/>
    <w:rsid w:val="009E13FB"/>
    <w:rsid w:val="009E1526"/>
    <w:rsid w:val="009E1988"/>
    <w:rsid w:val="009E1D1C"/>
    <w:rsid w:val="009E20F9"/>
    <w:rsid w:val="009E2728"/>
    <w:rsid w:val="009E292B"/>
    <w:rsid w:val="009E2B40"/>
    <w:rsid w:val="009E2E26"/>
    <w:rsid w:val="009E34F0"/>
    <w:rsid w:val="009E3657"/>
    <w:rsid w:val="009E401C"/>
    <w:rsid w:val="009E412D"/>
    <w:rsid w:val="009E4952"/>
    <w:rsid w:val="009E505E"/>
    <w:rsid w:val="009E5932"/>
    <w:rsid w:val="009E5A0F"/>
    <w:rsid w:val="009E65A6"/>
    <w:rsid w:val="009E722F"/>
    <w:rsid w:val="009E758C"/>
    <w:rsid w:val="009E7C52"/>
    <w:rsid w:val="009E7DB5"/>
    <w:rsid w:val="009F02DB"/>
    <w:rsid w:val="009F0565"/>
    <w:rsid w:val="009F089B"/>
    <w:rsid w:val="009F0C5B"/>
    <w:rsid w:val="009F13D2"/>
    <w:rsid w:val="009F1CBB"/>
    <w:rsid w:val="009F201B"/>
    <w:rsid w:val="009F21A5"/>
    <w:rsid w:val="009F23D1"/>
    <w:rsid w:val="009F2CE2"/>
    <w:rsid w:val="009F36D3"/>
    <w:rsid w:val="009F3B39"/>
    <w:rsid w:val="009F472A"/>
    <w:rsid w:val="009F4774"/>
    <w:rsid w:val="009F4B3B"/>
    <w:rsid w:val="009F4F19"/>
    <w:rsid w:val="009F5325"/>
    <w:rsid w:val="009F5EAC"/>
    <w:rsid w:val="009F643E"/>
    <w:rsid w:val="009F67CC"/>
    <w:rsid w:val="009F7D81"/>
    <w:rsid w:val="00A00297"/>
    <w:rsid w:val="00A003BA"/>
    <w:rsid w:val="00A00C00"/>
    <w:rsid w:val="00A00FFB"/>
    <w:rsid w:val="00A010D7"/>
    <w:rsid w:val="00A018CE"/>
    <w:rsid w:val="00A01988"/>
    <w:rsid w:val="00A01F7A"/>
    <w:rsid w:val="00A02234"/>
    <w:rsid w:val="00A0246C"/>
    <w:rsid w:val="00A02BA3"/>
    <w:rsid w:val="00A034A6"/>
    <w:rsid w:val="00A04BDA"/>
    <w:rsid w:val="00A05E35"/>
    <w:rsid w:val="00A0611F"/>
    <w:rsid w:val="00A06327"/>
    <w:rsid w:val="00A063E0"/>
    <w:rsid w:val="00A06433"/>
    <w:rsid w:val="00A06466"/>
    <w:rsid w:val="00A0650D"/>
    <w:rsid w:val="00A071A7"/>
    <w:rsid w:val="00A07395"/>
    <w:rsid w:val="00A0741C"/>
    <w:rsid w:val="00A075C9"/>
    <w:rsid w:val="00A077A2"/>
    <w:rsid w:val="00A07AF4"/>
    <w:rsid w:val="00A07C0C"/>
    <w:rsid w:val="00A10C51"/>
    <w:rsid w:val="00A10CEA"/>
    <w:rsid w:val="00A11A6D"/>
    <w:rsid w:val="00A11DF0"/>
    <w:rsid w:val="00A12275"/>
    <w:rsid w:val="00A1285D"/>
    <w:rsid w:val="00A128C9"/>
    <w:rsid w:val="00A12EC3"/>
    <w:rsid w:val="00A131F6"/>
    <w:rsid w:val="00A14812"/>
    <w:rsid w:val="00A14C37"/>
    <w:rsid w:val="00A1519D"/>
    <w:rsid w:val="00A1595D"/>
    <w:rsid w:val="00A168D2"/>
    <w:rsid w:val="00A16949"/>
    <w:rsid w:val="00A16CB3"/>
    <w:rsid w:val="00A17229"/>
    <w:rsid w:val="00A17AF3"/>
    <w:rsid w:val="00A17F2D"/>
    <w:rsid w:val="00A17FA2"/>
    <w:rsid w:val="00A17FC1"/>
    <w:rsid w:val="00A20989"/>
    <w:rsid w:val="00A20B34"/>
    <w:rsid w:val="00A2116D"/>
    <w:rsid w:val="00A22FD2"/>
    <w:rsid w:val="00A2319F"/>
    <w:rsid w:val="00A239AD"/>
    <w:rsid w:val="00A23D51"/>
    <w:rsid w:val="00A23EEA"/>
    <w:rsid w:val="00A240FA"/>
    <w:rsid w:val="00A248AE"/>
    <w:rsid w:val="00A255AE"/>
    <w:rsid w:val="00A25636"/>
    <w:rsid w:val="00A26073"/>
    <w:rsid w:val="00A26546"/>
    <w:rsid w:val="00A265FA"/>
    <w:rsid w:val="00A276B9"/>
    <w:rsid w:val="00A27775"/>
    <w:rsid w:val="00A30273"/>
    <w:rsid w:val="00A30A0D"/>
    <w:rsid w:val="00A30E74"/>
    <w:rsid w:val="00A312CB"/>
    <w:rsid w:val="00A32220"/>
    <w:rsid w:val="00A33136"/>
    <w:rsid w:val="00A332D6"/>
    <w:rsid w:val="00A33777"/>
    <w:rsid w:val="00A33F18"/>
    <w:rsid w:val="00A343DD"/>
    <w:rsid w:val="00A3515D"/>
    <w:rsid w:val="00A3542E"/>
    <w:rsid w:val="00A35847"/>
    <w:rsid w:val="00A36A1B"/>
    <w:rsid w:val="00A37056"/>
    <w:rsid w:val="00A375FD"/>
    <w:rsid w:val="00A37A35"/>
    <w:rsid w:val="00A37BBA"/>
    <w:rsid w:val="00A37D8D"/>
    <w:rsid w:val="00A40882"/>
    <w:rsid w:val="00A41F37"/>
    <w:rsid w:val="00A41F98"/>
    <w:rsid w:val="00A423BC"/>
    <w:rsid w:val="00A430F7"/>
    <w:rsid w:val="00A4388F"/>
    <w:rsid w:val="00A43E8B"/>
    <w:rsid w:val="00A444EF"/>
    <w:rsid w:val="00A44A50"/>
    <w:rsid w:val="00A44E2D"/>
    <w:rsid w:val="00A451C2"/>
    <w:rsid w:val="00A45295"/>
    <w:rsid w:val="00A45694"/>
    <w:rsid w:val="00A46914"/>
    <w:rsid w:val="00A4782B"/>
    <w:rsid w:val="00A479BE"/>
    <w:rsid w:val="00A47A91"/>
    <w:rsid w:val="00A47BEC"/>
    <w:rsid w:val="00A47DA7"/>
    <w:rsid w:val="00A47DD6"/>
    <w:rsid w:val="00A507E6"/>
    <w:rsid w:val="00A50F40"/>
    <w:rsid w:val="00A5172F"/>
    <w:rsid w:val="00A51A2A"/>
    <w:rsid w:val="00A51C3F"/>
    <w:rsid w:val="00A51F96"/>
    <w:rsid w:val="00A52FF3"/>
    <w:rsid w:val="00A531E6"/>
    <w:rsid w:val="00A53F39"/>
    <w:rsid w:val="00A53F49"/>
    <w:rsid w:val="00A54008"/>
    <w:rsid w:val="00A55255"/>
    <w:rsid w:val="00A55409"/>
    <w:rsid w:val="00A56149"/>
    <w:rsid w:val="00A56FBE"/>
    <w:rsid w:val="00A5716D"/>
    <w:rsid w:val="00A6099A"/>
    <w:rsid w:val="00A60B57"/>
    <w:rsid w:val="00A60D9A"/>
    <w:rsid w:val="00A6177F"/>
    <w:rsid w:val="00A6234C"/>
    <w:rsid w:val="00A62ABF"/>
    <w:rsid w:val="00A62AE4"/>
    <w:rsid w:val="00A63ADB"/>
    <w:rsid w:val="00A63D27"/>
    <w:rsid w:val="00A63EB9"/>
    <w:rsid w:val="00A64572"/>
    <w:rsid w:val="00A64674"/>
    <w:rsid w:val="00A647E4"/>
    <w:rsid w:val="00A64810"/>
    <w:rsid w:val="00A65277"/>
    <w:rsid w:val="00A65958"/>
    <w:rsid w:val="00A66879"/>
    <w:rsid w:val="00A66D46"/>
    <w:rsid w:val="00A66E06"/>
    <w:rsid w:val="00A67F46"/>
    <w:rsid w:val="00A67F62"/>
    <w:rsid w:val="00A704ED"/>
    <w:rsid w:val="00A70790"/>
    <w:rsid w:val="00A71FE5"/>
    <w:rsid w:val="00A72569"/>
    <w:rsid w:val="00A72699"/>
    <w:rsid w:val="00A72E49"/>
    <w:rsid w:val="00A72EF6"/>
    <w:rsid w:val="00A732CF"/>
    <w:rsid w:val="00A73BAF"/>
    <w:rsid w:val="00A747E0"/>
    <w:rsid w:val="00A74EC4"/>
    <w:rsid w:val="00A75564"/>
    <w:rsid w:val="00A75A03"/>
    <w:rsid w:val="00A76273"/>
    <w:rsid w:val="00A76FB2"/>
    <w:rsid w:val="00A77610"/>
    <w:rsid w:val="00A77730"/>
    <w:rsid w:val="00A77D14"/>
    <w:rsid w:val="00A77DB1"/>
    <w:rsid w:val="00A77FE3"/>
    <w:rsid w:val="00A8080D"/>
    <w:rsid w:val="00A80A47"/>
    <w:rsid w:val="00A813EB"/>
    <w:rsid w:val="00A8157F"/>
    <w:rsid w:val="00A81978"/>
    <w:rsid w:val="00A84706"/>
    <w:rsid w:val="00A84725"/>
    <w:rsid w:val="00A86532"/>
    <w:rsid w:val="00A86A2F"/>
    <w:rsid w:val="00A86C1F"/>
    <w:rsid w:val="00A879F8"/>
    <w:rsid w:val="00A90B0C"/>
    <w:rsid w:val="00A910C7"/>
    <w:rsid w:val="00A913DB"/>
    <w:rsid w:val="00A91498"/>
    <w:rsid w:val="00A91892"/>
    <w:rsid w:val="00A9285C"/>
    <w:rsid w:val="00A92E48"/>
    <w:rsid w:val="00A932AA"/>
    <w:rsid w:val="00A9394E"/>
    <w:rsid w:val="00A939CD"/>
    <w:rsid w:val="00A94323"/>
    <w:rsid w:val="00A94662"/>
    <w:rsid w:val="00A946CC"/>
    <w:rsid w:val="00A949EE"/>
    <w:rsid w:val="00A95590"/>
    <w:rsid w:val="00A9562A"/>
    <w:rsid w:val="00A95E8C"/>
    <w:rsid w:val="00A9655A"/>
    <w:rsid w:val="00A9721C"/>
    <w:rsid w:val="00A975A7"/>
    <w:rsid w:val="00A97A2A"/>
    <w:rsid w:val="00A97EA4"/>
    <w:rsid w:val="00A97F41"/>
    <w:rsid w:val="00AA0B1F"/>
    <w:rsid w:val="00AA1793"/>
    <w:rsid w:val="00AA18D5"/>
    <w:rsid w:val="00AA23CF"/>
    <w:rsid w:val="00AA30CD"/>
    <w:rsid w:val="00AA3A5B"/>
    <w:rsid w:val="00AA4952"/>
    <w:rsid w:val="00AA4BA9"/>
    <w:rsid w:val="00AA5C25"/>
    <w:rsid w:val="00AA600A"/>
    <w:rsid w:val="00AA69C0"/>
    <w:rsid w:val="00AA6AC4"/>
    <w:rsid w:val="00AA6B61"/>
    <w:rsid w:val="00AA7073"/>
    <w:rsid w:val="00AA7A35"/>
    <w:rsid w:val="00AA7AA3"/>
    <w:rsid w:val="00AB0DD4"/>
    <w:rsid w:val="00AB3583"/>
    <w:rsid w:val="00AB41F4"/>
    <w:rsid w:val="00AB44B1"/>
    <w:rsid w:val="00AB5708"/>
    <w:rsid w:val="00AB5856"/>
    <w:rsid w:val="00AB589F"/>
    <w:rsid w:val="00AB6675"/>
    <w:rsid w:val="00AB6753"/>
    <w:rsid w:val="00AB67D5"/>
    <w:rsid w:val="00AB6C0E"/>
    <w:rsid w:val="00AB7E2C"/>
    <w:rsid w:val="00AC1399"/>
    <w:rsid w:val="00AC1D59"/>
    <w:rsid w:val="00AC2275"/>
    <w:rsid w:val="00AC3140"/>
    <w:rsid w:val="00AC3E3A"/>
    <w:rsid w:val="00AC3E4C"/>
    <w:rsid w:val="00AC4105"/>
    <w:rsid w:val="00AC4232"/>
    <w:rsid w:val="00AC4E78"/>
    <w:rsid w:val="00AC4F33"/>
    <w:rsid w:val="00AC55A3"/>
    <w:rsid w:val="00AC63D9"/>
    <w:rsid w:val="00AC6775"/>
    <w:rsid w:val="00AC6EAE"/>
    <w:rsid w:val="00AC7227"/>
    <w:rsid w:val="00AC722B"/>
    <w:rsid w:val="00AC780D"/>
    <w:rsid w:val="00AC7847"/>
    <w:rsid w:val="00AD00A0"/>
    <w:rsid w:val="00AD07DF"/>
    <w:rsid w:val="00AD1302"/>
    <w:rsid w:val="00AD1AF8"/>
    <w:rsid w:val="00AD1FBB"/>
    <w:rsid w:val="00AD2F52"/>
    <w:rsid w:val="00AD315E"/>
    <w:rsid w:val="00AD31E4"/>
    <w:rsid w:val="00AD333D"/>
    <w:rsid w:val="00AD3683"/>
    <w:rsid w:val="00AD431F"/>
    <w:rsid w:val="00AD4897"/>
    <w:rsid w:val="00AD4E57"/>
    <w:rsid w:val="00AD5217"/>
    <w:rsid w:val="00AD675B"/>
    <w:rsid w:val="00AD6DD3"/>
    <w:rsid w:val="00AD71C6"/>
    <w:rsid w:val="00AD7796"/>
    <w:rsid w:val="00AD795E"/>
    <w:rsid w:val="00AE011D"/>
    <w:rsid w:val="00AE093A"/>
    <w:rsid w:val="00AE0A09"/>
    <w:rsid w:val="00AE1AA7"/>
    <w:rsid w:val="00AE212D"/>
    <w:rsid w:val="00AE26C8"/>
    <w:rsid w:val="00AE2DFD"/>
    <w:rsid w:val="00AE324C"/>
    <w:rsid w:val="00AE348E"/>
    <w:rsid w:val="00AE35CF"/>
    <w:rsid w:val="00AE41FA"/>
    <w:rsid w:val="00AE4407"/>
    <w:rsid w:val="00AE4BA2"/>
    <w:rsid w:val="00AE51B7"/>
    <w:rsid w:val="00AE55E9"/>
    <w:rsid w:val="00AE5911"/>
    <w:rsid w:val="00AE5EB5"/>
    <w:rsid w:val="00AE6098"/>
    <w:rsid w:val="00AE6ABC"/>
    <w:rsid w:val="00AE700F"/>
    <w:rsid w:val="00AE7B0D"/>
    <w:rsid w:val="00AF0ABF"/>
    <w:rsid w:val="00AF0BE5"/>
    <w:rsid w:val="00AF0F26"/>
    <w:rsid w:val="00AF288F"/>
    <w:rsid w:val="00AF317A"/>
    <w:rsid w:val="00AF347E"/>
    <w:rsid w:val="00AF3A89"/>
    <w:rsid w:val="00AF4150"/>
    <w:rsid w:val="00AF4417"/>
    <w:rsid w:val="00AF6C6F"/>
    <w:rsid w:val="00B00ECC"/>
    <w:rsid w:val="00B0144A"/>
    <w:rsid w:val="00B016B3"/>
    <w:rsid w:val="00B01F46"/>
    <w:rsid w:val="00B03A27"/>
    <w:rsid w:val="00B03DF5"/>
    <w:rsid w:val="00B03E79"/>
    <w:rsid w:val="00B0469A"/>
    <w:rsid w:val="00B046F8"/>
    <w:rsid w:val="00B04961"/>
    <w:rsid w:val="00B05370"/>
    <w:rsid w:val="00B05451"/>
    <w:rsid w:val="00B054C5"/>
    <w:rsid w:val="00B056B9"/>
    <w:rsid w:val="00B0625E"/>
    <w:rsid w:val="00B06317"/>
    <w:rsid w:val="00B0770D"/>
    <w:rsid w:val="00B07B43"/>
    <w:rsid w:val="00B10282"/>
    <w:rsid w:val="00B1096A"/>
    <w:rsid w:val="00B10A80"/>
    <w:rsid w:val="00B10D70"/>
    <w:rsid w:val="00B10DC2"/>
    <w:rsid w:val="00B11106"/>
    <w:rsid w:val="00B11779"/>
    <w:rsid w:val="00B11D7B"/>
    <w:rsid w:val="00B125E0"/>
    <w:rsid w:val="00B125E8"/>
    <w:rsid w:val="00B13961"/>
    <w:rsid w:val="00B13EC5"/>
    <w:rsid w:val="00B141C6"/>
    <w:rsid w:val="00B14B21"/>
    <w:rsid w:val="00B152C6"/>
    <w:rsid w:val="00B156FE"/>
    <w:rsid w:val="00B16178"/>
    <w:rsid w:val="00B16952"/>
    <w:rsid w:val="00B1716B"/>
    <w:rsid w:val="00B20972"/>
    <w:rsid w:val="00B21080"/>
    <w:rsid w:val="00B21281"/>
    <w:rsid w:val="00B21461"/>
    <w:rsid w:val="00B2177C"/>
    <w:rsid w:val="00B21B95"/>
    <w:rsid w:val="00B21D77"/>
    <w:rsid w:val="00B2279C"/>
    <w:rsid w:val="00B22E75"/>
    <w:rsid w:val="00B236B2"/>
    <w:rsid w:val="00B23BD3"/>
    <w:rsid w:val="00B24209"/>
    <w:rsid w:val="00B2486A"/>
    <w:rsid w:val="00B24A15"/>
    <w:rsid w:val="00B25003"/>
    <w:rsid w:val="00B25D08"/>
    <w:rsid w:val="00B26391"/>
    <w:rsid w:val="00B27057"/>
    <w:rsid w:val="00B27141"/>
    <w:rsid w:val="00B27224"/>
    <w:rsid w:val="00B277A0"/>
    <w:rsid w:val="00B27876"/>
    <w:rsid w:val="00B27E22"/>
    <w:rsid w:val="00B303C6"/>
    <w:rsid w:val="00B322CA"/>
    <w:rsid w:val="00B32D53"/>
    <w:rsid w:val="00B3310F"/>
    <w:rsid w:val="00B33244"/>
    <w:rsid w:val="00B349AF"/>
    <w:rsid w:val="00B350D0"/>
    <w:rsid w:val="00B3533D"/>
    <w:rsid w:val="00B368CE"/>
    <w:rsid w:val="00B36993"/>
    <w:rsid w:val="00B37440"/>
    <w:rsid w:val="00B40952"/>
    <w:rsid w:val="00B40C0C"/>
    <w:rsid w:val="00B4116B"/>
    <w:rsid w:val="00B420D5"/>
    <w:rsid w:val="00B426AA"/>
    <w:rsid w:val="00B429EB"/>
    <w:rsid w:val="00B43431"/>
    <w:rsid w:val="00B437A5"/>
    <w:rsid w:val="00B43F51"/>
    <w:rsid w:val="00B4483C"/>
    <w:rsid w:val="00B44DD5"/>
    <w:rsid w:val="00B44E0E"/>
    <w:rsid w:val="00B4548E"/>
    <w:rsid w:val="00B455E7"/>
    <w:rsid w:val="00B457E6"/>
    <w:rsid w:val="00B45EC3"/>
    <w:rsid w:val="00B46FE0"/>
    <w:rsid w:val="00B50050"/>
    <w:rsid w:val="00B5051B"/>
    <w:rsid w:val="00B5087A"/>
    <w:rsid w:val="00B50A2E"/>
    <w:rsid w:val="00B50A50"/>
    <w:rsid w:val="00B50F7C"/>
    <w:rsid w:val="00B50F85"/>
    <w:rsid w:val="00B5138C"/>
    <w:rsid w:val="00B5147C"/>
    <w:rsid w:val="00B516D2"/>
    <w:rsid w:val="00B519BC"/>
    <w:rsid w:val="00B51A5B"/>
    <w:rsid w:val="00B51BEF"/>
    <w:rsid w:val="00B5212E"/>
    <w:rsid w:val="00B524B6"/>
    <w:rsid w:val="00B52A45"/>
    <w:rsid w:val="00B53920"/>
    <w:rsid w:val="00B53D2E"/>
    <w:rsid w:val="00B53D69"/>
    <w:rsid w:val="00B53E59"/>
    <w:rsid w:val="00B54073"/>
    <w:rsid w:val="00B5452A"/>
    <w:rsid w:val="00B5464F"/>
    <w:rsid w:val="00B5525B"/>
    <w:rsid w:val="00B55DBC"/>
    <w:rsid w:val="00B56424"/>
    <w:rsid w:val="00B566D9"/>
    <w:rsid w:val="00B56852"/>
    <w:rsid w:val="00B56A7F"/>
    <w:rsid w:val="00B57277"/>
    <w:rsid w:val="00B573BA"/>
    <w:rsid w:val="00B60724"/>
    <w:rsid w:val="00B61C7D"/>
    <w:rsid w:val="00B61DCF"/>
    <w:rsid w:val="00B62BB9"/>
    <w:rsid w:val="00B62DCC"/>
    <w:rsid w:val="00B63A22"/>
    <w:rsid w:val="00B64138"/>
    <w:rsid w:val="00B6443F"/>
    <w:rsid w:val="00B64781"/>
    <w:rsid w:val="00B65CA0"/>
    <w:rsid w:val="00B65F0F"/>
    <w:rsid w:val="00B66158"/>
    <w:rsid w:val="00B662A8"/>
    <w:rsid w:val="00B666C7"/>
    <w:rsid w:val="00B667C6"/>
    <w:rsid w:val="00B6684E"/>
    <w:rsid w:val="00B6685B"/>
    <w:rsid w:val="00B66887"/>
    <w:rsid w:val="00B66DF3"/>
    <w:rsid w:val="00B674AC"/>
    <w:rsid w:val="00B67E4E"/>
    <w:rsid w:val="00B70F20"/>
    <w:rsid w:val="00B71A11"/>
    <w:rsid w:val="00B73168"/>
    <w:rsid w:val="00B73589"/>
    <w:rsid w:val="00B73876"/>
    <w:rsid w:val="00B73933"/>
    <w:rsid w:val="00B739F0"/>
    <w:rsid w:val="00B73B62"/>
    <w:rsid w:val="00B73E54"/>
    <w:rsid w:val="00B754E9"/>
    <w:rsid w:val="00B75738"/>
    <w:rsid w:val="00B76CAF"/>
    <w:rsid w:val="00B8180A"/>
    <w:rsid w:val="00B81BA2"/>
    <w:rsid w:val="00B82AA2"/>
    <w:rsid w:val="00B8317F"/>
    <w:rsid w:val="00B8318E"/>
    <w:rsid w:val="00B8408D"/>
    <w:rsid w:val="00B840ED"/>
    <w:rsid w:val="00B84A41"/>
    <w:rsid w:val="00B84B2B"/>
    <w:rsid w:val="00B84E5A"/>
    <w:rsid w:val="00B84F5E"/>
    <w:rsid w:val="00B854DF"/>
    <w:rsid w:val="00B8586F"/>
    <w:rsid w:val="00B859C2"/>
    <w:rsid w:val="00B862CF"/>
    <w:rsid w:val="00B866A1"/>
    <w:rsid w:val="00B86A0E"/>
    <w:rsid w:val="00B86CAE"/>
    <w:rsid w:val="00B86EFA"/>
    <w:rsid w:val="00B8790D"/>
    <w:rsid w:val="00B87E93"/>
    <w:rsid w:val="00B9122D"/>
    <w:rsid w:val="00B91328"/>
    <w:rsid w:val="00B9146A"/>
    <w:rsid w:val="00B92E8A"/>
    <w:rsid w:val="00B93BF1"/>
    <w:rsid w:val="00B942A6"/>
    <w:rsid w:val="00B94B46"/>
    <w:rsid w:val="00B9563F"/>
    <w:rsid w:val="00B95651"/>
    <w:rsid w:val="00B959F9"/>
    <w:rsid w:val="00B95E8A"/>
    <w:rsid w:val="00B96365"/>
    <w:rsid w:val="00B965A8"/>
    <w:rsid w:val="00B96881"/>
    <w:rsid w:val="00B97231"/>
    <w:rsid w:val="00B975AA"/>
    <w:rsid w:val="00B97CBD"/>
    <w:rsid w:val="00BA00A4"/>
    <w:rsid w:val="00BA027F"/>
    <w:rsid w:val="00BA070F"/>
    <w:rsid w:val="00BA0AE8"/>
    <w:rsid w:val="00BA0F14"/>
    <w:rsid w:val="00BA12C2"/>
    <w:rsid w:val="00BA1A93"/>
    <w:rsid w:val="00BA1CD7"/>
    <w:rsid w:val="00BA22AC"/>
    <w:rsid w:val="00BA23D8"/>
    <w:rsid w:val="00BA355E"/>
    <w:rsid w:val="00BA444E"/>
    <w:rsid w:val="00BA544C"/>
    <w:rsid w:val="00BA59F0"/>
    <w:rsid w:val="00BA630A"/>
    <w:rsid w:val="00BA6489"/>
    <w:rsid w:val="00BA688E"/>
    <w:rsid w:val="00BA6A1E"/>
    <w:rsid w:val="00BA6B02"/>
    <w:rsid w:val="00BA6C72"/>
    <w:rsid w:val="00BA7D43"/>
    <w:rsid w:val="00BB0695"/>
    <w:rsid w:val="00BB1796"/>
    <w:rsid w:val="00BB1C71"/>
    <w:rsid w:val="00BB1F92"/>
    <w:rsid w:val="00BB23BD"/>
    <w:rsid w:val="00BB29AF"/>
    <w:rsid w:val="00BB3CF0"/>
    <w:rsid w:val="00BB3E6C"/>
    <w:rsid w:val="00BB409A"/>
    <w:rsid w:val="00BB46B8"/>
    <w:rsid w:val="00BB59DA"/>
    <w:rsid w:val="00BB625B"/>
    <w:rsid w:val="00BB6877"/>
    <w:rsid w:val="00BB6D17"/>
    <w:rsid w:val="00BB6E82"/>
    <w:rsid w:val="00BB6F95"/>
    <w:rsid w:val="00BB7DF0"/>
    <w:rsid w:val="00BB7E66"/>
    <w:rsid w:val="00BC0240"/>
    <w:rsid w:val="00BC04F1"/>
    <w:rsid w:val="00BC06D4"/>
    <w:rsid w:val="00BC1283"/>
    <w:rsid w:val="00BC172F"/>
    <w:rsid w:val="00BC1B08"/>
    <w:rsid w:val="00BC1EDB"/>
    <w:rsid w:val="00BC1F5F"/>
    <w:rsid w:val="00BC2F26"/>
    <w:rsid w:val="00BC355E"/>
    <w:rsid w:val="00BC39C6"/>
    <w:rsid w:val="00BC3BC0"/>
    <w:rsid w:val="00BC3E9D"/>
    <w:rsid w:val="00BC4569"/>
    <w:rsid w:val="00BC5A52"/>
    <w:rsid w:val="00BC5F53"/>
    <w:rsid w:val="00BC61A8"/>
    <w:rsid w:val="00BC6327"/>
    <w:rsid w:val="00BC6ECE"/>
    <w:rsid w:val="00BC72ED"/>
    <w:rsid w:val="00BC7446"/>
    <w:rsid w:val="00BD2D08"/>
    <w:rsid w:val="00BD3B03"/>
    <w:rsid w:val="00BD3EA4"/>
    <w:rsid w:val="00BD41EC"/>
    <w:rsid w:val="00BD4292"/>
    <w:rsid w:val="00BD59E2"/>
    <w:rsid w:val="00BD6826"/>
    <w:rsid w:val="00BD6F13"/>
    <w:rsid w:val="00BD710E"/>
    <w:rsid w:val="00BD772A"/>
    <w:rsid w:val="00BD7E0A"/>
    <w:rsid w:val="00BE0017"/>
    <w:rsid w:val="00BE0198"/>
    <w:rsid w:val="00BE0E00"/>
    <w:rsid w:val="00BE16B3"/>
    <w:rsid w:val="00BE2297"/>
    <w:rsid w:val="00BE35D0"/>
    <w:rsid w:val="00BE3F7E"/>
    <w:rsid w:val="00BE46D5"/>
    <w:rsid w:val="00BE4701"/>
    <w:rsid w:val="00BE49DC"/>
    <w:rsid w:val="00BE4E7B"/>
    <w:rsid w:val="00BE5321"/>
    <w:rsid w:val="00BE5641"/>
    <w:rsid w:val="00BE5A3B"/>
    <w:rsid w:val="00BE64F8"/>
    <w:rsid w:val="00BE652C"/>
    <w:rsid w:val="00BE65E5"/>
    <w:rsid w:val="00BE682B"/>
    <w:rsid w:val="00BE6846"/>
    <w:rsid w:val="00BE6976"/>
    <w:rsid w:val="00BE6EEF"/>
    <w:rsid w:val="00BE7529"/>
    <w:rsid w:val="00BE7AFC"/>
    <w:rsid w:val="00BF0390"/>
    <w:rsid w:val="00BF106A"/>
    <w:rsid w:val="00BF11E6"/>
    <w:rsid w:val="00BF145E"/>
    <w:rsid w:val="00BF1D8C"/>
    <w:rsid w:val="00BF2190"/>
    <w:rsid w:val="00BF2677"/>
    <w:rsid w:val="00BF3745"/>
    <w:rsid w:val="00BF3B35"/>
    <w:rsid w:val="00BF4196"/>
    <w:rsid w:val="00BF6834"/>
    <w:rsid w:val="00BF7A46"/>
    <w:rsid w:val="00C00F83"/>
    <w:rsid w:val="00C0145F"/>
    <w:rsid w:val="00C02750"/>
    <w:rsid w:val="00C03135"/>
    <w:rsid w:val="00C03A4C"/>
    <w:rsid w:val="00C03BEC"/>
    <w:rsid w:val="00C03FBA"/>
    <w:rsid w:val="00C047C9"/>
    <w:rsid w:val="00C04DA0"/>
    <w:rsid w:val="00C055F7"/>
    <w:rsid w:val="00C05B3C"/>
    <w:rsid w:val="00C060E8"/>
    <w:rsid w:val="00C064F3"/>
    <w:rsid w:val="00C064FD"/>
    <w:rsid w:val="00C06BA0"/>
    <w:rsid w:val="00C074DC"/>
    <w:rsid w:val="00C07B9F"/>
    <w:rsid w:val="00C105A1"/>
    <w:rsid w:val="00C1070B"/>
    <w:rsid w:val="00C10830"/>
    <w:rsid w:val="00C1085E"/>
    <w:rsid w:val="00C10CD3"/>
    <w:rsid w:val="00C11255"/>
    <w:rsid w:val="00C1172C"/>
    <w:rsid w:val="00C119BF"/>
    <w:rsid w:val="00C12465"/>
    <w:rsid w:val="00C12C20"/>
    <w:rsid w:val="00C12CE4"/>
    <w:rsid w:val="00C12EE2"/>
    <w:rsid w:val="00C136A4"/>
    <w:rsid w:val="00C13E6A"/>
    <w:rsid w:val="00C14C82"/>
    <w:rsid w:val="00C14DC4"/>
    <w:rsid w:val="00C1525B"/>
    <w:rsid w:val="00C15AEF"/>
    <w:rsid w:val="00C15C0D"/>
    <w:rsid w:val="00C164F7"/>
    <w:rsid w:val="00C16FB9"/>
    <w:rsid w:val="00C170E9"/>
    <w:rsid w:val="00C17832"/>
    <w:rsid w:val="00C17D7D"/>
    <w:rsid w:val="00C2042D"/>
    <w:rsid w:val="00C209A7"/>
    <w:rsid w:val="00C20FFF"/>
    <w:rsid w:val="00C21876"/>
    <w:rsid w:val="00C222EC"/>
    <w:rsid w:val="00C23561"/>
    <w:rsid w:val="00C23688"/>
    <w:rsid w:val="00C23903"/>
    <w:rsid w:val="00C23A0B"/>
    <w:rsid w:val="00C23E79"/>
    <w:rsid w:val="00C24112"/>
    <w:rsid w:val="00C24347"/>
    <w:rsid w:val="00C246DB"/>
    <w:rsid w:val="00C25537"/>
    <w:rsid w:val="00C25B1E"/>
    <w:rsid w:val="00C264A3"/>
    <w:rsid w:val="00C267CB"/>
    <w:rsid w:val="00C27267"/>
    <w:rsid w:val="00C27CA2"/>
    <w:rsid w:val="00C30237"/>
    <w:rsid w:val="00C30463"/>
    <w:rsid w:val="00C30BDA"/>
    <w:rsid w:val="00C30BFC"/>
    <w:rsid w:val="00C30D6E"/>
    <w:rsid w:val="00C30FFE"/>
    <w:rsid w:val="00C31510"/>
    <w:rsid w:val="00C317FD"/>
    <w:rsid w:val="00C31D50"/>
    <w:rsid w:val="00C325D5"/>
    <w:rsid w:val="00C328D7"/>
    <w:rsid w:val="00C32B23"/>
    <w:rsid w:val="00C32CCD"/>
    <w:rsid w:val="00C33124"/>
    <w:rsid w:val="00C332BA"/>
    <w:rsid w:val="00C3369B"/>
    <w:rsid w:val="00C34E92"/>
    <w:rsid w:val="00C35AED"/>
    <w:rsid w:val="00C36458"/>
    <w:rsid w:val="00C372E8"/>
    <w:rsid w:val="00C375E5"/>
    <w:rsid w:val="00C37A76"/>
    <w:rsid w:val="00C37ED0"/>
    <w:rsid w:val="00C414CA"/>
    <w:rsid w:val="00C41C2E"/>
    <w:rsid w:val="00C41CDB"/>
    <w:rsid w:val="00C42203"/>
    <w:rsid w:val="00C42798"/>
    <w:rsid w:val="00C42D56"/>
    <w:rsid w:val="00C42F12"/>
    <w:rsid w:val="00C43298"/>
    <w:rsid w:val="00C43E04"/>
    <w:rsid w:val="00C442E2"/>
    <w:rsid w:val="00C44BF5"/>
    <w:rsid w:val="00C44C9B"/>
    <w:rsid w:val="00C450CE"/>
    <w:rsid w:val="00C45580"/>
    <w:rsid w:val="00C45F27"/>
    <w:rsid w:val="00C4633C"/>
    <w:rsid w:val="00C46DA5"/>
    <w:rsid w:val="00C46F9E"/>
    <w:rsid w:val="00C47548"/>
    <w:rsid w:val="00C47A35"/>
    <w:rsid w:val="00C5023D"/>
    <w:rsid w:val="00C504F1"/>
    <w:rsid w:val="00C50802"/>
    <w:rsid w:val="00C509D8"/>
    <w:rsid w:val="00C514A0"/>
    <w:rsid w:val="00C51634"/>
    <w:rsid w:val="00C519C3"/>
    <w:rsid w:val="00C51DAA"/>
    <w:rsid w:val="00C52D19"/>
    <w:rsid w:val="00C537B8"/>
    <w:rsid w:val="00C539C5"/>
    <w:rsid w:val="00C53D81"/>
    <w:rsid w:val="00C54BB9"/>
    <w:rsid w:val="00C54CDB"/>
    <w:rsid w:val="00C554D1"/>
    <w:rsid w:val="00C56D3E"/>
    <w:rsid w:val="00C57018"/>
    <w:rsid w:val="00C572BD"/>
    <w:rsid w:val="00C572D1"/>
    <w:rsid w:val="00C575A9"/>
    <w:rsid w:val="00C60C3E"/>
    <w:rsid w:val="00C60DEB"/>
    <w:rsid w:val="00C60E1C"/>
    <w:rsid w:val="00C60E67"/>
    <w:rsid w:val="00C60EE4"/>
    <w:rsid w:val="00C61232"/>
    <w:rsid w:val="00C6197A"/>
    <w:rsid w:val="00C62385"/>
    <w:rsid w:val="00C62B7F"/>
    <w:rsid w:val="00C62BB9"/>
    <w:rsid w:val="00C62C3D"/>
    <w:rsid w:val="00C62DFB"/>
    <w:rsid w:val="00C62DFF"/>
    <w:rsid w:val="00C63E09"/>
    <w:rsid w:val="00C63F01"/>
    <w:rsid w:val="00C643FE"/>
    <w:rsid w:val="00C64568"/>
    <w:rsid w:val="00C645A8"/>
    <w:rsid w:val="00C646C3"/>
    <w:rsid w:val="00C64A8F"/>
    <w:rsid w:val="00C64DF6"/>
    <w:rsid w:val="00C655B2"/>
    <w:rsid w:val="00C656C4"/>
    <w:rsid w:val="00C65DB5"/>
    <w:rsid w:val="00C6608A"/>
    <w:rsid w:val="00C66124"/>
    <w:rsid w:val="00C66ABB"/>
    <w:rsid w:val="00C66C45"/>
    <w:rsid w:val="00C6729C"/>
    <w:rsid w:val="00C67ABF"/>
    <w:rsid w:val="00C67BE6"/>
    <w:rsid w:val="00C70308"/>
    <w:rsid w:val="00C70872"/>
    <w:rsid w:val="00C70C29"/>
    <w:rsid w:val="00C70EC4"/>
    <w:rsid w:val="00C71DCD"/>
    <w:rsid w:val="00C7361A"/>
    <w:rsid w:val="00C73858"/>
    <w:rsid w:val="00C73A55"/>
    <w:rsid w:val="00C74100"/>
    <w:rsid w:val="00C74F3B"/>
    <w:rsid w:val="00C75230"/>
    <w:rsid w:val="00C7546E"/>
    <w:rsid w:val="00C76AEC"/>
    <w:rsid w:val="00C76F1B"/>
    <w:rsid w:val="00C7705A"/>
    <w:rsid w:val="00C77133"/>
    <w:rsid w:val="00C7782A"/>
    <w:rsid w:val="00C77966"/>
    <w:rsid w:val="00C77E13"/>
    <w:rsid w:val="00C80C6A"/>
    <w:rsid w:val="00C80E8A"/>
    <w:rsid w:val="00C81477"/>
    <w:rsid w:val="00C814E2"/>
    <w:rsid w:val="00C81ED2"/>
    <w:rsid w:val="00C82A83"/>
    <w:rsid w:val="00C838FC"/>
    <w:rsid w:val="00C83BFC"/>
    <w:rsid w:val="00C844E1"/>
    <w:rsid w:val="00C85922"/>
    <w:rsid w:val="00C85C29"/>
    <w:rsid w:val="00C85F17"/>
    <w:rsid w:val="00C860C3"/>
    <w:rsid w:val="00C860C4"/>
    <w:rsid w:val="00C868B5"/>
    <w:rsid w:val="00C870B5"/>
    <w:rsid w:val="00C877A1"/>
    <w:rsid w:val="00C87980"/>
    <w:rsid w:val="00C900B2"/>
    <w:rsid w:val="00C904E3"/>
    <w:rsid w:val="00C90B70"/>
    <w:rsid w:val="00C91110"/>
    <w:rsid w:val="00C929BF"/>
    <w:rsid w:val="00C92E52"/>
    <w:rsid w:val="00C93003"/>
    <w:rsid w:val="00C936EC"/>
    <w:rsid w:val="00C93E5E"/>
    <w:rsid w:val="00C94393"/>
    <w:rsid w:val="00C96207"/>
    <w:rsid w:val="00C9621D"/>
    <w:rsid w:val="00C969D8"/>
    <w:rsid w:val="00C96CC2"/>
    <w:rsid w:val="00C97336"/>
    <w:rsid w:val="00C973E5"/>
    <w:rsid w:val="00C9773B"/>
    <w:rsid w:val="00C97B14"/>
    <w:rsid w:val="00C97C2C"/>
    <w:rsid w:val="00CA00C1"/>
    <w:rsid w:val="00CA0C30"/>
    <w:rsid w:val="00CA16C8"/>
    <w:rsid w:val="00CA1A00"/>
    <w:rsid w:val="00CA243E"/>
    <w:rsid w:val="00CA2538"/>
    <w:rsid w:val="00CA2AEE"/>
    <w:rsid w:val="00CA3242"/>
    <w:rsid w:val="00CA3614"/>
    <w:rsid w:val="00CA40D7"/>
    <w:rsid w:val="00CA445B"/>
    <w:rsid w:val="00CA5354"/>
    <w:rsid w:val="00CA556F"/>
    <w:rsid w:val="00CA5BE1"/>
    <w:rsid w:val="00CA6E41"/>
    <w:rsid w:val="00CB0137"/>
    <w:rsid w:val="00CB0455"/>
    <w:rsid w:val="00CB0875"/>
    <w:rsid w:val="00CB0BDB"/>
    <w:rsid w:val="00CB15C8"/>
    <w:rsid w:val="00CB19C9"/>
    <w:rsid w:val="00CB1A4A"/>
    <w:rsid w:val="00CB2058"/>
    <w:rsid w:val="00CB20EE"/>
    <w:rsid w:val="00CB2240"/>
    <w:rsid w:val="00CB22AE"/>
    <w:rsid w:val="00CB3063"/>
    <w:rsid w:val="00CB3D4E"/>
    <w:rsid w:val="00CB45D2"/>
    <w:rsid w:val="00CB5D77"/>
    <w:rsid w:val="00CB5FDB"/>
    <w:rsid w:val="00CB60E9"/>
    <w:rsid w:val="00CB65BA"/>
    <w:rsid w:val="00CB66D8"/>
    <w:rsid w:val="00CB6D04"/>
    <w:rsid w:val="00CB6D74"/>
    <w:rsid w:val="00CB750E"/>
    <w:rsid w:val="00CB78B1"/>
    <w:rsid w:val="00CB7D0B"/>
    <w:rsid w:val="00CB7E9A"/>
    <w:rsid w:val="00CC0235"/>
    <w:rsid w:val="00CC0760"/>
    <w:rsid w:val="00CC13C5"/>
    <w:rsid w:val="00CC143D"/>
    <w:rsid w:val="00CC1506"/>
    <w:rsid w:val="00CC1989"/>
    <w:rsid w:val="00CC1FDC"/>
    <w:rsid w:val="00CC28A8"/>
    <w:rsid w:val="00CC2EA1"/>
    <w:rsid w:val="00CC2FDF"/>
    <w:rsid w:val="00CC3583"/>
    <w:rsid w:val="00CC399D"/>
    <w:rsid w:val="00CC504F"/>
    <w:rsid w:val="00CC5306"/>
    <w:rsid w:val="00CC55DF"/>
    <w:rsid w:val="00CC61FC"/>
    <w:rsid w:val="00CC654E"/>
    <w:rsid w:val="00CC66A5"/>
    <w:rsid w:val="00CC6C34"/>
    <w:rsid w:val="00CC75F7"/>
    <w:rsid w:val="00CC76CF"/>
    <w:rsid w:val="00CD082C"/>
    <w:rsid w:val="00CD0AC1"/>
    <w:rsid w:val="00CD0ED9"/>
    <w:rsid w:val="00CD0F25"/>
    <w:rsid w:val="00CD1060"/>
    <w:rsid w:val="00CD1306"/>
    <w:rsid w:val="00CD13BC"/>
    <w:rsid w:val="00CD1418"/>
    <w:rsid w:val="00CD1D2F"/>
    <w:rsid w:val="00CD1F6D"/>
    <w:rsid w:val="00CD2E02"/>
    <w:rsid w:val="00CD33E1"/>
    <w:rsid w:val="00CD3438"/>
    <w:rsid w:val="00CD3C44"/>
    <w:rsid w:val="00CD3D64"/>
    <w:rsid w:val="00CD411B"/>
    <w:rsid w:val="00CD468C"/>
    <w:rsid w:val="00CD4DEE"/>
    <w:rsid w:val="00CD4E14"/>
    <w:rsid w:val="00CD51AA"/>
    <w:rsid w:val="00CD6190"/>
    <w:rsid w:val="00CD6271"/>
    <w:rsid w:val="00CD6619"/>
    <w:rsid w:val="00CD66CF"/>
    <w:rsid w:val="00CD702D"/>
    <w:rsid w:val="00CD7122"/>
    <w:rsid w:val="00CD71A5"/>
    <w:rsid w:val="00CD7C07"/>
    <w:rsid w:val="00CD7C79"/>
    <w:rsid w:val="00CE0241"/>
    <w:rsid w:val="00CE02FF"/>
    <w:rsid w:val="00CE038F"/>
    <w:rsid w:val="00CE0874"/>
    <w:rsid w:val="00CE0F49"/>
    <w:rsid w:val="00CE19BE"/>
    <w:rsid w:val="00CE26C6"/>
    <w:rsid w:val="00CE26EB"/>
    <w:rsid w:val="00CE329B"/>
    <w:rsid w:val="00CE35CB"/>
    <w:rsid w:val="00CE4345"/>
    <w:rsid w:val="00CE49C3"/>
    <w:rsid w:val="00CE4A5A"/>
    <w:rsid w:val="00CE5197"/>
    <w:rsid w:val="00CE5D43"/>
    <w:rsid w:val="00CE62A8"/>
    <w:rsid w:val="00CE7CB9"/>
    <w:rsid w:val="00CE7FDD"/>
    <w:rsid w:val="00CF0223"/>
    <w:rsid w:val="00CF02F9"/>
    <w:rsid w:val="00CF09FB"/>
    <w:rsid w:val="00CF0E24"/>
    <w:rsid w:val="00CF103F"/>
    <w:rsid w:val="00CF151A"/>
    <w:rsid w:val="00CF349F"/>
    <w:rsid w:val="00CF34BE"/>
    <w:rsid w:val="00CF3555"/>
    <w:rsid w:val="00CF356E"/>
    <w:rsid w:val="00CF3A1D"/>
    <w:rsid w:val="00CF3CD0"/>
    <w:rsid w:val="00CF434C"/>
    <w:rsid w:val="00CF4AE5"/>
    <w:rsid w:val="00CF516B"/>
    <w:rsid w:val="00CF5CB1"/>
    <w:rsid w:val="00CF6455"/>
    <w:rsid w:val="00CF6783"/>
    <w:rsid w:val="00CF6AA1"/>
    <w:rsid w:val="00CF6C12"/>
    <w:rsid w:val="00CF71F3"/>
    <w:rsid w:val="00CF7966"/>
    <w:rsid w:val="00D00291"/>
    <w:rsid w:val="00D010B1"/>
    <w:rsid w:val="00D012FB"/>
    <w:rsid w:val="00D018AD"/>
    <w:rsid w:val="00D020B5"/>
    <w:rsid w:val="00D0235F"/>
    <w:rsid w:val="00D028CA"/>
    <w:rsid w:val="00D029AB"/>
    <w:rsid w:val="00D03347"/>
    <w:rsid w:val="00D0368D"/>
    <w:rsid w:val="00D03FA1"/>
    <w:rsid w:val="00D041C9"/>
    <w:rsid w:val="00D04350"/>
    <w:rsid w:val="00D04DFB"/>
    <w:rsid w:val="00D05DED"/>
    <w:rsid w:val="00D0644C"/>
    <w:rsid w:val="00D0686C"/>
    <w:rsid w:val="00D06AB6"/>
    <w:rsid w:val="00D06D03"/>
    <w:rsid w:val="00D074B3"/>
    <w:rsid w:val="00D074D2"/>
    <w:rsid w:val="00D07EDC"/>
    <w:rsid w:val="00D101AE"/>
    <w:rsid w:val="00D115FC"/>
    <w:rsid w:val="00D12C35"/>
    <w:rsid w:val="00D132BB"/>
    <w:rsid w:val="00D1389A"/>
    <w:rsid w:val="00D138E2"/>
    <w:rsid w:val="00D13BEE"/>
    <w:rsid w:val="00D14327"/>
    <w:rsid w:val="00D14A07"/>
    <w:rsid w:val="00D14BAF"/>
    <w:rsid w:val="00D1550F"/>
    <w:rsid w:val="00D173A2"/>
    <w:rsid w:val="00D17690"/>
    <w:rsid w:val="00D17708"/>
    <w:rsid w:val="00D1790C"/>
    <w:rsid w:val="00D2107B"/>
    <w:rsid w:val="00D216CF"/>
    <w:rsid w:val="00D21C22"/>
    <w:rsid w:val="00D2251E"/>
    <w:rsid w:val="00D22D16"/>
    <w:rsid w:val="00D234FA"/>
    <w:rsid w:val="00D23AF8"/>
    <w:rsid w:val="00D242C7"/>
    <w:rsid w:val="00D24851"/>
    <w:rsid w:val="00D2629C"/>
    <w:rsid w:val="00D2657E"/>
    <w:rsid w:val="00D26E58"/>
    <w:rsid w:val="00D2716C"/>
    <w:rsid w:val="00D279A0"/>
    <w:rsid w:val="00D300A2"/>
    <w:rsid w:val="00D306D0"/>
    <w:rsid w:val="00D306DC"/>
    <w:rsid w:val="00D3070F"/>
    <w:rsid w:val="00D30CB8"/>
    <w:rsid w:val="00D30F27"/>
    <w:rsid w:val="00D32BA4"/>
    <w:rsid w:val="00D330B2"/>
    <w:rsid w:val="00D33AB8"/>
    <w:rsid w:val="00D34667"/>
    <w:rsid w:val="00D34881"/>
    <w:rsid w:val="00D352CC"/>
    <w:rsid w:val="00D35DB8"/>
    <w:rsid w:val="00D36491"/>
    <w:rsid w:val="00D366A9"/>
    <w:rsid w:val="00D374F8"/>
    <w:rsid w:val="00D375FD"/>
    <w:rsid w:val="00D40193"/>
    <w:rsid w:val="00D405A7"/>
    <w:rsid w:val="00D40AAA"/>
    <w:rsid w:val="00D40BD1"/>
    <w:rsid w:val="00D40FAB"/>
    <w:rsid w:val="00D40FD8"/>
    <w:rsid w:val="00D41735"/>
    <w:rsid w:val="00D41E75"/>
    <w:rsid w:val="00D420DB"/>
    <w:rsid w:val="00D424BF"/>
    <w:rsid w:val="00D431EA"/>
    <w:rsid w:val="00D43577"/>
    <w:rsid w:val="00D438BC"/>
    <w:rsid w:val="00D43AFA"/>
    <w:rsid w:val="00D44A18"/>
    <w:rsid w:val="00D44A96"/>
    <w:rsid w:val="00D44CC3"/>
    <w:rsid w:val="00D45C52"/>
    <w:rsid w:val="00D45E5D"/>
    <w:rsid w:val="00D4693A"/>
    <w:rsid w:val="00D46F65"/>
    <w:rsid w:val="00D47208"/>
    <w:rsid w:val="00D47784"/>
    <w:rsid w:val="00D47CBC"/>
    <w:rsid w:val="00D5036F"/>
    <w:rsid w:val="00D50F32"/>
    <w:rsid w:val="00D53C25"/>
    <w:rsid w:val="00D53F6E"/>
    <w:rsid w:val="00D54788"/>
    <w:rsid w:val="00D549C9"/>
    <w:rsid w:val="00D5533F"/>
    <w:rsid w:val="00D55645"/>
    <w:rsid w:val="00D559BF"/>
    <w:rsid w:val="00D55B31"/>
    <w:rsid w:val="00D578F3"/>
    <w:rsid w:val="00D57B18"/>
    <w:rsid w:val="00D57F6C"/>
    <w:rsid w:val="00D604B2"/>
    <w:rsid w:val="00D6087F"/>
    <w:rsid w:val="00D60C3F"/>
    <w:rsid w:val="00D61A6E"/>
    <w:rsid w:val="00D61DE0"/>
    <w:rsid w:val="00D6242B"/>
    <w:rsid w:val="00D62C1D"/>
    <w:rsid w:val="00D62ECE"/>
    <w:rsid w:val="00D63369"/>
    <w:rsid w:val="00D636D9"/>
    <w:rsid w:val="00D637D1"/>
    <w:rsid w:val="00D6381D"/>
    <w:rsid w:val="00D6443B"/>
    <w:rsid w:val="00D64492"/>
    <w:rsid w:val="00D64FCC"/>
    <w:rsid w:val="00D65186"/>
    <w:rsid w:val="00D65F9D"/>
    <w:rsid w:val="00D6662F"/>
    <w:rsid w:val="00D667AF"/>
    <w:rsid w:val="00D6721D"/>
    <w:rsid w:val="00D67253"/>
    <w:rsid w:val="00D67C01"/>
    <w:rsid w:val="00D70784"/>
    <w:rsid w:val="00D70D2B"/>
    <w:rsid w:val="00D70D9F"/>
    <w:rsid w:val="00D7104B"/>
    <w:rsid w:val="00D710F4"/>
    <w:rsid w:val="00D71ED6"/>
    <w:rsid w:val="00D7226E"/>
    <w:rsid w:val="00D72DC3"/>
    <w:rsid w:val="00D732E8"/>
    <w:rsid w:val="00D73AF3"/>
    <w:rsid w:val="00D73D4F"/>
    <w:rsid w:val="00D73D62"/>
    <w:rsid w:val="00D7469F"/>
    <w:rsid w:val="00D754F3"/>
    <w:rsid w:val="00D75841"/>
    <w:rsid w:val="00D75FEF"/>
    <w:rsid w:val="00D763E3"/>
    <w:rsid w:val="00D77D9F"/>
    <w:rsid w:val="00D77E18"/>
    <w:rsid w:val="00D806BB"/>
    <w:rsid w:val="00D8087A"/>
    <w:rsid w:val="00D80949"/>
    <w:rsid w:val="00D81070"/>
    <w:rsid w:val="00D810B9"/>
    <w:rsid w:val="00D812A9"/>
    <w:rsid w:val="00D81378"/>
    <w:rsid w:val="00D817F3"/>
    <w:rsid w:val="00D821A2"/>
    <w:rsid w:val="00D82281"/>
    <w:rsid w:val="00D8280E"/>
    <w:rsid w:val="00D829BB"/>
    <w:rsid w:val="00D8350D"/>
    <w:rsid w:val="00D835B3"/>
    <w:rsid w:val="00D8383F"/>
    <w:rsid w:val="00D83870"/>
    <w:rsid w:val="00D83A2E"/>
    <w:rsid w:val="00D84BCE"/>
    <w:rsid w:val="00D84F95"/>
    <w:rsid w:val="00D855CF"/>
    <w:rsid w:val="00D8564C"/>
    <w:rsid w:val="00D85671"/>
    <w:rsid w:val="00D85A8C"/>
    <w:rsid w:val="00D86F01"/>
    <w:rsid w:val="00D8778F"/>
    <w:rsid w:val="00D87D64"/>
    <w:rsid w:val="00D90402"/>
    <w:rsid w:val="00D906B2"/>
    <w:rsid w:val="00D908EC"/>
    <w:rsid w:val="00D90A2F"/>
    <w:rsid w:val="00D91009"/>
    <w:rsid w:val="00D910F5"/>
    <w:rsid w:val="00D91948"/>
    <w:rsid w:val="00D92058"/>
    <w:rsid w:val="00D926B0"/>
    <w:rsid w:val="00D92A50"/>
    <w:rsid w:val="00D939A7"/>
    <w:rsid w:val="00D93A9E"/>
    <w:rsid w:val="00D93BE0"/>
    <w:rsid w:val="00D9486B"/>
    <w:rsid w:val="00D95844"/>
    <w:rsid w:val="00D963EB"/>
    <w:rsid w:val="00D966EA"/>
    <w:rsid w:val="00D968DB"/>
    <w:rsid w:val="00D96A90"/>
    <w:rsid w:val="00D9783A"/>
    <w:rsid w:val="00D97DEA"/>
    <w:rsid w:val="00DA012B"/>
    <w:rsid w:val="00DA033F"/>
    <w:rsid w:val="00DA1353"/>
    <w:rsid w:val="00DA1974"/>
    <w:rsid w:val="00DA1D7F"/>
    <w:rsid w:val="00DA2118"/>
    <w:rsid w:val="00DA2594"/>
    <w:rsid w:val="00DA33D0"/>
    <w:rsid w:val="00DA35C3"/>
    <w:rsid w:val="00DA4B0B"/>
    <w:rsid w:val="00DA4C2D"/>
    <w:rsid w:val="00DA5BFA"/>
    <w:rsid w:val="00DA65B5"/>
    <w:rsid w:val="00DA6DF8"/>
    <w:rsid w:val="00DA6FAD"/>
    <w:rsid w:val="00DA7209"/>
    <w:rsid w:val="00DA72B7"/>
    <w:rsid w:val="00DA732F"/>
    <w:rsid w:val="00DA7590"/>
    <w:rsid w:val="00DA77E6"/>
    <w:rsid w:val="00DA7DCE"/>
    <w:rsid w:val="00DA7E48"/>
    <w:rsid w:val="00DB0397"/>
    <w:rsid w:val="00DB0BA9"/>
    <w:rsid w:val="00DB0E35"/>
    <w:rsid w:val="00DB126C"/>
    <w:rsid w:val="00DB13A7"/>
    <w:rsid w:val="00DB1440"/>
    <w:rsid w:val="00DB1606"/>
    <w:rsid w:val="00DB1939"/>
    <w:rsid w:val="00DB1EE5"/>
    <w:rsid w:val="00DB3156"/>
    <w:rsid w:val="00DB372E"/>
    <w:rsid w:val="00DB3BD6"/>
    <w:rsid w:val="00DB49B5"/>
    <w:rsid w:val="00DB4A43"/>
    <w:rsid w:val="00DB5947"/>
    <w:rsid w:val="00DB60E6"/>
    <w:rsid w:val="00DB619C"/>
    <w:rsid w:val="00DB6420"/>
    <w:rsid w:val="00DB6F40"/>
    <w:rsid w:val="00DB7096"/>
    <w:rsid w:val="00DB7313"/>
    <w:rsid w:val="00DB7B7D"/>
    <w:rsid w:val="00DC0193"/>
    <w:rsid w:val="00DC02FB"/>
    <w:rsid w:val="00DC0E42"/>
    <w:rsid w:val="00DC19CB"/>
    <w:rsid w:val="00DC1AA9"/>
    <w:rsid w:val="00DC1B10"/>
    <w:rsid w:val="00DC2488"/>
    <w:rsid w:val="00DC261B"/>
    <w:rsid w:val="00DC344E"/>
    <w:rsid w:val="00DC358E"/>
    <w:rsid w:val="00DC35B1"/>
    <w:rsid w:val="00DC3917"/>
    <w:rsid w:val="00DC419D"/>
    <w:rsid w:val="00DC48D5"/>
    <w:rsid w:val="00DC4FEC"/>
    <w:rsid w:val="00DC52AD"/>
    <w:rsid w:val="00DC600A"/>
    <w:rsid w:val="00DC6777"/>
    <w:rsid w:val="00DC716C"/>
    <w:rsid w:val="00DC7961"/>
    <w:rsid w:val="00DC7AA1"/>
    <w:rsid w:val="00DD0C09"/>
    <w:rsid w:val="00DD0E1D"/>
    <w:rsid w:val="00DD20EF"/>
    <w:rsid w:val="00DD223B"/>
    <w:rsid w:val="00DD2273"/>
    <w:rsid w:val="00DD2852"/>
    <w:rsid w:val="00DD2AB7"/>
    <w:rsid w:val="00DD426D"/>
    <w:rsid w:val="00DD4D2D"/>
    <w:rsid w:val="00DD4FA1"/>
    <w:rsid w:val="00DD562E"/>
    <w:rsid w:val="00DD5B15"/>
    <w:rsid w:val="00DD60F6"/>
    <w:rsid w:val="00DD6222"/>
    <w:rsid w:val="00DD6AD4"/>
    <w:rsid w:val="00DD6FF7"/>
    <w:rsid w:val="00DD7162"/>
    <w:rsid w:val="00DD7283"/>
    <w:rsid w:val="00DD73E5"/>
    <w:rsid w:val="00DD7860"/>
    <w:rsid w:val="00DE0034"/>
    <w:rsid w:val="00DE0171"/>
    <w:rsid w:val="00DE0497"/>
    <w:rsid w:val="00DE0A89"/>
    <w:rsid w:val="00DE128B"/>
    <w:rsid w:val="00DE14C4"/>
    <w:rsid w:val="00DE1657"/>
    <w:rsid w:val="00DE1C97"/>
    <w:rsid w:val="00DE2C9E"/>
    <w:rsid w:val="00DE3445"/>
    <w:rsid w:val="00DE3566"/>
    <w:rsid w:val="00DE3732"/>
    <w:rsid w:val="00DE38DC"/>
    <w:rsid w:val="00DE3CC4"/>
    <w:rsid w:val="00DE441A"/>
    <w:rsid w:val="00DE4705"/>
    <w:rsid w:val="00DE4CE7"/>
    <w:rsid w:val="00DE5326"/>
    <w:rsid w:val="00DE5903"/>
    <w:rsid w:val="00DE5E45"/>
    <w:rsid w:val="00DE5F0D"/>
    <w:rsid w:val="00DE62DE"/>
    <w:rsid w:val="00DE674F"/>
    <w:rsid w:val="00DE6A22"/>
    <w:rsid w:val="00DE72C7"/>
    <w:rsid w:val="00DE72D7"/>
    <w:rsid w:val="00DE7403"/>
    <w:rsid w:val="00DE74A6"/>
    <w:rsid w:val="00DE7DD6"/>
    <w:rsid w:val="00DF032B"/>
    <w:rsid w:val="00DF0A41"/>
    <w:rsid w:val="00DF1CBD"/>
    <w:rsid w:val="00DF24EA"/>
    <w:rsid w:val="00DF3087"/>
    <w:rsid w:val="00DF31CB"/>
    <w:rsid w:val="00DF3B1C"/>
    <w:rsid w:val="00DF3B7E"/>
    <w:rsid w:val="00DF3C2D"/>
    <w:rsid w:val="00DF4589"/>
    <w:rsid w:val="00DF5A0D"/>
    <w:rsid w:val="00DF5B7D"/>
    <w:rsid w:val="00DF64CF"/>
    <w:rsid w:val="00DF6C98"/>
    <w:rsid w:val="00DF7136"/>
    <w:rsid w:val="00DF776B"/>
    <w:rsid w:val="00DF7DF0"/>
    <w:rsid w:val="00E0000D"/>
    <w:rsid w:val="00E00CDA"/>
    <w:rsid w:val="00E00F8C"/>
    <w:rsid w:val="00E01557"/>
    <w:rsid w:val="00E01841"/>
    <w:rsid w:val="00E03B55"/>
    <w:rsid w:val="00E043F1"/>
    <w:rsid w:val="00E05DBD"/>
    <w:rsid w:val="00E05E02"/>
    <w:rsid w:val="00E07927"/>
    <w:rsid w:val="00E0799D"/>
    <w:rsid w:val="00E07C91"/>
    <w:rsid w:val="00E07E3F"/>
    <w:rsid w:val="00E10172"/>
    <w:rsid w:val="00E11AE2"/>
    <w:rsid w:val="00E11B7E"/>
    <w:rsid w:val="00E127D3"/>
    <w:rsid w:val="00E12BE7"/>
    <w:rsid w:val="00E12BFB"/>
    <w:rsid w:val="00E13D22"/>
    <w:rsid w:val="00E14113"/>
    <w:rsid w:val="00E142E5"/>
    <w:rsid w:val="00E14FD6"/>
    <w:rsid w:val="00E151B8"/>
    <w:rsid w:val="00E15275"/>
    <w:rsid w:val="00E15308"/>
    <w:rsid w:val="00E1570A"/>
    <w:rsid w:val="00E15CA3"/>
    <w:rsid w:val="00E16152"/>
    <w:rsid w:val="00E1635E"/>
    <w:rsid w:val="00E1665A"/>
    <w:rsid w:val="00E1698F"/>
    <w:rsid w:val="00E1701E"/>
    <w:rsid w:val="00E17026"/>
    <w:rsid w:val="00E209AF"/>
    <w:rsid w:val="00E217CE"/>
    <w:rsid w:val="00E219BD"/>
    <w:rsid w:val="00E226D4"/>
    <w:rsid w:val="00E22B3F"/>
    <w:rsid w:val="00E22BE6"/>
    <w:rsid w:val="00E2433D"/>
    <w:rsid w:val="00E24519"/>
    <w:rsid w:val="00E24618"/>
    <w:rsid w:val="00E250AA"/>
    <w:rsid w:val="00E2586C"/>
    <w:rsid w:val="00E25A10"/>
    <w:rsid w:val="00E26078"/>
    <w:rsid w:val="00E26826"/>
    <w:rsid w:val="00E26D71"/>
    <w:rsid w:val="00E26E4B"/>
    <w:rsid w:val="00E2778B"/>
    <w:rsid w:val="00E27D90"/>
    <w:rsid w:val="00E30524"/>
    <w:rsid w:val="00E3058C"/>
    <w:rsid w:val="00E31285"/>
    <w:rsid w:val="00E3181B"/>
    <w:rsid w:val="00E322EE"/>
    <w:rsid w:val="00E3232A"/>
    <w:rsid w:val="00E32660"/>
    <w:rsid w:val="00E32B42"/>
    <w:rsid w:val="00E32C2D"/>
    <w:rsid w:val="00E32DCB"/>
    <w:rsid w:val="00E332D9"/>
    <w:rsid w:val="00E3358D"/>
    <w:rsid w:val="00E336EA"/>
    <w:rsid w:val="00E339FB"/>
    <w:rsid w:val="00E33A8F"/>
    <w:rsid w:val="00E34987"/>
    <w:rsid w:val="00E34EE9"/>
    <w:rsid w:val="00E34FEB"/>
    <w:rsid w:val="00E36C8A"/>
    <w:rsid w:val="00E4071C"/>
    <w:rsid w:val="00E40E9D"/>
    <w:rsid w:val="00E41DF8"/>
    <w:rsid w:val="00E42354"/>
    <w:rsid w:val="00E43250"/>
    <w:rsid w:val="00E433F8"/>
    <w:rsid w:val="00E43432"/>
    <w:rsid w:val="00E43DC8"/>
    <w:rsid w:val="00E4415B"/>
    <w:rsid w:val="00E44DFA"/>
    <w:rsid w:val="00E45992"/>
    <w:rsid w:val="00E45C0E"/>
    <w:rsid w:val="00E4631A"/>
    <w:rsid w:val="00E46B7E"/>
    <w:rsid w:val="00E46BAE"/>
    <w:rsid w:val="00E47753"/>
    <w:rsid w:val="00E47C58"/>
    <w:rsid w:val="00E50263"/>
    <w:rsid w:val="00E504E7"/>
    <w:rsid w:val="00E521D4"/>
    <w:rsid w:val="00E52B8D"/>
    <w:rsid w:val="00E53D53"/>
    <w:rsid w:val="00E543BB"/>
    <w:rsid w:val="00E5442E"/>
    <w:rsid w:val="00E54651"/>
    <w:rsid w:val="00E5466C"/>
    <w:rsid w:val="00E54765"/>
    <w:rsid w:val="00E547E3"/>
    <w:rsid w:val="00E54B9C"/>
    <w:rsid w:val="00E54EEC"/>
    <w:rsid w:val="00E5536D"/>
    <w:rsid w:val="00E55573"/>
    <w:rsid w:val="00E556C6"/>
    <w:rsid w:val="00E556CF"/>
    <w:rsid w:val="00E55F98"/>
    <w:rsid w:val="00E560FC"/>
    <w:rsid w:val="00E568D0"/>
    <w:rsid w:val="00E568D8"/>
    <w:rsid w:val="00E56D06"/>
    <w:rsid w:val="00E57B3F"/>
    <w:rsid w:val="00E609B4"/>
    <w:rsid w:val="00E60D9F"/>
    <w:rsid w:val="00E612B6"/>
    <w:rsid w:val="00E628CF"/>
    <w:rsid w:val="00E62972"/>
    <w:rsid w:val="00E63556"/>
    <w:rsid w:val="00E63B9B"/>
    <w:rsid w:val="00E64355"/>
    <w:rsid w:val="00E64DE6"/>
    <w:rsid w:val="00E64E81"/>
    <w:rsid w:val="00E6591D"/>
    <w:rsid w:val="00E65A57"/>
    <w:rsid w:val="00E65AF7"/>
    <w:rsid w:val="00E65CD9"/>
    <w:rsid w:val="00E6634A"/>
    <w:rsid w:val="00E6674B"/>
    <w:rsid w:val="00E671B4"/>
    <w:rsid w:val="00E67284"/>
    <w:rsid w:val="00E67863"/>
    <w:rsid w:val="00E67A75"/>
    <w:rsid w:val="00E67DCE"/>
    <w:rsid w:val="00E67E87"/>
    <w:rsid w:val="00E7026B"/>
    <w:rsid w:val="00E707F8"/>
    <w:rsid w:val="00E70D50"/>
    <w:rsid w:val="00E71743"/>
    <w:rsid w:val="00E71A05"/>
    <w:rsid w:val="00E72914"/>
    <w:rsid w:val="00E72A9C"/>
    <w:rsid w:val="00E731C5"/>
    <w:rsid w:val="00E73B5B"/>
    <w:rsid w:val="00E74FAA"/>
    <w:rsid w:val="00E75725"/>
    <w:rsid w:val="00E75F12"/>
    <w:rsid w:val="00E76213"/>
    <w:rsid w:val="00E76346"/>
    <w:rsid w:val="00E76677"/>
    <w:rsid w:val="00E77A24"/>
    <w:rsid w:val="00E80436"/>
    <w:rsid w:val="00E804E7"/>
    <w:rsid w:val="00E8083D"/>
    <w:rsid w:val="00E80C7D"/>
    <w:rsid w:val="00E80FAB"/>
    <w:rsid w:val="00E81D31"/>
    <w:rsid w:val="00E82169"/>
    <w:rsid w:val="00E8241F"/>
    <w:rsid w:val="00E82E7D"/>
    <w:rsid w:val="00E836B3"/>
    <w:rsid w:val="00E836FF"/>
    <w:rsid w:val="00E83730"/>
    <w:rsid w:val="00E8399A"/>
    <w:rsid w:val="00E84157"/>
    <w:rsid w:val="00E84EB2"/>
    <w:rsid w:val="00E8543A"/>
    <w:rsid w:val="00E862A0"/>
    <w:rsid w:val="00E86B54"/>
    <w:rsid w:val="00E874A2"/>
    <w:rsid w:val="00E87814"/>
    <w:rsid w:val="00E87FFD"/>
    <w:rsid w:val="00E90138"/>
    <w:rsid w:val="00E90750"/>
    <w:rsid w:val="00E907B3"/>
    <w:rsid w:val="00E91D1D"/>
    <w:rsid w:val="00E9219D"/>
    <w:rsid w:val="00E936BA"/>
    <w:rsid w:val="00E938F8"/>
    <w:rsid w:val="00E93A22"/>
    <w:rsid w:val="00E941F7"/>
    <w:rsid w:val="00E94269"/>
    <w:rsid w:val="00E94D4A"/>
    <w:rsid w:val="00E9516F"/>
    <w:rsid w:val="00E9560D"/>
    <w:rsid w:val="00E95626"/>
    <w:rsid w:val="00E95BAE"/>
    <w:rsid w:val="00E961CA"/>
    <w:rsid w:val="00E96374"/>
    <w:rsid w:val="00E96BD3"/>
    <w:rsid w:val="00E973D6"/>
    <w:rsid w:val="00E97746"/>
    <w:rsid w:val="00E977DE"/>
    <w:rsid w:val="00E978BA"/>
    <w:rsid w:val="00EA01BA"/>
    <w:rsid w:val="00EA02D9"/>
    <w:rsid w:val="00EA0332"/>
    <w:rsid w:val="00EA1A06"/>
    <w:rsid w:val="00EA26A5"/>
    <w:rsid w:val="00EA282A"/>
    <w:rsid w:val="00EA28EA"/>
    <w:rsid w:val="00EA2B37"/>
    <w:rsid w:val="00EA2DFE"/>
    <w:rsid w:val="00EA3318"/>
    <w:rsid w:val="00EA435B"/>
    <w:rsid w:val="00EA45C8"/>
    <w:rsid w:val="00EA5250"/>
    <w:rsid w:val="00EA5329"/>
    <w:rsid w:val="00EA537F"/>
    <w:rsid w:val="00EA57DE"/>
    <w:rsid w:val="00EA58BE"/>
    <w:rsid w:val="00EA7A18"/>
    <w:rsid w:val="00EA7AFA"/>
    <w:rsid w:val="00EA7D70"/>
    <w:rsid w:val="00EB066A"/>
    <w:rsid w:val="00EB219E"/>
    <w:rsid w:val="00EB2550"/>
    <w:rsid w:val="00EB2C53"/>
    <w:rsid w:val="00EB3DF6"/>
    <w:rsid w:val="00EB3E76"/>
    <w:rsid w:val="00EB47FB"/>
    <w:rsid w:val="00EB4FAC"/>
    <w:rsid w:val="00EB5C69"/>
    <w:rsid w:val="00EB5EE1"/>
    <w:rsid w:val="00EB708E"/>
    <w:rsid w:val="00EB70C8"/>
    <w:rsid w:val="00EB70ED"/>
    <w:rsid w:val="00EB73BD"/>
    <w:rsid w:val="00EB7B99"/>
    <w:rsid w:val="00EB7CA0"/>
    <w:rsid w:val="00EC1C28"/>
    <w:rsid w:val="00EC2847"/>
    <w:rsid w:val="00EC2E7B"/>
    <w:rsid w:val="00EC2EF0"/>
    <w:rsid w:val="00EC2FCE"/>
    <w:rsid w:val="00EC31B7"/>
    <w:rsid w:val="00EC5554"/>
    <w:rsid w:val="00EC56D3"/>
    <w:rsid w:val="00EC5A23"/>
    <w:rsid w:val="00EC5D2C"/>
    <w:rsid w:val="00EC5DE1"/>
    <w:rsid w:val="00EC6040"/>
    <w:rsid w:val="00EC660D"/>
    <w:rsid w:val="00EC70D2"/>
    <w:rsid w:val="00EC7601"/>
    <w:rsid w:val="00ED05DB"/>
    <w:rsid w:val="00ED079B"/>
    <w:rsid w:val="00ED08B4"/>
    <w:rsid w:val="00ED08F2"/>
    <w:rsid w:val="00ED0A46"/>
    <w:rsid w:val="00ED10E6"/>
    <w:rsid w:val="00ED1548"/>
    <w:rsid w:val="00ED1A1D"/>
    <w:rsid w:val="00ED1A7A"/>
    <w:rsid w:val="00ED1AD5"/>
    <w:rsid w:val="00ED1B1B"/>
    <w:rsid w:val="00ED1D60"/>
    <w:rsid w:val="00ED3364"/>
    <w:rsid w:val="00ED3E1D"/>
    <w:rsid w:val="00ED45D4"/>
    <w:rsid w:val="00ED4602"/>
    <w:rsid w:val="00ED481B"/>
    <w:rsid w:val="00ED5360"/>
    <w:rsid w:val="00ED53DA"/>
    <w:rsid w:val="00ED6052"/>
    <w:rsid w:val="00ED6C6E"/>
    <w:rsid w:val="00ED72CF"/>
    <w:rsid w:val="00ED7BDE"/>
    <w:rsid w:val="00ED7C07"/>
    <w:rsid w:val="00ED7CF2"/>
    <w:rsid w:val="00ED7D42"/>
    <w:rsid w:val="00EE0CD0"/>
    <w:rsid w:val="00EE0DCD"/>
    <w:rsid w:val="00EE1531"/>
    <w:rsid w:val="00EE170A"/>
    <w:rsid w:val="00EE1C80"/>
    <w:rsid w:val="00EE2323"/>
    <w:rsid w:val="00EE25DD"/>
    <w:rsid w:val="00EE265C"/>
    <w:rsid w:val="00EE41F7"/>
    <w:rsid w:val="00EE49C3"/>
    <w:rsid w:val="00EE4AB5"/>
    <w:rsid w:val="00EE4B9D"/>
    <w:rsid w:val="00EE4F5F"/>
    <w:rsid w:val="00EE4FD4"/>
    <w:rsid w:val="00EE5C63"/>
    <w:rsid w:val="00EE5DA1"/>
    <w:rsid w:val="00EE673D"/>
    <w:rsid w:val="00EE6B8E"/>
    <w:rsid w:val="00EE7A86"/>
    <w:rsid w:val="00EF177F"/>
    <w:rsid w:val="00EF2878"/>
    <w:rsid w:val="00EF287B"/>
    <w:rsid w:val="00EF2E5A"/>
    <w:rsid w:val="00EF32CD"/>
    <w:rsid w:val="00EF4A39"/>
    <w:rsid w:val="00EF4BF4"/>
    <w:rsid w:val="00EF4D19"/>
    <w:rsid w:val="00EF5A1C"/>
    <w:rsid w:val="00EF5BB8"/>
    <w:rsid w:val="00EF5C54"/>
    <w:rsid w:val="00EF603B"/>
    <w:rsid w:val="00EF6443"/>
    <w:rsid w:val="00EF68EF"/>
    <w:rsid w:val="00EF6A51"/>
    <w:rsid w:val="00EF719F"/>
    <w:rsid w:val="00F029E3"/>
    <w:rsid w:val="00F02B88"/>
    <w:rsid w:val="00F03805"/>
    <w:rsid w:val="00F03A0B"/>
    <w:rsid w:val="00F047EA"/>
    <w:rsid w:val="00F04C00"/>
    <w:rsid w:val="00F05FB7"/>
    <w:rsid w:val="00F061D7"/>
    <w:rsid w:val="00F066DB"/>
    <w:rsid w:val="00F0674C"/>
    <w:rsid w:val="00F06D95"/>
    <w:rsid w:val="00F07599"/>
    <w:rsid w:val="00F077E0"/>
    <w:rsid w:val="00F10007"/>
    <w:rsid w:val="00F111DA"/>
    <w:rsid w:val="00F1139B"/>
    <w:rsid w:val="00F113C0"/>
    <w:rsid w:val="00F118E7"/>
    <w:rsid w:val="00F11A8B"/>
    <w:rsid w:val="00F11DB5"/>
    <w:rsid w:val="00F1290A"/>
    <w:rsid w:val="00F129EC"/>
    <w:rsid w:val="00F13235"/>
    <w:rsid w:val="00F13246"/>
    <w:rsid w:val="00F14BD2"/>
    <w:rsid w:val="00F14F8A"/>
    <w:rsid w:val="00F15B29"/>
    <w:rsid w:val="00F15BFA"/>
    <w:rsid w:val="00F16075"/>
    <w:rsid w:val="00F17254"/>
    <w:rsid w:val="00F179D3"/>
    <w:rsid w:val="00F20189"/>
    <w:rsid w:val="00F204DF"/>
    <w:rsid w:val="00F20F9D"/>
    <w:rsid w:val="00F220C6"/>
    <w:rsid w:val="00F221BE"/>
    <w:rsid w:val="00F225C6"/>
    <w:rsid w:val="00F228BC"/>
    <w:rsid w:val="00F22A11"/>
    <w:rsid w:val="00F22AF5"/>
    <w:rsid w:val="00F22F6B"/>
    <w:rsid w:val="00F236A7"/>
    <w:rsid w:val="00F24477"/>
    <w:rsid w:val="00F25769"/>
    <w:rsid w:val="00F25C23"/>
    <w:rsid w:val="00F25F88"/>
    <w:rsid w:val="00F26394"/>
    <w:rsid w:val="00F264CF"/>
    <w:rsid w:val="00F26633"/>
    <w:rsid w:val="00F275E0"/>
    <w:rsid w:val="00F27CE8"/>
    <w:rsid w:val="00F301E2"/>
    <w:rsid w:val="00F30BBA"/>
    <w:rsid w:val="00F31489"/>
    <w:rsid w:val="00F32518"/>
    <w:rsid w:val="00F3307B"/>
    <w:rsid w:val="00F3355A"/>
    <w:rsid w:val="00F336D1"/>
    <w:rsid w:val="00F33A9F"/>
    <w:rsid w:val="00F33B52"/>
    <w:rsid w:val="00F33FC8"/>
    <w:rsid w:val="00F34453"/>
    <w:rsid w:val="00F34E11"/>
    <w:rsid w:val="00F359D6"/>
    <w:rsid w:val="00F35B30"/>
    <w:rsid w:val="00F360F6"/>
    <w:rsid w:val="00F36120"/>
    <w:rsid w:val="00F36C35"/>
    <w:rsid w:val="00F36D45"/>
    <w:rsid w:val="00F36F4B"/>
    <w:rsid w:val="00F37A83"/>
    <w:rsid w:val="00F37F6A"/>
    <w:rsid w:val="00F40EFD"/>
    <w:rsid w:val="00F410AC"/>
    <w:rsid w:val="00F4178E"/>
    <w:rsid w:val="00F4233E"/>
    <w:rsid w:val="00F426F3"/>
    <w:rsid w:val="00F434E3"/>
    <w:rsid w:val="00F44968"/>
    <w:rsid w:val="00F45065"/>
    <w:rsid w:val="00F450B7"/>
    <w:rsid w:val="00F46651"/>
    <w:rsid w:val="00F46D19"/>
    <w:rsid w:val="00F47A5F"/>
    <w:rsid w:val="00F47D0B"/>
    <w:rsid w:val="00F47FB7"/>
    <w:rsid w:val="00F50B82"/>
    <w:rsid w:val="00F50DC0"/>
    <w:rsid w:val="00F50F03"/>
    <w:rsid w:val="00F51060"/>
    <w:rsid w:val="00F517E6"/>
    <w:rsid w:val="00F51AAF"/>
    <w:rsid w:val="00F51BF2"/>
    <w:rsid w:val="00F51C48"/>
    <w:rsid w:val="00F522AE"/>
    <w:rsid w:val="00F5230F"/>
    <w:rsid w:val="00F5241F"/>
    <w:rsid w:val="00F532F4"/>
    <w:rsid w:val="00F53561"/>
    <w:rsid w:val="00F54143"/>
    <w:rsid w:val="00F549BC"/>
    <w:rsid w:val="00F54D81"/>
    <w:rsid w:val="00F5510F"/>
    <w:rsid w:val="00F55706"/>
    <w:rsid w:val="00F55F4E"/>
    <w:rsid w:val="00F56016"/>
    <w:rsid w:val="00F5609A"/>
    <w:rsid w:val="00F56134"/>
    <w:rsid w:val="00F56E92"/>
    <w:rsid w:val="00F573FB"/>
    <w:rsid w:val="00F57831"/>
    <w:rsid w:val="00F57E12"/>
    <w:rsid w:val="00F60921"/>
    <w:rsid w:val="00F60C8F"/>
    <w:rsid w:val="00F62897"/>
    <w:rsid w:val="00F63C17"/>
    <w:rsid w:val="00F65FFC"/>
    <w:rsid w:val="00F66E21"/>
    <w:rsid w:val="00F703E5"/>
    <w:rsid w:val="00F70411"/>
    <w:rsid w:val="00F708BA"/>
    <w:rsid w:val="00F7182D"/>
    <w:rsid w:val="00F72590"/>
    <w:rsid w:val="00F727C1"/>
    <w:rsid w:val="00F72C61"/>
    <w:rsid w:val="00F73010"/>
    <w:rsid w:val="00F7361D"/>
    <w:rsid w:val="00F73669"/>
    <w:rsid w:val="00F7378D"/>
    <w:rsid w:val="00F73A98"/>
    <w:rsid w:val="00F744C0"/>
    <w:rsid w:val="00F745FA"/>
    <w:rsid w:val="00F74A1C"/>
    <w:rsid w:val="00F757B6"/>
    <w:rsid w:val="00F759C1"/>
    <w:rsid w:val="00F75FDC"/>
    <w:rsid w:val="00F767E3"/>
    <w:rsid w:val="00F76F6C"/>
    <w:rsid w:val="00F773D7"/>
    <w:rsid w:val="00F77704"/>
    <w:rsid w:val="00F80443"/>
    <w:rsid w:val="00F80516"/>
    <w:rsid w:val="00F8099A"/>
    <w:rsid w:val="00F80D34"/>
    <w:rsid w:val="00F815C9"/>
    <w:rsid w:val="00F8169B"/>
    <w:rsid w:val="00F81BB5"/>
    <w:rsid w:val="00F826F6"/>
    <w:rsid w:val="00F82E93"/>
    <w:rsid w:val="00F84528"/>
    <w:rsid w:val="00F84B94"/>
    <w:rsid w:val="00F856D8"/>
    <w:rsid w:val="00F86835"/>
    <w:rsid w:val="00F87682"/>
    <w:rsid w:val="00F87684"/>
    <w:rsid w:val="00F9066F"/>
    <w:rsid w:val="00F90786"/>
    <w:rsid w:val="00F90A0A"/>
    <w:rsid w:val="00F90DF5"/>
    <w:rsid w:val="00F9167B"/>
    <w:rsid w:val="00F91B78"/>
    <w:rsid w:val="00F92004"/>
    <w:rsid w:val="00F9235E"/>
    <w:rsid w:val="00F933F0"/>
    <w:rsid w:val="00F93ABA"/>
    <w:rsid w:val="00F93BD0"/>
    <w:rsid w:val="00F9496B"/>
    <w:rsid w:val="00F94D4D"/>
    <w:rsid w:val="00F94FA1"/>
    <w:rsid w:val="00F95305"/>
    <w:rsid w:val="00FA0896"/>
    <w:rsid w:val="00FA17FE"/>
    <w:rsid w:val="00FA1B46"/>
    <w:rsid w:val="00FA1C35"/>
    <w:rsid w:val="00FA1CDC"/>
    <w:rsid w:val="00FA1D05"/>
    <w:rsid w:val="00FA2E0F"/>
    <w:rsid w:val="00FA39B7"/>
    <w:rsid w:val="00FA3FDD"/>
    <w:rsid w:val="00FA4473"/>
    <w:rsid w:val="00FA44C5"/>
    <w:rsid w:val="00FA50CC"/>
    <w:rsid w:val="00FA605C"/>
    <w:rsid w:val="00FA6099"/>
    <w:rsid w:val="00FA683D"/>
    <w:rsid w:val="00FA6D63"/>
    <w:rsid w:val="00FA6E19"/>
    <w:rsid w:val="00FB01B6"/>
    <w:rsid w:val="00FB13FD"/>
    <w:rsid w:val="00FB14EE"/>
    <w:rsid w:val="00FB19A2"/>
    <w:rsid w:val="00FB2150"/>
    <w:rsid w:val="00FB251D"/>
    <w:rsid w:val="00FB274C"/>
    <w:rsid w:val="00FB2FC5"/>
    <w:rsid w:val="00FB39A4"/>
    <w:rsid w:val="00FB3C3F"/>
    <w:rsid w:val="00FB4027"/>
    <w:rsid w:val="00FB40CF"/>
    <w:rsid w:val="00FB45A4"/>
    <w:rsid w:val="00FB4885"/>
    <w:rsid w:val="00FB553C"/>
    <w:rsid w:val="00FB6189"/>
    <w:rsid w:val="00FB6579"/>
    <w:rsid w:val="00FB769B"/>
    <w:rsid w:val="00FB76BE"/>
    <w:rsid w:val="00FC01BF"/>
    <w:rsid w:val="00FC0308"/>
    <w:rsid w:val="00FC1F3C"/>
    <w:rsid w:val="00FC2A69"/>
    <w:rsid w:val="00FC3D8D"/>
    <w:rsid w:val="00FC3DF1"/>
    <w:rsid w:val="00FC407D"/>
    <w:rsid w:val="00FC434D"/>
    <w:rsid w:val="00FC4F4D"/>
    <w:rsid w:val="00FC5C7B"/>
    <w:rsid w:val="00FC6035"/>
    <w:rsid w:val="00FC624D"/>
    <w:rsid w:val="00FC7E8F"/>
    <w:rsid w:val="00FD06B4"/>
    <w:rsid w:val="00FD0749"/>
    <w:rsid w:val="00FD1020"/>
    <w:rsid w:val="00FD1066"/>
    <w:rsid w:val="00FD13E7"/>
    <w:rsid w:val="00FD1C34"/>
    <w:rsid w:val="00FD240B"/>
    <w:rsid w:val="00FD2C13"/>
    <w:rsid w:val="00FD2C46"/>
    <w:rsid w:val="00FD3405"/>
    <w:rsid w:val="00FD4195"/>
    <w:rsid w:val="00FD448C"/>
    <w:rsid w:val="00FD4ECF"/>
    <w:rsid w:val="00FD619B"/>
    <w:rsid w:val="00FD67FD"/>
    <w:rsid w:val="00FD6801"/>
    <w:rsid w:val="00FD74FD"/>
    <w:rsid w:val="00FD75EE"/>
    <w:rsid w:val="00FD771D"/>
    <w:rsid w:val="00FD7C09"/>
    <w:rsid w:val="00FD7F84"/>
    <w:rsid w:val="00FE047E"/>
    <w:rsid w:val="00FE05FB"/>
    <w:rsid w:val="00FE1F82"/>
    <w:rsid w:val="00FE30DA"/>
    <w:rsid w:val="00FE58F2"/>
    <w:rsid w:val="00FE5CA6"/>
    <w:rsid w:val="00FE5E35"/>
    <w:rsid w:val="00FE66EB"/>
    <w:rsid w:val="00FE7140"/>
    <w:rsid w:val="00FE773B"/>
    <w:rsid w:val="00FF022F"/>
    <w:rsid w:val="00FF09DA"/>
    <w:rsid w:val="00FF0C04"/>
    <w:rsid w:val="00FF0F31"/>
    <w:rsid w:val="00FF11B9"/>
    <w:rsid w:val="00FF1CCA"/>
    <w:rsid w:val="00FF2264"/>
    <w:rsid w:val="00FF2777"/>
    <w:rsid w:val="00FF2926"/>
    <w:rsid w:val="00FF2E16"/>
    <w:rsid w:val="00FF30AD"/>
    <w:rsid w:val="00FF34CA"/>
    <w:rsid w:val="00FF4579"/>
    <w:rsid w:val="00FF46F8"/>
    <w:rsid w:val="00FF4982"/>
    <w:rsid w:val="00FF4AB4"/>
    <w:rsid w:val="00FF4B1A"/>
    <w:rsid w:val="00FF5CC6"/>
    <w:rsid w:val="00FF5D14"/>
    <w:rsid w:val="00FF5F62"/>
    <w:rsid w:val="00FF614C"/>
    <w:rsid w:val="00FF65B9"/>
    <w:rsid w:val="00FF6AB9"/>
    <w:rsid w:val="00FF7178"/>
    <w:rsid w:val="00FF7665"/>
    <w:rsid w:val="00FF7738"/>
    <w:rsid w:val="00FF7BAF"/>
    <w:rsid w:val="00FF7E71"/>
    <w:rsid w:val="04C6063F"/>
    <w:rsid w:val="10030174"/>
    <w:rsid w:val="11AA1623"/>
    <w:rsid w:val="12CD1D55"/>
    <w:rsid w:val="12FF5A15"/>
    <w:rsid w:val="18883109"/>
    <w:rsid w:val="19E03EFF"/>
    <w:rsid w:val="1A5C0C44"/>
    <w:rsid w:val="1CCC1617"/>
    <w:rsid w:val="20B5764B"/>
    <w:rsid w:val="217817F7"/>
    <w:rsid w:val="24D053AB"/>
    <w:rsid w:val="26867D82"/>
    <w:rsid w:val="29270D8D"/>
    <w:rsid w:val="381C19F1"/>
    <w:rsid w:val="384F3EF9"/>
    <w:rsid w:val="3B75655D"/>
    <w:rsid w:val="42F207D9"/>
    <w:rsid w:val="434D4DD9"/>
    <w:rsid w:val="48D6695B"/>
    <w:rsid w:val="4CA67498"/>
    <w:rsid w:val="56DA591D"/>
    <w:rsid w:val="5A1C1134"/>
    <w:rsid w:val="5A6C1DCD"/>
    <w:rsid w:val="5B5B01CA"/>
    <w:rsid w:val="601A485B"/>
    <w:rsid w:val="64481CD7"/>
    <w:rsid w:val="6A223F4B"/>
    <w:rsid w:val="6A757E32"/>
    <w:rsid w:val="6ED32918"/>
    <w:rsid w:val="7347101C"/>
    <w:rsid w:val="767A07DA"/>
    <w:rsid w:val="78E558FC"/>
    <w:rsid w:val="7CB31E3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ocked="1"/>
    <w:lsdException w:qFormat="1" w:uiPriority="0" w:name="heading 7" w:locked="1"/>
    <w:lsdException w:qFormat="1" w:uiPriority="0" w:name="heading 8" w:locked="1"/>
    <w:lsdException w:qFormat="1" w:uiPriority="0" w:name="heading 9" w:locked="1"/>
    <w:lsdException w:unhideWhenUsed="0" w:uiPriority="0" w:semiHidden="0" w:name="index 1" w:locked="1"/>
    <w:lsdException w:unhideWhenUsed="0" w:uiPriority="0" w:semiHidden="0" w:name="index 2" w:locked="1"/>
    <w:lsdException w:unhideWhenUsed="0" w:uiPriority="0" w:semiHidden="0" w:name="index 3" w:locked="1"/>
    <w:lsdException w:unhideWhenUsed="0" w:uiPriority="0" w:semiHidden="0" w:name="index 4" w:locked="1"/>
    <w:lsdException w:unhideWhenUsed="0" w:uiPriority="0" w:semiHidden="0" w:name="index 5" w:locked="1"/>
    <w:lsdException w:unhideWhenUsed="0" w:uiPriority="0" w:semiHidden="0" w:name="index 6" w:locked="1"/>
    <w:lsdException w:unhideWhenUsed="0" w:uiPriority="0" w:semiHidden="0" w:name="index 7" w:locked="1"/>
    <w:lsdException w:unhideWhenUsed="0" w:uiPriority="0" w:semiHidden="0" w:name="index 8" w:locked="1"/>
    <w:lsdException w:unhideWhenUsed="0" w:uiPriority="0" w:semiHidden="0" w:name="index 9" w:locked="1"/>
    <w:lsdException w:unhideWhenUsed="0" w:uiPriority="0" w:semiHidden="0" w:name="toc 1" w:locked="1"/>
    <w:lsdException w:unhideWhenUsed="0" w:uiPriority="0" w:semiHidden="0" w:name="toc 2" w:locked="1"/>
    <w:lsdException w:unhideWhenUsed="0" w:uiPriority="0" w:name="toc 3"/>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nhideWhenUsed="0" w:uiPriority="0" w:semiHidden="0" w:name="Normal Indent"/>
    <w:lsdException w:unhideWhenUsed="0" w:uiPriority="0" w:semiHidden="0" w:name="footnote text" w:locked="1"/>
    <w:lsdException w:unhideWhenUsed="0" w:uiPriority="0" w:name="annotation text"/>
    <w:lsdException w:unhideWhenUsed="0" w:uiPriority="99" w:semiHidden="0" w:name="header"/>
    <w:lsdException w:unhideWhenUsed="0" w:uiPriority="0" w:semiHidden="0" w:name="footer"/>
    <w:lsdException w:unhideWhenUsed="0" w:uiPriority="0" w:semiHidden="0" w:name="index heading" w:locked="1"/>
    <w:lsdException w:qFormat="1" w:uiPriority="0" w:name="caption" w:locked="1"/>
    <w:lsdException w:unhideWhenUsed="0" w:uiPriority="0" w:semiHidden="0" w:name="table of figures" w:locked="1"/>
    <w:lsdException w:unhideWhenUsed="0" w:uiPriority="0" w:semiHidden="0" w:name="envelope address" w:locked="1"/>
    <w:lsdException w:unhideWhenUsed="0" w:uiPriority="0" w:semiHidden="0" w:name="envelope return" w:locked="1"/>
    <w:lsdException w:unhideWhenUsed="0" w:uiPriority="0" w:semiHidden="0" w:name="footnote reference" w:locked="1"/>
    <w:lsdException w:unhideWhenUsed="0" w:uiPriority="0" w:name="annotation reference"/>
    <w:lsdException w:unhideWhenUsed="0" w:uiPriority="0" w:semiHidden="0" w:name="line number" w:locked="1"/>
    <w:lsdException w:unhideWhenUsed="0" w:uiPriority="0" w:semiHidden="0" w:name="page number"/>
    <w:lsdException w:unhideWhenUsed="0" w:uiPriority="0" w:semiHidden="0" w:name="endnote reference" w:locked="1"/>
    <w:lsdException w:unhideWhenUsed="0" w:uiPriority="0" w:semiHidden="0" w:name="endnote text" w:locked="1"/>
    <w:lsdException w:unhideWhenUsed="0" w:uiPriority="0" w:semiHidden="0" w:name="table of authorities" w:locked="1"/>
    <w:lsdException w:unhideWhenUsed="0" w:uiPriority="0" w:semiHidden="0" w:name="macro" w:locked="1"/>
    <w:lsdException w:unhideWhenUsed="0" w:uiPriority="0" w:semiHidden="0" w:name="toa heading" w:locked="1"/>
    <w:lsdException w:unhideWhenUsed="0" w:uiPriority="0" w:semiHidden="0" w:name="List" w:locked="1"/>
    <w:lsdException w:unhideWhenUsed="0" w:uiPriority="0" w:semiHidden="0" w:name="List Bullet" w:locked="1"/>
    <w:lsdException w:unhideWhenUsed="0" w:uiPriority="0" w:semiHidden="0" w:name="List Number" w:locked="1"/>
    <w:lsdException w:unhideWhenUsed="0" w:uiPriority="0" w:semiHidden="0" w:name="List 2" w:locked="1"/>
    <w:lsdException w:unhideWhenUsed="0" w:uiPriority="0" w:semiHidden="0" w:name="List 3" w:locked="1"/>
    <w:lsdException w:unhideWhenUsed="0" w:uiPriority="0" w:semiHidden="0" w:name="List 4" w:locked="1"/>
    <w:lsdException w:unhideWhenUsed="0" w:uiPriority="0" w:semiHidden="0" w:name="List 5" w:locked="1"/>
    <w:lsdException w:unhideWhenUsed="0" w:uiPriority="0" w:semiHidden="0" w:name="List Bullet 2" w:locked="1"/>
    <w:lsdException w:unhideWhenUsed="0" w:uiPriority="0" w:semiHidden="0" w:name="List Bullet 3" w:locked="1"/>
    <w:lsdException w:unhideWhenUsed="0" w:uiPriority="0" w:semiHidden="0" w:name="List Bullet 4" w:locked="1"/>
    <w:lsdException w:unhideWhenUsed="0" w:uiPriority="0" w:semiHidden="0" w:name="List Bullet 5" w:locked="1"/>
    <w:lsdException w:unhideWhenUsed="0" w:uiPriority="0" w:semiHidden="0" w:name="List Number 2" w:locked="1"/>
    <w:lsdException w:unhideWhenUsed="0" w:uiPriority="0" w:semiHidden="0" w:name="List Number 3" w:locked="1"/>
    <w:lsdException w:unhideWhenUsed="0" w:uiPriority="0" w:semiHidden="0" w:name="List Number 4" w:locked="1"/>
    <w:lsdException w:unhideWhenUsed="0" w:uiPriority="0" w:semiHidden="0" w:name="List Number 5" w:locked="1"/>
    <w:lsdException w:qFormat="1" w:unhideWhenUsed="0" w:uiPriority="0" w:semiHidden="0" w:name="Title" w:locked="1"/>
    <w:lsdException w:unhideWhenUsed="0" w:uiPriority="0" w:semiHidden="0" w:name="Closing" w:locked="1"/>
    <w:lsdException w:unhideWhenUsed="0" w:uiPriority="0" w:semiHidden="0" w:name="Signature" w:locked="1"/>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ocked="1"/>
    <w:lsdException w:unhideWhenUsed="0" w:uiPriority="0" w:semiHidden="0" w:name="List Continue 2" w:locked="1"/>
    <w:lsdException w:unhideWhenUsed="0" w:uiPriority="0" w:semiHidden="0" w:name="List Continue 3" w:locked="1"/>
    <w:lsdException w:unhideWhenUsed="0" w:uiPriority="0" w:semiHidden="0" w:name="List Continue 4" w:locked="1"/>
    <w:lsdException w:unhideWhenUsed="0" w:uiPriority="0" w:semiHidden="0" w:name="List Continue 5" w:locked="1"/>
    <w:lsdException w:unhideWhenUsed="0" w:uiPriority="0" w:semiHidden="0" w:name="Message Header" w:locked="1"/>
    <w:lsdException w:qFormat="1" w:unhideWhenUsed="0" w:uiPriority="0" w:semiHidden="0" w:name="Subtitle" w:locked="1"/>
    <w:lsdException w:unhideWhenUsed="0" w:uiPriority="0" w:semiHidden="0" w:name="Salutation" w:locked="1"/>
    <w:lsdException w:unhideWhenUsed="0" w:uiPriority="0" w:semiHidden="0" w:name="Date"/>
    <w:lsdException w:unhideWhenUsed="0" w:uiPriority="0" w:semiHidden="0" w:name="Body Text First Indent"/>
    <w:lsdException w:unhideWhenUsed="0" w:uiPriority="0" w:semiHidden="0" w:name="Body Text First Indent 2" w:locked="1"/>
    <w:lsdException w:unhideWhenUsed="0" w:uiPriority="0" w:semiHidden="0" w:name="Note Heading" w:locked="1"/>
    <w:lsdException w:unhideWhenUsed="0" w:uiPriority="0" w:semiHidden="0" w:name="Body Text 2"/>
    <w:lsdException w:unhideWhenUsed="0" w:uiPriority="0" w:semiHidden="0" w:name="Body Text 3" w:locked="1"/>
    <w:lsdException w:unhideWhenUsed="0" w:uiPriority="0" w:semiHidden="0" w:name="Body Text Indent 2"/>
    <w:lsdException w:unhideWhenUsed="0" w:uiPriority="0" w:semiHidden="0" w:name="Body Text Indent 3"/>
    <w:lsdException w:unhideWhenUsed="0" w:uiPriority="0" w:semiHidden="0" w:name="Block Text" w:locked="1"/>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ocked="1"/>
    <w:lsdException w:unhideWhenUsed="0" w:uiPriority="0" w:name="Document Map"/>
    <w:lsdException w:unhideWhenUsed="0" w:uiPriority="0" w:semiHidden="0" w:name="Plain Text"/>
    <w:lsdException w:unhideWhenUsed="0" w:uiPriority="0" w:semiHidden="0" w:name="E-mail Signature" w:locked="1"/>
    <w:lsdException w:unhideWhenUsed="0" w:uiPriority="0" w:semiHidden="0" w:name="Normal (Web)"/>
    <w:lsdException w:unhideWhenUsed="0" w:uiPriority="0" w:semiHidden="0" w:name="HTML Acronym" w:locked="1"/>
    <w:lsdException w:unhideWhenUsed="0" w:uiPriority="0" w:semiHidden="0" w:name="HTML Address" w:locked="1"/>
    <w:lsdException w:unhideWhenUsed="0" w:uiPriority="0" w:semiHidden="0" w:name="HTML Cite" w:locked="1"/>
    <w:lsdException w:unhideWhenUsed="0" w:uiPriority="0" w:semiHidden="0" w:name="HTML Code" w:locked="1"/>
    <w:lsdException w:unhideWhenUsed="0" w:uiPriority="0" w:semiHidden="0" w:name="HTML Definition" w:locked="1"/>
    <w:lsdException w:unhideWhenUsed="0" w:uiPriority="0" w:semiHidden="0" w:name="HTML Keyboard" w:locked="1"/>
    <w:lsdException w:unhideWhenUsed="0" w:uiPriority="0" w:semiHidden="0" w:name="HTML Preformatted" w:locked="1"/>
    <w:lsdException w:unhideWhenUsed="0" w:uiPriority="0" w:semiHidden="0" w:name="HTML Sample" w:locked="1"/>
    <w:lsdException w:unhideWhenUsed="0" w:uiPriority="0" w:semiHidden="0" w:name="HTML Typewriter" w:locked="1"/>
    <w:lsdException w:unhideWhenUsed="0" w:uiPriority="0" w:semiHidden="0" w:name="HTML Variable" w:locked="1"/>
    <w:lsdException w:unhideWhenUsed="0" w:uiPriority="0" w:name="Normal Table"/>
    <w:lsdException w:unhideWhenUsed="0" w:uiPriority="0" w:name="annotation subject"/>
    <w:lsdException w:unhideWhenUsed="0" w:uiPriority="0" w:semiHidden="0" w:name="Table Simple 1" w:locked="1"/>
    <w:lsdException w:unhideWhenUsed="0" w:uiPriority="0" w:semiHidden="0" w:name="Table Simple 2" w:locked="1"/>
    <w:lsdException w:unhideWhenUsed="0" w:uiPriority="0" w:semiHidden="0" w:name="Table Simple 3" w:locked="1"/>
    <w:lsdException w:unhideWhenUsed="0" w:uiPriority="0" w:semiHidden="0" w:name="Table Classic 1" w:locked="1"/>
    <w:lsdException w:unhideWhenUsed="0" w:uiPriority="0" w:semiHidden="0" w:name="Table Classic 2" w:locked="1"/>
    <w:lsdException w:unhideWhenUsed="0" w:uiPriority="0" w:semiHidden="0" w:name="Table Classic 3" w:locked="1"/>
    <w:lsdException w:unhideWhenUsed="0" w:uiPriority="0" w:semiHidden="0" w:name="Table Classic 4" w:locked="1"/>
    <w:lsdException w:unhideWhenUsed="0" w:uiPriority="0" w:semiHidden="0" w:name="Table Colorful 1" w:locked="1"/>
    <w:lsdException w:unhideWhenUsed="0" w:uiPriority="0" w:semiHidden="0" w:name="Table Colorful 2" w:locked="1"/>
    <w:lsdException w:unhideWhenUsed="0" w:uiPriority="0" w:semiHidden="0" w:name="Table Colorful 3" w:locked="1"/>
    <w:lsdException w:unhideWhenUsed="0" w:uiPriority="0" w:semiHidden="0" w:name="Table Columns 1" w:locked="1"/>
    <w:lsdException w:unhideWhenUsed="0" w:uiPriority="0" w:semiHidden="0" w:name="Table Columns 2" w:locked="1"/>
    <w:lsdException w:unhideWhenUsed="0" w:uiPriority="0" w:semiHidden="0" w:name="Table Columns 3" w:locked="1"/>
    <w:lsdException w:unhideWhenUsed="0" w:uiPriority="0" w:semiHidden="0" w:name="Table Columns 4" w:locked="1"/>
    <w:lsdException w:unhideWhenUsed="0" w:uiPriority="0" w:semiHidden="0" w:name="Table Columns 5" w:locked="1"/>
    <w:lsdException w:unhideWhenUsed="0" w:uiPriority="0" w:semiHidden="0" w:name="Table Grid 1" w:locked="1"/>
    <w:lsdException w:unhideWhenUsed="0" w:uiPriority="0" w:semiHidden="0" w:name="Table Grid 2" w:locked="1"/>
    <w:lsdException w:unhideWhenUsed="0" w:uiPriority="0" w:semiHidden="0" w:name="Table Grid 3" w:locked="1"/>
    <w:lsdException w:unhideWhenUsed="0" w:uiPriority="0" w:semiHidden="0" w:name="Table Grid 4" w:locked="1"/>
    <w:lsdException w:unhideWhenUsed="0" w:uiPriority="0" w:semiHidden="0" w:name="Table Grid 5" w:locked="1"/>
    <w:lsdException w:unhideWhenUsed="0" w:uiPriority="0" w:semiHidden="0" w:name="Table Grid 6" w:locked="1"/>
    <w:lsdException w:unhideWhenUsed="0" w:uiPriority="0" w:semiHidden="0" w:name="Table Grid 7" w:locked="1"/>
    <w:lsdException w:unhideWhenUsed="0" w:uiPriority="0" w:semiHidden="0" w:name="Table Grid 8" w:locked="1"/>
    <w:lsdException w:unhideWhenUsed="0" w:uiPriority="0" w:semiHidden="0" w:name="Table List 1" w:locked="1"/>
    <w:lsdException w:unhideWhenUsed="0" w:uiPriority="0" w:semiHidden="0" w:name="Table List 2" w:locked="1"/>
    <w:lsdException w:unhideWhenUsed="0" w:uiPriority="0" w:semiHidden="0" w:name="Table List 3" w:locked="1"/>
    <w:lsdException w:unhideWhenUsed="0" w:uiPriority="0" w:semiHidden="0" w:name="Table List 4" w:locked="1"/>
    <w:lsdException w:unhideWhenUsed="0" w:uiPriority="0" w:semiHidden="0" w:name="Table List 5" w:locked="1"/>
    <w:lsdException w:unhideWhenUsed="0" w:uiPriority="0" w:semiHidden="0" w:name="Table List 6" w:locked="1"/>
    <w:lsdException w:unhideWhenUsed="0" w:uiPriority="0" w:semiHidden="0" w:name="Table List 7" w:locked="1"/>
    <w:lsdException w:unhideWhenUsed="0" w:uiPriority="0" w:semiHidden="0" w:name="Table List 8" w:locked="1"/>
    <w:lsdException w:unhideWhenUsed="0" w:uiPriority="0" w:semiHidden="0" w:name="Table 3D effects 1" w:locked="1"/>
    <w:lsdException w:unhideWhenUsed="0" w:uiPriority="0" w:semiHidden="0" w:name="Table 3D effects 2" w:locked="1"/>
    <w:lsdException w:unhideWhenUsed="0" w:uiPriority="0" w:semiHidden="0" w:name="Table 3D effects 3" w:locked="1"/>
    <w:lsdException w:unhideWhenUsed="0" w:uiPriority="0" w:semiHidden="0" w:name="Table Contemporary" w:locked="1"/>
    <w:lsdException w:unhideWhenUsed="0" w:uiPriority="0" w:semiHidden="0" w:name="Table Elegant" w:locked="1"/>
    <w:lsdException w:unhideWhenUsed="0" w:uiPriority="0" w:semiHidden="0" w:name="Table Professional" w:locked="1"/>
    <w:lsdException w:unhideWhenUsed="0" w:uiPriority="0" w:semiHidden="0" w:name="Table Subtle 1" w:locked="1"/>
    <w:lsdException w:unhideWhenUsed="0" w:uiPriority="0" w:semiHidden="0" w:name="Table Subtle 2" w:locked="1"/>
    <w:lsdException w:unhideWhenUsed="0" w:uiPriority="0" w:semiHidden="0" w:name="Table Web 1" w:locked="1"/>
    <w:lsdException w:unhideWhenUsed="0" w:uiPriority="0" w:semiHidden="0" w:name="Table Web 2" w:locked="1"/>
    <w:lsdException w:unhideWhenUsed="0" w:uiPriority="0" w:semiHidden="0" w:name="Table Web 3" w:locked="1"/>
    <w:lsdException w:unhideWhenUsed="0" w:uiPriority="99" w:name="Balloon Text"/>
    <w:lsdException w:unhideWhenUsed="0" w:uiPriority="59" w:semiHidden="0" w:name="Table Grid"/>
    <w:lsdException w:unhideWhenUsed="0" w:uiPriority="0" w:semiHidden="0"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1"/>
      <w:lang w:val="en-US" w:eastAsia="zh-CN" w:bidi="ar-SA"/>
    </w:rPr>
  </w:style>
  <w:style w:type="paragraph" w:styleId="2">
    <w:name w:val="heading 1"/>
    <w:basedOn w:val="1"/>
    <w:next w:val="1"/>
    <w:link w:val="32"/>
    <w:qFormat/>
    <w:uiPriority w:val="0"/>
    <w:pPr>
      <w:keepNext/>
      <w:keepLines/>
      <w:tabs>
        <w:tab w:val="left" w:pos="1800"/>
      </w:tabs>
      <w:adjustRightInd w:val="0"/>
      <w:spacing w:before="340" w:after="330" w:line="578" w:lineRule="atLeast"/>
      <w:ind w:left="1110" w:hanging="1110"/>
      <w:jc w:val="center"/>
      <w:textAlignment w:val="baseline"/>
      <w:outlineLvl w:val="0"/>
    </w:pPr>
    <w:rPr>
      <w:b/>
      <w:bCs/>
      <w:kern w:val="44"/>
      <w:sz w:val="44"/>
      <w:szCs w:val="44"/>
    </w:rPr>
  </w:style>
  <w:style w:type="paragraph" w:styleId="3">
    <w:name w:val="heading 2"/>
    <w:basedOn w:val="1"/>
    <w:next w:val="1"/>
    <w:link w:val="64"/>
    <w:qFormat/>
    <w:uiPriority w:val="0"/>
    <w:pPr>
      <w:keepNext/>
      <w:keepLines/>
      <w:spacing w:line="416" w:lineRule="auto"/>
      <w:outlineLvl w:val="1"/>
    </w:pPr>
    <w:rPr>
      <w:rFonts w:ascii="Cambria" w:hAnsi="Cambria"/>
      <w:b/>
      <w:bCs/>
      <w:kern w:val="0"/>
      <w:sz w:val="32"/>
      <w:szCs w:val="32"/>
    </w:rPr>
  </w:style>
  <w:style w:type="paragraph" w:styleId="4">
    <w:name w:val="heading 3"/>
    <w:basedOn w:val="1"/>
    <w:next w:val="5"/>
    <w:link w:val="62"/>
    <w:qFormat/>
    <w:uiPriority w:val="0"/>
    <w:pPr>
      <w:keepNext/>
      <w:keepLines/>
      <w:spacing w:line="416" w:lineRule="auto"/>
      <w:outlineLvl w:val="2"/>
    </w:pPr>
    <w:rPr>
      <w:b/>
      <w:bCs/>
      <w:sz w:val="32"/>
      <w:szCs w:val="32"/>
    </w:rPr>
  </w:style>
  <w:style w:type="paragraph" w:styleId="6">
    <w:name w:val="heading 4"/>
    <w:basedOn w:val="1"/>
    <w:next w:val="1"/>
    <w:link w:val="48"/>
    <w:qFormat/>
    <w:uiPriority w:val="0"/>
    <w:pPr>
      <w:keepNext/>
      <w:keepLines/>
      <w:adjustRightInd w:val="0"/>
      <w:spacing w:line="376" w:lineRule="atLeast"/>
      <w:outlineLvl w:val="3"/>
    </w:pPr>
    <w:rPr>
      <w:rFonts w:ascii="Cambria" w:hAnsi="Cambria"/>
      <w:b/>
      <w:bCs/>
      <w:kern w:val="0"/>
      <w:sz w:val="28"/>
      <w:szCs w:val="28"/>
    </w:rPr>
  </w:style>
  <w:style w:type="paragraph" w:styleId="7">
    <w:name w:val="heading 5"/>
    <w:basedOn w:val="1"/>
    <w:next w:val="8"/>
    <w:link w:val="65"/>
    <w:qFormat/>
    <w:uiPriority w:val="0"/>
    <w:pPr>
      <w:keepNext/>
      <w:keepLines/>
      <w:tabs>
        <w:tab w:val="left" w:pos="0"/>
      </w:tabs>
      <w:spacing w:before="280" w:after="290" w:line="374" w:lineRule="auto"/>
      <w:ind w:left="-879" w:firstLine="879"/>
      <w:outlineLvl w:val="4"/>
    </w:pPr>
    <w:rPr>
      <w:b/>
      <w:bCs/>
      <w:kern w:val="0"/>
      <w:sz w:val="28"/>
      <w:szCs w:val="28"/>
    </w:rPr>
  </w:style>
  <w:style w:type="character" w:default="1" w:styleId="26">
    <w:name w:val="Default Paragraph Font"/>
    <w:semiHidden/>
    <w:uiPriority w:val="0"/>
  </w:style>
  <w:style w:type="table" w:default="1" w:styleId="24">
    <w:name w:val="Normal Table"/>
    <w:semiHidden/>
    <w:uiPriority w:val="0"/>
    <w:tblPr>
      <w:tblStyle w:val="24"/>
      <w:tblCellMar>
        <w:top w:w="0" w:type="dxa"/>
        <w:left w:w="108" w:type="dxa"/>
        <w:bottom w:w="0" w:type="dxa"/>
        <w:right w:w="108" w:type="dxa"/>
      </w:tblCellMar>
    </w:tblPr>
  </w:style>
  <w:style w:type="paragraph" w:styleId="5">
    <w:name w:val="Normal Indent"/>
    <w:basedOn w:val="1"/>
    <w:link w:val="61"/>
    <w:uiPriority w:val="0"/>
    <w:pPr>
      <w:ind w:firstLine="420"/>
    </w:pPr>
    <w:rPr>
      <w:szCs w:val="20"/>
    </w:rPr>
  </w:style>
  <w:style w:type="paragraph" w:styleId="8">
    <w:name w:val="Body Text First Indent"/>
    <w:basedOn w:val="9"/>
    <w:link w:val="59"/>
    <w:uiPriority w:val="0"/>
    <w:pPr>
      <w:spacing w:after="120"/>
      <w:ind w:firstLine="420" w:firstLineChars="100"/>
    </w:pPr>
    <w:rPr>
      <w:i/>
      <w:iCs/>
      <w:sz w:val="21"/>
      <w:szCs w:val="21"/>
    </w:rPr>
  </w:style>
  <w:style w:type="paragraph" w:styleId="9">
    <w:name w:val="Body Text"/>
    <w:basedOn w:val="1"/>
    <w:link w:val="35"/>
    <w:uiPriority w:val="0"/>
    <w:rPr>
      <w:kern w:val="0"/>
      <w:sz w:val="20"/>
      <w:szCs w:val="20"/>
    </w:rPr>
  </w:style>
  <w:style w:type="paragraph" w:styleId="10">
    <w:name w:val="Document Map"/>
    <w:basedOn w:val="1"/>
    <w:link w:val="46"/>
    <w:semiHidden/>
    <w:uiPriority w:val="0"/>
    <w:pPr>
      <w:shd w:val="clear" w:color="auto" w:fill="000080"/>
    </w:pPr>
  </w:style>
  <w:style w:type="paragraph" w:styleId="11">
    <w:name w:val="annotation text"/>
    <w:basedOn w:val="1"/>
    <w:link w:val="40"/>
    <w:semiHidden/>
    <w:uiPriority w:val="0"/>
    <w:pPr>
      <w:jc w:val="left"/>
    </w:pPr>
    <w:rPr>
      <w:sz w:val="24"/>
      <w:szCs w:val="24"/>
    </w:rPr>
  </w:style>
  <w:style w:type="paragraph" w:styleId="12">
    <w:name w:val="Body Text Indent"/>
    <w:basedOn w:val="1"/>
    <w:link w:val="36"/>
    <w:uiPriority w:val="0"/>
    <w:pPr>
      <w:spacing w:line="380" w:lineRule="exact"/>
      <w:ind w:firstLine="480"/>
    </w:pPr>
    <w:rPr>
      <w:rFonts w:eastAsia="Times New Roman"/>
      <w:sz w:val="24"/>
      <w:szCs w:val="20"/>
    </w:rPr>
  </w:style>
  <w:style w:type="paragraph" w:styleId="13">
    <w:name w:val="toc 3"/>
    <w:basedOn w:val="1"/>
    <w:next w:val="1"/>
    <w:semiHidden/>
    <w:uiPriority w:val="0"/>
    <w:pPr>
      <w:ind w:left="840" w:leftChars="400"/>
    </w:pPr>
  </w:style>
  <w:style w:type="paragraph" w:styleId="14">
    <w:name w:val="Plain Text"/>
    <w:basedOn w:val="1"/>
    <w:link w:val="42"/>
    <w:uiPriority w:val="0"/>
    <w:rPr>
      <w:rFonts w:ascii="宋体" w:hAnsi="Courier New"/>
      <w:szCs w:val="20"/>
    </w:rPr>
  </w:style>
  <w:style w:type="paragraph" w:styleId="15">
    <w:name w:val="Date"/>
    <w:basedOn w:val="1"/>
    <w:next w:val="1"/>
    <w:link w:val="67"/>
    <w:uiPriority w:val="0"/>
    <w:pPr>
      <w:adjustRightInd w:val="0"/>
      <w:spacing w:line="312" w:lineRule="atLeast"/>
      <w:jc w:val="right"/>
      <w:textAlignment w:val="baseline"/>
    </w:pPr>
    <w:rPr>
      <w:kern w:val="0"/>
      <w:sz w:val="20"/>
      <w:szCs w:val="20"/>
    </w:rPr>
  </w:style>
  <w:style w:type="paragraph" w:styleId="16">
    <w:name w:val="Body Text Indent 2"/>
    <w:basedOn w:val="1"/>
    <w:link w:val="44"/>
    <w:uiPriority w:val="0"/>
    <w:pPr>
      <w:widowControl/>
      <w:ind w:left="1215"/>
      <w:jc w:val="left"/>
    </w:pPr>
    <w:rPr>
      <w:kern w:val="0"/>
      <w:sz w:val="20"/>
      <w:szCs w:val="20"/>
    </w:rPr>
  </w:style>
  <w:style w:type="paragraph" w:styleId="17">
    <w:name w:val="Balloon Text"/>
    <w:basedOn w:val="1"/>
    <w:link w:val="60"/>
    <w:semiHidden/>
    <w:uiPriority w:val="99"/>
    <w:rPr>
      <w:sz w:val="18"/>
      <w:szCs w:val="18"/>
    </w:rPr>
  </w:style>
  <w:style w:type="paragraph" w:styleId="18">
    <w:name w:val="footer"/>
    <w:basedOn w:val="1"/>
    <w:link w:val="70"/>
    <w:uiPriority w:val="0"/>
    <w:pPr>
      <w:tabs>
        <w:tab w:val="center" w:pos="4153"/>
        <w:tab w:val="right" w:pos="8306"/>
      </w:tabs>
      <w:snapToGrid w:val="0"/>
      <w:jc w:val="left"/>
    </w:pPr>
    <w:rPr>
      <w:sz w:val="18"/>
      <w:szCs w:val="18"/>
    </w:rPr>
  </w:style>
  <w:style w:type="paragraph" w:styleId="19">
    <w:name w:val="header"/>
    <w:basedOn w:val="1"/>
    <w:link w:val="56"/>
    <w:uiPriority w:val="99"/>
    <w:pPr>
      <w:pBdr>
        <w:bottom w:val="single" w:color="auto" w:sz="6" w:space="1"/>
      </w:pBdr>
      <w:tabs>
        <w:tab w:val="center" w:pos="4153"/>
        <w:tab w:val="right" w:pos="8306"/>
      </w:tabs>
      <w:snapToGrid w:val="0"/>
      <w:jc w:val="center"/>
    </w:pPr>
    <w:rPr>
      <w:sz w:val="18"/>
      <w:szCs w:val="18"/>
    </w:rPr>
  </w:style>
  <w:style w:type="paragraph" w:styleId="20">
    <w:name w:val="Body Text Indent 3"/>
    <w:basedOn w:val="1"/>
    <w:link w:val="54"/>
    <w:uiPriority w:val="0"/>
    <w:pPr>
      <w:ind w:firstLine="480"/>
    </w:pPr>
    <w:rPr>
      <w:kern w:val="0"/>
      <w:sz w:val="16"/>
      <w:szCs w:val="16"/>
    </w:rPr>
  </w:style>
  <w:style w:type="paragraph" w:styleId="21">
    <w:name w:val="Body Text 2"/>
    <w:basedOn w:val="1"/>
    <w:link w:val="47"/>
    <w:uiPriority w:val="0"/>
    <w:pPr>
      <w:widowControl/>
      <w:adjustRightInd w:val="0"/>
      <w:snapToGrid w:val="0"/>
      <w:spacing w:line="456" w:lineRule="exact"/>
      <w:jc w:val="left"/>
    </w:pPr>
    <w:rPr>
      <w:kern w:val="0"/>
      <w:sz w:val="20"/>
      <w:szCs w:val="20"/>
    </w:rPr>
  </w:style>
  <w:style w:type="paragraph" w:styleId="22">
    <w:name w:val="Normal (Web)"/>
    <w:basedOn w:val="1"/>
    <w:uiPriority w:val="0"/>
    <w:pPr>
      <w:widowControl/>
      <w:spacing w:beforeAutospacing="1" w:afterAutospacing="1"/>
      <w:jc w:val="left"/>
    </w:pPr>
    <w:rPr>
      <w:rFonts w:ascii="宋体" w:hAnsi="宋体" w:cs="宋体"/>
      <w:kern w:val="0"/>
      <w:sz w:val="24"/>
      <w:szCs w:val="24"/>
    </w:rPr>
  </w:style>
  <w:style w:type="paragraph" w:styleId="23">
    <w:name w:val="annotation subject"/>
    <w:basedOn w:val="11"/>
    <w:next w:val="11"/>
    <w:link w:val="43"/>
    <w:semiHidden/>
    <w:uiPriority w:val="0"/>
    <w:rPr>
      <w:rFonts w:ascii="Calibri" w:hAnsi="Calibri"/>
      <w:b/>
      <w:bCs/>
      <w:sz w:val="22"/>
      <w:szCs w:val="22"/>
      <w:lang w:val="en-US" w:eastAsia="zh-CN"/>
    </w:rPr>
  </w:style>
  <w:style w:type="table" w:styleId="25">
    <w:name w:val="Table Grid"/>
    <w:basedOn w:val="24"/>
    <w:uiPriority w:val="59"/>
    <w:pPr>
      <w:widowControl w:val="0"/>
      <w:jc w:val="both"/>
    </w:pPr>
    <w:rPr>
      <w:lang w:val="en-US" w:eastAsia="zh-CN" w:bidi="ar-SA"/>
    </w:rPr>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7">
    <w:name w:val="Strong"/>
    <w:qFormat/>
    <w:uiPriority w:val="0"/>
    <w:rPr>
      <w:rFonts w:cs="Times New Roman"/>
      <w:b/>
      <w:bCs/>
    </w:rPr>
  </w:style>
  <w:style w:type="character" w:styleId="28">
    <w:name w:val="page number"/>
    <w:uiPriority w:val="0"/>
    <w:rPr>
      <w:rFonts w:cs="Times New Roman"/>
    </w:rPr>
  </w:style>
  <w:style w:type="character" w:styleId="29">
    <w:name w:val="FollowedHyperlink"/>
    <w:uiPriority w:val="0"/>
    <w:rPr>
      <w:rFonts w:cs="Times New Roman"/>
      <w:color w:val="800080"/>
      <w:u w:val="single"/>
    </w:rPr>
  </w:style>
  <w:style w:type="character" w:styleId="30">
    <w:name w:val="Hyperlink"/>
    <w:uiPriority w:val="0"/>
    <w:rPr>
      <w:rFonts w:cs="Times New Roman"/>
      <w:color w:val="0000FF"/>
      <w:u w:val="single"/>
    </w:rPr>
  </w:style>
  <w:style w:type="character" w:styleId="31">
    <w:name w:val="annotation reference"/>
    <w:semiHidden/>
    <w:uiPriority w:val="0"/>
    <w:rPr>
      <w:rFonts w:cs="Times New Roman"/>
      <w:sz w:val="21"/>
      <w:szCs w:val="21"/>
    </w:rPr>
  </w:style>
  <w:style w:type="character" w:customStyle="1" w:styleId="32">
    <w:name w:val="标题 1 Char"/>
    <w:link w:val="2"/>
    <w:locked/>
    <w:uiPriority w:val="0"/>
    <w:rPr>
      <w:rFonts w:cs="Times New Roman"/>
      <w:b/>
      <w:bCs/>
      <w:kern w:val="44"/>
      <w:sz w:val="44"/>
      <w:szCs w:val="44"/>
    </w:rPr>
  </w:style>
  <w:style w:type="character" w:customStyle="1" w:styleId="33">
    <w:name w:val="正文文本缩进 Char"/>
    <w:uiPriority w:val="0"/>
    <w:rPr>
      <w:rFonts w:eastAsia="Times New Roman"/>
      <w:kern w:val="2"/>
      <w:sz w:val="24"/>
      <w:lang w:val="en-US" w:eastAsia="zh-CN"/>
    </w:rPr>
  </w:style>
  <w:style w:type="character" w:customStyle="1" w:styleId="34">
    <w:name w:val="Char Char9"/>
    <w:uiPriority w:val="0"/>
    <w:rPr>
      <w:rFonts w:eastAsia="Times New Roman"/>
      <w:kern w:val="2"/>
      <w:sz w:val="24"/>
      <w:lang w:val="en-US" w:eastAsia="zh-CN"/>
    </w:rPr>
  </w:style>
  <w:style w:type="character" w:customStyle="1" w:styleId="35">
    <w:name w:val="正文文本 Char"/>
    <w:link w:val="9"/>
    <w:semiHidden/>
    <w:locked/>
    <w:uiPriority w:val="0"/>
    <w:rPr>
      <w:rFonts w:cs="Times New Roman"/>
      <w:sz w:val="20"/>
      <w:szCs w:val="20"/>
    </w:rPr>
  </w:style>
  <w:style w:type="character" w:customStyle="1" w:styleId="36">
    <w:name w:val="正文文本缩进 Char1"/>
    <w:link w:val="12"/>
    <w:locked/>
    <w:uiPriority w:val="0"/>
    <w:rPr>
      <w:rFonts w:eastAsia="Times New Roman"/>
      <w:kern w:val="2"/>
      <w:sz w:val="24"/>
      <w:lang w:val="en-US" w:eastAsia="zh-CN"/>
    </w:rPr>
  </w:style>
  <w:style w:type="character" w:customStyle="1" w:styleId="37">
    <w:name w:val="No Spacing Char"/>
    <w:link w:val="38"/>
    <w:locked/>
    <w:uiPriority w:val="0"/>
    <w:rPr>
      <w:rFonts w:ascii="Calibri" w:hAnsi="Calibri" w:eastAsia="宋体"/>
      <w:lang w:eastAsia="en-US"/>
    </w:rPr>
  </w:style>
  <w:style w:type="paragraph" w:customStyle="1" w:styleId="38">
    <w:name w:val="No Spacing"/>
    <w:basedOn w:val="1"/>
    <w:link w:val="37"/>
    <w:uiPriority w:val="0"/>
    <w:pPr>
      <w:widowControl/>
      <w:jc w:val="left"/>
    </w:pPr>
    <w:rPr>
      <w:rFonts w:ascii="Calibri" w:hAnsi="Calibri"/>
      <w:kern w:val="0"/>
      <w:sz w:val="20"/>
      <w:szCs w:val="20"/>
      <w:lang w:eastAsia="en-US"/>
    </w:rPr>
  </w:style>
  <w:style w:type="character" w:customStyle="1" w:styleId="39">
    <w:name w:val="正文文字缩进 Char1"/>
    <w:locked/>
    <w:uiPriority w:val="0"/>
    <w:rPr>
      <w:rFonts w:eastAsia="Times New Roman" w:cs="Times New Roman"/>
      <w:kern w:val="2"/>
      <w:sz w:val="24"/>
      <w:szCs w:val="24"/>
      <w:lang w:val="en-US" w:eastAsia="zh-CN"/>
    </w:rPr>
  </w:style>
  <w:style w:type="character" w:customStyle="1" w:styleId="40">
    <w:name w:val="批注文字 Char1"/>
    <w:link w:val="11"/>
    <w:locked/>
    <w:uiPriority w:val="0"/>
    <w:rPr>
      <w:rFonts w:eastAsia="宋体" w:cs="Times New Roman"/>
      <w:kern w:val="2"/>
      <w:sz w:val="24"/>
      <w:szCs w:val="24"/>
    </w:rPr>
  </w:style>
  <w:style w:type="character" w:customStyle="1" w:styleId="41">
    <w:name w:val="Plain Text Char"/>
    <w:locked/>
    <w:uiPriority w:val="0"/>
    <w:rPr>
      <w:rFonts w:ascii="宋体" w:hAnsi="宋体" w:eastAsia="宋体" w:cs="宋体"/>
      <w:sz w:val="24"/>
      <w:szCs w:val="24"/>
      <w:lang w:val="en-US" w:eastAsia="zh-CN"/>
    </w:rPr>
  </w:style>
  <w:style w:type="character" w:customStyle="1" w:styleId="42">
    <w:name w:val="纯文本 Char1"/>
    <w:link w:val="14"/>
    <w:locked/>
    <w:uiPriority w:val="0"/>
    <w:rPr>
      <w:rFonts w:ascii="宋体" w:hAnsi="Courier New" w:eastAsia="宋体"/>
      <w:kern w:val="2"/>
      <w:sz w:val="21"/>
      <w:lang w:val="en-US" w:eastAsia="zh-CN"/>
    </w:rPr>
  </w:style>
  <w:style w:type="character" w:customStyle="1" w:styleId="43">
    <w:name w:val="批注主题 Char"/>
    <w:link w:val="23"/>
    <w:semiHidden/>
    <w:locked/>
    <w:uiPriority w:val="0"/>
    <w:rPr>
      <w:rFonts w:ascii="Calibri" w:hAnsi="Calibri" w:eastAsia="宋体" w:cs="Calibri"/>
      <w:b/>
      <w:bCs/>
      <w:kern w:val="2"/>
      <w:sz w:val="22"/>
      <w:szCs w:val="22"/>
      <w:lang w:val="en-US" w:eastAsia="zh-CN"/>
    </w:rPr>
  </w:style>
  <w:style w:type="character" w:customStyle="1" w:styleId="44">
    <w:name w:val="正文文本缩进 2 Char"/>
    <w:link w:val="16"/>
    <w:semiHidden/>
    <w:locked/>
    <w:uiPriority w:val="0"/>
    <w:rPr>
      <w:rFonts w:cs="Times New Roman"/>
      <w:sz w:val="20"/>
      <w:szCs w:val="20"/>
    </w:rPr>
  </w:style>
  <w:style w:type="character" w:customStyle="1" w:styleId="45">
    <w:name w:val="Body Text Indent Char"/>
    <w:locked/>
    <w:uiPriority w:val="0"/>
    <w:rPr>
      <w:rFonts w:eastAsia="Times New Roman" w:cs="Times New Roman"/>
      <w:kern w:val="2"/>
      <w:sz w:val="24"/>
      <w:szCs w:val="24"/>
      <w:lang w:val="en-US" w:eastAsia="zh-CN"/>
    </w:rPr>
  </w:style>
  <w:style w:type="character" w:customStyle="1" w:styleId="46">
    <w:name w:val="文档结构图 Char"/>
    <w:link w:val="10"/>
    <w:semiHidden/>
    <w:locked/>
    <w:uiPriority w:val="0"/>
    <w:rPr>
      <w:rFonts w:eastAsia="宋体" w:cs="Times New Roman"/>
      <w:kern w:val="2"/>
      <w:sz w:val="21"/>
      <w:szCs w:val="21"/>
      <w:lang w:val="en-US" w:eastAsia="zh-CN"/>
    </w:rPr>
  </w:style>
  <w:style w:type="character" w:customStyle="1" w:styleId="47">
    <w:name w:val="正文文本 2 Char"/>
    <w:link w:val="21"/>
    <w:semiHidden/>
    <w:locked/>
    <w:uiPriority w:val="0"/>
    <w:rPr>
      <w:rFonts w:cs="Times New Roman"/>
      <w:sz w:val="20"/>
      <w:szCs w:val="20"/>
    </w:rPr>
  </w:style>
  <w:style w:type="character" w:customStyle="1" w:styleId="48">
    <w:name w:val="标题 4 Char"/>
    <w:link w:val="6"/>
    <w:semiHidden/>
    <w:locked/>
    <w:uiPriority w:val="0"/>
    <w:rPr>
      <w:rFonts w:ascii="Cambria" w:hAnsi="Cambria" w:eastAsia="宋体" w:cs="Cambria"/>
      <w:b/>
      <w:bCs/>
      <w:sz w:val="28"/>
      <w:szCs w:val="28"/>
    </w:rPr>
  </w:style>
  <w:style w:type="character" w:customStyle="1" w:styleId="49">
    <w:name w:val="纯文本 Char"/>
    <w:locked/>
    <w:uiPriority w:val="0"/>
    <w:rPr>
      <w:rFonts w:ascii="宋体" w:hAnsi="Courier New" w:eastAsia="宋体"/>
      <w:sz w:val="24"/>
    </w:rPr>
  </w:style>
  <w:style w:type="character" w:customStyle="1" w:styleId="50">
    <w:name w:val="普通文字 Char Char1"/>
    <w:uiPriority w:val="0"/>
    <w:rPr>
      <w:rFonts w:ascii="宋体" w:hAnsi="Courier New" w:eastAsia="宋体"/>
      <w:kern w:val="2"/>
      <w:sz w:val="24"/>
      <w:lang w:val="en-US" w:eastAsia="zh-CN"/>
    </w:rPr>
  </w:style>
  <w:style w:type="character" w:customStyle="1" w:styleId="51">
    <w:name w:val="List Paragraph Char"/>
    <w:locked/>
    <w:uiPriority w:val="0"/>
    <w:rPr>
      <w:rFonts w:ascii="Times New Roman" w:hAnsi="Times New Roman" w:eastAsia="宋体"/>
      <w:sz w:val="24"/>
    </w:rPr>
  </w:style>
  <w:style w:type="character" w:customStyle="1" w:styleId="52">
    <w:name w:val="表格用 Char Char"/>
    <w:link w:val="53"/>
    <w:locked/>
    <w:uiPriority w:val="0"/>
    <w:rPr>
      <w:rFonts w:eastAsia="宋体"/>
      <w:sz w:val="24"/>
      <w:lang w:val="en-US" w:eastAsia="zh-CN"/>
    </w:rPr>
  </w:style>
  <w:style w:type="paragraph" w:customStyle="1" w:styleId="53">
    <w:name w:val="表格用"/>
    <w:basedOn w:val="1"/>
    <w:link w:val="52"/>
    <w:uiPriority w:val="0"/>
    <w:rPr>
      <w:kern w:val="0"/>
      <w:sz w:val="24"/>
      <w:szCs w:val="20"/>
    </w:rPr>
  </w:style>
  <w:style w:type="character" w:customStyle="1" w:styleId="54">
    <w:name w:val="正文文本缩进 3 Char"/>
    <w:link w:val="20"/>
    <w:semiHidden/>
    <w:locked/>
    <w:uiPriority w:val="0"/>
    <w:rPr>
      <w:rFonts w:cs="Times New Roman"/>
      <w:sz w:val="16"/>
      <w:szCs w:val="16"/>
    </w:rPr>
  </w:style>
  <w:style w:type="character" w:customStyle="1" w:styleId="55">
    <w:name w:val="批注文字 Char"/>
    <w:semiHidden/>
    <w:locked/>
    <w:uiPriority w:val="0"/>
    <w:rPr>
      <w:rFonts w:ascii="Calibri" w:hAnsi="Calibri" w:eastAsia="宋体"/>
      <w:kern w:val="2"/>
      <w:sz w:val="22"/>
      <w:lang w:val="en-US" w:eastAsia="zh-CN"/>
    </w:rPr>
  </w:style>
  <w:style w:type="character" w:customStyle="1" w:styleId="56">
    <w:name w:val="页眉 Char"/>
    <w:link w:val="19"/>
    <w:locked/>
    <w:uiPriority w:val="99"/>
    <w:rPr>
      <w:rFonts w:eastAsia="宋体" w:cs="Times New Roman"/>
      <w:kern w:val="2"/>
      <w:sz w:val="18"/>
      <w:szCs w:val="18"/>
      <w:lang w:val="en-US" w:eastAsia="zh-CN"/>
    </w:rPr>
  </w:style>
  <w:style w:type="character" w:customStyle="1" w:styleId="57">
    <w:name w:val="apple-converted-space"/>
    <w:uiPriority w:val="0"/>
    <w:rPr>
      <w:rFonts w:cs="Times New Roman"/>
    </w:rPr>
  </w:style>
  <w:style w:type="character" w:customStyle="1" w:styleId="58">
    <w:name w:val="Char Char15"/>
    <w:uiPriority w:val="0"/>
    <w:rPr>
      <w:rFonts w:eastAsia="Times New Roman"/>
      <w:kern w:val="2"/>
      <w:sz w:val="24"/>
      <w:lang w:val="en-US" w:eastAsia="zh-CN"/>
    </w:rPr>
  </w:style>
  <w:style w:type="character" w:customStyle="1" w:styleId="59">
    <w:name w:val="正文首行缩进 Char"/>
    <w:basedOn w:val="35"/>
    <w:link w:val="8"/>
    <w:semiHidden/>
    <w:locked/>
    <w:uiPriority w:val="0"/>
  </w:style>
  <w:style w:type="character" w:customStyle="1" w:styleId="60">
    <w:name w:val="批注框文本 Char"/>
    <w:link w:val="17"/>
    <w:semiHidden/>
    <w:locked/>
    <w:uiPriority w:val="99"/>
    <w:rPr>
      <w:rFonts w:eastAsia="宋体" w:cs="Times New Roman"/>
      <w:kern w:val="2"/>
      <w:sz w:val="18"/>
      <w:szCs w:val="18"/>
      <w:lang w:val="en-US" w:eastAsia="zh-CN"/>
    </w:rPr>
  </w:style>
  <w:style w:type="character" w:customStyle="1" w:styleId="61">
    <w:name w:val="正文缩进 Char"/>
    <w:link w:val="5"/>
    <w:locked/>
    <w:uiPriority w:val="0"/>
    <w:rPr>
      <w:rFonts w:eastAsia="宋体"/>
      <w:kern w:val="2"/>
      <w:sz w:val="21"/>
      <w:lang w:val="en-US" w:eastAsia="zh-CN"/>
    </w:rPr>
  </w:style>
  <w:style w:type="character" w:customStyle="1" w:styleId="62">
    <w:name w:val="标题 3 Char"/>
    <w:link w:val="4"/>
    <w:locked/>
    <w:uiPriority w:val="0"/>
    <w:rPr>
      <w:rFonts w:eastAsia="宋体" w:cs="Times New Roman"/>
      <w:b/>
      <w:bCs/>
      <w:kern w:val="2"/>
      <w:sz w:val="32"/>
      <w:szCs w:val="32"/>
      <w:lang w:val="en-US" w:eastAsia="zh-CN"/>
    </w:rPr>
  </w:style>
  <w:style w:type="character" w:customStyle="1" w:styleId="63">
    <w:name w:val="正文文字缩进 Char"/>
    <w:uiPriority w:val="0"/>
    <w:rPr>
      <w:rFonts w:eastAsia="Times New Roman"/>
      <w:kern w:val="2"/>
      <w:sz w:val="24"/>
      <w:lang w:val="en-US" w:eastAsia="zh-CN"/>
    </w:rPr>
  </w:style>
  <w:style w:type="character" w:customStyle="1" w:styleId="64">
    <w:name w:val="标题 2 Char"/>
    <w:link w:val="3"/>
    <w:semiHidden/>
    <w:locked/>
    <w:uiPriority w:val="0"/>
    <w:rPr>
      <w:rFonts w:ascii="Cambria" w:hAnsi="Cambria" w:eastAsia="宋体" w:cs="Cambria"/>
      <w:b/>
      <w:bCs/>
      <w:sz w:val="32"/>
      <w:szCs w:val="32"/>
    </w:rPr>
  </w:style>
  <w:style w:type="character" w:customStyle="1" w:styleId="65">
    <w:name w:val="标题 5 Char"/>
    <w:link w:val="7"/>
    <w:semiHidden/>
    <w:locked/>
    <w:uiPriority w:val="0"/>
    <w:rPr>
      <w:rFonts w:cs="Times New Roman"/>
      <w:b/>
      <w:bCs/>
      <w:sz w:val="28"/>
      <w:szCs w:val="28"/>
    </w:rPr>
  </w:style>
  <w:style w:type="character" w:customStyle="1" w:styleId="66">
    <w:name w:val="Char Char19"/>
    <w:uiPriority w:val="0"/>
    <w:rPr>
      <w:rFonts w:eastAsia="宋体"/>
      <w:kern w:val="2"/>
      <w:sz w:val="18"/>
      <w:lang w:val="en-US" w:eastAsia="zh-CN"/>
    </w:rPr>
  </w:style>
  <w:style w:type="character" w:customStyle="1" w:styleId="67">
    <w:name w:val="日期 Char"/>
    <w:link w:val="15"/>
    <w:semiHidden/>
    <w:locked/>
    <w:uiPriority w:val="0"/>
    <w:rPr>
      <w:rFonts w:cs="Times New Roman"/>
      <w:sz w:val="20"/>
      <w:szCs w:val="20"/>
    </w:rPr>
  </w:style>
  <w:style w:type="character" w:customStyle="1" w:styleId="68">
    <w:name w:val="页脚 Char"/>
    <w:locked/>
    <w:uiPriority w:val="99"/>
    <w:rPr>
      <w:sz w:val="18"/>
    </w:rPr>
  </w:style>
  <w:style w:type="character" w:customStyle="1" w:styleId="69">
    <w:name w:val="Char Char2"/>
    <w:uiPriority w:val="0"/>
    <w:rPr>
      <w:rFonts w:eastAsia="宋体"/>
      <w:kern w:val="2"/>
      <w:sz w:val="18"/>
      <w:lang w:val="en-US" w:eastAsia="zh-CN"/>
    </w:rPr>
  </w:style>
  <w:style w:type="character" w:customStyle="1" w:styleId="70">
    <w:name w:val="页脚 Char1"/>
    <w:link w:val="18"/>
    <w:locked/>
    <w:uiPriority w:val="0"/>
    <w:rPr>
      <w:rFonts w:eastAsia="宋体" w:cs="Times New Roman"/>
      <w:kern w:val="2"/>
      <w:sz w:val="18"/>
      <w:szCs w:val="18"/>
      <w:lang w:val="en-US" w:eastAsia="zh-CN"/>
    </w:rPr>
  </w:style>
  <w:style w:type="character" w:customStyle="1" w:styleId="71">
    <w:name w:val="列出段落 Char"/>
    <w:link w:val="72"/>
    <w:locked/>
    <w:uiPriority w:val="0"/>
    <w:rPr>
      <w:rFonts w:ascii="Tahoma" w:hAnsi="Tahoma" w:eastAsia="微软雅黑"/>
      <w:sz w:val="22"/>
      <w:lang w:val="en-US" w:eastAsia="zh-CN"/>
    </w:rPr>
  </w:style>
  <w:style w:type="paragraph" w:customStyle="1" w:styleId="72">
    <w:name w:val="列出段落1"/>
    <w:basedOn w:val="1"/>
    <w:link w:val="71"/>
    <w:uiPriority w:val="0"/>
    <w:pPr>
      <w:widowControl/>
      <w:adjustRightInd w:val="0"/>
      <w:snapToGrid w:val="0"/>
      <w:spacing w:after="200"/>
      <w:ind w:firstLine="420" w:firstLineChars="200"/>
      <w:jc w:val="left"/>
    </w:pPr>
    <w:rPr>
      <w:rFonts w:ascii="Tahoma" w:hAnsi="Tahoma" w:eastAsia="微软雅黑"/>
      <w:kern w:val="0"/>
      <w:sz w:val="22"/>
      <w:szCs w:val="20"/>
    </w:rPr>
  </w:style>
  <w:style w:type="paragraph" w:customStyle="1" w:styleId="73">
    <w:name w:val="正文－恩普"/>
    <w:basedOn w:val="5"/>
    <w:uiPriority w:val="0"/>
    <w:pPr>
      <w:widowControl/>
      <w:spacing w:line="360" w:lineRule="auto"/>
      <w:ind w:firstLine="480" w:firstLineChars="200"/>
      <w:jc w:val="left"/>
    </w:pPr>
    <w:rPr>
      <w:kern w:val="0"/>
      <w:sz w:val="24"/>
      <w:szCs w:val="24"/>
    </w:rPr>
  </w:style>
  <w:style w:type="paragraph" w:customStyle="1" w:styleId="74">
    <w:name w:val="Table"/>
    <w:basedOn w:val="1"/>
    <w:uiPriority w:val="0"/>
    <w:pPr>
      <w:jc w:val="center"/>
    </w:pPr>
    <w:rPr>
      <w:rFonts w:eastAsia="仿宋"/>
    </w:rPr>
  </w:style>
  <w:style w:type="paragraph" w:customStyle="1" w:styleId="75">
    <w:name w:val="Char2"/>
    <w:basedOn w:val="1"/>
    <w:uiPriority w:val="0"/>
    <w:pPr>
      <w:widowControl/>
      <w:spacing w:line="400" w:lineRule="exact"/>
      <w:jc w:val="center"/>
    </w:pPr>
    <w:rPr>
      <w:rFonts w:ascii="Verdana" w:hAnsi="Verdana" w:cs="Verdana"/>
      <w:kern w:val="0"/>
      <w:lang w:eastAsia="en-US"/>
    </w:rPr>
  </w:style>
  <w:style w:type="paragraph" w:customStyle="1" w:styleId="76">
    <w:name w:val="Normal Char"/>
    <w:basedOn w:val="1"/>
    <w:uiPriority w:val="0"/>
    <w:pPr>
      <w:suppressAutoHyphens/>
      <w:autoSpaceDE w:val="0"/>
      <w:jc w:val="left"/>
    </w:pPr>
    <w:rPr>
      <w:rFonts w:ascii="Thorndale" w:hAnsi="Thorndale" w:cs="Thorndale"/>
      <w:color w:val="000000"/>
      <w:kern w:val="0"/>
      <w:sz w:val="20"/>
      <w:szCs w:val="20"/>
      <w:lang w:val="hu-HU"/>
    </w:rPr>
  </w:style>
  <w:style w:type="paragraph" w:customStyle="1" w:styleId="77">
    <w:name w:val="样式5"/>
    <w:basedOn w:val="1"/>
    <w:uiPriority w:val="0"/>
    <w:pPr>
      <w:spacing w:line="360" w:lineRule="auto"/>
      <w:ind w:firstLine="425" w:firstLineChars="177"/>
    </w:pPr>
    <w:rPr>
      <w:rFonts w:ascii="华文细黑" w:hAnsi="华文细黑" w:eastAsia="华文细黑" w:cs="华文细黑"/>
      <w:sz w:val="24"/>
      <w:szCs w:val="24"/>
    </w:rPr>
  </w:style>
  <w:style w:type="paragraph" w:customStyle="1" w:styleId="78">
    <w:name w:val="方案正文"/>
    <w:basedOn w:val="1"/>
    <w:uiPriority w:val="0"/>
    <w:pPr>
      <w:spacing w:line="360" w:lineRule="auto"/>
      <w:ind w:firstLine="425" w:firstLineChars="177"/>
    </w:pPr>
    <w:rPr>
      <w:rFonts w:ascii="华文细黑" w:hAnsi="华文细黑" w:eastAsia="华文细黑" w:cs="华文细黑"/>
      <w:sz w:val="24"/>
      <w:szCs w:val="24"/>
    </w:rPr>
  </w:style>
  <w:style w:type="paragraph" w:customStyle="1" w:styleId="79">
    <w:name w:val="默认段落字体 Para Char Char Char Char Char Char Char Char Char Char Char Char Char Char Char Char Char Char Char"/>
    <w:basedOn w:val="1"/>
    <w:uiPriority w:val="0"/>
    <w:rPr>
      <w:rFonts w:ascii="Tahoma" w:hAnsi="Tahoma" w:cs="Tahoma"/>
      <w:sz w:val="24"/>
      <w:szCs w:val="24"/>
    </w:rPr>
  </w:style>
  <w:style w:type="paragraph" w:customStyle="1" w:styleId="80">
    <w:name w:val="Char Char Char Char Char Char Char Char Char Char Char Char1 Char"/>
    <w:basedOn w:val="10"/>
    <w:uiPriority w:val="0"/>
    <w:rPr>
      <w:rFonts w:ascii="Tahoma" w:hAnsi="Tahoma" w:cs="Tahoma"/>
      <w:sz w:val="24"/>
      <w:szCs w:val="24"/>
    </w:rPr>
  </w:style>
  <w:style w:type="paragraph" w:customStyle="1" w:styleId="81">
    <w:name w:val="List Paragraph"/>
    <w:basedOn w:val="1"/>
    <w:uiPriority w:val="0"/>
    <w:pPr>
      <w:ind w:firstLine="420" w:firstLineChars="200"/>
    </w:pPr>
    <w:rPr>
      <w:rFonts w:ascii="Calibri" w:hAnsi="Calibri" w:cs="Calibri"/>
    </w:rPr>
  </w:style>
  <w:style w:type="paragraph" w:customStyle="1" w:styleId="82">
    <w:name w:val="Char Char Char Char Char Char Char"/>
    <w:basedOn w:val="1"/>
    <w:uiPriority w:val="0"/>
    <w:rPr>
      <w:rFonts w:ascii="Tahoma" w:hAnsi="Tahoma" w:cs="Tahoma"/>
      <w:sz w:val="24"/>
      <w:szCs w:val="24"/>
    </w:rPr>
  </w:style>
  <w:style w:type="paragraph" w:customStyle="1" w:styleId="83">
    <w:name w:val="Char11"/>
    <w:basedOn w:val="1"/>
    <w:uiPriority w:val="0"/>
    <w:rPr>
      <w:rFonts w:ascii="仿宋_GB2312" w:eastAsia="仿宋_GB2312" w:cs="仿宋_GB2312"/>
      <w:b/>
      <w:bCs/>
      <w:sz w:val="32"/>
      <w:szCs w:val="32"/>
    </w:rPr>
  </w:style>
  <w:style w:type="paragraph" w:customStyle="1" w:styleId="84">
    <w:name w:val="Default"/>
    <w:uiPriority w:val="0"/>
    <w:pPr>
      <w:widowControl w:val="0"/>
      <w:autoSpaceDE w:val="0"/>
      <w:autoSpaceDN w:val="0"/>
      <w:adjustRightInd w:val="0"/>
    </w:pPr>
    <w:rPr>
      <w:rFonts w:ascii="宋体" w:hAnsi="Calibri" w:cs="宋体"/>
      <w:color w:val="000000"/>
      <w:sz w:val="24"/>
      <w:szCs w:val="24"/>
      <w:lang w:val="en-US" w:eastAsia="zh-CN" w:bidi="ar-SA"/>
    </w:rPr>
  </w:style>
  <w:style w:type="paragraph" w:customStyle="1" w:styleId="85">
    <w:name w:val="msonormalcxspmiddle"/>
    <w:basedOn w:val="1"/>
    <w:uiPriority w:val="0"/>
    <w:pPr>
      <w:widowControl/>
      <w:spacing w:before="100" w:beforeAutospacing="1" w:after="100" w:afterAutospacing="1"/>
      <w:jc w:val="left"/>
    </w:pPr>
    <w:rPr>
      <w:rFonts w:ascii="宋体" w:hAnsi="宋体" w:cs="宋体"/>
      <w:kern w:val="0"/>
      <w:sz w:val="24"/>
      <w:szCs w:val="24"/>
    </w:rPr>
  </w:style>
  <w:style w:type="paragraph" w:customStyle="1" w:styleId="86">
    <w:name w:val="列出段落11"/>
    <w:basedOn w:val="1"/>
    <w:uiPriority w:val="0"/>
    <w:pPr>
      <w:ind w:firstLine="420" w:firstLineChars="200"/>
    </w:pPr>
  </w:style>
  <w:style w:type="paragraph" w:customStyle="1" w:styleId="87">
    <w:name w:val="Char1"/>
    <w:basedOn w:val="1"/>
    <w:uiPriority w:val="0"/>
    <w:rPr>
      <w:rFonts w:ascii="仿宋_GB2312" w:eastAsia="仿宋_GB2312" w:cs="仿宋_GB2312"/>
      <w:b/>
      <w:bCs/>
      <w:sz w:val="32"/>
      <w:szCs w:val="32"/>
    </w:rPr>
  </w:style>
  <w:style w:type="paragraph" w:customStyle="1" w:styleId="88">
    <w:name w:val="默认段落字体 Para Char Char Char Char Char Char Char"/>
    <w:basedOn w:val="10"/>
    <w:uiPriority w:val="0"/>
    <w:pPr>
      <w:adjustRightInd w:val="0"/>
      <w:spacing w:line="436" w:lineRule="exact"/>
      <w:ind w:left="357"/>
      <w:jc w:val="left"/>
      <w:outlineLvl w:val="3"/>
    </w:pPr>
    <w:rPr>
      <w:rFonts w:ascii="Tahoma" w:hAnsi="Tahoma" w:cs="Tahoma"/>
      <w:b/>
      <w:bCs/>
      <w:sz w:val="24"/>
      <w:szCs w:val="24"/>
    </w:rPr>
  </w:style>
  <w:style w:type="paragraph" w:customStyle="1" w:styleId="89">
    <w:name w:val="Char Char9 Char Char"/>
    <w:basedOn w:val="5"/>
    <w:uiPriority w:val="0"/>
    <w:pPr>
      <w:widowControl/>
      <w:spacing w:line="360" w:lineRule="auto"/>
      <w:ind w:firstLine="480" w:firstLineChars="200"/>
      <w:jc w:val="left"/>
    </w:pPr>
    <w:rPr>
      <w:kern w:val="0"/>
      <w:sz w:val="24"/>
      <w:szCs w:val="24"/>
    </w:rPr>
  </w:style>
  <w:style w:type="paragraph" w:customStyle="1" w:styleId="90">
    <w:name w:val="Table Paragraph"/>
    <w:basedOn w:val="1"/>
    <w:uiPriority w:val="0"/>
    <w:pPr>
      <w:jc w:val="left"/>
    </w:pPr>
    <w:rPr>
      <w:rFonts w:ascii="Calibri" w:hAnsi="Calibri" w:cs="Calibri"/>
      <w:kern w:val="0"/>
      <w:sz w:val="22"/>
      <w:szCs w:val="22"/>
      <w:lang w:eastAsia="en-US"/>
    </w:rPr>
  </w:style>
  <w:style w:type="paragraph" w:customStyle="1" w:styleId="91">
    <w:name w:val="Char"/>
    <w:basedOn w:val="1"/>
    <w:uiPriority w:val="0"/>
    <w:pPr>
      <w:tabs>
        <w:tab w:val="left" w:pos="1200"/>
        <w:tab w:val="left" w:pos="1800"/>
      </w:tabs>
      <w:ind w:left="1200" w:hanging="1110"/>
    </w:pPr>
    <w:rPr>
      <w:sz w:val="24"/>
      <w:szCs w:val="24"/>
    </w:rPr>
  </w:style>
  <w:style w:type="paragraph" w:customStyle="1" w:styleId="92">
    <w:name w:val="2"/>
    <w:basedOn w:val="5"/>
    <w:uiPriority w:val="0"/>
    <w:pPr>
      <w:widowControl/>
      <w:spacing w:line="360" w:lineRule="auto"/>
      <w:ind w:firstLine="480" w:firstLineChars="200"/>
      <w:jc w:val="left"/>
    </w:pPr>
    <w:rPr>
      <w:kern w:val="0"/>
      <w:sz w:val="24"/>
      <w:szCs w:val="24"/>
    </w:rPr>
  </w:style>
  <w:style w:type="paragraph" w:customStyle="1" w:styleId="93">
    <w:name w:val="Normal_3"/>
    <w:uiPriority w:val="0"/>
    <w:pPr>
      <w:spacing w:before="120" w:after="240"/>
      <w:jc w:val="both"/>
    </w:pPr>
    <w:rPr>
      <w:rFonts w:ascii="Calibri" w:hAnsi="Calibri" w:cs="Calibri"/>
      <w:sz w:val="22"/>
      <w:szCs w:val="22"/>
      <w:lang w:val="ru-RU" w:eastAsia="en-US" w:bidi="ar-SA"/>
    </w:rPr>
  </w:style>
  <w:style w:type="paragraph" w:customStyle="1" w:styleId="94">
    <w:name w:val="Char Char Char Char Char Char Char Char Char Char Char Char1 Char1"/>
    <w:basedOn w:val="10"/>
    <w:uiPriority w:val="0"/>
    <w:rPr>
      <w:rFonts w:ascii="Tahoma" w:hAnsi="Tahoma" w:cs="Tahoma"/>
      <w:sz w:val="24"/>
      <w:szCs w:val="24"/>
    </w:rPr>
  </w:style>
  <w:style w:type="paragraph" w:customStyle="1" w:styleId="95">
    <w:name w:val="正文表格内容（居中）"/>
    <w:basedOn w:val="1"/>
    <w:uiPriority w:val="0"/>
    <w:pPr>
      <w:widowControl/>
      <w:jc w:val="center"/>
    </w:pPr>
    <w:rPr>
      <w:rFonts w:ascii="Arial" w:hAnsi="Arial" w:cs="Arial"/>
      <w:kern w:val="0"/>
      <w:sz w:val="18"/>
      <w:szCs w:val="18"/>
    </w:rPr>
  </w:style>
  <w:style w:type="paragraph" w:customStyle="1" w:styleId="96">
    <w:name w:val="列出段落2"/>
    <w:basedOn w:val="1"/>
    <w:uiPriority w:val="0"/>
    <w:pPr>
      <w:widowControl/>
      <w:ind w:firstLine="420" w:firstLineChars="200"/>
      <w:jc w:val="left"/>
    </w:pPr>
    <w:rPr>
      <w:rFonts w:ascii="宋体" w:hAnsi="宋体" w:cs="宋体"/>
      <w:kern w:val="0"/>
      <w:sz w:val="24"/>
      <w:szCs w:val="24"/>
    </w:rPr>
  </w:style>
  <w:style w:type="paragraph" w:customStyle="1" w:styleId="97">
    <w:name w:val="默认段落字体 Para Char Char Char Char"/>
    <w:basedOn w:val="1"/>
    <w:uiPriority w:val="0"/>
    <w:pPr>
      <w:adjustRightInd w:val="0"/>
      <w:spacing w:line="360" w:lineRule="auto"/>
    </w:pPr>
    <w:rPr>
      <w:kern w:val="0"/>
      <w:sz w:val="24"/>
      <w:szCs w:val="24"/>
    </w:rPr>
  </w:style>
  <w:style w:type="paragraph" w:customStyle="1" w:styleId="98">
    <w:name w:val="Char Char11"/>
    <w:basedOn w:val="5"/>
    <w:uiPriority w:val="0"/>
    <w:pPr>
      <w:widowControl/>
      <w:spacing w:line="360" w:lineRule="auto"/>
      <w:ind w:firstLine="480" w:firstLineChars="200"/>
      <w:jc w:val="left"/>
    </w:pPr>
    <w:rPr>
      <w:kern w:val="0"/>
      <w:sz w:val="24"/>
      <w:szCs w:val="24"/>
    </w:rPr>
  </w:style>
  <w:style w:type="paragraph" w:customStyle="1" w:styleId="99">
    <w:name w:val="Char Char Char Char Char Char"/>
    <w:basedOn w:val="1"/>
    <w:uiPriority w:val="0"/>
    <w:pPr>
      <w:ind w:firstLine="200" w:firstLineChars="200"/>
    </w:pPr>
    <w:rPr>
      <w:rFonts w:ascii="Tahoma" w:hAnsi="Tahoma" w:cs="Tahoma"/>
      <w:sz w:val="24"/>
      <w:szCs w:val="24"/>
    </w:rPr>
  </w:style>
  <w:style w:type="table" w:customStyle="1" w:styleId="100">
    <w:name w:val="网格型1"/>
    <w:uiPriority w:val="0"/>
    <w:rPr>
      <w:rFonts w:ascii="Calibri" w:hAnsi="Calibri" w:cs="Calibri"/>
      <w:lang w:val="en-US" w:eastAsia="zh-CN" w:bidi="ar-SA"/>
    </w:rPr>
    <w:tblPr>
      <w:tblStyle w:val="24"/>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styleId="101">
    <w:name w:val="List Paragraph"/>
    <w:basedOn w:val="1"/>
    <w:qFormat/>
    <w:uiPriority w:val="34"/>
    <w:pPr>
      <w:ind w:firstLine="420" w:firstLineChars="200"/>
    </w:pPr>
    <w:rPr>
      <w:rFonts w:ascii="Calibri" w:hAnsi="Calibri" w:eastAsia="宋体" w:cs="Times New Roman"/>
      <w:szCs w:val="22"/>
    </w:r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10" Target="header5.xml" Type="http://schemas.openxmlformats.org/officeDocument/2006/relationships/header"/><Relationship Id="rId11" Target="header6.xml" Type="http://schemas.openxmlformats.org/officeDocument/2006/relationships/header"/><Relationship Id="rId12" Target="footer4.xml" Type="http://schemas.openxmlformats.org/officeDocument/2006/relationships/footer"/><Relationship Id="rId13" Target="theme/theme1.xml" Type="http://schemas.openxmlformats.org/officeDocument/2006/relationships/theme"/><Relationship Id="rId14" Target="media/image1.png" Type="http://schemas.openxmlformats.org/officeDocument/2006/relationships/image"/><Relationship Id="rId15" Target="media/image2.png" Type="http://schemas.openxmlformats.org/officeDocument/2006/relationships/image"/><Relationship Id="rId16" Target="../customXml/item1.xml" Type="http://schemas.openxmlformats.org/officeDocument/2006/relationships/customXml"/><Relationship Id="rId17" Target="numbering.xml" Type="http://schemas.openxmlformats.org/officeDocument/2006/relationships/numbering"/><Relationship Id="rId18" Target="fontTable.xml" Type="http://schemas.openxmlformats.org/officeDocument/2006/relationships/fontTable"/><Relationship Id="rId2" Target="settings.xml" Type="http://schemas.openxmlformats.org/officeDocument/2006/relationships/settings"/><Relationship Id="rId3" Target="header1.xml" Type="http://schemas.openxmlformats.org/officeDocument/2006/relationships/header"/><Relationship Id="rId4" Target="header2.xml" Type="http://schemas.openxmlformats.org/officeDocument/2006/relationships/header"/><Relationship Id="rId5" Target="footer1.xml" Type="http://schemas.openxmlformats.org/officeDocument/2006/relationships/footer"/><Relationship Id="rId6" Target="footer2.xml" Type="http://schemas.openxmlformats.org/officeDocument/2006/relationships/footer"/><Relationship Id="rId7" Target="header3.xml" Type="http://schemas.openxmlformats.org/officeDocument/2006/relationships/header"/><Relationship Id="rId8" Target="header4.xml" Type="http://schemas.openxmlformats.org/officeDocument/2006/relationships/header"/><Relationship Id="rId9" Target="footer3.xml" Type="http://schemas.openxmlformats.org/officeDocument/2006/relationships/footer"/></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58</Pages>
  <Words>5609</Words>
  <Characters>31973</Characters>
  <Lines>266</Lines>
  <Paragraphs>75</Paragraphs>
  <TotalTime>0</TotalTime>
  <ScaleCrop>false</ScaleCrop>
  <LinksUpToDate>false</LinksUpToDate>
  <CharactersWithSpaces>37507</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2019-11-28T01:51:00Z</dcterms:created>
  <dc:creator>founder</dc:creator>
  <cp:lastModifiedBy>WPS_1701756769</cp:lastModifiedBy>
  <cp:lastPrinted>2019-11-27T07:27:00Z</cp:lastPrinted>
  <dcterms:modified xsi:type="dcterms:W3CDTF">2024-02-23T02:09:21Z</dcterms:modified>
  <cp:revision>23</cp:revision>
  <dc:title>第二部分  投标方须知</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ADA7E0066A844BEF8C3F5B691729AE5C_13</vt:lpwstr>
  </property>
</Properties>
</file>