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04A072">
      <w:pPr>
        <w:spacing w:line="360" w:lineRule="auto"/>
        <w:jc w:val="center"/>
        <w:rPr>
          <w:rFonts w:hint="eastAsia" w:ascii="宋体" w:hAnsi="宋体" w:cs="宋体"/>
          <w:b/>
          <w:sz w:val="44"/>
          <w:szCs w:val="44"/>
        </w:rPr>
      </w:pPr>
    </w:p>
    <w:p w14:paraId="708C1CD0">
      <w:pPr>
        <w:adjustRightInd/>
        <w:spacing w:line="360" w:lineRule="auto"/>
        <w:jc w:val="center"/>
        <w:rPr>
          <w:rFonts w:hint="eastAsia" w:ascii="宋体" w:hAnsi="宋体" w:cs="宋体"/>
          <w:b/>
          <w:sz w:val="48"/>
          <w:szCs w:val="48"/>
        </w:rPr>
      </w:pPr>
    </w:p>
    <w:p w14:paraId="4A3A4AE0">
      <w:pPr>
        <w:adjustRightInd/>
        <w:spacing w:line="360" w:lineRule="auto"/>
        <w:jc w:val="center"/>
        <w:rPr>
          <w:rFonts w:hint="eastAsia" w:ascii="宋体" w:hAnsi="宋体" w:cs="宋体"/>
          <w:spacing w:val="-23"/>
          <w:sz w:val="52"/>
          <w:szCs w:val="52"/>
        </w:rPr>
      </w:pPr>
      <w:r>
        <w:rPr>
          <w:rFonts w:hint="eastAsia" w:ascii="宋体" w:hAnsi="宋体" w:cs="宋体"/>
          <w:spacing w:val="-23"/>
          <w:sz w:val="52"/>
          <w:szCs w:val="52"/>
        </w:rPr>
        <w:t>宁波市眼科医院安全隐患整治项目</w:t>
      </w:r>
    </w:p>
    <w:p w14:paraId="39576232">
      <w:pPr>
        <w:adjustRightInd/>
        <w:spacing w:line="360" w:lineRule="auto"/>
        <w:jc w:val="center"/>
        <w:rPr>
          <w:rFonts w:hint="eastAsia" w:ascii="宋体" w:hAnsi="宋体" w:cs="宋体"/>
          <w:sz w:val="48"/>
          <w:szCs w:val="48"/>
        </w:rPr>
      </w:pPr>
      <w:r>
        <w:rPr>
          <w:rFonts w:hint="eastAsia" w:ascii="宋体" w:hAnsi="宋体" w:cs="宋体"/>
          <w:sz w:val="48"/>
          <w:szCs w:val="48"/>
        </w:rPr>
        <w:t>竞争性磋商文件</w:t>
      </w:r>
    </w:p>
    <w:p w14:paraId="685EE470">
      <w:pPr>
        <w:adjustRightInd/>
        <w:spacing w:line="360" w:lineRule="auto"/>
        <w:jc w:val="center"/>
        <w:rPr>
          <w:rFonts w:hint="eastAsia" w:ascii="宋体" w:hAnsi="宋体" w:cs="宋体"/>
          <w:b/>
          <w:sz w:val="44"/>
          <w:szCs w:val="44"/>
        </w:rPr>
      </w:pPr>
      <w:r>
        <w:rPr>
          <w:rFonts w:hint="eastAsia" w:ascii="宋体" w:hAnsi="宋体" w:cs="宋体"/>
          <w:b/>
          <w:sz w:val="44"/>
          <w:szCs w:val="44"/>
        </w:rPr>
        <w:t>（电子交易）</w:t>
      </w:r>
    </w:p>
    <w:p w14:paraId="1B6E9972">
      <w:pPr>
        <w:snapToGrid w:val="0"/>
        <w:spacing w:line="360" w:lineRule="auto"/>
        <w:jc w:val="center"/>
        <w:rPr>
          <w:rFonts w:hint="eastAsia" w:ascii="宋体" w:hAnsi="宋体" w:cs="宋体"/>
          <w:sz w:val="30"/>
          <w:szCs w:val="30"/>
        </w:rPr>
      </w:pPr>
      <w:r>
        <w:rPr>
          <w:rFonts w:hint="eastAsia" w:ascii="宋体" w:hAnsi="宋体" w:cs="宋体"/>
          <w:sz w:val="30"/>
          <w:szCs w:val="30"/>
        </w:rPr>
        <w:t>项目编号：ZJLD-2025217</w:t>
      </w:r>
    </w:p>
    <w:p w14:paraId="7D016E72">
      <w:pPr>
        <w:adjustRightInd/>
        <w:spacing w:line="360" w:lineRule="auto"/>
        <w:rPr>
          <w:rFonts w:hint="eastAsia" w:ascii="宋体" w:hAnsi="宋体" w:cs="宋体"/>
          <w:sz w:val="28"/>
          <w:szCs w:val="20"/>
        </w:rPr>
      </w:pPr>
    </w:p>
    <w:p w14:paraId="3AF708EB">
      <w:pPr>
        <w:spacing w:line="360" w:lineRule="auto"/>
        <w:jc w:val="center"/>
        <w:rPr>
          <w:rFonts w:hint="eastAsia" w:ascii="宋体" w:hAnsi="宋体" w:cs="宋体"/>
          <w:b/>
          <w:sz w:val="44"/>
          <w:szCs w:val="44"/>
        </w:rPr>
      </w:pPr>
    </w:p>
    <w:p w14:paraId="321E02CD">
      <w:pPr>
        <w:spacing w:line="360" w:lineRule="auto"/>
        <w:rPr>
          <w:rFonts w:hint="eastAsia" w:ascii="宋体" w:hAnsi="宋体" w:cs="宋体"/>
          <w:b/>
          <w:sz w:val="44"/>
          <w:szCs w:val="44"/>
        </w:rPr>
      </w:pPr>
    </w:p>
    <w:p w14:paraId="445E4DBC">
      <w:pPr>
        <w:spacing w:line="360" w:lineRule="auto"/>
        <w:rPr>
          <w:rFonts w:hint="eastAsia" w:ascii="宋体" w:hAnsi="宋体" w:cs="宋体"/>
          <w:sz w:val="32"/>
          <w:szCs w:val="32"/>
        </w:rPr>
      </w:pPr>
    </w:p>
    <w:p w14:paraId="70D90846">
      <w:pPr>
        <w:snapToGrid w:val="0"/>
        <w:spacing w:line="360" w:lineRule="auto"/>
        <w:jc w:val="left"/>
        <w:rPr>
          <w:rFonts w:hint="eastAsia" w:ascii="宋体" w:hAnsi="宋体" w:cs="宋体"/>
          <w:sz w:val="32"/>
          <w:szCs w:val="32"/>
        </w:rPr>
      </w:pPr>
      <w:r>
        <w:rPr>
          <w:rFonts w:hint="eastAsia" w:ascii="宋体" w:hAnsi="宋体" w:cs="宋体"/>
          <w:sz w:val="32"/>
          <w:szCs w:val="32"/>
        </w:rPr>
        <w:t xml:space="preserve">采购人：宁波市眼科医院   </w:t>
      </w:r>
    </w:p>
    <w:p w14:paraId="511F639C">
      <w:pPr>
        <w:spacing w:line="360" w:lineRule="auto"/>
        <w:jc w:val="center"/>
        <w:rPr>
          <w:rFonts w:hint="eastAsia" w:ascii="宋体" w:hAnsi="宋体" w:cs="宋体"/>
          <w:bCs/>
          <w:sz w:val="32"/>
          <w:szCs w:val="32"/>
        </w:rPr>
      </w:pPr>
    </w:p>
    <w:p w14:paraId="3C3D2D04">
      <w:pPr>
        <w:spacing w:line="360" w:lineRule="auto"/>
        <w:jc w:val="left"/>
        <w:rPr>
          <w:rFonts w:hint="eastAsia" w:ascii="宋体" w:hAnsi="宋体" w:cs="宋体"/>
          <w:bCs/>
          <w:sz w:val="32"/>
          <w:szCs w:val="32"/>
        </w:rPr>
      </w:pPr>
      <w:r>
        <w:rPr>
          <w:rFonts w:hint="eastAsia" w:ascii="宋体" w:hAnsi="宋体" w:cs="宋体"/>
          <w:bCs/>
          <w:sz w:val="32"/>
          <w:szCs w:val="32"/>
        </w:rPr>
        <w:t>采购代理机构：浙江联达工程项目管理有限公司</w:t>
      </w:r>
    </w:p>
    <w:p w14:paraId="11F4C806">
      <w:pPr>
        <w:snapToGrid w:val="0"/>
        <w:spacing w:line="360" w:lineRule="auto"/>
        <w:jc w:val="center"/>
        <w:rPr>
          <w:rFonts w:hint="eastAsia" w:ascii="宋体" w:hAnsi="宋体" w:cs="宋体"/>
          <w:bCs/>
          <w:sz w:val="32"/>
          <w:szCs w:val="32"/>
        </w:rPr>
      </w:pPr>
    </w:p>
    <w:p w14:paraId="76AA5249">
      <w:pPr>
        <w:snapToGrid w:val="0"/>
        <w:spacing w:line="360" w:lineRule="auto"/>
        <w:jc w:val="center"/>
        <w:rPr>
          <w:rFonts w:hint="eastAsia" w:ascii="宋体" w:hAnsi="宋体" w:cs="宋体"/>
          <w:bCs/>
          <w:sz w:val="32"/>
          <w:szCs w:val="32"/>
        </w:rPr>
      </w:pPr>
      <w:r>
        <w:rPr>
          <w:rFonts w:hint="eastAsia" w:ascii="宋体" w:hAnsi="宋体" w:cs="宋体"/>
          <w:bCs/>
          <w:sz w:val="32"/>
          <w:szCs w:val="32"/>
        </w:rPr>
        <w:t>二〇二五年七月</w:t>
      </w:r>
    </w:p>
    <w:p w14:paraId="7F23BEFD">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1962F583">
      <w:pPr>
        <w:spacing w:line="360" w:lineRule="auto"/>
        <w:jc w:val="center"/>
        <w:rPr>
          <w:rFonts w:hint="eastAsia" w:ascii="宋体" w:hAnsi="宋体" w:cs="宋体"/>
          <w:sz w:val="24"/>
        </w:rPr>
      </w:pPr>
    </w:p>
    <w:p w14:paraId="047150F9">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0A3C24A5">
      <w:pPr>
        <w:spacing w:line="360" w:lineRule="auto"/>
        <w:rPr>
          <w:rFonts w:hint="eastAsia" w:ascii="宋体" w:hAnsi="宋体" w:cs="宋体"/>
          <w:sz w:val="32"/>
          <w:szCs w:val="32"/>
        </w:rPr>
      </w:pPr>
    </w:p>
    <w:p w14:paraId="40568CA8">
      <w:pPr>
        <w:spacing w:line="360" w:lineRule="auto"/>
        <w:rPr>
          <w:rFonts w:hint="eastAsia" w:ascii="宋体" w:hAnsi="宋体" w:cs="宋体"/>
          <w:sz w:val="32"/>
          <w:szCs w:val="32"/>
        </w:rPr>
      </w:pPr>
    </w:p>
    <w:p w14:paraId="535EE425">
      <w:pPr>
        <w:pStyle w:val="42"/>
        <w:tabs>
          <w:tab w:val="right" w:leader="dot" w:pos="9025"/>
        </w:tabs>
        <w:spacing w:line="360" w:lineRule="auto"/>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TOC \o "1-3" \h \u </w:instrText>
      </w:r>
      <w:r>
        <w:rPr>
          <w:rFonts w:hint="eastAsia" w:ascii="宋体" w:hAnsi="宋体" w:cs="宋体"/>
          <w:sz w:val="32"/>
          <w:szCs w:val="32"/>
        </w:rPr>
        <w:fldChar w:fldCharType="separate"/>
      </w:r>
      <w:r>
        <w:fldChar w:fldCharType="begin"/>
      </w:r>
      <w:r>
        <w:instrText xml:space="preserve"> HYPERLINK \l "_Toc7957" </w:instrText>
      </w:r>
      <w:r>
        <w:fldChar w:fldCharType="separate"/>
      </w:r>
      <w:r>
        <w:rPr>
          <w:rFonts w:hint="eastAsia" w:ascii="宋体" w:hAnsi="宋体" w:cs="宋体"/>
          <w:sz w:val="32"/>
          <w:szCs w:val="32"/>
        </w:rPr>
        <w:t>第一部分 竞争性磋商公告</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_Toc7957 \h </w:instrText>
      </w:r>
      <w:r>
        <w:rPr>
          <w:rFonts w:hint="eastAsia" w:ascii="宋体" w:hAnsi="宋体" w:cs="宋体"/>
          <w:sz w:val="32"/>
          <w:szCs w:val="32"/>
        </w:rPr>
        <w:fldChar w:fldCharType="separate"/>
      </w:r>
      <w:r>
        <w:rPr>
          <w:rFonts w:hint="eastAsia" w:ascii="宋体" w:hAnsi="宋体" w:cs="宋体"/>
          <w:sz w:val="32"/>
          <w:szCs w:val="32"/>
        </w:rPr>
        <w:t>3</w:t>
      </w:r>
      <w:r>
        <w:rPr>
          <w:rFonts w:hint="eastAsia" w:ascii="宋体" w:hAnsi="宋体" w:cs="宋体"/>
          <w:sz w:val="32"/>
          <w:szCs w:val="32"/>
        </w:rPr>
        <w:fldChar w:fldCharType="end"/>
      </w:r>
      <w:r>
        <w:rPr>
          <w:rFonts w:hint="eastAsia" w:ascii="宋体" w:hAnsi="宋体" w:cs="宋体"/>
          <w:sz w:val="32"/>
          <w:szCs w:val="32"/>
        </w:rPr>
        <w:fldChar w:fldCharType="end"/>
      </w:r>
    </w:p>
    <w:p w14:paraId="7A63347B">
      <w:pPr>
        <w:pStyle w:val="42"/>
        <w:tabs>
          <w:tab w:val="right" w:leader="dot" w:pos="9025"/>
        </w:tabs>
        <w:spacing w:line="360" w:lineRule="auto"/>
        <w:rPr>
          <w:rFonts w:hint="eastAsia" w:ascii="宋体" w:hAnsi="宋体" w:cs="宋体"/>
          <w:sz w:val="32"/>
          <w:szCs w:val="32"/>
        </w:rPr>
      </w:pPr>
      <w:r>
        <w:fldChar w:fldCharType="begin"/>
      </w:r>
      <w:r>
        <w:instrText xml:space="preserve"> HYPERLINK \l "_Toc21235" </w:instrText>
      </w:r>
      <w:r>
        <w:fldChar w:fldCharType="separate"/>
      </w:r>
      <w:r>
        <w:rPr>
          <w:rFonts w:hint="eastAsia" w:ascii="宋体" w:hAnsi="宋体" w:cs="宋体"/>
          <w:sz w:val="32"/>
          <w:szCs w:val="32"/>
        </w:rPr>
        <w:t>第二部分 供应商须知</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_Toc21235 \h </w:instrText>
      </w:r>
      <w:r>
        <w:rPr>
          <w:rFonts w:hint="eastAsia" w:ascii="宋体" w:hAnsi="宋体" w:cs="宋体"/>
          <w:sz w:val="32"/>
          <w:szCs w:val="32"/>
        </w:rPr>
        <w:fldChar w:fldCharType="separate"/>
      </w:r>
      <w:r>
        <w:rPr>
          <w:rFonts w:hint="eastAsia" w:ascii="宋体" w:hAnsi="宋体" w:cs="宋体"/>
          <w:sz w:val="32"/>
          <w:szCs w:val="32"/>
        </w:rPr>
        <w:t>7</w:t>
      </w:r>
      <w:r>
        <w:rPr>
          <w:rFonts w:hint="eastAsia" w:ascii="宋体" w:hAnsi="宋体" w:cs="宋体"/>
          <w:sz w:val="32"/>
          <w:szCs w:val="32"/>
        </w:rPr>
        <w:fldChar w:fldCharType="end"/>
      </w:r>
      <w:r>
        <w:rPr>
          <w:rFonts w:hint="eastAsia" w:ascii="宋体" w:hAnsi="宋体" w:cs="宋体"/>
          <w:sz w:val="32"/>
          <w:szCs w:val="32"/>
        </w:rPr>
        <w:fldChar w:fldCharType="end"/>
      </w:r>
    </w:p>
    <w:p w14:paraId="4AE1591B">
      <w:pPr>
        <w:pStyle w:val="42"/>
        <w:tabs>
          <w:tab w:val="right" w:leader="dot" w:pos="9025"/>
        </w:tabs>
        <w:spacing w:line="360" w:lineRule="auto"/>
        <w:rPr>
          <w:rFonts w:hint="eastAsia" w:ascii="宋体" w:hAnsi="宋体" w:cs="宋体"/>
          <w:sz w:val="32"/>
          <w:szCs w:val="32"/>
        </w:rPr>
      </w:pPr>
      <w:r>
        <w:fldChar w:fldCharType="begin"/>
      </w:r>
      <w:r>
        <w:instrText xml:space="preserve"> HYPERLINK \l "_Toc12835" </w:instrText>
      </w:r>
      <w:r>
        <w:fldChar w:fldCharType="separate"/>
      </w:r>
      <w:r>
        <w:rPr>
          <w:rFonts w:hint="eastAsia" w:ascii="宋体" w:hAnsi="宋体" w:cs="宋体"/>
          <w:sz w:val="32"/>
          <w:szCs w:val="32"/>
        </w:rPr>
        <w:t>第三部分 采购需求</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_Toc12835 \h </w:instrText>
      </w:r>
      <w:r>
        <w:rPr>
          <w:rFonts w:hint="eastAsia" w:ascii="宋体" w:hAnsi="宋体" w:cs="宋体"/>
          <w:sz w:val="32"/>
          <w:szCs w:val="32"/>
        </w:rPr>
        <w:fldChar w:fldCharType="separate"/>
      </w:r>
      <w:r>
        <w:rPr>
          <w:rFonts w:hint="eastAsia" w:ascii="宋体" w:hAnsi="宋体" w:cs="宋体"/>
          <w:sz w:val="32"/>
          <w:szCs w:val="32"/>
        </w:rPr>
        <w:t>23</w:t>
      </w:r>
      <w:r>
        <w:rPr>
          <w:rFonts w:hint="eastAsia" w:ascii="宋体" w:hAnsi="宋体" w:cs="宋体"/>
          <w:sz w:val="32"/>
          <w:szCs w:val="32"/>
        </w:rPr>
        <w:fldChar w:fldCharType="end"/>
      </w:r>
      <w:r>
        <w:rPr>
          <w:rFonts w:hint="eastAsia" w:ascii="宋体" w:hAnsi="宋体" w:cs="宋体"/>
          <w:sz w:val="32"/>
          <w:szCs w:val="32"/>
        </w:rPr>
        <w:fldChar w:fldCharType="end"/>
      </w:r>
    </w:p>
    <w:p w14:paraId="4224358D">
      <w:pPr>
        <w:pStyle w:val="42"/>
        <w:tabs>
          <w:tab w:val="right" w:leader="dot" w:pos="9025"/>
        </w:tabs>
        <w:spacing w:line="360" w:lineRule="auto"/>
        <w:rPr>
          <w:rFonts w:hint="eastAsia" w:ascii="宋体" w:hAnsi="宋体" w:cs="宋体"/>
          <w:sz w:val="32"/>
          <w:szCs w:val="32"/>
        </w:rPr>
      </w:pPr>
      <w:r>
        <w:fldChar w:fldCharType="begin"/>
      </w:r>
      <w:r>
        <w:instrText xml:space="preserve"> HYPERLINK \l "_Toc8460" </w:instrText>
      </w:r>
      <w:r>
        <w:fldChar w:fldCharType="separate"/>
      </w:r>
      <w:r>
        <w:rPr>
          <w:rFonts w:hint="eastAsia" w:ascii="宋体" w:hAnsi="宋体" w:cs="宋体"/>
          <w:sz w:val="32"/>
          <w:szCs w:val="32"/>
        </w:rPr>
        <w:t>第四部分 评审办法</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_Toc8460 \h </w:instrText>
      </w:r>
      <w:r>
        <w:rPr>
          <w:rFonts w:hint="eastAsia" w:ascii="宋体" w:hAnsi="宋体" w:cs="宋体"/>
          <w:sz w:val="32"/>
          <w:szCs w:val="32"/>
        </w:rPr>
        <w:fldChar w:fldCharType="separate"/>
      </w:r>
      <w:r>
        <w:rPr>
          <w:rFonts w:hint="eastAsia" w:ascii="宋体" w:hAnsi="宋体" w:cs="宋体"/>
          <w:sz w:val="32"/>
          <w:szCs w:val="32"/>
        </w:rPr>
        <w:t>26</w:t>
      </w:r>
      <w:r>
        <w:rPr>
          <w:rFonts w:hint="eastAsia" w:ascii="宋体" w:hAnsi="宋体" w:cs="宋体"/>
          <w:sz w:val="32"/>
          <w:szCs w:val="32"/>
        </w:rPr>
        <w:fldChar w:fldCharType="end"/>
      </w:r>
      <w:r>
        <w:rPr>
          <w:rFonts w:hint="eastAsia" w:ascii="宋体" w:hAnsi="宋体" w:cs="宋体"/>
          <w:sz w:val="32"/>
          <w:szCs w:val="32"/>
        </w:rPr>
        <w:fldChar w:fldCharType="end"/>
      </w:r>
    </w:p>
    <w:p w14:paraId="02274CC6">
      <w:pPr>
        <w:pStyle w:val="42"/>
        <w:tabs>
          <w:tab w:val="right" w:leader="dot" w:pos="9025"/>
        </w:tabs>
        <w:spacing w:line="360" w:lineRule="auto"/>
        <w:rPr>
          <w:rFonts w:hint="eastAsia" w:ascii="宋体" w:hAnsi="宋体" w:cs="宋体"/>
          <w:sz w:val="32"/>
          <w:szCs w:val="32"/>
        </w:rPr>
      </w:pPr>
      <w:r>
        <w:fldChar w:fldCharType="begin"/>
      </w:r>
      <w:r>
        <w:instrText xml:space="preserve"> HYPERLINK \l "_Toc8825" </w:instrText>
      </w:r>
      <w:r>
        <w:fldChar w:fldCharType="separate"/>
      </w:r>
      <w:r>
        <w:rPr>
          <w:rFonts w:hint="eastAsia" w:ascii="宋体" w:hAnsi="宋体" w:cs="宋体"/>
          <w:sz w:val="32"/>
          <w:szCs w:val="32"/>
        </w:rPr>
        <w:t>第五部分 拟签订的合同文本</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_Toc8825 \h </w:instrText>
      </w:r>
      <w:r>
        <w:rPr>
          <w:rFonts w:hint="eastAsia" w:ascii="宋体" w:hAnsi="宋体" w:cs="宋体"/>
          <w:sz w:val="32"/>
          <w:szCs w:val="32"/>
        </w:rPr>
        <w:fldChar w:fldCharType="separate"/>
      </w:r>
      <w:r>
        <w:rPr>
          <w:rFonts w:hint="eastAsia" w:ascii="宋体" w:hAnsi="宋体" w:cs="宋体"/>
          <w:sz w:val="32"/>
          <w:szCs w:val="32"/>
        </w:rPr>
        <w:t>35</w:t>
      </w:r>
      <w:r>
        <w:rPr>
          <w:rFonts w:hint="eastAsia" w:ascii="宋体" w:hAnsi="宋体" w:cs="宋体"/>
          <w:sz w:val="32"/>
          <w:szCs w:val="32"/>
        </w:rPr>
        <w:fldChar w:fldCharType="end"/>
      </w:r>
      <w:r>
        <w:rPr>
          <w:rFonts w:hint="eastAsia" w:ascii="宋体" w:hAnsi="宋体" w:cs="宋体"/>
          <w:sz w:val="32"/>
          <w:szCs w:val="32"/>
        </w:rPr>
        <w:fldChar w:fldCharType="end"/>
      </w:r>
    </w:p>
    <w:p w14:paraId="38B906A5">
      <w:pPr>
        <w:pStyle w:val="42"/>
        <w:tabs>
          <w:tab w:val="right" w:leader="dot" w:pos="9025"/>
        </w:tabs>
        <w:spacing w:line="360" w:lineRule="auto"/>
        <w:rPr>
          <w:rFonts w:hint="eastAsia" w:ascii="宋体" w:hAnsi="宋体" w:cs="宋体"/>
          <w:sz w:val="32"/>
          <w:szCs w:val="32"/>
        </w:rPr>
      </w:pPr>
      <w:r>
        <w:fldChar w:fldCharType="begin"/>
      </w:r>
      <w:r>
        <w:instrText xml:space="preserve"> HYPERLINK \l "_Toc30607" </w:instrText>
      </w:r>
      <w:r>
        <w:fldChar w:fldCharType="separate"/>
      </w:r>
      <w:r>
        <w:rPr>
          <w:rFonts w:hint="eastAsia" w:ascii="宋体" w:hAnsi="宋体" w:cs="宋体"/>
          <w:sz w:val="32"/>
          <w:szCs w:val="32"/>
        </w:rPr>
        <w:t>第六部分 应提交的有关格式范例</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_Toc30607 \h </w:instrText>
      </w:r>
      <w:r>
        <w:rPr>
          <w:rFonts w:hint="eastAsia" w:ascii="宋体" w:hAnsi="宋体" w:cs="宋体"/>
          <w:sz w:val="32"/>
          <w:szCs w:val="32"/>
        </w:rPr>
        <w:fldChar w:fldCharType="separate"/>
      </w:r>
      <w:r>
        <w:rPr>
          <w:rFonts w:hint="eastAsia" w:ascii="宋体" w:hAnsi="宋体" w:cs="宋体"/>
          <w:sz w:val="32"/>
          <w:szCs w:val="32"/>
        </w:rPr>
        <w:t>58</w:t>
      </w:r>
      <w:r>
        <w:rPr>
          <w:rFonts w:hint="eastAsia" w:ascii="宋体" w:hAnsi="宋体" w:cs="宋体"/>
          <w:sz w:val="32"/>
          <w:szCs w:val="32"/>
        </w:rPr>
        <w:fldChar w:fldCharType="end"/>
      </w:r>
      <w:r>
        <w:rPr>
          <w:rFonts w:hint="eastAsia" w:ascii="宋体" w:hAnsi="宋体" w:cs="宋体"/>
          <w:sz w:val="32"/>
          <w:szCs w:val="32"/>
        </w:rPr>
        <w:fldChar w:fldCharType="end"/>
      </w:r>
    </w:p>
    <w:p w14:paraId="2D40C30F">
      <w:pPr>
        <w:spacing w:line="360" w:lineRule="auto"/>
        <w:ind w:firstLine="1280" w:firstLineChars="400"/>
        <w:rPr>
          <w:rFonts w:hint="eastAsia" w:ascii="宋体" w:hAnsi="宋体" w:cs="宋体"/>
          <w:sz w:val="32"/>
          <w:szCs w:val="32"/>
        </w:rPr>
      </w:pPr>
      <w:r>
        <w:rPr>
          <w:rFonts w:hint="eastAsia" w:ascii="宋体" w:hAnsi="宋体" w:cs="宋体"/>
          <w:sz w:val="32"/>
          <w:szCs w:val="32"/>
        </w:rPr>
        <w:fldChar w:fldCharType="end"/>
      </w:r>
    </w:p>
    <w:p w14:paraId="2887DC22">
      <w:pPr>
        <w:spacing w:line="360" w:lineRule="auto"/>
        <w:ind w:firstLine="549" w:firstLineChars="229"/>
        <w:rPr>
          <w:rFonts w:hint="eastAsia" w:ascii="宋体" w:hAnsi="宋体" w:cs="宋体"/>
          <w:sz w:val="24"/>
        </w:rPr>
      </w:pPr>
      <w:bookmarkStart w:id="1" w:name="_Hlt91233176"/>
      <w:bookmarkEnd w:id="1"/>
      <w:bookmarkStart w:id="2" w:name="_Toc91899869"/>
    </w:p>
    <w:p w14:paraId="7F14DB57">
      <w:pPr>
        <w:spacing w:line="360" w:lineRule="auto"/>
        <w:ind w:firstLine="549" w:firstLineChars="229"/>
        <w:rPr>
          <w:rFonts w:hint="eastAsia" w:ascii="宋体" w:hAnsi="宋体" w:cs="宋体"/>
          <w:sz w:val="24"/>
        </w:rPr>
      </w:pPr>
    </w:p>
    <w:p w14:paraId="5E2F9463">
      <w:pPr>
        <w:spacing w:line="360" w:lineRule="auto"/>
        <w:ind w:firstLine="549" w:firstLineChars="229"/>
        <w:rPr>
          <w:rFonts w:hint="eastAsia" w:ascii="宋体" w:hAnsi="宋体" w:cs="宋体"/>
          <w:sz w:val="24"/>
        </w:rPr>
      </w:pPr>
    </w:p>
    <w:p w14:paraId="625C7680">
      <w:pPr>
        <w:spacing w:line="360" w:lineRule="auto"/>
        <w:ind w:firstLine="549" w:firstLineChars="229"/>
        <w:rPr>
          <w:rFonts w:hint="eastAsia" w:ascii="宋体" w:hAnsi="宋体" w:cs="宋体"/>
          <w:sz w:val="24"/>
        </w:rPr>
      </w:pPr>
    </w:p>
    <w:p w14:paraId="103AF2DB">
      <w:pPr>
        <w:spacing w:line="360" w:lineRule="auto"/>
        <w:ind w:firstLine="549" w:firstLineChars="229"/>
        <w:rPr>
          <w:rFonts w:hint="eastAsia" w:ascii="宋体" w:hAnsi="宋体" w:cs="宋体"/>
          <w:sz w:val="24"/>
        </w:rPr>
      </w:pPr>
    </w:p>
    <w:p w14:paraId="408373AE">
      <w:pPr>
        <w:spacing w:line="360" w:lineRule="auto"/>
        <w:ind w:firstLine="549" w:firstLineChars="229"/>
        <w:rPr>
          <w:rFonts w:hint="eastAsia" w:ascii="宋体" w:hAnsi="宋体" w:cs="宋体"/>
          <w:sz w:val="24"/>
        </w:rPr>
      </w:pPr>
    </w:p>
    <w:p w14:paraId="0DF9B5ED">
      <w:pPr>
        <w:spacing w:line="360" w:lineRule="auto"/>
        <w:ind w:firstLine="549" w:firstLineChars="229"/>
        <w:rPr>
          <w:rFonts w:hint="eastAsia" w:ascii="宋体" w:hAnsi="宋体" w:cs="宋体"/>
          <w:sz w:val="24"/>
        </w:rPr>
      </w:pPr>
    </w:p>
    <w:p w14:paraId="3FC50529">
      <w:pPr>
        <w:spacing w:line="360" w:lineRule="auto"/>
        <w:ind w:firstLine="549" w:firstLineChars="229"/>
        <w:rPr>
          <w:rFonts w:hint="eastAsia" w:ascii="宋体" w:hAnsi="宋体" w:cs="宋体"/>
          <w:sz w:val="24"/>
        </w:rPr>
      </w:pPr>
    </w:p>
    <w:p w14:paraId="0463DB5A">
      <w:pPr>
        <w:spacing w:line="360" w:lineRule="auto"/>
        <w:ind w:firstLine="549" w:firstLineChars="229"/>
        <w:rPr>
          <w:rFonts w:hint="eastAsia" w:ascii="宋体" w:hAnsi="宋体" w:cs="宋体"/>
          <w:sz w:val="24"/>
        </w:rPr>
      </w:pPr>
    </w:p>
    <w:p w14:paraId="05E2BCED">
      <w:pPr>
        <w:spacing w:line="360" w:lineRule="auto"/>
        <w:ind w:firstLine="549" w:firstLineChars="229"/>
        <w:rPr>
          <w:rFonts w:hint="eastAsia" w:ascii="宋体" w:hAnsi="宋体" w:cs="宋体"/>
          <w:sz w:val="24"/>
        </w:rPr>
      </w:pPr>
    </w:p>
    <w:p w14:paraId="66769089">
      <w:pPr>
        <w:spacing w:line="360" w:lineRule="auto"/>
        <w:ind w:firstLine="549" w:firstLineChars="229"/>
        <w:rPr>
          <w:rFonts w:hint="eastAsia" w:ascii="宋体" w:hAnsi="宋体" w:cs="宋体"/>
          <w:sz w:val="24"/>
        </w:rPr>
      </w:pPr>
    </w:p>
    <w:p w14:paraId="6D93B9B3">
      <w:pPr>
        <w:spacing w:line="360" w:lineRule="auto"/>
        <w:ind w:firstLine="549" w:firstLineChars="229"/>
        <w:rPr>
          <w:rFonts w:hint="eastAsia" w:ascii="宋体" w:hAnsi="宋体" w:cs="宋体"/>
          <w:sz w:val="24"/>
        </w:rPr>
      </w:pPr>
    </w:p>
    <w:p w14:paraId="5747F160">
      <w:pPr>
        <w:spacing w:line="360" w:lineRule="auto"/>
        <w:ind w:firstLine="549" w:firstLineChars="229"/>
        <w:rPr>
          <w:rFonts w:hint="eastAsia" w:ascii="宋体" w:hAnsi="宋体" w:cs="宋体"/>
          <w:sz w:val="24"/>
        </w:rPr>
      </w:pPr>
    </w:p>
    <w:p w14:paraId="7E03D8B2">
      <w:pPr>
        <w:spacing w:line="360" w:lineRule="auto"/>
        <w:rPr>
          <w:rFonts w:hint="eastAsia" w:ascii="宋体" w:hAnsi="宋体" w:cs="宋体"/>
          <w:sz w:val="24"/>
        </w:rPr>
      </w:pPr>
    </w:p>
    <w:p w14:paraId="749D2949">
      <w:pPr>
        <w:adjustRightInd/>
        <w:spacing w:line="360" w:lineRule="auto"/>
        <w:jc w:val="center"/>
        <w:outlineLvl w:val="0"/>
        <w:rPr>
          <w:rFonts w:hint="eastAsia"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_Toc7957"/>
      <w:bookmarkStart w:id="9" w:name="第二部分"/>
      <w:bookmarkStart w:id="10" w:name="_Toc91899870"/>
      <w:bookmarkStart w:id="11" w:name="_Toc91899871"/>
      <w:r>
        <w:rPr>
          <w:rFonts w:hint="eastAsia" w:ascii="宋体" w:hAnsi="宋体" w:cs="宋体"/>
          <w:b/>
          <w:sz w:val="36"/>
          <w:szCs w:val="20"/>
        </w:rPr>
        <w:t>第一部分 竞争性磋商公告</w:t>
      </w:r>
      <w:bookmarkEnd w:id="8"/>
    </w:p>
    <w:p w14:paraId="4C45C2D7">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szCs w:val="21"/>
        </w:rPr>
      </w:pPr>
      <w:r>
        <w:rPr>
          <w:rFonts w:hint="eastAsia" w:ascii="宋体" w:hAnsi="宋体" w:cs="宋体"/>
          <w:szCs w:val="21"/>
        </w:rPr>
        <w:t>项目概况</w:t>
      </w:r>
    </w:p>
    <w:p w14:paraId="2B508C8C">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szCs w:val="21"/>
          <w:u w:val="single"/>
        </w:rPr>
      </w:pPr>
      <w:r>
        <w:rPr>
          <w:rFonts w:hint="eastAsia" w:ascii="宋体" w:hAnsi="宋体" w:cs="宋体"/>
          <w:szCs w:val="21"/>
          <w:u w:val="single"/>
        </w:rPr>
        <w:t>宁波市眼科医院安全隐患整治项目</w:t>
      </w:r>
      <w:r>
        <w:rPr>
          <w:rFonts w:hint="eastAsia" w:ascii="宋体" w:hAnsi="宋体" w:cs="宋体"/>
          <w:szCs w:val="21"/>
        </w:rPr>
        <w:t>采购项</w:t>
      </w:r>
      <w:r>
        <w:rPr>
          <w:rFonts w:hint="eastAsia" w:ascii="宋体" w:hAnsi="宋体" w:cs="宋体"/>
          <w:szCs w:val="21"/>
          <w:highlight w:val="none"/>
        </w:rPr>
        <w:t>目的潜在供应商应在政采云平台（</w:t>
      </w:r>
      <w:r>
        <w:rPr>
          <w:highlight w:val="none"/>
        </w:rPr>
        <w:fldChar w:fldCharType="begin"/>
      </w:r>
      <w:r>
        <w:rPr>
          <w:highlight w:val="none"/>
        </w:rPr>
        <w:instrText xml:space="preserve"> HYPERLINK "https://www.zcygov.cn/）获取（下载）采购文件，并于2025年8月1日09点00分00秒" </w:instrText>
      </w:r>
      <w:r>
        <w:rPr>
          <w:highlight w:val="none"/>
        </w:rPr>
        <w:fldChar w:fldCharType="separate"/>
      </w:r>
      <w:r>
        <w:rPr>
          <w:rStyle w:val="76"/>
          <w:rFonts w:hint="eastAsia" w:ascii="宋体" w:hAnsi="宋体" w:eastAsia="宋体" w:cs="宋体"/>
          <w:snapToGrid/>
          <w:kern w:val="2"/>
          <w:sz w:val="21"/>
          <w:szCs w:val="21"/>
          <w:highlight w:val="none"/>
        </w:rPr>
        <w:t>https://www.zcygov.cn/）获取（下载）采购文件，并于2025年8月1日09点00分</w:t>
      </w:r>
      <w:r>
        <w:rPr>
          <w:rStyle w:val="76"/>
          <w:rFonts w:hint="eastAsia" w:ascii="宋体" w:hAnsi="宋体" w:eastAsia="宋体" w:cs="宋体"/>
          <w:bCs/>
          <w:snapToGrid/>
          <w:kern w:val="2"/>
          <w:sz w:val="21"/>
          <w:szCs w:val="21"/>
          <w:highlight w:val="none"/>
        </w:rPr>
        <w:t>00秒</w:t>
      </w:r>
      <w:r>
        <w:rPr>
          <w:rStyle w:val="76"/>
          <w:rFonts w:hint="eastAsia" w:ascii="宋体" w:hAnsi="宋体" w:eastAsia="宋体" w:cs="宋体"/>
          <w:bCs/>
          <w:snapToGrid/>
          <w:kern w:val="2"/>
          <w:sz w:val="21"/>
          <w:szCs w:val="21"/>
          <w:highlight w:val="none"/>
        </w:rPr>
        <w:fldChar w:fldCharType="end"/>
      </w:r>
      <w:r>
        <w:rPr>
          <w:rFonts w:hint="eastAsia" w:ascii="宋体" w:hAnsi="宋体" w:cs="宋体"/>
          <w:bCs/>
          <w:szCs w:val="21"/>
          <w:highlight w:val="none"/>
        </w:rPr>
        <w:t>（</w:t>
      </w:r>
      <w:r>
        <w:rPr>
          <w:rFonts w:hint="eastAsia" w:ascii="宋体" w:hAnsi="宋体" w:cs="宋体"/>
          <w:bCs/>
          <w:szCs w:val="21"/>
        </w:rPr>
        <w:t>北京时间）前</w:t>
      </w:r>
      <w:r>
        <w:rPr>
          <w:rFonts w:hint="eastAsia" w:ascii="宋体" w:hAnsi="宋体" w:cs="宋体"/>
          <w:szCs w:val="21"/>
        </w:rPr>
        <w:t>提交（上传）响应文件。</w:t>
      </w:r>
    </w:p>
    <w:p w14:paraId="4C2C938D">
      <w:pPr>
        <w:spacing w:line="360" w:lineRule="auto"/>
        <w:rPr>
          <w:rFonts w:hint="eastAsia" w:ascii="宋体" w:hAnsi="宋体" w:cs="宋体"/>
          <w:b/>
          <w:szCs w:val="21"/>
        </w:rPr>
      </w:pPr>
      <w:r>
        <w:rPr>
          <w:rFonts w:hint="eastAsia" w:ascii="宋体" w:hAnsi="宋体" w:cs="宋体"/>
          <w:b/>
          <w:szCs w:val="21"/>
        </w:rPr>
        <w:t xml:space="preserve">一、项目基本情况                                            </w:t>
      </w:r>
    </w:p>
    <w:p w14:paraId="65256701">
      <w:pPr>
        <w:snapToGrid w:val="0"/>
        <w:spacing w:line="360" w:lineRule="auto"/>
        <w:ind w:firstLine="422" w:firstLineChars="200"/>
        <w:rPr>
          <w:rFonts w:hint="eastAsia" w:ascii="宋体" w:hAnsi="宋体" w:cs="宋体"/>
          <w:snapToGrid w:val="0"/>
          <w:spacing w:val="-6"/>
          <w:kern w:val="21"/>
          <w:szCs w:val="21"/>
        </w:rPr>
      </w:pPr>
      <w:r>
        <w:rPr>
          <w:rFonts w:hint="eastAsia" w:ascii="宋体" w:hAnsi="宋体" w:cs="宋体"/>
          <w:b/>
          <w:szCs w:val="21"/>
        </w:rPr>
        <w:t>项目编号：</w:t>
      </w:r>
      <w:r>
        <w:rPr>
          <w:rFonts w:hint="eastAsia" w:ascii="宋体" w:hAnsi="宋体" w:cs="宋体"/>
          <w:snapToGrid w:val="0"/>
          <w:spacing w:val="-6"/>
          <w:kern w:val="21"/>
          <w:szCs w:val="21"/>
        </w:rPr>
        <w:t>ZJLD-2025217</w:t>
      </w:r>
    </w:p>
    <w:p w14:paraId="66ED88F2">
      <w:pPr>
        <w:snapToGrid w:val="0"/>
        <w:spacing w:line="360" w:lineRule="auto"/>
        <w:ind w:firstLine="422" w:firstLineChars="200"/>
        <w:rPr>
          <w:rFonts w:hint="eastAsia" w:ascii="宋体" w:hAnsi="宋体" w:cs="宋体"/>
          <w:snapToGrid w:val="0"/>
          <w:spacing w:val="-6"/>
          <w:kern w:val="21"/>
          <w:szCs w:val="21"/>
        </w:rPr>
      </w:pPr>
      <w:r>
        <w:rPr>
          <w:rFonts w:hint="eastAsia" w:ascii="宋体" w:hAnsi="宋体" w:cs="宋体"/>
          <w:b/>
          <w:szCs w:val="21"/>
        </w:rPr>
        <w:t>项目名称：</w:t>
      </w:r>
      <w:r>
        <w:rPr>
          <w:rFonts w:hint="eastAsia" w:ascii="宋体" w:hAnsi="宋体" w:cs="宋体"/>
          <w:snapToGrid w:val="0"/>
          <w:spacing w:val="-6"/>
          <w:kern w:val="21"/>
          <w:szCs w:val="21"/>
        </w:rPr>
        <w:t>宁波市眼科医院安全隐患整治项目</w:t>
      </w:r>
    </w:p>
    <w:p w14:paraId="41ABA838">
      <w:pPr>
        <w:snapToGrid w:val="0"/>
        <w:spacing w:line="360" w:lineRule="auto"/>
        <w:ind w:firstLine="422" w:firstLineChars="200"/>
        <w:rPr>
          <w:rFonts w:hint="eastAsia" w:ascii="宋体" w:hAnsi="宋体" w:cs="宋体"/>
          <w:snapToGrid w:val="0"/>
          <w:spacing w:val="-6"/>
          <w:kern w:val="21"/>
          <w:szCs w:val="21"/>
        </w:rPr>
      </w:pPr>
      <w:r>
        <w:rPr>
          <w:rFonts w:hint="eastAsia" w:ascii="宋体" w:hAnsi="宋体" w:cs="宋体"/>
          <w:b/>
          <w:szCs w:val="21"/>
        </w:rPr>
        <w:t>采购方式：</w:t>
      </w:r>
      <w:r>
        <w:rPr>
          <w:rFonts w:hint="eastAsia" w:ascii="宋体" w:hAnsi="宋体" w:cs="宋体"/>
          <w:snapToGrid w:val="0"/>
          <w:spacing w:val="-6"/>
          <w:kern w:val="21"/>
          <w:szCs w:val="21"/>
        </w:rPr>
        <w:t>竞争性磋商</w:t>
      </w:r>
    </w:p>
    <w:p w14:paraId="7161534B">
      <w:pPr>
        <w:snapToGrid w:val="0"/>
        <w:spacing w:line="360" w:lineRule="auto"/>
        <w:ind w:firstLine="422" w:firstLineChars="200"/>
        <w:rPr>
          <w:rFonts w:hint="eastAsia" w:ascii="宋体" w:hAnsi="宋体" w:cs="宋体"/>
          <w:bCs/>
          <w:szCs w:val="21"/>
          <w:highlight w:val="none"/>
        </w:rPr>
      </w:pPr>
      <w:r>
        <w:rPr>
          <w:rFonts w:hint="eastAsia" w:ascii="宋体" w:hAnsi="宋体" w:cs="宋体"/>
          <w:b/>
          <w:szCs w:val="21"/>
          <w:highlight w:val="none"/>
        </w:rPr>
        <w:t>预算金额（元）：</w:t>
      </w:r>
      <w:r>
        <w:rPr>
          <w:rFonts w:hint="eastAsia" w:ascii="宋体" w:hAnsi="宋体" w:cs="宋体"/>
          <w:bCs/>
          <w:szCs w:val="21"/>
          <w:highlight w:val="none"/>
        </w:rPr>
        <w:t>900000</w:t>
      </w:r>
    </w:p>
    <w:p w14:paraId="3DC5541D">
      <w:pPr>
        <w:snapToGrid w:val="0"/>
        <w:spacing w:line="360" w:lineRule="auto"/>
        <w:ind w:firstLine="422" w:firstLineChars="200"/>
        <w:rPr>
          <w:rFonts w:hint="eastAsia" w:ascii="宋体" w:hAnsi="宋体" w:cs="宋体"/>
          <w:bCs/>
          <w:szCs w:val="21"/>
          <w:highlight w:val="none"/>
        </w:rPr>
      </w:pPr>
      <w:r>
        <w:rPr>
          <w:rFonts w:hint="eastAsia" w:ascii="宋体" w:hAnsi="宋体" w:cs="宋体"/>
          <w:b/>
          <w:szCs w:val="21"/>
          <w:highlight w:val="none"/>
        </w:rPr>
        <w:t>最高限价（元）：</w:t>
      </w:r>
      <w:r>
        <w:rPr>
          <w:rFonts w:hint="eastAsia" w:ascii="宋体" w:hAnsi="宋体" w:cs="宋体"/>
          <w:bCs/>
          <w:szCs w:val="21"/>
          <w:highlight w:val="none"/>
        </w:rPr>
        <w:t>894219</w:t>
      </w:r>
    </w:p>
    <w:p w14:paraId="5638BDB7">
      <w:pPr>
        <w:snapToGrid w:val="0"/>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采购需求：</w:t>
      </w:r>
    </w:p>
    <w:p w14:paraId="59D305DF">
      <w:pPr>
        <w:snapToGrid w:val="0"/>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数量：</w:t>
      </w:r>
      <w:r>
        <w:rPr>
          <w:rFonts w:hint="eastAsia" w:ascii="宋体" w:hAnsi="宋体" w:cs="宋体"/>
          <w:bCs/>
          <w:szCs w:val="21"/>
          <w:highlight w:val="none"/>
        </w:rPr>
        <w:t>1 </w:t>
      </w:r>
      <w:r>
        <w:rPr>
          <w:rFonts w:hint="eastAsia" w:ascii="宋体" w:hAnsi="宋体" w:cs="宋体"/>
          <w:b/>
          <w:szCs w:val="21"/>
          <w:highlight w:val="none"/>
        </w:rPr>
        <w:t>      </w:t>
      </w:r>
    </w:p>
    <w:p w14:paraId="0F952789">
      <w:pPr>
        <w:snapToGrid w:val="0"/>
        <w:spacing w:line="360" w:lineRule="auto"/>
        <w:ind w:firstLine="422" w:firstLineChars="200"/>
        <w:rPr>
          <w:rFonts w:hint="eastAsia" w:ascii="宋体" w:hAnsi="宋体" w:cs="宋体"/>
          <w:bCs/>
          <w:szCs w:val="21"/>
          <w:highlight w:val="none"/>
        </w:rPr>
      </w:pPr>
      <w:r>
        <w:rPr>
          <w:rFonts w:hint="eastAsia" w:ascii="宋体" w:hAnsi="宋体" w:cs="宋体"/>
          <w:b/>
          <w:szCs w:val="21"/>
          <w:highlight w:val="none"/>
        </w:rPr>
        <w:t>预算金额（元）：</w:t>
      </w:r>
      <w:r>
        <w:rPr>
          <w:rFonts w:hint="eastAsia" w:ascii="宋体" w:hAnsi="宋体" w:cs="宋体"/>
          <w:bCs/>
          <w:szCs w:val="21"/>
          <w:highlight w:val="none"/>
        </w:rPr>
        <w:t>900000</w:t>
      </w:r>
    </w:p>
    <w:p w14:paraId="681A7F58">
      <w:pPr>
        <w:snapToGrid w:val="0"/>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单位：</w:t>
      </w:r>
      <w:r>
        <w:rPr>
          <w:rFonts w:hint="eastAsia" w:ascii="宋体" w:hAnsi="宋体" w:cs="宋体"/>
          <w:bCs/>
          <w:szCs w:val="21"/>
          <w:highlight w:val="none"/>
        </w:rPr>
        <w:t>项</w:t>
      </w:r>
      <w:r>
        <w:rPr>
          <w:rFonts w:hint="eastAsia" w:ascii="宋体" w:hAnsi="宋体" w:cs="宋体"/>
          <w:b/>
          <w:szCs w:val="21"/>
          <w:highlight w:val="none"/>
        </w:rPr>
        <w:t> </w:t>
      </w:r>
    </w:p>
    <w:p w14:paraId="5B94453C">
      <w:pPr>
        <w:spacing w:line="360" w:lineRule="auto"/>
        <w:ind w:firstLine="422" w:firstLineChars="200"/>
        <w:rPr>
          <w:rFonts w:hint="eastAsia" w:ascii="宋体" w:hAnsi="宋体" w:cs="宋体"/>
          <w:bCs/>
          <w:szCs w:val="21"/>
        </w:rPr>
      </w:pPr>
      <w:r>
        <w:rPr>
          <w:rFonts w:hint="eastAsia" w:ascii="宋体" w:hAnsi="宋体" w:cs="宋体"/>
          <w:b/>
          <w:szCs w:val="21"/>
          <w:highlight w:val="none"/>
        </w:rPr>
        <w:t>简要规格描述：</w:t>
      </w:r>
      <w:r>
        <w:rPr>
          <w:rFonts w:hint="eastAsia" w:ascii="宋体" w:hAnsi="宋体" w:cs="宋体"/>
          <w:bCs/>
          <w:szCs w:val="21"/>
          <w:highlight w:val="none"/>
        </w:rPr>
        <w:t>招标范围为施工图范围内平台防腐木等设施更换、停车</w:t>
      </w:r>
      <w:r>
        <w:rPr>
          <w:rFonts w:hint="eastAsia" w:ascii="宋体" w:hAnsi="宋体" w:cs="宋体"/>
          <w:bCs/>
          <w:szCs w:val="21"/>
        </w:rPr>
        <w:t>场出入口雨棚设置、一楼厕所改造等施工及保修期服务。详见采购文件第三部分采购需求。</w:t>
      </w:r>
    </w:p>
    <w:p w14:paraId="6230E8B6">
      <w:pPr>
        <w:snapToGrid w:val="0"/>
        <w:spacing w:line="360" w:lineRule="auto"/>
        <w:ind w:firstLine="422" w:firstLineChars="200"/>
        <w:rPr>
          <w:rFonts w:hint="eastAsia" w:ascii="宋体" w:hAnsi="宋体" w:cs="宋体"/>
          <w:b/>
          <w:szCs w:val="21"/>
        </w:rPr>
      </w:pPr>
      <w:r>
        <w:rPr>
          <w:rFonts w:hint="eastAsia" w:ascii="宋体" w:hAnsi="宋体" w:cs="宋体"/>
          <w:b/>
          <w:szCs w:val="21"/>
        </w:rPr>
        <w:t>备注：</w:t>
      </w:r>
    </w:p>
    <w:p w14:paraId="095C66C3">
      <w:pPr>
        <w:spacing w:line="360" w:lineRule="auto"/>
        <w:ind w:firstLine="420" w:firstLineChars="200"/>
        <w:jc w:val="left"/>
        <w:rPr>
          <w:rFonts w:hint="eastAsia" w:ascii="宋体" w:hAnsi="宋体" w:cs="宋体"/>
          <w:szCs w:val="21"/>
        </w:rPr>
      </w:pPr>
      <w:r>
        <w:rPr>
          <w:rFonts w:hint="eastAsia" w:ascii="宋体" w:hAnsi="宋体" w:cs="宋体"/>
          <w:szCs w:val="21"/>
        </w:rPr>
        <w:t>1.施工工期：50日历天。</w:t>
      </w:r>
    </w:p>
    <w:p w14:paraId="38DEF5BF">
      <w:pPr>
        <w:spacing w:line="360" w:lineRule="auto"/>
        <w:ind w:firstLine="420" w:firstLineChars="200"/>
        <w:jc w:val="left"/>
        <w:rPr>
          <w:rFonts w:hint="eastAsia" w:ascii="宋体" w:hAnsi="宋体" w:cs="宋体"/>
          <w:szCs w:val="21"/>
        </w:rPr>
      </w:pPr>
      <w:r>
        <w:rPr>
          <w:rFonts w:hint="eastAsia" w:ascii="宋体" w:hAnsi="宋体" w:cs="宋体"/>
          <w:szCs w:val="21"/>
        </w:rPr>
        <w:t>2.质量要求：达到按国家施工验收规范一次性验收合格标准。</w:t>
      </w:r>
    </w:p>
    <w:p w14:paraId="5C866EFC">
      <w:pPr>
        <w:spacing w:line="360" w:lineRule="auto"/>
        <w:ind w:firstLine="420" w:firstLineChars="200"/>
        <w:jc w:val="left"/>
        <w:rPr>
          <w:rFonts w:hint="eastAsia" w:ascii="宋体" w:hAnsi="宋体" w:cs="宋体"/>
          <w:szCs w:val="21"/>
        </w:rPr>
      </w:pPr>
      <w:r>
        <w:rPr>
          <w:rFonts w:hint="eastAsia" w:ascii="宋体" w:hAnsi="宋体" w:cs="宋体"/>
          <w:szCs w:val="21"/>
        </w:rPr>
        <w:t>3.安全要求：合格。 </w:t>
      </w:r>
    </w:p>
    <w:p w14:paraId="2C5CA824">
      <w:pPr>
        <w:pStyle w:val="135"/>
        <w:snapToGrid w:val="0"/>
        <w:spacing w:before="0"/>
        <w:ind w:firstLine="420"/>
        <w:outlineLvl w:val="2"/>
        <w:rPr>
          <w:rFonts w:hint="eastAsia" w:ascii="宋体" w:hAnsi="宋体" w:cs="宋体"/>
          <w:bCs/>
          <w:sz w:val="21"/>
          <w:szCs w:val="21"/>
        </w:rPr>
      </w:pPr>
      <w:bookmarkStart w:id="12" w:name="_Toc20655"/>
      <w:r>
        <w:rPr>
          <w:rFonts w:hint="eastAsia" w:ascii="宋体" w:hAnsi="宋体" w:cs="宋体"/>
          <w:bCs/>
          <w:sz w:val="21"/>
          <w:szCs w:val="21"/>
        </w:rPr>
        <w:t>合同履约期限：标项1，自合同签订之日起至合同全部义务履行完毕止。</w:t>
      </w:r>
      <w:bookmarkEnd w:id="12"/>
    </w:p>
    <w:p w14:paraId="79AB4ACF">
      <w:pPr>
        <w:spacing w:line="360" w:lineRule="auto"/>
        <w:ind w:firstLine="422" w:firstLineChars="200"/>
        <w:rPr>
          <w:rFonts w:hint="eastAsia" w:ascii="宋体" w:hAnsi="宋体" w:cs="宋体"/>
          <w:b/>
          <w:szCs w:val="21"/>
        </w:rPr>
      </w:pPr>
      <w:r>
        <w:rPr>
          <w:rFonts w:hint="eastAsia" w:ascii="宋体" w:hAnsi="宋体" w:cs="宋体"/>
          <w:b/>
          <w:szCs w:val="21"/>
        </w:rPr>
        <w:t>本项目（否）接受联合体投标。</w:t>
      </w:r>
    </w:p>
    <w:p w14:paraId="3B61F052">
      <w:pPr>
        <w:spacing w:line="360" w:lineRule="auto"/>
        <w:rPr>
          <w:rFonts w:hint="eastAsia" w:ascii="宋体" w:hAnsi="宋体" w:cs="宋体"/>
          <w:b/>
          <w:szCs w:val="21"/>
        </w:rPr>
      </w:pPr>
      <w:r>
        <w:rPr>
          <w:rFonts w:hint="eastAsia" w:ascii="宋体" w:hAnsi="宋体" w:cs="宋体"/>
          <w:b/>
          <w:szCs w:val="21"/>
        </w:rPr>
        <w:t>二、</w:t>
      </w:r>
      <w:bookmarkStart w:id="13" w:name="_Hlk101132948"/>
      <w:r>
        <w:rPr>
          <w:rFonts w:hint="eastAsia" w:ascii="宋体" w:hAnsi="宋体" w:cs="宋体"/>
          <w:b/>
          <w:szCs w:val="21"/>
        </w:rPr>
        <w:t>申请人的资格要求</w:t>
      </w:r>
      <w:bookmarkEnd w:id="13"/>
      <w:r>
        <w:rPr>
          <w:rFonts w:hint="eastAsia" w:ascii="宋体" w:hAnsi="宋体" w:cs="宋体"/>
          <w:b/>
          <w:szCs w:val="21"/>
        </w:rPr>
        <w:t>：</w:t>
      </w:r>
    </w:p>
    <w:p w14:paraId="374D3CDA">
      <w:pPr>
        <w:spacing w:line="360" w:lineRule="auto"/>
        <w:ind w:firstLine="480"/>
        <w:rPr>
          <w:rFonts w:hint="eastAsia" w:ascii="宋体" w:hAnsi="宋体" w:cs="宋体"/>
          <w:snapToGrid w:val="0"/>
          <w:kern w:val="28"/>
          <w:szCs w:val="21"/>
        </w:rPr>
      </w:pPr>
      <w:r>
        <w:rPr>
          <w:rFonts w:hint="eastAsia" w:ascii="宋体" w:hAnsi="宋体" w:cs="宋体"/>
          <w:snapToGrid w:val="0"/>
          <w:kern w:val="28"/>
          <w:szCs w:val="21"/>
        </w:rPr>
        <w:t>1.满足《中华人民共和国政府采购法》第二十二条规定；未被“信用中国”（www.creditchina.gov.cn)、中国政府采购网（www.ccgp.gov.cn）列入失信被执行人、重大税收违法失信主体、政府采购严重违法失信行为记录名单。</w:t>
      </w:r>
    </w:p>
    <w:p w14:paraId="2924407A">
      <w:pPr>
        <w:spacing w:line="360" w:lineRule="auto"/>
        <w:ind w:firstLine="420" w:firstLineChars="200"/>
        <w:rPr>
          <w:rFonts w:hint="eastAsia" w:ascii="宋体" w:hAnsi="宋体" w:cs="宋体"/>
          <w:snapToGrid w:val="0"/>
          <w:kern w:val="28"/>
          <w:szCs w:val="21"/>
        </w:rPr>
      </w:pPr>
      <w:r>
        <w:rPr>
          <w:rFonts w:hint="eastAsia" w:ascii="宋体" w:hAnsi="宋体" w:cs="宋体"/>
          <w:snapToGrid w:val="0"/>
          <w:kern w:val="28"/>
          <w:szCs w:val="21"/>
        </w:rPr>
        <w:t>2.落实政府采购政策需满足的资格要求：标项1：本项目专门面向中小企业采购，</w:t>
      </w:r>
      <w:r>
        <w:rPr>
          <w:rFonts w:hint="eastAsia" w:ascii="宋体" w:hAnsi="宋体" w:cs="宋体"/>
          <w:szCs w:val="21"/>
        </w:rPr>
        <w:t>工程全部由符合政策要求的中小企业承建，提供中小企业声明函或残疾人福利性单位声明函或由省级以上监狱管理局、戒毒管理局（含新疆生产建设兵团）出具的属于监狱企业的证明文件。</w:t>
      </w:r>
    </w:p>
    <w:p w14:paraId="6ECA5485">
      <w:pPr>
        <w:spacing w:line="360" w:lineRule="auto"/>
        <w:ind w:firstLine="420" w:firstLineChars="200"/>
        <w:rPr>
          <w:rFonts w:hint="eastAsia" w:ascii="宋体" w:hAnsi="宋体" w:cs="宋体"/>
          <w:szCs w:val="21"/>
        </w:rPr>
      </w:pPr>
      <w:r>
        <w:rPr>
          <w:rFonts w:hint="eastAsia" w:ascii="宋体" w:hAnsi="宋体" w:cs="宋体"/>
          <w:szCs w:val="21"/>
        </w:rPr>
        <w:t>3.本项目的特定资格要求：供应商具有建筑工程施工总承包三级及以上资质（资质须在有效期内），并具备有效的安全生产许可证。</w:t>
      </w:r>
    </w:p>
    <w:p w14:paraId="6319681A">
      <w:pPr>
        <w:spacing w:line="360" w:lineRule="auto"/>
        <w:rPr>
          <w:rFonts w:hint="eastAsia" w:ascii="宋体" w:hAnsi="宋体" w:cs="宋体"/>
          <w:b/>
          <w:szCs w:val="21"/>
        </w:rPr>
      </w:pPr>
      <w:r>
        <w:rPr>
          <w:rFonts w:hint="eastAsia" w:ascii="宋体" w:hAnsi="宋体" w:cs="宋体"/>
          <w:b/>
          <w:szCs w:val="21"/>
        </w:rPr>
        <w:t xml:space="preserve">三、获取采购文件 </w:t>
      </w:r>
    </w:p>
    <w:p w14:paraId="60BB9BF6">
      <w:pPr>
        <w:spacing w:line="360" w:lineRule="auto"/>
        <w:ind w:firstLine="422" w:firstLineChars="200"/>
        <w:rPr>
          <w:rFonts w:hint="eastAsia" w:ascii="宋体" w:hAnsi="宋体" w:cs="宋体"/>
          <w:szCs w:val="21"/>
          <w:highlight w:val="none"/>
        </w:rPr>
      </w:pPr>
      <w:r>
        <w:rPr>
          <w:rFonts w:hint="eastAsia" w:ascii="宋体" w:hAnsi="宋体" w:cs="宋体"/>
          <w:b/>
          <w:szCs w:val="21"/>
          <w:highlight w:val="none"/>
        </w:rPr>
        <w:t>时间：</w:t>
      </w:r>
      <w:r>
        <w:rPr>
          <w:rFonts w:hint="eastAsia" w:ascii="宋体" w:hAnsi="宋体" w:cs="宋体"/>
          <w:szCs w:val="21"/>
          <w:highlight w:val="none"/>
        </w:rPr>
        <w:t>2025年7月21日至2025年7月28日，每天上午00:00至12:00 ，下午12:00至23:59（北京时间，线上获取法定节假日均可，线下获取文件法定节假日除外）</w:t>
      </w:r>
    </w:p>
    <w:p w14:paraId="185B2980">
      <w:pPr>
        <w:spacing w:line="360" w:lineRule="auto"/>
        <w:ind w:firstLine="422" w:firstLineChars="200"/>
        <w:rPr>
          <w:rFonts w:hint="eastAsia" w:ascii="宋体" w:hAnsi="宋体" w:cs="宋体"/>
          <w:szCs w:val="21"/>
          <w:highlight w:val="none"/>
        </w:rPr>
      </w:pPr>
      <w:r>
        <w:rPr>
          <w:rFonts w:hint="eastAsia" w:ascii="宋体" w:hAnsi="宋体" w:cs="宋体"/>
          <w:b/>
          <w:szCs w:val="21"/>
          <w:highlight w:val="none"/>
        </w:rPr>
        <w:t>地点（网址）：</w:t>
      </w:r>
      <w:r>
        <w:rPr>
          <w:rFonts w:hint="eastAsia" w:ascii="宋体" w:hAnsi="宋体" w:cs="宋体"/>
          <w:szCs w:val="21"/>
          <w:highlight w:val="none"/>
        </w:rPr>
        <w:t xml:space="preserve">政采云平台（https://www.zcygov.cn/） </w:t>
      </w:r>
    </w:p>
    <w:p w14:paraId="7C53D403">
      <w:pPr>
        <w:spacing w:line="360" w:lineRule="auto"/>
        <w:ind w:firstLine="422" w:firstLineChars="200"/>
        <w:rPr>
          <w:rFonts w:hint="eastAsia" w:ascii="宋体" w:hAnsi="宋体" w:cs="宋体"/>
          <w:szCs w:val="21"/>
          <w:highlight w:val="none"/>
        </w:rPr>
      </w:pPr>
      <w:r>
        <w:rPr>
          <w:rFonts w:hint="eastAsia" w:ascii="宋体" w:hAnsi="宋体" w:cs="宋体"/>
          <w:b/>
          <w:szCs w:val="21"/>
          <w:highlight w:val="none"/>
        </w:rPr>
        <w:t>方式：</w:t>
      </w:r>
      <w:r>
        <w:rPr>
          <w:rFonts w:hint="eastAsia" w:ascii="宋体" w:hAnsi="宋体" w:cs="宋体"/>
          <w:szCs w:val="21"/>
          <w:highlight w:val="none"/>
        </w:rPr>
        <w:t xml:space="preserve">供应商登录政采云平台https://www.zcygov.cn/在线申请获取采购文件（进入“项目采购”应用，在获取采购文件菜单中选择项目，申请获取采购文件）。 </w:t>
      </w:r>
    </w:p>
    <w:p w14:paraId="36F95FFE">
      <w:pPr>
        <w:spacing w:line="360" w:lineRule="auto"/>
        <w:ind w:firstLine="422" w:firstLineChars="200"/>
        <w:rPr>
          <w:rFonts w:hint="eastAsia" w:ascii="宋体" w:hAnsi="宋体" w:cs="宋体"/>
          <w:szCs w:val="21"/>
          <w:highlight w:val="none"/>
        </w:rPr>
      </w:pPr>
      <w:r>
        <w:rPr>
          <w:rFonts w:hint="eastAsia" w:ascii="宋体" w:hAnsi="宋体" w:cs="宋体"/>
          <w:b/>
          <w:szCs w:val="21"/>
          <w:highlight w:val="none"/>
        </w:rPr>
        <w:t>售价（元）：</w:t>
      </w:r>
      <w:r>
        <w:rPr>
          <w:rFonts w:hint="eastAsia" w:ascii="宋体" w:hAnsi="宋体" w:cs="宋体"/>
          <w:szCs w:val="21"/>
          <w:highlight w:val="none"/>
        </w:rPr>
        <w:t xml:space="preserve">0 </w:t>
      </w:r>
      <w:r>
        <w:rPr>
          <w:rFonts w:hint="eastAsia" w:ascii="宋体" w:hAnsi="宋体" w:cs="宋体"/>
          <w:szCs w:val="21"/>
          <w:highlight w:val="none"/>
        </w:rPr>
        <w:tab/>
      </w:r>
    </w:p>
    <w:p w14:paraId="17E45224">
      <w:pPr>
        <w:spacing w:line="360" w:lineRule="auto"/>
        <w:rPr>
          <w:rFonts w:hint="eastAsia" w:ascii="宋体" w:hAnsi="宋体" w:cs="宋体"/>
          <w:b/>
          <w:szCs w:val="21"/>
          <w:highlight w:val="none"/>
        </w:rPr>
      </w:pPr>
      <w:r>
        <w:rPr>
          <w:rFonts w:hint="eastAsia" w:ascii="宋体" w:hAnsi="宋体" w:cs="宋体"/>
          <w:b/>
          <w:szCs w:val="21"/>
          <w:highlight w:val="none"/>
        </w:rPr>
        <w:t>四、响应文件提交（上传）</w:t>
      </w:r>
      <w:bookmarkStart w:id="1081" w:name="_GoBack"/>
      <w:bookmarkEnd w:id="1081"/>
    </w:p>
    <w:p w14:paraId="2D2FF1C4">
      <w:pPr>
        <w:spacing w:line="360" w:lineRule="auto"/>
        <w:ind w:firstLine="422" w:firstLineChars="200"/>
        <w:rPr>
          <w:rFonts w:hint="eastAsia" w:ascii="宋体" w:hAnsi="宋体" w:cs="宋体"/>
          <w:szCs w:val="21"/>
          <w:highlight w:val="none"/>
        </w:rPr>
      </w:pPr>
      <w:r>
        <w:rPr>
          <w:rFonts w:hint="eastAsia" w:ascii="宋体" w:hAnsi="宋体" w:cs="宋体"/>
          <w:b/>
          <w:szCs w:val="21"/>
          <w:highlight w:val="none"/>
        </w:rPr>
        <w:t>截止时间：</w:t>
      </w:r>
      <w:r>
        <w:rPr>
          <w:rFonts w:hint="eastAsia" w:ascii="宋体" w:hAnsi="宋体" w:cs="宋体"/>
          <w:szCs w:val="21"/>
          <w:highlight w:val="none"/>
          <w:u w:val="single"/>
        </w:rPr>
        <w:t>2025年8月1日09点00分</w:t>
      </w:r>
      <w:r>
        <w:rPr>
          <w:rFonts w:hint="eastAsia" w:ascii="宋体" w:hAnsi="宋体" w:cs="宋体"/>
          <w:bCs/>
          <w:szCs w:val="21"/>
          <w:highlight w:val="none"/>
          <w:u w:val="single"/>
        </w:rPr>
        <w:t xml:space="preserve"> </w:t>
      </w:r>
      <w:r>
        <w:rPr>
          <w:rFonts w:hint="eastAsia" w:ascii="宋体" w:hAnsi="宋体" w:cs="宋体"/>
          <w:szCs w:val="21"/>
          <w:highlight w:val="none"/>
        </w:rPr>
        <w:t>（北京时间）</w:t>
      </w:r>
    </w:p>
    <w:p w14:paraId="235AB902">
      <w:pPr>
        <w:spacing w:line="360" w:lineRule="auto"/>
        <w:ind w:firstLine="422" w:firstLineChars="200"/>
        <w:rPr>
          <w:rFonts w:hint="eastAsia" w:ascii="宋体" w:hAnsi="宋体" w:cs="宋体"/>
          <w:szCs w:val="21"/>
          <w:highlight w:val="none"/>
        </w:rPr>
      </w:pPr>
      <w:r>
        <w:rPr>
          <w:rFonts w:hint="eastAsia" w:ascii="宋体" w:hAnsi="宋体" w:cs="宋体"/>
          <w:b/>
          <w:szCs w:val="21"/>
          <w:highlight w:val="none"/>
        </w:rPr>
        <w:t>地点（网址）：</w:t>
      </w:r>
      <w:r>
        <w:rPr>
          <w:rFonts w:hint="eastAsia" w:ascii="宋体" w:hAnsi="宋体" w:cs="宋体"/>
          <w:szCs w:val="21"/>
          <w:highlight w:val="none"/>
        </w:rPr>
        <w:t xml:space="preserve">宁波市鄞州区公共资源交易中心（鄞州区蕙江路567号，鄞州区妇儿医院对面，鄞州区政务服务中心5楼，具体开标厅号见大厅大屏幕）开标室。政采云平台（https://www.zcygov.cn/） </w:t>
      </w:r>
    </w:p>
    <w:p w14:paraId="6A783C2B">
      <w:pPr>
        <w:spacing w:line="360" w:lineRule="auto"/>
        <w:rPr>
          <w:rFonts w:hint="eastAsia" w:ascii="宋体" w:hAnsi="宋体" w:cs="宋体"/>
          <w:szCs w:val="21"/>
          <w:highlight w:val="none"/>
        </w:rPr>
      </w:pPr>
      <w:r>
        <w:rPr>
          <w:rFonts w:hint="eastAsia" w:ascii="宋体" w:hAnsi="宋体" w:cs="宋体"/>
          <w:b/>
          <w:szCs w:val="21"/>
          <w:highlight w:val="none"/>
        </w:rPr>
        <w:t xml:space="preserve">五、响应文件开启 </w:t>
      </w:r>
    </w:p>
    <w:p w14:paraId="21A9318A">
      <w:pPr>
        <w:spacing w:line="360" w:lineRule="auto"/>
        <w:ind w:firstLine="422" w:firstLineChars="200"/>
        <w:rPr>
          <w:rFonts w:hint="eastAsia" w:ascii="宋体" w:hAnsi="宋体" w:cs="宋体"/>
          <w:bCs/>
          <w:szCs w:val="21"/>
          <w:highlight w:val="none"/>
          <w:u w:val="single"/>
        </w:rPr>
      </w:pPr>
      <w:r>
        <w:rPr>
          <w:rFonts w:hint="eastAsia" w:ascii="宋体" w:hAnsi="宋体" w:cs="宋体"/>
          <w:b/>
          <w:szCs w:val="21"/>
          <w:highlight w:val="none"/>
        </w:rPr>
        <w:t>开启时间：</w:t>
      </w:r>
      <w:r>
        <w:rPr>
          <w:rFonts w:hint="eastAsia" w:ascii="宋体" w:hAnsi="宋体" w:cs="宋体"/>
          <w:szCs w:val="21"/>
          <w:highlight w:val="none"/>
          <w:u w:val="single"/>
        </w:rPr>
        <w:t>2025年8月1日09点00分</w:t>
      </w:r>
      <w:r>
        <w:rPr>
          <w:rFonts w:hint="eastAsia" w:ascii="宋体" w:hAnsi="宋体" w:cs="宋体"/>
          <w:bCs/>
          <w:szCs w:val="21"/>
          <w:highlight w:val="none"/>
          <w:u w:val="single"/>
        </w:rPr>
        <w:t xml:space="preserve"> </w:t>
      </w:r>
      <w:r>
        <w:rPr>
          <w:rFonts w:hint="eastAsia" w:ascii="宋体" w:hAnsi="宋体" w:cs="宋体"/>
          <w:szCs w:val="21"/>
          <w:highlight w:val="none"/>
        </w:rPr>
        <w:t>（北京时间）</w:t>
      </w:r>
    </w:p>
    <w:p w14:paraId="72DE2E88">
      <w:pPr>
        <w:spacing w:line="360" w:lineRule="auto"/>
        <w:ind w:firstLine="422" w:firstLineChars="200"/>
        <w:rPr>
          <w:rFonts w:hint="eastAsia" w:ascii="宋体" w:hAnsi="宋体" w:cs="宋体"/>
          <w:szCs w:val="21"/>
        </w:rPr>
      </w:pPr>
      <w:r>
        <w:rPr>
          <w:rFonts w:hint="eastAsia" w:ascii="宋体" w:hAnsi="宋体" w:cs="宋体"/>
          <w:b/>
          <w:szCs w:val="21"/>
          <w:highlight w:val="none"/>
        </w:rPr>
        <w:t>地点（网址）：</w:t>
      </w:r>
      <w:r>
        <w:rPr>
          <w:rFonts w:hint="eastAsia" w:ascii="宋体" w:hAnsi="宋体" w:cs="宋体"/>
          <w:szCs w:val="21"/>
          <w:highlight w:val="none"/>
        </w:rPr>
        <w:t>宁波市鄞州区公共资源交易中心（鄞州区蕙江路567号，</w:t>
      </w:r>
      <w:r>
        <w:rPr>
          <w:rFonts w:hint="eastAsia" w:ascii="宋体" w:hAnsi="宋体" w:cs="宋体"/>
          <w:szCs w:val="21"/>
        </w:rPr>
        <w:t>鄞州区妇儿医院对面，鄞州区政务服务中心5楼，具体开标厅号见大厅大屏幕）开标室。政采云平台（https://www.zcygov.cn/）</w:t>
      </w:r>
    </w:p>
    <w:p w14:paraId="50AC0879">
      <w:pPr>
        <w:spacing w:line="360" w:lineRule="auto"/>
        <w:rPr>
          <w:rFonts w:hint="eastAsia" w:ascii="宋体" w:hAnsi="宋体" w:cs="宋体"/>
          <w:szCs w:val="21"/>
        </w:rPr>
      </w:pPr>
      <w:r>
        <w:rPr>
          <w:rFonts w:hint="eastAsia" w:ascii="宋体" w:hAnsi="宋体" w:cs="宋体"/>
          <w:b/>
          <w:szCs w:val="21"/>
        </w:rPr>
        <w:t xml:space="preserve">六、公告期限 </w:t>
      </w:r>
    </w:p>
    <w:p w14:paraId="72CDE78A">
      <w:pPr>
        <w:spacing w:line="360" w:lineRule="auto"/>
        <w:ind w:firstLine="420" w:firstLineChars="200"/>
        <w:rPr>
          <w:rFonts w:hint="eastAsia" w:ascii="宋体" w:hAnsi="宋体" w:cs="宋体"/>
          <w:szCs w:val="21"/>
        </w:rPr>
      </w:pPr>
      <w:r>
        <w:rPr>
          <w:rFonts w:hint="eastAsia" w:ascii="宋体" w:hAnsi="宋体" w:cs="宋体"/>
          <w:szCs w:val="21"/>
        </w:rPr>
        <w:t>自本公告发布之日起3个工作日。</w:t>
      </w:r>
    </w:p>
    <w:p w14:paraId="60389450">
      <w:pPr>
        <w:spacing w:line="360" w:lineRule="auto"/>
        <w:rPr>
          <w:rFonts w:hint="eastAsia" w:ascii="宋体" w:hAnsi="宋体" w:cs="宋体"/>
          <w:b/>
          <w:szCs w:val="21"/>
        </w:rPr>
      </w:pPr>
      <w:r>
        <w:rPr>
          <w:rFonts w:hint="eastAsia" w:ascii="宋体" w:hAnsi="宋体" w:cs="宋体"/>
          <w:b/>
          <w:szCs w:val="21"/>
        </w:rPr>
        <w:t>七、其他补充事宜</w:t>
      </w:r>
    </w:p>
    <w:p w14:paraId="759EB293">
      <w:pPr>
        <w:adjustRightInd/>
        <w:spacing w:line="360" w:lineRule="auto"/>
        <w:ind w:firstLine="420" w:firstLineChars="200"/>
        <w:rPr>
          <w:rFonts w:hint="eastAsia" w:ascii="宋体" w:hAnsi="宋体" w:cs="宋体"/>
          <w:szCs w:val="21"/>
        </w:rPr>
      </w:pPr>
      <w:r>
        <w:rPr>
          <w:rFonts w:hint="eastAsia" w:ascii="宋体" w:hAnsi="宋体" w:cs="宋体"/>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435B8B9">
      <w:pPr>
        <w:adjustRightInd/>
        <w:spacing w:line="360" w:lineRule="auto"/>
        <w:ind w:firstLine="420" w:firstLineChars="200"/>
        <w:rPr>
          <w:rFonts w:hint="eastAsia" w:ascii="宋体" w:hAnsi="宋体" w:cs="宋体"/>
          <w:szCs w:val="21"/>
        </w:rPr>
      </w:pPr>
      <w:r>
        <w:rPr>
          <w:rFonts w:hint="eastAsia" w:ascii="宋体" w:hAnsi="宋体" w:cs="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BFC6CD7">
      <w:pPr>
        <w:adjustRightInd/>
        <w:spacing w:line="360" w:lineRule="auto"/>
        <w:ind w:firstLine="420" w:firstLineChars="200"/>
        <w:rPr>
          <w:rFonts w:hint="eastAsia" w:ascii="宋体" w:hAnsi="宋体" w:cs="宋体"/>
          <w:szCs w:val="21"/>
        </w:rPr>
      </w:pPr>
      <w:r>
        <w:rPr>
          <w:rFonts w:hint="eastAsia" w:ascii="宋体" w:hAnsi="宋体" w:cs="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DE879EE">
      <w:pPr>
        <w:adjustRightInd/>
        <w:spacing w:line="360" w:lineRule="auto"/>
        <w:ind w:firstLine="422" w:firstLineChars="200"/>
        <w:rPr>
          <w:rFonts w:hint="eastAsia" w:ascii="宋体" w:hAnsi="宋体" w:cs="宋体"/>
          <w:b/>
          <w:kern w:val="0"/>
          <w:szCs w:val="21"/>
        </w:rPr>
      </w:pPr>
      <w:r>
        <w:rPr>
          <w:rFonts w:hint="eastAsia" w:ascii="宋体" w:hAnsi="宋体" w:cs="宋体"/>
          <w:b/>
          <w:kern w:val="0"/>
          <w:szCs w:val="21"/>
        </w:rPr>
        <w:t>4.其他事项：</w:t>
      </w:r>
    </w:p>
    <w:p w14:paraId="7A9A62D1">
      <w:pPr>
        <w:adjustRightInd/>
        <w:spacing w:line="360" w:lineRule="auto"/>
        <w:ind w:firstLine="420" w:firstLineChars="200"/>
        <w:rPr>
          <w:rFonts w:hint="eastAsia" w:ascii="宋体" w:hAnsi="宋体" w:cs="宋体"/>
          <w:szCs w:val="21"/>
        </w:rPr>
      </w:pPr>
      <w:r>
        <w:rPr>
          <w:rFonts w:hint="eastAsia" w:ascii="宋体" w:hAnsi="宋体" w:cs="宋体"/>
          <w:szCs w:val="21"/>
        </w:rPr>
        <w:t>（1）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FCDF772">
      <w:pPr>
        <w:adjustRightInd/>
        <w:spacing w:line="360" w:lineRule="auto"/>
        <w:ind w:firstLine="422" w:firstLineChars="200"/>
        <w:rPr>
          <w:rFonts w:hint="eastAsia" w:ascii="宋体" w:hAnsi="宋体" w:cs="宋体"/>
          <w:kern w:val="0"/>
          <w:szCs w:val="21"/>
        </w:rPr>
      </w:pPr>
      <w:r>
        <w:rPr>
          <w:rFonts w:hint="eastAsia" w:ascii="宋体" w:hAnsi="宋体" w:cs="宋体"/>
          <w:b/>
          <w:kern w:val="0"/>
          <w:szCs w:val="21"/>
        </w:rPr>
        <w:t>（2）需要落实的政府采购政策：</w:t>
      </w:r>
      <w:r>
        <w:rPr>
          <w:rFonts w:hint="eastAsia" w:ascii="宋体" w:hAnsi="宋体" w:cs="宋体"/>
          <w:szCs w:val="21"/>
        </w:rPr>
        <w:t>包括节约资源、保护环境、支持创新、促进中小企业发展等。详见采购文件的第二部分总则。</w:t>
      </w:r>
    </w:p>
    <w:p w14:paraId="6B9A8C48">
      <w:pPr>
        <w:adjustRightInd/>
        <w:spacing w:line="360" w:lineRule="auto"/>
        <w:ind w:firstLine="422" w:firstLineChars="200"/>
        <w:rPr>
          <w:rFonts w:hint="eastAsia" w:ascii="宋体" w:hAnsi="宋体" w:cs="宋体"/>
          <w:szCs w:val="21"/>
        </w:rPr>
      </w:pPr>
      <w:r>
        <w:rPr>
          <w:rFonts w:hint="eastAsia" w:ascii="宋体" w:hAnsi="宋体" w:cs="宋体"/>
          <w:b/>
          <w:kern w:val="0"/>
          <w:szCs w:val="21"/>
        </w:rPr>
        <w:t>（3）</w:t>
      </w:r>
      <w:r>
        <w:rPr>
          <w:rFonts w:hint="eastAsia" w:ascii="宋体" w:hAnsi="宋体" w:cs="宋体"/>
          <w:b/>
          <w:szCs w:val="21"/>
        </w:rPr>
        <w:t>电子交易的说明: 1）电子交易：</w:t>
      </w:r>
      <w:r>
        <w:rPr>
          <w:rFonts w:hint="eastAsia" w:ascii="宋体" w:hAnsi="宋体" w:cs="宋体"/>
          <w:szCs w:val="21"/>
        </w:rPr>
        <w:t>本项目以数据电文形式，依托“政府采购云平台（www.zcygov.cn）”进行采购活动，不接受纸质响应文件。</w:t>
      </w:r>
      <w:r>
        <w:rPr>
          <w:rFonts w:hint="eastAsia" w:ascii="宋体" w:hAnsi="宋体" w:cs="宋体"/>
          <w:b/>
          <w:szCs w:val="21"/>
        </w:rPr>
        <w:t>2）响应准备：</w:t>
      </w:r>
      <w:r>
        <w:rPr>
          <w:rFonts w:hint="eastAsia" w:ascii="宋体" w:hAnsi="宋体" w:cs="宋体"/>
          <w:szCs w:val="21"/>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cs="宋体"/>
          <w:b/>
          <w:szCs w:val="21"/>
        </w:rPr>
        <w:t>3）竞争性磋商文件的获取：</w:t>
      </w:r>
      <w:r>
        <w:rPr>
          <w:rFonts w:hint="eastAsia" w:ascii="宋体" w:hAnsi="宋体" w:cs="宋体"/>
          <w:szCs w:val="21"/>
        </w:rPr>
        <w:t>使用账号登录或者使用CA登录政采云平台；进入“项目采购”应用，在获取采购文件菜单中选择项目，获取竞争性磋商文件。</w:t>
      </w:r>
      <w:r>
        <w:rPr>
          <w:rFonts w:hint="eastAsia" w:ascii="宋体" w:hAnsi="宋体" w:cs="宋体"/>
          <w:b/>
          <w:szCs w:val="21"/>
        </w:rPr>
        <w:t>4）响应文件的制作：</w:t>
      </w:r>
      <w:r>
        <w:rPr>
          <w:rFonts w:hint="eastAsia" w:ascii="宋体" w:hAnsi="宋体" w:cs="宋体"/>
          <w:szCs w:val="21"/>
        </w:rPr>
        <w:t>在“政采云电子交易客户端”中完成“填写基本信息”、“导入投标文件”、“标书关联”、“标书检查”、“电子签名”、“生成电子标书”等操作。</w:t>
      </w:r>
      <w:r>
        <w:rPr>
          <w:rFonts w:hint="eastAsia" w:ascii="宋体" w:hAnsi="宋体" w:cs="宋体"/>
          <w:b/>
          <w:szCs w:val="21"/>
        </w:rPr>
        <w:t>5）</w:t>
      </w:r>
      <w:r>
        <w:rPr>
          <w:rFonts w:hint="eastAsia" w:ascii="宋体" w:hAnsi="宋体" w:cs="宋体"/>
          <w:szCs w:val="21"/>
        </w:rPr>
        <w:t>采购人、采购代理机构将依托政采云平台完成本项目的电子交易活动，平台不接受未按本公告约定方式获取竞争性磋商文件的供应商进行响应活动；</w:t>
      </w:r>
      <w:r>
        <w:rPr>
          <w:rFonts w:hint="eastAsia" w:ascii="宋体" w:hAnsi="宋体" w:cs="宋体"/>
          <w:b/>
          <w:szCs w:val="21"/>
        </w:rPr>
        <w:t>6）</w:t>
      </w:r>
      <w:r>
        <w:rPr>
          <w:rFonts w:hint="eastAsia" w:ascii="宋体" w:hAnsi="宋体" w:cs="宋体"/>
          <w:szCs w:val="21"/>
        </w:rPr>
        <w:t>对未按上述方式获取竞争性磋商文件的供应商对该文件提出的质疑，采购人或采购代理机构将不予处理</w:t>
      </w:r>
      <w:r>
        <w:rPr>
          <w:rFonts w:hint="eastAsia" w:ascii="宋体" w:hAnsi="宋体" w:cs="宋体"/>
          <w:b/>
          <w:szCs w:val="21"/>
        </w:rPr>
        <w:t>；7）</w:t>
      </w:r>
      <w:r>
        <w:rPr>
          <w:rFonts w:hint="eastAsia" w:ascii="宋体" w:hAnsi="宋体" w:cs="宋体"/>
          <w:szCs w:val="21"/>
        </w:rPr>
        <w:t>不提供竞争性磋商文件纸质版；</w:t>
      </w:r>
      <w:r>
        <w:rPr>
          <w:rFonts w:hint="eastAsia" w:ascii="宋体" w:hAnsi="宋体" w:cs="宋体"/>
          <w:b/>
          <w:szCs w:val="21"/>
        </w:rPr>
        <w:t>8）响应文件的传输提交：</w:t>
      </w:r>
      <w:r>
        <w:rPr>
          <w:rFonts w:hint="eastAsia" w:ascii="宋体" w:hAnsi="宋体" w:cs="宋体"/>
          <w:szCs w:val="21"/>
        </w:rPr>
        <w:t>供应商在提交响应文件的截止时间前将加密的响应文件上传至政府采购云平台，还可以在提交响应文件的截止时间前直接提交或者以邮寄方式提交备份响应文件1份。备份响应文件的制作、存储、密封详见竞争性磋商文件第二部分第15点“备份响应文件”；</w:t>
      </w:r>
      <w:r>
        <w:rPr>
          <w:rFonts w:hint="eastAsia" w:ascii="宋体" w:hAnsi="宋体" w:cs="宋体"/>
          <w:b/>
          <w:szCs w:val="21"/>
        </w:rPr>
        <w:t>9）响应文件的解密：</w:t>
      </w:r>
      <w:r>
        <w:rPr>
          <w:rFonts w:hint="eastAsia" w:ascii="宋体" w:hAnsi="宋体" w:cs="宋体"/>
          <w:szCs w:val="21"/>
        </w:rPr>
        <w:t>供应商按照平台提示和竞争性磋商文件的规定在</w:t>
      </w:r>
      <w:r>
        <w:rPr>
          <w:rFonts w:hint="eastAsia" w:ascii="宋体" w:hAnsi="宋体" w:cs="宋体"/>
          <w:b/>
          <w:szCs w:val="21"/>
        </w:rPr>
        <w:t>半小时内</w:t>
      </w:r>
      <w:r>
        <w:rPr>
          <w:rFonts w:hint="eastAsia" w:ascii="宋体" w:hAnsi="宋体" w:cs="宋体"/>
          <w:szCs w:val="21"/>
        </w:rPr>
        <w:t>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cs="宋体"/>
          <w:b/>
          <w:szCs w:val="21"/>
        </w:rPr>
        <w:t>）具体操作指南</w:t>
      </w:r>
      <w:r>
        <w:rPr>
          <w:rFonts w:hint="eastAsia" w:ascii="宋体" w:hAnsi="宋体" w:cs="宋体"/>
          <w:szCs w:val="21"/>
        </w:rPr>
        <w:t>：详见政采云平台“服务中心-帮助文档-项目采购-操作流程-电子招投标-政府采购项目电子交易管理操作指南-供应商”。</w:t>
      </w:r>
    </w:p>
    <w:p w14:paraId="23048504">
      <w:pPr>
        <w:snapToGrid w:val="0"/>
        <w:spacing w:line="360" w:lineRule="auto"/>
        <w:ind w:firstLine="420" w:firstLineChars="200"/>
        <w:rPr>
          <w:rFonts w:hint="eastAsia" w:ascii="宋体" w:hAnsi="宋体" w:cs="宋体"/>
          <w:szCs w:val="21"/>
        </w:rPr>
      </w:pPr>
      <w:r>
        <w:rPr>
          <w:rFonts w:hint="eastAsia" w:ascii="宋体" w:hAnsi="宋体" w:cs="宋体"/>
          <w:bCs/>
          <w:kern w:val="0"/>
          <w:szCs w:val="21"/>
        </w:rPr>
        <w:t>（4）竞争性</w:t>
      </w:r>
      <w:r>
        <w:rPr>
          <w:rFonts w:hint="eastAsia" w:ascii="宋体" w:hAnsi="宋体" w:cs="宋体"/>
          <w:szCs w:val="21"/>
        </w:rPr>
        <w:t>磋商文件公告期限与竞争性磋商公告的公告期限一致。</w:t>
      </w:r>
    </w:p>
    <w:p w14:paraId="7F6FC2CA">
      <w:pPr>
        <w:snapToGrid w:val="0"/>
        <w:spacing w:line="360" w:lineRule="auto"/>
        <w:ind w:firstLine="420" w:firstLineChars="200"/>
        <w:rPr>
          <w:rFonts w:hint="eastAsia" w:ascii="宋体" w:hAnsi="宋体" w:cs="宋体"/>
          <w:szCs w:val="21"/>
        </w:rPr>
      </w:pPr>
      <w:r>
        <w:rPr>
          <w:rFonts w:hint="eastAsia" w:ascii="宋体" w:hAnsi="宋体" w:cs="宋体"/>
          <w:szCs w:val="21"/>
        </w:rPr>
        <w:t>（5）本公告发布媒体：浙江政府采购网（https://zfcg.czt.zj.gov.cn/）、浙江省公共资源交易服务平台（https://ggzy.zj.gov.cn）、宁波政府采购(https://zfcg.czj.ningbo.gov.cn/)、宁波市公共资源交易电子服务系统（甬易阳光）（https://jyxt.zwb.ningbo.gov.cn:4011/website/home）。</w:t>
      </w:r>
    </w:p>
    <w:p w14:paraId="7D90C580">
      <w:pPr>
        <w:spacing w:line="360" w:lineRule="auto"/>
        <w:rPr>
          <w:rFonts w:hint="eastAsia" w:ascii="宋体" w:hAnsi="宋体" w:cs="宋体"/>
          <w:b/>
          <w:szCs w:val="21"/>
        </w:rPr>
      </w:pPr>
      <w:r>
        <w:rPr>
          <w:rFonts w:hint="eastAsia" w:ascii="宋体" w:hAnsi="宋体" w:cs="宋体"/>
          <w:b/>
          <w:szCs w:val="21"/>
        </w:rPr>
        <w:t>八、对本次采购提出询问、质疑、投诉，请按以下方式联系</w:t>
      </w:r>
    </w:p>
    <w:p w14:paraId="35F5C519">
      <w:pPr>
        <w:spacing w:line="360" w:lineRule="auto"/>
        <w:ind w:firstLine="480"/>
        <w:rPr>
          <w:rFonts w:hint="eastAsia" w:ascii="宋体" w:hAnsi="宋体" w:cs="宋体"/>
          <w:szCs w:val="21"/>
        </w:rPr>
      </w:pPr>
      <w:r>
        <w:rPr>
          <w:rFonts w:hint="eastAsia" w:ascii="宋体" w:hAnsi="宋体" w:cs="宋体"/>
          <w:szCs w:val="21"/>
        </w:rPr>
        <w:t>1.采购人信息</w:t>
      </w:r>
    </w:p>
    <w:p w14:paraId="309724D4">
      <w:pPr>
        <w:spacing w:line="360" w:lineRule="auto"/>
        <w:ind w:firstLine="480"/>
        <w:rPr>
          <w:rFonts w:hint="eastAsia" w:ascii="宋体" w:hAnsi="宋体" w:cs="宋体"/>
          <w:szCs w:val="21"/>
        </w:rPr>
      </w:pPr>
      <w:r>
        <w:rPr>
          <w:rFonts w:hint="eastAsia" w:ascii="宋体" w:hAnsi="宋体" w:cs="宋体"/>
          <w:szCs w:val="21"/>
        </w:rPr>
        <w:t>名称：宁波市眼科医院</w:t>
      </w:r>
    </w:p>
    <w:p w14:paraId="316C9D34">
      <w:pPr>
        <w:spacing w:line="360" w:lineRule="auto"/>
        <w:ind w:firstLine="480"/>
        <w:rPr>
          <w:rFonts w:hint="eastAsia" w:ascii="宋体" w:hAnsi="宋体" w:cs="宋体"/>
          <w:szCs w:val="21"/>
        </w:rPr>
      </w:pPr>
      <w:r>
        <w:rPr>
          <w:rFonts w:hint="eastAsia" w:ascii="宋体" w:hAnsi="宋体" w:cs="宋体"/>
          <w:szCs w:val="21"/>
        </w:rPr>
        <w:t>地址：宁波市鄞州区北明程路599号</w:t>
      </w:r>
    </w:p>
    <w:p w14:paraId="2ED7929B">
      <w:pPr>
        <w:spacing w:line="360" w:lineRule="auto"/>
        <w:ind w:firstLine="480"/>
        <w:rPr>
          <w:rFonts w:hint="eastAsia" w:ascii="宋体" w:hAnsi="宋体" w:cs="宋体"/>
          <w:szCs w:val="21"/>
        </w:rPr>
      </w:pPr>
      <w:r>
        <w:rPr>
          <w:rFonts w:hint="eastAsia" w:ascii="宋体" w:hAnsi="宋体" w:cs="宋体"/>
          <w:szCs w:val="21"/>
        </w:rPr>
        <w:t>传真：/  </w:t>
      </w:r>
    </w:p>
    <w:p w14:paraId="1F201F6C">
      <w:pPr>
        <w:spacing w:line="360" w:lineRule="auto"/>
        <w:ind w:firstLine="480"/>
        <w:rPr>
          <w:rFonts w:hint="eastAsia" w:ascii="宋体" w:hAnsi="宋体" w:cs="宋体"/>
          <w:szCs w:val="21"/>
        </w:rPr>
      </w:pPr>
      <w:r>
        <w:rPr>
          <w:rFonts w:hint="eastAsia" w:ascii="宋体" w:hAnsi="宋体" w:cs="宋体"/>
          <w:szCs w:val="21"/>
        </w:rPr>
        <w:t>项目联系人（询问）：章老师</w:t>
      </w:r>
    </w:p>
    <w:p w14:paraId="2E624748">
      <w:pPr>
        <w:spacing w:line="360" w:lineRule="auto"/>
        <w:ind w:firstLine="480"/>
        <w:rPr>
          <w:rFonts w:hint="eastAsia" w:ascii="宋体" w:hAnsi="宋体" w:cs="宋体"/>
          <w:szCs w:val="21"/>
        </w:rPr>
      </w:pPr>
      <w:r>
        <w:rPr>
          <w:rFonts w:hint="eastAsia" w:ascii="宋体" w:hAnsi="宋体" w:cs="宋体"/>
          <w:szCs w:val="21"/>
        </w:rPr>
        <w:t>项目联系方式（询问）：0574-87862228</w:t>
      </w:r>
    </w:p>
    <w:p w14:paraId="0B554EDB">
      <w:pPr>
        <w:spacing w:line="360" w:lineRule="auto"/>
        <w:ind w:firstLine="480"/>
        <w:rPr>
          <w:rFonts w:hint="eastAsia" w:ascii="宋体" w:hAnsi="宋体" w:cs="宋体"/>
          <w:szCs w:val="21"/>
        </w:rPr>
      </w:pPr>
      <w:r>
        <w:rPr>
          <w:rFonts w:hint="eastAsia" w:ascii="宋体" w:hAnsi="宋体" w:cs="宋体"/>
          <w:szCs w:val="21"/>
        </w:rPr>
        <w:t>质疑联系人：陈老师</w:t>
      </w:r>
    </w:p>
    <w:p w14:paraId="62BED5CA">
      <w:pPr>
        <w:spacing w:line="360" w:lineRule="auto"/>
        <w:ind w:firstLine="480"/>
        <w:rPr>
          <w:rFonts w:hint="eastAsia" w:ascii="宋体" w:hAnsi="宋体" w:cs="宋体"/>
          <w:szCs w:val="21"/>
        </w:rPr>
      </w:pPr>
      <w:r>
        <w:rPr>
          <w:rFonts w:hint="eastAsia" w:ascii="宋体" w:hAnsi="宋体" w:cs="宋体"/>
          <w:szCs w:val="21"/>
        </w:rPr>
        <w:t>质疑联系方式：0574-87862228</w:t>
      </w:r>
    </w:p>
    <w:p w14:paraId="4E1C82FE">
      <w:pPr>
        <w:spacing w:line="360" w:lineRule="auto"/>
        <w:ind w:firstLine="480"/>
        <w:rPr>
          <w:rFonts w:hint="eastAsia" w:ascii="宋体" w:hAnsi="宋体" w:cs="宋体"/>
          <w:szCs w:val="21"/>
        </w:rPr>
      </w:pPr>
    </w:p>
    <w:p w14:paraId="36DA3798">
      <w:pPr>
        <w:spacing w:line="360" w:lineRule="auto"/>
        <w:ind w:firstLine="480"/>
        <w:rPr>
          <w:rFonts w:hint="eastAsia" w:ascii="宋体" w:hAnsi="宋体" w:cs="宋体"/>
          <w:szCs w:val="21"/>
        </w:rPr>
      </w:pPr>
      <w:r>
        <w:rPr>
          <w:rFonts w:hint="eastAsia" w:ascii="宋体" w:hAnsi="宋体" w:cs="宋体"/>
          <w:szCs w:val="21"/>
        </w:rPr>
        <w:t>2.采购代理机构信息            </w:t>
      </w:r>
    </w:p>
    <w:p w14:paraId="6C939C94">
      <w:pPr>
        <w:spacing w:line="360" w:lineRule="auto"/>
        <w:ind w:firstLine="480"/>
        <w:rPr>
          <w:rFonts w:hint="eastAsia" w:ascii="宋体" w:hAnsi="宋体" w:cs="宋体"/>
          <w:szCs w:val="21"/>
        </w:rPr>
      </w:pPr>
      <w:r>
        <w:rPr>
          <w:rFonts w:hint="eastAsia" w:ascii="宋体" w:hAnsi="宋体" w:cs="宋体"/>
          <w:szCs w:val="21"/>
        </w:rPr>
        <w:t>名称：浙江联达工程项目管理有限公司</w:t>
      </w:r>
    </w:p>
    <w:p w14:paraId="75EADC36">
      <w:pPr>
        <w:spacing w:line="360" w:lineRule="auto"/>
        <w:ind w:firstLine="480"/>
        <w:rPr>
          <w:rFonts w:hint="eastAsia" w:ascii="宋体" w:hAnsi="宋体" w:cs="宋体"/>
          <w:szCs w:val="21"/>
        </w:rPr>
      </w:pPr>
      <w:r>
        <w:rPr>
          <w:rFonts w:hint="eastAsia" w:ascii="宋体" w:hAnsi="宋体" w:cs="宋体"/>
          <w:szCs w:val="21"/>
        </w:rPr>
        <w:t>地址：宁波市高新区科技广场4号楼3楼</w:t>
      </w:r>
    </w:p>
    <w:p w14:paraId="4E0F0CF6">
      <w:pPr>
        <w:spacing w:line="360" w:lineRule="auto"/>
        <w:ind w:firstLine="480"/>
        <w:rPr>
          <w:rFonts w:hint="eastAsia" w:ascii="宋体" w:hAnsi="宋体" w:cs="宋体"/>
          <w:szCs w:val="21"/>
        </w:rPr>
      </w:pPr>
      <w:r>
        <w:rPr>
          <w:rFonts w:hint="eastAsia" w:ascii="宋体" w:hAnsi="宋体" w:cs="宋体"/>
          <w:szCs w:val="21"/>
        </w:rPr>
        <w:t>传真：/</w:t>
      </w:r>
    </w:p>
    <w:p w14:paraId="32711142">
      <w:pPr>
        <w:spacing w:line="360" w:lineRule="auto"/>
        <w:ind w:firstLine="480"/>
        <w:rPr>
          <w:rFonts w:hint="eastAsia" w:ascii="宋体" w:hAnsi="宋体" w:cs="宋体"/>
          <w:szCs w:val="21"/>
        </w:rPr>
      </w:pPr>
      <w:r>
        <w:rPr>
          <w:rFonts w:hint="eastAsia" w:ascii="宋体" w:hAnsi="宋体" w:cs="宋体"/>
          <w:szCs w:val="21"/>
        </w:rPr>
        <w:t>项目联系人（询问）：刘艳、屠裕忠、郑均华、王惠军、宋涛、黎成</w:t>
      </w:r>
    </w:p>
    <w:p w14:paraId="36AFED4A">
      <w:pPr>
        <w:spacing w:line="360" w:lineRule="auto"/>
        <w:ind w:firstLine="480"/>
        <w:rPr>
          <w:rFonts w:hint="eastAsia" w:ascii="宋体" w:hAnsi="宋体" w:cs="宋体"/>
          <w:szCs w:val="21"/>
        </w:rPr>
      </w:pPr>
      <w:r>
        <w:rPr>
          <w:rFonts w:hint="eastAsia" w:ascii="宋体" w:hAnsi="宋体" w:cs="宋体"/>
          <w:szCs w:val="21"/>
        </w:rPr>
        <w:t>项目联系方式（询问）：13957802059</w:t>
      </w:r>
    </w:p>
    <w:p w14:paraId="162F0155">
      <w:pPr>
        <w:spacing w:line="360" w:lineRule="auto"/>
        <w:ind w:firstLine="480"/>
        <w:rPr>
          <w:rFonts w:hint="eastAsia" w:ascii="宋体" w:hAnsi="宋体" w:cs="宋体"/>
          <w:szCs w:val="21"/>
        </w:rPr>
      </w:pPr>
      <w:r>
        <w:rPr>
          <w:rFonts w:hint="eastAsia" w:ascii="宋体" w:hAnsi="宋体" w:cs="宋体"/>
          <w:szCs w:val="21"/>
        </w:rPr>
        <w:t>质疑联系人：郑均华</w:t>
      </w:r>
    </w:p>
    <w:p w14:paraId="2452DE5E">
      <w:pPr>
        <w:spacing w:line="360" w:lineRule="auto"/>
        <w:ind w:firstLine="480"/>
        <w:rPr>
          <w:rFonts w:hint="eastAsia" w:ascii="宋体" w:hAnsi="宋体" w:cs="宋体"/>
          <w:szCs w:val="21"/>
        </w:rPr>
      </w:pPr>
      <w:r>
        <w:rPr>
          <w:rFonts w:hint="eastAsia" w:ascii="宋体" w:hAnsi="宋体" w:cs="宋体"/>
          <w:szCs w:val="21"/>
        </w:rPr>
        <w:t>质疑联系方式：0574-87915231</w:t>
      </w:r>
    </w:p>
    <w:p w14:paraId="1A297060">
      <w:pPr>
        <w:spacing w:line="360" w:lineRule="auto"/>
        <w:ind w:firstLine="480"/>
        <w:rPr>
          <w:rFonts w:hint="eastAsia" w:ascii="宋体" w:hAnsi="宋体" w:cs="宋体"/>
          <w:szCs w:val="21"/>
        </w:rPr>
      </w:pPr>
    </w:p>
    <w:p w14:paraId="42C8DD81">
      <w:pPr>
        <w:spacing w:line="360" w:lineRule="auto"/>
        <w:ind w:firstLine="480"/>
        <w:rPr>
          <w:rFonts w:hint="eastAsia" w:ascii="宋体" w:hAnsi="宋体" w:cs="宋体"/>
          <w:szCs w:val="21"/>
        </w:rPr>
      </w:pPr>
      <w:r>
        <w:rPr>
          <w:rFonts w:hint="eastAsia" w:ascii="宋体" w:hAnsi="宋体" w:cs="宋体"/>
          <w:szCs w:val="21"/>
        </w:rPr>
        <w:t>3.同级政府采购监督管理部门            </w:t>
      </w:r>
    </w:p>
    <w:p w14:paraId="2EE67468">
      <w:pPr>
        <w:spacing w:line="360" w:lineRule="auto"/>
        <w:ind w:firstLine="480"/>
        <w:rPr>
          <w:rFonts w:hint="eastAsia" w:ascii="宋体" w:hAnsi="宋体" w:cs="宋体"/>
          <w:szCs w:val="21"/>
        </w:rPr>
      </w:pPr>
      <w:r>
        <w:rPr>
          <w:rFonts w:hint="eastAsia" w:ascii="宋体" w:hAnsi="宋体" w:cs="宋体"/>
          <w:szCs w:val="21"/>
        </w:rPr>
        <w:t>名称：宁波市鄞州区政府采购管理办公室             </w:t>
      </w:r>
    </w:p>
    <w:p w14:paraId="5A0C8BC0">
      <w:pPr>
        <w:spacing w:line="360" w:lineRule="auto"/>
        <w:ind w:firstLine="480"/>
        <w:rPr>
          <w:rFonts w:hint="eastAsia" w:ascii="宋体" w:hAnsi="宋体" w:cs="宋体"/>
          <w:szCs w:val="21"/>
        </w:rPr>
      </w:pPr>
      <w:r>
        <w:rPr>
          <w:rFonts w:hint="eastAsia" w:ascii="宋体" w:hAnsi="宋体" w:cs="宋体"/>
          <w:szCs w:val="21"/>
        </w:rPr>
        <w:t>地址：宁波市鄞州区民惠东路16号             </w:t>
      </w:r>
    </w:p>
    <w:p w14:paraId="2E5A3A04">
      <w:pPr>
        <w:spacing w:line="360" w:lineRule="auto"/>
        <w:ind w:firstLine="480"/>
        <w:rPr>
          <w:rFonts w:hint="eastAsia" w:ascii="宋体" w:hAnsi="宋体" w:cs="宋体"/>
          <w:szCs w:val="21"/>
        </w:rPr>
      </w:pPr>
      <w:r>
        <w:rPr>
          <w:rFonts w:hint="eastAsia" w:ascii="宋体" w:hAnsi="宋体" w:cs="宋体"/>
          <w:szCs w:val="21"/>
        </w:rPr>
        <w:t>传真：/             </w:t>
      </w:r>
    </w:p>
    <w:p w14:paraId="56706931">
      <w:pPr>
        <w:spacing w:line="360" w:lineRule="auto"/>
        <w:ind w:firstLine="480"/>
        <w:rPr>
          <w:rFonts w:hint="eastAsia" w:ascii="宋体" w:hAnsi="宋体" w:cs="宋体"/>
          <w:szCs w:val="21"/>
        </w:rPr>
      </w:pPr>
      <w:r>
        <w:rPr>
          <w:rFonts w:hint="eastAsia" w:ascii="宋体" w:hAnsi="宋体" w:cs="宋体"/>
          <w:szCs w:val="21"/>
        </w:rPr>
        <w:t>联系人：郑老师             </w:t>
      </w:r>
    </w:p>
    <w:p w14:paraId="3180706B">
      <w:pPr>
        <w:spacing w:line="360" w:lineRule="auto"/>
        <w:ind w:firstLine="480"/>
        <w:rPr>
          <w:rFonts w:hint="eastAsia" w:ascii="宋体" w:hAnsi="宋体" w:cs="宋体"/>
          <w:szCs w:val="21"/>
        </w:rPr>
      </w:pPr>
      <w:r>
        <w:rPr>
          <w:rFonts w:hint="eastAsia" w:ascii="宋体" w:hAnsi="宋体" w:cs="宋体"/>
          <w:szCs w:val="21"/>
        </w:rPr>
        <w:t>监督投诉电话：0574-89295894</w:t>
      </w:r>
    </w:p>
    <w:p w14:paraId="276576C4">
      <w:pPr>
        <w:spacing w:line="360" w:lineRule="auto"/>
        <w:ind w:firstLine="480"/>
        <w:rPr>
          <w:rFonts w:hint="eastAsia" w:ascii="宋体" w:hAnsi="宋体" w:cs="宋体"/>
          <w:szCs w:val="21"/>
        </w:rPr>
      </w:pPr>
      <w:r>
        <w:rPr>
          <w:rFonts w:hint="eastAsia" w:ascii="宋体" w:hAnsi="宋体" w:cs="宋体"/>
          <w:szCs w:val="21"/>
        </w:rPr>
        <w:t xml:space="preserve">    </w:t>
      </w:r>
    </w:p>
    <w:p w14:paraId="7A89F206">
      <w:pPr>
        <w:spacing w:line="360" w:lineRule="auto"/>
        <w:ind w:firstLine="480"/>
        <w:rPr>
          <w:rFonts w:hint="eastAsia" w:ascii="宋体" w:hAnsi="宋体" w:cs="宋体"/>
          <w:szCs w:val="21"/>
        </w:rPr>
      </w:pPr>
      <w:r>
        <w:rPr>
          <w:rFonts w:hint="eastAsia" w:ascii="宋体" w:hAnsi="宋体" w:cs="宋体"/>
          <w:szCs w:val="21"/>
        </w:rPr>
        <w:t>若对项目采购电子交易系统操作有疑问，可登录政采云（https://www.zcygov.cn/），点击右侧咨询小采，获取采小蜜智能服务管家帮助，或拨打政采云服务热线95763获取热线服务帮助。</w:t>
      </w:r>
    </w:p>
    <w:p w14:paraId="1916D28F">
      <w:pPr>
        <w:spacing w:line="360" w:lineRule="auto"/>
        <w:ind w:firstLine="480"/>
        <w:rPr>
          <w:rFonts w:hint="eastAsia" w:ascii="宋体" w:hAnsi="宋体" w:cs="宋体"/>
          <w:szCs w:val="21"/>
        </w:rPr>
        <w:sectPr>
          <w:headerReference r:id="rId5" w:type="first"/>
          <w:footerReference r:id="rId8" w:type="first"/>
          <w:headerReference r:id="rId3" w:type="default"/>
          <w:footerReference r:id="rId6" w:type="default"/>
          <w:headerReference r:id="rId4" w:type="even"/>
          <w:footerReference r:id="rId7" w:type="even"/>
          <w:pgSz w:w="11905" w:h="16838"/>
          <w:pgMar w:top="1440" w:right="1440" w:bottom="1440" w:left="1440" w:header="851" w:footer="992" w:gutter="0"/>
          <w:cols w:space="0" w:num="1"/>
          <w:titlePg/>
          <w:docGrid w:linePitch="312" w:charSpace="0"/>
        </w:sectPr>
      </w:pPr>
      <w:r>
        <w:rPr>
          <w:rFonts w:hint="eastAsia" w:ascii="宋体" w:hAnsi="宋体" w:cs="宋体"/>
          <w:szCs w:val="21"/>
        </w:rPr>
        <w:t>CA问题联系电话（人工）：汇信CA 400-888-4636；天谷CA 400-087-8198。</w:t>
      </w:r>
    </w:p>
    <w:p w14:paraId="1B986D87">
      <w:pPr>
        <w:pStyle w:val="32"/>
        <w:spacing w:line="360" w:lineRule="auto"/>
        <w:jc w:val="center"/>
        <w:outlineLvl w:val="0"/>
        <w:rPr>
          <w:rFonts w:hint="eastAsia" w:hAnsi="宋体" w:cs="宋体"/>
          <w:b/>
          <w:snapToGrid/>
          <w:sz w:val="36"/>
          <w:szCs w:val="20"/>
        </w:rPr>
      </w:pPr>
      <w:bookmarkStart w:id="14" w:name="_Toc21235"/>
      <w:r>
        <w:rPr>
          <w:rFonts w:hint="eastAsia" w:hAnsi="宋体" w:cs="宋体"/>
          <w:b/>
          <w:snapToGrid/>
          <w:sz w:val="36"/>
          <w:szCs w:val="20"/>
        </w:rPr>
        <w:t>第二部分</w:t>
      </w:r>
      <w:bookmarkEnd w:id="9"/>
      <w:r>
        <w:rPr>
          <w:rFonts w:hint="eastAsia" w:hAnsi="宋体" w:cs="宋体"/>
          <w:b/>
          <w:snapToGrid/>
          <w:sz w:val="36"/>
          <w:szCs w:val="20"/>
        </w:rPr>
        <w:t xml:space="preserve"> 供应商须知</w:t>
      </w:r>
      <w:bookmarkEnd w:id="10"/>
      <w:bookmarkEnd w:id="14"/>
    </w:p>
    <w:p w14:paraId="41AE82A6">
      <w:pPr>
        <w:snapToGrid w:val="0"/>
        <w:spacing w:line="360" w:lineRule="auto"/>
        <w:jc w:val="center"/>
        <w:rPr>
          <w:rFonts w:hint="eastAsia" w:ascii="宋体" w:hAnsi="宋体" w:cs="宋体"/>
          <w:b/>
          <w:sz w:val="32"/>
          <w:szCs w:val="20"/>
        </w:rPr>
      </w:pPr>
      <w:r>
        <w:rPr>
          <w:rFonts w:hint="eastAsia" w:ascii="宋体" w:hAnsi="宋体" w:cs="宋体"/>
          <w:b/>
          <w:sz w:val="32"/>
          <w:szCs w:val="20"/>
        </w:rPr>
        <w:t>前附表</w:t>
      </w:r>
    </w:p>
    <w:tbl>
      <w:tblPr>
        <w:tblStyle w:val="62"/>
        <w:tblW w:w="5104" w:type="pct"/>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28" w:type="dxa"/>
          <w:bottom w:w="0" w:type="dxa"/>
          <w:right w:w="28" w:type="dxa"/>
        </w:tblCellMar>
      </w:tblPr>
      <w:tblGrid>
        <w:gridCol w:w="656"/>
        <w:gridCol w:w="1951"/>
        <w:gridCol w:w="6663"/>
      </w:tblGrid>
      <w:tr w14:paraId="74A0C65E">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tcPr>
          <w:p w14:paraId="5ED6F365">
            <w:pPr>
              <w:adjustRightInd/>
              <w:spacing w:line="400" w:lineRule="exact"/>
              <w:jc w:val="center"/>
              <w:rPr>
                <w:rFonts w:hint="eastAsia" w:ascii="宋体" w:hAnsi="宋体" w:cs="宋体"/>
                <w:b/>
                <w:szCs w:val="21"/>
              </w:rPr>
            </w:pPr>
            <w:r>
              <w:rPr>
                <w:rFonts w:hint="eastAsia" w:ascii="宋体" w:hAnsi="宋体" w:cs="宋体"/>
                <w:b/>
                <w:szCs w:val="21"/>
              </w:rPr>
              <w:t>序号</w:t>
            </w:r>
          </w:p>
        </w:tc>
        <w:tc>
          <w:tcPr>
            <w:tcW w:w="1052" w:type="pct"/>
            <w:tcBorders>
              <w:tl2br w:val="nil"/>
              <w:tr2bl w:val="nil"/>
            </w:tcBorders>
            <w:vAlign w:val="center"/>
          </w:tcPr>
          <w:p w14:paraId="77444267">
            <w:pPr>
              <w:adjustRightInd/>
              <w:spacing w:line="400" w:lineRule="exact"/>
              <w:jc w:val="center"/>
              <w:rPr>
                <w:rFonts w:hint="eastAsia" w:ascii="宋体" w:hAnsi="宋体" w:cs="宋体"/>
                <w:b/>
                <w:szCs w:val="21"/>
              </w:rPr>
            </w:pPr>
            <w:r>
              <w:rPr>
                <w:rFonts w:hint="eastAsia" w:ascii="宋体" w:hAnsi="宋体" w:cs="宋体"/>
                <w:b/>
                <w:szCs w:val="21"/>
              </w:rPr>
              <w:t>事项</w:t>
            </w:r>
          </w:p>
        </w:tc>
        <w:tc>
          <w:tcPr>
            <w:tcW w:w="3593" w:type="pct"/>
            <w:tcBorders>
              <w:tl2br w:val="nil"/>
              <w:tr2bl w:val="nil"/>
            </w:tcBorders>
            <w:vAlign w:val="center"/>
          </w:tcPr>
          <w:p w14:paraId="10B46C05">
            <w:pPr>
              <w:adjustRightInd/>
              <w:spacing w:line="400" w:lineRule="exact"/>
              <w:jc w:val="center"/>
              <w:rPr>
                <w:rFonts w:hint="eastAsia" w:ascii="宋体" w:hAnsi="宋体" w:cs="宋体"/>
                <w:b/>
                <w:szCs w:val="21"/>
              </w:rPr>
            </w:pPr>
            <w:r>
              <w:rPr>
                <w:rFonts w:hint="eastAsia" w:ascii="宋体" w:hAnsi="宋体" w:cs="宋体"/>
                <w:b/>
                <w:szCs w:val="21"/>
              </w:rPr>
              <w:t>本项目的特别规定</w:t>
            </w:r>
          </w:p>
        </w:tc>
      </w:tr>
      <w:tr w14:paraId="6AFA8982">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56E6FA16">
            <w:pPr>
              <w:adjustRightInd/>
              <w:spacing w:line="400" w:lineRule="exact"/>
              <w:jc w:val="center"/>
              <w:rPr>
                <w:rFonts w:hint="eastAsia" w:ascii="宋体" w:hAnsi="宋体" w:cs="宋体"/>
                <w:szCs w:val="21"/>
              </w:rPr>
            </w:pPr>
            <w:r>
              <w:rPr>
                <w:rFonts w:hint="eastAsia" w:ascii="宋体" w:hAnsi="宋体" w:cs="宋体"/>
                <w:szCs w:val="21"/>
              </w:rPr>
              <w:t>1</w:t>
            </w:r>
          </w:p>
        </w:tc>
        <w:tc>
          <w:tcPr>
            <w:tcW w:w="1052" w:type="pct"/>
            <w:tcBorders>
              <w:tl2br w:val="nil"/>
              <w:tr2bl w:val="nil"/>
            </w:tcBorders>
            <w:vAlign w:val="center"/>
          </w:tcPr>
          <w:p w14:paraId="7614F43B">
            <w:pPr>
              <w:adjustRightInd/>
              <w:spacing w:line="400" w:lineRule="exact"/>
              <w:jc w:val="center"/>
              <w:rPr>
                <w:rFonts w:hint="eastAsia" w:ascii="宋体" w:hAnsi="宋体" w:cs="宋体"/>
                <w:b/>
                <w:szCs w:val="21"/>
              </w:rPr>
            </w:pPr>
            <w:r>
              <w:rPr>
                <w:rFonts w:hint="eastAsia" w:ascii="宋体" w:hAnsi="宋体" w:cs="宋体"/>
                <w:b/>
                <w:szCs w:val="21"/>
              </w:rPr>
              <w:t>项目属性</w:t>
            </w:r>
          </w:p>
        </w:tc>
        <w:tc>
          <w:tcPr>
            <w:tcW w:w="3593" w:type="pct"/>
            <w:tcBorders>
              <w:tl2br w:val="nil"/>
              <w:tr2bl w:val="nil"/>
            </w:tcBorders>
            <w:vAlign w:val="center"/>
          </w:tcPr>
          <w:p w14:paraId="1CEA7E43">
            <w:pPr>
              <w:adjustRightInd/>
              <w:spacing w:line="400" w:lineRule="exact"/>
              <w:rPr>
                <w:rFonts w:hint="eastAsia" w:ascii="宋体" w:hAnsi="宋体" w:cs="宋体"/>
                <w:szCs w:val="21"/>
              </w:rPr>
            </w:pPr>
            <w:r>
              <w:rPr>
                <w:rFonts w:hint="eastAsia" w:ascii="宋体" w:hAnsi="宋体" w:cs="宋体"/>
                <w:kern w:val="0"/>
                <w:szCs w:val="21"/>
              </w:rPr>
              <w:t>工程</w:t>
            </w:r>
            <w:r>
              <w:rPr>
                <w:rFonts w:hint="eastAsia" w:ascii="宋体" w:hAnsi="宋体" w:cs="宋体"/>
                <w:szCs w:val="21"/>
              </w:rPr>
              <w:t>类</w:t>
            </w:r>
          </w:p>
        </w:tc>
      </w:tr>
      <w:tr w14:paraId="24F045EA">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287A30C5">
            <w:pPr>
              <w:adjustRightInd/>
              <w:spacing w:line="400" w:lineRule="exact"/>
              <w:jc w:val="center"/>
              <w:rPr>
                <w:rFonts w:hint="eastAsia" w:ascii="宋体" w:hAnsi="宋体" w:cs="宋体"/>
                <w:szCs w:val="21"/>
              </w:rPr>
            </w:pPr>
            <w:r>
              <w:rPr>
                <w:rFonts w:hint="eastAsia" w:ascii="宋体" w:hAnsi="宋体" w:cs="宋体"/>
                <w:szCs w:val="21"/>
              </w:rPr>
              <w:t>2</w:t>
            </w:r>
          </w:p>
        </w:tc>
        <w:tc>
          <w:tcPr>
            <w:tcW w:w="1052" w:type="pct"/>
            <w:tcBorders>
              <w:tl2br w:val="nil"/>
              <w:tr2bl w:val="nil"/>
            </w:tcBorders>
            <w:vAlign w:val="center"/>
          </w:tcPr>
          <w:p w14:paraId="72ADC8CF">
            <w:pPr>
              <w:adjustRightInd/>
              <w:spacing w:line="400" w:lineRule="exact"/>
              <w:jc w:val="center"/>
              <w:rPr>
                <w:rFonts w:hint="eastAsia" w:ascii="宋体" w:hAnsi="宋体" w:cs="宋体"/>
                <w:b/>
                <w:szCs w:val="21"/>
              </w:rPr>
            </w:pPr>
            <w:r>
              <w:rPr>
                <w:rFonts w:hint="eastAsia" w:ascii="宋体" w:hAnsi="宋体" w:cs="宋体"/>
                <w:b/>
                <w:szCs w:val="21"/>
              </w:rPr>
              <w:t>采购标的及其对应的中小企业划分标准所属行业</w:t>
            </w:r>
          </w:p>
        </w:tc>
        <w:tc>
          <w:tcPr>
            <w:tcW w:w="3593" w:type="pct"/>
            <w:tcBorders>
              <w:tl2br w:val="nil"/>
              <w:tr2bl w:val="nil"/>
            </w:tcBorders>
            <w:vAlign w:val="center"/>
          </w:tcPr>
          <w:p w14:paraId="0FFDA5D6">
            <w:pPr>
              <w:adjustRightInd/>
              <w:spacing w:line="400" w:lineRule="exact"/>
              <w:rPr>
                <w:rFonts w:hint="eastAsia" w:ascii="宋体" w:hAnsi="宋体" w:cs="宋体"/>
                <w:kern w:val="0"/>
                <w:szCs w:val="21"/>
              </w:rPr>
            </w:pPr>
            <w:r>
              <w:rPr>
                <w:rFonts w:hint="eastAsia" w:ascii="宋体" w:hAnsi="宋体" w:cs="宋体"/>
                <w:kern w:val="0"/>
                <w:szCs w:val="21"/>
              </w:rPr>
              <w:t>（1）本项目为专门面向中小企业项目。</w:t>
            </w:r>
          </w:p>
          <w:p w14:paraId="10CFC74E">
            <w:pPr>
              <w:adjustRightInd/>
              <w:spacing w:line="400" w:lineRule="exact"/>
              <w:rPr>
                <w:rFonts w:hint="eastAsia" w:ascii="宋体" w:hAnsi="宋体" w:cs="宋体"/>
                <w:kern w:val="0"/>
                <w:szCs w:val="21"/>
              </w:rPr>
            </w:pPr>
            <w:r>
              <w:rPr>
                <w:rFonts w:hint="eastAsia" w:ascii="宋体" w:hAnsi="宋体" w:cs="宋体"/>
                <w:kern w:val="0"/>
                <w:szCs w:val="21"/>
              </w:rPr>
              <w:t>（2）标的：</w:t>
            </w:r>
            <w:r>
              <w:rPr>
                <w:rFonts w:hint="eastAsia" w:ascii="宋体" w:hAnsi="宋体" w:cs="宋体"/>
                <w:b/>
                <w:bCs/>
                <w:kern w:val="0"/>
                <w:szCs w:val="21"/>
                <w:u w:val="single"/>
              </w:rPr>
              <w:t>宁波市眼科医院安全隐患整治项目</w:t>
            </w:r>
            <w:r>
              <w:rPr>
                <w:rFonts w:hint="eastAsia" w:ascii="宋体" w:hAnsi="宋体" w:cs="宋体"/>
                <w:kern w:val="0"/>
                <w:szCs w:val="21"/>
              </w:rPr>
              <w:t>，属于</w:t>
            </w:r>
            <w:r>
              <w:rPr>
                <w:rFonts w:hint="eastAsia" w:ascii="宋体" w:hAnsi="宋体" w:cs="宋体"/>
                <w:b/>
                <w:bCs/>
                <w:kern w:val="0"/>
                <w:szCs w:val="21"/>
                <w:u w:val="single"/>
              </w:rPr>
              <w:t>建筑业</w:t>
            </w:r>
            <w:r>
              <w:rPr>
                <w:rFonts w:hint="eastAsia" w:ascii="宋体" w:hAnsi="宋体" w:cs="宋体"/>
                <w:kern w:val="0"/>
                <w:szCs w:val="21"/>
              </w:rPr>
              <w:t>行业；</w:t>
            </w:r>
          </w:p>
          <w:p w14:paraId="0E1DB688">
            <w:pPr>
              <w:tabs>
                <w:tab w:val="left" w:pos="432"/>
              </w:tabs>
              <w:adjustRightInd/>
              <w:spacing w:line="400" w:lineRule="exact"/>
              <w:rPr>
                <w:rFonts w:hint="eastAsia" w:ascii="宋体" w:hAnsi="宋体" w:cs="宋体"/>
                <w:szCs w:val="21"/>
              </w:rPr>
            </w:pPr>
            <w:r>
              <w:rPr>
                <w:rFonts w:hint="eastAsia" w:ascii="宋体" w:hAnsi="宋体" w:cs="宋体"/>
                <w:b/>
                <w:bCs/>
                <w:kern w:val="0"/>
                <w:szCs w:val="21"/>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42312A3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30B6F8ED">
            <w:pPr>
              <w:adjustRightInd/>
              <w:spacing w:line="400" w:lineRule="exact"/>
              <w:jc w:val="center"/>
              <w:rPr>
                <w:rFonts w:hint="eastAsia" w:ascii="宋体" w:hAnsi="宋体" w:cs="宋体"/>
                <w:szCs w:val="21"/>
              </w:rPr>
            </w:pPr>
            <w:r>
              <w:rPr>
                <w:rFonts w:hint="eastAsia" w:ascii="宋体" w:hAnsi="宋体" w:cs="宋体"/>
                <w:szCs w:val="21"/>
              </w:rPr>
              <w:t>3</w:t>
            </w:r>
          </w:p>
        </w:tc>
        <w:tc>
          <w:tcPr>
            <w:tcW w:w="1052" w:type="pct"/>
            <w:tcBorders>
              <w:tl2br w:val="nil"/>
              <w:tr2bl w:val="nil"/>
            </w:tcBorders>
            <w:vAlign w:val="center"/>
          </w:tcPr>
          <w:p w14:paraId="76786A8B">
            <w:pPr>
              <w:adjustRightInd/>
              <w:spacing w:line="400" w:lineRule="exact"/>
              <w:jc w:val="center"/>
              <w:rPr>
                <w:rFonts w:hint="eastAsia" w:ascii="宋体" w:hAnsi="宋体" w:cs="宋体"/>
                <w:b/>
                <w:szCs w:val="21"/>
              </w:rPr>
            </w:pPr>
            <w:r>
              <w:rPr>
                <w:rFonts w:hint="eastAsia" w:ascii="宋体" w:hAnsi="宋体" w:cs="宋体"/>
                <w:b/>
                <w:szCs w:val="21"/>
              </w:rPr>
              <w:t>是否允许采购进口产品</w:t>
            </w:r>
          </w:p>
        </w:tc>
        <w:tc>
          <w:tcPr>
            <w:tcW w:w="3593" w:type="pct"/>
            <w:tcBorders>
              <w:tl2br w:val="nil"/>
              <w:tr2bl w:val="nil"/>
            </w:tcBorders>
            <w:vAlign w:val="center"/>
          </w:tcPr>
          <w:p w14:paraId="049C5D85">
            <w:pPr>
              <w:adjustRightInd/>
              <w:spacing w:line="400" w:lineRule="exact"/>
              <w:rPr>
                <w:rFonts w:hint="eastAsia" w:ascii="宋体" w:hAnsi="宋体" w:cs="宋体"/>
                <w:kern w:val="0"/>
                <w:szCs w:val="21"/>
              </w:rPr>
            </w:pPr>
            <w:sdt>
              <w:sdtPr>
                <w:rPr>
                  <w:rFonts w:hint="eastAsia" w:ascii="宋体" w:hAnsi="宋体" w:cs="宋体"/>
                  <w:kern w:val="0"/>
                  <w:szCs w:val="21"/>
                </w:rPr>
                <w:id w:val="-1828425707"/>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本项目不允许采购进口产品。</w:t>
            </w:r>
          </w:p>
          <w:p w14:paraId="7DBC7714">
            <w:pPr>
              <w:adjustRightInd/>
              <w:spacing w:line="400" w:lineRule="exact"/>
              <w:rPr>
                <w:rFonts w:hint="eastAsia" w:ascii="宋体" w:hAnsi="宋体" w:cs="宋体"/>
                <w:szCs w:val="21"/>
              </w:rPr>
            </w:pPr>
            <w:sdt>
              <w:sdtPr>
                <w:rPr>
                  <w:rFonts w:hint="eastAsia" w:ascii="宋体" w:hAnsi="宋体" w:cs="宋体"/>
                  <w:kern w:val="0"/>
                  <w:szCs w:val="21"/>
                </w:rPr>
                <w:id w:val="-52852824"/>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可以就</w:t>
            </w:r>
            <w:r>
              <w:rPr>
                <w:rFonts w:hint="eastAsia" w:ascii="宋体" w:hAnsi="宋体" w:cs="宋体"/>
                <w:szCs w:val="21"/>
                <w:u w:val="single"/>
              </w:rPr>
              <w:t>/</w:t>
            </w:r>
            <w:r>
              <w:rPr>
                <w:rFonts w:hint="eastAsia" w:ascii="宋体" w:hAnsi="宋体" w:cs="宋体"/>
                <w:kern w:val="0"/>
                <w:szCs w:val="21"/>
              </w:rPr>
              <w:t>采购进口产品。</w:t>
            </w:r>
          </w:p>
        </w:tc>
      </w:tr>
      <w:tr w14:paraId="0C8F0213">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732D1B7A">
            <w:pPr>
              <w:adjustRightInd/>
              <w:spacing w:line="400" w:lineRule="exact"/>
              <w:jc w:val="center"/>
              <w:rPr>
                <w:rFonts w:hint="eastAsia" w:ascii="宋体" w:hAnsi="宋体" w:cs="宋体"/>
                <w:szCs w:val="21"/>
              </w:rPr>
            </w:pPr>
            <w:r>
              <w:rPr>
                <w:rFonts w:hint="eastAsia" w:ascii="宋体" w:hAnsi="宋体" w:cs="宋体"/>
                <w:szCs w:val="21"/>
              </w:rPr>
              <w:t>4</w:t>
            </w:r>
          </w:p>
        </w:tc>
        <w:tc>
          <w:tcPr>
            <w:tcW w:w="1052" w:type="pct"/>
            <w:tcBorders>
              <w:tl2br w:val="nil"/>
              <w:tr2bl w:val="nil"/>
            </w:tcBorders>
            <w:vAlign w:val="center"/>
          </w:tcPr>
          <w:p w14:paraId="24840A90">
            <w:pPr>
              <w:adjustRightInd/>
              <w:spacing w:line="400" w:lineRule="exact"/>
              <w:jc w:val="center"/>
              <w:rPr>
                <w:rFonts w:hint="eastAsia" w:ascii="宋体" w:hAnsi="宋体" w:cs="宋体"/>
                <w:b/>
                <w:szCs w:val="21"/>
                <w:highlight w:val="yellow"/>
              </w:rPr>
            </w:pPr>
            <w:r>
              <w:rPr>
                <w:rFonts w:hint="eastAsia" w:ascii="宋体" w:hAnsi="宋体" w:cs="宋体"/>
                <w:b/>
                <w:szCs w:val="21"/>
              </w:rPr>
              <w:t>分包</w:t>
            </w:r>
          </w:p>
        </w:tc>
        <w:tc>
          <w:tcPr>
            <w:tcW w:w="3593" w:type="pct"/>
            <w:tcBorders>
              <w:tl2br w:val="nil"/>
              <w:tr2bl w:val="nil"/>
            </w:tcBorders>
            <w:vAlign w:val="center"/>
          </w:tcPr>
          <w:p w14:paraId="7895F7DF">
            <w:pPr>
              <w:adjustRightInd/>
              <w:spacing w:line="400" w:lineRule="exact"/>
              <w:rPr>
                <w:rFonts w:hint="eastAsia" w:ascii="宋体" w:hAnsi="宋体" w:cs="宋体"/>
                <w:szCs w:val="21"/>
              </w:rPr>
            </w:pPr>
            <w:sdt>
              <w:sdtPr>
                <w:rPr>
                  <w:rFonts w:hint="eastAsia" w:ascii="宋体" w:hAnsi="宋体" w:cs="宋体"/>
                  <w:kern w:val="0"/>
                  <w:szCs w:val="21"/>
                </w:rPr>
                <w:id w:val="-1477286927"/>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cs="宋体"/>
                    <w:kern w:val="0"/>
                    <w:szCs w:val="21"/>
                  </w:rPr>
                  <w:t>☐</w:t>
                </w:r>
              </w:sdtContent>
            </w:sdt>
            <w:r>
              <w:rPr>
                <w:rFonts w:hint="eastAsia" w:ascii="宋体" w:hAnsi="宋体" w:cs="宋体"/>
                <w:kern w:val="0"/>
                <w:szCs w:val="21"/>
              </w:rPr>
              <w:t xml:space="preserve"> A</w:t>
            </w:r>
            <w:r>
              <w:rPr>
                <w:rFonts w:hint="eastAsia" w:ascii="宋体" w:hAnsi="宋体" w:cs="宋体"/>
                <w:szCs w:val="21"/>
              </w:rPr>
              <w:t>同意将非主体、非关键性的劳务等工作分包。</w:t>
            </w:r>
          </w:p>
          <w:p w14:paraId="2C5323BE">
            <w:pPr>
              <w:adjustRightInd/>
              <w:spacing w:line="400" w:lineRule="exact"/>
              <w:rPr>
                <w:rFonts w:hint="eastAsia" w:ascii="宋体" w:hAnsi="宋体" w:cs="宋体"/>
                <w:szCs w:val="21"/>
              </w:rPr>
            </w:pPr>
            <w:sdt>
              <w:sdtPr>
                <w:rPr>
                  <w:rFonts w:hint="eastAsia" w:ascii="宋体" w:hAnsi="宋体" w:cs="宋体"/>
                  <w:kern w:val="0"/>
                  <w:szCs w:val="21"/>
                </w:rPr>
                <w:id w:val="-1276331357"/>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 xml:space="preserve"> B</w:t>
            </w:r>
            <w:r>
              <w:rPr>
                <w:rFonts w:hint="eastAsia" w:ascii="宋体" w:hAnsi="宋体" w:cs="宋体"/>
                <w:szCs w:val="21"/>
              </w:rPr>
              <w:t>不同意分包。</w:t>
            </w:r>
          </w:p>
        </w:tc>
      </w:tr>
      <w:tr w14:paraId="70B13468">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654F4268">
            <w:pPr>
              <w:adjustRightInd/>
              <w:spacing w:line="400" w:lineRule="exact"/>
              <w:jc w:val="center"/>
              <w:rPr>
                <w:rFonts w:hint="eastAsia" w:ascii="宋体" w:hAnsi="宋体" w:cs="宋体"/>
                <w:szCs w:val="21"/>
              </w:rPr>
            </w:pPr>
            <w:r>
              <w:rPr>
                <w:rFonts w:hint="eastAsia" w:ascii="宋体" w:hAnsi="宋体" w:cs="宋体"/>
                <w:szCs w:val="21"/>
              </w:rPr>
              <w:t>5</w:t>
            </w:r>
          </w:p>
        </w:tc>
        <w:tc>
          <w:tcPr>
            <w:tcW w:w="1052" w:type="pct"/>
            <w:tcBorders>
              <w:tl2br w:val="nil"/>
              <w:tr2bl w:val="nil"/>
            </w:tcBorders>
            <w:vAlign w:val="center"/>
          </w:tcPr>
          <w:p w14:paraId="2CB36FC4">
            <w:pPr>
              <w:adjustRightInd/>
              <w:spacing w:line="400" w:lineRule="exact"/>
              <w:jc w:val="center"/>
              <w:rPr>
                <w:rFonts w:hint="eastAsia" w:ascii="宋体" w:hAnsi="宋体" w:cs="宋体"/>
                <w:b/>
                <w:szCs w:val="21"/>
              </w:rPr>
            </w:pPr>
            <w:r>
              <w:rPr>
                <w:rFonts w:hint="eastAsia" w:ascii="宋体" w:hAnsi="宋体" w:cs="宋体"/>
                <w:b/>
                <w:szCs w:val="21"/>
              </w:rPr>
              <w:t>磋商前答疑会或现场考察</w:t>
            </w:r>
          </w:p>
        </w:tc>
        <w:tc>
          <w:tcPr>
            <w:tcW w:w="3593" w:type="pct"/>
            <w:tcBorders>
              <w:tl2br w:val="nil"/>
              <w:tr2bl w:val="nil"/>
            </w:tcBorders>
            <w:vAlign w:val="center"/>
          </w:tcPr>
          <w:p w14:paraId="7AD37FD3">
            <w:pPr>
              <w:adjustRightInd/>
              <w:spacing w:line="400" w:lineRule="exact"/>
              <w:rPr>
                <w:rFonts w:hint="eastAsia" w:ascii="宋体" w:hAnsi="宋体" w:cs="宋体"/>
                <w:szCs w:val="21"/>
              </w:rPr>
            </w:pPr>
            <w:sdt>
              <w:sdtPr>
                <w:rPr>
                  <w:rFonts w:hint="eastAsia" w:ascii="宋体" w:hAnsi="宋体" w:cs="宋体"/>
                  <w:kern w:val="0"/>
                  <w:szCs w:val="21"/>
                </w:rPr>
                <w:id w:val="-212966419"/>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A</w:t>
            </w:r>
            <w:r>
              <w:rPr>
                <w:rFonts w:hint="eastAsia" w:ascii="宋体" w:hAnsi="宋体" w:cs="宋体"/>
                <w:szCs w:val="21"/>
              </w:rPr>
              <w:t>不组织。</w:t>
            </w:r>
          </w:p>
          <w:p w14:paraId="1EDBC8C0">
            <w:pPr>
              <w:adjustRightInd/>
              <w:spacing w:line="400" w:lineRule="exact"/>
              <w:rPr>
                <w:rFonts w:hint="eastAsia" w:ascii="宋体" w:hAnsi="宋体" w:cs="宋体"/>
                <w:szCs w:val="21"/>
              </w:rPr>
            </w:pPr>
            <w:sdt>
              <w:sdtPr>
                <w:rPr>
                  <w:rFonts w:hint="eastAsia" w:ascii="宋体" w:hAnsi="宋体" w:cs="宋体"/>
                  <w:kern w:val="0"/>
                  <w:szCs w:val="21"/>
                </w:rPr>
                <w:id w:val="-999802974"/>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r>
              <w:rPr>
                <w:rFonts w:hint="eastAsia" w:ascii="宋体" w:hAnsi="宋体" w:cs="宋体"/>
                <w:szCs w:val="21"/>
              </w:rPr>
              <w:t>本项目不统一组织现场考察，供应商可自行前往现场考察。现场考察联系人：</w:t>
            </w:r>
            <w:r>
              <w:rPr>
                <w:rFonts w:hint="eastAsia" w:ascii="宋体" w:hAnsi="宋体" w:cs="宋体"/>
                <w:szCs w:val="21"/>
                <w:u w:val="single"/>
              </w:rPr>
              <w:t>/</w:t>
            </w:r>
            <w:r>
              <w:rPr>
                <w:rFonts w:hint="eastAsia" w:ascii="宋体" w:hAnsi="宋体" w:cs="宋体"/>
                <w:szCs w:val="21"/>
              </w:rPr>
              <w:t>，联系方式：</w:t>
            </w:r>
            <w:r>
              <w:rPr>
                <w:rFonts w:hint="eastAsia" w:ascii="宋体" w:hAnsi="宋体" w:cs="宋体"/>
                <w:szCs w:val="21"/>
                <w:u w:val="single"/>
              </w:rPr>
              <w:t>/</w:t>
            </w:r>
            <w:r>
              <w:rPr>
                <w:rFonts w:hint="eastAsia" w:ascii="宋体" w:hAnsi="宋体" w:cs="宋体"/>
                <w:szCs w:val="21"/>
              </w:rPr>
              <w:t>。</w:t>
            </w:r>
          </w:p>
        </w:tc>
      </w:tr>
      <w:tr w14:paraId="14173044">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59345EA2">
            <w:pPr>
              <w:adjustRightInd/>
              <w:spacing w:line="400" w:lineRule="exact"/>
              <w:jc w:val="center"/>
              <w:rPr>
                <w:rFonts w:hint="eastAsia" w:ascii="宋体" w:hAnsi="宋体" w:cs="宋体"/>
                <w:szCs w:val="21"/>
              </w:rPr>
            </w:pPr>
            <w:r>
              <w:rPr>
                <w:rFonts w:hint="eastAsia" w:ascii="宋体" w:hAnsi="宋体" w:cs="宋体"/>
                <w:szCs w:val="21"/>
              </w:rPr>
              <w:t>6</w:t>
            </w:r>
          </w:p>
        </w:tc>
        <w:tc>
          <w:tcPr>
            <w:tcW w:w="1052" w:type="pct"/>
            <w:tcBorders>
              <w:tl2br w:val="nil"/>
              <w:tr2bl w:val="nil"/>
            </w:tcBorders>
            <w:vAlign w:val="center"/>
          </w:tcPr>
          <w:p w14:paraId="491F5993">
            <w:pPr>
              <w:adjustRightInd/>
              <w:spacing w:line="400" w:lineRule="exact"/>
              <w:jc w:val="center"/>
              <w:rPr>
                <w:rFonts w:hint="eastAsia" w:ascii="宋体" w:hAnsi="宋体" w:cs="宋体"/>
                <w:b/>
                <w:szCs w:val="21"/>
              </w:rPr>
            </w:pPr>
            <w:r>
              <w:rPr>
                <w:rFonts w:hint="eastAsia" w:ascii="宋体" w:hAnsi="宋体" w:cs="宋体"/>
                <w:b/>
                <w:szCs w:val="21"/>
              </w:rPr>
              <w:t>样品提供</w:t>
            </w:r>
          </w:p>
        </w:tc>
        <w:tc>
          <w:tcPr>
            <w:tcW w:w="3593" w:type="pct"/>
            <w:tcBorders>
              <w:tl2br w:val="nil"/>
              <w:tr2bl w:val="nil"/>
            </w:tcBorders>
            <w:vAlign w:val="center"/>
          </w:tcPr>
          <w:p w14:paraId="52BC2562">
            <w:pPr>
              <w:adjustRightInd/>
              <w:spacing w:line="400" w:lineRule="exact"/>
              <w:rPr>
                <w:rFonts w:hint="eastAsia" w:ascii="宋体" w:hAnsi="宋体" w:cs="宋体"/>
                <w:szCs w:val="21"/>
              </w:rPr>
            </w:pPr>
            <w:sdt>
              <w:sdtPr>
                <w:rPr>
                  <w:rFonts w:hint="eastAsia" w:ascii="宋体" w:hAnsi="宋体" w:cs="宋体"/>
                  <w:kern w:val="0"/>
                  <w:szCs w:val="21"/>
                </w:rPr>
                <w:id w:val="-1639946486"/>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A</w:t>
            </w:r>
            <w:r>
              <w:rPr>
                <w:rFonts w:hint="eastAsia" w:ascii="宋体" w:hAnsi="宋体" w:cs="宋体"/>
                <w:szCs w:val="21"/>
              </w:rPr>
              <w:t>不要求提供。</w:t>
            </w:r>
          </w:p>
          <w:p w14:paraId="16F2F74C">
            <w:pPr>
              <w:adjustRightInd/>
              <w:spacing w:line="400" w:lineRule="exact"/>
              <w:rPr>
                <w:rFonts w:hint="eastAsia" w:ascii="宋体" w:hAnsi="宋体" w:cs="宋体"/>
                <w:kern w:val="0"/>
                <w:szCs w:val="21"/>
              </w:rPr>
            </w:pPr>
            <w:sdt>
              <w:sdtPr>
                <w:rPr>
                  <w:rFonts w:hint="eastAsia" w:ascii="宋体" w:hAnsi="宋体" w:cs="宋体"/>
                  <w:kern w:val="0"/>
                  <w:szCs w:val="21"/>
                </w:rPr>
                <w:id w:val="1026831988"/>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B要求提供，</w:t>
            </w:r>
          </w:p>
          <w:p w14:paraId="0205D829">
            <w:pPr>
              <w:adjustRightInd/>
              <w:spacing w:line="400" w:lineRule="exact"/>
              <w:rPr>
                <w:rFonts w:hint="eastAsia" w:ascii="宋体" w:hAnsi="宋体" w:cs="宋体"/>
                <w:kern w:val="0"/>
                <w:szCs w:val="21"/>
              </w:rPr>
            </w:pPr>
            <w:r>
              <w:rPr>
                <w:rFonts w:hint="eastAsia" w:ascii="宋体" w:hAnsi="宋体" w:cs="宋体"/>
                <w:kern w:val="0"/>
                <w:szCs w:val="21"/>
              </w:rPr>
              <w:t>（1）</w:t>
            </w:r>
            <w:r>
              <w:rPr>
                <w:rFonts w:hint="eastAsia" w:ascii="宋体" w:hAnsi="宋体" w:cs="宋体"/>
                <w:kern w:val="28"/>
                <w:szCs w:val="21"/>
              </w:rPr>
              <w:t>样品：</w:t>
            </w:r>
            <w:r>
              <w:rPr>
                <w:rFonts w:hint="eastAsia" w:ascii="宋体" w:hAnsi="宋体" w:cs="宋体"/>
                <w:szCs w:val="21"/>
                <w:u w:val="single"/>
              </w:rPr>
              <w:t>/</w:t>
            </w:r>
            <w:r>
              <w:rPr>
                <w:rFonts w:hint="eastAsia" w:ascii="宋体" w:hAnsi="宋体" w:cs="宋体"/>
                <w:kern w:val="0"/>
                <w:szCs w:val="21"/>
              </w:rPr>
              <w:t>；</w:t>
            </w:r>
          </w:p>
          <w:p w14:paraId="35423D31">
            <w:pPr>
              <w:adjustRightInd/>
              <w:spacing w:line="400" w:lineRule="exact"/>
              <w:rPr>
                <w:rFonts w:hint="eastAsia" w:ascii="宋体" w:hAnsi="宋体" w:cs="宋体"/>
                <w:kern w:val="0"/>
                <w:szCs w:val="21"/>
              </w:rPr>
            </w:pPr>
            <w:r>
              <w:rPr>
                <w:rFonts w:hint="eastAsia" w:ascii="宋体" w:hAnsi="宋体" w:cs="宋体"/>
                <w:kern w:val="0"/>
                <w:szCs w:val="21"/>
              </w:rPr>
              <w:t>（2）</w:t>
            </w:r>
            <w:r>
              <w:rPr>
                <w:rFonts w:hint="eastAsia" w:ascii="宋体" w:hAnsi="宋体" w:cs="宋体"/>
                <w:kern w:val="28"/>
                <w:szCs w:val="21"/>
              </w:rPr>
              <w:t>样品制作的标准和要求：</w:t>
            </w:r>
            <w:r>
              <w:rPr>
                <w:rFonts w:hint="eastAsia" w:ascii="宋体" w:hAnsi="宋体" w:cs="宋体"/>
                <w:szCs w:val="21"/>
                <w:u w:val="single"/>
              </w:rPr>
              <w:t>/</w:t>
            </w:r>
            <w:r>
              <w:rPr>
                <w:rFonts w:hint="eastAsia" w:ascii="宋体" w:hAnsi="宋体" w:cs="宋体"/>
                <w:kern w:val="0"/>
                <w:szCs w:val="21"/>
              </w:rPr>
              <w:t>；</w:t>
            </w:r>
          </w:p>
          <w:p w14:paraId="49323F4B">
            <w:pPr>
              <w:adjustRightInd/>
              <w:spacing w:line="400" w:lineRule="exact"/>
              <w:rPr>
                <w:rFonts w:hint="eastAsia" w:ascii="宋体" w:hAnsi="宋体" w:cs="宋体"/>
                <w:kern w:val="0"/>
                <w:szCs w:val="21"/>
              </w:rPr>
            </w:pPr>
            <w:r>
              <w:rPr>
                <w:rFonts w:hint="eastAsia" w:ascii="宋体" w:hAnsi="宋体" w:cs="宋体"/>
                <w:kern w:val="0"/>
                <w:szCs w:val="21"/>
              </w:rPr>
              <w:t>（3）样品的评审方法以及评审标准</w:t>
            </w:r>
            <w:r>
              <w:rPr>
                <w:rFonts w:hint="eastAsia" w:ascii="宋体" w:hAnsi="宋体" w:cs="宋体"/>
                <w:kern w:val="28"/>
                <w:szCs w:val="21"/>
              </w:rPr>
              <w:t>：详见</w:t>
            </w:r>
            <w:r>
              <w:rPr>
                <w:rFonts w:hint="eastAsia" w:ascii="宋体" w:hAnsi="宋体" w:cs="宋体"/>
                <w:szCs w:val="21"/>
                <w:u w:val="single"/>
              </w:rPr>
              <w:t>/</w:t>
            </w:r>
            <w:r>
              <w:rPr>
                <w:rFonts w:hint="eastAsia" w:ascii="宋体" w:hAnsi="宋体" w:cs="宋体"/>
                <w:kern w:val="0"/>
                <w:szCs w:val="21"/>
              </w:rPr>
              <w:t>；</w:t>
            </w:r>
          </w:p>
          <w:p w14:paraId="27B2FD75">
            <w:pPr>
              <w:adjustRightInd/>
              <w:spacing w:line="400" w:lineRule="exact"/>
              <w:rPr>
                <w:rFonts w:hint="eastAsia" w:ascii="宋体" w:hAnsi="宋体" w:cs="宋体"/>
                <w:kern w:val="0"/>
                <w:szCs w:val="21"/>
              </w:rPr>
            </w:pPr>
            <w:r>
              <w:rPr>
                <w:rFonts w:hint="eastAsia" w:ascii="宋体" w:hAnsi="宋体" w:cs="宋体"/>
                <w:kern w:val="0"/>
                <w:szCs w:val="21"/>
              </w:rPr>
              <w:t>（4）是否需要随样品提交检测报告：</w:t>
            </w:r>
            <w:sdt>
              <w:sdtPr>
                <w:rPr>
                  <w:rFonts w:hint="eastAsia" w:ascii="宋体" w:hAnsi="宋体" w:cs="宋体"/>
                  <w:kern w:val="0"/>
                  <w:szCs w:val="21"/>
                </w:rPr>
                <w:id w:val="1303421454"/>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否；</w:t>
            </w:r>
            <w:sdt>
              <w:sdtPr>
                <w:rPr>
                  <w:rFonts w:hint="eastAsia" w:ascii="宋体" w:hAnsi="宋体" w:cs="宋体"/>
                  <w:kern w:val="0"/>
                  <w:szCs w:val="21"/>
                </w:rPr>
                <w:id w:val="162172843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是，检测机构的要求</w:t>
            </w:r>
            <w:r>
              <w:rPr>
                <w:rFonts w:hint="eastAsia" w:ascii="宋体" w:hAnsi="宋体" w:cs="宋体"/>
                <w:szCs w:val="21"/>
              </w:rPr>
              <w:t>：</w:t>
            </w:r>
            <w:r>
              <w:rPr>
                <w:rFonts w:hint="eastAsia" w:ascii="宋体" w:hAnsi="宋体" w:cs="宋体"/>
                <w:szCs w:val="21"/>
                <w:u w:val="single"/>
              </w:rPr>
              <w:t>/</w:t>
            </w:r>
            <w:r>
              <w:rPr>
                <w:rFonts w:hint="eastAsia" w:ascii="宋体" w:hAnsi="宋体" w:cs="宋体"/>
                <w:kern w:val="0"/>
                <w:szCs w:val="21"/>
              </w:rPr>
              <w:t>；检测内容</w:t>
            </w:r>
            <w:r>
              <w:rPr>
                <w:rFonts w:hint="eastAsia" w:ascii="宋体" w:hAnsi="宋体" w:cs="宋体"/>
                <w:szCs w:val="21"/>
              </w:rPr>
              <w:t>：</w:t>
            </w:r>
            <w:r>
              <w:rPr>
                <w:rFonts w:hint="eastAsia" w:ascii="宋体" w:hAnsi="宋体" w:cs="宋体"/>
                <w:szCs w:val="21"/>
                <w:u w:val="single"/>
              </w:rPr>
              <w:t>/</w:t>
            </w:r>
            <w:r>
              <w:rPr>
                <w:rFonts w:hint="eastAsia" w:ascii="宋体" w:hAnsi="宋体" w:cs="宋体"/>
                <w:kern w:val="0"/>
                <w:szCs w:val="21"/>
              </w:rPr>
              <w:t>。</w:t>
            </w:r>
          </w:p>
          <w:p w14:paraId="18B249D9">
            <w:pPr>
              <w:adjustRightInd/>
              <w:spacing w:line="400" w:lineRule="exact"/>
              <w:rPr>
                <w:rFonts w:hint="eastAsia" w:ascii="宋体" w:hAnsi="宋体" w:cs="宋体"/>
                <w:szCs w:val="21"/>
              </w:rPr>
            </w:pPr>
            <w:r>
              <w:rPr>
                <w:rFonts w:hint="eastAsia" w:ascii="宋体" w:hAnsi="宋体" w:cs="宋体"/>
                <w:szCs w:val="21"/>
              </w:rPr>
              <w:t>（5）提供样品的时间：</w:t>
            </w:r>
            <w:r>
              <w:rPr>
                <w:rFonts w:hint="eastAsia" w:ascii="宋体" w:hAnsi="宋体" w:cs="宋体"/>
                <w:szCs w:val="21"/>
                <w:u w:val="single"/>
              </w:rPr>
              <w:t>/</w:t>
            </w:r>
            <w:r>
              <w:rPr>
                <w:rFonts w:hint="eastAsia" w:ascii="宋体" w:hAnsi="宋体" w:cs="宋体"/>
                <w:kern w:val="0"/>
                <w:szCs w:val="21"/>
              </w:rPr>
              <w:t>；地点：</w:t>
            </w:r>
            <w:r>
              <w:rPr>
                <w:rFonts w:hint="eastAsia" w:ascii="宋体" w:hAnsi="宋体" w:cs="宋体"/>
                <w:szCs w:val="21"/>
                <w:u w:val="single"/>
              </w:rPr>
              <w:t>/</w:t>
            </w:r>
            <w:r>
              <w:rPr>
                <w:rFonts w:hint="eastAsia" w:ascii="宋体" w:hAnsi="宋体" w:cs="宋体"/>
                <w:kern w:val="0"/>
                <w:szCs w:val="21"/>
              </w:rPr>
              <w:t>；联系人</w:t>
            </w:r>
            <w:r>
              <w:rPr>
                <w:rFonts w:hint="eastAsia" w:ascii="宋体" w:hAnsi="宋体" w:cs="宋体"/>
                <w:szCs w:val="21"/>
              </w:rPr>
              <w:t>：</w:t>
            </w:r>
            <w:r>
              <w:rPr>
                <w:rFonts w:hint="eastAsia" w:ascii="宋体" w:hAnsi="宋体" w:cs="宋体"/>
                <w:szCs w:val="21"/>
                <w:u w:val="single"/>
              </w:rPr>
              <w:t>/</w:t>
            </w:r>
            <w:r>
              <w:rPr>
                <w:rFonts w:hint="eastAsia" w:ascii="宋体" w:hAnsi="宋体" w:cs="宋体"/>
                <w:szCs w:val="21"/>
              </w:rPr>
              <w:t>，</w:t>
            </w:r>
            <w:r>
              <w:rPr>
                <w:rFonts w:hint="eastAsia" w:ascii="宋体" w:hAnsi="宋体" w:cs="宋体"/>
                <w:kern w:val="28"/>
                <w:szCs w:val="21"/>
              </w:rPr>
              <w:t>联系电话：</w:t>
            </w:r>
            <w:r>
              <w:rPr>
                <w:rFonts w:hint="eastAsia" w:ascii="宋体" w:hAnsi="宋体" w:cs="宋体"/>
                <w:szCs w:val="21"/>
                <w:u w:val="single"/>
              </w:rPr>
              <w:t>/</w:t>
            </w:r>
            <w:r>
              <w:rPr>
                <w:rFonts w:hint="eastAsia" w:ascii="宋体" w:hAnsi="宋体" w:cs="宋体"/>
                <w:szCs w:val="21"/>
              </w:rPr>
              <w:t>。请供应商在上述时间内提供样品并按规定位置安装完毕。超过截止时间的，采购人或采购代理机构将不予接收，并将清场并封闭样品现场。</w:t>
            </w:r>
          </w:p>
          <w:p w14:paraId="0AC7C33B">
            <w:pPr>
              <w:adjustRightInd/>
              <w:spacing w:line="400" w:lineRule="exact"/>
              <w:rPr>
                <w:rFonts w:hint="eastAsia" w:ascii="宋体" w:hAnsi="宋体" w:cs="宋体"/>
                <w:szCs w:val="21"/>
              </w:rPr>
            </w:pPr>
            <w:r>
              <w:rPr>
                <w:rFonts w:hint="eastAsia" w:ascii="宋体" w:hAnsi="宋体" w:cs="宋体"/>
                <w:szCs w:val="21"/>
              </w:rPr>
              <w:t>（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2C996728">
            <w:pPr>
              <w:adjustRightInd/>
              <w:spacing w:line="400" w:lineRule="exact"/>
              <w:rPr>
                <w:rFonts w:hint="eastAsia" w:ascii="宋体" w:hAnsi="宋体" w:cs="宋体"/>
                <w:b/>
                <w:szCs w:val="21"/>
              </w:rPr>
            </w:pPr>
            <w:r>
              <w:rPr>
                <w:rFonts w:hint="eastAsia" w:ascii="宋体" w:hAnsi="宋体" w:cs="宋体"/>
                <w:szCs w:val="21"/>
              </w:rPr>
              <w:t>（7）制作、运输、安装和保管样品所发生的一切费用由供应商自理。</w:t>
            </w:r>
          </w:p>
        </w:tc>
      </w:tr>
      <w:tr w14:paraId="0C63713D">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58A36629">
            <w:pPr>
              <w:adjustRightInd/>
              <w:spacing w:line="400" w:lineRule="exact"/>
              <w:jc w:val="center"/>
              <w:rPr>
                <w:rFonts w:hint="eastAsia" w:ascii="宋体" w:hAnsi="宋体" w:cs="宋体"/>
                <w:szCs w:val="21"/>
              </w:rPr>
            </w:pPr>
            <w:r>
              <w:rPr>
                <w:rFonts w:hint="eastAsia" w:ascii="宋体" w:hAnsi="宋体" w:cs="宋体"/>
                <w:szCs w:val="21"/>
              </w:rPr>
              <w:t>7</w:t>
            </w:r>
          </w:p>
        </w:tc>
        <w:tc>
          <w:tcPr>
            <w:tcW w:w="1052" w:type="pct"/>
            <w:tcBorders>
              <w:tl2br w:val="nil"/>
              <w:tr2bl w:val="nil"/>
            </w:tcBorders>
            <w:vAlign w:val="center"/>
          </w:tcPr>
          <w:p w14:paraId="0F931B59">
            <w:pPr>
              <w:adjustRightInd/>
              <w:spacing w:line="400" w:lineRule="exact"/>
              <w:jc w:val="center"/>
              <w:rPr>
                <w:rFonts w:hint="eastAsia" w:ascii="宋体" w:hAnsi="宋体" w:cs="宋体"/>
                <w:bCs/>
                <w:szCs w:val="21"/>
              </w:rPr>
            </w:pPr>
            <w:r>
              <w:rPr>
                <w:rFonts w:hint="eastAsia" w:ascii="宋体" w:hAnsi="宋体" w:cs="宋体"/>
                <w:b/>
                <w:szCs w:val="21"/>
              </w:rPr>
              <w:t>方案讲解演示</w:t>
            </w:r>
          </w:p>
        </w:tc>
        <w:tc>
          <w:tcPr>
            <w:tcW w:w="3593" w:type="pct"/>
            <w:tcBorders>
              <w:tl2br w:val="nil"/>
              <w:tr2bl w:val="nil"/>
            </w:tcBorders>
            <w:vAlign w:val="center"/>
          </w:tcPr>
          <w:p w14:paraId="198CE0C1">
            <w:pPr>
              <w:adjustRightInd/>
              <w:spacing w:line="400" w:lineRule="exact"/>
              <w:rPr>
                <w:rFonts w:hint="eastAsia" w:ascii="宋体" w:hAnsi="宋体" w:cs="宋体"/>
                <w:szCs w:val="21"/>
              </w:rPr>
            </w:pPr>
            <w:sdt>
              <w:sdtPr>
                <w:rPr>
                  <w:rFonts w:hint="eastAsia" w:ascii="宋体" w:hAnsi="宋体" w:cs="宋体"/>
                  <w:kern w:val="0"/>
                  <w:szCs w:val="21"/>
                </w:rPr>
                <w:id w:val="-1859348549"/>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A</w:t>
            </w:r>
            <w:r>
              <w:rPr>
                <w:rFonts w:hint="eastAsia" w:ascii="宋体" w:hAnsi="宋体" w:cs="宋体"/>
                <w:szCs w:val="21"/>
              </w:rPr>
              <w:t>不组织。</w:t>
            </w:r>
          </w:p>
          <w:p w14:paraId="4C970129">
            <w:pPr>
              <w:adjustRightInd/>
              <w:spacing w:line="400" w:lineRule="exact"/>
              <w:rPr>
                <w:rFonts w:hint="eastAsia" w:ascii="宋体" w:hAnsi="宋体" w:cs="宋体"/>
                <w:kern w:val="0"/>
                <w:szCs w:val="21"/>
              </w:rPr>
            </w:pPr>
            <w:sdt>
              <w:sdtPr>
                <w:rPr>
                  <w:rFonts w:hint="eastAsia" w:ascii="宋体" w:hAnsi="宋体" w:cs="宋体"/>
                  <w:kern w:val="0"/>
                  <w:szCs w:val="21"/>
                </w:rPr>
                <w:id w:val="1174071719"/>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p>
          <w:p w14:paraId="581472CF">
            <w:pPr>
              <w:adjustRightInd/>
              <w:spacing w:line="400" w:lineRule="exact"/>
              <w:rPr>
                <w:rFonts w:hint="eastAsia" w:ascii="宋体" w:hAnsi="宋体" w:cs="宋体"/>
                <w:kern w:val="0"/>
                <w:szCs w:val="21"/>
              </w:rPr>
            </w:pPr>
            <w:r>
              <w:rPr>
                <w:rFonts w:hint="eastAsia" w:ascii="宋体" w:hAnsi="宋体" w:cs="宋体"/>
                <w:kern w:val="0"/>
                <w:szCs w:val="21"/>
              </w:rPr>
              <w:t>（1）在评审时安排每个供应商进行方案讲解演示。每个供应商时间不超过</w:t>
            </w:r>
            <w:r>
              <w:rPr>
                <w:rFonts w:hint="eastAsia" w:ascii="宋体" w:hAnsi="宋体" w:cs="宋体"/>
                <w:kern w:val="0"/>
                <w:szCs w:val="21"/>
                <w:u w:val="single"/>
              </w:rPr>
              <w:t>20（编制时可根据项目情况进行调整）</w:t>
            </w:r>
            <w:r>
              <w:rPr>
                <w:rFonts w:hint="eastAsia" w:ascii="宋体" w:hAnsi="宋体" w:cs="宋体"/>
                <w:kern w:val="0"/>
                <w:szCs w:val="21"/>
              </w:rPr>
              <w:t>分钟，讲解次序以响应文件解密时间先后次序为准，讲解演示人员不超过</w:t>
            </w:r>
            <w:r>
              <w:rPr>
                <w:rFonts w:hint="eastAsia" w:ascii="宋体" w:hAnsi="宋体" w:cs="宋体"/>
                <w:kern w:val="0"/>
                <w:szCs w:val="21"/>
                <w:u w:val="single"/>
              </w:rPr>
              <w:t>3（编制时可根据项目情况进行调整）</w:t>
            </w:r>
            <w:r>
              <w:rPr>
                <w:rFonts w:hint="eastAsia" w:ascii="宋体" w:hAnsi="宋体" w:cs="宋体"/>
                <w:kern w:val="0"/>
                <w:szCs w:val="21"/>
              </w:rPr>
              <w:t>人。讲解演示结束后按要求解答磋商小组提问。</w:t>
            </w:r>
          </w:p>
          <w:p w14:paraId="23856523">
            <w:pPr>
              <w:adjustRightInd/>
              <w:spacing w:line="400" w:lineRule="exact"/>
              <w:rPr>
                <w:rFonts w:hint="eastAsia" w:ascii="宋体" w:hAnsi="宋体" w:cs="宋体"/>
                <w:kern w:val="0"/>
                <w:szCs w:val="21"/>
              </w:rPr>
            </w:pPr>
            <w:r>
              <w:rPr>
                <w:rFonts w:hint="eastAsia" w:ascii="宋体" w:hAnsi="宋体" w:cs="宋体"/>
                <w:kern w:val="0"/>
                <w:szCs w:val="21"/>
              </w:rPr>
              <w:t>（2）方案讲解演示可选择以下其中一种方式：</w:t>
            </w:r>
          </w:p>
          <w:p w14:paraId="4F85C5CF">
            <w:pPr>
              <w:adjustRightInd/>
              <w:spacing w:line="400" w:lineRule="exact"/>
              <w:rPr>
                <w:rFonts w:hint="eastAsia" w:ascii="宋体" w:hAnsi="宋体" w:cs="宋体"/>
                <w:kern w:val="0"/>
                <w:szCs w:val="21"/>
              </w:rPr>
            </w:pPr>
            <w:r>
              <w:rPr>
                <w:rFonts w:hint="eastAsia" w:ascii="宋体" w:hAnsi="宋体" w:cs="宋体"/>
                <w:kern w:val="0"/>
                <w:szCs w:val="21"/>
              </w:rPr>
              <w:t>方式一：政采云平台在线讲解演示。政采云平台在线讲解需供应商根据政采云平台操作要求做好准备工作，提前完善软硬件配置环境。</w:t>
            </w:r>
          </w:p>
          <w:p w14:paraId="5A0264B9">
            <w:pPr>
              <w:adjustRightInd/>
              <w:spacing w:line="400" w:lineRule="exact"/>
              <w:rPr>
                <w:rFonts w:hint="eastAsia" w:ascii="宋体" w:hAnsi="宋体" w:cs="宋体"/>
                <w:kern w:val="0"/>
                <w:szCs w:val="21"/>
              </w:rPr>
            </w:pPr>
            <w:r>
              <w:rPr>
                <w:rFonts w:hint="eastAsia" w:ascii="宋体" w:hAnsi="宋体" w:cs="宋体"/>
                <w:kern w:val="0"/>
                <w:szCs w:val="21"/>
              </w:rPr>
              <w:t>方式二：现场讲解演示。现场讲解地点为</w:t>
            </w:r>
            <w:r>
              <w:rPr>
                <w:rFonts w:hint="eastAsia" w:ascii="宋体" w:hAnsi="宋体" w:cs="宋体"/>
                <w:szCs w:val="21"/>
                <w:u w:val="single"/>
              </w:rPr>
              <w:t>/</w:t>
            </w:r>
            <w:r>
              <w:rPr>
                <w:rFonts w:hint="eastAsia" w:ascii="宋体" w:hAnsi="宋体" w:cs="宋体"/>
                <w:kern w:val="0"/>
                <w:szCs w:val="21"/>
              </w:rPr>
              <w:t>，讲解演示所用电脑等设备由供应商自备。现场讲解演示人员进场时提供讲解人员名单（加盖公章或授权代表签名）及身份证明，否则不得讲解演示。</w:t>
            </w:r>
          </w:p>
          <w:p w14:paraId="28DEF4D6">
            <w:pPr>
              <w:adjustRightInd/>
              <w:spacing w:line="400" w:lineRule="exact"/>
              <w:rPr>
                <w:rFonts w:hint="eastAsia" w:ascii="宋体" w:hAnsi="宋体" w:cs="宋体"/>
                <w:b/>
                <w:kern w:val="0"/>
                <w:szCs w:val="21"/>
                <w:lang w:val="zh-CN"/>
              </w:rPr>
            </w:pPr>
            <w:r>
              <w:rPr>
                <w:rFonts w:hint="eastAsia" w:ascii="宋体" w:hAnsi="宋体" w:cs="宋体"/>
                <w:kern w:val="0"/>
                <w:szCs w:val="21"/>
              </w:rPr>
              <w:t>注：因供应商自身原因导致无法演示或者演示效果不理想的，责任自负。因平台原因导致本项目方案讲解演示环节无法顺利开展，按照《浙江省政府采购项目电子交易管理暂行办法》相关规定执行。</w:t>
            </w:r>
          </w:p>
        </w:tc>
      </w:tr>
      <w:tr w14:paraId="557774FD">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vMerge w:val="restart"/>
            <w:tcBorders>
              <w:tl2br w:val="nil"/>
              <w:tr2bl w:val="nil"/>
            </w:tcBorders>
            <w:vAlign w:val="center"/>
          </w:tcPr>
          <w:p w14:paraId="5DFBED2D">
            <w:pPr>
              <w:adjustRightInd/>
              <w:spacing w:line="400" w:lineRule="exact"/>
              <w:jc w:val="center"/>
              <w:rPr>
                <w:rFonts w:hint="eastAsia" w:ascii="宋体" w:hAnsi="宋体" w:cs="宋体"/>
                <w:szCs w:val="21"/>
              </w:rPr>
            </w:pPr>
            <w:r>
              <w:rPr>
                <w:rFonts w:hint="eastAsia" w:ascii="宋体" w:hAnsi="宋体" w:cs="宋体"/>
                <w:szCs w:val="21"/>
              </w:rPr>
              <w:t>8</w:t>
            </w:r>
          </w:p>
        </w:tc>
        <w:tc>
          <w:tcPr>
            <w:tcW w:w="1052" w:type="pct"/>
            <w:vMerge w:val="restart"/>
            <w:tcBorders>
              <w:tl2br w:val="nil"/>
              <w:tr2bl w:val="nil"/>
            </w:tcBorders>
            <w:vAlign w:val="center"/>
          </w:tcPr>
          <w:p w14:paraId="24C6C425">
            <w:pPr>
              <w:adjustRightInd/>
              <w:spacing w:line="400" w:lineRule="exact"/>
              <w:jc w:val="center"/>
              <w:rPr>
                <w:rFonts w:hint="eastAsia" w:ascii="宋体" w:hAnsi="宋体" w:cs="宋体"/>
                <w:b/>
                <w:szCs w:val="21"/>
              </w:rPr>
            </w:pPr>
            <w:r>
              <w:rPr>
                <w:rFonts w:hint="eastAsia" w:ascii="宋体" w:hAnsi="宋体" w:cs="宋体"/>
                <w:b/>
                <w:szCs w:val="21"/>
              </w:rPr>
              <w:t>供应商应当提供的资格、资信证明文件</w:t>
            </w:r>
          </w:p>
        </w:tc>
        <w:tc>
          <w:tcPr>
            <w:tcW w:w="3593" w:type="pct"/>
            <w:tcBorders>
              <w:tl2br w:val="nil"/>
              <w:tr2bl w:val="nil"/>
            </w:tcBorders>
            <w:vAlign w:val="center"/>
          </w:tcPr>
          <w:p w14:paraId="785F8F63">
            <w:pPr>
              <w:adjustRightInd/>
              <w:spacing w:line="400" w:lineRule="exact"/>
              <w:rPr>
                <w:rFonts w:hint="eastAsia" w:ascii="宋体" w:hAnsi="宋体" w:cs="宋体"/>
                <w:szCs w:val="21"/>
              </w:rPr>
            </w:pPr>
            <w:r>
              <w:rPr>
                <w:rFonts w:hint="eastAsia" w:ascii="宋体" w:hAnsi="宋体" w:cs="宋体"/>
                <w:szCs w:val="21"/>
              </w:rPr>
              <w:t>（1）资格证明文件：见竞争性磋商文件第二部分11.1。</w:t>
            </w:r>
          </w:p>
          <w:p w14:paraId="050CC1E7">
            <w:pPr>
              <w:adjustRightInd/>
              <w:spacing w:line="400" w:lineRule="exact"/>
              <w:rPr>
                <w:rFonts w:hint="eastAsia" w:ascii="宋体" w:hAnsi="宋体" w:cs="宋体"/>
                <w:kern w:val="0"/>
                <w:szCs w:val="21"/>
              </w:rPr>
            </w:pPr>
            <w:r>
              <w:rPr>
                <w:rFonts w:hint="eastAsia" w:ascii="宋体" w:hAnsi="宋体" w:cs="宋体"/>
                <w:kern w:val="0"/>
                <w:szCs w:val="21"/>
                <w:lang w:val="zh-CN"/>
              </w:rPr>
              <w:t>供应商未提供有效的资格证明文件的，视为供应商不具备</w:t>
            </w:r>
            <w:r>
              <w:rPr>
                <w:rFonts w:hint="eastAsia" w:ascii="宋体" w:hAnsi="宋体" w:cs="宋体"/>
                <w:kern w:val="0"/>
                <w:szCs w:val="21"/>
              </w:rPr>
              <w:t>竞争性磋商</w:t>
            </w:r>
            <w:r>
              <w:rPr>
                <w:rFonts w:hint="eastAsia" w:ascii="宋体" w:hAnsi="宋体" w:cs="宋体"/>
                <w:kern w:val="0"/>
                <w:szCs w:val="21"/>
                <w:lang w:val="zh-CN"/>
              </w:rPr>
              <w:t>文件中规定的资格要求，响应文件无效。</w:t>
            </w:r>
          </w:p>
        </w:tc>
      </w:tr>
      <w:tr w14:paraId="32AA1AA1">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vMerge w:val="continue"/>
            <w:tcBorders>
              <w:tl2br w:val="nil"/>
              <w:tr2bl w:val="nil"/>
            </w:tcBorders>
            <w:vAlign w:val="center"/>
          </w:tcPr>
          <w:p w14:paraId="62CFDEFB">
            <w:pPr>
              <w:adjustRightInd/>
              <w:spacing w:line="400" w:lineRule="exact"/>
              <w:jc w:val="center"/>
              <w:rPr>
                <w:rFonts w:hint="eastAsia" w:ascii="宋体" w:hAnsi="宋体" w:cs="宋体"/>
                <w:szCs w:val="21"/>
              </w:rPr>
            </w:pPr>
          </w:p>
        </w:tc>
        <w:tc>
          <w:tcPr>
            <w:tcW w:w="1052" w:type="pct"/>
            <w:vMerge w:val="continue"/>
            <w:tcBorders>
              <w:tl2br w:val="nil"/>
              <w:tr2bl w:val="nil"/>
            </w:tcBorders>
            <w:vAlign w:val="center"/>
          </w:tcPr>
          <w:p w14:paraId="5BAA318D">
            <w:pPr>
              <w:adjustRightInd/>
              <w:spacing w:line="400" w:lineRule="exact"/>
              <w:jc w:val="center"/>
              <w:rPr>
                <w:rFonts w:hint="eastAsia" w:ascii="宋体" w:hAnsi="宋体" w:cs="宋体"/>
                <w:b/>
                <w:szCs w:val="21"/>
              </w:rPr>
            </w:pPr>
          </w:p>
        </w:tc>
        <w:tc>
          <w:tcPr>
            <w:tcW w:w="3593" w:type="pct"/>
            <w:tcBorders>
              <w:tl2br w:val="nil"/>
              <w:tr2bl w:val="nil"/>
            </w:tcBorders>
            <w:vAlign w:val="center"/>
          </w:tcPr>
          <w:p w14:paraId="2B3BDD6B">
            <w:pPr>
              <w:adjustRightInd/>
              <w:spacing w:line="400" w:lineRule="exact"/>
              <w:rPr>
                <w:rFonts w:hint="eastAsia" w:ascii="宋体" w:hAnsi="宋体" w:cs="宋体"/>
                <w:szCs w:val="21"/>
              </w:rPr>
            </w:pPr>
            <w:r>
              <w:rPr>
                <w:rFonts w:hint="eastAsia" w:ascii="宋体" w:hAnsi="宋体" w:cs="宋体"/>
                <w:szCs w:val="21"/>
              </w:rPr>
              <w:t>（2）资信证明文件：根据</w:t>
            </w:r>
            <w:r>
              <w:rPr>
                <w:rFonts w:hint="eastAsia" w:ascii="宋体" w:hAnsi="宋体" w:cs="宋体"/>
                <w:kern w:val="0"/>
                <w:szCs w:val="21"/>
              </w:rPr>
              <w:t>竞争性磋商文件</w:t>
            </w:r>
            <w:r>
              <w:rPr>
                <w:rFonts w:hint="eastAsia" w:ascii="宋体" w:hAnsi="宋体" w:cs="宋体"/>
                <w:szCs w:val="21"/>
              </w:rPr>
              <w:t>第四部分评审标准提供。</w:t>
            </w:r>
          </w:p>
        </w:tc>
      </w:tr>
      <w:tr w14:paraId="6F586826">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42CC5447">
            <w:pPr>
              <w:adjustRightInd/>
              <w:spacing w:line="400" w:lineRule="exact"/>
              <w:jc w:val="center"/>
              <w:rPr>
                <w:rFonts w:hint="eastAsia" w:ascii="宋体" w:hAnsi="宋体" w:cs="宋体"/>
                <w:szCs w:val="21"/>
              </w:rPr>
            </w:pPr>
            <w:r>
              <w:rPr>
                <w:rFonts w:hint="eastAsia" w:ascii="宋体" w:hAnsi="宋体" w:cs="宋体"/>
                <w:szCs w:val="21"/>
              </w:rPr>
              <w:t>9</w:t>
            </w:r>
          </w:p>
        </w:tc>
        <w:tc>
          <w:tcPr>
            <w:tcW w:w="1052" w:type="pct"/>
            <w:tcBorders>
              <w:tl2br w:val="nil"/>
              <w:tr2bl w:val="nil"/>
            </w:tcBorders>
            <w:vAlign w:val="center"/>
          </w:tcPr>
          <w:p w14:paraId="33C9EDB4">
            <w:pPr>
              <w:adjustRightInd/>
              <w:spacing w:line="400" w:lineRule="exact"/>
              <w:jc w:val="center"/>
              <w:rPr>
                <w:rFonts w:hint="eastAsia" w:ascii="宋体" w:hAnsi="宋体" w:cs="宋体"/>
                <w:b/>
                <w:szCs w:val="21"/>
              </w:rPr>
            </w:pPr>
            <w:r>
              <w:rPr>
                <w:rFonts w:hint="eastAsia" w:ascii="宋体" w:hAnsi="宋体" w:cs="宋体"/>
                <w:b/>
                <w:szCs w:val="21"/>
              </w:rPr>
              <w:t>节能产品、环境标志产品</w:t>
            </w:r>
          </w:p>
        </w:tc>
        <w:tc>
          <w:tcPr>
            <w:tcW w:w="3593" w:type="pct"/>
            <w:tcBorders>
              <w:tl2br w:val="nil"/>
              <w:tr2bl w:val="nil"/>
            </w:tcBorders>
            <w:vAlign w:val="center"/>
          </w:tcPr>
          <w:p w14:paraId="64B0D7EC">
            <w:pPr>
              <w:adjustRightInd/>
              <w:spacing w:line="400" w:lineRule="exact"/>
              <w:rPr>
                <w:rFonts w:hint="eastAsia" w:ascii="宋体" w:hAnsi="宋体" w:cs="宋体"/>
                <w:szCs w:val="21"/>
              </w:rPr>
            </w:pPr>
            <w:r>
              <w:rPr>
                <w:rFonts w:hint="eastAsia" w:ascii="宋体" w:hAnsi="宋体" w:cs="宋体"/>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97D63A8">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2DA07DD4">
            <w:pPr>
              <w:adjustRightInd/>
              <w:spacing w:line="400" w:lineRule="exact"/>
              <w:jc w:val="center"/>
              <w:rPr>
                <w:rFonts w:hint="eastAsia" w:ascii="宋体" w:hAnsi="宋体" w:cs="宋体"/>
                <w:szCs w:val="21"/>
              </w:rPr>
            </w:pPr>
            <w:r>
              <w:rPr>
                <w:rFonts w:hint="eastAsia" w:ascii="宋体" w:hAnsi="宋体" w:cs="宋体"/>
                <w:szCs w:val="21"/>
              </w:rPr>
              <w:t>10</w:t>
            </w:r>
          </w:p>
        </w:tc>
        <w:tc>
          <w:tcPr>
            <w:tcW w:w="1052" w:type="pct"/>
            <w:tcBorders>
              <w:tl2br w:val="nil"/>
              <w:tr2bl w:val="nil"/>
            </w:tcBorders>
            <w:vAlign w:val="center"/>
          </w:tcPr>
          <w:p w14:paraId="010809F5">
            <w:pPr>
              <w:adjustRightInd/>
              <w:spacing w:line="400" w:lineRule="exact"/>
              <w:jc w:val="center"/>
              <w:rPr>
                <w:rFonts w:hint="eastAsia" w:ascii="宋体" w:hAnsi="宋体" w:cs="宋体"/>
                <w:b/>
                <w:szCs w:val="21"/>
              </w:rPr>
            </w:pPr>
            <w:r>
              <w:rPr>
                <w:rFonts w:hint="eastAsia" w:ascii="宋体" w:hAnsi="宋体" w:cs="宋体"/>
                <w:b/>
                <w:szCs w:val="21"/>
              </w:rPr>
              <w:t>报价要求</w:t>
            </w:r>
          </w:p>
        </w:tc>
        <w:tc>
          <w:tcPr>
            <w:tcW w:w="3593" w:type="pct"/>
            <w:tcBorders>
              <w:tl2br w:val="nil"/>
              <w:tr2bl w:val="nil"/>
            </w:tcBorders>
            <w:vAlign w:val="center"/>
          </w:tcPr>
          <w:p w14:paraId="2C72AA9C">
            <w:pPr>
              <w:snapToGrid w:val="0"/>
              <w:spacing w:line="360" w:lineRule="auto"/>
              <w:jc w:val="left"/>
              <w:rPr>
                <w:rFonts w:hint="eastAsia" w:ascii="宋体" w:hAnsi="宋体" w:cs="宋体"/>
                <w:kern w:val="0"/>
                <w:szCs w:val="21"/>
                <w:lang w:val="zh-CN"/>
              </w:rPr>
            </w:pPr>
            <w:r>
              <w:rPr>
                <w:rFonts w:hint="eastAsia" w:ascii="宋体" w:hAnsi="宋体" w:cs="宋体"/>
                <w:kern w:val="0"/>
                <w:szCs w:val="21"/>
                <w:lang w:val="zh-CN"/>
              </w:rPr>
              <w:t>最高限价（</w:t>
            </w:r>
            <w:r>
              <w:rPr>
                <w:rFonts w:hint="eastAsia" w:ascii="宋体" w:hAnsi="宋体" w:cs="宋体"/>
                <w:kern w:val="0"/>
                <w:szCs w:val="21"/>
              </w:rPr>
              <w:t>含税</w:t>
            </w:r>
            <w:r>
              <w:rPr>
                <w:rFonts w:hint="eastAsia" w:ascii="宋体" w:hAnsi="宋体" w:cs="宋体"/>
                <w:kern w:val="0"/>
                <w:szCs w:val="21"/>
                <w:lang w:val="zh-CN"/>
              </w:rPr>
              <w:t>）：</w:t>
            </w:r>
            <w:r>
              <w:rPr>
                <w:rFonts w:hint="eastAsia" w:ascii="宋体" w:hAnsi="宋体" w:cs="宋体"/>
                <w:kern w:val="0"/>
                <w:szCs w:val="21"/>
                <w:u w:val="single"/>
                <w:lang w:val="zh-CN"/>
              </w:rPr>
              <w:t>894219</w:t>
            </w:r>
            <w:r>
              <w:rPr>
                <w:rFonts w:hint="eastAsia" w:ascii="宋体" w:hAnsi="宋体" w:cs="宋体"/>
                <w:kern w:val="0"/>
                <w:szCs w:val="21"/>
                <w:lang w:val="zh-CN"/>
              </w:rPr>
              <w:t>元人民币</w:t>
            </w:r>
            <w:r>
              <w:rPr>
                <w:rFonts w:hint="eastAsia" w:ascii="宋体" w:hAnsi="宋体" w:cs="宋体"/>
                <w:spacing w:val="-2"/>
                <w:szCs w:val="21"/>
              </w:rPr>
              <w:t>（其中暂估价（含税）</w:t>
            </w:r>
            <w:r>
              <w:rPr>
                <w:rFonts w:hint="eastAsia" w:ascii="宋体" w:hAnsi="宋体" w:cs="宋体"/>
                <w:spacing w:val="9"/>
                <w:szCs w:val="21"/>
              </w:rPr>
              <w:t>：</w:t>
            </w:r>
            <w:r>
              <w:rPr>
                <w:rFonts w:hint="eastAsia" w:ascii="宋体" w:hAnsi="宋体" w:cs="宋体"/>
                <w:kern w:val="0"/>
                <w:szCs w:val="21"/>
                <w:u w:val="single"/>
              </w:rPr>
              <w:t>43600</w:t>
            </w:r>
            <w:r>
              <w:rPr>
                <w:rFonts w:hint="eastAsia" w:ascii="宋体" w:hAnsi="宋体" w:cs="宋体"/>
                <w:spacing w:val="-2"/>
                <w:szCs w:val="21"/>
              </w:rPr>
              <w:t>元，暂列金额（含税</w:t>
            </w:r>
            <w:r>
              <w:rPr>
                <w:rFonts w:hint="eastAsia" w:ascii="宋体" w:hAnsi="宋体" w:cs="宋体"/>
                <w:spacing w:val="-41"/>
                <w:szCs w:val="21"/>
              </w:rPr>
              <w:t>）：</w:t>
            </w:r>
            <w:r>
              <w:rPr>
                <w:rFonts w:hint="eastAsia" w:ascii="宋体" w:hAnsi="宋体" w:cs="宋体"/>
                <w:kern w:val="0"/>
                <w:szCs w:val="21"/>
                <w:u w:val="single"/>
              </w:rPr>
              <w:t>43600</w:t>
            </w:r>
            <w:r>
              <w:rPr>
                <w:rFonts w:hint="eastAsia" w:ascii="宋体" w:hAnsi="宋体" w:cs="宋体"/>
                <w:spacing w:val="-2"/>
                <w:szCs w:val="21"/>
              </w:rPr>
              <w:t>元，</w:t>
            </w:r>
            <w:r>
              <w:rPr>
                <w:rFonts w:hint="eastAsia" w:ascii="宋体" w:hAnsi="宋体" w:cs="宋体"/>
                <w:spacing w:val="6"/>
                <w:szCs w:val="21"/>
              </w:rPr>
              <w:t>其他不可竞争费（含税</w:t>
            </w:r>
            <w:r>
              <w:rPr>
                <w:rFonts w:hint="eastAsia" w:ascii="宋体" w:hAnsi="宋体" w:cs="宋体"/>
                <w:spacing w:val="9"/>
                <w:szCs w:val="21"/>
              </w:rPr>
              <w:t>）：</w:t>
            </w:r>
            <w:r>
              <w:rPr>
                <w:rFonts w:hint="eastAsia" w:ascii="宋体" w:hAnsi="宋体" w:cs="宋体"/>
                <w:kern w:val="0"/>
                <w:szCs w:val="21"/>
                <w:u w:val="single"/>
              </w:rPr>
              <w:t>0</w:t>
            </w:r>
            <w:r>
              <w:rPr>
                <w:rFonts w:hint="eastAsia" w:ascii="宋体" w:hAnsi="宋体" w:cs="宋体"/>
                <w:spacing w:val="6"/>
                <w:szCs w:val="21"/>
              </w:rPr>
              <w:t>元）</w:t>
            </w:r>
            <w:r>
              <w:rPr>
                <w:rFonts w:hint="eastAsia" w:ascii="宋体" w:hAnsi="宋体" w:cs="宋体"/>
                <w:kern w:val="0"/>
                <w:szCs w:val="21"/>
                <w:lang w:val="zh-CN"/>
              </w:rPr>
              <w:t>；</w:t>
            </w:r>
          </w:p>
          <w:p w14:paraId="4607FBC3">
            <w:pPr>
              <w:snapToGrid w:val="0"/>
              <w:spacing w:line="360" w:lineRule="auto"/>
              <w:jc w:val="left"/>
              <w:rPr>
                <w:rFonts w:hint="eastAsia" w:ascii="宋体" w:hAnsi="宋体" w:cs="宋体"/>
                <w:kern w:val="0"/>
                <w:szCs w:val="21"/>
                <w:lang w:val="zh-CN"/>
              </w:rPr>
            </w:pPr>
            <w:r>
              <w:rPr>
                <w:rFonts w:hint="eastAsia" w:ascii="宋体" w:hAnsi="宋体" w:cs="宋体"/>
                <w:kern w:val="0"/>
                <w:szCs w:val="21"/>
                <w:lang w:val="zh-CN"/>
              </w:rPr>
              <w:t>磋商报价应包括：</w:t>
            </w:r>
            <w:r>
              <w:rPr>
                <w:rFonts w:hint="eastAsia" w:ascii="宋体" w:hAnsi="宋体" w:cs="宋体"/>
                <w:bCs/>
                <w:szCs w:val="21"/>
              </w:rPr>
              <w:t>施工图范围内</w:t>
            </w:r>
            <w:r>
              <w:rPr>
                <w:rFonts w:hint="eastAsia" w:ascii="宋体" w:hAnsi="宋体" w:cs="宋体"/>
                <w:bCs/>
                <w:szCs w:val="21"/>
                <w:highlight w:val="none"/>
              </w:rPr>
              <w:t>平台防腐木等设施更换、停</w:t>
            </w:r>
            <w:r>
              <w:rPr>
                <w:rFonts w:hint="eastAsia" w:ascii="宋体" w:hAnsi="宋体" w:cs="宋体"/>
                <w:bCs/>
                <w:szCs w:val="21"/>
              </w:rPr>
              <w:t>车场出入口雨棚设置、一楼厕所改造等施工及保修期服务</w:t>
            </w:r>
            <w:r>
              <w:rPr>
                <w:rFonts w:hint="eastAsia" w:ascii="宋体" w:hAnsi="宋体" w:cs="宋体"/>
                <w:kern w:val="0"/>
                <w:szCs w:val="21"/>
                <w:lang w:val="zh-CN"/>
              </w:rPr>
              <w:t>。凡影响响应报价的所有相关费用应列入本次报价中。成交后，不得以不完全了解竞争性磋商文件、施工现场、周围环境、施工工序等情况为借口，而提出额外补偿或延长工期等的要求。如漏报，最终所发生的费用均由成交商承担，采购人一律不予承担。</w:t>
            </w:r>
          </w:p>
          <w:p w14:paraId="3B524C0F">
            <w:pPr>
              <w:snapToGrid w:val="0"/>
              <w:spacing w:line="360" w:lineRule="auto"/>
              <w:jc w:val="left"/>
              <w:rPr>
                <w:rFonts w:hint="eastAsia" w:ascii="宋体" w:hAnsi="宋体" w:cs="宋体"/>
                <w:kern w:val="0"/>
                <w:szCs w:val="21"/>
                <w:lang w:val="zh-CN"/>
              </w:rPr>
            </w:pPr>
            <w:r>
              <w:rPr>
                <w:rFonts w:hint="eastAsia" w:ascii="宋体" w:hAnsi="宋体" w:cs="宋体"/>
                <w:kern w:val="0"/>
                <w:szCs w:val="21"/>
                <w:lang w:val="zh-CN"/>
              </w:rPr>
              <w:t>本次报价形式：以固定单价形式进行报价。</w:t>
            </w:r>
          </w:p>
          <w:p w14:paraId="5F3C9FEF">
            <w:pPr>
              <w:snapToGrid w:val="0"/>
              <w:spacing w:line="360" w:lineRule="auto"/>
              <w:jc w:val="left"/>
              <w:rPr>
                <w:rFonts w:hint="eastAsia" w:ascii="宋体" w:hAnsi="宋体" w:cs="宋体"/>
                <w:kern w:val="0"/>
                <w:szCs w:val="21"/>
                <w:lang w:val="zh-CN"/>
              </w:rPr>
            </w:pPr>
            <w:r>
              <w:rPr>
                <w:rFonts w:hint="eastAsia" w:ascii="宋体" w:hAnsi="宋体" w:cs="宋体"/>
                <w:kern w:val="0"/>
                <w:szCs w:val="21"/>
                <w:lang w:val="zh-CN"/>
              </w:rPr>
              <w:t>本工程合同综合单价应以采购人磋商时提供的工程造价咨询报告书为基础，按中标</w:t>
            </w:r>
            <w:r>
              <w:rPr>
                <w:rFonts w:hint="eastAsia" w:ascii="宋体" w:hAnsi="宋体" w:cs="宋体"/>
                <w:kern w:val="0"/>
                <w:szCs w:val="21"/>
              </w:rPr>
              <w:t>浮动率</w:t>
            </w:r>
            <w:r>
              <w:rPr>
                <w:rFonts w:hint="eastAsia" w:ascii="宋体" w:hAnsi="宋体" w:cs="宋体"/>
                <w:kern w:val="0"/>
                <w:szCs w:val="21"/>
                <w:lang w:val="zh-CN"/>
              </w:rPr>
              <w:t>（合同</w:t>
            </w:r>
            <w:r>
              <w:rPr>
                <w:rFonts w:hint="eastAsia" w:ascii="宋体" w:hAnsi="宋体" w:cs="宋体"/>
                <w:kern w:val="0"/>
                <w:szCs w:val="21"/>
              </w:rPr>
              <w:t>浮动率</w:t>
            </w:r>
            <w:r>
              <w:rPr>
                <w:rFonts w:hint="eastAsia" w:ascii="宋体" w:hAnsi="宋体" w:cs="宋体"/>
                <w:kern w:val="0"/>
                <w:szCs w:val="21"/>
                <w:lang w:val="zh-CN"/>
              </w:rPr>
              <w:t>）进行浮动后的价格</w:t>
            </w:r>
            <w:r>
              <w:rPr>
                <w:rFonts w:hint="eastAsia" w:ascii="宋体" w:hAnsi="宋体" w:cs="宋体"/>
                <w:b/>
                <w:bCs/>
                <w:kern w:val="0"/>
                <w:szCs w:val="21"/>
                <w:lang w:val="zh-CN"/>
              </w:rPr>
              <w:t>（其中：</w:t>
            </w:r>
            <w:r>
              <w:rPr>
                <w:rFonts w:hint="eastAsia" w:ascii="宋体" w:hAnsi="宋体" w:cs="宋体"/>
                <w:b/>
                <w:bCs/>
                <w:kern w:val="0"/>
                <w:szCs w:val="21"/>
              </w:rPr>
              <w:t>暂估价、暂列金额、其他不可竞争费</w:t>
            </w:r>
            <w:r>
              <w:rPr>
                <w:rFonts w:hint="eastAsia" w:ascii="宋体" w:hAnsi="宋体" w:cs="宋体"/>
                <w:b/>
                <w:bCs/>
                <w:kern w:val="0"/>
                <w:szCs w:val="21"/>
                <w:lang w:val="zh-CN"/>
              </w:rPr>
              <w:t>除外，</w:t>
            </w:r>
            <w:r>
              <w:rPr>
                <w:rFonts w:hint="eastAsia" w:ascii="宋体" w:hAnsi="宋体" w:cs="宋体"/>
                <w:b/>
                <w:bCs/>
                <w:kern w:val="0"/>
                <w:szCs w:val="21"/>
              </w:rPr>
              <w:t>暂估价、暂列金额、其他不可竞争费</w:t>
            </w:r>
            <w:r>
              <w:rPr>
                <w:rFonts w:hint="eastAsia" w:ascii="宋体" w:hAnsi="宋体" w:cs="宋体"/>
                <w:b/>
                <w:bCs/>
                <w:kern w:val="0"/>
                <w:szCs w:val="21"/>
                <w:lang w:val="zh-CN"/>
              </w:rPr>
              <w:t>投标报价时应与采购人约定的相一致，合同结算办法详见合同专用条款）</w:t>
            </w:r>
            <w:r>
              <w:rPr>
                <w:rFonts w:hint="eastAsia" w:ascii="宋体" w:hAnsi="宋体" w:cs="宋体"/>
                <w:kern w:val="0"/>
                <w:szCs w:val="21"/>
                <w:lang w:val="zh-CN"/>
              </w:rPr>
              <w:t>。</w:t>
            </w:r>
          </w:p>
          <w:p w14:paraId="33D06E6A">
            <w:pPr>
              <w:snapToGrid w:val="0"/>
              <w:spacing w:line="360" w:lineRule="auto"/>
              <w:jc w:val="left"/>
              <w:rPr>
                <w:rFonts w:hint="eastAsia" w:ascii="宋体" w:hAnsi="宋体" w:cs="宋体"/>
                <w:kern w:val="0"/>
                <w:szCs w:val="21"/>
                <w:highlight w:val="lightGray"/>
              </w:rPr>
            </w:pPr>
            <w:r>
              <w:rPr>
                <w:rFonts w:hint="eastAsia" w:ascii="宋体" w:hAnsi="宋体" w:cs="宋体"/>
                <w:kern w:val="0"/>
                <w:szCs w:val="21"/>
              </w:rPr>
              <w:t>注：中标浮动率=【（最终报价-暂估价-暂列金额-其他不可竞争费）/（最高限价-暂估价-暂列金额-其他不可竞争费）-1】×100%，浮动率以“%”为单位，四舍五入保留至小数点后两位</w:t>
            </w:r>
          </w:p>
          <w:p w14:paraId="5E28A323">
            <w:pPr>
              <w:snapToGrid w:val="0"/>
              <w:spacing w:line="360" w:lineRule="auto"/>
              <w:jc w:val="left"/>
              <w:rPr>
                <w:rFonts w:hint="eastAsia" w:ascii="宋体" w:hAnsi="宋体" w:cs="宋体"/>
                <w:kern w:val="0"/>
                <w:szCs w:val="21"/>
                <w:lang w:val="zh-CN"/>
              </w:rPr>
            </w:pPr>
            <w:r>
              <w:rPr>
                <w:rFonts w:hint="eastAsia" w:ascii="宋体" w:hAnsi="宋体" w:cs="宋体"/>
                <w:kern w:val="0"/>
                <w:szCs w:val="21"/>
                <w:lang w:val="zh-CN"/>
              </w:rPr>
              <w:t>所有有效供应商应在规定时间内（第二次报价开启后的</w:t>
            </w:r>
            <w:r>
              <w:rPr>
                <w:rFonts w:hint="eastAsia" w:ascii="宋体" w:hAnsi="宋体" w:cs="宋体"/>
                <w:b/>
                <w:bCs/>
                <w:kern w:val="0"/>
                <w:szCs w:val="21"/>
                <w:lang w:val="zh-CN"/>
              </w:rPr>
              <w:t>30分钟内</w:t>
            </w:r>
            <w:r>
              <w:rPr>
                <w:rFonts w:hint="eastAsia" w:ascii="宋体" w:hAnsi="宋体" w:cs="宋体"/>
                <w:kern w:val="0"/>
                <w:szCs w:val="21"/>
                <w:lang w:val="zh-CN"/>
              </w:rPr>
              <w:t>）在线提交第二次报价（即最终报价），磋商小组以第二次报价（即最终报价）作为价格评议的标准。有关本项目实施所需的所有费用（含税费）均计入报价。响应文件中价格全部采用人民币报价。竞争性磋商文件未列明，而供应商认为必需的费用也需列入报价。</w:t>
            </w:r>
          </w:p>
          <w:p w14:paraId="58074C42">
            <w:pPr>
              <w:snapToGrid w:val="0"/>
              <w:spacing w:line="360" w:lineRule="auto"/>
              <w:jc w:val="left"/>
              <w:rPr>
                <w:rFonts w:hint="eastAsia" w:ascii="宋体" w:hAnsi="宋体" w:cs="宋体"/>
                <w:b/>
                <w:kern w:val="0"/>
                <w:szCs w:val="21"/>
                <w:lang w:val="zh-CN"/>
              </w:rPr>
            </w:pPr>
            <w:r>
              <w:rPr>
                <w:rFonts w:hint="eastAsia" w:ascii="宋体" w:hAnsi="宋体" w:cs="宋体"/>
                <w:b/>
                <w:kern w:val="0"/>
                <w:szCs w:val="21"/>
                <w:lang w:val="zh-CN"/>
              </w:rPr>
              <w:t>最终报价出现下列情形的，响应文件无效：</w:t>
            </w:r>
          </w:p>
          <w:p w14:paraId="2B0551F3">
            <w:pPr>
              <w:snapToGrid w:val="0"/>
              <w:spacing w:line="360" w:lineRule="auto"/>
              <w:jc w:val="left"/>
              <w:rPr>
                <w:rFonts w:hint="eastAsia" w:ascii="宋体" w:hAnsi="宋体" w:cs="宋体"/>
                <w:b/>
                <w:kern w:val="0"/>
                <w:szCs w:val="21"/>
                <w:lang w:val="zh-CN"/>
              </w:rPr>
            </w:pPr>
            <w:r>
              <w:rPr>
                <w:rFonts w:hint="eastAsia" w:ascii="宋体" w:hAnsi="宋体" w:cs="宋体"/>
                <w:b/>
                <w:kern w:val="0"/>
                <w:szCs w:val="21"/>
                <w:lang w:val="zh-CN"/>
              </w:rPr>
              <w:t>响应文件出现不是唯一的、有选择性最后报价的；</w:t>
            </w:r>
          </w:p>
          <w:p w14:paraId="0625A62E">
            <w:pPr>
              <w:snapToGrid w:val="0"/>
              <w:spacing w:line="360" w:lineRule="auto"/>
              <w:jc w:val="left"/>
              <w:rPr>
                <w:rFonts w:hint="eastAsia" w:ascii="宋体" w:hAnsi="宋体" w:cs="宋体"/>
                <w:b/>
                <w:kern w:val="0"/>
                <w:szCs w:val="21"/>
                <w:lang w:val="zh-CN"/>
              </w:rPr>
            </w:pPr>
            <w:r>
              <w:rPr>
                <w:rFonts w:hint="eastAsia" w:ascii="宋体" w:hAnsi="宋体" w:cs="宋体"/>
                <w:b/>
                <w:kern w:val="0"/>
                <w:szCs w:val="21"/>
                <w:lang w:val="zh-CN"/>
              </w:rPr>
              <w:t>最后报价超过</w:t>
            </w:r>
            <w:r>
              <w:rPr>
                <w:rFonts w:hint="eastAsia" w:ascii="宋体" w:hAnsi="宋体" w:cs="宋体"/>
                <w:b/>
                <w:kern w:val="0"/>
                <w:szCs w:val="21"/>
              </w:rPr>
              <w:t>竞争性磋商文件</w:t>
            </w:r>
            <w:r>
              <w:rPr>
                <w:rFonts w:hint="eastAsia" w:ascii="宋体" w:hAnsi="宋体" w:cs="宋体"/>
                <w:b/>
                <w:kern w:val="0"/>
                <w:szCs w:val="21"/>
                <w:lang w:val="zh-CN"/>
              </w:rPr>
              <w:t>中规定的预算金额或者最高限价的；</w:t>
            </w:r>
          </w:p>
          <w:p w14:paraId="6D64F073">
            <w:pPr>
              <w:spacing w:line="360" w:lineRule="auto"/>
              <w:rPr>
                <w:rFonts w:hint="eastAsia" w:ascii="宋体" w:hAnsi="宋体" w:cs="宋体"/>
                <w:b/>
                <w:kern w:val="0"/>
                <w:szCs w:val="21"/>
              </w:rPr>
            </w:pPr>
            <w:r>
              <w:rPr>
                <w:rFonts w:hint="eastAsia" w:ascii="宋体" w:hAnsi="宋体" w:cs="宋体"/>
                <w:b/>
                <w:kern w:val="0"/>
                <w:szCs w:val="21"/>
              </w:rPr>
              <w:t>报价明显低于其他通过符合性审查供应商的报价（低于项目预算50%的），有可能影响产品质量或者不能诚信履约的，未能按要求提供书面说明或者提交相关证明材料证明其报价合理性的；</w:t>
            </w:r>
          </w:p>
          <w:p w14:paraId="54695F64">
            <w:pPr>
              <w:spacing w:line="360" w:lineRule="auto"/>
              <w:rPr>
                <w:rFonts w:hint="eastAsia" w:ascii="宋体" w:hAnsi="宋体" w:cs="宋体"/>
                <w:szCs w:val="21"/>
              </w:rPr>
            </w:pPr>
            <w:r>
              <w:rPr>
                <w:rFonts w:hint="eastAsia" w:ascii="宋体" w:hAnsi="宋体" w:cs="宋体"/>
                <w:b/>
                <w:kern w:val="0"/>
                <w:szCs w:val="21"/>
              </w:rPr>
              <w:t>供应商对根据修正原则修正后的报价不确认的</w:t>
            </w:r>
            <w:r>
              <w:rPr>
                <w:rFonts w:hint="eastAsia" w:ascii="宋体" w:hAnsi="宋体" w:cs="宋体"/>
                <w:b/>
                <w:szCs w:val="21"/>
              </w:rPr>
              <w:t>。</w:t>
            </w:r>
          </w:p>
        </w:tc>
      </w:tr>
      <w:tr w14:paraId="0191393C">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0A650631">
            <w:pPr>
              <w:adjustRightInd/>
              <w:spacing w:line="400" w:lineRule="exact"/>
              <w:jc w:val="center"/>
              <w:rPr>
                <w:rFonts w:hint="eastAsia" w:ascii="宋体" w:hAnsi="宋体" w:cs="宋体"/>
                <w:szCs w:val="21"/>
              </w:rPr>
            </w:pPr>
            <w:r>
              <w:rPr>
                <w:rFonts w:hint="eastAsia" w:ascii="宋体" w:hAnsi="宋体" w:cs="宋体"/>
                <w:szCs w:val="21"/>
              </w:rPr>
              <w:t>11</w:t>
            </w:r>
          </w:p>
        </w:tc>
        <w:tc>
          <w:tcPr>
            <w:tcW w:w="1052" w:type="pct"/>
            <w:tcBorders>
              <w:tl2br w:val="nil"/>
              <w:tr2bl w:val="nil"/>
            </w:tcBorders>
            <w:vAlign w:val="center"/>
          </w:tcPr>
          <w:p w14:paraId="60AB3754">
            <w:pPr>
              <w:adjustRightInd/>
              <w:spacing w:line="400" w:lineRule="exact"/>
              <w:jc w:val="center"/>
              <w:rPr>
                <w:rFonts w:hint="eastAsia" w:ascii="宋体" w:hAnsi="宋体" w:cs="宋体"/>
                <w:b/>
                <w:szCs w:val="21"/>
              </w:rPr>
            </w:pPr>
            <w:r>
              <w:rPr>
                <w:rFonts w:hint="eastAsia" w:ascii="宋体" w:hAnsi="宋体" w:cs="宋体"/>
                <w:b/>
                <w:szCs w:val="21"/>
              </w:rPr>
              <w:t>备份响应文件送达地点和签收人员</w:t>
            </w:r>
          </w:p>
        </w:tc>
        <w:tc>
          <w:tcPr>
            <w:tcW w:w="3593" w:type="pct"/>
            <w:tcBorders>
              <w:tl2br w:val="nil"/>
              <w:tr2bl w:val="nil"/>
            </w:tcBorders>
            <w:vAlign w:val="center"/>
          </w:tcPr>
          <w:p w14:paraId="23766DD4">
            <w:pPr>
              <w:pStyle w:val="32"/>
              <w:adjustRightInd/>
              <w:spacing w:line="400" w:lineRule="exact"/>
              <w:rPr>
                <w:rFonts w:hint="eastAsia" w:hAnsi="宋体" w:cs="宋体"/>
                <w:bCs/>
                <w:snapToGrid/>
                <w:kern w:val="0"/>
              </w:rPr>
            </w:pPr>
            <w:r>
              <w:rPr>
                <w:rFonts w:hint="eastAsia" w:hAnsi="宋体" w:cs="宋体"/>
                <w:bCs/>
                <w:snapToGrid/>
                <w:kern w:val="0"/>
              </w:rPr>
              <w:t>供应商可以准备U盘存储的备份响应文件1份，备份响应文件应按政府采购云平台要求制作，以用于异常情况处理。供应商递交的备份响应文件送达地点和签收人员如下：</w:t>
            </w:r>
          </w:p>
          <w:p w14:paraId="11602F77">
            <w:pPr>
              <w:pStyle w:val="32"/>
              <w:adjustRightInd/>
              <w:spacing w:line="400" w:lineRule="exact"/>
              <w:rPr>
                <w:rFonts w:hint="eastAsia" w:hAnsi="宋体" w:cs="宋体"/>
                <w:bCs/>
                <w:snapToGrid/>
                <w:kern w:val="0"/>
              </w:rPr>
            </w:pPr>
            <w:r>
              <w:rPr>
                <w:rFonts w:hint="eastAsia" w:hAnsi="宋体" w:cs="宋体"/>
                <w:bCs/>
                <w:snapToGrid/>
                <w:kern w:val="0"/>
              </w:rPr>
              <w:t>①采用邮寄（含快递）方式递交备份响应文件的，供应商须在响应文件提交截止时间前一工作日17：00（含）前将备份响应文件邮寄至规定地点，由采购代理机构签收人员进行签收。各供应商自行考虑邮寄在途时间，邮寄过程中无论何种因素导致备份响应文件未按时递交的后果，均由供应商自行负责。备份响应文件递交时间以签收人签收时间为准。迟到的备份响应文件将被拒收。请各供应商确保密封包装在邮寄过程中保持完好，并在邮寄包裹上注明项目名称、项目编号。因邮寄过程的密封破损造成不符合开启要求的，本采购代理机构及采购人概不负责。</w:t>
            </w:r>
          </w:p>
          <w:p w14:paraId="3209ACB7">
            <w:pPr>
              <w:pStyle w:val="32"/>
              <w:adjustRightInd/>
              <w:spacing w:line="400" w:lineRule="exact"/>
              <w:rPr>
                <w:rFonts w:hint="eastAsia" w:hAnsi="宋体" w:cs="宋体"/>
                <w:bCs/>
                <w:snapToGrid/>
                <w:kern w:val="0"/>
              </w:rPr>
            </w:pPr>
            <w:r>
              <w:rPr>
                <w:rFonts w:hint="eastAsia" w:hAnsi="宋体" w:cs="宋体"/>
                <w:bCs/>
                <w:snapToGrid/>
                <w:kern w:val="0"/>
              </w:rPr>
              <w:t>备份响应文件邮寄地址为：宁波市高新区科技广场4号楼3楼。</w:t>
            </w:r>
          </w:p>
          <w:p w14:paraId="3833C312">
            <w:pPr>
              <w:pStyle w:val="32"/>
              <w:adjustRightInd/>
              <w:spacing w:line="400" w:lineRule="exact"/>
              <w:rPr>
                <w:rFonts w:hint="eastAsia" w:hAnsi="宋体" w:cs="宋体"/>
                <w:bCs/>
                <w:snapToGrid/>
                <w:kern w:val="0"/>
              </w:rPr>
            </w:pPr>
            <w:r>
              <w:rPr>
                <w:rFonts w:hint="eastAsia" w:hAnsi="宋体" w:cs="宋体"/>
                <w:bCs/>
                <w:snapToGrid/>
                <w:kern w:val="0"/>
              </w:rPr>
              <w:t>签收人：刘艳，联系方式：13957802059。</w:t>
            </w:r>
          </w:p>
          <w:p w14:paraId="34CF542B">
            <w:pPr>
              <w:pStyle w:val="32"/>
              <w:adjustRightInd/>
              <w:spacing w:line="400" w:lineRule="exact"/>
              <w:rPr>
                <w:rFonts w:hint="eastAsia" w:hAnsi="宋体" w:cs="宋体"/>
                <w:bCs/>
                <w:snapToGrid/>
                <w:kern w:val="0"/>
              </w:rPr>
            </w:pPr>
            <w:r>
              <w:rPr>
                <w:rFonts w:hint="eastAsia" w:hAnsi="宋体" w:cs="宋体"/>
                <w:bCs/>
                <w:snapToGrid/>
                <w:kern w:val="0"/>
              </w:rPr>
              <w:t>②采用直接提交方式递交备份响应文件的，供应商应在响应文件提交截止时间当天且提交截止时间前将备份响应文件送至</w:t>
            </w:r>
            <w:r>
              <w:rPr>
                <w:rFonts w:hint="eastAsia" w:hAnsi="宋体" w:cs="宋体"/>
                <w:b/>
                <w:bCs/>
                <w:kern w:val="28"/>
                <w:u w:val="single"/>
              </w:rPr>
              <w:t>宁波市鄞州区公共资源交易中心（鄞州区蕙江路567号，鄞州区政务服务中心5楼，具体开标厅室详见大厅大屏幕）开标室</w:t>
            </w:r>
            <w:r>
              <w:rPr>
                <w:rFonts w:hint="eastAsia" w:hAnsi="宋体" w:cs="宋体"/>
                <w:bCs/>
                <w:snapToGrid/>
                <w:kern w:val="0"/>
              </w:rPr>
              <w:t>。</w:t>
            </w:r>
          </w:p>
          <w:p w14:paraId="10DCCC2B">
            <w:pPr>
              <w:pStyle w:val="32"/>
              <w:adjustRightInd/>
              <w:spacing w:line="400" w:lineRule="exact"/>
              <w:rPr>
                <w:rFonts w:hint="eastAsia" w:hAnsi="宋体" w:cs="宋体"/>
                <w:b/>
                <w:snapToGrid/>
                <w:kern w:val="0"/>
              </w:rPr>
            </w:pPr>
            <w:r>
              <w:rPr>
                <w:rFonts w:hint="eastAsia" w:hAnsi="宋体" w:cs="宋体"/>
                <w:b/>
                <w:snapToGrid/>
                <w:kern w:val="0"/>
              </w:rPr>
              <w:t>备注：采购人、采购代理机构不强制供应商提交备份响应文件。</w:t>
            </w:r>
          </w:p>
        </w:tc>
      </w:tr>
      <w:tr w14:paraId="1F4343B9">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90" w:hRule="atLeast"/>
        </w:trPr>
        <w:tc>
          <w:tcPr>
            <w:tcW w:w="354" w:type="pct"/>
            <w:tcBorders>
              <w:tl2br w:val="nil"/>
              <w:tr2bl w:val="nil"/>
            </w:tcBorders>
            <w:vAlign w:val="center"/>
          </w:tcPr>
          <w:p w14:paraId="3B4D5B55">
            <w:pPr>
              <w:adjustRightInd/>
              <w:spacing w:line="400" w:lineRule="exact"/>
              <w:jc w:val="center"/>
              <w:rPr>
                <w:rFonts w:hint="eastAsia" w:ascii="宋体" w:hAnsi="宋体" w:cs="宋体"/>
                <w:szCs w:val="21"/>
              </w:rPr>
            </w:pPr>
            <w:r>
              <w:rPr>
                <w:rFonts w:hint="eastAsia" w:ascii="宋体" w:hAnsi="宋体" w:cs="宋体"/>
                <w:szCs w:val="21"/>
              </w:rPr>
              <w:t>12</w:t>
            </w:r>
          </w:p>
        </w:tc>
        <w:tc>
          <w:tcPr>
            <w:tcW w:w="1951" w:type="dxa"/>
            <w:tcBorders>
              <w:tl2br w:val="nil"/>
              <w:tr2bl w:val="nil"/>
            </w:tcBorders>
            <w:vAlign w:val="center"/>
          </w:tcPr>
          <w:p w14:paraId="21B5AFFD">
            <w:pPr>
              <w:snapToGrid w:val="0"/>
              <w:spacing w:line="360" w:lineRule="auto"/>
              <w:jc w:val="center"/>
              <w:rPr>
                <w:rFonts w:hint="eastAsia" w:ascii="宋体" w:hAnsi="宋体" w:cs="宋体"/>
                <w:b/>
                <w:szCs w:val="21"/>
              </w:rPr>
            </w:pPr>
            <w:r>
              <w:rPr>
                <w:rFonts w:hint="eastAsia" w:ascii="宋体" w:hAnsi="宋体" w:cs="宋体"/>
                <w:b/>
                <w:szCs w:val="21"/>
              </w:rPr>
              <w:t>其它说明</w:t>
            </w:r>
          </w:p>
        </w:tc>
        <w:tc>
          <w:tcPr>
            <w:tcW w:w="6663" w:type="dxa"/>
            <w:tcBorders>
              <w:tl2br w:val="nil"/>
              <w:tr2bl w:val="nil"/>
            </w:tcBorders>
            <w:vAlign w:val="center"/>
          </w:tcPr>
          <w:p w14:paraId="522D2F43">
            <w:pPr>
              <w:spacing w:line="360" w:lineRule="auto"/>
              <w:rPr>
                <w:rFonts w:hint="eastAsia" w:ascii="宋体" w:hAnsi="宋体" w:cs="宋体"/>
                <w:b/>
                <w:bCs/>
                <w:color w:val="000000"/>
                <w:szCs w:val="21"/>
              </w:rPr>
            </w:pPr>
            <w:r>
              <w:rPr>
                <w:rFonts w:hint="eastAsia" w:ascii="宋体" w:hAnsi="宋体" w:cs="宋体"/>
                <w:b/>
                <w:bCs/>
                <w:color w:val="000000"/>
                <w:szCs w:val="21"/>
              </w:rPr>
              <w:t xml:space="preserve">磋商响应报价以采购人提供的《工程造价咨询报告书》为基础，以浮动率形式进行报价，内容包含为完成本项目采购需求所包含的全部内容，达到合同目的的一切费用。 </w:t>
            </w:r>
          </w:p>
          <w:p w14:paraId="2A7AF994">
            <w:pPr>
              <w:spacing w:line="360" w:lineRule="auto"/>
              <w:rPr>
                <w:rFonts w:hint="eastAsia" w:ascii="宋体" w:hAnsi="宋体" w:cs="宋体"/>
                <w:color w:val="000000"/>
                <w:szCs w:val="21"/>
              </w:rPr>
            </w:pPr>
            <w:r>
              <w:rPr>
                <w:rFonts w:hint="eastAsia" w:ascii="宋体" w:hAnsi="宋体" w:cs="宋体"/>
                <w:color w:val="000000"/>
                <w:szCs w:val="21"/>
              </w:rPr>
              <w:t xml:space="preserve">供应商应以竞争性磋商文件、合同条款、答疑文件、施工规范（标准）、施工现场特点、供应商制定的施工组织设计等为依据，参照国家、行业和地方现行相关计价定额和文件，按企业定额，结合市场行情和本企业技术、经济、管理等综合实力，综合考虑各种报价风险因素，在保证质量、工期、安全的前提下，以保本微利为原则进行报价，但不能低于企业成本价。 </w:t>
            </w:r>
          </w:p>
          <w:p w14:paraId="4AC56D3E">
            <w:pPr>
              <w:spacing w:line="360" w:lineRule="auto"/>
              <w:rPr>
                <w:rFonts w:hint="eastAsia" w:ascii="宋体" w:hAnsi="宋体" w:cs="宋体"/>
                <w:color w:val="000000"/>
                <w:szCs w:val="21"/>
              </w:rPr>
            </w:pPr>
            <w:r>
              <w:rPr>
                <w:rFonts w:hint="eastAsia" w:ascii="宋体" w:hAnsi="宋体" w:cs="宋体"/>
                <w:color w:val="000000"/>
                <w:szCs w:val="21"/>
              </w:rPr>
              <w:t>供应商的报价应在充分履行合同条款的基础上，并满足竞争性磋商文件规定的工期、质量、安全要求，完成竞争性磋商文件规定的报价范围内全部工作内容所发生的全部费用，包含以下费用（以下费用包括政策性文件规定的费用和由以下费用引起的各种税费）：</w:t>
            </w:r>
            <w:r>
              <w:rPr>
                <w:rFonts w:hint="eastAsia" w:ascii="宋体" w:hAnsi="宋体" w:cs="宋体"/>
                <w:b/>
                <w:bCs/>
                <w:color w:val="000000"/>
                <w:szCs w:val="21"/>
              </w:rPr>
              <w:t>包含但不限于现场考察费、人工费、材料费、机械费、与施工方案相关的技术措施费、施工组织措施费、开办费、垃圾外运及处置费、成品保护、竣工保洁、保险费、管理费用、规费、利润、安全文明费、税金、招标代理费等交付采购人使用前产生的所有费用。</w:t>
            </w:r>
            <w:r>
              <w:rPr>
                <w:rFonts w:hint="eastAsia" w:ascii="宋体" w:hAnsi="宋体" w:cs="宋体"/>
                <w:color w:val="000000"/>
                <w:szCs w:val="21"/>
              </w:rPr>
              <w:t xml:space="preserve">在响应文件中，采购人不接受任何有选择的报价。 </w:t>
            </w:r>
          </w:p>
          <w:p w14:paraId="12FCD27F">
            <w:pPr>
              <w:spacing w:line="360" w:lineRule="auto"/>
              <w:rPr>
                <w:rFonts w:hint="eastAsia" w:ascii="宋体" w:hAnsi="宋体" w:cs="宋体"/>
                <w:color w:val="000000"/>
                <w:szCs w:val="21"/>
              </w:rPr>
            </w:pPr>
            <w:r>
              <w:rPr>
                <w:rFonts w:hint="eastAsia" w:ascii="宋体" w:hAnsi="宋体" w:cs="宋体"/>
                <w:color w:val="000000"/>
                <w:szCs w:val="21"/>
              </w:rPr>
              <w:t xml:space="preserve">供应商在报价中要充分考虑合同规定的各种风险因素引起的费用变化。 </w:t>
            </w:r>
          </w:p>
          <w:p w14:paraId="082405FE">
            <w:pPr>
              <w:spacing w:line="360" w:lineRule="auto"/>
              <w:rPr>
                <w:rFonts w:hint="eastAsia" w:ascii="宋体" w:hAnsi="宋体" w:cs="宋体"/>
                <w:color w:val="000000"/>
                <w:szCs w:val="21"/>
              </w:rPr>
            </w:pPr>
            <w:r>
              <w:rPr>
                <w:rFonts w:hint="eastAsia" w:ascii="宋体" w:hAnsi="宋体" w:cs="宋体"/>
                <w:color w:val="000000"/>
                <w:szCs w:val="21"/>
              </w:rPr>
              <w:t>供应商应根据采购人提供的资料，自行仔细踏勘施工现场的地质、地貌情况，进行全面、科学的设计，供应商要根据现场的实际情况结合自身经验，考虑各种可能存在的风险因素进行报价。</w:t>
            </w:r>
          </w:p>
          <w:p w14:paraId="6906890F">
            <w:pPr>
              <w:spacing w:line="360" w:lineRule="auto"/>
              <w:rPr>
                <w:rFonts w:hint="eastAsia" w:ascii="宋体" w:hAnsi="宋体" w:cs="宋体"/>
                <w:color w:val="000000"/>
                <w:szCs w:val="21"/>
              </w:rPr>
            </w:pPr>
            <w:r>
              <w:rPr>
                <w:rFonts w:hint="eastAsia" w:ascii="宋体" w:hAnsi="宋体" w:cs="宋体"/>
                <w:color w:val="000000"/>
                <w:szCs w:val="21"/>
              </w:rPr>
              <w:t>供应商应到施工现场踏勘以充分了解工地位置、情况、道路、储存空间、装卸限制及任何其他足以影响承包价的情况。任何因忽视或误解工地情况而导致的索赔或工期延长申请将不被批准。采购人对供应商在磋商响应时自主作出的推论、解释和结论概不负责。</w:t>
            </w:r>
          </w:p>
          <w:p w14:paraId="3AC4EF99">
            <w:pPr>
              <w:spacing w:line="360" w:lineRule="auto"/>
              <w:rPr>
                <w:rFonts w:hint="eastAsia" w:ascii="宋体" w:hAnsi="宋体" w:cs="宋体"/>
                <w:color w:val="000000"/>
                <w:szCs w:val="21"/>
              </w:rPr>
            </w:pPr>
            <w:r>
              <w:rPr>
                <w:rFonts w:hint="eastAsia" w:ascii="宋体" w:hAnsi="宋体" w:cs="宋体"/>
                <w:color w:val="000000"/>
                <w:szCs w:val="21"/>
              </w:rPr>
              <w:t>以项为单位的暂估价及暂列金额按实际发生结算，结算方式以合同签订为准。成交人发现采购人提供的工程量有误差的，成交后5天内，将误差部分工程量提交采购人，同时提供计算底稿和相关说明，并加盖单位公章，经采购人核实，采购人认为确有调整必要的，采购人将予以调整，如采购人认为无调整必要的，采购人将不予调整。</w:t>
            </w:r>
          </w:p>
          <w:p w14:paraId="302890AF">
            <w:pPr>
              <w:spacing w:line="360" w:lineRule="auto"/>
              <w:rPr>
                <w:rFonts w:hint="eastAsia" w:ascii="宋体" w:hAnsi="宋体" w:cs="宋体"/>
                <w:kern w:val="28"/>
                <w:szCs w:val="21"/>
              </w:rPr>
            </w:pPr>
            <w:r>
              <w:rPr>
                <w:rFonts w:hint="eastAsia" w:ascii="宋体" w:hAnsi="宋体" w:cs="宋体"/>
                <w:color w:val="000000"/>
                <w:szCs w:val="21"/>
              </w:rPr>
              <w:t>如工程量清单与施工图不一致的，以施工图为准。</w:t>
            </w:r>
          </w:p>
        </w:tc>
      </w:tr>
      <w:tr w14:paraId="28748B6C">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90" w:hRule="atLeast"/>
        </w:trPr>
        <w:tc>
          <w:tcPr>
            <w:tcW w:w="354" w:type="pct"/>
            <w:tcBorders>
              <w:tl2br w:val="nil"/>
              <w:tr2bl w:val="nil"/>
            </w:tcBorders>
            <w:vAlign w:val="center"/>
          </w:tcPr>
          <w:p w14:paraId="7289C1E2">
            <w:pPr>
              <w:adjustRightInd/>
              <w:spacing w:line="400" w:lineRule="exact"/>
              <w:jc w:val="center"/>
              <w:rPr>
                <w:rFonts w:hint="eastAsia" w:ascii="宋体" w:hAnsi="宋体" w:cs="宋体"/>
                <w:szCs w:val="21"/>
              </w:rPr>
            </w:pPr>
            <w:r>
              <w:rPr>
                <w:rFonts w:hint="eastAsia" w:ascii="宋体" w:hAnsi="宋体" w:cs="宋体"/>
                <w:szCs w:val="21"/>
              </w:rPr>
              <w:t>13</w:t>
            </w:r>
          </w:p>
        </w:tc>
        <w:tc>
          <w:tcPr>
            <w:tcW w:w="1052" w:type="pct"/>
            <w:tcBorders>
              <w:tl2br w:val="nil"/>
              <w:tr2bl w:val="nil"/>
            </w:tcBorders>
            <w:vAlign w:val="center"/>
          </w:tcPr>
          <w:p w14:paraId="29DFE55A">
            <w:pPr>
              <w:adjustRightInd/>
              <w:spacing w:line="400" w:lineRule="exact"/>
              <w:jc w:val="center"/>
              <w:rPr>
                <w:rFonts w:hint="eastAsia" w:ascii="宋体" w:hAnsi="宋体" w:cs="宋体"/>
                <w:b/>
                <w:szCs w:val="21"/>
              </w:rPr>
            </w:pPr>
            <w:r>
              <w:rPr>
                <w:rFonts w:hint="eastAsia" w:ascii="宋体" w:hAnsi="宋体" w:cs="宋体"/>
                <w:b/>
                <w:szCs w:val="21"/>
              </w:rPr>
              <w:t>采购代理服务费</w:t>
            </w:r>
          </w:p>
        </w:tc>
        <w:tc>
          <w:tcPr>
            <w:tcW w:w="3593" w:type="pct"/>
            <w:tcBorders>
              <w:tl2br w:val="nil"/>
              <w:tr2bl w:val="nil"/>
            </w:tcBorders>
            <w:vAlign w:val="center"/>
          </w:tcPr>
          <w:p w14:paraId="0D6E770E">
            <w:pPr>
              <w:adjustRightInd/>
              <w:spacing w:line="400" w:lineRule="exact"/>
              <w:rPr>
                <w:rFonts w:hint="eastAsia" w:ascii="宋体" w:hAnsi="宋体" w:cs="宋体"/>
                <w:kern w:val="28"/>
                <w:szCs w:val="21"/>
              </w:rPr>
            </w:pPr>
            <w:r>
              <w:rPr>
                <w:rFonts w:hint="eastAsia" w:ascii="宋体" w:hAnsi="宋体" w:cs="宋体"/>
                <w:kern w:val="28"/>
                <w:szCs w:val="21"/>
              </w:rPr>
              <w:t>成交服务费的收取标准：本项目采购代理服务费用参照国家发改委发改办价格[2003]857号通知和国家计委计价格[2002]1980号文件规定的工程招标费率标准浮动-20%，向中标单位（成交供应商）收取代理服务费。</w:t>
            </w:r>
          </w:p>
          <w:p w14:paraId="61DA00E4">
            <w:pPr>
              <w:adjustRightInd/>
              <w:spacing w:line="400" w:lineRule="exact"/>
              <w:rPr>
                <w:rFonts w:hint="eastAsia" w:ascii="宋体" w:hAnsi="宋体" w:cs="宋体"/>
                <w:kern w:val="28"/>
                <w:szCs w:val="21"/>
              </w:rPr>
            </w:pPr>
            <w:r>
              <w:rPr>
                <w:rFonts w:hint="eastAsia" w:ascii="宋体" w:hAnsi="宋体" w:cs="宋体"/>
                <w:kern w:val="28"/>
                <w:szCs w:val="21"/>
              </w:rPr>
              <w:t>备注：成交服务费只收现金、银行票汇款、电汇款。汇入以下账户：</w:t>
            </w:r>
          </w:p>
          <w:p w14:paraId="03611C80">
            <w:pPr>
              <w:adjustRightInd/>
              <w:spacing w:line="400" w:lineRule="exact"/>
              <w:rPr>
                <w:rFonts w:hint="eastAsia" w:ascii="宋体" w:hAnsi="宋体" w:cs="宋体"/>
                <w:kern w:val="28"/>
                <w:szCs w:val="21"/>
              </w:rPr>
            </w:pPr>
            <w:r>
              <w:rPr>
                <w:rFonts w:hint="eastAsia" w:ascii="宋体" w:hAnsi="宋体" w:cs="宋体"/>
                <w:kern w:val="28"/>
                <w:szCs w:val="21"/>
              </w:rPr>
              <w:t>开户银行：中国工商银行宁波东钱湖支行</w:t>
            </w:r>
          </w:p>
          <w:p w14:paraId="3F8EFCAB">
            <w:pPr>
              <w:adjustRightInd/>
              <w:spacing w:line="400" w:lineRule="exact"/>
              <w:rPr>
                <w:rFonts w:hint="eastAsia" w:ascii="宋体" w:hAnsi="宋体" w:cs="宋体"/>
                <w:kern w:val="28"/>
                <w:szCs w:val="21"/>
              </w:rPr>
            </w:pPr>
            <w:r>
              <w:rPr>
                <w:rFonts w:hint="eastAsia" w:ascii="宋体" w:hAnsi="宋体" w:cs="宋体"/>
                <w:kern w:val="28"/>
                <w:szCs w:val="21"/>
              </w:rPr>
              <w:t>账号：3901150219000139804</w:t>
            </w:r>
          </w:p>
          <w:p w14:paraId="6B7FFF5D">
            <w:pPr>
              <w:adjustRightInd/>
              <w:spacing w:line="400" w:lineRule="exact"/>
              <w:rPr>
                <w:rFonts w:hint="eastAsia" w:ascii="宋体" w:hAnsi="宋体" w:cs="宋体"/>
                <w:kern w:val="28"/>
                <w:szCs w:val="21"/>
              </w:rPr>
            </w:pPr>
            <w:r>
              <w:rPr>
                <w:rFonts w:hint="eastAsia" w:ascii="宋体" w:hAnsi="宋体" w:cs="宋体"/>
                <w:kern w:val="28"/>
                <w:szCs w:val="21"/>
              </w:rPr>
              <w:t>户名：浙江联达工程项目管理有限公司</w:t>
            </w:r>
          </w:p>
        </w:tc>
      </w:tr>
      <w:bookmarkEnd w:id="11"/>
    </w:tbl>
    <w:p w14:paraId="1A1572CC">
      <w:pPr>
        <w:rPr>
          <w:rFonts w:hint="eastAsia" w:ascii="宋体" w:hAnsi="宋体" w:cs="宋体"/>
          <w:b/>
          <w:sz w:val="32"/>
          <w:szCs w:val="20"/>
        </w:rPr>
      </w:pPr>
      <w:bookmarkStart w:id="15" w:name="_Toc164416483"/>
      <w:bookmarkStart w:id="16" w:name="第三部分"/>
      <w:r>
        <w:rPr>
          <w:rFonts w:hint="eastAsia" w:ascii="宋体" w:hAnsi="宋体" w:cs="宋体"/>
          <w:b/>
          <w:sz w:val="32"/>
          <w:szCs w:val="20"/>
        </w:rPr>
        <w:br w:type="page"/>
      </w:r>
    </w:p>
    <w:p w14:paraId="43E1B74E">
      <w:pPr>
        <w:adjustRightInd/>
        <w:spacing w:line="360" w:lineRule="auto"/>
        <w:jc w:val="center"/>
        <w:rPr>
          <w:rFonts w:hint="eastAsia" w:ascii="宋体" w:hAnsi="宋体" w:cs="宋体"/>
          <w:b/>
          <w:sz w:val="32"/>
          <w:szCs w:val="20"/>
        </w:rPr>
      </w:pPr>
      <w:r>
        <w:rPr>
          <w:rFonts w:hint="eastAsia" w:ascii="宋体" w:hAnsi="宋体" w:cs="宋体"/>
          <w:b/>
          <w:sz w:val="32"/>
          <w:szCs w:val="20"/>
        </w:rPr>
        <w:t>一、总则</w:t>
      </w:r>
    </w:p>
    <w:p w14:paraId="4541F1D8">
      <w:pPr>
        <w:adjustRightInd/>
        <w:spacing w:line="360" w:lineRule="auto"/>
        <w:ind w:firstLine="422" w:firstLineChars="200"/>
        <w:rPr>
          <w:rFonts w:hint="eastAsia" w:ascii="宋体" w:hAnsi="宋体" w:cs="宋体"/>
          <w:b/>
          <w:szCs w:val="21"/>
        </w:rPr>
      </w:pPr>
      <w:r>
        <w:rPr>
          <w:rFonts w:hint="eastAsia" w:ascii="宋体" w:hAnsi="宋体" w:cs="宋体"/>
          <w:b/>
          <w:szCs w:val="21"/>
        </w:rPr>
        <w:t>1.适用范围</w:t>
      </w:r>
    </w:p>
    <w:p w14:paraId="0DE7C264">
      <w:pPr>
        <w:adjustRightInd/>
        <w:spacing w:line="360" w:lineRule="auto"/>
        <w:ind w:firstLine="420" w:firstLineChars="200"/>
        <w:rPr>
          <w:rFonts w:hint="eastAsia" w:ascii="宋体" w:hAnsi="宋体" w:cs="宋体"/>
          <w:szCs w:val="21"/>
        </w:rPr>
      </w:pPr>
      <w:r>
        <w:rPr>
          <w:rFonts w:hint="eastAsia" w:ascii="宋体" w:hAnsi="宋体" w:cs="宋体"/>
          <w:szCs w:val="21"/>
        </w:rPr>
        <w:t>本采购文件适用于该项目的采购邀请、响应文件提交、响应文件开启、资格审查及信用信息查询、磋商、评审、成交供应商确定、合同、验收等行为（法律、法规另有规定的，从其规定）。</w:t>
      </w:r>
    </w:p>
    <w:p w14:paraId="0F191E6B">
      <w:pPr>
        <w:adjustRightInd/>
        <w:spacing w:line="360" w:lineRule="auto"/>
        <w:ind w:firstLine="422" w:firstLineChars="200"/>
        <w:rPr>
          <w:rFonts w:hint="eastAsia" w:ascii="宋体" w:hAnsi="宋体" w:cs="宋体"/>
          <w:b/>
          <w:szCs w:val="21"/>
        </w:rPr>
      </w:pPr>
      <w:r>
        <w:rPr>
          <w:rFonts w:hint="eastAsia" w:ascii="宋体" w:hAnsi="宋体" w:cs="宋体"/>
          <w:b/>
          <w:szCs w:val="21"/>
        </w:rPr>
        <w:t>2.定义</w:t>
      </w:r>
    </w:p>
    <w:p w14:paraId="51B0A92A">
      <w:pPr>
        <w:adjustRightInd/>
        <w:spacing w:line="360" w:lineRule="auto"/>
        <w:ind w:firstLine="420" w:firstLineChars="200"/>
        <w:rPr>
          <w:rFonts w:hint="eastAsia" w:ascii="宋体" w:hAnsi="宋体" w:cs="宋体"/>
          <w:szCs w:val="21"/>
        </w:rPr>
      </w:pPr>
      <w:r>
        <w:rPr>
          <w:rFonts w:hint="eastAsia" w:ascii="宋体" w:hAnsi="宋体" w:cs="宋体"/>
          <w:szCs w:val="21"/>
        </w:rPr>
        <w:t>2.1“采购人”系指竞争性磋商公告中载明的本项目的采购人。</w:t>
      </w:r>
    </w:p>
    <w:p w14:paraId="0156963D">
      <w:pPr>
        <w:adjustRightInd/>
        <w:spacing w:line="360" w:lineRule="auto"/>
        <w:ind w:firstLine="420" w:firstLineChars="200"/>
        <w:rPr>
          <w:rFonts w:hint="eastAsia" w:ascii="宋体" w:hAnsi="宋体" w:cs="宋体"/>
          <w:szCs w:val="21"/>
        </w:rPr>
      </w:pPr>
      <w:r>
        <w:rPr>
          <w:rFonts w:hint="eastAsia" w:ascii="宋体" w:hAnsi="宋体" w:cs="宋体"/>
          <w:szCs w:val="21"/>
        </w:rPr>
        <w:t>2.2“采购代理机构”系指竞争性磋商公告中载明的本项目的采购代理机构。</w:t>
      </w:r>
    </w:p>
    <w:p w14:paraId="71CE5DCD">
      <w:pPr>
        <w:adjustRightInd/>
        <w:spacing w:line="360" w:lineRule="auto"/>
        <w:ind w:firstLine="420" w:firstLineChars="200"/>
        <w:rPr>
          <w:rFonts w:hint="eastAsia" w:ascii="宋体" w:hAnsi="宋体" w:cs="宋体"/>
          <w:szCs w:val="21"/>
        </w:rPr>
      </w:pPr>
      <w:r>
        <w:rPr>
          <w:rFonts w:hint="eastAsia" w:ascii="宋体" w:hAnsi="宋体" w:cs="宋体"/>
          <w:szCs w:val="21"/>
        </w:rPr>
        <w:t>2.3“供应商”系指是指提交响应文件和报价、参与竞争性磋商采购活动的法人、其他组织或者自然人。</w:t>
      </w:r>
    </w:p>
    <w:p w14:paraId="14F171CB">
      <w:pPr>
        <w:adjustRightInd/>
        <w:spacing w:line="360" w:lineRule="auto"/>
        <w:ind w:firstLine="420" w:firstLineChars="200"/>
        <w:rPr>
          <w:rFonts w:hint="eastAsia" w:ascii="宋体" w:hAnsi="宋体" w:cs="宋体"/>
          <w:szCs w:val="21"/>
        </w:rPr>
      </w:pPr>
      <w:r>
        <w:rPr>
          <w:rFonts w:hint="eastAsia" w:ascii="宋体" w:hAnsi="宋体" w:cs="宋体"/>
          <w:szCs w:val="21"/>
        </w:rPr>
        <w:t>2.4“负责人”系指法人企业的法定负责人，或其他组织为法律、行政法规规定代表单位行使职权的主要负责人，或自然人本人。</w:t>
      </w:r>
    </w:p>
    <w:p w14:paraId="0DA7428E">
      <w:pPr>
        <w:adjustRightInd/>
        <w:spacing w:line="360" w:lineRule="auto"/>
        <w:ind w:firstLine="420" w:firstLineChars="200"/>
        <w:rPr>
          <w:rFonts w:hint="eastAsia" w:ascii="宋体" w:hAnsi="宋体" w:cs="宋体"/>
          <w:szCs w:val="21"/>
        </w:rPr>
      </w:pPr>
      <w:r>
        <w:rPr>
          <w:rFonts w:hint="eastAsia" w:ascii="宋体" w:hAnsi="宋体" w:cs="宋体"/>
          <w:szCs w:val="21"/>
        </w:rPr>
        <w:t>2.5“成交人”系指经评审确定的成交供应商。</w:t>
      </w:r>
    </w:p>
    <w:p w14:paraId="64B0F1D6">
      <w:pPr>
        <w:adjustRightInd/>
        <w:spacing w:line="360" w:lineRule="auto"/>
        <w:ind w:firstLine="420" w:firstLineChars="200"/>
        <w:rPr>
          <w:rFonts w:hint="eastAsia" w:ascii="宋体" w:hAnsi="宋体" w:cs="宋体"/>
          <w:szCs w:val="21"/>
        </w:rPr>
      </w:pPr>
      <w:r>
        <w:rPr>
          <w:rFonts w:hint="eastAsia" w:ascii="宋体" w:hAnsi="宋体" w:cs="宋体"/>
          <w:szCs w:val="21"/>
        </w:rPr>
        <w:t>2.6“响应文件”系指供应商提交的资格文件、商务技术文件、报价文件。供应商提交最后报价后，最后报价是供应商响应文件的有效组成部分。</w:t>
      </w:r>
    </w:p>
    <w:p w14:paraId="733A9E0B">
      <w:pPr>
        <w:adjustRightInd/>
        <w:spacing w:line="360" w:lineRule="auto"/>
        <w:ind w:firstLine="420" w:firstLineChars="200"/>
        <w:rPr>
          <w:rFonts w:hint="eastAsia" w:ascii="宋体" w:hAnsi="宋体" w:cs="宋体"/>
          <w:szCs w:val="21"/>
        </w:rPr>
      </w:pPr>
      <w:r>
        <w:rPr>
          <w:rFonts w:hint="eastAsia" w:ascii="宋体" w:hAnsi="宋体" w:cs="宋体"/>
          <w:szCs w:val="21"/>
        </w:rPr>
        <w:t>2.7“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格式详见附件）。</w:t>
      </w:r>
    </w:p>
    <w:p w14:paraId="2ACDFD24">
      <w:pPr>
        <w:adjustRightInd/>
        <w:spacing w:line="360" w:lineRule="auto"/>
        <w:ind w:firstLine="420" w:firstLineChars="200"/>
        <w:rPr>
          <w:rFonts w:hint="eastAsia" w:ascii="宋体" w:hAnsi="宋体" w:cs="宋体"/>
          <w:szCs w:val="21"/>
        </w:rPr>
      </w:pPr>
      <w:r>
        <w:rPr>
          <w:rFonts w:hint="eastAsia" w:ascii="宋体" w:hAnsi="宋体" w:cs="宋体"/>
          <w:szCs w:val="21"/>
        </w:rPr>
        <w:t>2.8“电子交易平台”系指本项目政府采购活动所依托的政府采购云平台（https://www.zcygov.cn/）。</w:t>
      </w:r>
    </w:p>
    <w:p w14:paraId="3B750C58">
      <w:pPr>
        <w:adjustRightInd/>
        <w:spacing w:line="360" w:lineRule="auto"/>
        <w:ind w:firstLine="420" w:firstLineChars="200"/>
        <w:rPr>
          <w:rFonts w:hint="eastAsia" w:ascii="宋体" w:hAnsi="宋体" w:cs="宋体"/>
          <w:szCs w:val="21"/>
        </w:rPr>
      </w:pPr>
      <w:r>
        <w:rPr>
          <w:rFonts w:hint="eastAsia" w:ascii="宋体" w:hAnsi="宋体" w:cs="宋体"/>
          <w:szCs w:val="21"/>
        </w:rPr>
        <w:t>2.9 “书面形式”包括数据电文形式与纸质形式。数据电文形式与纸质形式的采购活动具有同等法律效力。</w:t>
      </w:r>
    </w:p>
    <w:p w14:paraId="146763A3">
      <w:pPr>
        <w:adjustRightInd/>
        <w:spacing w:line="360" w:lineRule="auto"/>
        <w:ind w:firstLine="420" w:firstLineChars="200"/>
        <w:rPr>
          <w:rFonts w:hint="eastAsia" w:ascii="宋体" w:hAnsi="宋体" w:cs="宋体"/>
          <w:szCs w:val="21"/>
        </w:rPr>
      </w:pPr>
      <w:r>
        <w:rPr>
          <w:rFonts w:hint="eastAsia" w:ascii="宋体" w:hAnsi="宋体" w:cs="宋体"/>
          <w:szCs w:val="21"/>
        </w:rPr>
        <w:t>2.10“▲” 系指实质性要求条款，“</w:t>
      </w:r>
      <w:sdt>
        <w:sdtPr>
          <w:rPr>
            <w:rFonts w:hint="eastAsia" w:ascii="宋体" w:hAnsi="宋体" w:cs="宋体"/>
            <w:kern w:val="0"/>
            <w:szCs w:val="21"/>
          </w:rPr>
          <w:id w:val="512970236"/>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szCs w:val="21"/>
        </w:rPr>
        <w:t>”系指适用本项目的要求，“</w:t>
      </w:r>
      <w:sdt>
        <w:sdtPr>
          <w:rPr>
            <w:rFonts w:hint="eastAsia" w:ascii="宋体" w:hAnsi="宋体" w:cs="宋体"/>
            <w:kern w:val="0"/>
            <w:szCs w:val="21"/>
          </w:rPr>
          <w:id w:val="404888855"/>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cs="宋体"/>
              <w:kern w:val="0"/>
              <w:szCs w:val="21"/>
            </w:rPr>
            <w:t>☐</w:t>
          </w:r>
        </w:sdtContent>
      </w:sdt>
      <w:r>
        <w:rPr>
          <w:rFonts w:hint="eastAsia" w:ascii="宋体" w:hAnsi="宋体" w:cs="宋体"/>
          <w:szCs w:val="21"/>
        </w:rPr>
        <w:t>”系指不适用本项目的要求。</w:t>
      </w:r>
    </w:p>
    <w:p w14:paraId="5D662B9F">
      <w:pPr>
        <w:adjustRightInd/>
        <w:spacing w:line="360" w:lineRule="auto"/>
        <w:ind w:firstLine="422" w:firstLineChars="200"/>
        <w:rPr>
          <w:rFonts w:hint="eastAsia" w:ascii="宋体" w:hAnsi="宋体" w:cs="宋体"/>
          <w:b/>
          <w:szCs w:val="21"/>
        </w:rPr>
      </w:pPr>
      <w:r>
        <w:rPr>
          <w:rFonts w:hint="eastAsia" w:ascii="宋体" w:hAnsi="宋体" w:cs="宋体"/>
          <w:b/>
          <w:szCs w:val="21"/>
        </w:rPr>
        <w:t>3.采购项目需要落实的政府采购政策</w:t>
      </w:r>
    </w:p>
    <w:p w14:paraId="33A45093">
      <w:pPr>
        <w:adjustRightInd/>
        <w:spacing w:line="360" w:lineRule="auto"/>
        <w:ind w:firstLine="420" w:firstLineChars="200"/>
        <w:rPr>
          <w:rFonts w:hint="eastAsia" w:ascii="宋体" w:hAnsi="宋体" w:cs="宋体"/>
          <w:szCs w:val="21"/>
        </w:rPr>
      </w:pPr>
      <w:r>
        <w:rPr>
          <w:rFonts w:hint="eastAsia" w:ascii="宋体" w:hAnsi="宋体" w:cs="宋体"/>
          <w:szCs w:val="21"/>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Cs w:val="21"/>
        </w:rPr>
        <w:t>优先采购向我国企业转让技术、与我国企业签订消化吸收再创新方案的供应商的进口产品</w:t>
      </w:r>
      <w:r>
        <w:rPr>
          <w:rFonts w:hint="eastAsia" w:ascii="宋体" w:hAnsi="宋体" w:cs="宋体"/>
          <w:szCs w:val="21"/>
        </w:rPr>
        <w:t>。</w:t>
      </w:r>
    </w:p>
    <w:p w14:paraId="41B3DAC3">
      <w:pPr>
        <w:adjustRightInd/>
        <w:spacing w:line="360" w:lineRule="auto"/>
        <w:ind w:firstLine="420" w:firstLineChars="200"/>
        <w:rPr>
          <w:rFonts w:hint="eastAsia" w:ascii="宋体" w:hAnsi="宋体" w:cs="宋体"/>
          <w:szCs w:val="21"/>
        </w:rPr>
      </w:pPr>
      <w:r>
        <w:rPr>
          <w:rFonts w:hint="eastAsia" w:ascii="宋体" w:hAnsi="宋体" w:cs="宋体"/>
          <w:szCs w:val="21"/>
        </w:rPr>
        <w:t>3.2 支持绿色发展</w:t>
      </w:r>
    </w:p>
    <w:p w14:paraId="2BDC4FFF">
      <w:pPr>
        <w:adjustRightInd/>
        <w:spacing w:line="360" w:lineRule="auto"/>
        <w:ind w:firstLine="420" w:firstLineChars="200"/>
        <w:rPr>
          <w:rFonts w:hint="eastAsia" w:ascii="宋体" w:hAnsi="宋体" w:cs="宋体"/>
          <w:bCs/>
          <w:szCs w:val="21"/>
        </w:rPr>
      </w:pPr>
      <w:r>
        <w:rPr>
          <w:rFonts w:hint="eastAsia" w:ascii="宋体" w:hAnsi="宋体" w:cs="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DF5A55B">
      <w:pPr>
        <w:adjustRightInd/>
        <w:spacing w:line="360" w:lineRule="auto"/>
        <w:ind w:firstLine="420" w:firstLineChars="200"/>
        <w:rPr>
          <w:rFonts w:hint="eastAsia" w:ascii="宋体" w:hAnsi="宋体" w:cs="宋体"/>
          <w:szCs w:val="21"/>
        </w:rPr>
      </w:pPr>
      <w:r>
        <w:rPr>
          <w:rFonts w:hint="eastAsia" w:ascii="宋体" w:hAnsi="宋体" w:cs="宋体"/>
          <w:szCs w:val="21"/>
        </w:rPr>
        <w:t>3.2.2纳入政府采购管理的修缮、装修类项目采购建材的，鼓励采购单位将绿色建材性能、指标等作为实质性条件纳入采购文件和合同，具体性能指标要求参考相关绿色建材政府采购需求标准。</w:t>
      </w:r>
    </w:p>
    <w:p w14:paraId="13D564FC">
      <w:pPr>
        <w:adjustRightInd/>
        <w:spacing w:line="360" w:lineRule="auto"/>
        <w:ind w:firstLine="420" w:firstLineChars="200"/>
        <w:rPr>
          <w:rFonts w:hint="eastAsia" w:ascii="宋体" w:hAnsi="宋体" w:cs="宋体"/>
          <w:szCs w:val="21"/>
        </w:rPr>
      </w:pPr>
      <w:r>
        <w:rPr>
          <w:rFonts w:hint="eastAsia" w:ascii="宋体" w:hAnsi="宋体" w:cs="宋体"/>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w:t>
      </w:r>
    </w:p>
    <w:p w14:paraId="7C8FD19D">
      <w:pPr>
        <w:tabs>
          <w:tab w:val="left" w:pos="0"/>
        </w:tabs>
        <w:adjustRightInd/>
        <w:spacing w:line="360" w:lineRule="auto"/>
        <w:ind w:firstLine="420" w:firstLineChars="200"/>
        <w:rPr>
          <w:rFonts w:hint="eastAsia" w:ascii="宋体" w:hAnsi="宋体" w:cs="宋体"/>
          <w:szCs w:val="21"/>
        </w:rPr>
      </w:pPr>
      <w:r>
        <w:rPr>
          <w:rFonts w:hint="eastAsia" w:ascii="宋体" w:hAnsi="宋体" w:cs="宋体"/>
          <w:szCs w:val="21"/>
        </w:rPr>
        <w:t>3.2.4 鼓励供应商在参加政府采购过程中开展绿色设计、选择绿色材料、打造绿色制造工艺、开展绿色运输、做好废弃产品回收处理，实现产品全周期的绿色环保。</w:t>
      </w:r>
    </w:p>
    <w:p w14:paraId="34696B79">
      <w:pPr>
        <w:adjustRightInd/>
        <w:spacing w:line="360" w:lineRule="auto"/>
        <w:ind w:firstLine="420" w:firstLineChars="200"/>
        <w:rPr>
          <w:rFonts w:hint="eastAsia" w:ascii="宋体" w:hAnsi="宋体" w:cs="宋体"/>
          <w:szCs w:val="21"/>
        </w:rPr>
      </w:pPr>
      <w:r>
        <w:rPr>
          <w:rFonts w:hint="eastAsia" w:ascii="宋体" w:hAnsi="宋体" w:cs="宋体"/>
          <w:szCs w:val="21"/>
        </w:rPr>
        <w:t>3.3支持中小企业发展</w:t>
      </w:r>
    </w:p>
    <w:p w14:paraId="4B4CC91D">
      <w:pPr>
        <w:adjustRightInd/>
        <w:spacing w:line="360" w:lineRule="auto"/>
        <w:ind w:firstLine="420" w:firstLineChars="200"/>
        <w:rPr>
          <w:rFonts w:hint="eastAsia" w:ascii="宋体" w:hAnsi="宋体" w:cs="宋体"/>
          <w:szCs w:val="21"/>
        </w:rPr>
      </w:pPr>
      <w:r>
        <w:rPr>
          <w:rFonts w:hint="eastAsia" w:ascii="宋体" w:hAnsi="宋体" w:cs="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BCC344D">
      <w:pPr>
        <w:adjustRightInd/>
        <w:spacing w:line="360" w:lineRule="auto"/>
        <w:ind w:firstLine="420" w:firstLineChars="200"/>
        <w:rPr>
          <w:rFonts w:hint="eastAsia" w:ascii="宋体" w:hAnsi="宋体" w:cs="宋体"/>
          <w:szCs w:val="21"/>
        </w:rPr>
      </w:pPr>
      <w:r>
        <w:rPr>
          <w:rFonts w:hint="eastAsia" w:ascii="宋体" w:hAnsi="宋体" w:cs="宋体"/>
          <w:szCs w:val="21"/>
        </w:rPr>
        <w:t>符合中小企业划分标准的个体工商户，在政府采购活动中视同中小企业。</w:t>
      </w:r>
    </w:p>
    <w:p w14:paraId="43FF54D9">
      <w:pPr>
        <w:widowControl/>
        <w:adjustRightInd/>
        <w:spacing w:line="360" w:lineRule="auto"/>
        <w:ind w:firstLine="420" w:firstLineChars="200"/>
        <w:rPr>
          <w:rFonts w:hint="eastAsia" w:ascii="宋体" w:hAnsi="宋体" w:cs="宋体"/>
          <w:kern w:val="0"/>
          <w:szCs w:val="21"/>
        </w:rPr>
      </w:pPr>
      <w:r>
        <w:rPr>
          <w:rFonts w:hint="eastAsia" w:ascii="宋体" w:hAnsi="宋体" w:cs="宋体"/>
          <w:bCs/>
          <w:szCs w:val="21"/>
        </w:rPr>
        <w:t>3.3.2</w:t>
      </w:r>
      <w:r>
        <w:rPr>
          <w:rFonts w:hint="eastAsia" w:ascii="宋体" w:hAnsi="宋体" w:cs="宋体"/>
          <w:kern w:val="0"/>
          <w:szCs w:val="21"/>
        </w:rPr>
        <w:t>在政府采购活动中，供应商提供的工程符合下列情形的，享受中小企业扶持政策：</w:t>
      </w:r>
      <w:r>
        <w:rPr>
          <w:rFonts w:hint="eastAsia" w:ascii="宋体" w:hAnsi="宋体" w:cs="宋体"/>
          <w:szCs w:val="21"/>
        </w:rPr>
        <w:t>在工程采购项目中，工程由中小企业承建，即工程施工单位为中小企业</w:t>
      </w:r>
      <w:r>
        <w:rPr>
          <w:rFonts w:hint="eastAsia" w:ascii="宋体" w:hAnsi="宋体" w:cs="宋体"/>
          <w:kern w:val="0"/>
          <w:szCs w:val="21"/>
        </w:rPr>
        <w:t>。</w:t>
      </w:r>
    </w:p>
    <w:p w14:paraId="3566F1BC">
      <w:pPr>
        <w:widowControl/>
        <w:adjustRightInd/>
        <w:spacing w:line="360" w:lineRule="auto"/>
        <w:ind w:firstLine="420" w:firstLineChars="200"/>
        <w:rPr>
          <w:rFonts w:hint="eastAsia" w:ascii="宋体" w:hAnsi="宋体" w:cs="宋体"/>
          <w:kern w:val="0"/>
          <w:szCs w:val="21"/>
        </w:rPr>
      </w:pPr>
      <w:r>
        <w:rPr>
          <w:rFonts w:hint="eastAsia" w:ascii="宋体" w:hAnsi="宋体" w:cs="宋体"/>
          <w:kern w:val="0"/>
          <w:szCs w:val="21"/>
        </w:rPr>
        <w:t>以联合体形式参加政府采购活动，联合体各方均为中小企业的，联合体视同中小企业。其中，联合体各方均为小微企业的，联合体视同小微企业。</w:t>
      </w:r>
    </w:p>
    <w:p w14:paraId="49547829">
      <w:pPr>
        <w:adjustRightInd/>
        <w:spacing w:line="360" w:lineRule="auto"/>
        <w:ind w:firstLine="420" w:firstLineChars="200"/>
        <w:rPr>
          <w:rFonts w:hint="eastAsia" w:ascii="宋体" w:hAnsi="宋体" w:cs="宋体"/>
          <w:szCs w:val="21"/>
        </w:rPr>
      </w:pPr>
      <w:r>
        <w:rPr>
          <w:rFonts w:hint="eastAsia" w:ascii="宋体" w:hAnsi="宋体" w:cs="宋体"/>
          <w:szCs w:val="21"/>
        </w:rPr>
        <w:t>3.3.3对于未预留份额专门面向中小企业的政府采购工程项目，以及预留份额政府采购工程项目中的非预留部分标项，对小型和微型企业的最后报价给予3%的扣除，用扣除后的价格参与评审。接受大中型企业与小微企业组成联合体或者允许大中型企业向一家或者多家小微企业分包的政府采购工程项目，对于</w:t>
      </w:r>
      <w:bookmarkStart w:id="17" w:name="_Hlk101132181"/>
      <w:r>
        <w:rPr>
          <w:rFonts w:hint="eastAsia" w:ascii="宋体" w:hAnsi="宋体" w:cs="宋体"/>
          <w:szCs w:val="21"/>
        </w:rPr>
        <w:t>联合协议或者分包意向协议约定小微企业的合同份额占到合同总金额30%以上的</w:t>
      </w:r>
      <w:bookmarkEnd w:id="17"/>
      <w:r>
        <w:rPr>
          <w:rFonts w:hint="eastAsia" w:ascii="宋体" w:hAnsi="宋体" w:cs="宋体"/>
          <w:szCs w:val="21"/>
        </w:rPr>
        <w:t>，对联合体或者大中型企业的报价给予1%的扣除，用扣除后的价格参加评审。组成联合体或者接受分包的小微企业与联合体内其他企业、分包企业之间存在直接控股、管理关系的，不享受价格扣除优惠政策。</w:t>
      </w:r>
    </w:p>
    <w:p w14:paraId="4892A5F2">
      <w:pPr>
        <w:adjustRightInd/>
        <w:spacing w:line="360" w:lineRule="auto"/>
        <w:ind w:firstLine="420" w:firstLineChars="200"/>
        <w:rPr>
          <w:rFonts w:hint="eastAsia" w:ascii="宋体" w:hAnsi="宋体" w:cs="宋体"/>
          <w:szCs w:val="21"/>
        </w:rPr>
      </w:pPr>
      <w:r>
        <w:rPr>
          <w:rFonts w:hint="eastAsia" w:ascii="宋体" w:hAnsi="宋体" w:cs="宋体"/>
          <w:szCs w:val="21"/>
        </w:rPr>
        <w:t>3.3.4符合《关于促进残疾人就业政府采购政策的通知》（财库〔2017〕141号）规定的条件并提供《残疾人福利性单位声明函》（格式详见附件）的残疾人福利性单位视同小型、微型企业；</w:t>
      </w:r>
    </w:p>
    <w:p w14:paraId="3CF501B7">
      <w:pPr>
        <w:adjustRightInd/>
        <w:spacing w:line="360" w:lineRule="auto"/>
        <w:ind w:firstLine="420" w:firstLineChars="200"/>
        <w:rPr>
          <w:rFonts w:hint="eastAsia" w:ascii="宋体" w:hAnsi="宋体" w:cs="宋体"/>
          <w:szCs w:val="21"/>
        </w:rPr>
      </w:pPr>
      <w:r>
        <w:rPr>
          <w:rFonts w:hint="eastAsia" w:ascii="宋体" w:hAnsi="宋体" w:cs="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E4FAA4A">
      <w:pPr>
        <w:adjustRightInd/>
        <w:spacing w:line="360" w:lineRule="auto"/>
        <w:ind w:firstLine="420" w:firstLineChars="200"/>
        <w:rPr>
          <w:rFonts w:hint="eastAsia" w:ascii="宋体" w:hAnsi="宋体" w:cs="宋体"/>
          <w:szCs w:val="21"/>
        </w:rPr>
      </w:pPr>
      <w:r>
        <w:rPr>
          <w:rFonts w:hint="eastAsia" w:ascii="宋体" w:hAnsi="宋体" w:cs="宋体"/>
          <w:szCs w:val="21"/>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7144A66E">
      <w:pPr>
        <w:adjustRightInd/>
        <w:spacing w:line="360" w:lineRule="auto"/>
        <w:ind w:firstLine="420" w:firstLineChars="200"/>
        <w:rPr>
          <w:rFonts w:hint="eastAsia" w:ascii="宋体" w:hAnsi="宋体" w:cs="宋体"/>
          <w:szCs w:val="21"/>
        </w:rPr>
      </w:pPr>
      <w:r>
        <w:rPr>
          <w:rFonts w:hint="eastAsia" w:ascii="宋体" w:hAnsi="宋体" w:cs="宋体"/>
          <w:szCs w:val="21"/>
        </w:rPr>
        <w:t>3.3.7中小企业享受扶持政策获得政府采购合同的，小微企业不得将合同分包给大中型企业，中型企业不得将合同分包给大型企业。</w:t>
      </w:r>
    </w:p>
    <w:p w14:paraId="71B1CA16">
      <w:pPr>
        <w:adjustRightInd/>
        <w:spacing w:line="360" w:lineRule="auto"/>
        <w:ind w:firstLine="420" w:firstLineChars="200"/>
        <w:rPr>
          <w:rFonts w:hint="eastAsia" w:ascii="宋体" w:hAnsi="宋体" w:cs="宋体"/>
          <w:szCs w:val="21"/>
        </w:rPr>
      </w:pPr>
      <w:r>
        <w:rPr>
          <w:rFonts w:hint="eastAsia" w:ascii="宋体" w:hAnsi="宋体" w:cs="宋体"/>
          <w:szCs w:val="21"/>
        </w:rPr>
        <w:t>3.4</w:t>
      </w:r>
      <w:r>
        <w:rPr>
          <w:rFonts w:hint="eastAsia" w:ascii="宋体" w:hAnsi="宋体" w:cs="宋体"/>
          <w:bCs/>
          <w:szCs w:val="21"/>
        </w:rPr>
        <w:t>支持创新发展</w:t>
      </w:r>
    </w:p>
    <w:p w14:paraId="4CA29F35">
      <w:pPr>
        <w:adjustRightInd/>
        <w:spacing w:line="360" w:lineRule="auto"/>
        <w:ind w:firstLine="420" w:firstLineChars="200"/>
        <w:rPr>
          <w:rFonts w:hint="eastAsia" w:ascii="宋体" w:hAnsi="宋体" w:cs="宋体"/>
          <w:szCs w:val="21"/>
        </w:rPr>
      </w:pPr>
      <w:r>
        <w:rPr>
          <w:rFonts w:hint="eastAsia" w:ascii="宋体" w:hAnsi="宋体" w:cs="宋体"/>
          <w:color w:val="000000" w:themeColor="text1"/>
          <w:szCs w:val="21"/>
          <w14:textFill>
            <w14:solidFill>
              <w14:schemeClr w14:val="tx1"/>
            </w14:solidFill>
          </w14:textFill>
        </w:rPr>
        <w:t>对省级以上主管部门认定的首台套产品，自纳入《省推广应用指导目录》起三年内参加政府采购活动，视同已具备相应销售业绩，业绩分为满分。</w:t>
      </w:r>
    </w:p>
    <w:p w14:paraId="15C29FC7">
      <w:pPr>
        <w:adjustRightInd/>
        <w:spacing w:line="360" w:lineRule="auto"/>
        <w:ind w:firstLine="420" w:firstLineChars="200"/>
        <w:rPr>
          <w:rFonts w:hint="eastAsia" w:ascii="宋体" w:hAnsi="宋体" w:cs="宋体"/>
          <w:szCs w:val="21"/>
        </w:rPr>
      </w:pPr>
      <w:r>
        <w:rPr>
          <w:rFonts w:hint="eastAsia" w:ascii="宋体" w:hAnsi="宋体" w:cs="宋体"/>
          <w:szCs w:val="21"/>
        </w:rPr>
        <w:t>3.5平等对待内外资企业和符合条件的破产重整企业：</w:t>
      </w:r>
    </w:p>
    <w:p w14:paraId="667861DE">
      <w:pPr>
        <w:adjustRightInd/>
        <w:spacing w:line="360" w:lineRule="auto"/>
        <w:ind w:firstLine="420" w:firstLineChars="200"/>
        <w:rPr>
          <w:rFonts w:hint="eastAsia" w:ascii="宋体" w:hAnsi="宋体" w:cs="宋体"/>
          <w:b/>
          <w:szCs w:val="21"/>
        </w:rPr>
      </w:pPr>
      <w:r>
        <w:rPr>
          <w:rFonts w:hint="eastAsia" w:ascii="宋体" w:hAnsi="宋体" w:cs="宋体"/>
          <w:szCs w:val="21"/>
        </w:rPr>
        <w:t>平等对待内外资企业和符合条件的破产重整企业，切实保障企业公平竞争，平等维护企业的合法利益。</w:t>
      </w:r>
      <w:r>
        <w:rPr>
          <w:rFonts w:hint="eastAsia" w:ascii="宋体" w:hAnsi="宋体" w:cs="宋体"/>
          <w:szCs w:val="21"/>
        </w:rPr>
        <w:cr/>
      </w:r>
      <w:r>
        <w:rPr>
          <w:rFonts w:hint="eastAsia" w:ascii="宋体" w:hAnsi="宋体" w:cs="宋体"/>
          <w:szCs w:val="21"/>
        </w:rPr>
        <w:t xml:space="preserve">    </w:t>
      </w:r>
      <w:r>
        <w:rPr>
          <w:rFonts w:hint="eastAsia" w:ascii="宋体" w:hAnsi="宋体" w:cs="宋体"/>
          <w:b/>
          <w:szCs w:val="21"/>
        </w:rPr>
        <w:t>4.询问、质疑、投诉</w:t>
      </w:r>
    </w:p>
    <w:p w14:paraId="334F73EA">
      <w:pPr>
        <w:pStyle w:val="893"/>
        <w:shd w:val="clear" w:color="auto" w:fill="FFFFFF"/>
        <w:spacing w:before="0" w:beforeAutospacing="0" w:after="0" w:afterAutospacing="0" w:line="360" w:lineRule="auto"/>
        <w:ind w:firstLine="420" w:firstLineChars="200"/>
        <w:contextualSpacing/>
        <w:jc w:val="both"/>
        <w:rPr>
          <w:rFonts w:hint="eastAsia"/>
          <w:sz w:val="21"/>
          <w:szCs w:val="21"/>
        </w:rPr>
      </w:pPr>
      <w:r>
        <w:rPr>
          <w:rFonts w:hint="eastAsia"/>
          <w:sz w:val="21"/>
          <w:szCs w:val="21"/>
        </w:rPr>
        <w:t>4.1在线询问、质疑</w:t>
      </w:r>
    </w:p>
    <w:p w14:paraId="0A1EB1ED">
      <w:pPr>
        <w:pStyle w:val="893"/>
        <w:shd w:val="clear" w:color="auto" w:fill="FFFFFF"/>
        <w:spacing w:before="0" w:beforeAutospacing="0" w:after="0" w:afterAutospacing="0" w:line="360" w:lineRule="auto"/>
        <w:ind w:firstLine="420" w:firstLineChars="200"/>
        <w:contextualSpacing/>
        <w:jc w:val="both"/>
        <w:rPr>
          <w:rFonts w:hint="eastAsia"/>
          <w:sz w:val="21"/>
          <w:szCs w:val="21"/>
        </w:rPr>
      </w:pPr>
      <w:r>
        <w:rPr>
          <w:rFonts w:hint="eastAsia"/>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69C8360">
      <w:pPr>
        <w:autoSpaceDE w:val="0"/>
        <w:autoSpaceDN w:val="0"/>
        <w:adjustRightInd/>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4.2供应商询问</w:t>
      </w:r>
    </w:p>
    <w:p w14:paraId="4D68CF25">
      <w:pPr>
        <w:autoSpaceDE w:val="0"/>
        <w:autoSpaceDN w:val="0"/>
        <w:adjustRightInd/>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8DF8D0A">
      <w:pPr>
        <w:autoSpaceDE w:val="0"/>
        <w:autoSpaceDN w:val="0"/>
        <w:adjustRightInd/>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4.3供应商质疑</w:t>
      </w:r>
    </w:p>
    <w:p w14:paraId="4332A73A">
      <w:pPr>
        <w:pStyle w:val="32"/>
        <w:adjustRightInd/>
        <w:spacing w:line="360" w:lineRule="auto"/>
        <w:ind w:firstLine="420" w:firstLineChars="200"/>
        <w:rPr>
          <w:rFonts w:hint="eastAsia" w:hAnsi="宋体" w:cs="宋体"/>
        </w:rPr>
      </w:pPr>
      <w:r>
        <w:rPr>
          <w:rFonts w:hint="eastAsia" w:hAnsi="宋体" w:cs="宋体"/>
          <w:kern w:val="0"/>
          <w:lang w:val="zh-CN"/>
        </w:rPr>
        <w:t>4.3</w:t>
      </w:r>
      <w:r>
        <w:rPr>
          <w:rFonts w:hint="eastAsia" w:hAnsi="宋体" w:cs="宋体"/>
        </w:rPr>
        <w:t>.1提出质疑的供应商应当是参与所质疑项目采购活动的供应商。潜在供应商已依法获取其可质疑的采购文件的，可以对该文件提出质疑。</w:t>
      </w:r>
    </w:p>
    <w:p w14:paraId="094639CF">
      <w:pPr>
        <w:pStyle w:val="32"/>
        <w:adjustRightInd/>
        <w:spacing w:line="360" w:lineRule="auto"/>
        <w:ind w:firstLine="420" w:firstLineChars="200"/>
        <w:rPr>
          <w:rFonts w:hint="eastAsia" w:hAnsi="宋体" w:cs="宋体"/>
        </w:rPr>
      </w:pPr>
      <w:r>
        <w:rPr>
          <w:rFonts w:hint="eastAsia" w:hAnsi="宋体" w:cs="宋体"/>
          <w:kern w:val="0"/>
          <w:lang w:val="zh-CN"/>
        </w:rPr>
        <w:t>4.3</w:t>
      </w:r>
      <w:r>
        <w:rPr>
          <w:rFonts w:hint="eastAsia" w:hAnsi="宋体" w:cs="宋体"/>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66247697">
      <w:pPr>
        <w:adjustRightInd/>
        <w:spacing w:line="360" w:lineRule="auto"/>
        <w:ind w:firstLine="420" w:firstLineChars="200"/>
        <w:rPr>
          <w:rFonts w:hint="eastAsia" w:ascii="宋体" w:hAnsi="宋体" w:cs="宋体"/>
          <w:szCs w:val="21"/>
        </w:rPr>
      </w:pPr>
      <w:r>
        <w:rPr>
          <w:rFonts w:hint="eastAsia" w:ascii="宋体" w:hAnsi="宋体" w:cs="宋体"/>
          <w:szCs w:val="21"/>
        </w:rPr>
        <w:t>4.3.2.1对采购文件提出质疑的，质疑期限为供应商获得采购文件之日或者采购文件公告期限届满之日起计算。</w:t>
      </w:r>
    </w:p>
    <w:p w14:paraId="1FE66822">
      <w:pPr>
        <w:pStyle w:val="32"/>
        <w:adjustRightInd/>
        <w:spacing w:line="360" w:lineRule="auto"/>
        <w:ind w:firstLine="420" w:firstLineChars="200"/>
        <w:rPr>
          <w:rFonts w:hint="eastAsia" w:hAnsi="宋体" w:cs="宋体"/>
        </w:rPr>
      </w:pPr>
      <w:r>
        <w:rPr>
          <w:rFonts w:hint="eastAsia" w:hAnsi="宋体" w:cs="宋体"/>
        </w:rPr>
        <w:t>4.3.2.2对采购过程提出质疑的，质疑期限为各采购程序环节结束之日起计算。</w:t>
      </w:r>
    </w:p>
    <w:p w14:paraId="65359BB1">
      <w:pPr>
        <w:pStyle w:val="32"/>
        <w:adjustRightInd/>
        <w:spacing w:line="360" w:lineRule="auto"/>
        <w:ind w:firstLine="420" w:firstLineChars="200"/>
        <w:rPr>
          <w:rFonts w:hint="eastAsia" w:hAnsi="宋体" w:cs="宋体"/>
        </w:rPr>
      </w:pPr>
      <w:r>
        <w:rPr>
          <w:rFonts w:hint="eastAsia" w:hAnsi="宋体" w:cs="宋体"/>
        </w:rPr>
        <w:t>4.3.2.3对采购结果提出质疑的，质疑期限自采购结果公告期限届满之日起计算。</w:t>
      </w:r>
    </w:p>
    <w:p w14:paraId="54A2D01B">
      <w:pPr>
        <w:pStyle w:val="32"/>
        <w:adjustRightInd/>
        <w:spacing w:line="360" w:lineRule="auto"/>
        <w:ind w:firstLine="420" w:firstLineChars="200"/>
        <w:rPr>
          <w:rFonts w:hint="eastAsia" w:hAnsi="宋体" w:cs="宋体"/>
          <w:kern w:val="0"/>
          <w:lang w:val="zh-CN"/>
        </w:rPr>
      </w:pPr>
      <w:r>
        <w:rPr>
          <w:rFonts w:hint="eastAsia" w:hAnsi="宋体" w:cs="宋体"/>
          <w:kern w:val="0"/>
          <w:lang w:val="zh-CN"/>
        </w:rPr>
        <w:t>4.3.3</w:t>
      </w:r>
      <w:r>
        <w:rPr>
          <w:rFonts w:hint="eastAsia" w:hAnsi="宋体" w:cs="宋体"/>
        </w:rPr>
        <w:t>供应商提出质疑应当提交质疑函和必要的证明材料。质疑函应当包括下列内容：</w:t>
      </w:r>
    </w:p>
    <w:p w14:paraId="051690DA">
      <w:pPr>
        <w:pStyle w:val="32"/>
        <w:adjustRightInd/>
        <w:spacing w:line="360" w:lineRule="auto"/>
        <w:ind w:firstLine="420" w:firstLineChars="200"/>
        <w:rPr>
          <w:rFonts w:hint="eastAsia" w:hAnsi="宋体" w:cs="宋体"/>
          <w:kern w:val="0"/>
          <w:lang w:val="zh-CN"/>
        </w:rPr>
      </w:pPr>
      <w:r>
        <w:rPr>
          <w:rFonts w:hint="eastAsia" w:hAnsi="宋体" w:cs="宋体"/>
          <w:kern w:val="0"/>
          <w:lang w:val="zh-CN"/>
        </w:rPr>
        <w:t>4.3.3.1供应商的姓名或者名称、地址、邮编、联系人及联系电话；</w:t>
      </w:r>
    </w:p>
    <w:p w14:paraId="4DBFA408">
      <w:pPr>
        <w:pStyle w:val="32"/>
        <w:adjustRightInd/>
        <w:spacing w:line="360" w:lineRule="auto"/>
        <w:ind w:firstLine="420" w:firstLineChars="200"/>
        <w:rPr>
          <w:rFonts w:hint="eastAsia" w:hAnsi="宋体" w:cs="宋体"/>
          <w:kern w:val="0"/>
          <w:lang w:val="zh-CN"/>
        </w:rPr>
      </w:pPr>
      <w:r>
        <w:rPr>
          <w:rFonts w:hint="eastAsia" w:hAnsi="宋体" w:cs="宋体"/>
          <w:kern w:val="0"/>
          <w:lang w:val="zh-CN"/>
        </w:rPr>
        <w:t>4.3.3.2质疑项目的名称、编号；</w:t>
      </w:r>
    </w:p>
    <w:p w14:paraId="4C04A085">
      <w:pPr>
        <w:pStyle w:val="32"/>
        <w:adjustRightInd/>
        <w:spacing w:line="360" w:lineRule="auto"/>
        <w:ind w:firstLine="420" w:firstLineChars="200"/>
        <w:rPr>
          <w:rFonts w:hint="eastAsia" w:hAnsi="宋体" w:cs="宋体"/>
          <w:kern w:val="0"/>
          <w:lang w:val="zh-CN"/>
        </w:rPr>
      </w:pPr>
      <w:r>
        <w:rPr>
          <w:rFonts w:hint="eastAsia" w:hAnsi="宋体" w:cs="宋体"/>
          <w:kern w:val="0"/>
          <w:lang w:val="zh-CN"/>
        </w:rPr>
        <w:t>4.3.3.3具体、明确的质疑事项和与质疑事项相关的请求；</w:t>
      </w:r>
    </w:p>
    <w:p w14:paraId="688EF172">
      <w:pPr>
        <w:pStyle w:val="32"/>
        <w:adjustRightInd/>
        <w:spacing w:line="360" w:lineRule="auto"/>
        <w:ind w:firstLine="420" w:firstLineChars="200"/>
        <w:rPr>
          <w:rFonts w:hint="eastAsia" w:hAnsi="宋体" w:cs="宋体"/>
          <w:kern w:val="0"/>
          <w:lang w:val="zh-CN"/>
        </w:rPr>
      </w:pPr>
      <w:r>
        <w:rPr>
          <w:rFonts w:hint="eastAsia" w:hAnsi="宋体" w:cs="宋体"/>
          <w:kern w:val="0"/>
          <w:lang w:val="zh-CN"/>
        </w:rPr>
        <w:t>4.3.3.4事实依据；</w:t>
      </w:r>
    </w:p>
    <w:p w14:paraId="4ED1882B">
      <w:pPr>
        <w:pStyle w:val="32"/>
        <w:adjustRightInd/>
        <w:spacing w:line="360" w:lineRule="auto"/>
        <w:ind w:firstLine="420" w:firstLineChars="200"/>
        <w:rPr>
          <w:rFonts w:hint="eastAsia" w:hAnsi="宋体" w:cs="宋体"/>
          <w:kern w:val="0"/>
          <w:lang w:val="zh-CN"/>
        </w:rPr>
      </w:pPr>
      <w:r>
        <w:rPr>
          <w:rFonts w:hint="eastAsia" w:hAnsi="宋体" w:cs="宋体"/>
          <w:kern w:val="0"/>
          <w:lang w:val="zh-CN"/>
        </w:rPr>
        <w:t>4.3.3.5必要的法律依据；</w:t>
      </w:r>
    </w:p>
    <w:p w14:paraId="5761A6B9">
      <w:pPr>
        <w:pStyle w:val="32"/>
        <w:adjustRightInd/>
        <w:spacing w:line="360" w:lineRule="auto"/>
        <w:ind w:firstLine="420" w:firstLineChars="200"/>
        <w:rPr>
          <w:rFonts w:hint="eastAsia" w:hAnsi="宋体" w:cs="宋体"/>
          <w:kern w:val="0"/>
          <w:lang w:val="zh-CN"/>
        </w:rPr>
      </w:pPr>
      <w:r>
        <w:rPr>
          <w:rFonts w:hint="eastAsia" w:hAnsi="宋体" w:cs="宋体"/>
          <w:kern w:val="0"/>
          <w:lang w:val="zh-CN"/>
        </w:rPr>
        <w:t>4.3.3.6提出质疑的日期。</w:t>
      </w:r>
    </w:p>
    <w:p w14:paraId="5845DD86">
      <w:pPr>
        <w:pStyle w:val="893"/>
        <w:shd w:val="clear" w:color="auto" w:fill="FFFFFF"/>
        <w:spacing w:before="0" w:beforeAutospacing="0" w:after="0" w:afterAutospacing="0" w:line="360" w:lineRule="auto"/>
        <w:ind w:firstLine="420" w:firstLineChars="200"/>
        <w:contextualSpacing/>
        <w:jc w:val="both"/>
        <w:rPr>
          <w:rFonts w:hint="eastAsia"/>
          <w:sz w:val="21"/>
          <w:szCs w:val="21"/>
        </w:rPr>
      </w:pPr>
      <w:r>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0B50411D">
      <w:pPr>
        <w:pStyle w:val="893"/>
        <w:shd w:val="clear" w:color="auto" w:fill="FFFFFF"/>
        <w:spacing w:before="0" w:beforeAutospacing="0" w:after="0" w:afterAutospacing="0" w:line="360" w:lineRule="auto"/>
        <w:ind w:firstLine="420" w:firstLineChars="200"/>
        <w:contextualSpacing/>
        <w:jc w:val="both"/>
        <w:rPr>
          <w:rFonts w:hint="eastAsia"/>
          <w:sz w:val="21"/>
          <w:szCs w:val="21"/>
        </w:rPr>
      </w:pPr>
      <w:r>
        <w:rPr>
          <w:rFonts w:hint="eastAsia"/>
          <w:sz w:val="21"/>
          <w:szCs w:val="21"/>
          <w:lang w:val="zh-CN"/>
        </w:rPr>
        <w:t>质疑函范本请到浙江政府采购网下载专区下载</w:t>
      </w:r>
      <w:r>
        <w:rPr>
          <w:rFonts w:hint="eastAsia"/>
          <w:sz w:val="21"/>
          <w:szCs w:val="21"/>
        </w:rPr>
        <w:t>。</w:t>
      </w:r>
    </w:p>
    <w:p w14:paraId="20DEAA70">
      <w:pPr>
        <w:pStyle w:val="893"/>
        <w:shd w:val="clear" w:color="auto" w:fill="FFFFFF"/>
        <w:spacing w:before="0" w:beforeAutospacing="0" w:after="0" w:afterAutospacing="0" w:line="360" w:lineRule="auto"/>
        <w:ind w:firstLine="420" w:firstLineChars="200"/>
        <w:contextualSpacing/>
        <w:jc w:val="both"/>
        <w:rPr>
          <w:rFonts w:hint="eastAsia"/>
          <w:sz w:val="21"/>
          <w:szCs w:val="21"/>
        </w:rPr>
      </w:pPr>
      <w:r>
        <w:rPr>
          <w:rFonts w:hint="eastAsia"/>
          <w:sz w:val="21"/>
          <w:szCs w:val="21"/>
        </w:rPr>
        <w:t>4.3.4对同一采购程序环节的质疑，供应商须在法定质疑期内一次性提出。</w:t>
      </w:r>
    </w:p>
    <w:p w14:paraId="193D474F">
      <w:pPr>
        <w:pStyle w:val="893"/>
        <w:shd w:val="clear" w:color="auto" w:fill="FFFFFF"/>
        <w:spacing w:before="0" w:beforeAutospacing="0" w:after="0" w:afterAutospacing="0" w:line="360" w:lineRule="auto"/>
        <w:ind w:firstLine="420" w:firstLineChars="200"/>
        <w:contextualSpacing/>
        <w:jc w:val="both"/>
        <w:rPr>
          <w:rFonts w:hint="eastAsia"/>
          <w:sz w:val="21"/>
          <w:szCs w:val="21"/>
        </w:rPr>
      </w:pPr>
      <w:r>
        <w:rPr>
          <w:rFonts w:hint="eastAsia"/>
          <w:sz w:val="21"/>
          <w:szCs w:val="21"/>
          <w:lang w:val="zh-CN"/>
        </w:rPr>
        <w:t>4.3</w:t>
      </w:r>
      <w:r>
        <w:rPr>
          <w:rFonts w:hint="eastAsia"/>
          <w:sz w:val="21"/>
          <w:szCs w:val="21"/>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22号）,采购人或者采购代理机构在质疑回复后5个工作日内，在浙江政府采购网的“质疑回复公告”栏目公开质疑答复，答复内容应当完整。质疑函作为附件上传。</w:t>
      </w:r>
    </w:p>
    <w:p w14:paraId="5EE55326">
      <w:pPr>
        <w:pStyle w:val="893"/>
        <w:shd w:val="clear" w:color="auto" w:fill="FFFFFF"/>
        <w:spacing w:before="0" w:beforeAutospacing="0" w:after="0" w:afterAutospacing="0" w:line="360" w:lineRule="auto"/>
        <w:ind w:firstLine="420" w:firstLineChars="200"/>
        <w:contextualSpacing/>
        <w:jc w:val="both"/>
        <w:rPr>
          <w:rFonts w:hint="eastAsia"/>
          <w:sz w:val="21"/>
          <w:szCs w:val="21"/>
        </w:rPr>
      </w:pPr>
      <w:r>
        <w:rPr>
          <w:rFonts w:hint="eastAsia"/>
          <w:sz w:val="21"/>
          <w:szCs w:val="21"/>
          <w:lang w:val="zh-CN"/>
        </w:rPr>
        <w:t>4.3</w:t>
      </w:r>
      <w:r>
        <w:rPr>
          <w:rFonts w:hint="eastAsia"/>
          <w:sz w:val="21"/>
          <w:szCs w:val="21"/>
        </w:rPr>
        <w:t>.6询问或者质疑事项可能影响采购结果的，采购人应当暂停签订合同，已经签订合同的，应当中止履行合同。</w:t>
      </w:r>
    </w:p>
    <w:p w14:paraId="1EB3D483">
      <w:pPr>
        <w:pStyle w:val="893"/>
        <w:shd w:val="clear" w:color="auto" w:fill="FFFFFF"/>
        <w:spacing w:before="0" w:beforeAutospacing="0" w:after="0" w:afterAutospacing="0" w:line="360" w:lineRule="auto"/>
        <w:ind w:firstLine="420" w:firstLineChars="200"/>
        <w:contextualSpacing/>
        <w:jc w:val="both"/>
        <w:rPr>
          <w:rFonts w:hint="eastAsia"/>
          <w:sz w:val="21"/>
          <w:szCs w:val="21"/>
          <w:lang w:val="zh-CN"/>
        </w:rPr>
      </w:pPr>
      <w:r>
        <w:rPr>
          <w:rFonts w:hint="eastAsia"/>
          <w:sz w:val="21"/>
          <w:szCs w:val="21"/>
          <w:lang w:val="zh-CN"/>
        </w:rPr>
        <w:t>4.4供应商投诉</w:t>
      </w:r>
    </w:p>
    <w:p w14:paraId="73EC7B28">
      <w:pPr>
        <w:pStyle w:val="893"/>
        <w:shd w:val="clear" w:color="auto" w:fill="FFFFFF"/>
        <w:spacing w:before="0" w:beforeAutospacing="0" w:after="0" w:afterAutospacing="0" w:line="360" w:lineRule="auto"/>
        <w:ind w:firstLine="420" w:firstLineChars="200"/>
        <w:contextualSpacing/>
        <w:jc w:val="both"/>
        <w:rPr>
          <w:rFonts w:hint="eastAsia"/>
          <w:sz w:val="21"/>
          <w:szCs w:val="21"/>
        </w:rPr>
      </w:pPr>
      <w:r>
        <w:rPr>
          <w:rFonts w:hint="eastAsia"/>
          <w:sz w:val="21"/>
          <w:szCs w:val="21"/>
        </w:rPr>
        <w:t>4.4.1质疑供应商对采购人、采购代理机构的答复不满意或者采购人、采购代理机构未在规定的时间内作出答复的，可以在答复期满后十五个工作日内向同级政府采购监督管理部门提出投诉。</w:t>
      </w:r>
    </w:p>
    <w:p w14:paraId="523D9801">
      <w:pPr>
        <w:pStyle w:val="893"/>
        <w:shd w:val="clear" w:color="auto" w:fill="FFFFFF"/>
        <w:spacing w:before="0" w:beforeAutospacing="0" w:after="0" w:afterAutospacing="0" w:line="360" w:lineRule="auto"/>
        <w:ind w:firstLine="420" w:firstLineChars="200"/>
        <w:contextualSpacing/>
        <w:jc w:val="both"/>
        <w:rPr>
          <w:rFonts w:hint="eastAsia"/>
          <w:sz w:val="21"/>
          <w:szCs w:val="21"/>
        </w:rPr>
      </w:pPr>
      <w:r>
        <w:rPr>
          <w:rFonts w:hint="eastAsia"/>
          <w:sz w:val="21"/>
          <w:szCs w:val="21"/>
        </w:rPr>
        <w:t>4.4.</w:t>
      </w:r>
      <w:r>
        <w:rPr>
          <w:rFonts w:hint="eastAsia"/>
          <w:sz w:val="21"/>
          <w:szCs w:val="21"/>
          <w:lang w:val="zh-CN"/>
        </w:rPr>
        <w:t>2</w:t>
      </w:r>
      <w:r>
        <w:rPr>
          <w:rFonts w:hint="eastAsia"/>
          <w:sz w:val="21"/>
          <w:szCs w:val="21"/>
        </w:rPr>
        <w:t>供应商投诉的事项不得超出已质疑事项的范围，基于质疑答复内容提出的投诉事项除外。</w:t>
      </w:r>
    </w:p>
    <w:p w14:paraId="1FFD3C8D">
      <w:pPr>
        <w:pStyle w:val="893"/>
        <w:shd w:val="clear" w:color="auto" w:fill="FFFFFF"/>
        <w:spacing w:before="0" w:beforeAutospacing="0" w:after="0" w:afterAutospacing="0" w:line="360" w:lineRule="auto"/>
        <w:ind w:firstLine="420" w:firstLineChars="200"/>
        <w:contextualSpacing/>
        <w:jc w:val="both"/>
        <w:rPr>
          <w:rFonts w:hint="eastAsia"/>
          <w:sz w:val="21"/>
          <w:szCs w:val="21"/>
        </w:rPr>
      </w:pPr>
      <w:r>
        <w:rPr>
          <w:rFonts w:hint="eastAsia"/>
          <w:sz w:val="21"/>
          <w:szCs w:val="21"/>
        </w:rPr>
        <w:t>4.4.3供应商投诉应当有明确的请求和必要的证明材料。</w:t>
      </w:r>
    </w:p>
    <w:p w14:paraId="5108AD10">
      <w:pPr>
        <w:pStyle w:val="893"/>
        <w:shd w:val="clear" w:color="auto" w:fill="FFFFFF"/>
        <w:spacing w:before="0" w:beforeAutospacing="0" w:after="0" w:afterAutospacing="0" w:line="360" w:lineRule="auto"/>
        <w:ind w:firstLine="420" w:firstLineChars="200"/>
        <w:contextualSpacing/>
        <w:jc w:val="both"/>
        <w:rPr>
          <w:rFonts w:hint="eastAsia"/>
          <w:sz w:val="21"/>
          <w:szCs w:val="21"/>
        </w:rPr>
      </w:pPr>
      <w:r>
        <w:rPr>
          <w:rFonts w:hint="eastAsia"/>
          <w:sz w:val="21"/>
          <w:szCs w:val="21"/>
        </w:rPr>
        <w:t>4.4.4以联合体形式参加政府采购活动的，其投诉应当由组成联合体的所有供应商共同提出。</w:t>
      </w:r>
    </w:p>
    <w:p w14:paraId="54E40F5C">
      <w:pPr>
        <w:pStyle w:val="893"/>
        <w:shd w:val="clear" w:color="auto" w:fill="FFFFFF"/>
        <w:spacing w:before="0" w:beforeAutospacing="0" w:after="0" w:afterAutospacing="0" w:line="360" w:lineRule="auto"/>
        <w:ind w:firstLine="420" w:firstLineChars="200"/>
        <w:contextualSpacing/>
        <w:jc w:val="both"/>
        <w:rPr>
          <w:rFonts w:hint="eastAsia"/>
          <w:sz w:val="21"/>
          <w:szCs w:val="21"/>
        </w:rPr>
      </w:pPr>
      <w:r>
        <w:rPr>
          <w:rFonts w:hint="eastAsia"/>
          <w:sz w:val="21"/>
          <w:szCs w:val="21"/>
        </w:rPr>
        <w:t xml:space="preserve">4.5.5投诉材料可寄送至：宁波市鄞州区政府采购管理办公室，地址：宁波市鄞州区民惠东路16号，收件人：郑老师，电话：0574-89295894。  </w:t>
      </w:r>
    </w:p>
    <w:p w14:paraId="4C2E2060">
      <w:pPr>
        <w:pStyle w:val="893"/>
        <w:shd w:val="clear" w:color="auto" w:fill="FFFFFF"/>
        <w:spacing w:before="0" w:beforeAutospacing="0" w:after="0" w:afterAutospacing="0" w:line="360" w:lineRule="auto"/>
        <w:ind w:firstLine="420" w:firstLineChars="200"/>
        <w:contextualSpacing/>
        <w:jc w:val="both"/>
        <w:rPr>
          <w:rFonts w:hint="eastAsia"/>
          <w:sz w:val="21"/>
          <w:szCs w:val="21"/>
        </w:rPr>
      </w:pPr>
      <w:r>
        <w:rPr>
          <w:rFonts w:hint="eastAsia"/>
          <w:sz w:val="21"/>
          <w:szCs w:val="21"/>
        </w:rPr>
        <w:t>投诉书范本请到浙江政府采购网下载专区下载。</w:t>
      </w:r>
    </w:p>
    <w:p w14:paraId="209CE88E">
      <w:pPr>
        <w:adjustRightInd/>
        <w:spacing w:line="360" w:lineRule="auto"/>
        <w:jc w:val="center"/>
        <w:rPr>
          <w:rFonts w:hint="eastAsia" w:ascii="宋体" w:hAnsi="宋体" w:cs="宋体"/>
          <w:b/>
          <w:sz w:val="32"/>
          <w:szCs w:val="20"/>
        </w:rPr>
      </w:pPr>
      <w:r>
        <w:rPr>
          <w:rFonts w:hint="eastAsia" w:ascii="宋体" w:hAnsi="宋体" w:cs="宋体"/>
          <w:b/>
          <w:sz w:val="32"/>
          <w:szCs w:val="20"/>
        </w:rPr>
        <w:t>二、采购文件的构成、澄清、修改</w:t>
      </w:r>
    </w:p>
    <w:p w14:paraId="3E9255B8">
      <w:pPr>
        <w:pStyle w:val="32"/>
        <w:adjustRightInd/>
        <w:spacing w:line="360" w:lineRule="auto"/>
        <w:ind w:firstLine="422" w:firstLineChars="200"/>
        <w:rPr>
          <w:rFonts w:hint="eastAsia" w:hAnsi="宋体" w:cs="宋体"/>
          <w:b/>
        </w:rPr>
      </w:pPr>
      <w:r>
        <w:rPr>
          <w:rFonts w:hint="eastAsia" w:hAnsi="宋体" w:cs="宋体"/>
          <w:b/>
        </w:rPr>
        <w:t>5.采购文件的构成</w:t>
      </w:r>
    </w:p>
    <w:p w14:paraId="0EEF4E49">
      <w:pPr>
        <w:pStyle w:val="32"/>
        <w:adjustRightInd/>
        <w:spacing w:line="360" w:lineRule="auto"/>
        <w:ind w:firstLine="420" w:firstLineChars="200"/>
        <w:rPr>
          <w:rFonts w:hint="eastAsia" w:hAnsi="宋体" w:cs="宋体"/>
        </w:rPr>
      </w:pPr>
      <w:r>
        <w:rPr>
          <w:rFonts w:hint="eastAsia" w:hAnsi="宋体" w:cs="宋体"/>
        </w:rPr>
        <w:t>5.1 采购文件包括下列文件及附件：</w:t>
      </w:r>
    </w:p>
    <w:p w14:paraId="0D9B0337">
      <w:pPr>
        <w:pStyle w:val="32"/>
        <w:tabs>
          <w:tab w:val="left" w:pos="840"/>
        </w:tabs>
        <w:adjustRightInd/>
        <w:spacing w:line="360" w:lineRule="auto"/>
        <w:ind w:firstLine="420" w:firstLineChars="200"/>
        <w:rPr>
          <w:rFonts w:hint="eastAsia" w:hAnsi="宋体" w:cs="宋体"/>
        </w:rPr>
      </w:pPr>
      <w:r>
        <w:rPr>
          <w:rFonts w:hint="eastAsia" w:hAnsi="宋体" w:cs="宋体"/>
        </w:rPr>
        <w:t>5.1.1竞争性磋商公告；</w:t>
      </w:r>
    </w:p>
    <w:p w14:paraId="0ED70D68">
      <w:pPr>
        <w:pStyle w:val="32"/>
        <w:tabs>
          <w:tab w:val="left" w:pos="840"/>
        </w:tabs>
        <w:adjustRightInd/>
        <w:spacing w:line="360" w:lineRule="auto"/>
        <w:ind w:firstLine="420" w:firstLineChars="200"/>
        <w:rPr>
          <w:rFonts w:hint="eastAsia" w:hAnsi="宋体" w:cs="宋体"/>
        </w:rPr>
      </w:pPr>
      <w:r>
        <w:rPr>
          <w:rFonts w:hint="eastAsia" w:hAnsi="宋体" w:cs="宋体"/>
        </w:rPr>
        <w:t>5.1.2供应商须知；</w:t>
      </w:r>
    </w:p>
    <w:p w14:paraId="6B29F9A3">
      <w:pPr>
        <w:pStyle w:val="32"/>
        <w:tabs>
          <w:tab w:val="left" w:pos="840"/>
        </w:tabs>
        <w:adjustRightInd/>
        <w:spacing w:line="360" w:lineRule="auto"/>
        <w:ind w:firstLine="420" w:firstLineChars="200"/>
        <w:rPr>
          <w:rFonts w:hint="eastAsia" w:hAnsi="宋体" w:cs="宋体"/>
        </w:rPr>
      </w:pPr>
      <w:r>
        <w:rPr>
          <w:rFonts w:hint="eastAsia" w:hAnsi="宋体" w:cs="宋体"/>
        </w:rPr>
        <w:t>5.1.3采购需求；</w:t>
      </w:r>
    </w:p>
    <w:p w14:paraId="445ADE85">
      <w:pPr>
        <w:pStyle w:val="32"/>
        <w:tabs>
          <w:tab w:val="left" w:pos="840"/>
        </w:tabs>
        <w:adjustRightInd/>
        <w:spacing w:line="360" w:lineRule="auto"/>
        <w:ind w:firstLine="420" w:firstLineChars="200"/>
        <w:rPr>
          <w:rFonts w:hint="eastAsia" w:hAnsi="宋体" w:cs="宋体"/>
        </w:rPr>
      </w:pPr>
      <w:r>
        <w:rPr>
          <w:rFonts w:hint="eastAsia" w:hAnsi="宋体" w:cs="宋体"/>
        </w:rPr>
        <w:t>5.1.4评审办法；</w:t>
      </w:r>
    </w:p>
    <w:p w14:paraId="6D177B57">
      <w:pPr>
        <w:pStyle w:val="32"/>
        <w:tabs>
          <w:tab w:val="left" w:pos="840"/>
        </w:tabs>
        <w:adjustRightInd/>
        <w:spacing w:line="360" w:lineRule="auto"/>
        <w:ind w:firstLine="420" w:firstLineChars="200"/>
        <w:rPr>
          <w:rFonts w:hint="eastAsia" w:hAnsi="宋体" w:cs="宋体"/>
        </w:rPr>
      </w:pPr>
      <w:r>
        <w:rPr>
          <w:rFonts w:hint="eastAsia" w:hAnsi="宋体" w:cs="宋体"/>
        </w:rPr>
        <w:t>5.1.5拟签订的合同文本；</w:t>
      </w:r>
    </w:p>
    <w:p w14:paraId="38E3AF71">
      <w:pPr>
        <w:pStyle w:val="32"/>
        <w:tabs>
          <w:tab w:val="left" w:pos="840"/>
        </w:tabs>
        <w:adjustRightInd/>
        <w:spacing w:line="360" w:lineRule="auto"/>
        <w:ind w:firstLine="420" w:firstLineChars="200"/>
        <w:rPr>
          <w:rFonts w:hint="eastAsia" w:hAnsi="宋体" w:cs="宋体"/>
        </w:rPr>
      </w:pPr>
      <w:r>
        <w:rPr>
          <w:rFonts w:hint="eastAsia" w:hAnsi="宋体" w:cs="宋体"/>
        </w:rPr>
        <w:t>5.1.6应提交的有关格式范例。</w:t>
      </w:r>
    </w:p>
    <w:p w14:paraId="11CE5F31">
      <w:pPr>
        <w:adjustRightInd/>
        <w:spacing w:line="360" w:lineRule="auto"/>
        <w:ind w:firstLine="420" w:firstLineChars="200"/>
        <w:rPr>
          <w:rFonts w:hint="eastAsia" w:ascii="宋体" w:hAnsi="宋体" w:cs="宋体"/>
          <w:szCs w:val="21"/>
        </w:rPr>
      </w:pPr>
      <w:r>
        <w:rPr>
          <w:rFonts w:hint="eastAsia" w:ascii="宋体" w:hAnsi="宋体" w:cs="宋体"/>
          <w:szCs w:val="21"/>
        </w:rPr>
        <w:t>5.2与本项目有关的</w:t>
      </w:r>
      <w:r>
        <w:rPr>
          <w:rFonts w:hint="eastAsia" w:ascii="宋体" w:hAnsi="宋体" w:cs="宋体"/>
          <w:bCs/>
          <w:szCs w:val="21"/>
        </w:rPr>
        <w:t>澄清或者修改的内容为采购文件的组成部分</w:t>
      </w:r>
      <w:r>
        <w:rPr>
          <w:rFonts w:hint="eastAsia" w:ascii="宋体" w:hAnsi="宋体" w:cs="宋体"/>
          <w:szCs w:val="21"/>
        </w:rPr>
        <w:t>。</w:t>
      </w:r>
    </w:p>
    <w:p w14:paraId="352685D0">
      <w:pPr>
        <w:pStyle w:val="32"/>
        <w:adjustRightInd/>
        <w:spacing w:line="360" w:lineRule="auto"/>
        <w:ind w:firstLine="422" w:firstLineChars="200"/>
        <w:rPr>
          <w:rFonts w:hint="eastAsia" w:hAnsi="宋体" w:cs="宋体"/>
          <w:b/>
        </w:rPr>
      </w:pPr>
      <w:r>
        <w:rPr>
          <w:rFonts w:hint="eastAsia" w:hAnsi="宋体" w:cs="宋体"/>
          <w:b/>
        </w:rPr>
        <w:t>6.采购文件的澄清、修改</w:t>
      </w:r>
    </w:p>
    <w:p w14:paraId="21E83A15">
      <w:pPr>
        <w:pStyle w:val="135"/>
        <w:adjustRightInd/>
        <w:spacing w:before="0"/>
        <w:ind w:firstLine="420"/>
        <w:rPr>
          <w:rFonts w:hint="eastAsia" w:ascii="宋体" w:hAnsi="宋体" w:cs="宋体"/>
          <w:sz w:val="21"/>
          <w:szCs w:val="21"/>
        </w:rPr>
      </w:pPr>
      <w:r>
        <w:rPr>
          <w:rFonts w:hint="eastAsia" w:ascii="宋体" w:hAnsi="宋体" w:cs="宋体"/>
          <w:sz w:val="21"/>
          <w:szCs w:val="21"/>
        </w:rPr>
        <w:t>6.1已获取采购文件的潜在供应商，若有问题需要澄清，应于响应文件提交（上传）截止时间前，以书面形式向采购代理机构提出。</w:t>
      </w:r>
    </w:p>
    <w:p w14:paraId="6508EFF9">
      <w:pPr>
        <w:pStyle w:val="135"/>
        <w:adjustRightInd/>
        <w:spacing w:before="0"/>
        <w:ind w:firstLine="420"/>
        <w:rPr>
          <w:rFonts w:hint="eastAsia" w:ascii="宋体" w:hAnsi="宋体" w:cs="宋体"/>
          <w:sz w:val="21"/>
          <w:szCs w:val="21"/>
        </w:rPr>
      </w:pPr>
      <w:r>
        <w:rPr>
          <w:rFonts w:hint="eastAsia" w:ascii="宋体" w:hAnsi="宋体" w:cs="宋体"/>
          <w:sz w:val="21"/>
          <w:szCs w:val="21"/>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22EB1414">
      <w:pPr>
        <w:pStyle w:val="135"/>
        <w:adjustRightInd/>
        <w:spacing w:before="0"/>
        <w:ind w:firstLine="420"/>
        <w:rPr>
          <w:rFonts w:hint="eastAsia" w:ascii="宋体" w:hAnsi="宋体" w:cs="宋体"/>
          <w:sz w:val="21"/>
          <w:szCs w:val="21"/>
        </w:rPr>
      </w:pPr>
      <w:r>
        <w:rPr>
          <w:rFonts w:hint="eastAsia" w:ascii="宋体" w:hAnsi="宋体" w:cs="宋体"/>
          <w:sz w:val="21"/>
          <w:szCs w:val="21"/>
        </w:rPr>
        <w:t>6.3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2F6DF6F8">
      <w:pPr>
        <w:pStyle w:val="135"/>
        <w:adjustRightInd/>
        <w:spacing w:before="0"/>
        <w:ind w:firstLine="422"/>
        <w:rPr>
          <w:rFonts w:hint="eastAsia" w:ascii="宋体" w:hAnsi="宋体" w:cs="宋体"/>
          <w:b/>
          <w:bCs/>
          <w:sz w:val="21"/>
          <w:szCs w:val="21"/>
        </w:rPr>
      </w:pPr>
      <w:r>
        <w:rPr>
          <w:rFonts w:hint="eastAsia" w:ascii="宋体" w:hAnsi="宋体" w:cs="宋体"/>
          <w:b/>
          <w:bCs/>
          <w:sz w:val="21"/>
          <w:szCs w:val="21"/>
        </w:rPr>
        <w:t>★响应文件未按磋商文件的澄清、修改的内容编制，又不符合实质性要求的，响应无效。</w:t>
      </w:r>
    </w:p>
    <w:p w14:paraId="28A8484F">
      <w:pPr>
        <w:adjustRightInd/>
        <w:spacing w:line="360" w:lineRule="auto"/>
        <w:jc w:val="center"/>
        <w:rPr>
          <w:rFonts w:hint="eastAsia" w:ascii="宋体" w:hAnsi="宋体" w:cs="宋体"/>
          <w:b/>
          <w:sz w:val="32"/>
          <w:szCs w:val="20"/>
        </w:rPr>
      </w:pPr>
      <w:r>
        <w:rPr>
          <w:rFonts w:hint="eastAsia" w:ascii="宋体" w:hAnsi="宋体" w:cs="宋体"/>
          <w:b/>
          <w:sz w:val="32"/>
          <w:szCs w:val="20"/>
        </w:rPr>
        <w:t>三、提交响应文件</w:t>
      </w:r>
    </w:p>
    <w:p w14:paraId="5AEACBB9">
      <w:pPr>
        <w:pStyle w:val="32"/>
        <w:adjustRightInd/>
        <w:spacing w:line="360" w:lineRule="auto"/>
        <w:ind w:firstLine="422" w:firstLineChars="200"/>
        <w:rPr>
          <w:rFonts w:hint="eastAsia" w:hAnsi="宋体" w:cs="宋体"/>
          <w:b/>
        </w:rPr>
      </w:pPr>
      <w:r>
        <w:rPr>
          <w:rFonts w:hint="eastAsia" w:hAnsi="宋体" w:cs="宋体"/>
          <w:b/>
        </w:rPr>
        <w:t>7.采购文件的获取</w:t>
      </w:r>
    </w:p>
    <w:p w14:paraId="7C966DEA">
      <w:pPr>
        <w:adjustRightInd/>
        <w:spacing w:line="360" w:lineRule="auto"/>
        <w:ind w:firstLine="420" w:firstLineChars="200"/>
        <w:rPr>
          <w:rFonts w:hint="eastAsia" w:ascii="宋体" w:hAnsi="宋体" w:cs="宋体"/>
          <w:snapToGrid w:val="0"/>
          <w:kern w:val="28"/>
          <w:szCs w:val="21"/>
        </w:rPr>
      </w:pPr>
      <w:r>
        <w:rPr>
          <w:rFonts w:hint="eastAsia" w:ascii="宋体" w:hAnsi="宋体" w:cs="宋体"/>
          <w:snapToGrid w:val="0"/>
          <w:kern w:val="28"/>
          <w:szCs w:val="21"/>
        </w:rPr>
        <w:t>详见竞争性磋商公告中获取采购文件的时间期限、地点、方式及采购文件售价。</w:t>
      </w:r>
    </w:p>
    <w:p w14:paraId="3203B7EC">
      <w:pPr>
        <w:pStyle w:val="32"/>
        <w:adjustRightInd/>
        <w:spacing w:line="360" w:lineRule="auto"/>
        <w:ind w:firstLine="422" w:firstLineChars="200"/>
        <w:rPr>
          <w:rFonts w:hint="eastAsia" w:hAnsi="宋体" w:cs="宋体"/>
          <w:b/>
        </w:rPr>
      </w:pPr>
      <w:r>
        <w:rPr>
          <w:rFonts w:hint="eastAsia" w:hAnsi="宋体" w:cs="宋体"/>
          <w:b/>
        </w:rPr>
        <w:t>8.磋商前答疑会或现场考察</w:t>
      </w:r>
    </w:p>
    <w:p w14:paraId="53B3B3C5">
      <w:pPr>
        <w:pStyle w:val="32"/>
        <w:adjustRightInd/>
        <w:spacing w:line="360" w:lineRule="auto"/>
        <w:ind w:firstLine="420" w:firstLineChars="200"/>
        <w:rPr>
          <w:rFonts w:hint="eastAsia" w:hAnsi="宋体" w:cs="宋体"/>
        </w:rPr>
      </w:pPr>
      <w:r>
        <w:rPr>
          <w:rFonts w:hint="eastAsia" w:hAnsi="宋体" w:cs="宋体"/>
        </w:rPr>
        <w:t>采购人组织潜在供应商现场考察或者召开磋商前答疑会的，潜在供应商按第二部分供应商须知前附表的规定参加现场考察或者磋商前答疑会。</w:t>
      </w:r>
    </w:p>
    <w:p w14:paraId="30048102">
      <w:pPr>
        <w:pStyle w:val="32"/>
        <w:adjustRightInd/>
        <w:spacing w:line="360" w:lineRule="auto"/>
        <w:ind w:firstLine="422" w:firstLineChars="200"/>
        <w:rPr>
          <w:rFonts w:hint="eastAsia" w:hAnsi="宋体" w:cs="宋体"/>
          <w:b/>
        </w:rPr>
      </w:pPr>
      <w:r>
        <w:rPr>
          <w:rFonts w:hint="eastAsia" w:hAnsi="宋体" w:cs="宋体"/>
          <w:b/>
          <w:kern w:val="28"/>
        </w:rPr>
        <w:t>9.磋商保证金</w:t>
      </w:r>
    </w:p>
    <w:p w14:paraId="37D5E78B">
      <w:pPr>
        <w:adjustRightInd/>
        <w:spacing w:line="360" w:lineRule="auto"/>
        <w:ind w:firstLine="420" w:firstLineChars="200"/>
        <w:rPr>
          <w:rFonts w:hint="eastAsia" w:ascii="宋体" w:hAnsi="宋体" w:cs="宋体"/>
          <w:szCs w:val="21"/>
        </w:rPr>
      </w:pPr>
      <w:r>
        <w:rPr>
          <w:rFonts w:hint="eastAsia" w:ascii="宋体" w:hAnsi="宋体" w:cs="宋体"/>
          <w:szCs w:val="21"/>
        </w:rPr>
        <w:t>本项目不需缴纳磋商保证金。</w:t>
      </w:r>
    </w:p>
    <w:p w14:paraId="242093B8">
      <w:pPr>
        <w:pStyle w:val="32"/>
        <w:adjustRightInd/>
        <w:spacing w:line="360" w:lineRule="auto"/>
        <w:ind w:firstLine="422" w:firstLineChars="200"/>
        <w:rPr>
          <w:rFonts w:hint="eastAsia" w:hAnsi="宋体" w:cs="宋体"/>
          <w:b/>
        </w:rPr>
      </w:pPr>
      <w:r>
        <w:rPr>
          <w:rFonts w:hint="eastAsia" w:hAnsi="宋体" w:cs="宋体"/>
          <w:b/>
        </w:rPr>
        <w:t>10.响应文件的语言</w:t>
      </w:r>
    </w:p>
    <w:p w14:paraId="10CFB39E">
      <w:pPr>
        <w:autoSpaceDE w:val="0"/>
        <w:autoSpaceDN w:val="0"/>
        <w:adjustRightInd/>
        <w:spacing w:line="360" w:lineRule="auto"/>
        <w:ind w:firstLine="420" w:firstLineChars="200"/>
        <w:rPr>
          <w:rFonts w:hint="eastAsia" w:ascii="宋体" w:hAnsi="宋体" w:cs="宋体"/>
          <w:szCs w:val="21"/>
          <w:lang w:val="zh-CN"/>
        </w:rPr>
      </w:pPr>
      <w:r>
        <w:rPr>
          <w:rFonts w:hint="eastAsia" w:ascii="宋体" w:hAnsi="宋体" w:cs="宋体"/>
          <w:szCs w:val="21"/>
        </w:rPr>
        <w:t>响应文件及供应商与采购有关的来往通知、函件和文件均应使用中文。</w:t>
      </w:r>
    </w:p>
    <w:p w14:paraId="0B2A699A">
      <w:pPr>
        <w:pStyle w:val="32"/>
        <w:adjustRightInd/>
        <w:spacing w:line="360" w:lineRule="auto"/>
        <w:ind w:firstLine="422" w:firstLineChars="200"/>
        <w:rPr>
          <w:rFonts w:hint="eastAsia" w:hAnsi="宋体" w:cs="宋体"/>
          <w:b/>
        </w:rPr>
      </w:pPr>
      <w:r>
        <w:rPr>
          <w:rFonts w:hint="eastAsia" w:hAnsi="宋体" w:cs="宋体"/>
          <w:b/>
        </w:rPr>
        <w:t>11.响应文件的组成</w:t>
      </w:r>
    </w:p>
    <w:p w14:paraId="7521EB12">
      <w:pPr>
        <w:adjustRightInd/>
        <w:spacing w:line="360" w:lineRule="auto"/>
        <w:ind w:firstLine="422" w:firstLineChars="200"/>
        <w:rPr>
          <w:rFonts w:hint="eastAsia" w:ascii="宋体" w:hAnsi="宋体" w:cs="宋体"/>
          <w:b/>
          <w:bCs/>
          <w:szCs w:val="21"/>
        </w:rPr>
      </w:pPr>
      <w:r>
        <w:rPr>
          <w:rFonts w:hint="eastAsia" w:ascii="宋体" w:hAnsi="宋体" w:cs="宋体"/>
          <w:b/>
          <w:bCs/>
          <w:szCs w:val="21"/>
        </w:rPr>
        <w:t>11.1资格文件：</w:t>
      </w:r>
    </w:p>
    <w:p w14:paraId="3143FF3C">
      <w:pPr>
        <w:adjustRightInd/>
        <w:spacing w:line="360" w:lineRule="auto"/>
        <w:ind w:firstLine="420" w:firstLineChars="200"/>
        <w:rPr>
          <w:rFonts w:hint="eastAsia" w:ascii="宋体" w:hAnsi="宋体" w:cs="宋体"/>
          <w:szCs w:val="21"/>
        </w:rPr>
      </w:pPr>
      <w:r>
        <w:rPr>
          <w:rFonts w:hint="eastAsia" w:ascii="宋体" w:hAnsi="宋体" w:cs="宋体"/>
          <w:szCs w:val="21"/>
        </w:rPr>
        <w:t>11.1.1有效的企业法人营业执照（或事业法人登记证）、其他组织（个体工商户）的营业执照或者民办非企业单位登记证书。</w:t>
      </w:r>
    </w:p>
    <w:p w14:paraId="18A377A4">
      <w:pPr>
        <w:adjustRightInd/>
        <w:spacing w:line="360" w:lineRule="auto"/>
        <w:ind w:firstLine="420" w:firstLineChars="200"/>
        <w:rPr>
          <w:rFonts w:hint="eastAsia" w:ascii="宋体" w:hAnsi="宋体" w:cs="宋体"/>
          <w:szCs w:val="21"/>
        </w:rPr>
      </w:pPr>
      <w:r>
        <w:rPr>
          <w:rFonts w:hint="eastAsia" w:ascii="宋体" w:hAnsi="宋体" w:cs="宋体"/>
          <w:szCs w:val="21"/>
        </w:rPr>
        <w:t>11.1.2符合参加政府采购活动应当具备的一般条件的承诺函；</w:t>
      </w:r>
    </w:p>
    <w:p w14:paraId="5231960F">
      <w:pPr>
        <w:adjustRightInd/>
        <w:spacing w:line="360" w:lineRule="auto"/>
        <w:ind w:firstLine="420" w:firstLineChars="200"/>
        <w:rPr>
          <w:rFonts w:hint="eastAsia" w:ascii="宋体" w:hAnsi="宋体" w:cs="宋体"/>
          <w:szCs w:val="21"/>
        </w:rPr>
      </w:pPr>
      <w:r>
        <w:rPr>
          <w:rFonts w:hint="eastAsia" w:ascii="宋体" w:hAnsi="宋体" w:cs="宋体"/>
          <w:szCs w:val="21"/>
        </w:rPr>
        <w:t>11.1.3落实政府采购政策需满足的资格要求</w:t>
      </w:r>
      <w:r>
        <w:rPr>
          <w:rFonts w:hint="eastAsia" w:ascii="宋体" w:hAnsi="宋体" w:cs="宋体"/>
          <w:snapToGrid w:val="0"/>
          <w:kern w:val="28"/>
          <w:szCs w:val="21"/>
        </w:rPr>
        <w:t>（如果有)</w:t>
      </w:r>
      <w:r>
        <w:rPr>
          <w:rFonts w:hint="eastAsia" w:ascii="宋体" w:hAnsi="宋体" w:cs="宋体"/>
          <w:szCs w:val="21"/>
        </w:rPr>
        <w:t>；</w:t>
      </w:r>
    </w:p>
    <w:p w14:paraId="5356A23A">
      <w:pPr>
        <w:adjustRightInd/>
        <w:spacing w:line="360" w:lineRule="auto"/>
        <w:ind w:firstLine="420" w:firstLineChars="200"/>
        <w:rPr>
          <w:rFonts w:hint="eastAsia" w:ascii="宋体" w:hAnsi="宋体" w:cs="宋体"/>
          <w:szCs w:val="21"/>
        </w:rPr>
      </w:pPr>
      <w:r>
        <w:rPr>
          <w:rFonts w:hint="eastAsia" w:ascii="宋体" w:hAnsi="宋体" w:cs="宋体"/>
          <w:szCs w:val="21"/>
        </w:rPr>
        <w:t>本项目专门面向中小企业采购（监狱企业及残疾人福利性单位视同小型、微型企业）</w:t>
      </w:r>
    </w:p>
    <w:p w14:paraId="3D9A70AC">
      <w:pPr>
        <w:adjustRightInd/>
        <w:spacing w:line="360" w:lineRule="auto"/>
        <w:ind w:firstLine="420" w:firstLineChars="200"/>
        <w:rPr>
          <w:rFonts w:hint="eastAsia" w:ascii="宋体" w:hAnsi="宋体" w:cs="宋体"/>
          <w:szCs w:val="21"/>
        </w:rPr>
      </w:pPr>
      <w:r>
        <w:rPr>
          <w:rFonts w:hint="eastAsia" w:ascii="宋体" w:hAnsi="宋体" w:cs="宋体"/>
          <w:szCs w:val="21"/>
        </w:rPr>
        <w:t>（1）中小企业声明函（如是，请提供）；</w:t>
      </w:r>
    </w:p>
    <w:p w14:paraId="68E15C03">
      <w:pPr>
        <w:adjustRightInd/>
        <w:spacing w:line="360" w:lineRule="auto"/>
        <w:ind w:firstLine="420" w:firstLineChars="200"/>
        <w:rPr>
          <w:rFonts w:hint="eastAsia" w:ascii="宋体" w:hAnsi="宋体" w:cs="宋体"/>
          <w:szCs w:val="21"/>
        </w:rPr>
      </w:pPr>
      <w:r>
        <w:rPr>
          <w:rFonts w:hint="eastAsia" w:ascii="宋体" w:hAnsi="宋体" w:cs="宋体"/>
          <w:szCs w:val="21"/>
        </w:rPr>
        <w:t>（2）供应商为监狱企业的证明文件：省级以上监狱管理局、戒毒管理局（含新疆生产建设兵团）出具（如是，请提供）；</w:t>
      </w:r>
    </w:p>
    <w:p w14:paraId="2893BDA7">
      <w:pPr>
        <w:adjustRightInd/>
        <w:spacing w:line="360" w:lineRule="auto"/>
        <w:ind w:firstLine="420" w:firstLineChars="200"/>
        <w:rPr>
          <w:rFonts w:hint="eastAsia" w:ascii="宋体" w:hAnsi="宋体" w:cs="宋体"/>
          <w:szCs w:val="21"/>
        </w:rPr>
      </w:pPr>
      <w:r>
        <w:rPr>
          <w:rFonts w:hint="eastAsia" w:ascii="宋体" w:hAnsi="宋体" w:cs="宋体"/>
          <w:szCs w:val="21"/>
        </w:rPr>
        <w:t xml:space="preserve">（3）残疾人福利性单位声明函（如是，请提供）。 </w:t>
      </w:r>
    </w:p>
    <w:p w14:paraId="46DF6BFC">
      <w:pPr>
        <w:adjustRightInd/>
        <w:spacing w:line="360" w:lineRule="auto"/>
        <w:ind w:firstLine="420" w:firstLineChars="200"/>
        <w:rPr>
          <w:rFonts w:hint="eastAsia" w:ascii="宋体" w:hAnsi="宋体" w:cs="宋体"/>
          <w:szCs w:val="21"/>
        </w:rPr>
      </w:pPr>
      <w:r>
        <w:rPr>
          <w:rFonts w:hint="eastAsia" w:ascii="宋体" w:hAnsi="宋体" w:cs="宋体"/>
          <w:szCs w:val="21"/>
        </w:rPr>
        <w:t>11.1.4本项目的特定资格要求：</w:t>
      </w:r>
    </w:p>
    <w:p w14:paraId="043E84DB">
      <w:pPr>
        <w:adjustRightInd/>
        <w:spacing w:line="360" w:lineRule="auto"/>
        <w:ind w:firstLine="420" w:firstLineChars="200"/>
        <w:rPr>
          <w:rFonts w:hint="eastAsia" w:ascii="宋体" w:hAnsi="宋体" w:cs="宋体"/>
          <w:szCs w:val="21"/>
        </w:rPr>
      </w:pPr>
      <w:r>
        <w:rPr>
          <w:rFonts w:hint="eastAsia" w:ascii="宋体" w:hAnsi="宋体" w:cs="宋体"/>
          <w:szCs w:val="21"/>
        </w:rPr>
        <w:t>（1）供应商有效的建筑工程施工总承包三级及以上资质证书复印件；</w:t>
      </w:r>
    </w:p>
    <w:p w14:paraId="6D7B8505">
      <w:pPr>
        <w:adjustRightInd/>
        <w:spacing w:line="360" w:lineRule="auto"/>
        <w:ind w:firstLine="420" w:firstLineChars="200"/>
        <w:rPr>
          <w:rFonts w:hint="eastAsia" w:ascii="宋体" w:hAnsi="宋体" w:cs="宋体"/>
          <w:szCs w:val="21"/>
        </w:rPr>
      </w:pPr>
      <w:r>
        <w:rPr>
          <w:rFonts w:hint="eastAsia" w:ascii="宋体" w:hAnsi="宋体" w:cs="宋体"/>
          <w:szCs w:val="21"/>
        </w:rPr>
        <w:t>（2）供应商有效的安全生产许可证复印件。</w:t>
      </w:r>
    </w:p>
    <w:p w14:paraId="36AB0B40">
      <w:pPr>
        <w:adjustRightInd/>
        <w:spacing w:line="360" w:lineRule="auto"/>
        <w:ind w:firstLine="422" w:firstLineChars="200"/>
        <w:rPr>
          <w:rFonts w:hint="eastAsia" w:ascii="宋体" w:hAnsi="宋体" w:cs="宋体"/>
          <w:b/>
          <w:bCs/>
          <w:szCs w:val="21"/>
          <w:lang w:val="zh-CN"/>
        </w:rPr>
      </w:pPr>
      <w:r>
        <w:rPr>
          <w:rFonts w:hint="eastAsia" w:ascii="宋体" w:hAnsi="宋体" w:cs="宋体"/>
          <w:b/>
          <w:bCs/>
          <w:szCs w:val="21"/>
          <w:lang w:val="zh-CN"/>
        </w:rPr>
        <w:t>11.</w:t>
      </w:r>
      <w:r>
        <w:rPr>
          <w:rFonts w:hint="eastAsia" w:ascii="宋体" w:hAnsi="宋体" w:cs="宋体"/>
          <w:b/>
          <w:bCs/>
          <w:szCs w:val="21"/>
        </w:rPr>
        <w:t>2商务技术</w:t>
      </w:r>
      <w:r>
        <w:rPr>
          <w:rFonts w:hint="eastAsia" w:ascii="宋体" w:hAnsi="宋体" w:cs="宋体"/>
          <w:b/>
          <w:bCs/>
          <w:szCs w:val="21"/>
          <w:lang w:val="zh-CN"/>
        </w:rPr>
        <w:t>文件：</w:t>
      </w:r>
    </w:p>
    <w:p w14:paraId="5ADB6898">
      <w:pPr>
        <w:adjustRightInd/>
        <w:spacing w:line="360" w:lineRule="auto"/>
        <w:ind w:firstLine="420" w:firstLineChars="200"/>
        <w:rPr>
          <w:rFonts w:hint="eastAsia" w:ascii="宋体" w:hAnsi="宋体" w:cs="宋体"/>
          <w:szCs w:val="21"/>
        </w:rPr>
      </w:pPr>
      <w:r>
        <w:rPr>
          <w:rFonts w:hint="eastAsia" w:ascii="宋体" w:hAnsi="宋体" w:cs="宋体"/>
          <w:szCs w:val="21"/>
        </w:rPr>
        <w:t>11.2.1响应函；</w:t>
      </w:r>
      <w:r>
        <w:rPr>
          <w:rFonts w:hint="eastAsia" w:ascii="宋体" w:hAnsi="宋体" w:cs="宋体"/>
          <w:szCs w:val="21"/>
          <w:lang w:val="zh-CN"/>
        </w:rPr>
        <w:t xml:space="preserve"> </w:t>
      </w:r>
    </w:p>
    <w:p w14:paraId="2E4880F6">
      <w:pPr>
        <w:adjustRightInd/>
        <w:spacing w:line="360" w:lineRule="auto"/>
        <w:ind w:firstLine="420" w:firstLineChars="200"/>
        <w:rPr>
          <w:rFonts w:hint="eastAsia" w:ascii="宋体" w:hAnsi="宋体" w:cs="宋体"/>
          <w:szCs w:val="21"/>
        </w:rPr>
      </w:pPr>
      <w:r>
        <w:rPr>
          <w:rFonts w:hint="eastAsia" w:ascii="宋体" w:hAnsi="宋体" w:cs="宋体"/>
          <w:szCs w:val="21"/>
        </w:rPr>
        <w:t>11.2.2授权委托书或法定代表人（单位负责人、自然人本人）身份证明；</w:t>
      </w:r>
    </w:p>
    <w:p w14:paraId="2E882CDE">
      <w:pPr>
        <w:adjustRightInd/>
        <w:spacing w:line="360" w:lineRule="auto"/>
        <w:ind w:firstLine="420" w:firstLineChars="200"/>
        <w:rPr>
          <w:rFonts w:hint="eastAsia" w:ascii="宋体" w:hAnsi="宋体" w:cs="宋体"/>
          <w:szCs w:val="21"/>
        </w:rPr>
      </w:pPr>
      <w:r>
        <w:rPr>
          <w:rFonts w:hint="eastAsia" w:ascii="宋体" w:hAnsi="宋体" w:cs="宋体"/>
          <w:szCs w:val="21"/>
        </w:rPr>
        <w:t>11.2.3符合性审查资料；</w:t>
      </w:r>
    </w:p>
    <w:p w14:paraId="392E0FC6">
      <w:pPr>
        <w:adjustRightInd/>
        <w:spacing w:line="360" w:lineRule="auto"/>
        <w:ind w:firstLine="420" w:firstLineChars="200"/>
        <w:rPr>
          <w:rFonts w:hint="eastAsia" w:ascii="宋体" w:hAnsi="宋体" w:cs="宋体"/>
          <w:szCs w:val="21"/>
        </w:rPr>
      </w:pPr>
      <w:r>
        <w:rPr>
          <w:rFonts w:hint="eastAsia" w:ascii="宋体" w:hAnsi="宋体" w:cs="宋体"/>
          <w:szCs w:val="21"/>
        </w:rPr>
        <w:t>11.2.4评审标准相应的商务技术资料；</w:t>
      </w:r>
    </w:p>
    <w:p w14:paraId="371FF194">
      <w:pPr>
        <w:adjustRightInd/>
        <w:spacing w:line="360" w:lineRule="auto"/>
        <w:ind w:firstLine="420" w:firstLineChars="200"/>
        <w:rPr>
          <w:rFonts w:hint="eastAsia" w:ascii="宋体" w:hAnsi="宋体" w:cs="宋体"/>
          <w:szCs w:val="21"/>
        </w:rPr>
      </w:pPr>
      <w:r>
        <w:rPr>
          <w:rFonts w:hint="eastAsia" w:ascii="宋体" w:hAnsi="宋体" w:cs="宋体"/>
          <w:szCs w:val="21"/>
        </w:rPr>
        <w:t>11.2.5商务技术偏离表；</w:t>
      </w:r>
    </w:p>
    <w:p w14:paraId="5F837BA7">
      <w:pPr>
        <w:adjustRightInd/>
        <w:spacing w:line="360" w:lineRule="auto"/>
        <w:ind w:firstLine="420" w:firstLineChars="200"/>
        <w:rPr>
          <w:rFonts w:hint="eastAsia" w:ascii="宋体" w:hAnsi="宋体" w:cs="宋体"/>
          <w:szCs w:val="21"/>
        </w:rPr>
      </w:pPr>
      <w:r>
        <w:rPr>
          <w:rFonts w:hint="eastAsia" w:ascii="宋体" w:hAnsi="宋体" w:cs="宋体"/>
          <w:szCs w:val="21"/>
        </w:rPr>
        <w:t>11.2.6项目管理机构；</w:t>
      </w:r>
    </w:p>
    <w:p w14:paraId="522B9B0C">
      <w:pPr>
        <w:adjustRightInd/>
        <w:spacing w:line="360" w:lineRule="auto"/>
        <w:ind w:firstLine="420" w:firstLineChars="200"/>
        <w:rPr>
          <w:rFonts w:hint="eastAsia" w:ascii="宋体" w:hAnsi="宋体" w:cs="宋体"/>
          <w:szCs w:val="21"/>
        </w:rPr>
      </w:pPr>
      <w:r>
        <w:rPr>
          <w:rFonts w:hint="eastAsia" w:ascii="宋体" w:hAnsi="宋体" w:cs="宋体"/>
          <w:szCs w:val="21"/>
        </w:rPr>
        <w:t>11.2.7同类业绩情况一览表；</w:t>
      </w:r>
    </w:p>
    <w:p w14:paraId="6DE7EBFB">
      <w:pPr>
        <w:adjustRightInd/>
        <w:spacing w:line="360" w:lineRule="auto"/>
        <w:ind w:firstLine="420" w:firstLineChars="200"/>
        <w:rPr>
          <w:rFonts w:hint="eastAsia" w:ascii="宋体" w:hAnsi="宋体" w:cs="宋体"/>
          <w:szCs w:val="21"/>
        </w:rPr>
      </w:pPr>
      <w:r>
        <w:rPr>
          <w:rFonts w:hint="eastAsia" w:ascii="宋体" w:hAnsi="宋体" w:cs="宋体"/>
          <w:szCs w:val="21"/>
        </w:rPr>
        <w:t>11.2.8项目经理无在建项目承诺书；</w:t>
      </w:r>
    </w:p>
    <w:p w14:paraId="7554E71A">
      <w:pPr>
        <w:adjustRightInd/>
        <w:spacing w:line="360" w:lineRule="auto"/>
        <w:ind w:firstLine="420" w:firstLineChars="200"/>
        <w:rPr>
          <w:rFonts w:hint="eastAsia" w:ascii="宋体" w:hAnsi="宋体" w:cs="宋体"/>
          <w:szCs w:val="21"/>
        </w:rPr>
      </w:pPr>
      <w:r>
        <w:rPr>
          <w:rFonts w:hint="eastAsia" w:ascii="宋体" w:hAnsi="宋体" w:cs="宋体"/>
          <w:szCs w:val="21"/>
        </w:rPr>
        <w:t>11.2.9施工组织设计；</w:t>
      </w:r>
    </w:p>
    <w:p w14:paraId="5532D870">
      <w:pPr>
        <w:adjustRightInd/>
        <w:spacing w:line="360" w:lineRule="auto"/>
        <w:ind w:firstLine="420" w:firstLineChars="200"/>
        <w:rPr>
          <w:rFonts w:hint="eastAsia" w:ascii="宋体" w:hAnsi="宋体" w:cs="宋体"/>
          <w:szCs w:val="21"/>
        </w:rPr>
      </w:pPr>
      <w:r>
        <w:rPr>
          <w:rFonts w:hint="eastAsia" w:ascii="宋体" w:hAnsi="宋体" w:cs="宋体"/>
          <w:szCs w:val="21"/>
        </w:rPr>
        <w:t>11.2.10主要材料品牌响应表；</w:t>
      </w:r>
    </w:p>
    <w:p w14:paraId="1AA6349B">
      <w:pPr>
        <w:adjustRightInd/>
        <w:spacing w:line="360" w:lineRule="auto"/>
        <w:ind w:firstLine="420" w:firstLineChars="200"/>
        <w:rPr>
          <w:rFonts w:hint="eastAsia" w:ascii="宋体" w:hAnsi="宋体" w:cs="宋体"/>
          <w:szCs w:val="21"/>
          <w:lang w:val="zh-CN"/>
        </w:rPr>
      </w:pPr>
      <w:r>
        <w:rPr>
          <w:rFonts w:hint="eastAsia" w:ascii="宋体" w:hAnsi="宋体" w:cs="宋体"/>
          <w:szCs w:val="21"/>
          <w:lang w:val="zh-CN"/>
        </w:rPr>
        <w:t>11.</w:t>
      </w: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11</w:t>
      </w:r>
      <w:r>
        <w:rPr>
          <w:rFonts w:hint="eastAsia" w:ascii="宋体" w:hAnsi="宋体" w:cs="宋体"/>
          <w:szCs w:val="21"/>
          <w:lang w:val="zh-CN"/>
        </w:rPr>
        <w:t>政府采购供应商廉洁自律承诺书；</w:t>
      </w:r>
    </w:p>
    <w:p w14:paraId="753CD1B5">
      <w:pPr>
        <w:adjustRightInd/>
        <w:spacing w:line="360" w:lineRule="auto"/>
        <w:ind w:firstLine="422" w:firstLineChars="200"/>
        <w:rPr>
          <w:rFonts w:hint="eastAsia" w:ascii="宋体" w:hAnsi="宋体" w:cs="宋体"/>
          <w:szCs w:val="21"/>
          <w:u w:val="single"/>
          <w:lang w:val="zh-CN"/>
        </w:rPr>
      </w:pPr>
      <w:r>
        <w:rPr>
          <w:rFonts w:hint="eastAsia" w:ascii="宋体" w:hAnsi="宋体" w:cs="宋体"/>
          <w:b/>
          <w:bCs/>
          <w:kern w:val="0"/>
          <w:szCs w:val="21"/>
          <w:lang w:val="zh-CN"/>
        </w:rPr>
        <w:t>11.</w:t>
      </w:r>
      <w:r>
        <w:rPr>
          <w:rFonts w:hint="eastAsia" w:ascii="宋体" w:hAnsi="宋体" w:cs="宋体"/>
          <w:b/>
          <w:bCs/>
          <w:kern w:val="0"/>
          <w:szCs w:val="21"/>
        </w:rPr>
        <w:t>3</w:t>
      </w:r>
      <w:r>
        <w:rPr>
          <w:rFonts w:hint="eastAsia" w:ascii="宋体" w:hAnsi="宋体" w:cs="宋体"/>
          <w:b/>
          <w:szCs w:val="21"/>
        </w:rPr>
        <w:t>报价文件：</w:t>
      </w:r>
      <w:r>
        <w:rPr>
          <w:rFonts w:hint="eastAsia" w:ascii="宋体" w:hAnsi="宋体" w:cs="宋体"/>
          <w:szCs w:val="21"/>
        </w:rPr>
        <w:t xml:space="preserve"> </w:t>
      </w:r>
    </w:p>
    <w:p w14:paraId="3945FDD2">
      <w:pPr>
        <w:adjustRightInd/>
        <w:spacing w:line="360" w:lineRule="auto"/>
        <w:ind w:firstLine="420" w:firstLineChars="200"/>
        <w:rPr>
          <w:rFonts w:hint="eastAsia" w:ascii="宋体" w:hAnsi="宋体" w:cs="宋体"/>
          <w:szCs w:val="21"/>
        </w:rPr>
      </w:pPr>
      <w:r>
        <w:rPr>
          <w:rFonts w:hint="eastAsia" w:ascii="宋体" w:hAnsi="宋体" w:cs="宋体"/>
          <w:szCs w:val="21"/>
        </w:rPr>
        <w:t>11.3.1报价单（初次报价）；</w:t>
      </w:r>
    </w:p>
    <w:p w14:paraId="4D273EE0">
      <w:pPr>
        <w:adjustRightInd/>
        <w:spacing w:line="360" w:lineRule="auto"/>
        <w:ind w:firstLine="420" w:firstLineChars="200"/>
        <w:rPr>
          <w:rFonts w:hint="eastAsia" w:ascii="宋体" w:hAnsi="宋体" w:cs="宋体"/>
          <w:szCs w:val="21"/>
        </w:rPr>
      </w:pPr>
      <w:r>
        <w:rPr>
          <w:rFonts w:hint="eastAsia" w:ascii="宋体" w:hAnsi="宋体" w:cs="宋体"/>
          <w:szCs w:val="21"/>
        </w:rPr>
        <w:t>11.3.2投标报价文件【供应商须将采购人提供的工程造价咨询报告书附于报价文件内，否则作否决投标处理】（工程量清单的封面及投标总价表等内容无需加盖编制人造价人员专用章及签字）。</w:t>
      </w:r>
    </w:p>
    <w:p w14:paraId="75A3EC31">
      <w:pPr>
        <w:adjustRightInd/>
        <w:spacing w:line="360" w:lineRule="auto"/>
        <w:ind w:firstLine="420" w:firstLineChars="200"/>
        <w:rPr>
          <w:rFonts w:hint="eastAsia" w:ascii="宋体" w:hAnsi="宋体" w:cs="宋体"/>
          <w:szCs w:val="21"/>
        </w:rPr>
      </w:pPr>
      <w:r>
        <w:rPr>
          <w:rFonts w:hint="eastAsia" w:ascii="宋体" w:hAnsi="宋体" w:cs="宋体"/>
          <w:szCs w:val="21"/>
        </w:rPr>
        <w:t>11.3.3供应商认为需要的其他资料（如有需提供）</w:t>
      </w:r>
    </w:p>
    <w:p w14:paraId="2CA90552">
      <w:pPr>
        <w:adjustRightInd/>
        <w:spacing w:line="360" w:lineRule="auto"/>
        <w:ind w:firstLine="422" w:firstLineChars="200"/>
        <w:rPr>
          <w:rFonts w:hint="eastAsia" w:ascii="宋体" w:hAnsi="宋体" w:cs="宋体"/>
          <w:b/>
          <w:szCs w:val="21"/>
        </w:rPr>
      </w:pPr>
      <w:r>
        <w:rPr>
          <w:rFonts w:hint="eastAsia" w:ascii="宋体" w:hAnsi="宋体" w:cs="宋体"/>
          <w:b/>
          <w:szCs w:val="21"/>
        </w:rPr>
        <w:t>响应文件含有采购人不能接受的附加条件的，响应文件无效；</w:t>
      </w:r>
    </w:p>
    <w:p w14:paraId="6B3DD575">
      <w:pPr>
        <w:adjustRightInd/>
        <w:spacing w:line="360" w:lineRule="auto"/>
        <w:ind w:firstLine="422" w:firstLineChars="200"/>
        <w:rPr>
          <w:rFonts w:hint="eastAsia" w:ascii="宋体" w:hAnsi="宋体" w:cs="宋体"/>
          <w:b/>
          <w:szCs w:val="21"/>
        </w:rPr>
      </w:pPr>
      <w:r>
        <w:rPr>
          <w:rFonts w:hint="eastAsia" w:ascii="宋体" w:hAnsi="宋体" w:cs="宋体"/>
          <w:b/>
          <w:szCs w:val="21"/>
        </w:rPr>
        <w:t>供应商提供虚假材料的，响应文件无效。</w:t>
      </w:r>
    </w:p>
    <w:p w14:paraId="3E32CBF6">
      <w:pPr>
        <w:pStyle w:val="135"/>
        <w:adjustRightInd/>
        <w:spacing w:before="0"/>
        <w:ind w:firstLine="422"/>
        <w:rPr>
          <w:rFonts w:hint="eastAsia" w:ascii="宋体" w:hAnsi="宋体" w:cs="宋体"/>
          <w:b/>
          <w:sz w:val="21"/>
          <w:szCs w:val="21"/>
        </w:rPr>
      </w:pPr>
      <w:r>
        <w:rPr>
          <w:rFonts w:hint="eastAsia" w:ascii="宋体" w:hAnsi="宋体" w:cs="宋体"/>
          <w:b/>
          <w:sz w:val="21"/>
          <w:szCs w:val="21"/>
        </w:rPr>
        <w:t>供应商应对响应文件中材料的真实性、合法性负责。供应商可事先在公开官网查询、核对相关证书和报告内容，确保响应文件资料准确无误。</w:t>
      </w:r>
    </w:p>
    <w:p w14:paraId="3DC769EB">
      <w:pPr>
        <w:pStyle w:val="135"/>
        <w:adjustRightInd/>
        <w:spacing w:before="0"/>
        <w:ind w:firstLine="422"/>
        <w:rPr>
          <w:rFonts w:hint="eastAsia" w:ascii="宋体" w:hAnsi="宋体" w:cs="宋体"/>
          <w:b/>
          <w:sz w:val="21"/>
          <w:szCs w:val="21"/>
        </w:rPr>
      </w:pPr>
      <w:r>
        <w:rPr>
          <w:rFonts w:hint="eastAsia" w:ascii="宋体" w:hAnsi="宋体" w:cs="宋体"/>
          <w:b/>
          <w:sz w:val="21"/>
          <w:szCs w:val="21"/>
        </w:rPr>
        <w:t>12</w:t>
      </w:r>
      <w:r>
        <w:rPr>
          <w:rFonts w:hint="eastAsia" w:ascii="宋体" w:hAnsi="宋体" w:cs="宋体"/>
          <w:b/>
          <w:kern w:val="0"/>
          <w:sz w:val="21"/>
          <w:szCs w:val="21"/>
          <w:lang w:val="zh-CN"/>
        </w:rPr>
        <w:t>.</w:t>
      </w:r>
      <w:r>
        <w:rPr>
          <w:rFonts w:hint="eastAsia" w:ascii="宋体" w:hAnsi="宋体" w:cs="宋体"/>
          <w:b/>
          <w:sz w:val="21"/>
          <w:szCs w:val="21"/>
        </w:rPr>
        <w:t>响应文件的编制</w:t>
      </w:r>
    </w:p>
    <w:p w14:paraId="26373623">
      <w:pPr>
        <w:adjustRightInd/>
        <w:spacing w:line="360" w:lineRule="auto"/>
        <w:ind w:firstLine="420" w:firstLineChars="200"/>
        <w:rPr>
          <w:rFonts w:hint="eastAsia" w:ascii="宋体" w:hAnsi="宋体" w:cs="宋体"/>
          <w:b/>
          <w:szCs w:val="21"/>
        </w:rPr>
      </w:pPr>
      <w:r>
        <w:rPr>
          <w:rFonts w:hint="eastAsia" w:ascii="宋体" w:hAnsi="宋体" w:cs="宋体"/>
          <w:kern w:val="0"/>
          <w:szCs w:val="21"/>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2F24A76B">
      <w:pPr>
        <w:adjustRightInd/>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2C379162">
      <w:pPr>
        <w:adjustRightInd/>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12.3使用“政采云电子交易客户端”需要提前申领CA数字证书，申领流程请自行前往“浙江政府采购网-下载专区-电子交易客户端-CA驱动和申领流程”进行查阅。</w:t>
      </w:r>
    </w:p>
    <w:p w14:paraId="6AD12A73">
      <w:pPr>
        <w:adjustRightInd/>
        <w:spacing w:line="360" w:lineRule="auto"/>
        <w:ind w:firstLine="422" w:firstLineChars="200"/>
        <w:rPr>
          <w:rFonts w:hint="eastAsia" w:ascii="宋体" w:hAnsi="宋体" w:cs="宋体"/>
          <w:b/>
          <w:szCs w:val="21"/>
        </w:rPr>
      </w:pPr>
      <w:r>
        <w:rPr>
          <w:rFonts w:hint="eastAsia" w:ascii="宋体" w:hAnsi="宋体" w:cs="宋体"/>
          <w:b/>
          <w:szCs w:val="21"/>
        </w:rPr>
        <w:t>13.响应文件的签署、盖章</w:t>
      </w:r>
    </w:p>
    <w:p w14:paraId="75567369">
      <w:pPr>
        <w:pStyle w:val="135"/>
        <w:adjustRightInd/>
        <w:spacing w:before="0"/>
        <w:ind w:firstLine="420"/>
        <w:rPr>
          <w:rFonts w:hint="eastAsia" w:ascii="宋体" w:hAnsi="宋体" w:cs="宋体"/>
          <w:b/>
          <w:sz w:val="21"/>
          <w:szCs w:val="21"/>
        </w:rPr>
      </w:pPr>
      <w:r>
        <w:rPr>
          <w:rFonts w:hint="eastAsia" w:ascii="宋体" w:hAnsi="宋体" w:cs="宋体"/>
          <w:sz w:val="21"/>
          <w:szCs w:val="21"/>
        </w:rPr>
        <w:t>13.1响应文件按照采购文件第六部分格式要求进行签署、盖章。</w:t>
      </w:r>
      <w:r>
        <w:rPr>
          <w:rFonts w:hint="eastAsia" w:ascii="宋体" w:hAnsi="宋体" w:cs="宋体"/>
          <w:b/>
          <w:sz w:val="21"/>
          <w:szCs w:val="21"/>
        </w:rPr>
        <w:t>▲供应商的响应文件未按照采购文件要求签署、盖章的，其响应文件无效</w:t>
      </w:r>
      <w:r>
        <w:rPr>
          <w:rFonts w:hint="eastAsia" w:ascii="宋体" w:hAnsi="宋体" w:cs="宋体"/>
          <w:sz w:val="21"/>
          <w:szCs w:val="21"/>
        </w:rPr>
        <w:t>。</w:t>
      </w:r>
    </w:p>
    <w:p w14:paraId="10968A3E">
      <w:pPr>
        <w:pStyle w:val="135"/>
        <w:adjustRightInd/>
        <w:spacing w:before="0"/>
        <w:ind w:firstLine="420"/>
        <w:rPr>
          <w:rFonts w:hint="eastAsia" w:ascii="宋体" w:hAnsi="宋体" w:cs="宋体"/>
          <w:sz w:val="21"/>
          <w:szCs w:val="21"/>
        </w:rPr>
      </w:pPr>
      <w:r>
        <w:rPr>
          <w:rFonts w:hint="eastAsia" w:ascii="宋体" w:hAnsi="宋体" w:cs="宋体"/>
          <w:sz w:val="21"/>
          <w:szCs w:val="21"/>
        </w:rPr>
        <w:t>13.2为确保网上操作合法、有效和安全，供应商应当在响应文件提交（上传）截止时间前完成在“政府采购云平台”的身份认证，确保在电子投标过程中能够对相关数据电文进行加密和使用电子签名。</w:t>
      </w:r>
    </w:p>
    <w:p w14:paraId="7A42332D">
      <w:pPr>
        <w:pStyle w:val="135"/>
        <w:adjustRightInd/>
        <w:spacing w:before="0"/>
        <w:ind w:firstLine="420"/>
        <w:rPr>
          <w:rFonts w:hint="eastAsia" w:ascii="宋体" w:hAnsi="宋体" w:cs="宋体"/>
          <w:sz w:val="21"/>
          <w:szCs w:val="21"/>
        </w:rPr>
      </w:pPr>
      <w:r>
        <w:rPr>
          <w:rFonts w:hint="eastAsia" w:ascii="宋体" w:hAnsi="宋体" w:cs="宋体"/>
          <w:sz w:val="21"/>
          <w:szCs w:val="21"/>
        </w:rPr>
        <w:t>13.3采购文件对响应文件签署、盖章的要求适用于电子签名。</w:t>
      </w:r>
    </w:p>
    <w:p w14:paraId="58B25090">
      <w:pPr>
        <w:pStyle w:val="135"/>
        <w:adjustRightInd/>
        <w:spacing w:before="0"/>
        <w:ind w:firstLine="422"/>
        <w:rPr>
          <w:rFonts w:hint="eastAsia" w:ascii="宋体" w:hAnsi="宋体" w:cs="宋体"/>
          <w:b/>
          <w:sz w:val="21"/>
          <w:szCs w:val="21"/>
        </w:rPr>
      </w:pPr>
      <w:r>
        <w:rPr>
          <w:rFonts w:hint="eastAsia" w:ascii="宋体" w:hAnsi="宋体" w:cs="宋体"/>
          <w:b/>
          <w:sz w:val="21"/>
          <w:szCs w:val="21"/>
        </w:rPr>
        <w:t>14.响应文件的提交、补充、修改、撤回</w:t>
      </w:r>
    </w:p>
    <w:p w14:paraId="4BC99108">
      <w:pPr>
        <w:pStyle w:val="135"/>
        <w:adjustRightInd/>
        <w:spacing w:before="0"/>
        <w:ind w:firstLine="420"/>
        <w:rPr>
          <w:rFonts w:hint="eastAsia" w:ascii="宋体" w:hAnsi="宋体" w:cs="宋体"/>
          <w:sz w:val="21"/>
          <w:szCs w:val="21"/>
        </w:rPr>
      </w:pPr>
      <w:r>
        <w:rPr>
          <w:rFonts w:hint="eastAsia" w:ascii="宋体" w:hAnsi="宋体" w:cs="宋体"/>
          <w:sz w:val="21"/>
          <w:szCs w:val="21"/>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0ECDCF41">
      <w:pPr>
        <w:pStyle w:val="135"/>
        <w:adjustRightInd/>
        <w:spacing w:before="0"/>
        <w:ind w:firstLine="420"/>
        <w:rPr>
          <w:rFonts w:hint="eastAsia" w:ascii="宋体" w:hAnsi="宋体" w:cs="宋体"/>
          <w:sz w:val="21"/>
          <w:szCs w:val="21"/>
        </w:rPr>
      </w:pPr>
      <w:r>
        <w:rPr>
          <w:rFonts w:hint="eastAsia" w:ascii="宋体" w:hAnsi="宋体" w:cs="宋体"/>
          <w:sz w:val="21"/>
          <w:szCs w:val="21"/>
        </w:rPr>
        <w:t>14.2 在响应截止时间以后，不能补充、修改响应文件。</w:t>
      </w:r>
    </w:p>
    <w:p w14:paraId="0894A0F2">
      <w:pPr>
        <w:pStyle w:val="135"/>
        <w:adjustRightInd/>
        <w:spacing w:before="0"/>
        <w:ind w:firstLine="420"/>
        <w:rPr>
          <w:rFonts w:hint="eastAsia" w:ascii="宋体" w:hAnsi="宋体" w:cs="宋体"/>
          <w:sz w:val="21"/>
          <w:szCs w:val="21"/>
        </w:rPr>
      </w:pPr>
      <w:r>
        <w:rPr>
          <w:rFonts w:hint="eastAsia" w:ascii="宋体" w:hAnsi="宋体" w:cs="宋体"/>
          <w:sz w:val="21"/>
          <w:szCs w:val="21"/>
        </w:rPr>
        <w:t>14.3 在提交“最后报价”后，供应商不能退出磋商。</w:t>
      </w:r>
    </w:p>
    <w:p w14:paraId="48EF1D75">
      <w:pPr>
        <w:pStyle w:val="135"/>
        <w:adjustRightInd/>
        <w:spacing w:before="0"/>
        <w:ind w:firstLine="420"/>
        <w:rPr>
          <w:rFonts w:hint="eastAsia" w:ascii="宋体" w:hAnsi="宋体" w:cs="宋体"/>
          <w:sz w:val="21"/>
          <w:szCs w:val="21"/>
        </w:rPr>
      </w:pPr>
      <w:r>
        <w:rPr>
          <w:rFonts w:hint="eastAsia" w:ascii="宋体" w:hAnsi="宋体" w:cs="宋体"/>
          <w:sz w:val="21"/>
          <w:szCs w:val="21"/>
        </w:rPr>
        <w:t>14.4电子交易平台收到响应文件，将妥善保存并即时向供应商发出确认回执通知。在响应文件提交（上传）截止时间前，除供应商补充、修改或者撤回响应文件外，任何单位和个人不得解密或提取响应文件。</w:t>
      </w:r>
    </w:p>
    <w:p w14:paraId="1849FE87">
      <w:pPr>
        <w:pStyle w:val="135"/>
        <w:adjustRightInd/>
        <w:spacing w:before="0"/>
        <w:ind w:firstLine="420"/>
        <w:rPr>
          <w:rFonts w:hint="eastAsia" w:ascii="宋体" w:hAnsi="宋体" w:cs="宋体"/>
          <w:sz w:val="21"/>
          <w:szCs w:val="21"/>
        </w:rPr>
      </w:pPr>
      <w:r>
        <w:rPr>
          <w:rFonts w:hint="eastAsia" w:ascii="宋体" w:hAnsi="宋体" w:cs="宋体"/>
          <w:sz w:val="21"/>
          <w:szCs w:val="21"/>
        </w:rPr>
        <w:t>14.5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69B63F88">
      <w:pPr>
        <w:pStyle w:val="32"/>
        <w:adjustRightInd/>
        <w:spacing w:line="360" w:lineRule="auto"/>
        <w:ind w:firstLine="422" w:firstLineChars="200"/>
        <w:rPr>
          <w:rFonts w:hint="eastAsia" w:hAnsi="宋体" w:cs="宋体"/>
          <w:b/>
        </w:rPr>
      </w:pPr>
      <w:r>
        <w:rPr>
          <w:rFonts w:hint="eastAsia" w:hAnsi="宋体" w:cs="宋体"/>
          <w:b/>
        </w:rPr>
        <w:t>15.备份响应文件</w:t>
      </w:r>
    </w:p>
    <w:p w14:paraId="0FB030FB">
      <w:pPr>
        <w:pStyle w:val="32"/>
        <w:adjustRightInd/>
        <w:spacing w:line="360" w:lineRule="auto"/>
        <w:ind w:firstLine="420" w:firstLineChars="200"/>
        <w:rPr>
          <w:rFonts w:hint="eastAsia" w:hAnsi="宋体" w:cs="宋体"/>
          <w:b/>
        </w:rPr>
      </w:pPr>
      <w:r>
        <w:rPr>
          <w:rFonts w:hint="eastAsia" w:hAnsi="宋体" w:cs="宋体"/>
        </w:rPr>
        <w:t>15.1供应商在电子交易平台传输递交响应文件后，还可以在响应文件提交（上传）截止时间前直接提交或者以快递方式递交备份响应文件1份，</w:t>
      </w:r>
      <w:r>
        <w:rPr>
          <w:rFonts w:hint="eastAsia" w:hAnsi="宋体" w:cs="宋体"/>
          <w:b/>
        </w:rPr>
        <w:t>但采购人、采购代理机构不强制或变相强制供应商提交备份响应文件。</w:t>
      </w:r>
    </w:p>
    <w:p w14:paraId="7553C839">
      <w:pPr>
        <w:pStyle w:val="32"/>
        <w:adjustRightInd/>
        <w:spacing w:line="360" w:lineRule="auto"/>
        <w:ind w:firstLine="420" w:firstLineChars="200"/>
        <w:rPr>
          <w:rFonts w:hint="eastAsia" w:hAnsi="宋体" w:cs="宋体"/>
          <w:b/>
        </w:rPr>
      </w:pPr>
      <w:r>
        <w:rPr>
          <w:rFonts w:hint="eastAsia" w:hAnsi="宋体" w:cs="宋体"/>
        </w:rPr>
        <w:t>15.2备份响应文件须在“政采云投标客户端”制作生成，并储存在U盘等存储介质中。备份响应文件应当密封包装并在包装上加盖公章并注明采购项目名称，供应商名称。</w:t>
      </w:r>
      <w:r>
        <w:rPr>
          <w:rFonts w:hint="eastAsia" w:hAnsi="宋体" w:cs="宋体"/>
          <w:b/>
        </w:rPr>
        <w:t>不符合上述制作、存储、密封规定的备份响应文件将被视为无效或者被拒绝接收。</w:t>
      </w:r>
    </w:p>
    <w:p w14:paraId="2A353802">
      <w:pPr>
        <w:pStyle w:val="32"/>
        <w:adjustRightInd/>
        <w:spacing w:line="360" w:lineRule="auto"/>
        <w:ind w:firstLine="420" w:firstLineChars="200"/>
        <w:rPr>
          <w:rFonts w:hint="eastAsia" w:hAnsi="宋体" w:cs="宋体"/>
        </w:rPr>
      </w:pPr>
      <w:r>
        <w:rPr>
          <w:rFonts w:hint="eastAsia" w:hAnsi="宋体" w:cs="宋体"/>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56B25D99">
      <w:pPr>
        <w:pStyle w:val="32"/>
        <w:adjustRightInd/>
        <w:spacing w:line="360" w:lineRule="auto"/>
        <w:ind w:firstLine="420" w:firstLineChars="200"/>
        <w:rPr>
          <w:rFonts w:hint="eastAsia" w:hAnsi="宋体" w:cs="宋体"/>
        </w:rPr>
      </w:pPr>
      <w:r>
        <w:rPr>
          <w:rFonts w:hint="eastAsia" w:hAnsi="宋体" w:cs="宋体"/>
        </w:rPr>
        <w:t>15.4以快递方式递交备份响应文件的，供应商应先将备份响应文件按要求密封和标记，再进行快递包装后邮寄。备份响应文件须在响应文件提交（上传）截止时间之前送达</w:t>
      </w:r>
      <w:r>
        <w:rPr>
          <w:rFonts w:hint="eastAsia" w:hAnsi="宋体" w:cs="宋体"/>
          <w:snapToGrid/>
        </w:rPr>
        <w:t>采购文件第二部分供应商须知前附表规定的备份响应文件送达地点；</w:t>
      </w:r>
      <w:r>
        <w:rPr>
          <w:rFonts w:hint="eastAsia" w:hAnsi="宋体" w:cs="宋体"/>
        </w:rPr>
        <w:t>送达时间以签收人签收时间为准。采购代理机构将拒绝接受逾期送达的备份响应文件。邮寄过程中，电子备份响应文件发生泄露、遗失、损坏或延期送达等情况的，由供应商自行负责。</w:t>
      </w:r>
    </w:p>
    <w:p w14:paraId="13BD8B41">
      <w:pPr>
        <w:pStyle w:val="32"/>
        <w:adjustRightInd/>
        <w:spacing w:line="360" w:lineRule="auto"/>
        <w:ind w:firstLine="422" w:firstLineChars="200"/>
        <w:rPr>
          <w:rFonts w:hint="eastAsia" w:hAnsi="宋体" w:cs="宋体"/>
          <w:b/>
        </w:rPr>
      </w:pPr>
      <w:r>
        <w:rPr>
          <w:rFonts w:hint="eastAsia" w:hAnsi="宋体" w:cs="宋体"/>
          <w:b/>
        </w:rPr>
        <w:t>15.5供应商仅提交备份响应文件，未在电子交易平台传输递交响应文件的，响应文件无效。</w:t>
      </w:r>
    </w:p>
    <w:p w14:paraId="6993F9D4">
      <w:pPr>
        <w:pStyle w:val="135"/>
        <w:adjustRightInd/>
        <w:spacing w:before="0"/>
        <w:ind w:firstLine="422"/>
        <w:rPr>
          <w:rFonts w:hint="eastAsia" w:ascii="宋体" w:hAnsi="宋体" w:cs="宋体"/>
          <w:b/>
          <w:sz w:val="21"/>
          <w:szCs w:val="21"/>
        </w:rPr>
      </w:pPr>
      <w:r>
        <w:rPr>
          <w:rFonts w:hint="eastAsia" w:ascii="宋体" w:hAnsi="宋体" w:cs="宋体"/>
          <w:b/>
          <w:sz w:val="21"/>
          <w:szCs w:val="21"/>
        </w:rPr>
        <w:t>16.响应文件的无效处理</w:t>
      </w:r>
    </w:p>
    <w:p w14:paraId="6CE42336">
      <w:pPr>
        <w:pStyle w:val="24"/>
        <w:adjustRightInd/>
        <w:spacing w:line="360" w:lineRule="auto"/>
        <w:ind w:firstLine="420"/>
        <w:rPr>
          <w:rFonts w:hint="eastAsia" w:cs="宋体"/>
          <w:sz w:val="21"/>
          <w:szCs w:val="21"/>
        </w:rPr>
      </w:pPr>
      <w:r>
        <w:rPr>
          <w:rFonts w:hint="eastAsia" w:cs="宋体"/>
          <w:sz w:val="21"/>
          <w:szCs w:val="21"/>
        </w:rPr>
        <w:t>有采购文件第四部分4.2规定的情形之一的，响应文件无效：</w:t>
      </w:r>
    </w:p>
    <w:p w14:paraId="0727CFB9">
      <w:pPr>
        <w:pStyle w:val="135"/>
        <w:adjustRightInd/>
        <w:spacing w:before="0"/>
        <w:ind w:firstLine="422"/>
        <w:rPr>
          <w:rFonts w:hint="eastAsia" w:ascii="宋体" w:hAnsi="宋体" w:cs="宋体"/>
          <w:b/>
          <w:sz w:val="21"/>
          <w:szCs w:val="21"/>
        </w:rPr>
      </w:pPr>
      <w:r>
        <w:rPr>
          <w:rFonts w:hint="eastAsia" w:ascii="宋体" w:hAnsi="宋体" w:cs="宋体"/>
          <w:b/>
          <w:sz w:val="21"/>
          <w:szCs w:val="21"/>
        </w:rPr>
        <w:t>17.响应文件有效期</w:t>
      </w:r>
    </w:p>
    <w:p w14:paraId="1D589E7D">
      <w:pPr>
        <w:adjustRightInd/>
        <w:spacing w:line="360" w:lineRule="auto"/>
        <w:ind w:firstLine="420" w:firstLineChars="200"/>
        <w:rPr>
          <w:rFonts w:hint="eastAsia" w:ascii="宋体" w:hAnsi="宋体" w:cs="宋体"/>
          <w:b/>
          <w:szCs w:val="21"/>
        </w:rPr>
      </w:pPr>
      <w:r>
        <w:rPr>
          <w:rFonts w:hint="eastAsia" w:ascii="宋体" w:hAnsi="宋体" w:cs="宋体"/>
          <w:szCs w:val="21"/>
        </w:rPr>
        <w:t>17.1响应文件有效期为从提交响应文件的截止之日起90天。▲</w:t>
      </w:r>
      <w:r>
        <w:rPr>
          <w:rFonts w:hint="eastAsia" w:ascii="宋体" w:hAnsi="宋体" w:cs="宋体"/>
          <w:b/>
          <w:szCs w:val="21"/>
        </w:rPr>
        <w:t>供应商的响应文件中承诺的响应文件有效期少于采购文件中载明的响应文件有效期的，响应文件无效。</w:t>
      </w:r>
    </w:p>
    <w:p w14:paraId="6BC4D050">
      <w:pPr>
        <w:pStyle w:val="135"/>
        <w:adjustRightInd/>
        <w:spacing w:before="0"/>
        <w:ind w:firstLine="420"/>
        <w:rPr>
          <w:rFonts w:hint="eastAsia" w:ascii="宋体" w:hAnsi="宋体" w:cs="宋体"/>
          <w:sz w:val="21"/>
          <w:szCs w:val="21"/>
        </w:rPr>
      </w:pPr>
      <w:r>
        <w:rPr>
          <w:rFonts w:hint="eastAsia" w:ascii="宋体" w:hAnsi="宋体" w:cs="宋体"/>
          <w:sz w:val="21"/>
          <w:szCs w:val="21"/>
        </w:rPr>
        <w:t>17.2响应文件合格投递后，自响应文件提交截止时间起，在响应文件有效期内有效。</w:t>
      </w:r>
    </w:p>
    <w:p w14:paraId="78788206">
      <w:pPr>
        <w:pStyle w:val="135"/>
        <w:adjustRightInd/>
        <w:spacing w:before="0"/>
        <w:ind w:firstLine="420"/>
        <w:rPr>
          <w:rFonts w:hint="eastAsia" w:ascii="宋体" w:hAnsi="宋体" w:cs="宋体"/>
          <w:sz w:val="21"/>
          <w:szCs w:val="21"/>
        </w:rPr>
      </w:pPr>
      <w:r>
        <w:rPr>
          <w:rFonts w:hint="eastAsia" w:ascii="宋体" w:hAnsi="宋体" w:cs="宋体"/>
          <w:sz w:val="21"/>
          <w:szCs w:val="21"/>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42210ED9">
      <w:pPr>
        <w:adjustRightInd/>
        <w:spacing w:line="360" w:lineRule="auto"/>
        <w:jc w:val="center"/>
        <w:rPr>
          <w:rFonts w:hint="eastAsia" w:ascii="宋体" w:hAnsi="宋体" w:cs="宋体"/>
          <w:b/>
          <w:sz w:val="32"/>
          <w:szCs w:val="20"/>
        </w:rPr>
      </w:pPr>
      <w:r>
        <w:rPr>
          <w:rFonts w:hint="eastAsia" w:ascii="宋体" w:hAnsi="宋体" w:cs="宋体"/>
          <w:b/>
          <w:sz w:val="32"/>
          <w:szCs w:val="20"/>
        </w:rPr>
        <w:t>四、响应文件开启、资格审查与信用信息查询</w:t>
      </w:r>
    </w:p>
    <w:p w14:paraId="09437F9D">
      <w:pPr>
        <w:pStyle w:val="561"/>
        <w:adjustRightInd/>
        <w:spacing w:before="0" w:line="360" w:lineRule="auto"/>
        <w:ind w:left="0" w:firstLine="422" w:firstLineChars="200"/>
        <w:contextualSpacing/>
        <w:rPr>
          <w:rFonts w:hint="eastAsia" w:ascii="宋体" w:hAnsi="宋体" w:cs="宋体"/>
          <w:sz w:val="21"/>
          <w:szCs w:val="21"/>
        </w:rPr>
      </w:pPr>
      <w:r>
        <w:rPr>
          <w:rFonts w:hint="eastAsia" w:ascii="宋体" w:hAnsi="宋体" w:cs="宋体"/>
          <w:b/>
          <w:sz w:val="21"/>
          <w:szCs w:val="21"/>
        </w:rPr>
        <w:t>18.响应文件开启</w:t>
      </w:r>
      <w:r>
        <w:rPr>
          <w:rFonts w:hint="eastAsia" w:ascii="宋体" w:hAnsi="宋体" w:cs="宋体"/>
          <w:sz w:val="21"/>
          <w:szCs w:val="21"/>
        </w:rPr>
        <w:t xml:space="preserve"> </w:t>
      </w:r>
    </w:p>
    <w:p w14:paraId="7D836945">
      <w:pPr>
        <w:pStyle w:val="561"/>
        <w:adjustRightInd/>
        <w:spacing w:before="0" w:line="360" w:lineRule="auto"/>
        <w:ind w:left="0" w:firstLine="420" w:firstLineChars="200"/>
        <w:contextualSpacing/>
        <w:rPr>
          <w:rFonts w:hint="eastAsia" w:ascii="宋体" w:hAnsi="宋体" w:cs="宋体"/>
          <w:sz w:val="21"/>
          <w:szCs w:val="21"/>
        </w:rPr>
      </w:pPr>
      <w:r>
        <w:rPr>
          <w:rFonts w:hint="eastAsia" w:ascii="宋体" w:hAnsi="宋体" w:cs="宋体"/>
          <w:sz w:val="21"/>
          <w:szCs w:val="21"/>
        </w:rPr>
        <w:t>18.1采购代理机构按照采购文件规定的时间通过电子交易平台组织响应文件开启，所有供应商均应当准时在线参加。供应商不足3家的，不得开启。</w:t>
      </w:r>
    </w:p>
    <w:p w14:paraId="356A87F5">
      <w:pPr>
        <w:pStyle w:val="561"/>
        <w:adjustRightInd/>
        <w:spacing w:before="0" w:line="360" w:lineRule="auto"/>
        <w:ind w:left="0" w:firstLine="420" w:firstLineChars="200"/>
        <w:contextualSpacing/>
        <w:rPr>
          <w:rFonts w:hint="eastAsia" w:ascii="宋体" w:hAnsi="宋体" w:cs="宋体"/>
          <w:sz w:val="21"/>
          <w:szCs w:val="21"/>
        </w:rPr>
      </w:pPr>
      <w:r>
        <w:rPr>
          <w:rFonts w:hint="eastAsia" w:ascii="宋体" w:hAnsi="宋体" w:cs="宋体"/>
          <w:sz w:val="21"/>
          <w:szCs w:val="21"/>
        </w:rPr>
        <w:t>18.2响应文件开启时，电子交易平台按响应文件开启时间自动提取所有响应文件。采购代理机构依托电子交易平台发起开始解密指令，供应商按照平台提示和采购文件的规定在半小时内完成在线解密。</w:t>
      </w:r>
    </w:p>
    <w:p w14:paraId="52EEA0A3">
      <w:pPr>
        <w:pStyle w:val="561"/>
        <w:adjustRightInd/>
        <w:spacing w:before="0" w:line="360" w:lineRule="auto"/>
        <w:ind w:left="0" w:firstLine="420" w:firstLineChars="200"/>
        <w:contextualSpacing/>
        <w:rPr>
          <w:rFonts w:hint="eastAsia" w:ascii="宋体" w:hAnsi="宋体" w:cs="宋体"/>
          <w:sz w:val="21"/>
          <w:szCs w:val="21"/>
        </w:rPr>
      </w:pPr>
      <w:r>
        <w:rPr>
          <w:rFonts w:hint="eastAsia" w:ascii="宋体" w:hAnsi="宋体" w:cs="宋体"/>
          <w:sz w:val="21"/>
          <w:szCs w:val="21"/>
        </w:rPr>
        <w:t>18.3</w:t>
      </w:r>
      <w:r>
        <w:rPr>
          <w:rFonts w:hint="eastAsia" w:ascii="宋体" w:hAnsi="宋体" w:cs="宋体"/>
          <w:b/>
          <w:bCs/>
          <w:sz w:val="21"/>
          <w:szCs w:val="21"/>
        </w:rPr>
        <w:t>响应文件未按时解密，供应商提供了备份响应文件的，以备份响应文件作为依据，否则视为响应文件撤回。响应文件已按时解密的，备份响应文件自动失效。</w:t>
      </w:r>
    </w:p>
    <w:p w14:paraId="279576DE">
      <w:pPr>
        <w:pStyle w:val="561"/>
        <w:adjustRightInd/>
        <w:spacing w:before="0" w:line="360" w:lineRule="auto"/>
        <w:ind w:left="0" w:firstLine="422" w:firstLineChars="200"/>
        <w:contextualSpacing/>
        <w:rPr>
          <w:rFonts w:hint="eastAsia" w:ascii="宋体" w:hAnsi="宋体" w:cs="宋体"/>
          <w:b/>
          <w:sz w:val="21"/>
          <w:szCs w:val="21"/>
        </w:rPr>
      </w:pPr>
      <w:r>
        <w:rPr>
          <w:rFonts w:hint="eastAsia" w:ascii="宋体" w:hAnsi="宋体" w:cs="宋体"/>
          <w:b/>
          <w:sz w:val="21"/>
          <w:szCs w:val="21"/>
        </w:rPr>
        <w:t>19.资格审查</w:t>
      </w:r>
    </w:p>
    <w:p w14:paraId="2BFDDA79">
      <w:pPr>
        <w:adjustRightInd/>
        <w:spacing w:line="360" w:lineRule="auto"/>
        <w:ind w:firstLine="420" w:firstLineChars="200"/>
        <w:rPr>
          <w:rFonts w:hint="eastAsia" w:ascii="宋体" w:hAnsi="宋体" w:cs="宋体"/>
          <w:szCs w:val="21"/>
        </w:rPr>
      </w:pPr>
      <w:r>
        <w:rPr>
          <w:rFonts w:hint="eastAsia" w:ascii="宋体" w:hAnsi="宋体" w:cs="宋体"/>
          <w:kern w:val="0"/>
          <w:szCs w:val="21"/>
        </w:rPr>
        <w:t>19.1</w:t>
      </w:r>
      <w:r>
        <w:rPr>
          <w:rFonts w:hint="eastAsia" w:ascii="宋体" w:hAnsi="宋体" w:cs="宋体"/>
          <w:szCs w:val="21"/>
        </w:rPr>
        <w:t>采购人、采购代理机构或磋商小组依据法律法规和采购文件的规定，对供应商的资格进行审查。</w:t>
      </w:r>
    </w:p>
    <w:p w14:paraId="44B313CC">
      <w:pPr>
        <w:pStyle w:val="135"/>
        <w:adjustRightInd/>
        <w:spacing w:before="0"/>
        <w:ind w:firstLine="420"/>
        <w:rPr>
          <w:rFonts w:hint="eastAsia" w:ascii="宋体" w:hAnsi="宋体" w:cs="宋体"/>
          <w:sz w:val="21"/>
          <w:szCs w:val="21"/>
        </w:rPr>
      </w:pPr>
      <w:r>
        <w:rPr>
          <w:rFonts w:hint="eastAsia" w:ascii="宋体" w:hAnsi="宋体" w:cs="宋体"/>
          <w:kern w:val="0"/>
          <w:sz w:val="21"/>
          <w:szCs w:val="21"/>
        </w:rPr>
        <w:t>19.2供应商未按照采购文件要求提供与</w:t>
      </w:r>
      <w:r>
        <w:rPr>
          <w:rFonts w:hint="eastAsia" w:ascii="宋体" w:hAnsi="宋体" w:cs="宋体"/>
          <w:sz w:val="21"/>
          <w:szCs w:val="21"/>
        </w:rPr>
        <w:t>资格条件相应的</w:t>
      </w:r>
      <w:r>
        <w:rPr>
          <w:rFonts w:hint="eastAsia" w:ascii="宋体" w:hAnsi="宋体" w:cs="宋体"/>
          <w:kern w:val="0"/>
          <w:sz w:val="21"/>
          <w:szCs w:val="21"/>
        </w:rPr>
        <w:t>有效资格证明材料的，视为</w:t>
      </w:r>
      <w:r>
        <w:rPr>
          <w:rFonts w:hint="eastAsia" w:ascii="宋体" w:hAnsi="宋体" w:cs="宋体"/>
          <w:sz w:val="21"/>
          <w:szCs w:val="21"/>
        </w:rPr>
        <w:t>供应商不具备采购文件中规定的资格要求，其响应文件无效。</w:t>
      </w:r>
    </w:p>
    <w:p w14:paraId="250B49A9">
      <w:pPr>
        <w:pStyle w:val="135"/>
        <w:adjustRightInd/>
        <w:spacing w:before="0"/>
        <w:ind w:firstLine="420"/>
        <w:rPr>
          <w:rFonts w:hint="eastAsia"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3对未通过资格审查的供应商，采购人或采购代理机构告知其未通过的原因。</w:t>
      </w:r>
    </w:p>
    <w:p w14:paraId="3D1595FC">
      <w:pPr>
        <w:pStyle w:val="135"/>
        <w:adjustRightInd/>
        <w:spacing w:before="0"/>
        <w:ind w:firstLine="420"/>
        <w:rPr>
          <w:rFonts w:hint="eastAsia"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4合格供应商不足3家的，不再评审。</w:t>
      </w:r>
    </w:p>
    <w:p w14:paraId="0027CA3B">
      <w:pPr>
        <w:pStyle w:val="135"/>
        <w:adjustRightInd/>
        <w:spacing w:before="0"/>
        <w:ind w:firstLine="422"/>
        <w:rPr>
          <w:rFonts w:hint="eastAsia" w:ascii="宋体" w:hAnsi="宋体" w:cs="宋体"/>
          <w:b/>
          <w:sz w:val="21"/>
          <w:szCs w:val="21"/>
        </w:rPr>
      </w:pPr>
      <w:r>
        <w:rPr>
          <w:rFonts w:hint="eastAsia" w:ascii="宋体" w:hAnsi="宋体" w:cs="宋体"/>
          <w:b/>
          <w:sz w:val="21"/>
          <w:szCs w:val="21"/>
        </w:rPr>
        <w:t>20.信用信息查询</w:t>
      </w:r>
    </w:p>
    <w:p w14:paraId="1185D935">
      <w:pPr>
        <w:pStyle w:val="135"/>
        <w:adjustRightInd/>
        <w:spacing w:before="0"/>
        <w:ind w:firstLine="420"/>
        <w:rPr>
          <w:rFonts w:hint="eastAsia" w:ascii="宋体" w:hAnsi="宋体" w:cs="宋体"/>
          <w:kern w:val="0"/>
          <w:sz w:val="21"/>
          <w:szCs w:val="21"/>
        </w:rPr>
      </w:pPr>
      <w:r>
        <w:rPr>
          <w:rFonts w:hint="eastAsia" w:ascii="宋体" w:hAnsi="宋体" w:cs="宋体"/>
          <w:kern w:val="0"/>
          <w:sz w:val="21"/>
          <w:szCs w:val="21"/>
        </w:rPr>
        <w:t>20.1信用信息查询渠道及截止时间：采购代理机构将在资格审查时通过“信用中国”网站(www.creditchina.gov.cn)、中国政府采购网(www.ccgp.gov.cn)渠道查询供应商接受资格审查时的信用记录。</w:t>
      </w:r>
    </w:p>
    <w:p w14:paraId="56EA7A54">
      <w:pPr>
        <w:pStyle w:val="135"/>
        <w:adjustRightInd/>
        <w:spacing w:before="0"/>
        <w:ind w:firstLine="420"/>
        <w:rPr>
          <w:rFonts w:hint="eastAsia" w:ascii="宋体" w:hAnsi="宋体" w:cs="宋体"/>
          <w:kern w:val="0"/>
          <w:sz w:val="21"/>
          <w:szCs w:val="21"/>
        </w:rPr>
      </w:pPr>
      <w:r>
        <w:rPr>
          <w:rFonts w:hint="eastAsia" w:ascii="宋体" w:hAnsi="宋体" w:cs="宋体"/>
          <w:kern w:val="0"/>
          <w:sz w:val="21"/>
          <w:szCs w:val="21"/>
        </w:rPr>
        <w:t>20.2信用信息查询记录和证据留存的具体方式：现场查询的供应商的信用记录、查询结果经确认后将与采购文件一起存档。</w:t>
      </w:r>
    </w:p>
    <w:p w14:paraId="7C63D9EF">
      <w:pPr>
        <w:pStyle w:val="135"/>
        <w:adjustRightInd/>
        <w:spacing w:before="0"/>
        <w:ind w:firstLine="420"/>
        <w:rPr>
          <w:rFonts w:hint="eastAsia" w:ascii="宋体" w:hAnsi="宋体" w:cs="宋体"/>
          <w:kern w:val="0"/>
          <w:sz w:val="21"/>
          <w:szCs w:val="21"/>
        </w:rPr>
      </w:pPr>
      <w:r>
        <w:rPr>
          <w:rFonts w:hint="eastAsia" w:ascii="宋体" w:hAnsi="宋体" w:cs="宋体"/>
          <w:kern w:val="0"/>
          <w:sz w:val="21"/>
          <w:szCs w:val="21"/>
        </w:rPr>
        <w:t>20.3信用信息的使用规则：经查询列入失信被执行人名单、重大税收违法失信主体、政府采购严重违法失信行为记录名单的供应商将被拒绝参与政府采购活动。</w:t>
      </w:r>
    </w:p>
    <w:p w14:paraId="1DACAE0C">
      <w:pPr>
        <w:adjustRightInd/>
        <w:spacing w:line="360" w:lineRule="auto"/>
        <w:jc w:val="center"/>
        <w:rPr>
          <w:rFonts w:hint="eastAsia" w:ascii="宋体" w:hAnsi="宋体" w:cs="宋体"/>
          <w:b/>
          <w:sz w:val="32"/>
          <w:szCs w:val="20"/>
        </w:rPr>
      </w:pPr>
      <w:r>
        <w:rPr>
          <w:rFonts w:hint="eastAsia" w:ascii="宋体" w:hAnsi="宋体" w:cs="宋体"/>
          <w:b/>
          <w:sz w:val="32"/>
          <w:szCs w:val="20"/>
        </w:rPr>
        <w:t>五、评审</w:t>
      </w:r>
    </w:p>
    <w:p w14:paraId="049DBE88">
      <w:pPr>
        <w:adjustRightInd/>
        <w:spacing w:line="360" w:lineRule="auto"/>
        <w:ind w:firstLine="422" w:firstLineChars="200"/>
        <w:rPr>
          <w:rFonts w:hint="eastAsia" w:ascii="宋体" w:hAnsi="宋体" w:cs="宋体"/>
          <w:b/>
          <w:szCs w:val="21"/>
        </w:rPr>
      </w:pPr>
      <w:bookmarkStart w:id="18" w:name="_Toc91899903"/>
      <w:r>
        <w:rPr>
          <w:rFonts w:hint="eastAsia" w:ascii="宋体" w:hAnsi="宋体" w:cs="宋体"/>
          <w:b/>
          <w:szCs w:val="21"/>
        </w:rPr>
        <w:t>21.</w:t>
      </w:r>
      <w:r>
        <w:rPr>
          <w:rFonts w:hint="eastAsia" w:ascii="宋体" w:hAnsi="宋体" w:cs="宋体"/>
          <w:szCs w:val="21"/>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Cs w:val="21"/>
        </w:rPr>
        <w:t>详见采购文件第四部分评审办法。</w:t>
      </w:r>
    </w:p>
    <w:p w14:paraId="32A3156A">
      <w:pPr>
        <w:adjustRightInd/>
        <w:spacing w:line="360" w:lineRule="auto"/>
        <w:jc w:val="center"/>
        <w:rPr>
          <w:rFonts w:hint="eastAsia" w:ascii="宋体" w:hAnsi="宋体" w:cs="宋体"/>
          <w:b/>
          <w:sz w:val="32"/>
          <w:szCs w:val="20"/>
        </w:rPr>
      </w:pPr>
      <w:r>
        <w:rPr>
          <w:rFonts w:hint="eastAsia" w:ascii="宋体" w:hAnsi="宋体" w:cs="宋体"/>
          <w:b/>
          <w:sz w:val="32"/>
          <w:szCs w:val="20"/>
        </w:rPr>
        <w:t>六、成交供应商确定</w:t>
      </w:r>
    </w:p>
    <w:p w14:paraId="35794B37">
      <w:pPr>
        <w:pStyle w:val="24"/>
        <w:adjustRightInd/>
        <w:spacing w:line="360" w:lineRule="auto"/>
        <w:ind w:firstLine="422"/>
        <w:rPr>
          <w:rFonts w:hint="eastAsia" w:cs="宋体"/>
          <w:b/>
          <w:sz w:val="21"/>
          <w:szCs w:val="21"/>
        </w:rPr>
      </w:pPr>
      <w:r>
        <w:rPr>
          <w:rFonts w:hint="eastAsia" w:cs="宋体"/>
          <w:b/>
          <w:sz w:val="21"/>
          <w:szCs w:val="21"/>
        </w:rPr>
        <w:t>22.确定成交供应商</w:t>
      </w:r>
    </w:p>
    <w:p w14:paraId="0947504E">
      <w:pPr>
        <w:pStyle w:val="135"/>
        <w:adjustRightInd/>
        <w:spacing w:before="0"/>
        <w:ind w:firstLine="420"/>
        <w:rPr>
          <w:rFonts w:hint="eastAsia" w:ascii="宋体" w:hAnsi="宋体" w:cs="宋体"/>
          <w:b/>
          <w:sz w:val="21"/>
          <w:szCs w:val="21"/>
        </w:rPr>
      </w:pPr>
      <w:r>
        <w:rPr>
          <w:rFonts w:hint="eastAsia" w:ascii="宋体" w:hAnsi="宋体" w:cs="宋体"/>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注：按评审后得分由高到低顺序确定1名成交人。</w:t>
      </w:r>
    </w:p>
    <w:p w14:paraId="0FE07337">
      <w:pPr>
        <w:pStyle w:val="135"/>
        <w:adjustRightInd/>
        <w:spacing w:before="0"/>
        <w:ind w:firstLine="422"/>
        <w:rPr>
          <w:rFonts w:hint="eastAsia" w:ascii="宋体" w:hAnsi="宋体" w:cs="宋体"/>
          <w:b/>
          <w:sz w:val="21"/>
          <w:szCs w:val="21"/>
        </w:rPr>
      </w:pPr>
      <w:r>
        <w:rPr>
          <w:rFonts w:hint="eastAsia" w:ascii="宋体" w:hAnsi="宋体" w:cs="宋体"/>
          <w:b/>
          <w:sz w:val="21"/>
          <w:szCs w:val="21"/>
        </w:rPr>
        <w:t>23.成交通知与成交结果公告</w:t>
      </w:r>
    </w:p>
    <w:p w14:paraId="30B0C545">
      <w:pPr>
        <w:widowControl/>
        <w:shd w:val="clear" w:color="auto" w:fill="FFFFFF"/>
        <w:adjustRightInd/>
        <w:spacing w:line="360" w:lineRule="auto"/>
        <w:ind w:firstLine="420" w:firstLineChars="200"/>
        <w:rPr>
          <w:rFonts w:hint="eastAsia" w:ascii="宋体" w:hAnsi="宋体" w:cs="宋体"/>
          <w:szCs w:val="21"/>
        </w:rPr>
      </w:pPr>
      <w:r>
        <w:rPr>
          <w:rFonts w:hint="eastAsia" w:ascii="宋体" w:hAnsi="宋体" w:cs="宋体"/>
          <w:szCs w:val="21"/>
        </w:rPr>
        <w:t>23.1自成交供应商确定之日起1个工作日内，采购代理机构通过电子交易平台向成交供应商发出成交通知书，同时编制发布采购结果公告。采购代理机构也可以以纸质形式进行成交通知。</w:t>
      </w:r>
    </w:p>
    <w:p w14:paraId="088CBC11">
      <w:pPr>
        <w:widowControl/>
        <w:shd w:val="clear" w:color="auto" w:fill="FFFFFF"/>
        <w:adjustRightInd/>
        <w:spacing w:line="360" w:lineRule="auto"/>
        <w:ind w:firstLine="420" w:firstLineChars="200"/>
        <w:rPr>
          <w:rFonts w:hint="eastAsia" w:ascii="宋体" w:hAnsi="宋体" w:cs="宋体"/>
          <w:szCs w:val="21"/>
        </w:rPr>
      </w:pPr>
      <w:r>
        <w:rPr>
          <w:rFonts w:hint="eastAsia" w:ascii="宋体" w:hAnsi="宋体" w:cs="宋体"/>
          <w:szCs w:val="21"/>
        </w:rPr>
        <w:t>23.2成交结果公告内容包括采购人及其委托的采购代理机构的名称、地址、联系方式，项目名称和项目编号，成交供应商名称、地址和成交金额，主要成交标的的名称、施工范围、施工工期、项目经理、执业证书信息，开标记录、资格审查情况、评审专家抽取规则、符合性审查情况、成交结果公告期限以及评审专家名单、评分汇总及明细。</w:t>
      </w:r>
    </w:p>
    <w:p w14:paraId="1A177D0B">
      <w:pPr>
        <w:widowControl/>
        <w:shd w:val="clear" w:color="auto" w:fill="FFFFFF"/>
        <w:adjustRightInd/>
        <w:spacing w:line="360" w:lineRule="auto"/>
        <w:ind w:firstLine="420" w:firstLineChars="200"/>
        <w:rPr>
          <w:rFonts w:hint="eastAsia" w:ascii="宋体" w:hAnsi="宋体" w:cs="宋体"/>
          <w:szCs w:val="21"/>
        </w:rPr>
      </w:pPr>
      <w:r>
        <w:rPr>
          <w:rFonts w:hint="eastAsia" w:ascii="宋体" w:hAnsi="宋体" w:cs="宋体"/>
          <w:szCs w:val="21"/>
        </w:rPr>
        <w:t>23.3公告期限为1个工作日。</w:t>
      </w:r>
    </w:p>
    <w:p w14:paraId="1224D090">
      <w:pPr>
        <w:adjustRightInd/>
        <w:spacing w:line="360" w:lineRule="auto"/>
        <w:jc w:val="center"/>
        <w:rPr>
          <w:rFonts w:hint="eastAsia" w:ascii="宋体" w:hAnsi="宋体" w:cs="宋体"/>
          <w:b/>
          <w:sz w:val="32"/>
          <w:szCs w:val="20"/>
        </w:rPr>
      </w:pPr>
      <w:r>
        <w:rPr>
          <w:rFonts w:hint="eastAsia" w:ascii="宋体" w:hAnsi="宋体" w:cs="宋体"/>
          <w:b/>
          <w:sz w:val="32"/>
          <w:szCs w:val="20"/>
        </w:rPr>
        <w:t>七、合同授予</w:t>
      </w:r>
    </w:p>
    <w:p w14:paraId="2961D551">
      <w:pPr>
        <w:pStyle w:val="24"/>
        <w:adjustRightInd/>
        <w:spacing w:line="360" w:lineRule="auto"/>
        <w:ind w:firstLine="422"/>
        <w:rPr>
          <w:rFonts w:hint="eastAsia" w:cs="宋体"/>
          <w:b/>
          <w:sz w:val="21"/>
          <w:szCs w:val="21"/>
        </w:rPr>
      </w:pPr>
      <w:r>
        <w:rPr>
          <w:rFonts w:hint="eastAsia" w:cs="宋体"/>
          <w:b/>
          <w:sz w:val="21"/>
          <w:szCs w:val="21"/>
        </w:rPr>
        <w:t>24.</w:t>
      </w:r>
      <w:r>
        <w:rPr>
          <w:rFonts w:hint="eastAsia" w:cs="宋体"/>
          <w:sz w:val="21"/>
          <w:szCs w:val="21"/>
        </w:rPr>
        <w:t>合同主要条款详见第五部分拟签订的合同文本。</w:t>
      </w:r>
    </w:p>
    <w:p w14:paraId="29415653">
      <w:pPr>
        <w:pStyle w:val="24"/>
        <w:adjustRightInd/>
        <w:spacing w:line="360" w:lineRule="auto"/>
        <w:ind w:firstLine="422"/>
        <w:rPr>
          <w:rFonts w:hint="eastAsia" w:cs="宋体"/>
          <w:b/>
          <w:sz w:val="21"/>
          <w:szCs w:val="21"/>
        </w:rPr>
      </w:pPr>
      <w:r>
        <w:rPr>
          <w:rFonts w:hint="eastAsia" w:cs="宋体"/>
          <w:b/>
          <w:sz w:val="21"/>
          <w:szCs w:val="21"/>
        </w:rPr>
        <w:t>25.合同的签订</w:t>
      </w:r>
    </w:p>
    <w:p w14:paraId="4A997615">
      <w:pPr>
        <w:widowControl/>
        <w:shd w:val="clear" w:color="auto" w:fill="FFFFFF"/>
        <w:adjustRightInd/>
        <w:spacing w:line="360" w:lineRule="auto"/>
        <w:ind w:firstLine="420" w:firstLineChars="200"/>
        <w:rPr>
          <w:rFonts w:hint="eastAsia" w:ascii="宋体" w:hAnsi="宋体" w:cs="宋体"/>
          <w:kern w:val="0"/>
          <w:szCs w:val="21"/>
        </w:rPr>
      </w:pPr>
      <w:r>
        <w:rPr>
          <w:rFonts w:hint="eastAsia" w:ascii="宋体" w:hAnsi="宋体" w:cs="宋体"/>
          <w:szCs w:val="21"/>
        </w:rPr>
        <w:t>25.1</w:t>
      </w:r>
      <w:r>
        <w:rPr>
          <w:rFonts w:hint="eastAsia" w:ascii="宋体" w:hAnsi="宋体" w:cs="宋体"/>
          <w:kern w:val="0"/>
          <w:szCs w:val="21"/>
        </w:rPr>
        <w:t xml:space="preserve"> 采购人与成交供应商应当通过电子交易平台在成交通知书发出之日起三十日内，按照采购文件确定的事项签订政府采购合同，并在签订之日起2个工作日内将政府采购合同在浙江政府采购网上公告。</w:t>
      </w:r>
    </w:p>
    <w:p w14:paraId="7C53EBDA">
      <w:pPr>
        <w:pStyle w:val="135"/>
        <w:adjustRightInd/>
        <w:spacing w:before="0"/>
        <w:ind w:firstLine="420"/>
        <w:rPr>
          <w:rFonts w:hint="eastAsia" w:ascii="宋体" w:hAnsi="宋体" w:cs="宋体"/>
          <w:kern w:val="0"/>
          <w:sz w:val="21"/>
          <w:szCs w:val="21"/>
        </w:rPr>
      </w:pPr>
      <w:r>
        <w:rPr>
          <w:rFonts w:hint="eastAsia" w:ascii="宋体" w:hAnsi="宋体" w:cs="宋体"/>
          <w:kern w:val="0"/>
          <w:sz w:val="21"/>
          <w:szCs w:val="21"/>
          <w:lang w:val="zh-CN"/>
        </w:rPr>
        <w:t>25.2成交供应商按规定的日期、时间、地点，由法定代表人或其授权代表与采购人代表签订合同。</w:t>
      </w:r>
    </w:p>
    <w:p w14:paraId="3A8BFD70">
      <w:pPr>
        <w:pStyle w:val="135"/>
        <w:adjustRightInd/>
        <w:spacing w:before="0"/>
        <w:ind w:firstLine="420"/>
        <w:rPr>
          <w:rFonts w:hint="eastAsia" w:ascii="宋体" w:hAnsi="宋体" w:cs="宋体"/>
          <w:sz w:val="21"/>
          <w:szCs w:val="21"/>
        </w:rPr>
      </w:pPr>
      <w:r>
        <w:rPr>
          <w:rFonts w:hint="eastAsia" w:ascii="宋体" w:hAnsi="宋体" w:cs="宋体"/>
          <w:sz w:val="21"/>
          <w:szCs w:val="21"/>
        </w:rPr>
        <w:t>25.3如签订合同并生效后，供应商无故拒绝或延期，除按照合同条款处理外，列入不良行为记录一次，并给予通报。</w:t>
      </w:r>
    </w:p>
    <w:p w14:paraId="27867340">
      <w:pPr>
        <w:pStyle w:val="135"/>
        <w:adjustRightInd/>
        <w:spacing w:before="0"/>
        <w:ind w:firstLine="420"/>
        <w:rPr>
          <w:rFonts w:hint="eastAsia" w:ascii="宋体" w:hAnsi="宋体" w:cs="宋体"/>
          <w:sz w:val="21"/>
          <w:szCs w:val="21"/>
        </w:rPr>
      </w:pPr>
      <w:r>
        <w:rPr>
          <w:rFonts w:hint="eastAsia" w:ascii="宋体" w:hAnsi="宋体" w:cs="宋体"/>
          <w:sz w:val="21"/>
          <w:szCs w:val="21"/>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6C00359D">
      <w:pPr>
        <w:pStyle w:val="135"/>
        <w:adjustRightInd/>
        <w:spacing w:before="0"/>
        <w:ind w:firstLine="420"/>
        <w:rPr>
          <w:rFonts w:hint="eastAsia" w:ascii="宋体" w:hAnsi="宋体" w:cs="宋体"/>
          <w:sz w:val="21"/>
          <w:szCs w:val="21"/>
        </w:rPr>
      </w:pPr>
      <w:r>
        <w:rPr>
          <w:rFonts w:hint="eastAsia" w:ascii="宋体" w:hAnsi="宋体" w:cs="宋体"/>
          <w:sz w:val="21"/>
          <w:szCs w:val="21"/>
        </w:rPr>
        <w:t>25.5采购合同由采购人与成交供应商根据采购文件、响应文件等内容通过政府采购电子交易平台在线签订，自动备案。</w:t>
      </w:r>
    </w:p>
    <w:p w14:paraId="5F15C04B">
      <w:pPr>
        <w:pStyle w:val="24"/>
        <w:adjustRightInd/>
        <w:spacing w:line="360" w:lineRule="auto"/>
        <w:ind w:firstLine="422"/>
        <w:rPr>
          <w:rFonts w:hint="eastAsia" w:cs="宋体"/>
          <w:b/>
          <w:sz w:val="21"/>
          <w:szCs w:val="21"/>
        </w:rPr>
      </w:pPr>
      <w:r>
        <w:rPr>
          <w:rFonts w:hint="eastAsia" w:cs="宋体"/>
          <w:b/>
          <w:sz w:val="21"/>
          <w:szCs w:val="21"/>
        </w:rPr>
        <w:t>26.履约保证金</w:t>
      </w:r>
    </w:p>
    <w:p w14:paraId="607EEB9D">
      <w:pPr>
        <w:tabs>
          <w:tab w:val="left" w:pos="0"/>
        </w:tabs>
        <w:adjustRightInd/>
        <w:spacing w:line="360" w:lineRule="auto"/>
        <w:ind w:firstLine="420" w:firstLineChars="200"/>
        <w:rPr>
          <w:rFonts w:hint="eastAsia" w:ascii="宋体" w:hAnsi="宋体" w:cs="宋体"/>
          <w:szCs w:val="21"/>
        </w:rPr>
      </w:pPr>
      <w:r>
        <w:rPr>
          <w:rFonts w:hint="eastAsia" w:ascii="宋体" w:hAnsi="宋体" w:cs="宋体"/>
          <w:kern w:val="0"/>
          <w:szCs w:val="21"/>
        </w:rPr>
        <w:t>拟签订的合同文本要求成交供应商提交履约保证金的，供应商应当以支票、汇票、本票或者金融机构、担保机构出具的保函等非现金形式提交</w:t>
      </w:r>
      <w:r>
        <w:rPr>
          <w:rFonts w:hint="eastAsia" w:ascii="宋体" w:hAnsi="宋体" w:cs="宋体"/>
          <w:szCs w:val="21"/>
        </w:rPr>
        <w:t>。确需收取履约保证金的，履约保证金缴纳最高比例由不超过合同金额的</w:t>
      </w:r>
      <w:r>
        <w:rPr>
          <w:rFonts w:ascii="宋体" w:hAnsi="宋体" w:cs="宋体"/>
          <w:szCs w:val="21"/>
        </w:rPr>
        <w:t>1%</w:t>
      </w:r>
      <w:r>
        <w:rPr>
          <w:rFonts w:hint="eastAsia" w:ascii="宋体" w:hAnsi="宋体" w:cs="宋体"/>
          <w:szCs w:val="21"/>
        </w:rPr>
        <w:t>。</w:t>
      </w:r>
    </w:p>
    <w:p w14:paraId="0021D53C">
      <w:pPr>
        <w:tabs>
          <w:tab w:val="left" w:pos="432"/>
        </w:tabs>
        <w:adjustRightInd/>
        <w:spacing w:line="360" w:lineRule="auto"/>
        <w:ind w:firstLine="420" w:firstLineChars="200"/>
        <w:rPr>
          <w:rFonts w:hint="eastAsia" w:ascii="宋体" w:hAnsi="宋体" w:cs="宋体"/>
          <w:snapToGrid w:val="0"/>
          <w:kern w:val="28"/>
          <w:szCs w:val="21"/>
        </w:rPr>
      </w:pPr>
      <w:r>
        <w:rPr>
          <w:rFonts w:hint="eastAsia" w:ascii="宋体" w:hAnsi="宋体" w:cs="宋体"/>
          <w:snapToGrid w:val="0"/>
          <w:kern w:val="28"/>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ascii="宋体" w:hAnsi="宋体"/>
          <w:szCs w:val="21"/>
        </w:rPr>
        <w:t>400-903-9583</w:t>
      </w:r>
      <w:r>
        <w:rPr>
          <w:rFonts w:hint="eastAsia" w:ascii="宋体" w:hAnsi="宋体" w:cs="宋体"/>
          <w:snapToGrid w:val="0"/>
          <w:kern w:val="28"/>
          <w:szCs w:val="21"/>
        </w:rPr>
        <w:t>。</w:t>
      </w:r>
    </w:p>
    <w:p w14:paraId="2CFE0131">
      <w:pPr>
        <w:tabs>
          <w:tab w:val="left" w:pos="432"/>
        </w:tabs>
        <w:adjustRightInd/>
        <w:spacing w:line="360" w:lineRule="auto"/>
        <w:ind w:firstLine="422" w:firstLineChars="200"/>
        <w:rPr>
          <w:szCs w:val="21"/>
        </w:rPr>
      </w:pPr>
      <w:r>
        <w:rPr>
          <w:rFonts w:ascii="宋体" w:hAnsi="宋体"/>
          <w:b/>
          <w:bCs/>
          <w:szCs w:val="21"/>
        </w:rPr>
        <w:t>27.预付款</w:t>
      </w:r>
    </w:p>
    <w:p w14:paraId="27807697">
      <w:pPr>
        <w:adjustRightInd/>
        <w:spacing w:line="360" w:lineRule="auto"/>
        <w:ind w:firstLine="420" w:firstLineChars="200"/>
        <w:rPr>
          <w:szCs w:val="21"/>
        </w:rPr>
      </w:pPr>
      <w:r>
        <w:rPr>
          <w:rFonts w:hint="eastAsia" w:ascii="宋体" w:hAnsi="宋体"/>
          <w:szCs w:val="21"/>
        </w:rPr>
        <w:t>详见竞争性磋商文件第三部分采购需求</w:t>
      </w:r>
      <w:r>
        <w:rPr>
          <w:rFonts w:ascii="宋体" w:hAnsi="宋体"/>
          <w:szCs w:val="21"/>
        </w:rPr>
        <w:t>。</w:t>
      </w:r>
    </w:p>
    <w:p w14:paraId="06525327">
      <w:pPr>
        <w:adjustRightInd/>
        <w:spacing w:line="360" w:lineRule="auto"/>
        <w:jc w:val="center"/>
        <w:rPr>
          <w:rFonts w:hint="eastAsia" w:ascii="宋体" w:hAnsi="宋体" w:cs="宋体"/>
          <w:b/>
          <w:sz w:val="32"/>
          <w:szCs w:val="20"/>
        </w:rPr>
      </w:pPr>
      <w:r>
        <w:rPr>
          <w:rFonts w:hint="eastAsia" w:ascii="宋体" w:hAnsi="宋体" w:cs="宋体"/>
          <w:b/>
          <w:sz w:val="32"/>
          <w:szCs w:val="20"/>
        </w:rPr>
        <w:t>八、电子交易活动的中止</w:t>
      </w:r>
    </w:p>
    <w:p w14:paraId="1F4CBFE9">
      <w:pPr>
        <w:pStyle w:val="135"/>
        <w:adjustRightInd/>
        <w:spacing w:before="0"/>
        <w:ind w:firstLine="422"/>
        <w:rPr>
          <w:rFonts w:hint="eastAsia" w:ascii="宋体" w:hAnsi="宋体" w:cs="宋体"/>
          <w:sz w:val="21"/>
          <w:szCs w:val="21"/>
        </w:rPr>
      </w:pPr>
      <w:r>
        <w:rPr>
          <w:rFonts w:ascii="宋体" w:hAnsi="宋体" w:cs="宋体"/>
          <w:b/>
          <w:bCs/>
          <w:sz w:val="21"/>
          <w:szCs w:val="21"/>
        </w:rPr>
        <w:t>28</w:t>
      </w:r>
      <w:r>
        <w:rPr>
          <w:rFonts w:hint="eastAsia" w:ascii="宋体" w:hAnsi="宋体" w:cs="宋体"/>
          <w:b/>
          <w:sz w:val="21"/>
          <w:szCs w:val="21"/>
        </w:rPr>
        <w:t>.电子交易活动的中止。</w:t>
      </w:r>
      <w:r>
        <w:rPr>
          <w:rFonts w:hint="eastAsia" w:ascii="宋体" w:hAnsi="宋体" w:cs="宋体"/>
          <w:sz w:val="21"/>
          <w:szCs w:val="21"/>
        </w:rPr>
        <w:t>采购过程中出现以下情形，导致电子交易平台无法正常运行，或者无法保证电子交易的公平、公正和安全时，采购代理机构可中止电子交易活动：</w:t>
      </w:r>
    </w:p>
    <w:p w14:paraId="5E6AFEB9">
      <w:pPr>
        <w:pStyle w:val="135"/>
        <w:adjustRightInd/>
        <w:spacing w:before="0"/>
        <w:ind w:firstLine="420"/>
        <w:rPr>
          <w:rFonts w:hint="eastAsia" w:ascii="宋体" w:hAnsi="宋体" w:cs="宋体"/>
          <w:sz w:val="21"/>
          <w:szCs w:val="21"/>
        </w:rPr>
      </w:pPr>
      <w:r>
        <w:rPr>
          <w:rFonts w:hint="eastAsia" w:ascii="宋体" w:hAnsi="宋体" w:cs="宋体"/>
          <w:sz w:val="21"/>
          <w:szCs w:val="21"/>
        </w:rPr>
        <w:t xml:space="preserve">28.1电子交易平台发生故障而无法登录访问的； </w:t>
      </w:r>
    </w:p>
    <w:p w14:paraId="49BAD812">
      <w:pPr>
        <w:pStyle w:val="135"/>
        <w:adjustRightInd/>
        <w:spacing w:before="0"/>
        <w:ind w:firstLine="420"/>
        <w:rPr>
          <w:rFonts w:hint="eastAsia" w:ascii="宋体" w:hAnsi="宋体" w:cs="宋体"/>
          <w:sz w:val="21"/>
          <w:szCs w:val="21"/>
        </w:rPr>
      </w:pPr>
      <w:r>
        <w:rPr>
          <w:rFonts w:hint="eastAsia" w:ascii="宋体" w:hAnsi="宋体" w:cs="宋体"/>
          <w:sz w:val="21"/>
          <w:szCs w:val="21"/>
        </w:rPr>
        <w:t>28.2电子交易平台应用或数据库出现错误，不能进行正常操作的；</w:t>
      </w:r>
    </w:p>
    <w:p w14:paraId="200014B7">
      <w:pPr>
        <w:pStyle w:val="135"/>
        <w:adjustRightInd/>
        <w:spacing w:before="0"/>
        <w:ind w:firstLine="420"/>
        <w:rPr>
          <w:rFonts w:hint="eastAsia" w:ascii="宋体" w:hAnsi="宋体" w:cs="宋体"/>
          <w:sz w:val="21"/>
          <w:szCs w:val="21"/>
        </w:rPr>
      </w:pPr>
      <w:r>
        <w:rPr>
          <w:rFonts w:hint="eastAsia" w:ascii="宋体" w:hAnsi="宋体" w:cs="宋体"/>
          <w:sz w:val="21"/>
          <w:szCs w:val="21"/>
        </w:rPr>
        <w:t>28.3电子交易平台发现严重安全漏洞，有潜在泄密危险的；</w:t>
      </w:r>
    </w:p>
    <w:p w14:paraId="3E2772B8">
      <w:pPr>
        <w:pStyle w:val="135"/>
        <w:adjustRightInd/>
        <w:spacing w:before="0"/>
        <w:ind w:firstLine="420"/>
        <w:rPr>
          <w:rFonts w:hint="eastAsia" w:ascii="宋体" w:hAnsi="宋体" w:cs="宋体"/>
          <w:sz w:val="21"/>
          <w:szCs w:val="21"/>
        </w:rPr>
      </w:pPr>
      <w:r>
        <w:rPr>
          <w:rFonts w:hint="eastAsia" w:ascii="宋体" w:hAnsi="宋体" w:cs="宋体"/>
          <w:sz w:val="21"/>
          <w:szCs w:val="21"/>
        </w:rPr>
        <w:t xml:space="preserve">28.4病毒发作导致不能进行正常操作的； </w:t>
      </w:r>
    </w:p>
    <w:p w14:paraId="0A68C634">
      <w:pPr>
        <w:pStyle w:val="135"/>
        <w:adjustRightInd/>
        <w:spacing w:before="0"/>
        <w:ind w:firstLine="420"/>
        <w:rPr>
          <w:rFonts w:hint="eastAsia" w:ascii="宋体" w:hAnsi="宋体" w:cs="宋体"/>
          <w:sz w:val="21"/>
          <w:szCs w:val="21"/>
        </w:rPr>
      </w:pPr>
      <w:r>
        <w:rPr>
          <w:rFonts w:hint="eastAsia" w:ascii="宋体" w:hAnsi="宋体" w:cs="宋体"/>
          <w:sz w:val="21"/>
          <w:szCs w:val="21"/>
        </w:rPr>
        <w:t>28.5其他无法保证电子交易的公平、公正和安全的情况。</w:t>
      </w:r>
    </w:p>
    <w:p w14:paraId="708865B2">
      <w:pPr>
        <w:pStyle w:val="135"/>
        <w:adjustRightInd/>
        <w:spacing w:before="0"/>
        <w:ind w:firstLine="420"/>
        <w:rPr>
          <w:rFonts w:hint="eastAsia" w:ascii="宋体" w:hAnsi="宋体" w:cs="宋体"/>
          <w:sz w:val="21"/>
          <w:szCs w:val="21"/>
        </w:rPr>
      </w:pPr>
      <w:r>
        <w:rPr>
          <w:rFonts w:hint="eastAsia" w:ascii="宋体" w:hAnsi="宋体" w:cs="宋体"/>
          <w:sz w:val="21"/>
          <w:szCs w:val="21"/>
        </w:rPr>
        <w:t>29.出现以上情形，不影响采购公平、公正性的，采购组织机构可以待上述情形消除后继续组织电子交易活动，也可以决定某些环节以纸质形式进行；影响或可能影响采购公平、公正性的，应当重新采购。</w:t>
      </w:r>
    </w:p>
    <w:p w14:paraId="3BB24F55">
      <w:pPr>
        <w:adjustRightInd/>
        <w:spacing w:line="360" w:lineRule="auto"/>
        <w:jc w:val="center"/>
        <w:rPr>
          <w:rFonts w:hint="eastAsia" w:ascii="宋体" w:hAnsi="宋体" w:cs="宋体"/>
          <w:b/>
          <w:sz w:val="32"/>
          <w:szCs w:val="20"/>
        </w:rPr>
      </w:pPr>
      <w:r>
        <w:rPr>
          <w:rFonts w:hint="eastAsia" w:ascii="宋体" w:hAnsi="宋体" w:cs="宋体"/>
          <w:b/>
          <w:sz w:val="32"/>
          <w:szCs w:val="20"/>
        </w:rPr>
        <w:t>九、验收</w:t>
      </w:r>
    </w:p>
    <w:p w14:paraId="429A387C">
      <w:pPr>
        <w:pStyle w:val="24"/>
        <w:adjustRightInd/>
        <w:spacing w:line="360" w:lineRule="auto"/>
        <w:ind w:firstLine="422"/>
        <w:rPr>
          <w:rFonts w:hint="eastAsia" w:cs="宋体"/>
          <w:b/>
          <w:sz w:val="21"/>
          <w:szCs w:val="21"/>
        </w:rPr>
      </w:pPr>
      <w:r>
        <w:rPr>
          <w:rFonts w:hint="eastAsia" w:cs="宋体"/>
          <w:b/>
          <w:sz w:val="21"/>
          <w:szCs w:val="21"/>
        </w:rPr>
        <w:t>30.验收</w:t>
      </w:r>
    </w:p>
    <w:p w14:paraId="3175C743">
      <w:pPr>
        <w:tabs>
          <w:tab w:val="left" w:pos="0"/>
        </w:tabs>
        <w:adjustRightInd/>
        <w:spacing w:line="360" w:lineRule="auto"/>
        <w:ind w:firstLine="420" w:firstLineChars="200"/>
        <w:rPr>
          <w:rFonts w:hint="eastAsia" w:ascii="宋体" w:hAnsi="宋体" w:cs="宋体"/>
          <w:kern w:val="0"/>
          <w:szCs w:val="21"/>
        </w:rPr>
      </w:pPr>
      <w:r>
        <w:rPr>
          <w:rFonts w:hint="eastAsia" w:ascii="宋体" w:hAnsi="宋体" w:cs="宋体"/>
          <w:kern w:val="0"/>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E6A237E">
      <w:pPr>
        <w:tabs>
          <w:tab w:val="left" w:pos="0"/>
        </w:tabs>
        <w:adjustRightInd/>
        <w:spacing w:line="360" w:lineRule="auto"/>
        <w:ind w:firstLine="420" w:firstLineChars="200"/>
        <w:rPr>
          <w:rFonts w:hint="eastAsia" w:ascii="宋体" w:hAnsi="宋体" w:cs="宋体"/>
          <w:kern w:val="0"/>
          <w:szCs w:val="21"/>
        </w:rPr>
      </w:pPr>
      <w:r>
        <w:rPr>
          <w:rFonts w:hint="eastAsia" w:ascii="宋体" w:hAnsi="宋体" w:cs="宋体"/>
          <w:kern w:val="0"/>
          <w:szCs w:val="21"/>
        </w:rPr>
        <w:t>30.2采购人可以邀请参加本项目的其他供应商或者第三方机构参与验收。参与验收的供应商或者第三方机构的意见作为验收书的参考资料一并存档。</w:t>
      </w:r>
    </w:p>
    <w:p w14:paraId="18E05D8F">
      <w:pPr>
        <w:tabs>
          <w:tab w:val="left" w:pos="0"/>
        </w:tabs>
        <w:adjustRightInd/>
        <w:spacing w:line="360" w:lineRule="auto"/>
        <w:ind w:firstLine="420" w:firstLineChars="200"/>
        <w:rPr>
          <w:rFonts w:hint="eastAsia" w:ascii="宋体" w:hAnsi="宋体" w:cs="宋体"/>
          <w:kern w:val="0"/>
          <w:szCs w:val="21"/>
        </w:rPr>
      </w:pPr>
      <w:r>
        <w:rPr>
          <w:rFonts w:hint="eastAsia" w:ascii="宋体" w:hAnsi="宋体" w:cs="宋体"/>
          <w:kern w:val="0"/>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272070B">
      <w:pPr>
        <w:tabs>
          <w:tab w:val="left" w:pos="0"/>
        </w:tabs>
        <w:adjustRightInd/>
        <w:spacing w:line="360" w:lineRule="auto"/>
        <w:ind w:firstLine="420" w:firstLineChars="200"/>
        <w:rPr>
          <w:rFonts w:hint="eastAsia" w:ascii="宋体" w:hAnsi="宋体" w:cs="宋体"/>
          <w:szCs w:val="21"/>
        </w:rPr>
      </w:pPr>
      <w:r>
        <w:rPr>
          <w:rFonts w:hint="eastAsia" w:ascii="宋体" w:hAnsi="宋体" w:cs="宋体"/>
          <w:kern w:val="0"/>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1B8537DF">
      <w:pPr>
        <w:tabs>
          <w:tab w:val="left" w:pos="0"/>
        </w:tabs>
        <w:spacing w:line="360" w:lineRule="auto"/>
        <w:ind w:firstLine="480"/>
        <w:rPr>
          <w:rFonts w:hint="eastAsia" w:ascii="宋体" w:hAnsi="宋体" w:cs="宋体"/>
          <w:kern w:val="0"/>
          <w:szCs w:val="21"/>
        </w:rPr>
        <w:sectPr>
          <w:pgSz w:w="11905" w:h="16838"/>
          <w:pgMar w:top="1440" w:right="1440" w:bottom="1440" w:left="1440" w:header="851" w:footer="992" w:gutter="0"/>
          <w:cols w:space="0" w:num="1"/>
          <w:titlePg/>
          <w:docGrid w:linePitch="312" w:charSpace="0"/>
        </w:sectPr>
      </w:pPr>
      <w:bookmarkStart w:id="19" w:name="_Hlt68073093"/>
      <w:bookmarkEnd w:id="19"/>
      <w:bookmarkStart w:id="20" w:name="_Hlt68403820"/>
      <w:bookmarkEnd w:id="20"/>
      <w:bookmarkStart w:id="21" w:name="_Hlt74714665"/>
      <w:bookmarkEnd w:id="21"/>
      <w:bookmarkStart w:id="22" w:name="_Hlt74730295"/>
      <w:bookmarkEnd w:id="22"/>
      <w:bookmarkStart w:id="23" w:name="_Hlt74707468"/>
      <w:bookmarkEnd w:id="23"/>
      <w:bookmarkStart w:id="24" w:name="_Hlt68072998"/>
      <w:bookmarkEnd w:id="24"/>
      <w:bookmarkStart w:id="25" w:name="_Hlt68057669"/>
      <w:bookmarkEnd w:id="25"/>
      <w:bookmarkStart w:id="26" w:name="_Hlt75236101"/>
      <w:bookmarkEnd w:id="26"/>
      <w:bookmarkStart w:id="27" w:name="_Hlt74729768"/>
      <w:bookmarkEnd w:id="27"/>
      <w:bookmarkStart w:id="28" w:name="_Hlt75236290"/>
      <w:bookmarkEnd w:id="28"/>
      <w:bookmarkStart w:id="29" w:name="_Hlt75236011"/>
      <w:bookmarkEnd w:id="29"/>
      <w:bookmarkStart w:id="30" w:name="_Hlt68072990"/>
      <w:bookmarkEnd w:id="30"/>
    </w:p>
    <w:bookmarkEnd w:id="15"/>
    <w:bookmarkEnd w:id="16"/>
    <w:p w14:paraId="60BD17B0">
      <w:pPr>
        <w:pStyle w:val="32"/>
        <w:spacing w:line="360" w:lineRule="auto"/>
        <w:jc w:val="center"/>
        <w:outlineLvl w:val="0"/>
        <w:rPr>
          <w:rFonts w:hint="eastAsia" w:hAnsi="宋体" w:cs="宋体"/>
          <w:b/>
          <w:snapToGrid/>
          <w:sz w:val="36"/>
          <w:szCs w:val="20"/>
        </w:rPr>
      </w:pPr>
      <w:bookmarkStart w:id="31" w:name="_Toc12835"/>
      <w:bookmarkStart w:id="32" w:name="第四部分"/>
      <w:r>
        <w:rPr>
          <w:rFonts w:hint="eastAsia" w:hAnsi="宋体" w:cs="宋体"/>
          <w:b/>
          <w:snapToGrid/>
          <w:sz w:val="36"/>
          <w:szCs w:val="20"/>
        </w:rPr>
        <w:t>第三部分 采购需求</w:t>
      </w:r>
      <w:bookmarkEnd w:id="31"/>
    </w:p>
    <w:p w14:paraId="5142A52F">
      <w:pPr>
        <w:spacing w:line="360" w:lineRule="auto"/>
        <w:jc w:val="left"/>
        <w:rPr>
          <w:rFonts w:hint="eastAsia" w:ascii="宋体" w:hAnsi="宋体" w:cs="宋体"/>
          <w:b/>
          <w:bCs/>
          <w:szCs w:val="21"/>
        </w:rPr>
      </w:pPr>
      <w:r>
        <w:rPr>
          <w:rFonts w:hint="eastAsia" w:ascii="宋体" w:hAnsi="宋体" w:cs="宋体"/>
          <w:b/>
          <w:bCs/>
          <w:szCs w:val="21"/>
        </w:rPr>
        <w:t>一、工程概况</w:t>
      </w:r>
    </w:p>
    <w:p w14:paraId="04C7EBA5">
      <w:pPr>
        <w:spacing w:line="360" w:lineRule="auto"/>
        <w:ind w:firstLine="420" w:firstLineChars="200"/>
        <w:jc w:val="left"/>
        <w:rPr>
          <w:rFonts w:hint="eastAsia" w:ascii="宋体" w:hAnsi="宋体" w:cs="宋体"/>
          <w:b/>
          <w:bCs/>
          <w:szCs w:val="21"/>
        </w:rPr>
      </w:pPr>
      <w:r>
        <w:rPr>
          <w:rFonts w:hint="eastAsia" w:ascii="宋体" w:hAnsi="宋体" w:cs="宋体"/>
          <w:szCs w:val="21"/>
        </w:rPr>
        <w:t>该工程由宁波市眼科医院负责建设，工程建设地点</w:t>
      </w:r>
      <w:r>
        <w:rPr>
          <w:rFonts w:hint="eastAsia" w:ascii="宋体" w:hAnsi="宋体" w:cs="宋体"/>
          <w:bCs/>
          <w:szCs w:val="21"/>
        </w:rPr>
        <w:t>位于</w:t>
      </w:r>
      <w:r>
        <w:rPr>
          <w:rFonts w:hint="eastAsia" w:ascii="宋体" w:hAnsi="宋体" w:cs="宋体"/>
          <w:szCs w:val="21"/>
        </w:rPr>
        <w:t>宁波市眼科医院</w:t>
      </w:r>
      <w:r>
        <w:rPr>
          <w:rFonts w:hint="eastAsia" w:ascii="宋体" w:hAnsi="宋体" w:cs="宋体"/>
          <w:bCs/>
          <w:szCs w:val="21"/>
        </w:rPr>
        <w:t>内</w:t>
      </w:r>
      <w:r>
        <w:rPr>
          <w:rFonts w:hint="eastAsia" w:ascii="宋体" w:hAnsi="宋体" w:cs="宋体"/>
          <w:szCs w:val="21"/>
        </w:rPr>
        <w:t>。主要施工内容为</w:t>
      </w:r>
      <w:r>
        <w:rPr>
          <w:rFonts w:hint="eastAsia" w:ascii="宋体" w:hAnsi="宋体" w:cs="宋体"/>
          <w:bCs/>
          <w:szCs w:val="21"/>
        </w:rPr>
        <w:t>施工图范围内平台防腐</w:t>
      </w:r>
      <w:r>
        <w:rPr>
          <w:rFonts w:hint="eastAsia" w:ascii="宋体" w:hAnsi="宋体" w:cs="宋体"/>
          <w:bCs/>
          <w:szCs w:val="21"/>
          <w:highlight w:val="none"/>
        </w:rPr>
        <w:t>木等设施更</w:t>
      </w:r>
      <w:r>
        <w:rPr>
          <w:rFonts w:hint="eastAsia" w:ascii="宋体" w:hAnsi="宋体" w:cs="宋体"/>
          <w:bCs/>
          <w:szCs w:val="21"/>
        </w:rPr>
        <w:t>换、停车场出入口雨棚设置、一楼厕所改造等施工</w:t>
      </w:r>
      <w:r>
        <w:rPr>
          <w:rFonts w:hint="eastAsia" w:ascii="宋体" w:hAnsi="宋体" w:cs="宋体"/>
          <w:szCs w:val="21"/>
        </w:rPr>
        <w:t>。</w:t>
      </w:r>
    </w:p>
    <w:p w14:paraId="04A7DE2E">
      <w:pPr>
        <w:spacing w:line="360" w:lineRule="auto"/>
        <w:jc w:val="left"/>
        <w:rPr>
          <w:rFonts w:hint="eastAsia" w:ascii="宋体" w:hAnsi="宋体" w:cs="宋体"/>
          <w:szCs w:val="21"/>
        </w:rPr>
      </w:pPr>
      <w:r>
        <w:rPr>
          <w:rFonts w:hint="eastAsia" w:ascii="宋体" w:hAnsi="宋体" w:cs="宋体"/>
          <w:b/>
          <w:bCs/>
          <w:szCs w:val="21"/>
        </w:rPr>
        <w:t xml:space="preserve">二、技术需求 </w:t>
      </w:r>
    </w:p>
    <w:p w14:paraId="370337E5">
      <w:pPr>
        <w:spacing w:line="360" w:lineRule="auto"/>
        <w:ind w:firstLine="420" w:firstLineChars="200"/>
        <w:jc w:val="left"/>
        <w:rPr>
          <w:rFonts w:hint="eastAsia" w:ascii="宋体" w:hAnsi="宋体" w:cs="宋体"/>
          <w:szCs w:val="21"/>
        </w:rPr>
      </w:pPr>
      <w:r>
        <w:rPr>
          <w:rFonts w:hint="eastAsia" w:ascii="宋体" w:hAnsi="宋体" w:cs="宋体"/>
          <w:szCs w:val="21"/>
        </w:rPr>
        <w:t>1.按照国家及地方颁发的现行相关建筑工程施工及验收规范、标准，组织实施本项目工程的施工。</w:t>
      </w:r>
    </w:p>
    <w:p w14:paraId="118413FA">
      <w:pPr>
        <w:spacing w:line="360" w:lineRule="auto"/>
        <w:ind w:firstLine="420" w:firstLineChars="200"/>
        <w:jc w:val="left"/>
        <w:rPr>
          <w:rFonts w:hint="eastAsia" w:ascii="宋体" w:hAnsi="宋体" w:cs="宋体"/>
          <w:szCs w:val="21"/>
        </w:rPr>
      </w:pPr>
      <w:r>
        <w:rPr>
          <w:rFonts w:hint="eastAsia" w:ascii="宋体" w:hAnsi="宋体" w:cs="宋体"/>
          <w:szCs w:val="21"/>
        </w:rPr>
        <w:t>2.质量要求：达到按国家施工验收规范一次性验收合格标准。</w:t>
      </w:r>
    </w:p>
    <w:p w14:paraId="12FF11C0">
      <w:pPr>
        <w:spacing w:line="360" w:lineRule="auto"/>
        <w:ind w:firstLine="420" w:firstLineChars="200"/>
        <w:jc w:val="left"/>
        <w:rPr>
          <w:rFonts w:hint="eastAsia" w:ascii="宋体" w:hAnsi="宋体" w:cs="宋体"/>
          <w:szCs w:val="21"/>
        </w:rPr>
      </w:pPr>
      <w:r>
        <w:rPr>
          <w:rFonts w:hint="eastAsia" w:ascii="宋体" w:hAnsi="宋体" w:cs="宋体"/>
          <w:szCs w:val="21"/>
        </w:rPr>
        <w:t>3.安全要求：合格。</w:t>
      </w:r>
    </w:p>
    <w:p w14:paraId="5E58A181">
      <w:pPr>
        <w:spacing w:line="360" w:lineRule="auto"/>
        <w:ind w:firstLine="420" w:firstLineChars="200"/>
        <w:jc w:val="left"/>
        <w:rPr>
          <w:rFonts w:hint="eastAsia" w:ascii="宋体" w:hAnsi="宋体" w:cs="宋体"/>
          <w:bCs/>
          <w:szCs w:val="21"/>
        </w:rPr>
      </w:pPr>
      <w:r>
        <w:rPr>
          <w:rFonts w:hint="eastAsia" w:ascii="宋体" w:hAnsi="宋体" w:cs="宋体"/>
          <w:szCs w:val="21"/>
        </w:rPr>
        <w:t>▲4</w:t>
      </w:r>
      <w:r>
        <w:rPr>
          <w:rFonts w:hint="eastAsia" w:ascii="宋体" w:hAnsi="宋体" w:cs="宋体"/>
          <w:bCs/>
          <w:szCs w:val="21"/>
        </w:rPr>
        <w:t>.拟派本项目项目经理要求：须具备注册建造师贰级及以上执业资格，注册专业为建筑工程，具有有效的安全生产考核合格证（B证）且无在建工程。</w:t>
      </w:r>
    </w:p>
    <w:p w14:paraId="0938B8E5">
      <w:pPr>
        <w:spacing w:line="360" w:lineRule="auto"/>
        <w:ind w:firstLine="420" w:firstLineChars="200"/>
        <w:jc w:val="left"/>
        <w:rPr>
          <w:rFonts w:hint="eastAsia" w:ascii="宋体" w:hAnsi="宋体" w:cs="宋体"/>
          <w:szCs w:val="21"/>
        </w:rPr>
      </w:pPr>
      <w:r>
        <w:rPr>
          <w:rFonts w:hint="eastAsia" w:ascii="宋体" w:hAnsi="宋体" w:cs="宋体"/>
          <w:szCs w:val="21"/>
        </w:rPr>
        <w:t>5.供应商需提供</w:t>
      </w:r>
      <w:r>
        <w:rPr>
          <w:rFonts w:hint="eastAsia" w:ascii="宋体" w:hAnsi="宋体" w:cs="宋体"/>
          <w:snapToGrid w:val="0"/>
          <w:szCs w:val="21"/>
        </w:rPr>
        <w:t>施工现场平面布置情况（包含但不仅限于方案详实情况；施工现场临时设置布置情况；施工设备、原材料堆放情况；安全警示情况；施工现场安全通道、消防设施配备情况等）</w:t>
      </w:r>
      <w:r>
        <w:rPr>
          <w:rFonts w:hint="eastAsia" w:ascii="宋体" w:hAnsi="宋体" w:cs="宋体"/>
          <w:szCs w:val="21"/>
        </w:rPr>
        <w:t>。</w:t>
      </w:r>
    </w:p>
    <w:p w14:paraId="6019D34D">
      <w:pPr>
        <w:spacing w:line="360" w:lineRule="auto"/>
        <w:ind w:firstLine="420" w:firstLineChars="200"/>
        <w:jc w:val="left"/>
        <w:rPr>
          <w:rFonts w:hint="eastAsia" w:ascii="宋体" w:hAnsi="宋体" w:cs="宋体"/>
          <w:bCs/>
          <w:szCs w:val="21"/>
        </w:rPr>
      </w:pPr>
      <w:r>
        <w:rPr>
          <w:rFonts w:hint="eastAsia" w:ascii="宋体" w:hAnsi="宋体" w:cs="宋体"/>
          <w:bCs/>
          <w:szCs w:val="21"/>
        </w:rPr>
        <w:t>6.供应商需提供施工方案（包含但不仅限于安全保障措施，安全文明施工方案及措施，坡道出入口、屋顶花园、卫生间改造、电气工程、给排水工程、消防水、弱电工程等）。</w:t>
      </w:r>
    </w:p>
    <w:p w14:paraId="59CC0DF5">
      <w:pPr>
        <w:spacing w:line="360" w:lineRule="auto"/>
        <w:ind w:firstLine="420" w:firstLineChars="200"/>
        <w:jc w:val="left"/>
        <w:rPr>
          <w:rFonts w:hint="eastAsia" w:ascii="宋体" w:hAnsi="宋体" w:cs="宋体"/>
          <w:szCs w:val="21"/>
        </w:rPr>
      </w:pPr>
      <w:r>
        <w:rPr>
          <w:rFonts w:hint="eastAsia" w:ascii="宋体" w:hAnsi="宋体" w:cs="宋体"/>
          <w:szCs w:val="21"/>
        </w:rPr>
        <w:t>7.供应商需提供施工进度计划安排（包含但不仅限于方案详实情况、时间节点安排情况等）；</w:t>
      </w:r>
    </w:p>
    <w:p w14:paraId="044059CE">
      <w:pPr>
        <w:spacing w:line="360" w:lineRule="auto"/>
        <w:ind w:firstLine="420" w:firstLineChars="200"/>
        <w:jc w:val="left"/>
        <w:rPr>
          <w:rFonts w:hint="eastAsia" w:ascii="宋体" w:hAnsi="宋体" w:cs="宋体"/>
          <w:szCs w:val="21"/>
        </w:rPr>
      </w:pPr>
      <w:r>
        <w:rPr>
          <w:rFonts w:hint="eastAsia" w:ascii="宋体" w:hAnsi="宋体" w:cs="宋体"/>
          <w:szCs w:val="21"/>
        </w:rPr>
        <w:t>8.供应商需提供工程质量保证措施（包含但不仅限于项目质量目标及其分解、质量管理及保证体系、质量保证制度的内容）；</w:t>
      </w:r>
    </w:p>
    <w:p w14:paraId="33C1F998">
      <w:pPr>
        <w:spacing w:line="360" w:lineRule="auto"/>
        <w:ind w:firstLine="420" w:firstLineChars="200"/>
        <w:jc w:val="left"/>
        <w:rPr>
          <w:rFonts w:hint="eastAsia" w:ascii="宋体" w:hAnsi="宋体" w:cs="宋体"/>
          <w:bCs/>
          <w:szCs w:val="21"/>
        </w:rPr>
      </w:pPr>
      <w:r>
        <w:rPr>
          <w:rFonts w:hint="eastAsia" w:ascii="宋体" w:hAnsi="宋体" w:cs="宋体"/>
          <w:bCs/>
          <w:szCs w:val="21"/>
        </w:rPr>
        <w:t>9.供应商需提供安全生产措施（包含但不仅限于安全、文明施工的安排、技术和组织管理措施等）；</w:t>
      </w:r>
    </w:p>
    <w:p w14:paraId="33911A2E">
      <w:pPr>
        <w:spacing w:line="360" w:lineRule="auto"/>
        <w:ind w:firstLine="420" w:firstLineChars="200"/>
        <w:jc w:val="left"/>
        <w:rPr>
          <w:rFonts w:hint="eastAsia" w:ascii="宋体" w:hAnsi="宋体" w:cs="宋体"/>
          <w:bCs/>
          <w:szCs w:val="21"/>
        </w:rPr>
      </w:pPr>
      <w:r>
        <w:rPr>
          <w:rFonts w:hint="eastAsia" w:ascii="宋体" w:hAnsi="宋体" w:cs="宋体"/>
          <w:bCs/>
          <w:szCs w:val="21"/>
        </w:rPr>
        <w:t>10.供应商需提供项目关键点和重难点分析（包含但不仅限于坡道出入口、屋顶花园、卫生间改造、电气工程、给排水工程、消防水、弱电工程等）；</w:t>
      </w:r>
    </w:p>
    <w:p w14:paraId="60A62802">
      <w:pPr>
        <w:spacing w:line="360" w:lineRule="auto"/>
        <w:ind w:firstLine="420" w:firstLineChars="200"/>
        <w:jc w:val="left"/>
        <w:rPr>
          <w:rFonts w:hint="eastAsia" w:ascii="宋体" w:hAnsi="宋体" w:cs="宋体"/>
          <w:szCs w:val="21"/>
        </w:rPr>
      </w:pPr>
      <w:r>
        <w:rPr>
          <w:rFonts w:hint="eastAsia" w:ascii="宋体" w:hAnsi="宋体" w:cs="宋体"/>
          <w:szCs w:val="21"/>
        </w:rPr>
        <w:t>11.供应商需提供施工环保管理措施（包含但不仅限于防噪音、防扬尘、防刺鼻气味，空气检测、空气治理等施工环境维护保障措施等）；</w:t>
      </w:r>
    </w:p>
    <w:p w14:paraId="6159B1A3">
      <w:pPr>
        <w:spacing w:line="360" w:lineRule="auto"/>
        <w:ind w:firstLine="420" w:firstLineChars="200"/>
        <w:jc w:val="left"/>
        <w:rPr>
          <w:rFonts w:hint="eastAsia" w:ascii="宋体" w:hAnsi="宋体" w:cs="宋体"/>
          <w:szCs w:val="21"/>
        </w:rPr>
      </w:pPr>
      <w:r>
        <w:rPr>
          <w:rFonts w:hint="eastAsia" w:ascii="宋体" w:hAnsi="宋体" w:cs="宋体"/>
          <w:szCs w:val="21"/>
        </w:rPr>
        <w:t>12.供应商需提供突发事件应急措施（包含但不仅限于发生火灾、触电、机械伤害、化学品伤害等事故的逃生和急救方案等）；</w:t>
      </w:r>
    </w:p>
    <w:p w14:paraId="49009D0C">
      <w:pPr>
        <w:spacing w:line="360" w:lineRule="auto"/>
        <w:ind w:firstLine="420" w:firstLineChars="200"/>
        <w:jc w:val="left"/>
        <w:rPr>
          <w:rFonts w:hint="eastAsia" w:ascii="宋体" w:hAnsi="宋体" w:cs="宋体"/>
          <w:szCs w:val="21"/>
        </w:rPr>
      </w:pPr>
      <w:r>
        <w:rPr>
          <w:rFonts w:hint="eastAsia" w:ascii="宋体" w:hAnsi="宋体" w:cs="宋体"/>
          <w:szCs w:val="21"/>
        </w:rPr>
        <w:t>13.供应商需提供主要施工机械设备的选用和管理；</w:t>
      </w:r>
    </w:p>
    <w:p w14:paraId="37959F3D">
      <w:pPr>
        <w:adjustRightInd/>
        <w:spacing w:line="360" w:lineRule="auto"/>
        <w:ind w:firstLine="420" w:firstLineChars="200"/>
        <w:rPr>
          <w:rFonts w:hint="eastAsia" w:ascii="宋体" w:hAnsi="宋体" w:cs="宋体"/>
          <w:b/>
          <w:szCs w:val="21"/>
        </w:rPr>
      </w:pPr>
      <w:r>
        <w:rPr>
          <w:rFonts w:hint="eastAsia" w:ascii="宋体" w:hAnsi="宋体" w:cs="宋体"/>
          <w:szCs w:val="21"/>
        </w:rPr>
        <w:t>14.供应商需提供拟派本项目的项目管理机构人员配备表；</w:t>
      </w:r>
    </w:p>
    <w:p w14:paraId="020AC4C0">
      <w:pPr>
        <w:adjustRightInd/>
        <w:spacing w:line="360" w:lineRule="auto"/>
        <w:jc w:val="center"/>
        <w:rPr>
          <w:rFonts w:hint="eastAsia" w:ascii="宋体" w:hAnsi="宋体" w:cs="宋体"/>
          <w:szCs w:val="21"/>
        </w:rPr>
      </w:pPr>
      <w:r>
        <w:rPr>
          <w:rFonts w:hint="eastAsia" w:ascii="宋体" w:hAnsi="宋体" w:cs="宋体"/>
          <w:b/>
          <w:bCs/>
          <w:spacing w:val="-3"/>
          <w:szCs w:val="21"/>
        </w:rPr>
        <w:t>项目管理机构人员配备要求</w:t>
      </w:r>
    </w:p>
    <w:p w14:paraId="722AA834">
      <w:pPr>
        <w:spacing w:line="121" w:lineRule="exact"/>
        <w:rPr>
          <w:rFonts w:hint="eastAsia" w:ascii="宋体" w:hAnsi="宋体" w:cs="宋体"/>
          <w:szCs w:val="21"/>
        </w:rPr>
      </w:pPr>
    </w:p>
    <w:tbl>
      <w:tblPr>
        <w:tblStyle w:val="972"/>
        <w:tblW w:w="90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1536"/>
        <w:gridCol w:w="712"/>
        <w:gridCol w:w="4329"/>
        <w:gridCol w:w="1626"/>
      </w:tblGrid>
      <w:tr w14:paraId="72530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820" w:type="dxa"/>
          </w:tcPr>
          <w:p w14:paraId="6983C468">
            <w:pPr>
              <w:pStyle w:val="344"/>
              <w:spacing w:before="125" w:line="229" w:lineRule="auto"/>
              <w:ind w:left="204"/>
              <w:rPr>
                <w:rFonts w:hint="eastAsia" w:ascii="宋体" w:hAnsi="宋体" w:cs="宋体"/>
                <w:sz w:val="21"/>
                <w:szCs w:val="21"/>
              </w:rPr>
            </w:pPr>
            <w:r>
              <w:rPr>
                <w:rFonts w:hint="eastAsia" w:ascii="宋体" w:hAnsi="宋体" w:cs="宋体"/>
                <w:b/>
                <w:bCs/>
                <w:spacing w:val="4"/>
                <w:sz w:val="21"/>
                <w:szCs w:val="21"/>
              </w:rPr>
              <w:t>序号</w:t>
            </w:r>
          </w:p>
        </w:tc>
        <w:tc>
          <w:tcPr>
            <w:tcW w:w="1536" w:type="dxa"/>
          </w:tcPr>
          <w:p w14:paraId="7F12C1BD">
            <w:pPr>
              <w:pStyle w:val="344"/>
              <w:spacing w:before="125" w:line="228" w:lineRule="auto"/>
              <w:ind w:left="584"/>
              <w:rPr>
                <w:rFonts w:hint="eastAsia" w:ascii="宋体" w:hAnsi="宋体" w:cs="宋体"/>
                <w:sz w:val="21"/>
                <w:szCs w:val="21"/>
              </w:rPr>
            </w:pPr>
            <w:r>
              <w:rPr>
                <w:rFonts w:hint="eastAsia" w:ascii="宋体" w:hAnsi="宋体" w:cs="宋体"/>
                <w:b/>
                <w:bCs/>
                <w:spacing w:val="-8"/>
                <w:sz w:val="21"/>
                <w:szCs w:val="21"/>
              </w:rPr>
              <w:t>岗位</w:t>
            </w:r>
          </w:p>
        </w:tc>
        <w:tc>
          <w:tcPr>
            <w:tcW w:w="712" w:type="dxa"/>
          </w:tcPr>
          <w:p w14:paraId="0D9F6873">
            <w:pPr>
              <w:pStyle w:val="344"/>
              <w:spacing w:before="125" w:line="228" w:lineRule="auto"/>
              <w:ind w:left="150"/>
              <w:rPr>
                <w:rFonts w:hint="eastAsia" w:ascii="宋体" w:hAnsi="宋体" w:cs="宋体"/>
                <w:sz w:val="21"/>
                <w:szCs w:val="21"/>
              </w:rPr>
            </w:pPr>
            <w:r>
              <w:rPr>
                <w:rFonts w:hint="eastAsia" w:ascii="宋体" w:hAnsi="宋体" w:cs="宋体"/>
                <w:b/>
                <w:bCs/>
                <w:spacing w:val="3"/>
                <w:sz w:val="21"/>
                <w:szCs w:val="21"/>
              </w:rPr>
              <w:t>数量</w:t>
            </w:r>
          </w:p>
        </w:tc>
        <w:tc>
          <w:tcPr>
            <w:tcW w:w="4329" w:type="dxa"/>
          </w:tcPr>
          <w:p w14:paraId="3776AFC3">
            <w:pPr>
              <w:pStyle w:val="344"/>
              <w:spacing w:before="125" w:line="228" w:lineRule="auto"/>
              <w:ind w:left="1548"/>
              <w:rPr>
                <w:rFonts w:hint="eastAsia" w:ascii="宋体" w:hAnsi="宋体" w:cs="宋体"/>
                <w:sz w:val="21"/>
                <w:szCs w:val="21"/>
              </w:rPr>
            </w:pPr>
            <w:r>
              <w:rPr>
                <w:rFonts w:hint="eastAsia" w:ascii="宋体" w:hAnsi="宋体" w:cs="宋体"/>
                <w:b/>
                <w:bCs/>
                <w:spacing w:val="4"/>
                <w:sz w:val="21"/>
                <w:szCs w:val="21"/>
              </w:rPr>
              <w:t>资格要求</w:t>
            </w:r>
          </w:p>
        </w:tc>
        <w:tc>
          <w:tcPr>
            <w:tcW w:w="1626" w:type="dxa"/>
          </w:tcPr>
          <w:p w14:paraId="5F419737">
            <w:pPr>
              <w:pStyle w:val="344"/>
              <w:spacing w:before="125" w:line="229" w:lineRule="auto"/>
              <w:ind w:left="819"/>
              <w:rPr>
                <w:rFonts w:hint="eastAsia" w:ascii="宋体" w:hAnsi="宋体" w:cs="宋体"/>
                <w:sz w:val="21"/>
                <w:szCs w:val="21"/>
              </w:rPr>
            </w:pPr>
            <w:r>
              <w:rPr>
                <w:rFonts w:hint="eastAsia" w:ascii="宋体" w:hAnsi="宋体" w:cs="宋体"/>
                <w:b/>
                <w:bCs/>
                <w:spacing w:val="2"/>
                <w:sz w:val="21"/>
                <w:szCs w:val="21"/>
              </w:rPr>
              <w:t>备注</w:t>
            </w:r>
          </w:p>
        </w:tc>
      </w:tr>
      <w:tr w14:paraId="70CF5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jc w:val="center"/>
        </w:trPr>
        <w:tc>
          <w:tcPr>
            <w:tcW w:w="820" w:type="dxa"/>
          </w:tcPr>
          <w:p w14:paraId="776D4397">
            <w:pPr>
              <w:spacing w:line="288" w:lineRule="auto"/>
              <w:rPr>
                <w:rFonts w:hint="eastAsia" w:ascii="宋体" w:hAnsi="宋体" w:cs="宋体"/>
                <w:szCs w:val="21"/>
              </w:rPr>
            </w:pPr>
          </w:p>
          <w:p w14:paraId="35C6F0DE">
            <w:pPr>
              <w:pStyle w:val="344"/>
              <w:spacing w:before="65" w:line="189" w:lineRule="auto"/>
              <w:ind w:left="379"/>
              <w:rPr>
                <w:rFonts w:hint="eastAsia" w:ascii="宋体" w:hAnsi="宋体" w:cs="宋体"/>
                <w:sz w:val="21"/>
                <w:szCs w:val="21"/>
              </w:rPr>
            </w:pPr>
            <w:r>
              <w:rPr>
                <w:rFonts w:hint="eastAsia" w:ascii="宋体" w:hAnsi="宋体" w:cs="宋体"/>
                <w:sz w:val="21"/>
                <w:szCs w:val="21"/>
              </w:rPr>
              <w:t>1</w:t>
            </w:r>
          </w:p>
        </w:tc>
        <w:tc>
          <w:tcPr>
            <w:tcW w:w="1536" w:type="dxa"/>
          </w:tcPr>
          <w:p w14:paraId="2C13359D">
            <w:pPr>
              <w:spacing w:line="255" w:lineRule="auto"/>
              <w:rPr>
                <w:rFonts w:hint="eastAsia" w:ascii="宋体" w:hAnsi="宋体" w:cs="宋体"/>
                <w:szCs w:val="21"/>
              </w:rPr>
            </w:pPr>
          </w:p>
          <w:p w14:paraId="77FC8E04">
            <w:pPr>
              <w:pStyle w:val="344"/>
              <w:spacing w:before="65" w:line="228" w:lineRule="auto"/>
              <w:ind w:left="250"/>
              <w:rPr>
                <w:rFonts w:hint="eastAsia" w:ascii="宋体" w:hAnsi="宋体" w:cs="宋体"/>
                <w:sz w:val="21"/>
                <w:szCs w:val="21"/>
              </w:rPr>
            </w:pPr>
            <w:r>
              <w:rPr>
                <w:rFonts w:hint="eastAsia" w:ascii="宋体" w:hAnsi="宋体" w:cs="宋体"/>
                <w:spacing w:val="7"/>
                <w:sz w:val="21"/>
                <w:szCs w:val="21"/>
              </w:rPr>
              <w:t>项目经理</w:t>
            </w:r>
          </w:p>
        </w:tc>
        <w:tc>
          <w:tcPr>
            <w:tcW w:w="712" w:type="dxa"/>
          </w:tcPr>
          <w:p w14:paraId="2EE12252">
            <w:pPr>
              <w:spacing w:line="288" w:lineRule="auto"/>
              <w:rPr>
                <w:rFonts w:hint="eastAsia" w:ascii="宋体" w:hAnsi="宋体" w:cs="宋体"/>
                <w:szCs w:val="21"/>
              </w:rPr>
            </w:pPr>
          </w:p>
          <w:p w14:paraId="0DEE68CD">
            <w:pPr>
              <w:pStyle w:val="344"/>
              <w:spacing w:before="65" w:line="189" w:lineRule="auto"/>
              <w:ind w:left="325"/>
              <w:rPr>
                <w:rFonts w:hint="eastAsia" w:ascii="宋体" w:hAnsi="宋体" w:cs="宋体"/>
                <w:sz w:val="21"/>
                <w:szCs w:val="21"/>
              </w:rPr>
            </w:pPr>
            <w:r>
              <w:rPr>
                <w:rFonts w:hint="eastAsia" w:ascii="宋体" w:hAnsi="宋体" w:cs="宋体"/>
                <w:sz w:val="21"/>
                <w:szCs w:val="21"/>
              </w:rPr>
              <w:t>1</w:t>
            </w:r>
          </w:p>
        </w:tc>
        <w:tc>
          <w:tcPr>
            <w:tcW w:w="4329" w:type="dxa"/>
            <w:vAlign w:val="center"/>
          </w:tcPr>
          <w:p w14:paraId="0E373F1E">
            <w:pPr>
              <w:pStyle w:val="344"/>
              <w:spacing w:before="122" w:line="228" w:lineRule="auto"/>
              <w:ind w:left="180"/>
              <w:rPr>
                <w:rFonts w:hint="eastAsia" w:ascii="宋体" w:hAnsi="宋体" w:cs="宋体"/>
                <w:sz w:val="21"/>
                <w:szCs w:val="21"/>
              </w:rPr>
            </w:pPr>
            <w:r>
              <w:rPr>
                <w:rFonts w:hint="eastAsia" w:ascii="宋体" w:hAnsi="宋体" w:cs="宋体"/>
                <w:spacing w:val="9"/>
                <w:sz w:val="21"/>
                <w:szCs w:val="21"/>
              </w:rPr>
              <w:t>具备建筑工程专业二级及以上注册建造师执业资格</w:t>
            </w:r>
          </w:p>
        </w:tc>
        <w:tc>
          <w:tcPr>
            <w:tcW w:w="1626" w:type="dxa"/>
          </w:tcPr>
          <w:p w14:paraId="787D0FAD">
            <w:pPr>
              <w:rPr>
                <w:rFonts w:hint="eastAsia" w:ascii="宋体" w:hAnsi="宋体" w:cs="宋体"/>
                <w:szCs w:val="21"/>
              </w:rPr>
            </w:pPr>
          </w:p>
        </w:tc>
      </w:tr>
      <w:tr w14:paraId="34919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820" w:type="dxa"/>
          </w:tcPr>
          <w:p w14:paraId="5E8AC5B5">
            <w:pPr>
              <w:pStyle w:val="344"/>
              <w:spacing w:before="155" w:line="189" w:lineRule="auto"/>
              <w:ind w:left="366"/>
              <w:rPr>
                <w:rFonts w:hint="eastAsia" w:ascii="宋体" w:hAnsi="宋体" w:cs="宋体"/>
                <w:sz w:val="21"/>
                <w:szCs w:val="21"/>
              </w:rPr>
            </w:pPr>
            <w:r>
              <w:rPr>
                <w:rFonts w:hint="eastAsia" w:ascii="宋体" w:hAnsi="宋体" w:cs="宋体"/>
                <w:sz w:val="21"/>
                <w:szCs w:val="21"/>
              </w:rPr>
              <w:t>2</w:t>
            </w:r>
          </w:p>
        </w:tc>
        <w:tc>
          <w:tcPr>
            <w:tcW w:w="1536" w:type="dxa"/>
            <w:vAlign w:val="center"/>
          </w:tcPr>
          <w:p w14:paraId="0CCF96E2">
            <w:pPr>
              <w:pStyle w:val="344"/>
              <w:spacing w:before="122" w:line="228" w:lineRule="auto"/>
              <w:ind w:left="247"/>
              <w:jc w:val="center"/>
              <w:rPr>
                <w:rFonts w:hint="eastAsia" w:ascii="宋体" w:hAnsi="宋体" w:cs="宋体"/>
                <w:sz w:val="21"/>
                <w:szCs w:val="21"/>
              </w:rPr>
            </w:pPr>
            <w:r>
              <w:rPr>
                <w:rFonts w:hint="eastAsia" w:ascii="宋体" w:hAnsi="宋体" w:cs="宋体"/>
                <w:spacing w:val="7"/>
                <w:sz w:val="21"/>
                <w:szCs w:val="21"/>
              </w:rPr>
              <w:t>技术负责人</w:t>
            </w:r>
          </w:p>
        </w:tc>
        <w:tc>
          <w:tcPr>
            <w:tcW w:w="712" w:type="dxa"/>
          </w:tcPr>
          <w:p w14:paraId="12DC25AF">
            <w:pPr>
              <w:pStyle w:val="344"/>
              <w:spacing w:before="155" w:line="189" w:lineRule="auto"/>
              <w:ind w:left="325"/>
              <w:rPr>
                <w:rFonts w:hint="eastAsia" w:ascii="宋体" w:hAnsi="宋体" w:cs="宋体"/>
                <w:sz w:val="21"/>
                <w:szCs w:val="21"/>
              </w:rPr>
            </w:pPr>
            <w:r>
              <w:rPr>
                <w:rFonts w:hint="eastAsia" w:ascii="宋体" w:hAnsi="宋体" w:cs="宋体"/>
                <w:sz w:val="21"/>
                <w:szCs w:val="21"/>
              </w:rPr>
              <w:t>1</w:t>
            </w:r>
          </w:p>
        </w:tc>
        <w:tc>
          <w:tcPr>
            <w:tcW w:w="4329" w:type="dxa"/>
          </w:tcPr>
          <w:p w14:paraId="229E6C4A">
            <w:pPr>
              <w:pStyle w:val="344"/>
              <w:spacing w:before="122" w:line="228" w:lineRule="auto"/>
              <w:ind w:left="180"/>
              <w:rPr>
                <w:rFonts w:hint="eastAsia" w:ascii="宋体" w:hAnsi="宋体" w:cs="宋体"/>
                <w:sz w:val="21"/>
                <w:szCs w:val="21"/>
              </w:rPr>
            </w:pPr>
            <w:r>
              <w:rPr>
                <w:rFonts w:hint="eastAsia" w:ascii="宋体" w:hAnsi="宋体" w:cs="宋体"/>
                <w:spacing w:val="9"/>
                <w:sz w:val="21"/>
                <w:szCs w:val="21"/>
              </w:rPr>
              <w:t>具有建筑类相关专业工程师及以上职称</w:t>
            </w:r>
          </w:p>
        </w:tc>
        <w:tc>
          <w:tcPr>
            <w:tcW w:w="1626" w:type="dxa"/>
          </w:tcPr>
          <w:p w14:paraId="32AD11D3">
            <w:pPr>
              <w:rPr>
                <w:rFonts w:hint="eastAsia" w:ascii="宋体" w:hAnsi="宋体" w:cs="宋体"/>
                <w:szCs w:val="21"/>
              </w:rPr>
            </w:pPr>
          </w:p>
        </w:tc>
      </w:tr>
      <w:tr w14:paraId="5AF46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jc w:val="center"/>
        </w:trPr>
        <w:tc>
          <w:tcPr>
            <w:tcW w:w="820" w:type="dxa"/>
          </w:tcPr>
          <w:p w14:paraId="5019C061">
            <w:pPr>
              <w:spacing w:line="290" w:lineRule="auto"/>
              <w:rPr>
                <w:rFonts w:hint="eastAsia" w:ascii="宋体" w:hAnsi="宋体" w:cs="宋体"/>
                <w:szCs w:val="21"/>
              </w:rPr>
            </w:pPr>
          </w:p>
          <w:p w14:paraId="06F62A6D">
            <w:pPr>
              <w:pStyle w:val="344"/>
              <w:spacing w:before="65" w:line="189" w:lineRule="auto"/>
              <w:ind w:left="368"/>
              <w:rPr>
                <w:rFonts w:hint="eastAsia" w:ascii="宋体" w:hAnsi="宋体" w:cs="宋体"/>
                <w:sz w:val="21"/>
                <w:szCs w:val="21"/>
              </w:rPr>
            </w:pPr>
            <w:r>
              <w:rPr>
                <w:rFonts w:hint="eastAsia" w:ascii="宋体" w:hAnsi="宋体" w:cs="宋体"/>
                <w:sz w:val="21"/>
                <w:szCs w:val="21"/>
              </w:rPr>
              <w:t>3</w:t>
            </w:r>
          </w:p>
        </w:tc>
        <w:tc>
          <w:tcPr>
            <w:tcW w:w="1536" w:type="dxa"/>
          </w:tcPr>
          <w:p w14:paraId="2CC63B44">
            <w:pPr>
              <w:spacing w:line="258" w:lineRule="auto"/>
              <w:rPr>
                <w:rFonts w:hint="eastAsia" w:ascii="宋体" w:hAnsi="宋体" w:cs="宋体"/>
                <w:szCs w:val="21"/>
              </w:rPr>
            </w:pPr>
          </w:p>
          <w:p w14:paraId="4BDC64DD">
            <w:pPr>
              <w:pStyle w:val="344"/>
              <w:spacing w:before="65" w:line="229" w:lineRule="auto"/>
              <w:ind w:left="460"/>
              <w:rPr>
                <w:rFonts w:hint="eastAsia" w:ascii="宋体" w:hAnsi="宋体" w:cs="宋体"/>
                <w:sz w:val="21"/>
                <w:szCs w:val="21"/>
              </w:rPr>
            </w:pPr>
            <w:r>
              <w:rPr>
                <w:rFonts w:hint="eastAsia" w:ascii="宋体" w:hAnsi="宋体" w:cs="宋体"/>
                <w:spacing w:val="5"/>
                <w:sz w:val="21"/>
                <w:szCs w:val="21"/>
              </w:rPr>
              <w:t>安全员</w:t>
            </w:r>
          </w:p>
        </w:tc>
        <w:tc>
          <w:tcPr>
            <w:tcW w:w="712" w:type="dxa"/>
          </w:tcPr>
          <w:p w14:paraId="61163EDC">
            <w:pPr>
              <w:spacing w:line="258" w:lineRule="auto"/>
              <w:rPr>
                <w:rFonts w:hint="eastAsia" w:ascii="宋体" w:hAnsi="宋体" w:cs="宋体"/>
                <w:szCs w:val="21"/>
              </w:rPr>
            </w:pPr>
          </w:p>
          <w:p w14:paraId="2D767030">
            <w:pPr>
              <w:pStyle w:val="344"/>
              <w:spacing w:before="65" w:line="266" w:lineRule="exact"/>
              <w:ind w:left="224"/>
              <w:rPr>
                <w:rFonts w:hint="eastAsia" w:ascii="宋体" w:hAnsi="宋体" w:cs="宋体"/>
                <w:sz w:val="21"/>
                <w:szCs w:val="21"/>
              </w:rPr>
            </w:pPr>
            <w:r>
              <w:rPr>
                <w:rFonts w:hint="eastAsia" w:ascii="宋体" w:hAnsi="宋体" w:cs="宋体"/>
                <w:spacing w:val="-8"/>
                <w:position w:val="1"/>
                <w:sz w:val="21"/>
                <w:szCs w:val="21"/>
              </w:rPr>
              <w:t>≥1</w:t>
            </w:r>
          </w:p>
        </w:tc>
        <w:tc>
          <w:tcPr>
            <w:tcW w:w="4329" w:type="dxa"/>
          </w:tcPr>
          <w:p w14:paraId="33BABB5A">
            <w:pPr>
              <w:pStyle w:val="344"/>
              <w:spacing w:before="122" w:line="228" w:lineRule="auto"/>
              <w:ind w:left="180"/>
              <w:rPr>
                <w:rFonts w:hint="eastAsia" w:ascii="宋体" w:hAnsi="宋体" w:cs="宋体"/>
                <w:sz w:val="21"/>
                <w:szCs w:val="21"/>
              </w:rPr>
            </w:pPr>
            <w:r>
              <w:rPr>
                <w:rFonts w:hint="eastAsia" w:ascii="宋体" w:hAnsi="宋体" w:cs="宋体"/>
                <w:spacing w:val="9"/>
                <w:sz w:val="21"/>
                <w:szCs w:val="21"/>
              </w:rPr>
              <w:t>具有有效的安全生产考核合格证书（C 类）</w:t>
            </w:r>
          </w:p>
        </w:tc>
        <w:tc>
          <w:tcPr>
            <w:tcW w:w="1626" w:type="dxa"/>
          </w:tcPr>
          <w:p w14:paraId="1DB24457">
            <w:pPr>
              <w:rPr>
                <w:rFonts w:hint="eastAsia" w:ascii="宋体" w:hAnsi="宋体" w:cs="宋体"/>
                <w:szCs w:val="21"/>
              </w:rPr>
            </w:pPr>
          </w:p>
        </w:tc>
      </w:tr>
      <w:tr w14:paraId="51901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820" w:type="dxa"/>
          </w:tcPr>
          <w:p w14:paraId="6DF3AC30">
            <w:pPr>
              <w:pStyle w:val="344"/>
              <w:spacing w:before="158" w:line="189" w:lineRule="auto"/>
              <w:ind w:left="363"/>
              <w:rPr>
                <w:rFonts w:hint="eastAsia" w:ascii="宋体" w:hAnsi="宋体" w:cs="宋体"/>
                <w:sz w:val="21"/>
                <w:szCs w:val="21"/>
              </w:rPr>
            </w:pPr>
            <w:r>
              <w:rPr>
                <w:rFonts w:hint="eastAsia" w:ascii="宋体" w:hAnsi="宋体" w:cs="宋体"/>
                <w:sz w:val="21"/>
                <w:szCs w:val="21"/>
              </w:rPr>
              <w:t>4</w:t>
            </w:r>
          </w:p>
        </w:tc>
        <w:tc>
          <w:tcPr>
            <w:tcW w:w="1536" w:type="dxa"/>
          </w:tcPr>
          <w:p w14:paraId="38219C08">
            <w:pPr>
              <w:pStyle w:val="344"/>
              <w:spacing w:before="125" w:line="229" w:lineRule="auto"/>
              <w:ind w:left="455"/>
              <w:rPr>
                <w:rFonts w:hint="eastAsia" w:ascii="宋体" w:hAnsi="宋体" w:cs="宋体"/>
                <w:sz w:val="21"/>
                <w:szCs w:val="21"/>
              </w:rPr>
            </w:pPr>
            <w:r>
              <w:rPr>
                <w:rFonts w:hint="eastAsia" w:ascii="宋体" w:hAnsi="宋体" w:cs="宋体"/>
                <w:spacing w:val="7"/>
                <w:sz w:val="21"/>
                <w:szCs w:val="21"/>
              </w:rPr>
              <w:t>施工员</w:t>
            </w:r>
          </w:p>
        </w:tc>
        <w:tc>
          <w:tcPr>
            <w:tcW w:w="712" w:type="dxa"/>
          </w:tcPr>
          <w:p w14:paraId="7C6BBCA3">
            <w:pPr>
              <w:pStyle w:val="344"/>
              <w:spacing w:before="158" w:line="189" w:lineRule="auto"/>
              <w:ind w:left="325"/>
              <w:rPr>
                <w:rFonts w:hint="eastAsia" w:ascii="宋体" w:hAnsi="宋体" w:cs="宋体"/>
                <w:sz w:val="21"/>
                <w:szCs w:val="21"/>
              </w:rPr>
            </w:pPr>
            <w:r>
              <w:rPr>
                <w:rFonts w:hint="eastAsia" w:ascii="宋体" w:hAnsi="宋体" w:cs="宋体"/>
                <w:sz w:val="21"/>
                <w:szCs w:val="21"/>
              </w:rPr>
              <w:t>1</w:t>
            </w:r>
          </w:p>
        </w:tc>
        <w:tc>
          <w:tcPr>
            <w:tcW w:w="4329" w:type="dxa"/>
          </w:tcPr>
          <w:p w14:paraId="4C30C255">
            <w:pPr>
              <w:pStyle w:val="344"/>
              <w:spacing w:before="125" w:line="227" w:lineRule="auto"/>
              <w:ind w:left="285"/>
              <w:rPr>
                <w:rFonts w:hint="eastAsia" w:ascii="宋体" w:hAnsi="宋体" w:cs="宋体"/>
                <w:sz w:val="21"/>
                <w:szCs w:val="21"/>
              </w:rPr>
            </w:pPr>
            <w:r>
              <w:rPr>
                <w:rFonts w:hint="eastAsia" w:ascii="宋体" w:hAnsi="宋体" w:cs="宋体"/>
                <w:spacing w:val="8"/>
                <w:sz w:val="21"/>
                <w:szCs w:val="21"/>
              </w:rPr>
              <w:t>具备施工员岗位证书（培训合格证）</w:t>
            </w:r>
          </w:p>
        </w:tc>
        <w:tc>
          <w:tcPr>
            <w:tcW w:w="1626" w:type="dxa"/>
          </w:tcPr>
          <w:p w14:paraId="059C204F">
            <w:pPr>
              <w:rPr>
                <w:rFonts w:hint="eastAsia" w:ascii="宋体" w:hAnsi="宋体" w:cs="宋体"/>
                <w:szCs w:val="21"/>
              </w:rPr>
            </w:pPr>
          </w:p>
        </w:tc>
      </w:tr>
      <w:tr w14:paraId="37E93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820" w:type="dxa"/>
          </w:tcPr>
          <w:p w14:paraId="20338E9A">
            <w:pPr>
              <w:pStyle w:val="344"/>
              <w:spacing w:before="160" w:line="187" w:lineRule="auto"/>
              <w:ind w:left="368"/>
              <w:rPr>
                <w:rFonts w:hint="eastAsia" w:ascii="宋体" w:hAnsi="宋体" w:cs="宋体"/>
                <w:sz w:val="21"/>
                <w:szCs w:val="21"/>
              </w:rPr>
            </w:pPr>
            <w:r>
              <w:rPr>
                <w:rFonts w:hint="eastAsia" w:ascii="宋体" w:hAnsi="宋体" w:cs="宋体"/>
                <w:sz w:val="21"/>
                <w:szCs w:val="21"/>
              </w:rPr>
              <w:t>5</w:t>
            </w:r>
          </w:p>
        </w:tc>
        <w:tc>
          <w:tcPr>
            <w:tcW w:w="1536" w:type="dxa"/>
          </w:tcPr>
          <w:p w14:paraId="74F2795E">
            <w:pPr>
              <w:pStyle w:val="344"/>
              <w:spacing w:before="126" w:line="228" w:lineRule="auto"/>
              <w:ind w:left="456"/>
              <w:rPr>
                <w:rFonts w:hint="eastAsia" w:ascii="宋体" w:hAnsi="宋体" w:cs="宋体"/>
                <w:sz w:val="21"/>
                <w:szCs w:val="21"/>
              </w:rPr>
            </w:pPr>
            <w:r>
              <w:rPr>
                <w:rFonts w:hint="eastAsia" w:ascii="宋体" w:hAnsi="宋体" w:cs="宋体"/>
                <w:spacing w:val="6"/>
                <w:sz w:val="21"/>
                <w:szCs w:val="21"/>
              </w:rPr>
              <w:t>质量员</w:t>
            </w:r>
          </w:p>
        </w:tc>
        <w:tc>
          <w:tcPr>
            <w:tcW w:w="712" w:type="dxa"/>
          </w:tcPr>
          <w:p w14:paraId="1526F9AC">
            <w:pPr>
              <w:pStyle w:val="344"/>
              <w:spacing w:before="158" w:line="189" w:lineRule="auto"/>
              <w:ind w:left="325"/>
              <w:rPr>
                <w:rFonts w:hint="eastAsia" w:ascii="宋体" w:hAnsi="宋体" w:cs="宋体"/>
                <w:sz w:val="21"/>
                <w:szCs w:val="21"/>
              </w:rPr>
            </w:pPr>
            <w:r>
              <w:rPr>
                <w:rFonts w:hint="eastAsia" w:ascii="宋体" w:hAnsi="宋体" w:cs="宋体"/>
                <w:sz w:val="21"/>
                <w:szCs w:val="21"/>
              </w:rPr>
              <w:t>1</w:t>
            </w:r>
          </w:p>
        </w:tc>
        <w:tc>
          <w:tcPr>
            <w:tcW w:w="4329" w:type="dxa"/>
          </w:tcPr>
          <w:p w14:paraId="1344EBF7">
            <w:pPr>
              <w:pStyle w:val="344"/>
              <w:spacing w:before="125" w:line="227" w:lineRule="auto"/>
              <w:ind w:left="285"/>
              <w:rPr>
                <w:rFonts w:hint="eastAsia" w:ascii="宋体" w:hAnsi="宋体" w:cs="宋体"/>
                <w:sz w:val="21"/>
                <w:szCs w:val="21"/>
              </w:rPr>
            </w:pPr>
            <w:r>
              <w:rPr>
                <w:rFonts w:hint="eastAsia" w:ascii="宋体" w:hAnsi="宋体" w:cs="宋体"/>
                <w:spacing w:val="8"/>
                <w:sz w:val="21"/>
                <w:szCs w:val="21"/>
              </w:rPr>
              <w:t>具备质量员岗位证书（培训合格证）</w:t>
            </w:r>
          </w:p>
        </w:tc>
        <w:tc>
          <w:tcPr>
            <w:tcW w:w="1626" w:type="dxa"/>
          </w:tcPr>
          <w:p w14:paraId="561D2A36">
            <w:pPr>
              <w:rPr>
                <w:rFonts w:hint="eastAsia" w:ascii="宋体" w:hAnsi="宋体" w:cs="宋体"/>
                <w:szCs w:val="21"/>
              </w:rPr>
            </w:pPr>
          </w:p>
        </w:tc>
      </w:tr>
    </w:tbl>
    <w:p w14:paraId="0A0B8E4C">
      <w:pPr>
        <w:pStyle w:val="23"/>
        <w:spacing w:before="107" w:line="380" w:lineRule="auto"/>
        <w:ind w:left="285" w:right="-15" w:firstLine="405"/>
        <w:rPr>
          <w:rFonts w:hint="eastAsia" w:hAnsi="宋体" w:cs="宋体"/>
          <w:sz w:val="21"/>
          <w:lang w:val="en-US"/>
        </w:rPr>
      </w:pPr>
      <w:r>
        <w:rPr>
          <w:rFonts w:hint="eastAsia" w:hAnsi="宋体" w:cs="宋体"/>
          <w:b/>
          <w:bCs/>
          <w:spacing w:val="10"/>
          <w:sz w:val="21"/>
        </w:rPr>
        <w:t>注：表格中列具的项目管理机构人员是</w:t>
      </w:r>
      <w:r>
        <w:rPr>
          <w:rFonts w:hint="eastAsia" w:hAnsi="宋体" w:cs="宋体"/>
          <w:b/>
          <w:bCs/>
          <w:spacing w:val="10"/>
          <w:sz w:val="21"/>
          <w:lang w:val="en-US"/>
        </w:rPr>
        <w:t>采购</w:t>
      </w:r>
      <w:r>
        <w:rPr>
          <w:rFonts w:hint="eastAsia" w:hAnsi="宋体" w:cs="宋体"/>
          <w:b/>
          <w:bCs/>
          <w:spacing w:val="10"/>
          <w:sz w:val="21"/>
        </w:rPr>
        <w:t>人要求</w:t>
      </w:r>
      <w:r>
        <w:rPr>
          <w:rFonts w:hint="eastAsia" w:hAnsi="宋体" w:cs="宋体"/>
          <w:b/>
          <w:bCs/>
          <w:spacing w:val="9"/>
          <w:sz w:val="21"/>
        </w:rPr>
        <w:t>的最低配置，</w:t>
      </w:r>
      <w:r>
        <w:rPr>
          <w:rFonts w:hint="eastAsia" w:hAnsi="宋体" w:cs="宋体"/>
          <w:b/>
          <w:bCs/>
          <w:spacing w:val="9"/>
          <w:sz w:val="21"/>
          <w:lang w:val="en-US"/>
        </w:rPr>
        <w:t>供应商</w:t>
      </w:r>
      <w:r>
        <w:rPr>
          <w:rFonts w:hint="eastAsia" w:hAnsi="宋体" w:cs="宋体"/>
          <w:b/>
          <w:bCs/>
          <w:spacing w:val="9"/>
          <w:sz w:val="21"/>
        </w:rPr>
        <w:t>也可根据工程实</w:t>
      </w:r>
      <w:r>
        <w:rPr>
          <w:rFonts w:hint="eastAsia" w:hAnsi="宋体" w:cs="宋体"/>
          <w:b/>
          <w:bCs/>
          <w:spacing w:val="7"/>
          <w:sz w:val="21"/>
        </w:rPr>
        <w:t>际情况提高人员配置情况。</w:t>
      </w:r>
    </w:p>
    <w:p w14:paraId="785EB8C5">
      <w:pPr>
        <w:spacing w:line="360" w:lineRule="auto"/>
        <w:ind w:firstLine="420" w:firstLineChars="200"/>
        <w:jc w:val="left"/>
        <w:rPr>
          <w:rFonts w:hint="eastAsia" w:ascii="宋体" w:hAnsi="宋体" w:cs="宋体"/>
          <w:szCs w:val="21"/>
        </w:rPr>
      </w:pPr>
      <w:r>
        <w:rPr>
          <w:rFonts w:hint="eastAsia" w:ascii="宋体" w:hAnsi="宋体" w:cs="宋体"/>
          <w:szCs w:val="21"/>
        </w:rPr>
        <w:t>15.供应商需提供人员管理方案（包括但不限于人员考核方案、人员管理规范等）；</w:t>
      </w:r>
    </w:p>
    <w:p w14:paraId="64E3627D">
      <w:pPr>
        <w:spacing w:line="360" w:lineRule="auto"/>
        <w:ind w:firstLine="420" w:firstLineChars="200"/>
        <w:jc w:val="left"/>
        <w:rPr>
          <w:rFonts w:hint="eastAsia" w:ascii="宋体" w:hAnsi="宋体" w:cs="宋体"/>
          <w:szCs w:val="21"/>
        </w:rPr>
      </w:pPr>
      <w:r>
        <w:rPr>
          <w:rFonts w:hint="eastAsia" w:ascii="宋体" w:hAnsi="宋体" w:cs="宋体"/>
          <w:szCs w:val="21"/>
        </w:rPr>
        <w:t>16.供应商需提供</w:t>
      </w:r>
      <w:r>
        <w:rPr>
          <w:rFonts w:hint="eastAsia" w:ascii="宋体" w:hAnsi="宋体" w:cs="宋体"/>
          <w:snapToGrid w:val="0"/>
          <w:szCs w:val="21"/>
        </w:rPr>
        <w:t>产品保护措施（包括但不仅限于防止采购的原材料、样品、已完工的成品等失窃或失火）；</w:t>
      </w:r>
    </w:p>
    <w:p w14:paraId="0246383F">
      <w:pPr>
        <w:spacing w:line="360" w:lineRule="auto"/>
        <w:ind w:firstLine="420" w:firstLineChars="200"/>
        <w:jc w:val="left"/>
        <w:rPr>
          <w:rFonts w:hint="eastAsia" w:ascii="宋体" w:hAnsi="宋体" w:cs="宋体"/>
          <w:szCs w:val="21"/>
        </w:rPr>
      </w:pPr>
      <w:r>
        <w:rPr>
          <w:rFonts w:hint="eastAsia" w:ascii="宋体" w:hAnsi="宋体" w:cs="宋体"/>
          <w:szCs w:val="21"/>
        </w:rPr>
        <w:t>17.供应商需提供售后服务响应（包括但不限于保修期内接到采购人通知后到达时间、处理及时的承诺响应、一般事故、紧急抢修事故、涉及结构安全的质量问题等）；</w:t>
      </w:r>
    </w:p>
    <w:p w14:paraId="5AE86C67">
      <w:pPr>
        <w:spacing w:line="360" w:lineRule="auto"/>
        <w:ind w:firstLine="420" w:firstLineChars="200"/>
        <w:jc w:val="left"/>
        <w:rPr>
          <w:rFonts w:hint="eastAsia" w:ascii="宋体" w:hAnsi="宋体" w:cs="宋体"/>
          <w:szCs w:val="21"/>
        </w:rPr>
      </w:pPr>
      <w:r>
        <w:rPr>
          <w:rFonts w:hint="eastAsia" w:ascii="宋体" w:hAnsi="宋体" w:cs="宋体"/>
          <w:szCs w:val="21"/>
        </w:rPr>
        <w:t>18.供应商需提供承接过类似项目的情况；</w:t>
      </w:r>
    </w:p>
    <w:p w14:paraId="21938902">
      <w:pPr>
        <w:spacing w:line="360" w:lineRule="auto"/>
        <w:ind w:firstLine="420" w:firstLineChars="200"/>
        <w:jc w:val="left"/>
        <w:rPr>
          <w:rFonts w:hint="eastAsia" w:ascii="宋体" w:hAnsi="宋体" w:cs="宋体"/>
          <w:szCs w:val="21"/>
        </w:rPr>
      </w:pPr>
      <w:r>
        <w:rPr>
          <w:rFonts w:hint="eastAsia" w:ascii="宋体" w:hAnsi="宋体" w:cs="宋体"/>
          <w:szCs w:val="21"/>
        </w:rPr>
        <w:t>19.成交供应商必须在施工前对所有参加施工的人员和该项目的施工标的进行相关的人身和财产保险投保；</w:t>
      </w:r>
    </w:p>
    <w:p w14:paraId="33FBD730">
      <w:pPr>
        <w:spacing w:line="360" w:lineRule="auto"/>
        <w:ind w:firstLine="420" w:firstLineChars="200"/>
        <w:jc w:val="left"/>
        <w:rPr>
          <w:rFonts w:hint="eastAsia" w:ascii="宋体" w:hAnsi="宋体" w:cs="宋体"/>
          <w:b/>
          <w:bCs/>
          <w:szCs w:val="21"/>
        </w:rPr>
      </w:pPr>
      <w:r>
        <w:rPr>
          <w:rFonts w:hint="eastAsia" w:ascii="宋体" w:hAnsi="宋体" w:cs="宋体"/>
          <w:szCs w:val="21"/>
        </w:rPr>
        <w:t>20.其他技术要求详见</w:t>
      </w:r>
      <w:r>
        <w:rPr>
          <w:rFonts w:hint="eastAsia" w:ascii="宋体" w:hAnsi="宋体" w:cs="宋体"/>
          <w:b/>
          <w:bCs/>
          <w:szCs w:val="21"/>
        </w:rPr>
        <w:t>附件工程造价咨询报告书及图纸</w:t>
      </w:r>
      <w:r>
        <w:rPr>
          <w:rFonts w:hint="eastAsia" w:ascii="宋体" w:hAnsi="宋体" w:cs="宋体"/>
          <w:szCs w:val="21"/>
        </w:rPr>
        <w:t>。</w:t>
      </w:r>
    </w:p>
    <w:p w14:paraId="5F7B0E86">
      <w:pPr>
        <w:spacing w:line="360" w:lineRule="auto"/>
        <w:jc w:val="left"/>
        <w:rPr>
          <w:rFonts w:hint="eastAsia" w:ascii="宋体" w:hAnsi="宋体" w:cs="宋体"/>
          <w:b/>
          <w:bCs/>
          <w:szCs w:val="21"/>
        </w:rPr>
      </w:pPr>
      <w:r>
        <w:rPr>
          <w:rFonts w:hint="eastAsia" w:ascii="宋体" w:hAnsi="宋体" w:cs="宋体"/>
          <w:b/>
          <w:bCs/>
          <w:szCs w:val="21"/>
        </w:rPr>
        <w:t>三、图纸</w:t>
      </w:r>
    </w:p>
    <w:p w14:paraId="0EE90C77">
      <w:pPr>
        <w:spacing w:line="360" w:lineRule="auto"/>
        <w:ind w:firstLine="420" w:firstLineChars="200"/>
        <w:jc w:val="left"/>
        <w:rPr>
          <w:rFonts w:hint="eastAsia" w:ascii="宋体" w:hAnsi="宋体" w:cs="宋体"/>
          <w:b/>
          <w:bCs/>
          <w:szCs w:val="21"/>
          <w:highlight w:val="yellow"/>
        </w:rPr>
      </w:pPr>
      <w:r>
        <w:rPr>
          <w:rFonts w:hint="eastAsia" w:ascii="宋体" w:hAnsi="宋体" w:cs="宋体"/>
          <w:szCs w:val="21"/>
        </w:rPr>
        <w:t>另附册</w:t>
      </w:r>
    </w:p>
    <w:p w14:paraId="1D8FE648">
      <w:pPr>
        <w:spacing w:line="360" w:lineRule="auto"/>
        <w:jc w:val="left"/>
        <w:rPr>
          <w:rFonts w:hint="eastAsia" w:ascii="宋体" w:hAnsi="宋体" w:cs="宋体"/>
          <w:b/>
          <w:bCs/>
          <w:szCs w:val="21"/>
        </w:rPr>
      </w:pPr>
      <w:r>
        <w:rPr>
          <w:rFonts w:hint="eastAsia" w:ascii="宋体" w:hAnsi="宋体" w:cs="宋体"/>
          <w:b/>
          <w:bCs/>
          <w:szCs w:val="21"/>
        </w:rPr>
        <w:t>四、工程造价咨询报告书</w:t>
      </w:r>
    </w:p>
    <w:p w14:paraId="348222B6">
      <w:pPr>
        <w:spacing w:line="360" w:lineRule="auto"/>
        <w:ind w:firstLine="420" w:firstLineChars="200"/>
        <w:jc w:val="left"/>
        <w:rPr>
          <w:rFonts w:hint="eastAsia" w:ascii="宋体" w:hAnsi="宋体" w:cs="宋体"/>
          <w:b/>
          <w:bCs/>
          <w:szCs w:val="21"/>
        </w:rPr>
      </w:pPr>
      <w:r>
        <w:rPr>
          <w:rFonts w:hint="eastAsia" w:ascii="宋体" w:hAnsi="宋体" w:cs="宋体"/>
          <w:szCs w:val="21"/>
        </w:rPr>
        <w:t>另附册</w:t>
      </w:r>
    </w:p>
    <w:p w14:paraId="7F7A6FB0">
      <w:pPr>
        <w:spacing w:line="360" w:lineRule="auto"/>
        <w:jc w:val="left"/>
        <w:rPr>
          <w:rFonts w:hint="eastAsia" w:ascii="宋体" w:hAnsi="宋体" w:cs="宋体"/>
          <w:b/>
          <w:bCs/>
          <w:szCs w:val="21"/>
        </w:rPr>
      </w:pPr>
      <w:r>
        <w:rPr>
          <w:rFonts w:hint="eastAsia" w:ascii="宋体" w:hAnsi="宋体" w:cs="宋体"/>
          <w:szCs w:val="21"/>
        </w:rPr>
        <w:t>▲</w:t>
      </w:r>
      <w:r>
        <w:rPr>
          <w:rFonts w:hint="eastAsia" w:ascii="宋体" w:hAnsi="宋体" w:cs="宋体"/>
          <w:b/>
          <w:bCs/>
          <w:szCs w:val="21"/>
        </w:rPr>
        <w:t>五、商务要求</w:t>
      </w:r>
    </w:p>
    <w:p w14:paraId="171BAF65">
      <w:pPr>
        <w:spacing w:line="360" w:lineRule="auto"/>
        <w:ind w:firstLine="420" w:firstLineChars="200"/>
        <w:jc w:val="left"/>
        <w:rPr>
          <w:rFonts w:hint="eastAsia" w:ascii="宋体" w:hAnsi="宋体" w:cs="宋体"/>
          <w:szCs w:val="21"/>
        </w:rPr>
      </w:pPr>
      <w:r>
        <w:rPr>
          <w:rFonts w:hint="eastAsia" w:ascii="宋体" w:hAnsi="宋体" w:cs="宋体"/>
          <w:szCs w:val="21"/>
        </w:rPr>
        <w:t>1.施工工期要求：</w:t>
      </w:r>
      <w:r>
        <w:rPr>
          <w:rFonts w:hint="eastAsia" w:ascii="宋体" w:hAnsi="宋体" w:cs="宋体"/>
          <w:szCs w:val="21"/>
          <w:u w:val="single"/>
        </w:rPr>
        <w:t>50日历天。</w:t>
      </w:r>
    </w:p>
    <w:p w14:paraId="1C24844B">
      <w:pPr>
        <w:spacing w:line="360" w:lineRule="auto"/>
        <w:ind w:firstLine="420" w:firstLineChars="200"/>
        <w:jc w:val="left"/>
        <w:rPr>
          <w:rFonts w:hint="eastAsia" w:ascii="宋体" w:hAnsi="宋体" w:cs="宋体"/>
          <w:szCs w:val="21"/>
        </w:rPr>
      </w:pPr>
      <w:r>
        <w:rPr>
          <w:rFonts w:hint="eastAsia" w:ascii="宋体" w:hAnsi="宋体" w:cs="宋体"/>
          <w:szCs w:val="21"/>
        </w:rPr>
        <w:t>2.工程地点：</w:t>
      </w:r>
      <w:r>
        <w:rPr>
          <w:rFonts w:hint="eastAsia" w:ascii="宋体" w:hAnsi="宋体" w:cs="宋体"/>
          <w:szCs w:val="21"/>
          <w:u w:val="single"/>
        </w:rPr>
        <w:t>位于宁波市眼科医院内。</w:t>
      </w:r>
    </w:p>
    <w:p w14:paraId="3FF3F97A">
      <w:pPr>
        <w:spacing w:line="360" w:lineRule="auto"/>
        <w:ind w:firstLine="420" w:firstLineChars="200"/>
        <w:jc w:val="left"/>
        <w:rPr>
          <w:rFonts w:hint="eastAsia" w:ascii="宋体" w:hAnsi="宋体" w:cs="宋体"/>
          <w:szCs w:val="21"/>
        </w:rPr>
      </w:pPr>
      <w:r>
        <w:rPr>
          <w:rFonts w:hint="eastAsia" w:ascii="宋体" w:hAnsi="宋体" w:cs="宋体"/>
          <w:szCs w:val="21"/>
        </w:rPr>
        <w:t>3.付款条件（付款比例和方式）</w:t>
      </w:r>
    </w:p>
    <w:tbl>
      <w:tblPr>
        <w:tblStyle w:val="62"/>
        <w:tblW w:w="4996" w:type="pct"/>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296"/>
        <w:gridCol w:w="1982"/>
        <w:gridCol w:w="5956"/>
      </w:tblGrid>
      <w:tr w14:paraId="6F2181F1">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702" w:type="pct"/>
            <w:tcBorders>
              <w:tl2br w:val="nil"/>
              <w:tr2bl w:val="nil"/>
            </w:tcBorders>
            <w:vAlign w:val="center"/>
          </w:tcPr>
          <w:p w14:paraId="0DB69B0F">
            <w:pPr>
              <w:spacing w:line="400" w:lineRule="exact"/>
              <w:jc w:val="center"/>
              <w:rPr>
                <w:rFonts w:hint="eastAsia" w:ascii="宋体" w:hAnsi="宋体" w:cs="宋体"/>
                <w:b/>
                <w:bCs/>
                <w:szCs w:val="21"/>
                <w:highlight w:val="none"/>
              </w:rPr>
            </w:pPr>
            <w:r>
              <w:rPr>
                <w:rFonts w:hint="eastAsia" w:ascii="宋体" w:hAnsi="宋体" w:cs="宋体"/>
                <w:b/>
                <w:bCs/>
                <w:szCs w:val="21"/>
                <w:highlight w:val="none"/>
              </w:rPr>
              <w:t>序号</w:t>
            </w:r>
          </w:p>
        </w:tc>
        <w:tc>
          <w:tcPr>
            <w:tcW w:w="1073" w:type="pct"/>
            <w:tcBorders>
              <w:tl2br w:val="nil"/>
              <w:tr2bl w:val="nil"/>
            </w:tcBorders>
            <w:vAlign w:val="center"/>
          </w:tcPr>
          <w:p w14:paraId="31674AD8">
            <w:pPr>
              <w:spacing w:line="400" w:lineRule="exact"/>
              <w:jc w:val="center"/>
              <w:rPr>
                <w:rFonts w:hint="eastAsia" w:ascii="宋体" w:hAnsi="宋体" w:cs="宋体"/>
                <w:b/>
                <w:bCs/>
                <w:szCs w:val="21"/>
                <w:highlight w:val="none"/>
              </w:rPr>
            </w:pPr>
            <w:r>
              <w:rPr>
                <w:rFonts w:hint="eastAsia" w:ascii="宋体" w:hAnsi="宋体" w:cs="宋体"/>
                <w:b/>
                <w:bCs/>
                <w:szCs w:val="21"/>
                <w:highlight w:val="none"/>
              </w:rPr>
              <w:t>付款比例（%）</w:t>
            </w:r>
          </w:p>
        </w:tc>
        <w:tc>
          <w:tcPr>
            <w:tcW w:w="3223" w:type="pct"/>
            <w:tcBorders>
              <w:tl2br w:val="nil"/>
              <w:tr2bl w:val="nil"/>
            </w:tcBorders>
            <w:vAlign w:val="center"/>
          </w:tcPr>
          <w:p w14:paraId="62AF0361">
            <w:pPr>
              <w:spacing w:line="400" w:lineRule="exact"/>
              <w:jc w:val="center"/>
              <w:rPr>
                <w:rFonts w:hint="eastAsia" w:ascii="宋体" w:hAnsi="宋体" w:cs="宋体"/>
                <w:b/>
                <w:bCs/>
                <w:szCs w:val="21"/>
                <w:highlight w:val="none"/>
              </w:rPr>
            </w:pPr>
            <w:r>
              <w:rPr>
                <w:rFonts w:hint="eastAsia" w:ascii="宋体" w:hAnsi="宋体" w:cs="宋体"/>
                <w:b/>
                <w:bCs/>
                <w:szCs w:val="21"/>
                <w:highlight w:val="none"/>
              </w:rPr>
              <w:t>付款方式</w:t>
            </w:r>
          </w:p>
        </w:tc>
      </w:tr>
      <w:tr w14:paraId="2588A489">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90" w:hRule="atLeast"/>
        </w:trPr>
        <w:tc>
          <w:tcPr>
            <w:tcW w:w="702" w:type="pct"/>
            <w:tcBorders>
              <w:tl2br w:val="nil"/>
              <w:tr2bl w:val="nil"/>
            </w:tcBorders>
            <w:vAlign w:val="center"/>
          </w:tcPr>
          <w:p w14:paraId="7382F55B">
            <w:pPr>
              <w:spacing w:line="400" w:lineRule="exact"/>
              <w:jc w:val="center"/>
              <w:rPr>
                <w:rFonts w:hint="eastAsia" w:ascii="宋体" w:hAnsi="宋体" w:cs="宋体"/>
                <w:szCs w:val="21"/>
                <w:highlight w:val="none"/>
              </w:rPr>
            </w:pPr>
            <w:r>
              <w:rPr>
                <w:rFonts w:hint="eastAsia" w:ascii="宋体" w:hAnsi="宋体" w:cs="宋体"/>
                <w:szCs w:val="21"/>
                <w:highlight w:val="none"/>
              </w:rPr>
              <w:t>1</w:t>
            </w:r>
          </w:p>
        </w:tc>
        <w:tc>
          <w:tcPr>
            <w:tcW w:w="1073" w:type="pct"/>
            <w:tcBorders>
              <w:tl2br w:val="nil"/>
              <w:tr2bl w:val="nil"/>
            </w:tcBorders>
            <w:vAlign w:val="center"/>
          </w:tcPr>
          <w:p w14:paraId="020B992D">
            <w:pPr>
              <w:spacing w:line="400" w:lineRule="exact"/>
              <w:jc w:val="center"/>
              <w:rPr>
                <w:rFonts w:hint="eastAsia" w:ascii="宋体" w:hAnsi="宋体" w:cs="宋体"/>
                <w:szCs w:val="21"/>
                <w:highlight w:val="none"/>
              </w:rPr>
            </w:pPr>
            <w:r>
              <w:rPr>
                <w:rFonts w:hint="eastAsia" w:ascii="宋体" w:hAnsi="宋体" w:cs="宋体"/>
                <w:szCs w:val="21"/>
                <w:highlight w:val="none"/>
              </w:rPr>
              <w:t>40%</w:t>
            </w:r>
          </w:p>
        </w:tc>
        <w:tc>
          <w:tcPr>
            <w:tcW w:w="3223" w:type="pct"/>
            <w:tcBorders>
              <w:tl2br w:val="nil"/>
              <w:tr2bl w:val="nil"/>
            </w:tcBorders>
          </w:tcPr>
          <w:p w14:paraId="1200033B">
            <w:pPr>
              <w:spacing w:line="400" w:lineRule="exact"/>
              <w:rPr>
                <w:rFonts w:hint="eastAsia" w:ascii="宋体" w:hAnsi="宋体" w:cs="宋体"/>
                <w:szCs w:val="21"/>
                <w:highlight w:val="none"/>
              </w:rPr>
            </w:pPr>
            <w:r>
              <w:rPr>
                <w:rFonts w:hint="eastAsia" w:ascii="宋体" w:hAnsi="宋体" w:cs="宋体"/>
                <w:bCs/>
                <w:szCs w:val="21"/>
                <w:highlight w:val="none"/>
              </w:rPr>
              <w:t>合同生效以及具备实施条件后15个工作日内，成交供应商于合同签订前书面承诺放弃预付款或降低预付款支付比例的，可不适用本条款</w:t>
            </w:r>
            <w:r>
              <w:rPr>
                <w:rFonts w:hint="eastAsia" w:ascii="宋体" w:hAnsi="宋体" w:cs="宋体"/>
                <w:szCs w:val="21"/>
                <w:highlight w:val="none"/>
              </w:rPr>
              <w:t>。</w:t>
            </w:r>
          </w:p>
        </w:tc>
      </w:tr>
      <w:tr w14:paraId="2426DD16">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702" w:type="pct"/>
            <w:tcBorders>
              <w:tl2br w:val="nil"/>
              <w:tr2bl w:val="nil"/>
            </w:tcBorders>
            <w:vAlign w:val="center"/>
          </w:tcPr>
          <w:p w14:paraId="061CEBCC">
            <w:pPr>
              <w:spacing w:line="400" w:lineRule="exact"/>
              <w:jc w:val="center"/>
              <w:rPr>
                <w:rFonts w:hint="eastAsia" w:ascii="宋体" w:hAnsi="宋体" w:cs="宋体"/>
                <w:szCs w:val="21"/>
                <w:highlight w:val="none"/>
              </w:rPr>
            </w:pPr>
            <w:r>
              <w:rPr>
                <w:rFonts w:hint="eastAsia" w:ascii="宋体" w:hAnsi="宋体" w:cs="宋体"/>
                <w:szCs w:val="21"/>
                <w:highlight w:val="none"/>
              </w:rPr>
              <w:t>2</w:t>
            </w:r>
          </w:p>
        </w:tc>
        <w:tc>
          <w:tcPr>
            <w:tcW w:w="1073" w:type="pct"/>
            <w:tcBorders>
              <w:tl2br w:val="nil"/>
              <w:tr2bl w:val="nil"/>
            </w:tcBorders>
            <w:vAlign w:val="center"/>
          </w:tcPr>
          <w:p w14:paraId="1E8EA44A">
            <w:pPr>
              <w:spacing w:line="400" w:lineRule="exact"/>
              <w:jc w:val="center"/>
              <w:rPr>
                <w:rFonts w:hint="eastAsia" w:ascii="宋体" w:hAnsi="宋体" w:cs="宋体"/>
                <w:szCs w:val="21"/>
                <w:highlight w:val="none"/>
              </w:rPr>
            </w:pPr>
            <w:r>
              <w:rPr>
                <w:rFonts w:hint="eastAsia" w:ascii="宋体" w:hAnsi="宋体" w:cs="宋体"/>
                <w:szCs w:val="21"/>
                <w:highlight w:val="none"/>
              </w:rPr>
              <w:t>/</w:t>
            </w:r>
          </w:p>
        </w:tc>
        <w:tc>
          <w:tcPr>
            <w:tcW w:w="3223" w:type="pct"/>
            <w:tcBorders>
              <w:tl2br w:val="nil"/>
              <w:tr2bl w:val="nil"/>
            </w:tcBorders>
          </w:tcPr>
          <w:p w14:paraId="614160AE">
            <w:pPr>
              <w:spacing w:line="400" w:lineRule="exact"/>
              <w:rPr>
                <w:rFonts w:hint="eastAsia" w:ascii="宋体" w:hAnsi="宋体" w:cs="宋体"/>
                <w:szCs w:val="21"/>
                <w:highlight w:val="none"/>
              </w:rPr>
            </w:pPr>
            <w:r>
              <w:rPr>
                <w:rFonts w:hint="eastAsia" w:ascii="宋体" w:hAnsi="宋体" w:cs="宋体"/>
                <w:bCs/>
                <w:szCs w:val="21"/>
                <w:highlight w:val="none"/>
              </w:rPr>
              <w:t>成交供应商</w:t>
            </w:r>
            <w:r>
              <w:rPr>
                <w:rFonts w:hint="eastAsia" w:ascii="宋体" w:hAnsi="宋体" w:cs="宋体"/>
                <w:szCs w:val="21"/>
                <w:highlight w:val="none"/>
              </w:rPr>
              <w:t>与采购人签订合同后15日内，承包人向发包人递交签约合同价1%的履约保证金。</w:t>
            </w:r>
          </w:p>
        </w:tc>
      </w:tr>
      <w:tr w14:paraId="2B161148">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702" w:type="pct"/>
            <w:tcBorders>
              <w:tl2br w:val="nil"/>
              <w:tr2bl w:val="nil"/>
            </w:tcBorders>
            <w:vAlign w:val="center"/>
          </w:tcPr>
          <w:p w14:paraId="01FC61B9">
            <w:pPr>
              <w:spacing w:line="400" w:lineRule="exact"/>
              <w:jc w:val="center"/>
              <w:rPr>
                <w:rFonts w:hint="eastAsia" w:ascii="宋体" w:hAnsi="宋体" w:cs="宋体"/>
                <w:szCs w:val="21"/>
                <w:highlight w:val="none"/>
              </w:rPr>
            </w:pPr>
            <w:r>
              <w:rPr>
                <w:rFonts w:hint="eastAsia" w:ascii="宋体" w:hAnsi="宋体" w:cs="宋体"/>
                <w:szCs w:val="21"/>
                <w:highlight w:val="none"/>
              </w:rPr>
              <w:t>3</w:t>
            </w:r>
          </w:p>
        </w:tc>
        <w:tc>
          <w:tcPr>
            <w:tcW w:w="1073" w:type="pct"/>
            <w:tcBorders>
              <w:tl2br w:val="nil"/>
              <w:tr2bl w:val="nil"/>
            </w:tcBorders>
            <w:vAlign w:val="center"/>
          </w:tcPr>
          <w:p w14:paraId="4A3DA9AF">
            <w:pPr>
              <w:spacing w:line="400" w:lineRule="exact"/>
              <w:jc w:val="center"/>
              <w:rPr>
                <w:rFonts w:hint="eastAsia" w:ascii="宋体" w:hAnsi="宋体" w:cs="宋体"/>
                <w:szCs w:val="21"/>
                <w:highlight w:val="none"/>
              </w:rPr>
            </w:pPr>
            <w:r>
              <w:rPr>
                <w:rFonts w:hint="eastAsia" w:ascii="宋体" w:hAnsi="宋体" w:cs="宋体"/>
                <w:szCs w:val="21"/>
                <w:highlight w:val="none"/>
              </w:rPr>
              <w:t>45%</w:t>
            </w:r>
          </w:p>
        </w:tc>
        <w:tc>
          <w:tcPr>
            <w:tcW w:w="3223" w:type="pct"/>
            <w:tcBorders>
              <w:tl2br w:val="nil"/>
              <w:tr2bl w:val="nil"/>
            </w:tcBorders>
          </w:tcPr>
          <w:p w14:paraId="3AA37040">
            <w:pPr>
              <w:spacing w:line="400" w:lineRule="exact"/>
              <w:rPr>
                <w:rFonts w:hint="eastAsia" w:ascii="宋体" w:hAnsi="宋体" w:cs="宋体"/>
                <w:szCs w:val="21"/>
                <w:highlight w:val="none"/>
              </w:rPr>
            </w:pPr>
            <w:r>
              <w:rPr>
                <w:rFonts w:hint="eastAsia" w:ascii="宋体" w:hAnsi="宋体" w:cs="宋体"/>
                <w:szCs w:val="21"/>
                <w:highlight w:val="none"/>
              </w:rPr>
              <w:t>工程竣工验收合格并按合同约定提交完整工程结算资料后15个工作日内，支付签约合同价的45%</w:t>
            </w:r>
          </w:p>
        </w:tc>
      </w:tr>
      <w:tr w14:paraId="1484109F">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702" w:type="pct"/>
            <w:tcBorders>
              <w:tl2br w:val="nil"/>
              <w:tr2bl w:val="nil"/>
            </w:tcBorders>
            <w:vAlign w:val="center"/>
          </w:tcPr>
          <w:p w14:paraId="08A1BC52">
            <w:pPr>
              <w:spacing w:line="400" w:lineRule="exact"/>
              <w:jc w:val="center"/>
              <w:rPr>
                <w:rFonts w:hint="eastAsia" w:ascii="宋体" w:hAnsi="宋体" w:cs="宋体"/>
                <w:szCs w:val="21"/>
                <w:highlight w:val="none"/>
              </w:rPr>
            </w:pPr>
            <w:r>
              <w:rPr>
                <w:rFonts w:hint="eastAsia" w:ascii="宋体" w:hAnsi="宋体" w:cs="宋体"/>
                <w:szCs w:val="21"/>
                <w:highlight w:val="none"/>
              </w:rPr>
              <w:t>4</w:t>
            </w:r>
          </w:p>
        </w:tc>
        <w:tc>
          <w:tcPr>
            <w:tcW w:w="1073" w:type="pct"/>
            <w:tcBorders>
              <w:tl2br w:val="nil"/>
              <w:tr2bl w:val="nil"/>
            </w:tcBorders>
            <w:vAlign w:val="center"/>
          </w:tcPr>
          <w:p w14:paraId="3FC23C01">
            <w:pPr>
              <w:spacing w:line="400" w:lineRule="exact"/>
              <w:jc w:val="center"/>
              <w:rPr>
                <w:rFonts w:hint="eastAsia" w:ascii="宋体" w:hAnsi="宋体" w:cs="宋体"/>
                <w:szCs w:val="21"/>
                <w:highlight w:val="none"/>
              </w:rPr>
            </w:pPr>
            <w:r>
              <w:rPr>
                <w:rFonts w:hint="eastAsia" w:ascii="宋体" w:hAnsi="宋体" w:cs="宋体"/>
                <w:szCs w:val="21"/>
                <w:highlight w:val="none"/>
              </w:rPr>
              <w:t>/</w:t>
            </w:r>
          </w:p>
        </w:tc>
        <w:tc>
          <w:tcPr>
            <w:tcW w:w="3223" w:type="pct"/>
            <w:tcBorders>
              <w:tl2br w:val="nil"/>
              <w:tr2bl w:val="nil"/>
            </w:tcBorders>
          </w:tcPr>
          <w:p w14:paraId="1984BE45">
            <w:pPr>
              <w:spacing w:line="400" w:lineRule="exact"/>
              <w:rPr>
                <w:rFonts w:hint="eastAsia" w:ascii="宋体" w:hAnsi="宋体" w:cs="宋体"/>
                <w:szCs w:val="21"/>
                <w:highlight w:val="none"/>
              </w:rPr>
            </w:pPr>
            <w:r>
              <w:rPr>
                <w:rFonts w:hint="eastAsia" w:ascii="宋体" w:hAnsi="宋体" w:cs="宋体"/>
                <w:szCs w:val="21"/>
                <w:highlight w:val="none"/>
              </w:rPr>
              <w:t>对于</w:t>
            </w:r>
            <w:r>
              <w:rPr>
                <w:rFonts w:hint="eastAsia" w:ascii="宋体" w:hAnsi="宋体" w:cs="宋体"/>
                <w:bCs/>
                <w:szCs w:val="21"/>
                <w:highlight w:val="none"/>
              </w:rPr>
              <w:t>成交供应商</w:t>
            </w:r>
            <w:r>
              <w:rPr>
                <w:rFonts w:hint="eastAsia" w:ascii="宋体" w:hAnsi="宋体" w:cs="宋体"/>
                <w:szCs w:val="21"/>
                <w:highlight w:val="none"/>
              </w:rPr>
              <w:t>递交的履约保证金予以结算退还。</w:t>
            </w:r>
          </w:p>
        </w:tc>
      </w:tr>
      <w:tr w14:paraId="684E949F">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702" w:type="pct"/>
            <w:tcBorders>
              <w:tl2br w:val="nil"/>
              <w:tr2bl w:val="nil"/>
            </w:tcBorders>
            <w:vAlign w:val="center"/>
          </w:tcPr>
          <w:p w14:paraId="297E560A">
            <w:pPr>
              <w:spacing w:line="400" w:lineRule="exact"/>
              <w:jc w:val="center"/>
              <w:rPr>
                <w:rFonts w:hint="eastAsia" w:ascii="宋体" w:hAnsi="宋体" w:cs="宋体"/>
                <w:szCs w:val="21"/>
                <w:highlight w:val="none"/>
              </w:rPr>
            </w:pPr>
            <w:r>
              <w:rPr>
                <w:rFonts w:hint="eastAsia" w:ascii="宋体" w:hAnsi="宋体" w:cs="宋体"/>
                <w:szCs w:val="21"/>
                <w:highlight w:val="none"/>
              </w:rPr>
              <w:t>5</w:t>
            </w:r>
          </w:p>
        </w:tc>
        <w:tc>
          <w:tcPr>
            <w:tcW w:w="1073" w:type="pct"/>
            <w:tcBorders>
              <w:tl2br w:val="nil"/>
              <w:tr2bl w:val="nil"/>
            </w:tcBorders>
            <w:vAlign w:val="center"/>
          </w:tcPr>
          <w:p w14:paraId="6EB792E6">
            <w:pPr>
              <w:spacing w:line="400" w:lineRule="exact"/>
              <w:jc w:val="center"/>
              <w:rPr>
                <w:rFonts w:hint="eastAsia" w:ascii="宋体" w:hAnsi="宋体" w:cs="宋体"/>
                <w:szCs w:val="21"/>
                <w:highlight w:val="none"/>
              </w:rPr>
            </w:pPr>
            <w:r>
              <w:rPr>
                <w:rFonts w:hint="eastAsia" w:ascii="宋体" w:hAnsi="宋体" w:cs="宋体"/>
                <w:szCs w:val="21"/>
                <w:highlight w:val="none"/>
              </w:rPr>
              <w:t>15%</w:t>
            </w:r>
          </w:p>
        </w:tc>
        <w:tc>
          <w:tcPr>
            <w:tcW w:w="3223" w:type="pct"/>
            <w:tcBorders>
              <w:tl2br w:val="nil"/>
              <w:tr2bl w:val="nil"/>
            </w:tcBorders>
          </w:tcPr>
          <w:p w14:paraId="138B7685">
            <w:pPr>
              <w:spacing w:line="400" w:lineRule="exact"/>
              <w:rPr>
                <w:rFonts w:hint="eastAsia" w:ascii="宋体" w:hAnsi="宋体" w:cs="宋体"/>
                <w:szCs w:val="21"/>
                <w:highlight w:val="none"/>
              </w:rPr>
            </w:pPr>
            <w:r>
              <w:rPr>
                <w:rFonts w:hint="eastAsia" w:ascii="宋体" w:hAnsi="宋体" w:cs="宋体"/>
                <w:szCs w:val="21"/>
                <w:highlight w:val="none"/>
              </w:rPr>
              <w:t>工程价款结算审核完成，采购人在成交供应商提供全额发票（增值税专用发票）后15个工作日内支付至结算造价的100%</w:t>
            </w:r>
          </w:p>
        </w:tc>
      </w:tr>
      <w:tr w14:paraId="3FBBBFDE">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000" w:type="pct"/>
            <w:gridSpan w:val="3"/>
            <w:tcBorders>
              <w:tl2br w:val="nil"/>
              <w:tr2bl w:val="nil"/>
            </w:tcBorders>
            <w:vAlign w:val="center"/>
          </w:tcPr>
          <w:p w14:paraId="29A87C78">
            <w:pPr>
              <w:spacing w:line="400" w:lineRule="exact"/>
              <w:jc w:val="left"/>
              <w:rPr>
                <w:rFonts w:hint="eastAsia" w:ascii="宋体" w:hAnsi="宋体" w:cs="宋体"/>
                <w:szCs w:val="21"/>
                <w:highlight w:val="none"/>
              </w:rPr>
            </w:pPr>
            <w:r>
              <w:rPr>
                <w:rFonts w:hint="eastAsia" w:ascii="宋体" w:hAnsi="宋体" w:cs="宋体"/>
                <w:b/>
                <w:bCs/>
                <w:szCs w:val="21"/>
                <w:highlight w:val="none"/>
              </w:rPr>
              <w:t>注：支付上述款项前，成交供应商须开具同等数额的正规增值税发票（具体发票要求按采购人要求开具），否则采购人有权延迟支付。</w:t>
            </w:r>
          </w:p>
        </w:tc>
      </w:tr>
    </w:tbl>
    <w:p w14:paraId="20BC6AF0">
      <w:pPr>
        <w:adjustRightInd/>
        <w:spacing w:line="360" w:lineRule="auto"/>
        <w:ind w:firstLine="420" w:firstLineChars="200"/>
        <w:jc w:val="left"/>
        <w:rPr>
          <w:rFonts w:hint="eastAsia" w:ascii="宋体" w:hAnsi="宋体" w:cs="宋体"/>
          <w:szCs w:val="21"/>
        </w:rPr>
      </w:pPr>
      <w:r>
        <w:rPr>
          <w:rFonts w:hint="eastAsia" w:ascii="宋体" w:hAnsi="宋体" w:cs="宋体"/>
          <w:szCs w:val="21"/>
        </w:rPr>
        <w:t>4.工程售后服务要求</w:t>
      </w:r>
    </w:p>
    <w:p w14:paraId="775F3102">
      <w:pPr>
        <w:adjustRightInd/>
        <w:spacing w:line="360" w:lineRule="auto"/>
        <w:ind w:firstLine="420" w:firstLineChars="200"/>
        <w:jc w:val="left"/>
        <w:rPr>
          <w:rFonts w:hint="eastAsia" w:ascii="宋体" w:hAnsi="宋体" w:cs="宋体"/>
          <w:szCs w:val="21"/>
        </w:rPr>
      </w:pPr>
      <w:r>
        <w:rPr>
          <w:rFonts w:hint="eastAsia" w:ascii="宋体" w:hAnsi="宋体" w:cs="宋体"/>
          <w:szCs w:val="21"/>
        </w:rPr>
        <w:t>4.1缺陷责任期：</w:t>
      </w:r>
    </w:p>
    <w:p w14:paraId="19E7FFEE">
      <w:pPr>
        <w:adjustRightInd/>
        <w:spacing w:line="360" w:lineRule="auto"/>
        <w:ind w:firstLine="420" w:firstLineChars="200"/>
        <w:jc w:val="left"/>
        <w:rPr>
          <w:rFonts w:hint="eastAsia" w:ascii="宋体" w:hAnsi="宋体" w:cs="宋体"/>
          <w:szCs w:val="21"/>
          <w:u w:val="single"/>
        </w:rPr>
      </w:pPr>
      <w:r>
        <w:rPr>
          <w:rFonts w:hint="eastAsia" w:ascii="宋体" w:hAnsi="宋体" w:cs="宋体"/>
          <w:szCs w:val="21"/>
        </w:rPr>
        <w:t>4.1.1缺陷责任期：</w:t>
      </w:r>
      <w:r>
        <w:rPr>
          <w:rFonts w:hint="eastAsia" w:ascii="宋体" w:hAnsi="宋体" w:cs="宋体"/>
          <w:szCs w:val="21"/>
          <w:u w:val="single"/>
        </w:rPr>
        <w:t>自工程验收合格之日起24个月</w:t>
      </w:r>
      <w:r>
        <w:rPr>
          <w:rFonts w:hint="eastAsia" w:ascii="宋体" w:hAnsi="宋体" w:cs="宋体"/>
          <w:szCs w:val="21"/>
        </w:rPr>
        <w:t>；</w:t>
      </w:r>
    </w:p>
    <w:p w14:paraId="74521E02">
      <w:pPr>
        <w:adjustRightInd/>
        <w:spacing w:line="360" w:lineRule="auto"/>
        <w:ind w:firstLine="420" w:firstLineChars="200"/>
        <w:rPr>
          <w:rFonts w:hint="eastAsia" w:ascii="宋体" w:hAnsi="宋体" w:cs="宋体"/>
          <w:szCs w:val="21"/>
        </w:rPr>
      </w:pPr>
      <w:r>
        <w:rPr>
          <w:rFonts w:hint="eastAsia" w:ascii="宋体" w:hAnsi="宋体" w:cs="宋体"/>
          <w:szCs w:val="21"/>
        </w:rPr>
        <w:t>4.1.2工程竣工验收合格后，因承包方原因导致的缺陷使工程或某项主要设备不能按原定目的使用的，发包人有权在原缺陷责任期届满前要求承包方延长缺陷责任期，但整体缺陷责任期（含延长）最长不能超过24个月。</w:t>
      </w:r>
    </w:p>
    <w:p w14:paraId="0D5616AF">
      <w:pPr>
        <w:adjustRightInd/>
        <w:spacing w:line="360" w:lineRule="auto"/>
        <w:ind w:firstLine="420" w:firstLineChars="200"/>
        <w:rPr>
          <w:rFonts w:hint="eastAsia" w:ascii="宋体" w:hAnsi="宋体" w:cs="宋体"/>
          <w:szCs w:val="21"/>
        </w:rPr>
      </w:pPr>
      <w:r>
        <w:rPr>
          <w:rFonts w:hint="eastAsia" w:ascii="宋体" w:hAnsi="宋体" w:cs="宋体"/>
          <w:szCs w:val="21"/>
        </w:rPr>
        <w:t>4.2 保修的一般规定</w:t>
      </w:r>
    </w:p>
    <w:p w14:paraId="3AB0F70A">
      <w:pPr>
        <w:adjustRightInd/>
        <w:spacing w:line="360" w:lineRule="auto"/>
        <w:ind w:firstLine="420" w:firstLineChars="200"/>
        <w:rPr>
          <w:rFonts w:hint="eastAsia" w:ascii="宋体" w:hAnsi="宋体" w:cs="宋体"/>
          <w:szCs w:val="21"/>
        </w:rPr>
      </w:pPr>
      <w:r>
        <w:rPr>
          <w:rFonts w:hint="eastAsia" w:ascii="宋体" w:hAnsi="宋体" w:cs="宋体"/>
          <w:szCs w:val="21"/>
        </w:rPr>
        <w:t>4.2.1 根据国务院的《建设工程质量管理条例》第三十二条规定：施工单位对施工中出现质量问题的建设工程或者竣工验收不合格的建设工程，应当负责返修。</w:t>
      </w:r>
    </w:p>
    <w:p w14:paraId="32020EB4">
      <w:pPr>
        <w:adjustRightInd/>
        <w:spacing w:line="360" w:lineRule="auto"/>
        <w:ind w:firstLine="420" w:firstLineChars="200"/>
        <w:rPr>
          <w:rFonts w:hint="eastAsia" w:ascii="宋体" w:hAnsi="宋体" w:cs="宋体"/>
          <w:szCs w:val="21"/>
        </w:rPr>
      </w:pPr>
      <w:r>
        <w:rPr>
          <w:rFonts w:hint="eastAsia" w:ascii="宋体" w:hAnsi="宋体" w:cs="宋体"/>
          <w:szCs w:val="21"/>
        </w:rPr>
        <w:t>4.2.2 基础设施工程、房屋建筑的地基基础工程和主体结构工程，为设计文件规定的该工程的合理使用年限。</w:t>
      </w:r>
    </w:p>
    <w:p w14:paraId="13FAE197">
      <w:pPr>
        <w:adjustRightInd/>
        <w:spacing w:line="360" w:lineRule="auto"/>
        <w:ind w:firstLine="420" w:firstLineChars="200"/>
        <w:rPr>
          <w:rFonts w:hint="eastAsia" w:ascii="宋体" w:hAnsi="宋体" w:cs="宋体"/>
          <w:szCs w:val="21"/>
        </w:rPr>
      </w:pPr>
      <w:r>
        <w:rPr>
          <w:rFonts w:hint="eastAsia" w:ascii="宋体" w:hAnsi="宋体" w:cs="宋体"/>
          <w:szCs w:val="21"/>
        </w:rPr>
        <w:t>4.2.3 电气管线、给排水管道、设备安装和装修工程，为2年，本项目质保期为2年。</w:t>
      </w:r>
    </w:p>
    <w:p w14:paraId="1AAD1B4D">
      <w:pPr>
        <w:adjustRightInd/>
        <w:spacing w:line="360" w:lineRule="auto"/>
        <w:ind w:firstLine="420" w:firstLineChars="200"/>
        <w:rPr>
          <w:rFonts w:hint="eastAsia" w:ascii="宋体" w:hAnsi="宋体" w:cs="宋体"/>
          <w:szCs w:val="21"/>
        </w:rPr>
      </w:pPr>
      <w:r>
        <w:rPr>
          <w:rFonts w:hint="eastAsia" w:ascii="宋体" w:hAnsi="宋体" w:cs="宋体"/>
          <w:szCs w:val="21"/>
        </w:rPr>
        <w:t>4.2.4 根据国务院的《建设工程质量管理条例》第四十一条规定：建设工程在保修范围和保修期限内发生质量问题的，施工单位应当履行保修义务，并对造成的损失承担赔偿责任。</w:t>
      </w:r>
    </w:p>
    <w:p w14:paraId="7DFD0A59">
      <w:pPr>
        <w:adjustRightInd/>
        <w:spacing w:line="360" w:lineRule="auto"/>
        <w:ind w:firstLine="420" w:firstLineChars="200"/>
        <w:rPr>
          <w:rFonts w:hint="eastAsia" w:ascii="宋体" w:hAnsi="宋体" w:cs="宋体"/>
          <w:szCs w:val="21"/>
        </w:rPr>
      </w:pPr>
      <w:r>
        <w:rPr>
          <w:rFonts w:hint="eastAsia" w:ascii="宋体" w:hAnsi="宋体" w:cs="宋体"/>
          <w:szCs w:val="21"/>
        </w:rPr>
        <w:t>4.3 修复通知</w:t>
      </w:r>
    </w:p>
    <w:p w14:paraId="6F82ED11">
      <w:pPr>
        <w:adjustRightInd/>
        <w:spacing w:line="360" w:lineRule="auto"/>
        <w:ind w:firstLine="420" w:firstLineChars="200"/>
        <w:rPr>
          <w:rFonts w:hint="eastAsia" w:ascii="宋体" w:hAnsi="宋体" w:cs="宋体"/>
          <w:szCs w:val="21"/>
        </w:rPr>
      </w:pPr>
      <w:r>
        <w:rPr>
          <w:rFonts w:hint="eastAsia" w:ascii="宋体" w:hAnsi="宋体" w:cs="宋体"/>
          <w:szCs w:val="21"/>
        </w:rPr>
        <w:t>保修期内，出现质量问题，承包方在接到发包人通知必须立即组织人员进场维修，响应时间（到现场）不得大于4小时，一般质量维修需在3天内维修完毕，严重质量问题需在接到发包人通知后3天内拿出维修方案（须经发包人认可），按维修方案进行维修。若承包方未按约定时间到场，发包人有权自行组织修复或委托第三方修复，发生的修理费用由承包方承担，并视具体情况追究承包方延误维修时间造成的直接损失。</w:t>
      </w:r>
    </w:p>
    <w:p w14:paraId="0CCDA562">
      <w:pPr>
        <w:adjustRightInd/>
        <w:spacing w:line="360" w:lineRule="auto"/>
        <w:ind w:firstLine="420" w:firstLineChars="200"/>
        <w:rPr>
          <w:rFonts w:hint="eastAsia" w:ascii="宋体" w:hAnsi="宋体" w:cs="宋体"/>
          <w:szCs w:val="21"/>
        </w:rPr>
      </w:pPr>
      <w:r>
        <w:rPr>
          <w:rFonts w:hint="eastAsia" w:ascii="宋体" w:hAnsi="宋体" w:cs="宋体"/>
          <w:szCs w:val="21"/>
        </w:rPr>
        <w:t>4.3.1本项目保修期执行《建设工程质量管理条例》及浙江省、宁波市相关保修规定。</w:t>
      </w:r>
    </w:p>
    <w:p w14:paraId="484E4BFC">
      <w:pPr>
        <w:adjustRightInd/>
        <w:spacing w:line="360" w:lineRule="auto"/>
        <w:ind w:firstLine="420" w:firstLineChars="200"/>
        <w:rPr>
          <w:rFonts w:hint="eastAsia" w:ascii="宋体" w:hAnsi="宋体" w:cs="宋体"/>
          <w:szCs w:val="21"/>
        </w:rPr>
      </w:pPr>
      <w:r>
        <w:rPr>
          <w:rFonts w:hint="eastAsia" w:ascii="宋体" w:hAnsi="宋体" w:cs="宋体"/>
          <w:szCs w:val="21"/>
        </w:rPr>
        <w:t>4.3.2本工程保修期为《工程质量保修书》所约定的期间，保修期始于项目正式竣工验收合格的日期。在保修期内承包方应无偿对项目进行修理。</w:t>
      </w:r>
    </w:p>
    <w:p w14:paraId="7EC5E2E7">
      <w:pPr>
        <w:adjustRightInd/>
        <w:spacing w:line="360" w:lineRule="auto"/>
        <w:ind w:firstLine="420" w:firstLineChars="200"/>
        <w:rPr>
          <w:rFonts w:hint="eastAsia" w:ascii="宋体" w:hAnsi="宋体" w:cs="宋体"/>
          <w:szCs w:val="21"/>
        </w:rPr>
      </w:pPr>
      <w:r>
        <w:rPr>
          <w:rFonts w:hint="eastAsia" w:ascii="宋体" w:hAnsi="宋体" w:cs="宋体"/>
          <w:szCs w:val="21"/>
        </w:rPr>
        <w:t>4.3.3在保修期内，接到发包人指令后，及时赶到现场并采取切实可行的措施进行抢险抢修，完成相关维修工作内容，否则发包人有权采取一切措施自行完成，相关费用由承包方承担。</w:t>
      </w:r>
    </w:p>
    <w:p w14:paraId="089EA864">
      <w:pPr>
        <w:adjustRightInd/>
        <w:spacing w:line="360" w:lineRule="auto"/>
        <w:ind w:firstLine="420" w:firstLineChars="200"/>
        <w:rPr>
          <w:rFonts w:hint="eastAsia" w:ascii="宋体" w:hAnsi="宋体" w:cs="宋体"/>
          <w:szCs w:val="21"/>
        </w:rPr>
      </w:pPr>
      <w:r>
        <w:rPr>
          <w:rFonts w:hint="eastAsia" w:ascii="宋体" w:hAnsi="宋体" w:cs="宋体"/>
          <w:szCs w:val="21"/>
        </w:rPr>
        <w:t>4.3.4若因维修人员不到位，发包人有权向承包方索赔，且由此所造成的一切损失由承包方负责。</w:t>
      </w:r>
    </w:p>
    <w:p w14:paraId="49AEAA2B">
      <w:pPr>
        <w:snapToGrid w:val="0"/>
        <w:spacing w:line="360" w:lineRule="auto"/>
        <w:jc w:val="center"/>
        <w:outlineLvl w:val="0"/>
        <w:rPr>
          <w:rFonts w:hint="eastAsia" w:ascii="宋体" w:hAnsi="宋体" w:cs="宋体"/>
          <w:b/>
          <w:sz w:val="36"/>
          <w:szCs w:val="20"/>
        </w:rPr>
      </w:pPr>
      <w:bookmarkStart w:id="33" w:name="_Toc8460"/>
    </w:p>
    <w:p w14:paraId="4CC3030B">
      <w:pPr>
        <w:snapToGrid w:val="0"/>
        <w:spacing w:line="360" w:lineRule="auto"/>
        <w:jc w:val="center"/>
        <w:outlineLvl w:val="0"/>
        <w:rPr>
          <w:rFonts w:hint="eastAsia" w:ascii="宋体" w:hAnsi="宋体" w:cs="宋体"/>
          <w:b/>
          <w:sz w:val="36"/>
          <w:szCs w:val="20"/>
        </w:rPr>
      </w:pPr>
    </w:p>
    <w:p w14:paraId="7058AB83">
      <w:pPr>
        <w:snapToGrid w:val="0"/>
        <w:spacing w:line="360" w:lineRule="auto"/>
        <w:jc w:val="center"/>
        <w:outlineLvl w:val="0"/>
        <w:rPr>
          <w:rFonts w:hint="eastAsia" w:ascii="宋体" w:hAnsi="宋体" w:cs="宋体"/>
          <w:b/>
          <w:sz w:val="36"/>
          <w:szCs w:val="20"/>
        </w:rPr>
      </w:pPr>
      <w:r>
        <w:rPr>
          <w:rFonts w:hint="eastAsia" w:ascii="宋体" w:hAnsi="宋体" w:cs="宋体"/>
          <w:b/>
          <w:sz w:val="36"/>
          <w:szCs w:val="20"/>
        </w:rPr>
        <w:t>第四部分</w:t>
      </w:r>
      <w:bookmarkStart w:id="34" w:name="_Toc184312069"/>
      <w:bookmarkEnd w:id="34"/>
      <w:bookmarkStart w:id="35" w:name="_Toc184313288"/>
      <w:bookmarkEnd w:id="35"/>
      <w:bookmarkStart w:id="36" w:name="_Toc184313267"/>
      <w:bookmarkEnd w:id="36"/>
      <w:bookmarkStart w:id="37" w:name="_Toc184312133"/>
      <w:bookmarkEnd w:id="37"/>
      <w:bookmarkStart w:id="38" w:name="_Toc184310320"/>
      <w:bookmarkEnd w:id="38"/>
      <w:bookmarkStart w:id="39" w:name="_Toc184313307"/>
      <w:bookmarkEnd w:id="39"/>
      <w:bookmarkStart w:id="40" w:name="_Toc184314421"/>
      <w:bookmarkEnd w:id="40"/>
      <w:bookmarkStart w:id="41" w:name="_Toc184308104"/>
      <w:bookmarkEnd w:id="41"/>
      <w:bookmarkStart w:id="42" w:name="_Toc184310283"/>
      <w:bookmarkEnd w:id="42"/>
      <w:bookmarkStart w:id="43" w:name="_Toc184308080"/>
      <w:bookmarkEnd w:id="43"/>
      <w:bookmarkStart w:id="44" w:name="_Toc184314440"/>
      <w:bookmarkEnd w:id="44"/>
      <w:bookmarkStart w:id="45" w:name="_Toc184308036"/>
      <w:bookmarkEnd w:id="45"/>
      <w:bookmarkStart w:id="46" w:name="_Toc184308105"/>
      <w:bookmarkEnd w:id="46"/>
      <w:bookmarkStart w:id="47" w:name="_Toc184313263"/>
      <w:bookmarkEnd w:id="47"/>
      <w:bookmarkStart w:id="48" w:name="_Toc184312107"/>
      <w:bookmarkEnd w:id="48"/>
      <w:bookmarkStart w:id="49" w:name="_Toc184314474"/>
      <w:bookmarkEnd w:id="49"/>
      <w:bookmarkStart w:id="50" w:name="_Toc184314432"/>
      <w:bookmarkEnd w:id="50"/>
      <w:bookmarkStart w:id="51" w:name="_Toc184312121"/>
      <w:bookmarkEnd w:id="51"/>
      <w:bookmarkStart w:id="52" w:name="_Toc184310328"/>
      <w:bookmarkEnd w:id="52"/>
      <w:bookmarkStart w:id="53" w:name="_Toc184310289"/>
      <w:bookmarkEnd w:id="53"/>
      <w:bookmarkStart w:id="54" w:name="_Toc184312109"/>
      <w:bookmarkEnd w:id="54"/>
      <w:bookmarkStart w:id="55" w:name="_Toc184308100"/>
      <w:bookmarkEnd w:id="55"/>
      <w:bookmarkStart w:id="56" w:name="_Toc184308052"/>
      <w:bookmarkEnd w:id="56"/>
      <w:bookmarkStart w:id="57" w:name="_Toc184310302"/>
      <w:bookmarkEnd w:id="57"/>
      <w:bookmarkStart w:id="58" w:name="_Toc184310292"/>
      <w:bookmarkEnd w:id="58"/>
      <w:bookmarkStart w:id="59" w:name="_Toc184314465"/>
      <w:bookmarkEnd w:id="59"/>
      <w:bookmarkStart w:id="60" w:name="_Toc184310331"/>
      <w:bookmarkEnd w:id="60"/>
      <w:bookmarkStart w:id="61" w:name="_Toc184312125"/>
      <w:bookmarkEnd w:id="61"/>
      <w:bookmarkStart w:id="62" w:name="_Toc184314453"/>
      <w:bookmarkEnd w:id="62"/>
      <w:bookmarkStart w:id="63" w:name="_Toc184314476"/>
      <w:bookmarkEnd w:id="63"/>
      <w:bookmarkStart w:id="64" w:name="_Toc184308047"/>
      <w:bookmarkEnd w:id="64"/>
      <w:bookmarkStart w:id="65" w:name="_Toc184310279"/>
      <w:bookmarkEnd w:id="65"/>
      <w:bookmarkStart w:id="66" w:name="_Toc184308074"/>
      <w:bookmarkEnd w:id="66"/>
      <w:bookmarkStart w:id="67" w:name="_Toc184313271"/>
      <w:bookmarkEnd w:id="67"/>
      <w:bookmarkStart w:id="68" w:name="_Toc184308061"/>
      <w:bookmarkEnd w:id="68"/>
      <w:bookmarkStart w:id="69" w:name="_Toc184313293"/>
      <w:bookmarkEnd w:id="69"/>
      <w:bookmarkStart w:id="70" w:name="_Toc184314482"/>
      <w:bookmarkEnd w:id="70"/>
      <w:bookmarkStart w:id="71" w:name="_Toc184313241"/>
      <w:bookmarkEnd w:id="71"/>
      <w:bookmarkStart w:id="72" w:name="_Toc184312105"/>
      <w:bookmarkEnd w:id="72"/>
      <w:bookmarkStart w:id="73" w:name="_Toc184314472"/>
      <w:bookmarkEnd w:id="73"/>
      <w:bookmarkStart w:id="74" w:name="_Toc184314437"/>
      <w:bookmarkEnd w:id="74"/>
      <w:bookmarkStart w:id="75" w:name="_Toc184308043"/>
      <w:bookmarkEnd w:id="75"/>
      <w:bookmarkStart w:id="76" w:name="_Toc184313309"/>
      <w:bookmarkEnd w:id="76"/>
      <w:bookmarkStart w:id="77" w:name="_Toc184314424"/>
      <w:bookmarkEnd w:id="77"/>
      <w:bookmarkStart w:id="78" w:name="_Toc184312094"/>
      <w:bookmarkEnd w:id="78"/>
      <w:bookmarkStart w:id="79" w:name="_Toc184314441"/>
      <w:bookmarkEnd w:id="79"/>
      <w:bookmarkStart w:id="80" w:name="_Toc184312089"/>
      <w:bookmarkEnd w:id="80"/>
      <w:bookmarkStart w:id="81" w:name="_Toc184312106"/>
      <w:bookmarkEnd w:id="81"/>
      <w:bookmarkStart w:id="82" w:name="_Toc184310294"/>
      <w:bookmarkEnd w:id="82"/>
      <w:bookmarkStart w:id="83" w:name="_Toc184312083"/>
      <w:bookmarkEnd w:id="83"/>
      <w:bookmarkStart w:id="84" w:name="_Toc184310280"/>
      <w:bookmarkEnd w:id="84"/>
      <w:bookmarkStart w:id="85" w:name="_Toc184312068"/>
      <w:bookmarkEnd w:id="85"/>
      <w:bookmarkStart w:id="86" w:name="_Toc184308046"/>
      <w:bookmarkEnd w:id="86"/>
      <w:bookmarkStart w:id="87" w:name="_Toc184314456"/>
      <w:bookmarkEnd w:id="87"/>
      <w:bookmarkStart w:id="88" w:name="_Toc184313262"/>
      <w:bookmarkEnd w:id="88"/>
      <w:bookmarkStart w:id="89" w:name="_Toc184314462"/>
      <w:bookmarkEnd w:id="89"/>
      <w:bookmarkStart w:id="90" w:name="_Toc184308039"/>
      <w:bookmarkEnd w:id="90"/>
      <w:bookmarkStart w:id="91" w:name="_Toc184308068"/>
      <w:bookmarkEnd w:id="91"/>
      <w:bookmarkStart w:id="92" w:name="_Toc184313248"/>
      <w:bookmarkEnd w:id="92"/>
      <w:bookmarkStart w:id="93" w:name="_Toc184313252"/>
      <w:bookmarkEnd w:id="93"/>
      <w:bookmarkStart w:id="94" w:name="_Toc184308058"/>
      <w:bookmarkEnd w:id="94"/>
      <w:bookmarkStart w:id="95" w:name="_Toc184313250"/>
      <w:bookmarkEnd w:id="95"/>
      <w:bookmarkStart w:id="96" w:name="_Toc184312116"/>
      <w:bookmarkEnd w:id="96"/>
      <w:bookmarkStart w:id="97" w:name="_Toc184310288"/>
      <w:bookmarkEnd w:id="97"/>
      <w:bookmarkStart w:id="98" w:name="_Toc184314469"/>
      <w:bookmarkEnd w:id="98"/>
      <w:bookmarkStart w:id="99" w:name="_Toc184314420"/>
      <w:bookmarkEnd w:id="99"/>
      <w:bookmarkStart w:id="100" w:name="_Toc184310290"/>
      <w:bookmarkEnd w:id="100"/>
      <w:bookmarkStart w:id="101" w:name="_Toc184308108"/>
      <w:bookmarkEnd w:id="101"/>
      <w:bookmarkStart w:id="102" w:name="_Toc184313261"/>
      <w:bookmarkEnd w:id="102"/>
      <w:bookmarkStart w:id="103" w:name="_Toc184314442"/>
      <w:bookmarkEnd w:id="103"/>
      <w:bookmarkStart w:id="104" w:name="_Toc184308063"/>
      <w:bookmarkEnd w:id="104"/>
      <w:bookmarkStart w:id="105" w:name="_Toc184313246"/>
      <w:bookmarkEnd w:id="105"/>
      <w:bookmarkStart w:id="106" w:name="_Toc184312080"/>
      <w:bookmarkEnd w:id="106"/>
      <w:bookmarkStart w:id="107" w:name="_Toc184312095"/>
      <w:bookmarkEnd w:id="107"/>
      <w:bookmarkStart w:id="108" w:name="_Toc184310321"/>
      <w:bookmarkEnd w:id="108"/>
      <w:bookmarkStart w:id="109" w:name="_Toc184313244"/>
      <w:bookmarkEnd w:id="109"/>
      <w:bookmarkStart w:id="110" w:name="_Toc184312093"/>
      <w:bookmarkEnd w:id="110"/>
      <w:bookmarkStart w:id="111" w:name="_Toc184310338"/>
      <w:bookmarkEnd w:id="111"/>
      <w:bookmarkStart w:id="112" w:name="_Toc184314435"/>
      <w:bookmarkEnd w:id="112"/>
      <w:bookmarkStart w:id="113" w:name="_Toc184308042"/>
      <w:bookmarkEnd w:id="113"/>
      <w:bookmarkStart w:id="114" w:name="_Toc184308106"/>
      <w:bookmarkEnd w:id="114"/>
      <w:bookmarkStart w:id="115" w:name="_Toc184313243"/>
      <w:bookmarkEnd w:id="115"/>
      <w:bookmarkStart w:id="116" w:name="_Toc184314444"/>
      <w:bookmarkEnd w:id="116"/>
      <w:bookmarkStart w:id="117" w:name="_Toc184312122"/>
      <w:bookmarkEnd w:id="117"/>
      <w:bookmarkStart w:id="118" w:name="_Toc184308069"/>
      <w:bookmarkEnd w:id="118"/>
      <w:bookmarkStart w:id="119" w:name="_Toc184310278"/>
      <w:bookmarkEnd w:id="119"/>
      <w:bookmarkStart w:id="120" w:name="_Toc184312088"/>
      <w:bookmarkEnd w:id="120"/>
      <w:bookmarkStart w:id="121" w:name="_Toc184310339"/>
      <w:bookmarkEnd w:id="121"/>
      <w:bookmarkStart w:id="122" w:name="_Toc184312070"/>
      <w:bookmarkEnd w:id="122"/>
      <w:bookmarkStart w:id="123" w:name="_Toc184312126"/>
      <w:bookmarkEnd w:id="123"/>
      <w:bookmarkStart w:id="124" w:name="_Toc184310335"/>
      <w:bookmarkEnd w:id="124"/>
      <w:bookmarkStart w:id="125" w:name="_Toc184308051"/>
      <w:bookmarkEnd w:id="125"/>
      <w:bookmarkStart w:id="126" w:name="_Toc184312081"/>
      <w:bookmarkEnd w:id="126"/>
      <w:bookmarkStart w:id="127" w:name="_Toc184314415"/>
      <w:bookmarkEnd w:id="127"/>
      <w:bookmarkStart w:id="128" w:name="_Toc184308081"/>
      <w:bookmarkEnd w:id="128"/>
      <w:bookmarkStart w:id="129" w:name="_Toc184313269"/>
      <w:bookmarkEnd w:id="129"/>
      <w:bookmarkStart w:id="130" w:name="_Toc184313265"/>
      <w:bookmarkEnd w:id="130"/>
      <w:bookmarkStart w:id="131" w:name="_Toc184310336"/>
      <w:bookmarkEnd w:id="131"/>
      <w:bookmarkStart w:id="132" w:name="_Toc184312110"/>
      <w:bookmarkEnd w:id="132"/>
      <w:bookmarkStart w:id="133" w:name="_Toc184308049"/>
      <w:bookmarkEnd w:id="133"/>
      <w:bookmarkStart w:id="134" w:name="_Toc184314428"/>
      <w:bookmarkEnd w:id="134"/>
      <w:bookmarkStart w:id="135" w:name="_Toc184312071"/>
      <w:bookmarkEnd w:id="135"/>
      <w:bookmarkStart w:id="136" w:name="_Toc184314457"/>
      <w:bookmarkEnd w:id="136"/>
      <w:bookmarkStart w:id="137" w:name="_Toc184308103"/>
      <w:bookmarkEnd w:id="137"/>
      <w:bookmarkStart w:id="138" w:name="_Toc184312111"/>
      <w:bookmarkEnd w:id="138"/>
      <w:bookmarkStart w:id="139" w:name="_Toc184313251"/>
      <w:bookmarkEnd w:id="139"/>
      <w:bookmarkStart w:id="140" w:name="_Toc184313286"/>
      <w:bookmarkEnd w:id="140"/>
      <w:bookmarkStart w:id="141" w:name="_Toc184310296"/>
      <w:bookmarkEnd w:id="141"/>
      <w:bookmarkStart w:id="142" w:name="_Toc184313303"/>
      <w:bookmarkEnd w:id="142"/>
      <w:bookmarkStart w:id="143" w:name="_Toc184313258"/>
      <w:bookmarkEnd w:id="143"/>
      <w:bookmarkStart w:id="144" w:name="_Toc184313277"/>
      <w:bookmarkEnd w:id="144"/>
      <w:bookmarkStart w:id="145" w:name="_Toc184312132"/>
      <w:bookmarkEnd w:id="145"/>
      <w:bookmarkStart w:id="146" w:name="_Toc184314418"/>
      <w:bookmarkEnd w:id="146"/>
      <w:bookmarkStart w:id="147" w:name="_Toc184314438"/>
      <w:bookmarkEnd w:id="147"/>
      <w:bookmarkStart w:id="148" w:name="_Toc184310340"/>
      <w:bookmarkEnd w:id="148"/>
      <w:bookmarkStart w:id="149" w:name="_Toc184312120"/>
      <w:bookmarkEnd w:id="149"/>
      <w:bookmarkStart w:id="150" w:name="_Toc184314452"/>
      <w:bookmarkEnd w:id="150"/>
      <w:bookmarkStart w:id="151" w:name="_Toc184312096"/>
      <w:bookmarkEnd w:id="151"/>
      <w:bookmarkStart w:id="152" w:name="_Toc184314458"/>
      <w:bookmarkEnd w:id="152"/>
      <w:bookmarkStart w:id="153" w:name="_Toc184308079"/>
      <w:bookmarkEnd w:id="153"/>
      <w:bookmarkStart w:id="154" w:name="_Toc184313302"/>
      <w:bookmarkEnd w:id="154"/>
      <w:bookmarkStart w:id="155" w:name="_Toc184312135"/>
      <w:bookmarkEnd w:id="155"/>
      <w:bookmarkStart w:id="156" w:name="_Toc184313298"/>
      <w:bookmarkEnd w:id="156"/>
      <w:bookmarkStart w:id="157" w:name="_Toc184314450"/>
      <w:bookmarkEnd w:id="157"/>
      <w:bookmarkStart w:id="158" w:name="_Toc184313289"/>
      <w:bookmarkEnd w:id="158"/>
      <w:bookmarkStart w:id="159" w:name="_Toc184314429"/>
      <w:bookmarkEnd w:id="159"/>
      <w:bookmarkStart w:id="160" w:name="_Toc184314436"/>
      <w:bookmarkEnd w:id="160"/>
      <w:bookmarkStart w:id="161" w:name="_Toc184308084"/>
      <w:bookmarkEnd w:id="161"/>
      <w:bookmarkStart w:id="162" w:name="_Toc184313301"/>
      <w:bookmarkEnd w:id="162"/>
      <w:bookmarkStart w:id="163" w:name="_Toc184313280"/>
      <w:bookmarkEnd w:id="163"/>
      <w:bookmarkStart w:id="164" w:name="_Toc184310303"/>
      <w:bookmarkEnd w:id="164"/>
      <w:bookmarkStart w:id="165" w:name="_Toc184308107"/>
      <w:bookmarkEnd w:id="165"/>
      <w:bookmarkStart w:id="166" w:name="_Toc184314448"/>
      <w:bookmarkEnd w:id="166"/>
      <w:bookmarkStart w:id="167" w:name="_Toc184314434"/>
      <w:bookmarkEnd w:id="167"/>
      <w:bookmarkStart w:id="168" w:name="_Toc184313245"/>
      <w:bookmarkEnd w:id="168"/>
      <w:bookmarkStart w:id="169" w:name="_Toc184314433"/>
      <w:bookmarkEnd w:id="169"/>
      <w:bookmarkStart w:id="170" w:name="_Toc184308064"/>
      <w:bookmarkEnd w:id="170"/>
      <w:bookmarkStart w:id="171" w:name="_Toc184310315"/>
      <w:bookmarkEnd w:id="171"/>
      <w:bookmarkStart w:id="172" w:name="_Toc184313282"/>
      <w:bookmarkEnd w:id="172"/>
      <w:bookmarkStart w:id="173" w:name="_Toc184310324"/>
      <w:bookmarkEnd w:id="173"/>
      <w:bookmarkStart w:id="174" w:name="_Toc184310327"/>
      <w:bookmarkEnd w:id="174"/>
      <w:bookmarkStart w:id="175" w:name="_Toc184313276"/>
      <w:bookmarkEnd w:id="175"/>
      <w:bookmarkStart w:id="176" w:name="_Toc184310333"/>
      <w:bookmarkEnd w:id="176"/>
      <w:bookmarkStart w:id="177" w:name="_Toc184308053"/>
      <w:bookmarkEnd w:id="177"/>
      <w:bookmarkStart w:id="178" w:name="_Toc184314479"/>
      <w:bookmarkEnd w:id="178"/>
      <w:bookmarkStart w:id="179" w:name="_Toc184308057"/>
      <w:bookmarkEnd w:id="179"/>
      <w:bookmarkStart w:id="180" w:name="_Toc184314423"/>
      <w:bookmarkEnd w:id="180"/>
      <w:bookmarkStart w:id="181" w:name="_Toc184310325"/>
      <w:bookmarkEnd w:id="181"/>
      <w:bookmarkStart w:id="182" w:name="_Toc184312129"/>
      <w:bookmarkEnd w:id="182"/>
      <w:bookmarkStart w:id="183" w:name="_Toc184310272"/>
      <w:bookmarkEnd w:id="183"/>
      <w:bookmarkStart w:id="184" w:name="_Toc184313279"/>
      <w:bookmarkEnd w:id="184"/>
      <w:bookmarkStart w:id="185" w:name="_Toc184314431"/>
      <w:bookmarkEnd w:id="185"/>
      <w:bookmarkStart w:id="186" w:name="_Toc184308037"/>
      <w:bookmarkEnd w:id="186"/>
      <w:bookmarkStart w:id="187" w:name="_Toc184310293"/>
      <w:bookmarkEnd w:id="187"/>
      <w:bookmarkStart w:id="188" w:name="_Toc184312086"/>
      <w:bookmarkEnd w:id="188"/>
      <w:bookmarkStart w:id="189" w:name="_Toc184310282"/>
      <w:bookmarkEnd w:id="189"/>
      <w:bookmarkStart w:id="190" w:name="_Toc184313247"/>
      <w:bookmarkEnd w:id="190"/>
      <w:bookmarkStart w:id="191" w:name="_Toc184308092"/>
      <w:bookmarkEnd w:id="191"/>
      <w:bookmarkStart w:id="192" w:name="_Toc184312067"/>
      <w:bookmarkEnd w:id="192"/>
      <w:bookmarkStart w:id="193" w:name="_Toc184312108"/>
      <w:bookmarkEnd w:id="193"/>
      <w:bookmarkStart w:id="194" w:name="_Toc184310323"/>
      <w:bookmarkEnd w:id="194"/>
      <w:bookmarkStart w:id="195" w:name="_Toc184310332"/>
      <w:bookmarkEnd w:id="195"/>
      <w:bookmarkStart w:id="196" w:name="_Toc184313308"/>
      <w:bookmarkEnd w:id="196"/>
      <w:bookmarkStart w:id="197" w:name="_Toc184313253"/>
      <w:bookmarkEnd w:id="197"/>
      <w:bookmarkStart w:id="198" w:name="_Toc184312075"/>
      <w:bookmarkEnd w:id="198"/>
      <w:bookmarkStart w:id="199" w:name="_Toc184312138"/>
      <w:bookmarkEnd w:id="199"/>
      <w:bookmarkStart w:id="200" w:name="_Toc184314470"/>
      <w:bookmarkEnd w:id="200"/>
      <w:bookmarkStart w:id="201" w:name="_Toc184313259"/>
      <w:bookmarkEnd w:id="201"/>
      <w:bookmarkStart w:id="202" w:name="_Toc184312090"/>
      <w:bookmarkEnd w:id="202"/>
      <w:bookmarkStart w:id="203" w:name="_Toc184310285"/>
      <w:bookmarkEnd w:id="203"/>
      <w:bookmarkStart w:id="204" w:name="_Toc184313268"/>
      <w:bookmarkEnd w:id="204"/>
      <w:bookmarkStart w:id="205" w:name="_Toc184314480"/>
      <w:bookmarkEnd w:id="205"/>
      <w:bookmarkStart w:id="206" w:name="_Toc184314477"/>
      <w:bookmarkEnd w:id="206"/>
      <w:bookmarkStart w:id="207" w:name="_Toc184308066"/>
      <w:bookmarkEnd w:id="207"/>
      <w:bookmarkStart w:id="208" w:name="_Toc184314422"/>
      <w:bookmarkEnd w:id="208"/>
      <w:bookmarkStart w:id="209" w:name="_Toc184308085"/>
      <w:bookmarkEnd w:id="209"/>
      <w:bookmarkStart w:id="210" w:name="_Toc184314439"/>
      <w:bookmarkEnd w:id="210"/>
      <w:bookmarkStart w:id="211" w:name="_Toc184312113"/>
      <w:bookmarkEnd w:id="211"/>
      <w:bookmarkStart w:id="212" w:name="_Toc184313306"/>
      <w:bookmarkEnd w:id="212"/>
      <w:bookmarkStart w:id="213" w:name="_Toc184313284"/>
      <w:bookmarkEnd w:id="213"/>
      <w:bookmarkStart w:id="214" w:name="_Toc184310304"/>
      <w:bookmarkEnd w:id="214"/>
      <w:bookmarkStart w:id="215" w:name="_Toc184308050"/>
      <w:bookmarkEnd w:id="215"/>
      <w:bookmarkStart w:id="216" w:name="_Toc184313310"/>
      <w:bookmarkEnd w:id="216"/>
      <w:bookmarkStart w:id="217" w:name="_Toc184314475"/>
      <w:bookmarkEnd w:id="217"/>
      <w:bookmarkStart w:id="218" w:name="_Toc184310318"/>
      <w:bookmarkEnd w:id="218"/>
      <w:bookmarkStart w:id="219" w:name="_Toc184308054"/>
      <w:bookmarkEnd w:id="219"/>
      <w:bookmarkStart w:id="220" w:name="_Toc184310291"/>
      <w:bookmarkEnd w:id="220"/>
      <w:bookmarkStart w:id="221" w:name="_Toc184314454"/>
      <w:bookmarkEnd w:id="221"/>
      <w:bookmarkStart w:id="222" w:name="_Toc184313304"/>
      <w:bookmarkEnd w:id="222"/>
      <w:bookmarkStart w:id="223" w:name="_Toc184310330"/>
      <w:bookmarkEnd w:id="223"/>
      <w:bookmarkStart w:id="224" w:name="_Toc184308077"/>
      <w:bookmarkEnd w:id="224"/>
      <w:bookmarkStart w:id="225" w:name="_Toc184308088"/>
      <w:bookmarkEnd w:id="225"/>
      <w:bookmarkStart w:id="226" w:name="_Toc184312101"/>
      <w:bookmarkEnd w:id="226"/>
      <w:bookmarkStart w:id="227" w:name="_Toc184310295"/>
      <w:bookmarkEnd w:id="227"/>
      <w:bookmarkStart w:id="228" w:name="_Toc184314417"/>
      <w:bookmarkEnd w:id="228"/>
      <w:bookmarkStart w:id="229" w:name="_Toc184314446"/>
      <w:bookmarkEnd w:id="229"/>
      <w:bookmarkStart w:id="230" w:name="_Toc184308048"/>
      <w:bookmarkEnd w:id="230"/>
      <w:bookmarkStart w:id="231" w:name="_Toc184314443"/>
      <w:bookmarkEnd w:id="231"/>
      <w:bookmarkStart w:id="232" w:name="_Toc184314455"/>
      <w:bookmarkEnd w:id="232"/>
      <w:bookmarkStart w:id="233" w:name="_Toc184308093"/>
      <w:bookmarkEnd w:id="233"/>
      <w:bookmarkStart w:id="234" w:name="_Toc184310344"/>
      <w:bookmarkEnd w:id="234"/>
      <w:bookmarkStart w:id="235" w:name="_Toc184313285"/>
      <w:bookmarkEnd w:id="235"/>
      <w:bookmarkStart w:id="236" w:name="_Toc184313266"/>
      <w:bookmarkEnd w:id="236"/>
      <w:bookmarkStart w:id="237" w:name="_Toc184314463"/>
      <w:bookmarkEnd w:id="237"/>
      <w:bookmarkStart w:id="238" w:name="_Toc184314473"/>
      <w:bookmarkEnd w:id="238"/>
      <w:bookmarkStart w:id="239" w:name="_Toc184312082"/>
      <w:bookmarkEnd w:id="239"/>
      <w:bookmarkStart w:id="240" w:name="_Toc184313264"/>
      <w:bookmarkEnd w:id="240"/>
      <w:bookmarkStart w:id="241" w:name="_Toc184308056"/>
      <w:bookmarkEnd w:id="241"/>
      <w:bookmarkStart w:id="242" w:name="_Toc184308065"/>
      <w:bookmarkEnd w:id="242"/>
      <w:bookmarkStart w:id="243" w:name="_Toc184308044"/>
      <w:bookmarkEnd w:id="243"/>
      <w:bookmarkStart w:id="244" w:name="_Toc184310306"/>
      <w:bookmarkEnd w:id="244"/>
      <w:bookmarkStart w:id="245" w:name="_Toc184312092"/>
      <w:bookmarkEnd w:id="245"/>
      <w:bookmarkStart w:id="246" w:name="_Toc184313278"/>
      <w:bookmarkEnd w:id="246"/>
      <w:bookmarkStart w:id="247" w:name="_Toc184314471"/>
      <w:bookmarkEnd w:id="247"/>
      <w:bookmarkStart w:id="248" w:name="_Toc184312076"/>
      <w:bookmarkEnd w:id="248"/>
      <w:bookmarkStart w:id="249" w:name="_Toc184312103"/>
      <w:bookmarkEnd w:id="249"/>
      <w:bookmarkStart w:id="250" w:name="_Toc184314425"/>
      <w:bookmarkEnd w:id="250"/>
      <w:bookmarkStart w:id="251" w:name="_Toc184308062"/>
      <w:bookmarkEnd w:id="251"/>
      <w:bookmarkStart w:id="252" w:name="_Toc184314460"/>
      <w:bookmarkEnd w:id="252"/>
      <w:bookmarkStart w:id="253" w:name="_Toc184314426"/>
      <w:bookmarkEnd w:id="253"/>
      <w:bookmarkStart w:id="254" w:name="_Toc184314467"/>
      <w:bookmarkEnd w:id="254"/>
      <w:bookmarkStart w:id="255" w:name="_Toc184310297"/>
      <w:bookmarkEnd w:id="255"/>
      <w:bookmarkStart w:id="256" w:name="_Toc184313294"/>
      <w:bookmarkEnd w:id="256"/>
      <w:bookmarkStart w:id="257" w:name="_Toc184308098"/>
      <w:bookmarkEnd w:id="257"/>
      <w:bookmarkStart w:id="258" w:name="_Toc184308075"/>
      <w:bookmarkEnd w:id="258"/>
      <w:bookmarkStart w:id="259" w:name="_Toc184313287"/>
      <w:bookmarkEnd w:id="259"/>
      <w:bookmarkStart w:id="260" w:name="_Toc184308089"/>
      <w:bookmarkEnd w:id="260"/>
      <w:bookmarkStart w:id="261" w:name="_Toc184308071"/>
      <w:bookmarkEnd w:id="261"/>
      <w:bookmarkStart w:id="262" w:name="_Toc184310276"/>
      <w:bookmarkEnd w:id="262"/>
      <w:bookmarkStart w:id="263" w:name="_Toc184314430"/>
      <w:bookmarkEnd w:id="263"/>
      <w:bookmarkStart w:id="264" w:name="_Toc184312084"/>
      <w:bookmarkEnd w:id="264"/>
      <w:bookmarkStart w:id="265" w:name="_Toc184308097"/>
      <w:bookmarkEnd w:id="265"/>
      <w:bookmarkStart w:id="266" w:name="_Toc184312134"/>
      <w:bookmarkEnd w:id="266"/>
      <w:bookmarkStart w:id="267" w:name="_Toc184313242"/>
      <w:bookmarkEnd w:id="267"/>
      <w:bookmarkStart w:id="268" w:name="_Toc184314419"/>
      <w:bookmarkEnd w:id="268"/>
      <w:bookmarkStart w:id="269" w:name="_Toc184310308"/>
      <w:bookmarkEnd w:id="269"/>
      <w:bookmarkStart w:id="270" w:name="_Toc184314459"/>
      <w:bookmarkEnd w:id="270"/>
      <w:bookmarkStart w:id="271" w:name="_Toc184312127"/>
      <w:bookmarkEnd w:id="271"/>
      <w:bookmarkStart w:id="272" w:name="_Toc184308038"/>
      <w:bookmarkEnd w:id="272"/>
      <w:bookmarkStart w:id="273" w:name="_Toc184310311"/>
      <w:bookmarkEnd w:id="273"/>
      <w:bookmarkStart w:id="274" w:name="_Toc184313297"/>
      <w:bookmarkEnd w:id="274"/>
      <w:bookmarkStart w:id="275" w:name="_Toc184310274"/>
      <w:bookmarkEnd w:id="275"/>
      <w:bookmarkStart w:id="276" w:name="_Toc184310316"/>
      <w:bookmarkEnd w:id="276"/>
      <w:bookmarkStart w:id="277" w:name="_Toc184313299"/>
      <w:bookmarkEnd w:id="277"/>
      <w:bookmarkStart w:id="278" w:name="_Toc184310298"/>
      <w:bookmarkEnd w:id="278"/>
      <w:bookmarkStart w:id="279" w:name="_Toc184308099"/>
      <w:bookmarkEnd w:id="279"/>
      <w:bookmarkStart w:id="280" w:name="_Toc184310307"/>
      <w:bookmarkEnd w:id="280"/>
      <w:bookmarkStart w:id="281" w:name="_Toc184312073"/>
      <w:bookmarkEnd w:id="281"/>
      <w:bookmarkStart w:id="282" w:name="_Toc184314427"/>
      <w:bookmarkEnd w:id="282"/>
      <w:bookmarkStart w:id="283" w:name="_Toc184310277"/>
      <w:bookmarkEnd w:id="283"/>
      <w:bookmarkStart w:id="284" w:name="_Toc184308090"/>
      <w:bookmarkEnd w:id="284"/>
      <w:bookmarkStart w:id="285" w:name="_Toc184310284"/>
      <w:bookmarkEnd w:id="285"/>
      <w:bookmarkStart w:id="286" w:name="_Toc184312085"/>
      <w:bookmarkEnd w:id="286"/>
      <w:bookmarkStart w:id="287" w:name="_Toc184313300"/>
      <w:bookmarkEnd w:id="287"/>
      <w:bookmarkStart w:id="288" w:name="_Toc184310299"/>
      <w:bookmarkEnd w:id="288"/>
      <w:bookmarkStart w:id="289" w:name="_Toc184312117"/>
      <w:bookmarkEnd w:id="289"/>
      <w:bookmarkStart w:id="290" w:name="_Toc184308073"/>
      <w:bookmarkEnd w:id="290"/>
      <w:bookmarkStart w:id="291" w:name="_Toc184310329"/>
      <w:bookmarkEnd w:id="291"/>
      <w:bookmarkStart w:id="292" w:name="_Toc184314445"/>
      <w:bookmarkEnd w:id="292"/>
      <w:bookmarkStart w:id="293" w:name="_Toc184310326"/>
      <w:bookmarkEnd w:id="293"/>
      <w:bookmarkStart w:id="294" w:name="_Toc184310317"/>
      <w:bookmarkEnd w:id="294"/>
      <w:bookmarkStart w:id="295" w:name="_Toc184308096"/>
      <w:bookmarkEnd w:id="295"/>
      <w:bookmarkStart w:id="296" w:name="_Toc184313292"/>
      <w:bookmarkEnd w:id="296"/>
      <w:bookmarkStart w:id="297" w:name="_Toc184312104"/>
      <w:bookmarkEnd w:id="297"/>
      <w:bookmarkStart w:id="298" w:name="_Toc184308055"/>
      <w:bookmarkEnd w:id="298"/>
      <w:bookmarkStart w:id="299" w:name="_Toc184310312"/>
      <w:bookmarkEnd w:id="299"/>
      <w:bookmarkStart w:id="300" w:name="_Toc184312130"/>
      <w:bookmarkEnd w:id="300"/>
      <w:bookmarkStart w:id="301" w:name="_Toc184310343"/>
      <w:bookmarkEnd w:id="301"/>
      <w:bookmarkStart w:id="302" w:name="_Toc184314414"/>
      <w:bookmarkEnd w:id="302"/>
      <w:bookmarkStart w:id="303" w:name="_Toc184308082"/>
      <w:bookmarkEnd w:id="303"/>
      <w:bookmarkStart w:id="304" w:name="_Toc184312119"/>
      <w:bookmarkEnd w:id="304"/>
      <w:bookmarkStart w:id="305" w:name="_Toc184308078"/>
      <w:bookmarkEnd w:id="305"/>
      <w:bookmarkStart w:id="306" w:name="_Toc184313254"/>
      <w:bookmarkEnd w:id="306"/>
      <w:bookmarkStart w:id="307" w:name="_Toc184313290"/>
      <w:bookmarkEnd w:id="307"/>
      <w:bookmarkStart w:id="308" w:name="_Toc184310322"/>
      <w:bookmarkEnd w:id="308"/>
      <w:bookmarkStart w:id="309" w:name="_Toc184310334"/>
      <w:bookmarkEnd w:id="309"/>
      <w:bookmarkStart w:id="310" w:name="_Toc184314468"/>
      <w:bookmarkEnd w:id="310"/>
      <w:bookmarkStart w:id="311" w:name="_Toc184312098"/>
      <w:bookmarkEnd w:id="311"/>
      <w:bookmarkStart w:id="312" w:name="_Toc184308067"/>
      <w:bookmarkEnd w:id="312"/>
      <w:bookmarkStart w:id="313" w:name="_Toc184314416"/>
      <w:bookmarkEnd w:id="313"/>
      <w:bookmarkStart w:id="314" w:name="_Toc184310300"/>
      <w:bookmarkEnd w:id="314"/>
      <w:bookmarkStart w:id="315" w:name="_Toc184312114"/>
      <w:bookmarkEnd w:id="315"/>
      <w:bookmarkStart w:id="316" w:name="_Toc184310342"/>
      <w:bookmarkEnd w:id="316"/>
      <w:bookmarkStart w:id="317" w:name="_Toc184308041"/>
      <w:bookmarkEnd w:id="317"/>
      <w:bookmarkStart w:id="318" w:name="_Toc184314413"/>
      <w:bookmarkEnd w:id="318"/>
      <w:bookmarkStart w:id="319" w:name="_Toc184314412"/>
      <w:bookmarkEnd w:id="319"/>
      <w:bookmarkStart w:id="320" w:name="_Toc184312099"/>
      <w:bookmarkEnd w:id="320"/>
      <w:bookmarkStart w:id="321" w:name="_Toc184313240"/>
      <w:bookmarkEnd w:id="321"/>
      <w:bookmarkStart w:id="322" w:name="_Toc184308091"/>
      <w:bookmarkEnd w:id="322"/>
      <w:bookmarkStart w:id="323" w:name="_Toc184313255"/>
      <w:bookmarkEnd w:id="323"/>
      <w:bookmarkStart w:id="324" w:name="_Toc184308059"/>
      <w:bookmarkEnd w:id="324"/>
      <w:bookmarkStart w:id="325" w:name="_Toc184308101"/>
      <w:bookmarkEnd w:id="325"/>
      <w:bookmarkStart w:id="326" w:name="_Toc184313260"/>
      <w:bookmarkEnd w:id="326"/>
      <w:bookmarkStart w:id="327" w:name="_Toc184313291"/>
      <w:bookmarkEnd w:id="327"/>
      <w:bookmarkStart w:id="328" w:name="_Toc184313273"/>
      <w:bookmarkEnd w:id="328"/>
      <w:bookmarkStart w:id="329" w:name="_Toc184312091"/>
      <w:bookmarkEnd w:id="329"/>
      <w:bookmarkStart w:id="330" w:name="_Toc184310313"/>
      <w:bookmarkEnd w:id="330"/>
      <w:bookmarkStart w:id="331" w:name="_Toc184312102"/>
      <w:bookmarkEnd w:id="331"/>
      <w:bookmarkStart w:id="332" w:name="_Toc184313275"/>
      <w:bookmarkEnd w:id="332"/>
      <w:bookmarkStart w:id="333" w:name="_Toc184308045"/>
      <w:bookmarkEnd w:id="333"/>
      <w:bookmarkStart w:id="334" w:name="_Toc184312123"/>
      <w:bookmarkEnd w:id="334"/>
      <w:bookmarkStart w:id="335" w:name="_Toc184312072"/>
      <w:bookmarkEnd w:id="335"/>
      <w:bookmarkStart w:id="336" w:name="_Toc184308087"/>
      <w:bookmarkEnd w:id="336"/>
      <w:bookmarkStart w:id="337" w:name="_Toc184310309"/>
      <w:bookmarkEnd w:id="337"/>
      <w:bookmarkStart w:id="338" w:name="_Toc184314481"/>
      <w:bookmarkEnd w:id="338"/>
      <w:bookmarkStart w:id="339" w:name="_Toc184310287"/>
      <w:bookmarkEnd w:id="339"/>
      <w:bookmarkStart w:id="340" w:name="_Toc184310314"/>
      <w:bookmarkEnd w:id="340"/>
      <w:bookmarkStart w:id="341" w:name="_Toc184313249"/>
      <w:bookmarkEnd w:id="341"/>
      <w:bookmarkStart w:id="342" w:name="_Toc184308083"/>
      <w:bookmarkEnd w:id="342"/>
      <w:bookmarkStart w:id="343" w:name="_Toc184312100"/>
      <w:bookmarkEnd w:id="343"/>
      <w:bookmarkStart w:id="344" w:name="_Toc184312087"/>
      <w:bookmarkEnd w:id="344"/>
      <w:bookmarkStart w:id="345" w:name="_Toc184313283"/>
      <w:bookmarkEnd w:id="345"/>
      <w:bookmarkStart w:id="346" w:name="_Toc184314449"/>
      <w:bookmarkEnd w:id="346"/>
      <w:bookmarkStart w:id="347" w:name="_Toc184313270"/>
      <w:bookmarkEnd w:id="347"/>
      <w:bookmarkStart w:id="348" w:name="_Toc184310275"/>
      <w:bookmarkEnd w:id="348"/>
      <w:bookmarkStart w:id="349" w:name="_Toc184314447"/>
      <w:bookmarkEnd w:id="349"/>
      <w:bookmarkStart w:id="350" w:name="_Toc184313256"/>
      <w:bookmarkEnd w:id="350"/>
      <w:bookmarkStart w:id="351" w:name="_Toc184312078"/>
      <w:bookmarkEnd w:id="351"/>
      <w:bookmarkStart w:id="352" w:name="_Toc184314464"/>
      <w:bookmarkEnd w:id="352"/>
      <w:bookmarkStart w:id="353" w:name="_Toc184308086"/>
      <w:bookmarkEnd w:id="353"/>
      <w:bookmarkStart w:id="354" w:name="_Toc184313272"/>
      <w:bookmarkEnd w:id="354"/>
      <w:bookmarkStart w:id="355" w:name="_Toc184312112"/>
      <w:bookmarkEnd w:id="355"/>
      <w:bookmarkStart w:id="356" w:name="_Toc184310341"/>
      <w:bookmarkEnd w:id="356"/>
      <w:bookmarkStart w:id="357" w:name="_Toc184313239"/>
      <w:bookmarkEnd w:id="357"/>
      <w:bookmarkStart w:id="358" w:name="_Toc184310273"/>
      <w:bookmarkEnd w:id="358"/>
      <w:bookmarkStart w:id="359" w:name="_Toc184313305"/>
      <w:bookmarkEnd w:id="359"/>
      <w:bookmarkStart w:id="360" w:name="_Toc184308072"/>
      <w:bookmarkEnd w:id="360"/>
      <w:bookmarkStart w:id="361" w:name="_Toc184312128"/>
      <w:bookmarkEnd w:id="361"/>
      <w:bookmarkStart w:id="362" w:name="_Toc184310305"/>
      <w:bookmarkEnd w:id="362"/>
      <w:bookmarkStart w:id="363" w:name="_Toc184310286"/>
      <w:bookmarkEnd w:id="363"/>
      <w:bookmarkStart w:id="364" w:name="_Toc184313296"/>
      <w:bookmarkEnd w:id="364"/>
      <w:bookmarkStart w:id="365" w:name="_Toc184312115"/>
      <w:bookmarkEnd w:id="365"/>
      <w:bookmarkStart w:id="366" w:name="_Toc184310310"/>
      <w:bookmarkEnd w:id="366"/>
      <w:bookmarkStart w:id="367" w:name="_Toc184314461"/>
      <w:bookmarkEnd w:id="367"/>
      <w:bookmarkStart w:id="368" w:name="_Toc184312136"/>
      <w:bookmarkEnd w:id="368"/>
      <w:bookmarkStart w:id="369" w:name="_Toc184313274"/>
      <w:bookmarkEnd w:id="369"/>
      <w:bookmarkStart w:id="370" w:name="_Toc184310337"/>
      <w:bookmarkEnd w:id="370"/>
      <w:bookmarkStart w:id="371" w:name="_Toc184313281"/>
      <w:bookmarkEnd w:id="371"/>
      <w:bookmarkStart w:id="372" w:name="_Toc184313257"/>
      <w:bookmarkEnd w:id="372"/>
      <w:bookmarkStart w:id="373" w:name="_Toc184308095"/>
      <w:bookmarkEnd w:id="373"/>
      <w:bookmarkStart w:id="374" w:name="_Toc184308102"/>
      <w:bookmarkEnd w:id="374"/>
      <w:bookmarkStart w:id="375" w:name="_Toc184310319"/>
      <w:bookmarkEnd w:id="375"/>
      <w:bookmarkStart w:id="376" w:name="_Toc184313295"/>
      <w:bookmarkEnd w:id="376"/>
      <w:bookmarkStart w:id="377" w:name="_Toc184312124"/>
      <w:bookmarkEnd w:id="377"/>
      <w:bookmarkStart w:id="378" w:name="_Toc184312077"/>
      <w:bookmarkEnd w:id="378"/>
      <w:bookmarkStart w:id="379" w:name="_Toc184312097"/>
      <w:bookmarkEnd w:id="379"/>
      <w:bookmarkStart w:id="380" w:name="_Toc184308076"/>
      <w:bookmarkEnd w:id="380"/>
      <w:bookmarkStart w:id="381" w:name="_Toc184308040"/>
      <w:bookmarkEnd w:id="381"/>
      <w:bookmarkStart w:id="382" w:name="_Toc184313238"/>
      <w:bookmarkEnd w:id="382"/>
      <w:bookmarkStart w:id="383" w:name="_Toc184312139"/>
      <w:bookmarkEnd w:id="383"/>
      <w:bookmarkStart w:id="384" w:name="_Toc184312118"/>
      <w:bookmarkEnd w:id="384"/>
      <w:bookmarkStart w:id="385" w:name="_Toc184314411"/>
      <w:bookmarkEnd w:id="385"/>
      <w:bookmarkStart w:id="386" w:name="_Toc184314478"/>
      <w:bookmarkEnd w:id="386"/>
      <w:bookmarkStart w:id="387" w:name="_Toc184314451"/>
      <w:bookmarkEnd w:id="387"/>
      <w:bookmarkStart w:id="388" w:name="_Toc184310281"/>
      <w:bookmarkEnd w:id="388"/>
      <w:bookmarkStart w:id="389" w:name="_Toc184312131"/>
      <w:bookmarkEnd w:id="389"/>
      <w:bookmarkStart w:id="390" w:name="_Toc184312074"/>
      <w:bookmarkEnd w:id="390"/>
      <w:bookmarkStart w:id="391" w:name="_Toc184314410"/>
      <w:bookmarkEnd w:id="391"/>
      <w:bookmarkStart w:id="392" w:name="_Toc184308070"/>
      <w:bookmarkEnd w:id="392"/>
      <w:bookmarkStart w:id="393" w:name="_Toc184308060"/>
      <w:bookmarkEnd w:id="393"/>
      <w:bookmarkStart w:id="394" w:name="_Toc184312137"/>
      <w:bookmarkEnd w:id="394"/>
      <w:bookmarkStart w:id="395" w:name="_Toc184308094"/>
      <w:bookmarkEnd w:id="395"/>
      <w:bookmarkStart w:id="396" w:name="_Toc184310301"/>
      <w:bookmarkEnd w:id="396"/>
      <w:bookmarkStart w:id="397" w:name="_Toc184312079"/>
      <w:bookmarkEnd w:id="397"/>
      <w:bookmarkStart w:id="398" w:name="_Toc184314466"/>
      <w:bookmarkEnd w:id="398"/>
      <w:r>
        <w:rPr>
          <w:rFonts w:hint="eastAsia" w:ascii="宋体" w:hAnsi="宋体" w:cs="宋体"/>
          <w:b/>
          <w:sz w:val="36"/>
          <w:szCs w:val="20"/>
        </w:rPr>
        <w:t xml:space="preserve"> 评审办法</w:t>
      </w:r>
      <w:bookmarkEnd w:id="33"/>
    </w:p>
    <w:p w14:paraId="14B8BDB9">
      <w:pPr>
        <w:snapToGrid w:val="0"/>
        <w:spacing w:line="360" w:lineRule="auto"/>
        <w:jc w:val="center"/>
        <w:rPr>
          <w:rFonts w:hint="eastAsia" w:ascii="宋体" w:hAnsi="宋体" w:cs="宋体"/>
          <w:b/>
          <w:sz w:val="32"/>
          <w:szCs w:val="20"/>
        </w:rPr>
      </w:pPr>
      <w:r>
        <w:rPr>
          <w:rFonts w:hint="eastAsia" w:ascii="宋体" w:hAnsi="宋体" w:cs="宋体"/>
          <w:b/>
          <w:sz w:val="32"/>
          <w:szCs w:val="20"/>
        </w:rPr>
        <w:t>评审办法前附表</w:t>
      </w:r>
    </w:p>
    <w:tbl>
      <w:tblPr>
        <w:tblStyle w:val="62"/>
        <w:tblW w:w="51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584"/>
        <w:gridCol w:w="6790"/>
        <w:gridCol w:w="599"/>
        <w:gridCol w:w="386"/>
        <w:gridCol w:w="717"/>
      </w:tblGrid>
      <w:tr w14:paraId="43D67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8" w:type="pct"/>
            <w:gridSpan w:val="3"/>
            <w:vAlign w:val="center"/>
          </w:tcPr>
          <w:p w14:paraId="0E5322E0">
            <w:pPr>
              <w:snapToGrid w:val="0"/>
              <w:jc w:val="center"/>
              <w:outlineLvl w:val="0"/>
              <w:rPr>
                <w:rFonts w:hint="eastAsia" w:ascii="宋体" w:hAnsi="宋体" w:cs="宋体"/>
                <w:b/>
                <w:szCs w:val="21"/>
              </w:rPr>
            </w:pPr>
            <w:r>
              <w:rPr>
                <w:rFonts w:hint="eastAsia" w:ascii="宋体" w:hAnsi="宋体" w:cs="宋体"/>
                <w:b/>
                <w:szCs w:val="21"/>
              </w:rPr>
              <w:t>评分内容</w:t>
            </w:r>
          </w:p>
        </w:tc>
        <w:tc>
          <w:tcPr>
            <w:tcW w:w="313" w:type="pct"/>
            <w:vAlign w:val="center"/>
          </w:tcPr>
          <w:p w14:paraId="266D957D">
            <w:pPr>
              <w:snapToGrid w:val="0"/>
              <w:jc w:val="center"/>
              <w:outlineLvl w:val="0"/>
              <w:rPr>
                <w:rFonts w:hint="eastAsia" w:ascii="宋体" w:hAnsi="宋体" w:cs="宋体"/>
                <w:b/>
                <w:szCs w:val="21"/>
              </w:rPr>
            </w:pPr>
            <w:r>
              <w:rPr>
                <w:rFonts w:hint="eastAsia" w:ascii="宋体" w:hAnsi="宋体" w:cs="宋体"/>
                <w:b/>
                <w:szCs w:val="21"/>
              </w:rPr>
              <w:t>分值</w:t>
            </w:r>
          </w:p>
        </w:tc>
        <w:tc>
          <w:tcPr>
            <w:tcW w:w="202" w:type="pct"/>
            <w:vAlign w:val="center"/>
          </w:tcPr>
          <w:p w14:paraId="550C9308">
            <w:pPr>
              <w:snapToGrid w:val="0"/>
              <w:jc w:val="center"/>
              <w:outlineLvl w:val="0"/>
              <w:rPr>
                <w:rFonts w:hint="eastAsia" w:ascii="宋体" w:hAnsi="宋体" w:cs="宋体"/>
                <w:b/>
                <w:szCs w:val="21"/>
              </w:rPr>
            </w:pPr>
            <w:bookmarkStart w:id="399" w:name="_Toc22544"/>
            <w:r>
              <w:rPr>
                <w:rFonts w:hint="eastAsia" w:ascii="宋体" w:hAnsi="宋体" w:cs="宋体"/>
                <w:b/>
                <w:szCs w:val="21"/>
              </w:rPr>
              <w:t>备注</w:t>
            </w:r>
            <w:bookmarkEnd w:id="399"/>
          </w:p>
        </w:tc>
        <w:tc>
          <w:tcPr>
            <w:tcW w:w="375" w:type="pct"/>
            <w:vAlign w:val="center"/>
          </w:tcPr>
          <w:p w14:paraId="5E7183B4">
            <w:pPr>
              <w:snapToGrid w:val="0"/>
              <w:jc w:val="center"/>
              <w:outlineLvl w:val="0"/>
              <w:rPr>
                <w:rFonts w:hint="eastAsia" w:ascii="宋体" w:hAnsi="宋体" w:cs="宋体"/>
                <w:b/>
                <w:szCs w:val="21"/>
              </w:rPr>
            </w:pPr>
            <w:bookmarkStart w:id="400" w:name="_Toc7113"/>
            <w:r>
              <w:rPr>
                <w:rFonts w:hint="eastAsia" w:ascii="宋体" w:hAnsi="宋体" w:cs="宋体"/>
                <w:b/>
                <w:szCs w:val="21"/>
              </w:rPr>
              <w:t>响应文件中评审标准相应的商务技术资料目录</w:t>
            </w:r>
            <w:bookmarkEnd w:id="400"/>
          </w:p>
        </w:tc>
      </w:tr>
      <w:tr w14:paraId="64C0F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vMerge w:val="restart"/>
            <w:vAlign w:val="center"/>
          </w:tcPr>
          <w:p w14:paraId="16738B8E">
            <w:pPr>
              <w:adjustRightInd/>
              <w:spacing w:line="360" w:lineRule="auto"/>
              <w:jc w:val="center"/>
              <w:rPr>
                <w:rFonts w:hint="eastAsia" w:ascii="宋体" w:hAnsi="宋体" w:cs="宋体"/>
                <w:szCs w:val="21"/>
              </w:rPr>
            </w:pPr>
            <w:bookmarkStart w:id="401" w:name="_Toc25601"/>
            <w:r>
              <w:rPr>
                <w:rFonts w:hint="eastAsia" w:ascii="宋体" w:hAnsi="宋体" w:cs="宋体"/>
                <w:szCs w:val="21"/>
              </w:rPr>
              <w:t>技术商务分</w:t>
            </w:r>
          </w:p>
          <w:p w14:paraId="69BD7185">
            <w:pPr>
              <w:snapToGrid w:val="0"/>
              <w:jc w:val="center"/>
              <w:outlineLvl w:val="0"/>
              <w:rPr>
                <w:rFonts w:hint="eastAsia" w:ascii="宋体" w:hAnsi="宋体" w:cs="宋体"/>
                <w:szCs w:val="21"/>
              </w:rPr>
            </w:pPr>
            <w:r>
              <w:rPr>
                <w:rFonts w:hint="eastAsia" w:ascii="宋体" w:hAnsi="宋体" w:cs="宋体"/>
                <w:szCs w:val="21"/>
              </w:rPr>
              <w:t>90分</w:t>
            </w:r>
          </w:p>
        </w:tc>
        <w:tc>
          <w:tcPr>
            <w:tcW w:w="305" w:type="pct"/>
            <w:vAlign w:val="center"/>
          </w:tcPr>
          <w:p w14:paraId="23B8D83B">
            <w:pPr>
              <w:snapToGrid w:val="0"/>
              <w:jc w:val="center"/>
              <w:outlineLvl w:val="0"/>
              <w:rPr>
                <w:rFonts w:hint="eastAsia" w:ascii="宋体" w:hAnsi="宋体" w:cs="宋体"/>
                <w:szCs w:val="21"/>
              </w:rPr>
            </w:pPr>
            <w:r>
              <w:rPr>
                <w:rFonts w:hint="eastAsia" w:ascii="宋体" w:hAnsi="宋体" w:cs="宋体"/>
                <w:szCs w:val="21"/>
              </w:rPr>
              <w:t>1</w:t>
            </w:r>
            <w:bookmarkEnd w:id="401"/>
          </w:p>
        </w:tc>
        <w:tc>
          <w:tcPr>
            <w:tcW w:w="3549" w:type="pct"/>
            <w:vAlign w:val="center"/>
          </w:tcPr>
          <w:p w14:paraId="054C0BE8">
            <w:pPr>
              <w:snapToGrid w:val="0"/>
              <w:outlineLvl w:val="0"/>
              <w:rPr>
                <w:rFonts w:hint="eastAsia" w:ascii="宋体" w:hAnsi="宋体" w:cs="宋体"/>
                <w:b/>
                <w:bCs/>
                <w:snapToGrid w:val="0"/>
                <w:szCs w:val="21"/>
              </w:rPr>
            </w:pPr>
            <w:bookmarkStart w:id="402" w:name="_Toc10844"/>
            <w:r>
              <w:rPr>
                <w:rFonts w:hint="eastAsia" w:ascii="宋体" w:hAnsi="宋体" w:cs="宋体"/>
                <w:b/>
                <w:bCs/>
                <w:snapToGrid w:val="0"/>
                <w:szCs w:val="21"/>
              </w:rPr>
              <w:t>施工现场平面布置情况（6分）：</w:t>
            </w:r>
            <w:bookmarkEnd w:id="402"/>
          </w:p>
          <w:p w14:paraId="517166CC">
            <w:pPr>
              <w:snapToGrid w:val="0"/>
              <w:outlineLvl w:val="0"/>
              <w:rPr>
                <w:rFonts w:hint="eastAsia" w:ascii="宋体" w:hAnsi="宋体" w:cs="宋体"/>
                <w:snapToGrid w:val="0"/>
                <w:szCs w:val="21"/>
              </w:rPr>
            </w:pPr>
            <w:bookmarkStart w:id="403" w:name="_Toc11956"/>
            <w:r>
              <w:rPr>
                <w:rFonts w:hint="eastAsia" w:ascii="宋体" w:hAnsi="宋体" w:cs="宋体"/>
                <w:snapToGrid w:val="0"/>
                <w:szCs w:val="21"/>
              </w:rPr>
              <w:t>根据供应商提供的施工现场平面布置情况（包含但不仅限于方案详实情况；施工现场临时设置布置情况；施工设备、原材料堆放情况；安全警示情况；施工现场安全通道、消防设施配备情况等）进行评议：</w:t>
            </w:r>
            <w:bookmarkEnd w:id="403"/>
          </w:p>
          <w:p w14:paraId="06817DB3">
            <w:pPr>
              <w:snapToGrid w:val="0"/>
              <w:outlineLvl w:val="0"/>
              <w:rPr>
                <w:rFonts w:hint="eastAsia" w:ascii="宋体" w:hAnsi="宋体" w:cs="宋体"/>
                <w:snapToGrid w:val="0"/>
                <w:szCs w:val="21"/>
              </w:rPr>
            </w:pPr>
            <w:bookmarkStart w:id="404" w:name="_Toc15906"/>
            <w:r>
              <w:rPr>
                <w:rFonts w:hint="eastAsia" w:ascii="宋体" w:hAnsi="宋体" w:cs="宋体"/>
                <w:snapToGrid w:val="0"/>
                <w:szCs w:val="21"/>
              </w:rPr>
              <w:t>①平面布置方案详实完整，施工现场临时设施布置齐全，施工设备、原材料堆放有序，安全警示醒目，施工现场安全通道、消防设施配备充足，可执行力高的得6分；</w:t>
            </w:r>
            <w:bookmarkEnd w:id="404"/>
          </w:p>
          <w:p w14:paraId="30BFEA7C">
            <w:pPr>
              <w:snapToGrid w:val="0"/>
              <w:outlineLvl w:val="0"/>
              <w:rPr>
                <w:rFonts w:hint="eastAsia" w:ascii="宋体" w:hAnsi="宋体" w:cs="宋体"/>
                <w:snapToGrid w:val="0"/>
                <w:szCs w:val="21"/>
              </w:rPr>
            </w:pPr>
            <w:bookmarkStart w:id="405" w:name="_Toc4712"/>
            <w:r>
              <w:rPr>
                <w:rFonts w:hint="eastAsia" w:ascii="宋体" w:hAnsi="宋体" w:cs="宋体"/>
                <w:snapToGrid w:val="0"/>
                <w:szCs w:val="21"/>
              </w:rPr>
              <w:t>②平面布置方案内容充分，较详细，施工现场临时设施布置较齐全，施工设备、原材料堆放较有序，安全警示较醒目，施工现场安全通道、消防设施配备较充足，可执行力度较高的得4分；</w:t>
            </w:r>
            <w:bookmarkEnd w:id="405"/>
          </w:p>
          <w:p w14:paraId="4D936233">
            <w:pPr>
              <w:snapToGrid w:val="0"/>
              <w:outlineLvl w:val="0"/>
              <w:rPr>
                <w:rFonts w:hint="eastAsia" w:ascii="宋体" w:hAnsi="宋体" w:cs="宋体"/>
                <w:snapToGrid w:val="0"/>
                <w:szCs w:val="21"/>
              </w:rPr>
            </w:pPr>
            <w:bookmarkStart w:id="406" w:name="_Toc17940"/>
            <w:r>
              <w:rPr>
                <w:rFonts w:hint="eastAsia" w:ascii="宋体" w:hAnsi="宋体" w:cs="宋体"/>
                <w:snapToGrid w:val="0"/>
                <w:szCs w:val="21"/>
              </w:rPr>
              <w:t>③平面布置方案内容简单，施工现场临时设施布置缺失，施工设备、原材料堆放混乱，安全警示不醒目，施工现场安全通道、消防设施配备不充足，可执行力低的得2分；</w:t>
            </w:r>
            <w:bookmarkEnd w:id="406"/>
          </w:p>
          <w:p w14:paraId="2A2B1F7C">
            <w:pPr>
              <w:snapToGrid w:val="0"/>
              <w:outlineLvl w:val="0"/>
              <w:rPr>
                <w:rFonts w:hint="eastAsia" w:ascii="宋体" w:hAnsi="宋体" w:cs="宋体"/>
                <w:snapToGrid w:val="0"/>
                <w:szCs w:val="21"/>
              </w:rPr>
            </w:pPr>
            <w:bookmarkStart w:id="407" w:name="_Toc12548"/>
            <w:r>
              <w:rPr>
                <w:rFonts w:hint="eastAsia" w:ascii="宋体" w:hAnsi="宋体" w:cs="宋体"/>
                <w:snapToGrid w:val="0"/>
                <w:szCs w:val="21"/>
              </w:rPr>
              <w:t>④未提供施工现场平面布置情况的本项不得分。</w:t>
            </w:r>
            <w:bookmarkEnd w:id="407"/>
          </w:p>
        </w:tc>
        <w:tc>
          <w:tcPr>
            <w:tcW w:w="313" w:type="pct"/>
            <w:vAlign w:val="center"/>
          </w:tcPr>
          <w:p w14:paraId="5363B389">
            <w:pPr>
              <w:snapToGrid w:val="0"/>
              <w:jc w:val="center"/>
              <w:outlineLvl w:val="0"/>
              <w:rPr>
                <w:rFonts w:hint="eastAsia" w:ascii="宋体" w:hAnsi="宋体" w:cs="宋体"/>
                <w:bCs/>
                <w:szCs w:val="21"/>
              </w:rPr>
            </w:pPr>
            <w:r>
              <w:rPr>
                <w:rFonts w:hint="eastAsia" w:ascii="宋体" w:hAnsi="宋体" w:cs="宋体"/>
                <w:bCs/>
                <w:szCs w:val="21"/>
              </w:rPr>
              <w:t>6</w:t>
            </w:r>
          </w:p>
        </w:tc>
        <w:tc>
          <w:tcPr>
            <w:tcW w:w="202" w:type="pct"/>
            <w:vAlign w:val="center"/>
          </w:tcPr>
          <w:p w14:paraId="32EB604B">
            <w:pPr>
              <w:snapToGrid w:val="0"/>
              <w:jc w:val="center"/>
              <w:outlineLvl w:val="0"/>
              <w:rPr>
                <w:rFonts w:hint="eastAsia" w:ascii="宋体" w:hAnsi="宋体" w:cs="宋体"/>
                <w:bCs/>
                <w:szCs w:val="21"/>
              </w:rPr>
            </w:pPr>
            <w:bookmarkStart w:id="408" w:name="_Toc32346"/>
            <w:r>
              <w:rPr>
                <w:rFonts w:hint="eastAsia" w:ascii="宋体" w:hAnsi="宋体" w:cs="宋体"/>
                <w:bCs/>
                <w:szCs w:val="21"/>
              </w:rPr>
              <w:t>主观评审</w:t>
            </w:r>
            <w:bookmarkEnd w:id="408"/>
          </w:p>
        </w:tc>
        <w:tc>
          <w:tcPr>
            <w:tcW w:w="375" w:type="pct"/>
            <w:vAlign w:val="center"/>
          </w:tcPr>
          <w:p w14:paraId="0AD9E8B4">
            <w:pPr>
              <w:snapToGrid w:val="0"/>
              <w:jc w:val="center"/>
              <w:outlineLvl w:val="0"/>
              <w:rPr>
                <w:rFonts w:hint="eastAsia" w:ascii="宋体" w:hAnsi="宋体" w:cs="宋体"/>
                <w:szCs w:val="21"/>
              </w:rPr>
            </w:pPr>
          </w:p>
        </w:tc>
      </w:tr>
      <w:tr w14:paraId="4D770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vMerge w:val="continue"/>
            <w:vAlign w:val="center"/>
          </w:tcPr>
          <w:p w14:paraId="58FD6024">
            <w:pPr>
              <w:snapToGrid w:val="0"/>
              <w:jc w:val="center"/>
              <w:rPr>
                <w:rFonts w:hint="eastAsia" w:ascii="宋体" w:hAnsi="宋体" w:cs="宋体"/>
                <w:szCs w:val="21"/>
              </w:rPr>
            </w:pPr>
          </w:p>
        </w:tc>
        <w:tc>
          <w:tcPr>
            <w:tcW w:w="305" w:type="pct"/>
            <w:vAlign w:val="center"/>
          </w:tcPr>
          <w:p w14:paraId="0B5E181A">
            <w:pPr>
              <w:snapToGrid w:val="0"/>
              <w:jc w:val="center"/>
              <w:rPr>
                <w:rFonts w:hint="eastAsia" w:ascii="宋体" w:hAnsi="宋体" w:cs="宋体"/>
                <w:szCs w:val="21"/>
              </w:rPr>
            </w:pPr>
            <w:r>
              <w:rPr>
                <w:rFonts w:hint="eastAsia" w:ascii="宋体" w:hAnsi="宋体" w:cs="宋体"/>
                <w:szCs w:val="21"/>
              </w:rPr>
              <w:t>2</w:t>
            </w:r>
          </w:p>
        </w:tc>
        <w:tc>
          <w:tcPr>
            <w:tcW w:w="3549" w:type="pct"/>
            <w:vAlign w:val="center"/>
          </w:tcPr>
          <w:p w14:paraId="33CF5AD0">
            <w:pPr>
              <w:snapToGrid w:val="0"/>
              <w:rPr>
                <w:rFonts w:hint="eastAsia" w:ascii="宋体" w:hAnsi="宋体" w:cs="宋体"/>
                <w:b/>
                <w:bCs/>
                <w:szCs w:val="21"/>
              </w:rPr>
            </w:pPr>
            <w:r>
              <w:rPr>
                <w:rFonts w:hint="eastAsia" w:ascii="宋体" w:hAnsi="宋体" w:cs="宋体"/>
                <w:b/>
                <w:bCs/>
                <w:szCs w:val="21"/>
              </w:rPr>
              <w:t>坡道出入口施工方案</w:t>
            </w:r>
            <w:r>
              <w:rPr>
                <w:rFonts w:hint="eastAsia" w:ascii="宋体" w:hAnsi="宋体" w:cs="宋体"/>
                <w:b/>
                <w:bCs/>
                <w:snapToGrid w:val="0"/>
                <w:szCs w:val="21"/>
              </w:rPr>
              <w:t>（6分）：</w:t>
            </w:r>
          </w:p>
          <w:p w14:paraId="34DBAE56">
            <w:pPr>
              <w:snapToGrid w:val="0"/>
              <w:rPr>
                <w:rFonts w:hint="eastAsia" w:ascii="宋体" w:hAnsi="宋体" w:cs="宋体"/>
                <w:szCs w:val="21"/>
              </w:rPr>
            </w:pPr>
            <w:r>
              <w:rPr>
                <w:rFonts w:hint="eastAsia" w:ascii="宋体" w:hAnsi="宋体" w:cs="宋体"/>
                <w:szCs w:val="21"/>
              </w:rPr>
              <w:t>根据供应商提供的坡道出入口施工方案进行评议：</w:t>
            </w:r>
          </w:p>
          <w:p w14:paraId="6ABBEBBC">
            <w:pPr>
              <w:snapToGrid w:val="0"/>
              <w:rPr>
                <w:rFonts w:hint="eastAsia" w:ascii="宋体" w:hAnsi="宋体" w:cs="宋体"/>
                <w:szCs w:val="21"/>
              </w:rPr>
            </w:pPr>
            <w:r>
              <w:rPr>
                <w:rFonts w:hint="eastAsia" w:ascii="宋体" w:hAnsi="宋体" w:cs="宋体"/>
                <w:snapToGrid w:val="0"/>
                <w:szCs w:val="21"/>
              </w:rPr>
              <w:t>①</w:t>
            </w:r>
            <w:r>
              <w:rPr>
                <w:rFonts w:hint="eastAsia" w:ascii="宋体" w:hAnsi="宋体" w:cs="宋体"/>
                <w:szCs w:val="21"/>
              </w:rPr>
              <w:t>坡道出入口施工方案详实，内容清晰有针对性，措施得力，可执行力度高的得6分；</w:t>
            </w:r>
          </w:p>
          <w:p w14:paraId="464F8AFA">
            <w:pPr>
              <w:snapToGrid w:val="0"/>
              <w:rPr>
                <w:rFonts w:hint="eastAsia" w:ascii="宋体" w:hAnsi="宋体" w:cs="宋体"/>
                <w:szCs w:val="21"/>
              </w:rPr>
            </w:pPr>
            <w:r>
              <w:rPr>
                <w:rFonts w:hint="eastAsia" w:ascii="宋体" w:hAnsi="宋体" w:cs="宋体"/>
                <w:snapToGrid w:val="0"/>
                <w:szCs w:val="21"/>
              </w:rPr>
              <w:t>②</w:t>
            </w:r>
            <w:r>
              <w:rPr>
                <w:rFonts w:hint="eastAsia" w:ascii="宋体" w:hAnsi="宋体" w:cs="宋体"/>
                <w:szCs w:val="21"/>
              </w:rPr>
              <w:t>坡道出入口施工方案内容充分，有针对性，措施得当，可执行力度较高的得4分；</w:t>
            </w:r>
          </w:p>
          <w:p w14:paraId="74936013">
            <w:pPr>
              <w:snapToGrid w:val="0"/>
              <w:rPr>
                <w:rFonts w:hint="eastAsia" w:ascii="宋体" w:hAnsi="宋体" w:cs="宋体"/>
                <w:szCs w:val="21"/>
              </w:rPr>
            </w:pPr>
            <w:r>
              <w:rPr>
                <w:rFonts w:hint="eastAsia" w:ascii="宋体" w:hAnsi="宋体" w:cs="宋体"/>
                <w:snapToGrid w:val="0"/>
                <w:szCs w:val="21"/>
              </w:rPr>
              <w:t>③</w:t>
            </w:r>
            <w:r>
              <w:rPr>
                <w:rFonts w:hint="eastAsia" w:ascii="宋体" w:hAnsi="宋体" w:cs="宋体"/>
                <w:szCs w:val="21"/>
              </w:rPr>
              <w:t>坡道出入口施工方案内容简单，针对性差，可执行力低的得2分；</w:t>
            </w:r>
          </w:p>
          <w:p w14:paraId="54D9AF23">
            <w:pPr>
              <w:snapToGrid w:val="0"/>
              <w:rPr>
                <w:rFonts w:hint="eastAsia" w:ascii="宋体" w:hAnsi="宋体" w:cs="宋体"/>
                <w:szCs w:val="21"/>
              </w:rPr>
            </w:pPr>
            <w:r>
              <w:rPr>
                <w:rFonts w:hint="eastAsia" w:ascii="宋体" w:hAnsi="宋体" w:cs="宋体"/>
                <w:snapToGrid w:val="0"/>
                <w:szCs w:val="21"/>
              </w:rPr>
              <w:t>④</w:t>
            </w:r>
            <w:r>
              <w:rPr>
                <w:rFonts w:hint="eastAsia" w:ascii="宋体" w:hAnsi="宋体" w:cs="宋体"/>
                <w:szCs w:val="21"/>
              </w:rPr>
              <w:t>未提供坡道出入口施工方案的本项不得分。</w:t>
            </w:r>
          </w:p>
        </w:tc>
        <w:tc>
          <w:tcPr>
            <w:tcW w:w="313" w:type="pct"/>
            <w:vAlign w:val="center"/>
          </w:tcPr>
          <w:p w14:paraId="3E20C3D5">
            <w:pPr>
              <w:snapToGrid w:val="0"/>
              <w:jc w:val="center"/>
              <w:outlineLvl w:val="0"/>
              <w:rPr>
                <w:rFonts w:hint="eastAsia" w:ascii="宋体" w:hAnsi="宋体" w:cs="宋体"/>
                <w:bCs/>
                <w:szCs w:val="21"/>
              </w:rPr>
            </w:pPr>
            <w:r>
              <w:rPr>
                <w:rFonts w:hint="eastAsia" w:ascii="宋体" w:hAnsi="宋体" w:cs="宋体"/>
                <w:bCs/>
                <w:szCs w:val="21"/>
              </w:rPr>
              <w:t>6</w:t>
            </w:r>
          </w:p>
        </w:tc>
        <w:tc>
          <w:tcPr>
            <w:tcW w:w="202" w:type="pct"/>
            <w:vAlign w:val="center"/>
          </w:tcPr>
          <w:p w14:paraId="0A058E5C">
            <w:pPr>
              <w:snapToGrid w:val="0"/>
              <w:jc w:val="center"/>
              <w:outlineLvl w:val="0"/>
              <w:rPr>
                <w:rFonts w:hint="eastAsia" w:ascii="宋体" w:hAnsi="宋体" w:cs="宋体"/>
                <w:bCs/>
                <w:szCs w:val="21"/>
              </w:rPr>
            </w:pPr>
            <w:bookmarkStart w:id="409" w:name="_Toc1478"/>
            <w:r>
              <w:rPr>
                <w:rFonts w:hint="eastAsia" w:ascii="宋体" w:hAnsi="宋体" w:cs="宋体"/>
                <w:bCs/>
                <w:szCs w:val="21"/>
              </w:rPr>
              <w:t>主观评审</w:t>
            </w:r>
            <w:bookmarkEnd w:id="409"/>
          </w:p>
        </w:tc>
        <w:tc>
          <w:tcPr>
            <w:tcW w:w="375" w:type="pct"/>
            <w:vAlign w:val="center"/>
          </w:tcPr>
          <w:p w14:paraId="123319F2">
            <w:pPr>
              <w:snapToGrid w:val="0"/>
              <w:jc w:val="center"/>
              <w:rPr>
                <w:rFonts w:hint="eastAsia" w:ascii="宋体" w:hAnsi="宋体" w:cs="宋体"/>
                <w:szCs w:val="21"/>
              </w:rPr>
            </w:pPr>
          </w:p>
        </w:tc>
      </w:tr>
      <w:tr w14:paraId="00F26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vMerge w:val="continue"/>
            <w:vAlign w:val="center"/>
          </w:tcPr>
          <w:p w14:paraId="6A57132E">
            <w:pPr>
              <w:snapToGrid w:val="0"/>
              <w:jc w:val="center"/>
              <w:rPr>
                <w:rFonts w:hint="eastAsia" w:ascii="宋体" w:hAnsi="宋体" w:cs="宋体"/>
                <w:szCs w:val="21"/>
              </w:rPr>
            </w:pPr>
          </w:p>
        </w:tc>
        <w:tc>
          <w:tcPr>
            <w:tcW w:w="305" w:type="pct"/>
            <w:vAlign w:val="center"/>
          </w:tcPr>
          <w:p w14:paraId="2987BD27">
            <w:pPr>
              <w:snapToGrid w:val="0"/>
              <w:jc w:val="center"/>
              <w:rPr>
                <w:rFonts w:hint="eastAsia" w:ascii="宋体" w:hAnsi="宋体" w:cs="宋体"/>
                <w:szCs w:val="21"/>
              </w:rPr>
            </w:pPr>
            <w:r>
              <w:rPr>
                <w:rFonts w:hint="eastAsia" w:ascii="宋体" w:hAnsi="宋体" w:cs="宋体"/>
                <w:szCs w:val="21"/>
              </w:rPr>
              <w:t>3</w:t>
            </w:r>
          </w:p>
        </w:tc>
        <w:tc>
          <w:tcPr>
            <w:tcW w:w="3549" w:type="pct"/>
            <w:vAlign w:val="center"/>
          </w:tcPr>
          <w:p w14:paraId="57705B28">
            <w:pPr>
              <w:snapToGrid w:val="0"/>
              <w:rPr>
                <w:rFonts w:hint="eastAsia" w:ascii="宋体" w:hAnsi="宋体" w:cs="宋体"/>
                <w:b/>
                <w:bCs/>
                <w:szCs w:val="21"/>
              </w:rPr>
            </w:pPr>
            <w:r>
              <w:rPr>
                <w:rFonts w:hint="eastAsia" w:ascii="宋体" w:hAnsi="宋体" w:cs="宋体"/>
                <w:b/>
                <w:bCs/>
                <w:szCs w:val="21"/>
              </w:rPr>
              <w:t>屋顶花园、卫生间改造施工方案</w:t>
            </w:r>
            <w:r>
              <w:rPr>
                <w:rFonts w:hint="eastAsia" w:ascii="宋体" w:hAnsi="宋体" w:cs="宋体"/>
                <w:b/>
                <w:bCs/>
                <w:snapToGrid w:val="0"/>
                <w:szCs w:val="21"/>
              </w:rPr>
              <w:t>（6分）：</w:t>
            </w:r>
          </w:p>
          <w:p w14:paraId="0C65ED25">
            <w:pPr>
              <w:snapToGrid w:val="0"/>
              <w:rPr>
                <w:rFonts w:hint="eastAsia" w:ascii="宋体" w:hAnsi="宋体" w:cs="宋体"/>
                <w:szCs w:val="21"/>
              </w:rPr>
            </w:pPr>
            <w:r>
              <w:rPr>
                <w:rFonts w:hint="eastAsia" w:ascii="宋体" w:hAnsi="宋体" w:cs="宋体"/>
                <w:szCs w:val="21"/>
              </w:rPr>
              <w:t>根据供应商提供的屋顶花园、卫生间改造施工方案进行评议：</w:t>
            </w:r>
          </w:p>
          <w:p w14:paraId="3D474F3A">
            <w:pPr>
              <w:snapToGrid w:val="0"/>
              <w:rPr>
                <w:rFonts w:hint="eastAsia" w:ascii="宋体" w:hAnsi="宋体" w:cs="宋体"/>
                <w:szCs w:val="21"/>
              </w:rPr>
            </w:pPr>
            <w:r>
              <w:rPr>
                <w:rFonts w:hint="eastAsia" w:ascii="宋体" w:hAnsi="宋体" w:cs="宋体"/>
                <w:snapToGrid w:val="0"/>
                <w:szCs w:val="21"/>
              </w:rPr>
              <w:t>①</w:t>
            </w:r>
            <w:r>
              <w:rPr>
                <w:rFonts w:hint="eastAsia" w:ascii="宋体" w:hAnsi="宋体" w:cs="宋体"/>
                <w:szCs w:val="21"/>
              </w:rPr>
              <w:t>屋顶花园、卫生间改造施工方案详实，内容清晰有针对性，措施得力，可执行力度高的得6分；</w:t>
            </w:r>
          </w:p>
          <w:p w14:paraId="73B7330B">
            <w:pPr>
              <w:snapToGrid w:val="0"/>
              <w:rPr>
                <w:rFonts w:hint="eastAsia" w:ascii="宋体" w:hAnsi="宋体" w:cs="宋体"/>
                <w:szCs w:val="21"/>
              </w:rPr>
            </w:pPr>
            <w:r>
              <w:rPr>
                <w:rFonts w:hint="eastAsia" w:ascii="宋体" w:hAnsi="宋体" w:cs="宋体"/>
                <w:snapToGrid w:val="0"/>
                <w:szCs w:val="21"/>
              </w:rPr>
              <w:t>②</w:t>
            </w:r>
            <w:r>
              <w:rPr>
                <w:rFonts w:hint="eastAsia" w:ascii="宋体" w:hAnsi="宋体" w:cs="宋体"/>
                <w:szCs w:val="21"/>
              </w:rPr>
              <w:t>屋顶花园、卫生间改造施工方案内容充分，有针对性，措施得当，可执行力度较高的得4分；</w:t>
            </w:r>
          </w:p>
          <w:p w14:paraId="562E1811">
            <w:pPr>
              <w:snapToGrid w:val="0"/>
              <w:rPr>
                <w:rFonts w:hint="eastAsia" w:ascii="宋体" w:hAnsi="宋体" w:cs="宋体"/>
                <w:szCs w:val="21"/>
              </w:rPr>
            </w:pPr>
            <w:r>
              <w:rPr>
                <w:rFonts w:hint="eastAsia" w:ascii="宋体" w:hAnsi="宋体" w:cs="宋体"/>
                <w:snapToGrid w:val="0"/>
                <w:szCs w:val="21"/>
              </w:rPr>
              <w:t>③</w:t>
            </w:r>
            <w:r>
              <w:rPr>
                <w:rFonts w:hint="eastAsia" w:ascii="宋体" w:hAnsi="宋体" w:cs="宋体"/>
                <w:szCs w:val="21"/>
              </w:rPr>
              <w:t>屋顶花园、卫生间改造施工方案内容简单，针对性差，可执行力低的得2分；</w:t>
            </w:r>
          </w:p>
          <w:p w14:paraId="415E33BF">
            <w:pPr>
              <w:snapToGrid w:val="0"/>
              <w:rPr>
                <w:rFonts w:hint="eastAsia" w:ascii="宋体" w:hAnsi="宋体" w:cs="宋体"/>
                <w:szCs w:val="21"/>
              </w:rPr>
            </w:pPr>
            <w:r>
              <w:rPr>
                <w:rFonts w:hint="eastAsia" w:ascii="宋体" w:hAnsi="宋体" w:cs="宋体"/>
                <w:snapToGrid w:val="0"/>
                <w:szCs w:val="21"/>
              </w:rPr>
              <w:t>④</w:t>
            </w:r>
            <w:r>
              <w:rPr>
                <w:rFonts w:hint="eastAsia" w:ascii="宋体" w:hAnsi="宋体" w:cs="宋体"/>
                <w:szCs w:val="21"/>
              </w:rPr>
              <w:t>未提供屋顶花园、卫生间改造施工方案的本项不得分。</w:t>
            </w:r>
          </w:p>
        </w:tc>
        <w:tc>
          <w:tcPr>
            <w:tcW w:w="313" w:type="pct"/>
            <w:vAlign w:val="center"/>
          </w:tcPr>
          <w:p w14:paraId="55F3EB9F">
            <w:pPr>
              <w:snapToGrid w:val="0"/>
              <w:jc w:val="center"/>
              <w:outlineLvl w:val="0"/>
              <w:rPr>
                <w:rFonts w:hint="eastAsia" w:ascii="宋体" w:hAnsi="宋体" w:cs="宋体"/>
                <w:bCs/>
                <w:szCs w:val="21"/>
              </w:rPr>
            </w:pPr>
            <w:r>
              <w:rPr>
                <w:rFonts w:hint="eastAsia" w:ascii="宋体" w:hAnsi="宋体" w:cs="宋体"/>
                <w:bCs/>
                <w:szCs w:val="21"/>
              </w:rPr>
              <w:t>6</w:t>
            </w:r>
          </w:p>
        </w:tc>
        <w:tc>
          <w:tcPr>
            <w:tcW w:w="202" w:type="pct"/>
            <w:vAlign w:val="center"/>
          </w:tcPr>
          <w:p w14:paraId="09A3064F">
            <w:pPr>
              <w:snapToGrid w:val="0"/>
              <w:jc w:val="center"/>
              <w:outlineLvl w:val="0"/>
              <w:rPr>
                <w:rFonts w:hint="eastAsia" w:ascii="宋体" w:hAnsi="宋体" w:cs="宋体"/>
                <w:bCs/>
                <w:szCs w:val="21"/>
              </w:rPr>
            </w:pPr>
            <w:r>
              <w:rPr>
                <w:rFonts w:hint="eastAsia" w:ascii="宋体" w:hAnsi="宋体" w:cs="宋体"/>
                <w:bCs/>
                <w:szCs w:val="21"/>
              </w:rPr>
              <w:t>主观评审</w:t>
            </w:r>
          </w:p>
        </w:tc>
        <w:tc>
          <w:tcPr>
            <w:tcW w:w="375" w:type="pct"/>
            <w:vAlign w:val="center"/>
          </w:tcPr>
          <w:p w14:paraId="4E35CC7B">
            <w:pPr>
              <w:snapToGrid w:val="0"/>
              <w:jc w:val="center"/>
              <w:rPr>
                <w:rFonts w:hint="eastAsia" w:ascii="宋体" w:hAnsi="宋体" w:cs="宋体"/>
                <w:szCs w:val="21"/>
              </w:rPr>
            </w:pPr>
          </w:p>
        </w:tc>
      </w:tr>
      <w:tr w14:paraId="21FDA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vMerge w:val="continue"/>
            <w:vAlign w:val="center"/>
          </w:tcPr>
          <w:p w14:paraId="6E187993">
            <w:pPr>
              <w:snapToGrid w:val="0"/>
              <w:jc w:val="center"/>
              <w:rPr>
                <w:rFonts w:hint="eastAsia" w:ascii="宋体" w:hAnsi="宋体" w:cs="宋体"/>
                <w:szCs w:val="21"/>
              </w:rPr>
            </w:pPr>
          </w:p>
        </w:tc>
        <w:tc>
          <w:tcPr>
            <w:tcW w:w="305" w:type="pct"/>
            <w:vAlign w:val="center"/>
          </w:tcPr>
          <w:p w14:paraId="3BFCE36E">
            <w:pPr>
              <w:snapToGrid w:val="0"/>
              <w:jc w:val="center"/>
              <w:rPr>
                <w:rFonts w:hint="eastAsia" w:ascii="宋体" w:hAnsi="宋体" w:cs="宋体"/>
                <w:szCs w:val="21"/>
              </w:rPr>
            </w:pPr>
            <w:r>
              <w:rPr>
                <w:rFonts w:hint="eastAsia" w:ascii="宋体" w:hAnsi="宋体" w:cs="宋体"/>
                <w:szCs w:val="21"/>
              </w:rPr>
              <w:t>4</w:t>
            </w:r>
          </w:p>
        </w:tc>
        <w:tc>
          <w:tcPr>
            <w:tcW w:w="3549" w:type="pct"/>
            <w:vAlign w:val="center"/>
          </w:tcPr>
          <w:p w14:paraId="6FADCF0C">
            <w:pPr>
              <w:snapToGrid w:val="0"/>
              <w:rPr>
                <w:rFonts w:hint="eastAsia" w:ascii="宋体" w:hAnsi="宋体" w:cs="宋体"/>
                <w:b/>
                <w:bCs/>
                <w:szCs w:val="21"/>
              </w:rPr>
            </w:pPr>
            <w:r>
              <w:rPr>
                <w:rFonts w:hint="eastAsia" w:ascii="宋体" w:hAnsi="宋体" w:cs="宋体"/>
                <w:b/>
                <w:bCs/>
                <w:szCs w:val="21"/>
              </w:rPr>
              <w:t>电气工程、给排水工程、消防水、弱电工程施工方案</w:t>
            </w:r>
            <w:r>
              <w:rPr>
                <w:rFonts w:hint="eastAsia" w:ascii="宋体" w:hAnsi="宋体" w:cs="宋体"/>
                <w:b/>
                <w:bCs/>
                <w:snapToGrid w:val="0"/>
                <w:szCs w:val="21"/>
              </w:rPr>
              <w:t>（6分）：</w:t>
            </w:r>
          </w:p>
          <w:p w14:paraId="79ECE243">
            <w:pPr>
              <w:snapToGrid w:val="0"/>
              <w:rPr>
                <w:rFonts w:hint="eastAsia" w:ascii="宋体" w:hAnsi="宋体" w:cs="宋体"/>
                <w:szCs w:val="21"/>
              </w:rPr>
            </w:pPr>
            <w:r>
              <w:rPr>
                <w:rFonts w:hint="eastAsia" w:ascii="宋体" w:hAnsi="宋体" w:cs="宋体"/>
                <w:szCs w:val="21"/>
              </w:rPr>
              <w:t>根据供应商提供的电气工程、给排水工程、消防水、弱电工程施工方案进行评议：</w:t>
            </w:r>
          </w:p>
          <w:p w14:paraId="0FB11B8E">
            <w:pPr>
              <w:snapToGrid w:val="0"/>
              <w:rPr>
                <w:rFonts w:hint="eastAsia" w:ascii="宋体" w:hAnsi="宋体" w:cs="宋体"/>
                <w:szCs w:val="21"/>
              </w:rPr>
            </w:pPr>
            <w:r>
              <w:rPr>
                <w:rFonts w:hint="eastAsia" w:ascii="宋体" w:hAnsi="宋体" w:cs="宋体"/>
                <w:snapToGrid w:val="0"/>
                <w:szCs w:val="21"/>
              </w:rPr>
              <w:t>①</w:t>
            </w:r>
            <w:r>
              <w:rPr>
                <w:rFonts w:hint="eastAsia" w:ascii="宋体" w:hAnsi="宋体" w:cs="宋体"/>
                <w:szCs w:val="21"/>
              </w:rPr>
              <w:t>电气工程、给排水工程、消防水、弱电工程施工方案详实，内容清晰有针对性，措施得力，可执行力度高的得6分；</w:t>
            </w:r>
          </w:p>
          <w:p w14:paraId="187AC9C4">
            <w:pPr>
              <w:snapToGrid w:val="0"/>
              <w:rPr>
                <w:rFonts w:hint="eastAsia" w:ascii="宋体" w:hAnsi="宋体" w:cs="宋体"/>
                <w:szCs w:val="21"/>
              </w:rPr>
            </w:pPr>
            <w:r>
              <w:rPr>
                <w:rFonts w:hint="eastAsia" w:ascii="宋体" w:hAnsi="宋体" w:cs="宋体"/>
                <w:snapToGrid w:val="0"/>
                <w:szCs w:val="21"/>
              </w:rPr>
              <w:t>②</w:t>
            </w:r>
            <w:r>
              <w:rPr>
                <w:rFonts w:hint="eastAsia" w:ascii="宋体" w:hAnsi="宋体" w:cs="宋体"/>
                <w:szCs w:val="21"/>
              </w:rPr>
              <w:t>电气工程、给排水工程、消防水、弱电工程施工方案内容充分，有针对性，措施得当，可执行力度较高的得4分；</w:t>
            </w:r>
          </w:p>
          <w:p w14:paraId="399B1A01">
            <w:pPr>
              <w:snapToGrid w:val="0"/>
              <w:rPr>
                <w:rFonts w:hint="eastAsia" w:ascii="宋体" w:hAnsi="宋体" w:cs="宋体"/>
                <w:szCs w:val="21"/>
              </w:rPr>
            </w:pPr>
            <w:r>
              <w:rPr>
                <w:rFonts w:hint="eastAsia" w:ascii="宋体" w:hAnsi="宋体" w:cs="宋体"/>
                <w:snapToGrid w:val="0"/>
                <w:szCs w:val="21"/>
              </w:rPr>
              <w:t>③</w:t>
            </w:r>
            <w:r>
              <w:rPr>
                <w:rFonts w:hint="eastAsia" w:ascii="宋体" w:hAnsi="宋体" w:cs="宋体"/>
                <w:szCs w:val="21"/>
              </w:rPr>
              <w:t>电气工程、给排水工程、消防水、弱电工程施工方案内容简单，针对性差，可执行力低的得2分；</w:t>
            </w:r>
          </w:p>
          <w:p w14:paraId="0E415BE1">
            <w:pPr>
              <w:snapToGrid w:val="0"/>
              <w:rPr>
                <w:rFonts w:hint="eastAsia" w:ascii="宋体" w:hAnsi="宋体" w:cs="宋体"/>
                <w:szCs w:val="21"/>
              </w:rPr>
            </w:pPr>
            <w:r>
              <w:rPr>
                <w:rFonts w:hint="eastAsia" w:ascii="宋体" w:hAnsi="宋体" w:cs="宋体"/>
                <w:snapToGrid w:val="0"/>
                <w:szCs w:val="21"/>
              </w:rPr>
              <w:t>④</w:t>
            </w:r>
            <w:r>
              <w:rPr>
                <w:rFonts w:hint="eastAsia" w:ascii="宋体" w:hAnsi="宋体" w:cs="宋体"/>
                <w:szCs w:val="21"/>
              </w:rPr>
              <w:t>未提供电气工程、给排水工程、消防水、弱电工程施工方案的本项不得分。</w:t>
            </w:r>
          </w:p>
        </w:tc>
        <w:tc>
          <w:tcPr>
            <w:tcW w:w="313" w:type="pct"/>
            <w:vAlign w:val="center"/>
          </w:tcPr>
          <w:p w14:paraId="7C6E6D19">
            <w:pPr>
              <w:snapToGrid w:val="0"/>
              <w:jc w:val="center"/>
              <w:outlineLvl w:val="0"/>
              <w:rPr>
                <w:rFonts w:hint="eastAsia" w:ascii="宋体" w:hAnsi="宋体" w:cs="宋体"/>
                <w:bCs/>
                <w:szCs w:val="21"/>
              </w:rPr>
            </w:pPr>
            <w:r>
              <w:rPr>
                <w:rFonts w:hint="eastAsia" w:ascii="宋体" w:hAnsi="宋体" w:cs="宋体"/>
                <w:bCs/>
                <w:szCs w:val="21"/>
              </w:rPr>
              <w:t>6</w:t>
            </w:r>
          </w:p>
        </w:tc>
        <w:tc>
          <w:tcPr>
            <w:tcW w:w="202" w:type="pct"/>
            <w:vAlign w:val="center"/>
          </w:tcPr>
          <w:p w14:paraId="335C5849">
            <w:pPr>
              <w:snapToGrid w:val="0"/>
              <w:jc w:val="center"/>
              <w:outlineLvl w:val="0"/>
              <w:rPr>
                <w:rFonts w:hint="eastAsia" w:ascii="宋体" w:hAnsi="宋体" w:cs="宋体"/>
                <w:bCs/>
                <w:szCs w:val="21"/>
              </w:rPr>
            </w:pPr>
            <w:r>
              <w:rPr>
                <w:rFonts w:hint="eastAsia" w:ascii="宋体" w:hAnsi="宋体" w:cs="宋体"/>
                <w:bCs/>
                <w:szCs w:val="21"/>
              </w:rPr>
              <w:t>主观评审</w:t>
            </w:r>
          </w:p>
        </w:tc>
        <w:tc>
          <w:tcPr>
            <w:tcW w:w="375" w:type="pct"/>
            <w:vAlign w:val="center"/>
          </w:tcPr>
          <w:p w14:paraId="78B3BA43">
            <w:pPr>
              <w:snapToGrid w:val="0"/>
              <w:jc w:val="center"/>
              <w:rPr>
                <w:rFonts w:hint="eastAsia" w:ascii="宋体" w:hAnsi="宋体" w:cs="宋体"/>
                <w:szCs w:val="21"/>
              </w:rPr>
            </w:pPr>
          </w:p>
        </w:tc>
      </w:tr>
      <w:tr w14:paraId="276D6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vMerge w:val="continue"/>
            <w:vAlign w:val="center"/>
          </w:tcPr>
          <w:p w14:paraId="1A656712">
            <w:pPr>
              <w:snapToGrid w:val="0"/>
              <w:jc w:val="center"/>
              <w:rPr>
                <w:rFonts w:hint="eastAsia" w:ascii="宋体" w:hAnsi="宋体" w:cs="宋体"/>
                <w:szCs w:val="21"/>
              </w:rPr>
            </w:pPr>
          </w:p>
        </w:tc>
        <w:tc>
          <w:tcPr>
            <w:tcW w:w="305" w:type="pct"/>
            <w:vAlign w:val="center"/>
          </w:tcPr>
          <w:p w14:paraId="3F2FD13D">
            <w:pPr>
              <w:snapToGrid w:val="0"/>
              <w:jc w:val="center"/>
              <w:rPr>
                <w:rFonts w:hint="eastAsia" w:ascii="宋体" w:hAnsi="宋体" w:cs="宋体"/>
                <w:szCs w:val="21"/>
              </w:rPr>
            </w:pPr>
            <w:r>
              <w:rPr>
                <w:rFonts w:hint="eastAsia" w:ascii="宋体" w:hAnsi="宋体" w:cs="宋体"/>
                <w:szCs w:val="21"/>
              </w:rPr>
              <w:t>5</w:t>
            </w:r>
          </w:p>
        </w:tc>
        <w:tc>
          <w:tcPr>
            <w:tcW w:w="3549" w:type="pct"/>
            <w:vAlign w:val="center"/>
          </w:tcPr>
          <w:p w14:paraId="287AF7BD">
            <w:pPr>
              <w:snapToGrid w:val="0"/>
              <w:rPr>
                <w:rFonts w:hint="eastAsia" w:ascii="宋体" w:hAnsi="宋体" w:cs="宋体"/>
                <w:szCs w:val="21"/>
              </w:rPr>
            </w:pPr>
            <w:r>
              <w:rPr>
                <w:rFonts w:hint="eastAsia" w:ascii="宋体" w:hAnsi="宋体" w:cs="宋体"/>
                <w:b/>
                <w:bCs/>
                <w:szCs w:val="21"/>
              </w:rPr>
              <w:t>施工进度计划安排</w:t>
            </w:r>
            <w:r>
              <w:rPr>
                <w:rFonts w:hint="eastAsia" w:ascii="宋体" w:hAnsi="宋体" w:cs="宋体"/>
                <w:b/>
                <w:bCs/>
                <w:snapToGrid w:val="0"/>
                <w:szCs w:val="21"/>
              </w:rPr>
              <w:t>（6分）：</w:t>
            </w:r>
          </w:p>
          <w:p w14:paraId="107EDAB1">
            <w:pPr>
              <w:snapToGrid w:val="0"/>
              <w:rPr>
                <w:rFonts w:hint="eastAsia" w:ascii="宋体" w:hAnsi="宋体" w:cs="宋体"/>
                <w:szCs w:val="21"/>
              </w:rPr>
            </w:pPr>
            <w:r>
              <w:rPr>
                <w:rFonts w:hint="eastAsia" w:ascii="宋体" w:hAnsi="宋体" w:cs="宋体"/>
                <w:szCs w:val="21"/>
              </w:rPr>
              <w:t>根据供应商提供的施工进度计划安排（包含但不仅限于方案详实情况、时间节点安排情况等）进行评议：</w:t>
            </w:r>
          </w:p>
          <w:p w14:paraId="6D986149">
            <w:pPr>
              <w:snapToGrid w:val="0"/>
              <w:rPr>
                <w:rFonts w:hint="eastAsia" w:ascii="宋体" w:hAnsi="宋体" w:cs="宋体"/>
                <w:szCs w:val="21"/>
              </w:rPr>
            </w:pPr>
            <w:r>
              <w:rPr>
                <w:rFonts w:hint="eastAsia" w:ascii="宋体" w:hAnsi="宋体" w:cs="宋体"/>
                <w:snapToGrid w:val="0"/>
                <w:szCs w:val="21"/>
              </w:rPr>
              <w:t>①</w:t>
            </w:r>
            <w:r>
              <w:rPr>
                <w:rFonts w:hint="eastAsia" w:ascii="宋体" w:hAnsi="宋体" w:cs="宋体"/>
                <w:szCs w:val="21"/>
              </w:rPr>
              <w:t>施工进度计划安排方案详实，时间节点明确，具有充分可靠计划的得6分；</w:t>
            </w:r>
          </w:p>
          <w:p w14:paraId="09D91513">
            <w:pPr>
              <w:snapToGrid w:val="0"/>
              <w:rPr>
                <w:rFonts w:hint="eastAsia" w:ascii="宋体" w:hAnsi="宋体" w:cs="宋体"/>
                <w:szCs w:val="21"/>
              </w:rPr>
            </w:pPr>
            <w:r>
              <w:rPr>
                <w:rFonts w:hint="eastAsia" w:ascii="宋体" w:hAnsi="宋体" w:cs="宋体"/>
                <w:snapToGrid w:val="0"/>
                <w:szCs w:val="21"/>
              </w:rPr>
              <w:t>②</w:t>
            </w:r>
            <w:r>
              <w:rPr>
                <w:rFonts w:hint="eastAsia" w:ascii="宋体" w:hAnsi="宋体" w:cs="宋体"/>
                <w:szCs w:val="21"/>
              </w:rPr>
              <w:t>施工进度计划安排方案内容充分，项目实施计划基本满足项目实施的得4分；</w:t>
            </w:r>
          </w:p>
          <w:p w14:paraId="680A2E93">
            <w:pPr>
              <w:snapToGrid w:val="0"/>
              <w:rPr>
                <w:rFonts w:hint="eastAsia" w:ascii="宋体" w:hAnsi="宋体" w:cs="宋体"/>
                <w:szCs w:val="21"/>
              </w:rPr>
            </w:pPr>
            <w:r>
              <w:rPr>
                <w:rFonts w:hint="eastAsia" w:ascii="宋体" w:hAnsi="宋体" w:cs="宋体"/>
                <w:snapToGrid w:val="0"/>
                <w:szCs w:val="21"/>
              </w:rPr>
              <w:t>③</w:t>
            </w:r>
            <w:r>
              <w:rPr>
                <w:rFonts w:hint="eastAsia" w:ascii="宋体" w:hAnsi="宋体" w:cs="宋体"/>
                <w:szCs w:val="21"/>
              </w:rPr>
              <w:t>施工进度计划安排方案内容简单，工期计划不足的得2分；</w:t>
            </w:r>
          </w:p>
          <w:p w14:paraId="69A9B1D7">
            <w:pPr>
              <w:snapToGrid w:val="0"/>
              <w:rPr>
                <w:rFonts w:hint="eastAsia" w:ascii="宋体" w:hAnsi="宋体" w:cs="宋体"/>
                <w:szCs w:val="21"/>
              </w:rPr>
            </w:pPr>
            <w:r>
              <w:rPr>
                <w:rFonts w:hint="eastAsia" w:ascii="宋体" w:hAnsi="宋体" w:cs="宋体"/>
                <w:snapToGrid w:val="0"/>
                <w:szCs w:val="21"/>
              </w:rPr>
              <w:t>④</w:t>
            </w:r>
            <w:r>
              <w:rPr>
                <w:rFonts w:hint="eastAsia" w:ascii="宋体" w:hAnsi="宋体" w:cs="宋体"/>
                <w:szCs w:val="21"/>
              </w:rPr>
              <w:t>未提供施工进度计划安排的本项不得分。</w:t>
            </w:r>
          </w:p>
        </w:tc>
        <w:tc>
          <w:tcPr>
            <w:tcW w:w="313" w:type="pct"/>
            <w:vAlign w:val="center"/>
          </w:tcPr>
          <w:p w14:paraId="2E186949">
            <w:pPr>
              <w:snapToGrid w:val="0"/>
              <w:jc w:val="center"/>
              <w:outlineLvl w:val="0"/>
              <w:rPr>
                <w:rFonts w:hint="eastAsia" w:ascii="宋体" w:hAnsi="宋体" w:cs="宋体"/>
                <w:bCs/>
                <w:szCs w:val="21"/>
              </w:rPr>
            </w:pPr>
            <w:r>
              <w:rPr>
                <w:rFonts w:hint="eastAsia" w:ascii="宋体" w:hAnsi="宋体" w:cs="宋体"/>
                <w:bCs/>
                <w:szCs w:val="21"/>
              </w:rPr>
              <w:t>6</w:t>
            </w:r>
          </w:p>
        </w:tc>
        <w:tc>
          <w:tcPr>
            <w:tcW w:w="202" w:type="pct"/>
            <w:vAlign w:val="center"/>
          </w:tcPr>
          <w:p w14:paraId="798BE9BC">
            <w:pPr>
              <w:snapToGrid w:val="0"/>
              <w:jc w:val="center"/>
              <w:outlineLvl w:val="0"/>
              <w:rPr>
                <w:rFonts w:hint="eastAsia" w:ascii="宋体" w:hAnsi="宋体" w:cs="宋体"/>
                <w:bCs/>
                <w:szCs w:val="21"/>
              </w:rPr>
            </w:pPr>
            <w:bookmarkStart w:id="410" w:name="_Toc3440"/>
            <w:r>
              <w:rPr>
                <w:rFonts w:hint="eastAsia" w:ascii="宋体" w:hAnsi="宋体" w:cs="宋体"/>
                <w:bCs/>
                <w:szCs w:val="21"/>
              </w:rPr>
              <w:t>主观评审</w:t>
            </w:r>
            <w:bookmarkEnd w:id="410"/>
          </w:p>
        </w:tc>
        <w:tc>
          <w:tcPr>
            <w:tcW w:w="375" w:type="pct"/>
            <w:vAlign w:val="center"/>
          </w:tcPr>
          <w:p w14:paraId="0792D7CC">
            <w:pPr>
              <w:snapToGrid w:val="0"/>
              <w:jc w:val="center"/>
              <w:rPr>
                <w:rFonts w:hint="eastAsia" w:ascii="宋体" w:hAnsi="宋体" w:cs="宋体"/>
                <w:szCs w:val="21"/>
              </w:rPr>
            </w:pPr>
          </w:p>
        </w:tc>
      </w:tr>
      <w:tr w14:paraId="29871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54" w:type="pct"/>
            <w:vMerge w:val="continue"/>
            <w:vAlign w:val="center"/>
          </w:tcPr>
          <w:p w14:paraId="2A642910">
            <w:pPr>
              <w:snapToGrid w:val="0"/>
              <w:jc w:val="center"/>
              <w:rPr>
                <w:rFonts w:hint="eastAsia" w:ascii="宋体" w:hAnsi="宋体" w:cs="宋体"/>
                <w:szCs w:val="21"/>
              </w:rPr>
            </w:pPr>
          </w:p>
        </w:tc>
        <w:tc>
          <w:tcPr>
            <w:tcW w:w="305" w:type="pct"/>
            <w:vAlign w:val="center"/>
          </w:tcPr>
          <w:p w14:paraId="5F880E06">
            <w:pPr>
              <w:snapToGrid w:val="0"/>
              <w:jc w:val="center"/>
              <w:rPr>
                <w:rFonts w:hint="eastAsia" w:ascii="宋体" w:hAnsi="宋体" w:cs="宋体"/>
                <w:szCs w:val="21"/>
              </w:rPr>
            </w:pPr>
            <w:r>
              <w:rPr>
                <w:rFonts w:hint="eastAsia" w:ascii="宋体" w:hAnsi="宋体" w:cs="宋体"/>
                <w:szCs w:val="21"/>
              </w:rPr>
              <w:t>6</w:t>
            </w:r>
          </w:p>
        </w:tc>
        <w:tc>
          <w:tcPr>
            <w:tcW w:w="3549" w:type="pct"/>
            <w:vAlign w:val="center"/>
          </w:tcPr>
          <w:p w14:paraId="018ED366">
            <w:pPr>
              <w:snapToGrid w:val="0"/>
              <w:rPr>
                <w:rFonts w:hint="eastAsia" w:ascii="宋体" w:hAnsi="宋体" w:cs="宋体"/>
                <w:b/>
                <w:bCs/>
                <w:snapToGrid w:val="0"/>
                <w:szCs w:val="21"/>
              </w:rPr>
            </w:pPr>
            <w:bookmarkStart w:id="411" w:name="_Toc31646"/>
            <w:r>
              <w:rPr>
                <w:rFonts w:hint="eastAsia" w:ascii="宋体" w:hAnsi="宋体" w:cs="宋体"/>
                <w:b/>
                <w:bCs/>
                <w:snapToGrid w:val="0"/>
                <w:szCs w:val="21"/>
              </w:rPr>
              <w:t>工程质量保障措施（6分）：</w:t>
            </w:r>
          </w:p>
          <w:p w14:paraId="5F50B403">
            <w:pPr>
              <w:snapToGrid w:val="0"/>
              <w:rPr>
                <w:rFonts w:hint="eastAsia" w:ascii="宋体" w:hAnsi="宋体" w:cs="宋体"/>
                <w:snapToGrid w:val="0"/>
                <w:szCs w:val="21"/>
              </w:rPr>
            </w:pPr>
            <w:r>
              <w:rPr>
                <w:rFonts w:hint="eastAsia" w:ascii="宋体" w:hAnsi="宋体" w:cs="宋体"/>
                <w:snapToGrid w:val="0"/>
                <w:szCs w:val="21"/>
              </w:rPr>
              <w:t>根据供应商提供的工程质量保证措施，包括项目质量目标及其分解、质量管理及保证体系、质量保证制度的内容是否全面、描述是否清晰、是否切实可行进行评议：</w:t>
            </w:r>
          </w:p>
          <w:p w14:paraId="3616CDA1">
            <w:pPr>
              <w:snapToGrid w:val="0"/>
              <w:rPr>
                <w:rFonts w:hint="eastAsia" w:ascii="宋体" w:hAnsi="宋体" w:cs="宋体"/>
                <w:snapToGrid w:val="0"/>
                <w:szCs w:val="21"/>
              </w:rPr>
            </w:pPr>
            <w:r>
              <w:rPr>
                <w:rFonts w:hint="eastAsia" w:ascii="宋体" w:hAnsi="宋体" w:cs="宋体"/>
                <w:snapToGrid w:val="0"/>
                <w:szCs w:val="21"/>
              </w:rPr>
              <w:t>①工程质量保证措施内容全面完整、描述清晰，措施得力，切实可行的得6分；</w:t>
            </w:r>
          </w:p>
          <w:p w14:paraId="23DB6611">
            <w:pPr>
              <w:snapToGrid w:val="0"/>
              <w:rPr>
                <w:rFonts w:hint="eastAsia" w:ascii="宋体" w:hAnsi="宋体" w:cs="宋体"/>
                <w:snapToGrid w:val="0"/>
                <w:szCs w:val="21"/>
              </w:rPr>
            </w:pPr>
            <w:r>
              <w:rPr>
                <w:rFonts w:hint="eastAsia" w:ascii="宋体" w:hAnsi="宋体" w:cs="宋体"/>
                <w:snapToGrid w:val="0"/>
                <w:szCs w:val="21"/>
              </w:rPr>
              <w:t>②工程质量保证措施内容比较详细，措施适当，合理可行的得4分；</w:t>
            </w:r>
          </w:p>
          <w:p w14:paraId="32E76614">
            <w:pPr>
              <w:snapToGrid w:val="0"/>
              <w:rPr>
                <w:rFonts w:hint="eastAsia" w:ascii="宋体" w:hAnsi="宋体" w:cs="宋体"/>
                <w:snapToGrid w:val="0"/>
                <w:szCs w:val="21"/>
              </w:rPr>
            </w:pPr>
            <w:r>
              <w:rPr>
                <w:rFonts w:hint="eastAsia" w:ascii="宋体" w:hAnsi="宋体" w:cs="宋体"/>
                <w:snapToGrid w:val="0"/>
                <w:szCs w:val="21"/>
              </w:rPr>
              <w:t>③工程质量保证措施内容比较笼统，细化程度不足，措施欠妥的得2分；</w:t>
            </w:r>
          </w:p>
          <w:p w14:paraId="7243E72D">
            <w:pPr>
              <w:snapToGrid w:val="0"/>
              <w:rPr>
                <w:rFonts w:hint="eastAsia" w:ascii="宋体" w:hAnsi="宋体" w:cs="宋体"/>
                <w:snapToGrid w:val="0"/>
                <w:szCs w:val="21"/>
              </w:rPr>
            </w:pPr>
            <w:r>
              <w:rPr>
                <w:rFonts w:hint="eastAsia" w:ascii="宋体" w:hAnsi="宋体" w:cs="宋体"/>
                <w:snapToGrid w:val="0"/>
                <w:szCs w:val="21"/>
              </w:rPr>
              <w:t>④未提供工程质量保障措施的不得分。</w:t>
            </w:r>
          </w:p>
          <w:bookmarkEnd w:id="411"/>
        </w:tc>
        <w:tc>
          <w:tcPr>
            <w:tcW w:w="313" w:type="pct"/>
            <w:vAlign w:val="center"/>
          </w:tcPr>
          <w:p w14:paraId="3208A85A">
            <w:pPr>
              <w:snapToGrid w:val="0"/>
              <w:jc w:val="center"/>
              <w:outlineLvl w:val="0"/>
              <w:rPr>
                <w:rFonts w:hint="eastAsia" w:ascii="宋体" w:hAnsi="宋体" w:cs="宋体"/>
                <w:bCs/>
                <w:szCs w:val="21"/>
              </w:rPr>
            </w:pPr>
            <w:r>
              <w:rPr>
                <w:rFonts w:hint="eastAsia" w:ascii="宋体" w:hAnsi="宋体" w:cs="宋体"/>
                <w:bCs/>
                <w:szCs w:val="21"/>
              </w:rPr>
              <w:t>6</w:t>
            </w:r>
          </w:p>
        </w:tc>
        <w:tc>
          <w:tcPr>
            <w:tcW w:w="202" w:type="pct"/>
            <w:vAlign w:val="center"/>
          </w:tcPr>
          <w:p w14:paraId="112F5A0B">
            <w:pPr>
              <w:snapToGrid w:val="0"/>
              <w:jc w:val="center"/>
              <w:outlineLvl w:val="0"/>
              <w:rPr>
                <w:rFonts w:hint="eastAsia" w:ascii="宋体" w:hAnsi="宋体" w:cs="宋体"/>
                <w:bCs/>
                <w:szCs w:val="21"/>
              </w:rPr>
            </w:pPr>
            <w:r>
              <w:rPr>
                <w:rFonts w:hint="eastAsia" w:ascii="宋体" w:hAnsi="宋体" w:cs="宋体"/>
                <w:bCs/>
                <w:szCs w:val="21"/>
              </w:rPr>
              <w:t>主观评审</w:t>
            </w:r>
          </w:p>
        </w:tc>
        <w:tc>
          <w:tcPr>
            <w:tcW w:w="375" w:type="pct"/>
            <w:vAlign w:val="center"/>
          </w:tcPr>
          <w:p w14:paraId="609E0733">
            <w:pPr>
              <w:snapToGrid w:val="0"/>
              <w:jc w:val="center"/>
              <w:rPr>
                <w:rFonts w:hint="eastAsia" w:ascii="宋体" w:hAnsi="宋体" w:cs="宋体"/>
                <w:szCs w:val="21"/>
              </w:rPr>
            </w:pPr>
          </w:p>
        </w:tc>
      </w:tr>
      <w:tr w14:paraId="73D4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54" w:type="pct"/>
            <w:vMerge w:val="continue"/>
            <w:vAlign w:val="center"/>
          </w:tcPr>
          <w:p w14:paraId="3EFD501C">
            <w:pPr>
              <w:snapToGrid w:val="0"/>
              <w:jc w:val="center"/>
              <w:rPr>
                <w:rFonts w:hint="eastAsia" w:ascii="宋体" w:hAnsi="宋体" w:cs="宋体"/>
                <w:szCs w:val="21"/>
              </w:rPr>
            </w:pPr>
          </w:p>
        </w:tc>
        <w:tc>
          <w:tcPr>
            <w:tcW w:w="305" w:type="pct"/>
            <w:vAlign w:val="center"/>
          </w:tcPr>
          <w:p w14:paraId="16F72169">
            <w:pPr>
              <w:snapToGrid w:val="0"/>
              <w:jc w:val="center"/>
              <w:rPr>
                <w:rFonts w:hint="eastAsia" w:ascii="宋体" w:hAnsi="宋体" w:cs="宋体"/>
                <w:szCs w:val="21"/>
              </w:rPr>
            </w:pPr>
            <w:r>
              <w:rPr>
                <w:rFonts w:hint="eastAsia" w:ascii="宋体" w:hAnsi="宋体" w:cs="宋体"/>
                <w:szCs w:val="21"/>
              </w:rPr>
              <w:t>7</w:t>
            </w:r>
          </w:p>
        </w:tc>
        <w:tc>
          <w:tcPr>
            <w:tcW w:w="3549" w:type="pct"/>
            <w:vAlign w:val="center"/>
          </w:tcPr>
          <w:p w14:paraId="21C96774">
            <w:pPr>
              <w:snapToGrid w:val="0"/>
              <w:rPr>
                <w:rFonts w:hint="eastAsia" w:ascii="宋体" w:hAnsi="宋体" w:cs="宋体"/>
                <w:b/>
                <w:bCs/>
                <w:snapToGrid w:val="0"/>
                <w:szCs w:val="21"/>
              </w:rPr>
            </w:pPr>
            <w:r>
              <w:rPr>
                <w:rFonts w:hint="eastAsia" w:ascii="宋体" w:hAnsi="宋体" w:cs="宋体"/>
                <w:b/>
                <w:bCs/>
                <w:snapToGrid w:val="0"/>
                <w:szCs w:val="21"/>
              </w:rPr>
              <w:t>工程安全保障措施（6分）：</w:t>
            </w:r>
          </w:p>
          <w:p w14:paraId="46928A5B">
            <w:pPr>
              <w:snapToGrid w:val="0"/>
              <w:rPr>
                <w:rFonts w:hint="eastAsia" w:ascii="宋体" w:hAnsi="宋体" w:cs="宋体"/>
                <w:snapToGrid w:val="0"/>
                <w:szCs w:val="21"/>
              </w:rPr>
            </w:pPr>
            <w:r>
              <w:rPr>
                <w:rFonts w:hint="eastAsia" w:ascii="宋体" w:hAnsi="宋体" w:cs="宋体"/>
                <w:snapToGrid w:val="0"/>
                <w:szCs w:val="21"/>
              </w:rPr>
              <w:t>根据供应商提供的安全生产措施</w:t>
            </w:r>
            <w:r>
              <w:rPr>
                <w:rFonts w:hint="eastAsia" w:ascii="宋体" w:hAnsi="宋体" w:cs="宋体"/>
                <w:szCs w:val="21"/>
              </w:rPr>
              <w:t>（包含但不仅限于安全、</w:t>
            </w:r>
            <w:r>
              <w:rPr>
                <w:rFonts w:hint="eastAsia" w:ascii="宋体" w:hAnsi="宋体" w:cs="宋体"/>
                <w:snapToGrid w:val="0"/>
                <w:szCs w:val="21"/>
              </w:rPr>
              <w:t>文明施工的安排</w:t>
            </w:r>
            <w:r>
              <w:rPr>
                <w:rFonts w:hint="eastAsia" w:ascii="宋体" w:hAnsi="宋体" w:cs="宋体"/>
                <w:szCs w:val="21"/>
              </w:rPr>
              <w:t>、</w:t>
            </w:r>
            <w:r>
              <w:rPr>
                <w:rFonts w:hint="eastAsia" w:ascii="宋体" w:hAnsi="宋体" w:cs="宋体"/>
                <w:snapToGrid w:val="0"/>
                <w:szCs w:val="21"/>
              </w:rPr>
              <w:t>技术和组织管理措施</w:t>
            </w:r>
            <w:r>
              <w:rPr>
                <w:rFonts w:hint="eastAsia" w:ascii="宋体" w:hAnsi="宋体" w:cs="宋体"/>
                <w:szCs w:val="21"/>
              </w:rPr>
              <w:t>等）进行评议：</w:t>
            </w:r>
          </w:p>
          <w:p w14:paraId="7ED2AE41">
            <w:pPr>
              <w:snapToGrid w:val="0"/>
              <w:rPr>
                <w:rFonts w:hint="eastAsia" w:ascii="宋体" w:hAnsi="宋体" w:cs="宋体"/>
                <w:snapToGrid w:val="0"/>
                <w:szCs w:val="21"/>
              </w:rPr>
            </w:pPr>
            <w:r>
              <w:rPr>
                <w:rFonts w:hint="eastAsia" w:ascii="宋体" w:hAnsi="宋体" w:cs="宋体"/>
                <w:snapToGrid w:val="0"/>
                <w:szCs w:val="21"/>
              </w:rPr>
              <w:t>①工程安全保障措施内容全面完整、描述清晰，措施得力，切实可行的得6分；</w:t>
            </w:r>
          </w:p>
          <w:p w14:paraId="7373F4B6">
            <w:pPr>
              <w:snapToGrid w:val="0"/>
              <w:rPr>
                <w:rFonts w:hint="eastAsia" w:ascii="宋体" w:hAnsi="宋体" w:cs="宋体"/>
                <w:snapToGrid w:val="0"/>
                <w:szCs w:val="21"/>
              </w:rPr>
            </w:pPr>
            <w:r>
              <w:rPr>
                <w:rFonts w:hint="eastAsia" w:ascii="宋体" w:hAnsi="宋体" w:cs="宋体"/>
                <w:snapToGrid w:val="0"/>
                <w:szCs w:val="21"/>
              </w:rPr>
              <w:t>②工程安全保证措施内容比较详细，措施适当，合理可行的得4分；</w:t>
            </w:r>
          </w:p>
          <w:p w14:paraId="427FE91F">
            <w:pPr>
              <w:snapToGrid w:val="0"/>
              <w:rPr>
                <w:rFonts w:hint="eastAsia" w:ascii="宋体" w:hAnsi="宋体" w:cs="宋体"/>
                <w:snapToGrid w:val="0"/>
                <w:szCs w:val="21"/>
              </w:rPr>
            </w:pPr>
            <w:r>
              <w:rPr>
                <w:rFonts w:hint="eastAsia" w:ascii="宋体" w:hAnsi="宋体" w:cs="宋体"/>
                <w:snapToGrid w:val="0"/>
                <w:szCs w:val="21"/>
              </w:rPr>
              <w:t>③工程安全保证措施内容比较笼统，细化程度不足，措施欠妥的得2分；</w:t>
            </w:r>
          </w:p>
          <w:p w14:paraId="401F1F9B">
            <w:pPr>
              <w:snapToGrid w:val="0"/>
              <w:rPr>
                <w:rFonts w:hint="eastAsia" w:ascii="宋体" w:hAnsi="宋体" w:cs="宋体"/>
                <w:snapToGrid w:val="0"/>
                <w:szCs w:val="21"/>
              </w:rPr>
            </w:pPr>
            <w:r>
              <w:rPr>
                <w:rFonts w:hint="eastAsia" w:ascii="宋体" w:hAnsi="宋体" w:cs="宋体"/>
                <w:snapToGrid w:val="0"/>
                <w:szCs w:val="21"/>
              </w:rPr>
              <w:t>④未提供工程安全保障措施的不得分。</w:t>
            </w:r>
          </w:p>
        </w:tc>
        <w:tc>
          <w:tcPr>
            <w:tcW w:w="313" w:type="pct"/>
            <w:vAlign w:val="center"/>
          </w:tcPr>
          <w:p w14:paraId="050C52E1">
            <w:pPr>
              <w:snapToGrid w:val="0"/>
              <w:jc w:val="center"/>
              <w:outlineLvl w:val="0"/>
              <w:rPr>
                <w:rFonts w:hint="eastAsia" w:ascii="宋体" w:hAnsi="宋体" w:cs="宋体"/>
                <w:bCs/>
                <w:szCs w:val="21"/>
              </w:rPr>
            </w:pPr>
            <w:r>
              <w:rPr>
                <w:rFonts w:hint="eastAsia" w:ascii="宋体" w:hAnsi="宋体" w:cs="宋体"/>
                <w:bCs/>
                <w:szCs w:val="21"/>
              </w:rPr>
              <w:t>6</w:t>
            </w:r>
          </w:p>
        </w:tc>
        <w:tc>
          <w:tcPr>
            <w:tcW w:w="202" w:type="pct"/>
            <w:vAlign w:val="center"/>
          </w:tcPr>
          <w:p w14:paraId="44D445D9">
            <w:pPr>
              <w:snapToGrid w:val="0"/>
              <w:jc w:val="center"/>
              <w:outlineLvl w:val="0"/>
              <w:rPr>
                <w:rFonts w:hint="eastAsia" w:ascii="宋体" w:hAnsi="宋体" w:cs="宋体"/>
                <w:bCs/>
                <w:szCs w:val="21"/>
              </w:rPr>
            </w:pPr>
            <w:r>
              <w:rPr>
                <w:rFonts w:hint="eastAsia" w:ascii="宋体" w:hAnsi="宋体" w:cs="宋体"/>
                <w:bCs/>
                <w:szCs w:val="21"/>
              </w:rPr>
              <w:t>主观评审</w:t>
            </w:r>
          </w:p>
        </w:tc>
        <w:tc>
          <w:tcPr>
            <w:tcW w:w="375" w:type="pct"/>
            <w:vAlign w:val="center"/>
          </w:tcPr>
          <w:p w14:paraId="1E8873F2">
            <w:pPr>
              <w:snapToGrid w:val="0"/>
              <w:jc w:val="center"/>
              <w:rPr>
                <w:rFonts w:hint="eastAsia" w:ascii="宋体" w:hAnsi="宋体" w:cs="宋体"/>
                <w:szCs w:val="21"/>
              </w:rPr>
            </w:pPr>
          </w:p>
        </w:tc>
      </w:tr>
      <w:tr w14:paraId="0F94D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254" w:type="pct"/>
            <w:vMerge w:val="continue"/>
            <w:vAlign w:val="center"/>
          </w:tcPr>
          <w:p w14:paraId="4467CAB0">
            <w:pPr>
              <w:snapToGrid w:val="0"/>
              <w:jc w:val="center"/>
              <w:rPr>
                <w:rFonts w:hint="eastAsia" w:ascii="宋体" w:hAnsi="宋体" w:cs="宋体"/>
                <w:szCs w:val="21"/>
              </w:rPr>
            </w:pPr>
          </w:p>
        </w:tc>
        <w:tc>
          <w:tcPr>
            <w:tcW w:w="305" w:type="pct"/>
            <w:vAlign w:val="center"/>
          </w:tcPr>
          <w:p w14:paraId="5CD7A5AA">
            <w:pPr>
              <w:snapToGrid w:val="0"/>
              <w:jc w:val="center"/>
              <w:rPr>
                <w:rFonts w:hint="eastAsia" w:ascii="宋体" w:hAnsi="宋体" w:cs="宋体"/>
                <w:szCs w:val="21"/>
              </w:rPr>
            </w:pPr>
            <w:r>
              <w:rPr>
                <w:rFonts w:hint="eastAsia" w:ascii="宋体" w:hAnsi="宋体" w:cs="宋体"/>
                <w:szCs w:val="21"/>
              </w:rPr>
              <w:t>8</w:t>
            </w:r>
          </w:p>
        </w:tc>
        <w:tc>
          <w:tcPr>
            <w:tcW w:w="3549" w:type="pct"/>
            <w:vAlign w:val="center"/>
          </w:tcPr>
          <w:p w14:paraId="57FB61E5">
            <w:pPr>
              <w:snapToGrid w:val="0"/>
              <w:rPr>
                <w:rFonts w:hint="eastAsia" w:ascii="宋体" w:hAnsi="宋体" w:cs="宋体"/>
                <w:b/>
                <w:bCs/>
                <w:szCs w:val="21"/>
              </w:rPr>
            </w:pPr>
            <w:r>
              <w:rPr>
                <w:rFonts w:hint="eastAsia" w:ascii="宋体" w:hAnsi="宋体" w:cs="宋体"/>
                <w:b/>
                <w:bCs/>
                <w:szCs w:val="21"/>
              </w:rPr>
              <w:t>项目关键点和重难点分析</w:t>
            </w:r>
            <w:r>
              <w:rPr>
                <w:rFonts w:hint="eastAsia" w:ascii="宋体" w:hAnsi="宋体" w:cs="宋体"/>
                <w:b/>
                <w:bCs/>
                <w:snapToGrid w:val="0"/>
                <w:szCs w:val="21"/>
              </w:rPr>
              <w:t>（6分）：</w:t>
            </w:r>
          </w:p>
          <w:p w14:paraId="61E760B0">
            <w:pPr>
              <w:snapToGrid w:val="0"/>
              <w:rPr>
                <w:rFonts w:hint="eastAsia" w:ascii="宋体" w:hAnsi="宋体" w:cs="宋体"/>
                <w:szCs w:val="21"/>
              </w:rPr>
            </w:pPr>
            <w:r>
              <w:rPr>
                <w:rFonts w:hint="eastAsia" w:ascii="宋体" w:hAnsi="宋体" w:cs="宋体"/>
                <w:szCs w:val="21"/>
              </w:rPr>
              <w:t>根据供应商提供的项目关键点和重难点分析（</w:t>
            </w:r>
            <w:r>
              <w:rPr>
                <w:rFonts w:hint="eastAsia" w:ascii="宋体" w:hAnsi="宋体" w:cs="宋体"/>
                <w:bCs/>
                <w:szCs w:val="21"/>
              </w:rPr>
              <w:t>包含但不仅限于坡道出入口、屋顶花园、卫生间改造、电气工程、给排水工程、消防水、弱电工程等</w:t>
            </w:r>
            <w:r>
              <w:rPr>
                <w:rFonts w:hint="eastAsia" w:ascii="宋体" w:hAnsi="宋体" w:cs="宋体"/>
                <w:szCs w:val="21"/>
              </w:rPr>
              <w:t>）进行评议：</w:t>
            </w:r>
          </w:p>
          <w:p w14:paraId="04751942">
            <w:pPr>
              <w:snapToGrid w:val="0"/>
              <w:rPr>
                <w:rFonts w:hint="eastAsia" w:ascii="宋体" w:hAnsi="宋体" w:cs="宋体"/>
                <w:szCs w:val="21"/>
              </w:rPr>
            </w:pPr>
            <w:r>
              <w:rPr>
                <w:rFonts w:hint="eastAsia" w:ascii="宋体" w:hAnsi="宋体" w:cs="宋体"/>
                <w:snapToGrid w:val="0"/>
                <w:szCs w:val="21"/>
              </w:rPr>
              <w:t>①</w:t>
            </w:r>
            <w:r>
              <w:rPr>
                <w:rFonts w:hint="eastAsia" w:ascii="宋体" w:hAnsi="宋体" w:cs="宋体"/>
                <w:szCs w:val="21"/>
              </w:rPr>
              <w:t>项目关键点和重难点分析到位的得6分；</w:t>
            </w:r>
          </w:p>
          <w:p w14:paraId="1B5699DF">
            <w:pPr>
              <w:snapToGrid w:val="0"/>
              <w:rPr>
                <w:rFonts w:hint="eastAsia" w:ascii="宋体" w:hAnsi="宋体" w:cs="宋体"/>
                <w:szCs w:val="21"/>
              </w:rPr>
            </w:pPr>
            <w:r>
              <w:rPr>
                <w:rFonts w:hint="eastAsia" w:ascii="宋体" w:hAnsi="宋体" w:cs="宋体"/>
                <w:snapToGrid w:val="0"/>
                <w:szCs w:val="21"/>
              </w:rPr>
              <w:t>②</w:t>
            </w:r>
            <w:r>
              <w:rPr>
                <w:rFonts w:hint="eastAsia" w:ascii="宋体" w:hAnsi="宋体" w:cs="宋体"/>
                <w:szCs w:val="21"/>
              </w:rPr>
              <w:t>项目关键点和重难点分析较到位的得4分；</w:t>
            </w:r>
          </w:p>
          <w:p w14:paraId="6459CFE2">
            <w:pPr>
              <w:snapToGrid w:val="0"/>
              <w:rPr>
                <w:rFonts w:hint="eastAsia" w:ascii="宋体" w:hAnsi="宋体" w:cs="宋体"/>
                <w:szCs w:val="21"/>
              </w:rPr>
            </w:pPr>
            <w:r>
              <w:rPr>
                <w:rFonts w:hint="eastAsia" w:ascii="宋体" w:hAnsi="宋体" w:cs="宋体"/>
                <w:snapToGrid w:val="0"/>
                <w:szCs w:val="21"/>
              </w:rPr>
              <w:t>③</w:t>
            </w:r>
            <w:r>
              <w:rPr>
                <w:rFonts w:hint="eastAsia" w:ascii="宋体" w:hAnsi="宋体" w:cs="宋体"/>
                <w:szCs w:val="21"/>
              </w:rPr>
              <w:t>项目关键点和重难点分析不准确的得2分；</w:t>
            </w:r>
          </w:p>
          <w:p w14:paraId="64890311">
            <w:pPr>
              <w:snapToGrid w:val="0"/>
              <w:rPr>
                <w:rFonts w:hint="eastAsia" w:ascii="宋体" w:hAnsi="宋体" w:cs="宋体"/>
                <w:szCs w:val="21"/>
              </w:rPr>
            </w:pPr>
            <w:r>
              <w:rPr>
                <w:rFonts w:hint="eastAsia" w:ascii="宋体" w:hAnsi="宋体" w:cs="宋体"/>
                <w:snapToGrid w:val="0"/>
                <w:szCs w:val="21"/>
              </w:rPr>
              <w:t>④</w:t>
            </w:r>
            <w:r>
              <w:rPr>
                <w:rFonts w:hint="eastAsia" w:ascii="宋体" w:hAnsi="宋体" w:cs="宋体"/>
                <w:szCs w:val="21"/>
              </w:rPr>
              <w:t>未提供项目关键点和重难点分析的本项不得分。</w:t>
            </w:r>
          </w:p>
        </w:tc>
        <w:tc>
          <w:tcPr>
            <w:tcW w:w="313" w:type="pct"/>
            <w:vAlign w:val="center"/>
          </w:tcPr>
          <w:p w14:paraId="77478794">
            <w:pPr>
              <w:snapToGrid w:val="0"/>
              <w:jc w:val="center"/>
              <w:outlineLvl w:val="0"/>
              <w:rPr>
                <w:rFonts w:hint="eastAsia" w:ascii="宋体" w:hAnsi="宋体" w:cs="宋体"/>
                <w:bCs/>
                <w:szCs w:val="21"/>
              </w:rPr>
            </w:pPr>
            <w:r>
              <w:rPr>
                <w:rFonts w:hint="eastAsia" w:ascii="宋体" w:hAnsi="宋体" w:cs="宋体"/>
                <w:bCs/>
                <w:szCs w:val="21"/>
              </w:rPr>
              <w:t>6</w:t>
            </w:r>
          </w:p>
        </w:tc>
        <w:tc>
          <w:tcPr>
            <w:tcW w:w="202" w:type="pct"/>
            <w:vAlign w:val="center"/>
          </w:tcPr>
          <w:p w14:paraId="0E2921E5">
            <w:pPr>
              <w:snapToGrid w:val="0"/>
              <w:jc w:val="center"/>
              <w:outlineLvl w:val="0"/>
              <w:rPr>
                <w:rFonts w:hint="eastAsia" w:ascii="宋体" w:hAnsi="宋体" w:cs="宋体"/>
                <w:bCs/>
                <w:szCs w:val="21"/>
              </w:rPr>
            </w:pPr>
            <w:bookmarkStart w:id="412" w:name="_Toc23165"/>
            <w:r>
              <w:rPr>
                <w:rFonts w:hint="eastAsia" w:ascii="宋体" w:hAnsi="宋体" w:cs="宋体"/>
                <w:bCs/>
                <w:szCs w:val="21"/>
              </w:rPr>
              <w:t>主观评审</w:t>
            </w:r>
            <w:bookmarkEnd w:id="412"/>
          </w:p>
        </w:tc>
        <w:tc>
          <w:tcPr>
            <w:tcW w:w="375" w:type="pct"/>
            <w:vAlign w:val="center"/>
          </w:tcPr>
          <w:p w14:paraId="5B05FBAC">
            <w:pPr>
              <w:snapToGrid w:val="0"/>
              <w:jc w:val="center"/>
              <w:rPr>
                <w:rFonts w:hint="eastAsia" w:ascii="宋体" w:hAnsi="宋体" w:cs="宋体"/>
                <w:szCs w:val="21"/>
              </w:rPr>
            </w:pPr>
          </w:p>
        </w:tc>
      </w:tr>
      <w:tr w14:paraId="3F23B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54" w:type="pct"/>
            <w:vMerge w:val="continue"/>
            <w:vAlign w:val="center"/>
          </w:tcPr>
          <w:p w14:paraId="5C5B03E2">
            <w:pPr>
              <w:snapToGrid w:val="0"/>
              <w:jc w:val="center"/>
              <w:rPr>
                <w:rFonts w:hint="eastAsia" w:ascii="宋体" w:hAnsi="宋体" w:cs="宋体"/>
                <w:szCs w:val="21"/>
              </w:rPr>
            </w:pPr>
          </w:p>
        </w:tc>
        <w:tc>
          <w:tcPr>
            <w:tcW w:w="305" w:type="pct"/>
            <w:vAlign w:val="center"/>
          </w:tcPr>
          <w:p w14:paraId="2AB0CBB8">
            <w:pPr>
              <w:snapToGrid w:val="0"/>
              <w:jc w:val="center"/>
              <w:rPr>
                <w:rFonts w:hint="eastAsia" w:ascii="宋体" w:hAnsi="宋体" w:cs="宋体"/>
                <w:szCs w:val="21"/>
              </w:rPr>
            </w:pPr>
            <w:r>
              <w:rPr>
                <w:rFonts w:hint="eastAsia" w:ascii="宋体" w:hAnsi="宋体" w:cs="宋体"/>
                <w:szCs w:val="21"/>
              </w:rPr>
              <w:t>9</w:t>
            </w:r>
          </w:p>
        </w:tc>
        <w:tc>
          <w:tcPr>
            <w:tcW w:w="3549" w:type="pct"/>
            <w:vAlign w:val="center"/>
          </w:tcPr>
          <w:p w14:paraId="5B842AC8">
            <w:pPr>
              <w:snapToGrid w:val="0"/>
              <w:rPr>
                <w:rFonts w:hint="eastAsia" w:ascii="宋体" w:hAnsi="宋体" w:cs="宋体"/>
                <w:szCs w:val="21"/>
              </w:rPr>
            </w:pPr>
            <w:r>
              <w:rPr>
                <w:rFonts w:hint="eastAsia" w:ascii="宋体" w:hAnsi="宋体" w:cs="宋体"/>
                <w:b/>
                <w:bCs/>
                <w:szCs w:val="21"/>
              </w:rPr>
              <w:t>施工环保管理措施</w:t>
            </w:r>
            <w:r>
              <w:rPr>
                <w:rFonts w:hint="eastAsia" w:ascii="宋体" w:hAnsi="宋体" w:cs="宋体"/>
                <w:b/>
                <w:bCs/>
                <w:snapToGrid w:val="0"/>
                <w:szCs w:val="21"/>
              </w:rPr>
              <w:t>（6分）：</w:t>
            </w:r>
          </w:p>
          <w:p w14:paraId="786A2BCB">
            <w:pPr>
              <w:snapToGrid w:val="0"/>
              <w:rPr>
                <w:rFonts w:hint="eastAsia" w:ascii="宋体" w:hAnsi="宋体" w:cs="宋体"/>
                <w:szCs w:val="21"/>
              </w:rPr>
            </w:pPr>
            <w:r>
              <w:rPr>
                <w:rFonts w:hint="eastAsia" w:ascii="宋体" w:hAnsi="宋体" w:cs="宋体"/>
                <w:szCs w:val="21"/>
              </w:rPr>
              <w:t>根据供应商提供的施工环保管理措施（包含但不仅限于防噪音、防扬尘、防刺鼻气味，空气检测、空气治理等施工环境维护保障措施等）进行评议：</w:t>
            </w:r>
          </w:p>
          <w:p w14:paraId="1C1F1597">
            <w:pPr>
              <w:snapToGrid w:val="0"/>
              <w:rPr>
                <w:rFonts w:hint="eastAsia" w:ascii="宋体" w:hAnsi="宋体" w:cs="宋体"/>
                <w:szCs w:val="21"/>
              </w:rPr>
            </w:pPr>
            <w:r>
              <w:rPr>
                <w:rFonts w:hint="eastAsia" w:ascii="宋体" w:hAnsi="宋体" w:cs="宋体"/>
                <w:snapToGrid w:val="0"/>
                <w:szCs w:val="21"/>
              </w:rPr>
              <w:t>①</w:t>
            </w:r>
            <w:r>
              <w:rPr>
                <w:rFonts w:hint="eastAsia" w:ascii="宋体" w:hAnsi="宋体" w:cs="宋体"/>
                <w:szCs w:val="21"/>
              </w:rPr>
              <w:t>施工环保管理完善，防噪音、防扬尘、防刺鼻气味等施工环境维护保障措施可行，空气检测及时到位，空气治理方案完善的得6分；</w:t>
            </w:r>
          </w:p>
          <w:p w14:paraId="6F8C0BA8">
            <w:pPr>
              <w:snapToGrid w:val="0"/>
              <w:rPr>
                <w:rFonts w:hint="eastAsia" w:ascii="宋体" w:hAnsi="宋体" w:cs="宋体"/>
                <w:szCs w:val="21"/>
              </w:rPr>
            </w:pPr>
            <w:r>
              <w:rPr>
                <w:rFonts w:hint="eastAsia" w:ascii="宋体" w:hAnsi="宋体" w:cs="宋体"/>
                <w:snapToGrid w:val="0"/>
                <w:szCs w:val="21"/>
              </w:rPr>
              <w:t>②</w:t>
            </w:r>
            <w:r>
              <w:rPr>
                <w:rFonts w:hint="eastAsia" w:ascii="宋体" w:hAnsi="宋体" w:cs="宋体"/>
                <w:szCs w:val="21"/>
              </w:rPr>
              <w:t>施工环保管理完善，防噪音、防扬尘、防刺鼻气味等施工环境维护保障措施基本可行，空气检测较及时到位，空气治理方案较完善的得4分；</w:t>
            </w:r>
          </w:p>
          <w:p w14:paraId="6AA82902">
            <w:pPr>
              <w:snapToGrid w:val="0"/>
              <w:rPr>
                <w:rFonts w:hint="eastAsia" w:ascii="宋体" w:hAnsi="宋体" w:cs="宋体"/>
                <w:szCs w:val="21"/>
              </w:rPr>
            </w:pPr>
            <w:r>
              <w:rPr>
                <w:rFonts w:hint="eastAsia" w:ascii="宋体" w:hAnsi="宋体" w:cs="宋体"/>
                <w:snapToGrid w:val="0"/>
                <w:szCs w:val="21"/>
              </w:rPr>
              <w:t>③</w:t>
            </w:r>
            <w:r>
              <w:rPr>
                <w:rFonts w:hint="eastAsia" w:ascii="宋体" w:hAnsi="宋体" w:cs="宋体"/>
                <w:szCs w:val="21"/>
              </w:rPr>
              <w:t>施工环保管理完善，防噪音、防扬尘、防刺鼻气味等施工环境维护保障措施不可行，空气检测不及时、不到位，空气治理方案不完善的得2分；</w:t>
            </w:r>
          </w:p>
          <w:p w14:paraId="503A3107">
            <w:pPr>
              <w:snapToGrid w:val="0"/>
              <w:rPr>
                <w:rFonts w:hint="eastAsia" w:ascii="宋体" w:hAnsi="宋体" w:cs="宋体"/>
                <w:szCs w:val="21"/>
              </w:rPr>
            </w:pPr>
            <w:r>
              <w:rPr>
                <w:rFonts w:hint="eastAsia" w:ascii="宋体" w:hAnsi="宋体" w:cs="宋体"/>
                <w:snapToGrid w:val="0"/>
                <w:szCs w:val="21"/>
              </w:rPr>
              <w:t>④</w:t>
            </w:r>
            <w:r>
              <w:rPr>
                <w:rFonts w:hint="eastAsia" w:ascii="宋体" w:hAnsi="宋体" w:cs="宋体"/>
                <w:szCs w:val="21"/>
              </w:rPr>
              <w:t>未提供施工环保管理措施的本项不得分。</w:t>
            </w:r>
          </w:p>
        </w:tc>
        <w:tc>
          <w:tcPr>
            <w:tcW w:w="313" w:type="pct"/>
            <w:vAlign w:val="center"/>
          </w:tcPr>
          <w:p w14:paraId="6377CAAF">
            <w:pPr>
              <w:snapToGrid w:val="0"/>
              <w:jc w:val="center"/>
              <w:outlineLvl w:val="0"/>
              <w:rPr>
                <w:rFonts w:hint="eastAsia" w:ascii="宋体" w:hAnsi="宋体" w:cs="宋体"/>
                <w:bCs/>
                <w:szCs w:val="21"/>
              </w:rPr>
            </w:pPr>
            <w:r>
              <w:rPr>
                <w:rFonts w:hint="eastAsia" w:ascii="宋体" w:hAnsi="宋体" w:cs="宋体"/>
                <w:bCs/>
                <w:szCs w:val="21"/>
              </w:rPr>
              <w:t>6</w:t>
            </w:r>
          </w:p>
        </w:tc>
        <w:tc>
          <w:tcPr>
            <w:tcW w:w="202" w:type="pct"/>
            <w:vAlign w:val="center"/>
          </w:tcPr>
          <w:p w14:paraId="05A7800F">
            <w:pPr>
              <w:snapToGrid w:val="0"/>
              <w:jc w:val="center"/>
              <w:outlineLvl w:val="0"/>
              <w:rPr>
                <w:rFonts w:hint="eastAsia" w:ascii="宋体" w:hAnsi="宋体" w:cs="宋体"/>
                <w:bCs/>
                <w:szCs w:val="21"/>
              </w:rPr>
            </w:pPr>
            <w:bookmarkStart w:id="413" w:name="_Toc31601"/>
            <w:r>
              <w:rPr>
                <w:rFonts w:hint="eastAsia" w:ascii="宋体" w:hAnsi="宋体" w:cs="宋体"/>
                <w:bCs/>
                <w:szCs w:val="21"/>
              </w:rPr>
              <w:t>主观评审</w:t>
            </w:r>
            <w:bookmarkEnd w:id="413"/>
          </w:p>
        </w:tc>
        <w:tc>
          <w:tcPr>
            <w:tcW w:w="375" w:type="pct"/>
            <w:vAlign w:val="center"/>
          </w:tcPr>
          <w:p w14:paraId="05E862D2">
            <w:pPr>
              <w:snapToGrid w:val="0"/>
              <w:jc w:val="center"/>
              <w:rPr>
                <w:rFonts w:hint="eastAsia" w:ascii="宋体" w:hAnsi="宋体" w:cs="宋体"/>
                <w:szCs w:val="21"/>
              </w:rPr>
            </w:pPr>
          </w:p>
        </w:tc>
      </w:tr>
      <w:tr w14:paraId="61489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vMerge w:val="continue"/>
            <w:vAlign w:val="center"/>
          </w:tcPr>
          <w:p w14:paraId="58DFD376">
            <w:pPr>
              <w:snapToGrid w:val="0"/>
              <w:jc w:val="center"/>
              <w:rPr>
                <w:rFonts w:hint="eastAsia" w:ascii="宋体" w:hAnsi="宋体" w:cs="宋体"/>
                <w:szCs w:val="21"/>
              </w:rPr>
            </w:pPr>
          </w:p>
        </w:tc>
        <w:tc>
          <w:tcPr>
            <w:tcW w:w="305" w:type="pct"/>
            <w:vAlign w:val="center"/>
          </w:tcPr>
          <w:p w14:paraId="1DC046A3">
            <w:pPr>
              <w:snapToGrid w:val="0"/>
              <w:jc w:val="center"/>
              <w:rPr>
                <w:rFonts w:hint="eastAsia" w:ascii="宋体" w:hAnsi="宋体" w:cs="宋体"/>
                <w:szCs w:val="21"/>
              </w:rPr>
            </w:pPr>
            <w:r>
              <w:rPr>
                <w:rFonts w:hint="eastAsia" w:ascii="宋体" w:hAnsi="宋体" w:cs="宋体"/>
                <w:szCs w:val="21"/>
              </w:rPr>
              <w:t>10</w:t>
            </w:r>
          </w:p>
        </w:tc>
        <w:tc>
          <w:tcPr>
            <w:tcW w:w="3549" w:type="pct"/>
            <w:vAlign w:val="center"/>
          </w:tcPr>
          <w:p w14:paraId="74629CD9">
            <w:pPr>
              <w:snapToGrid w:val="0"/>
              <w:rPr>
                <w:rFonts w:hint="eastAsia" w:ascii="宋体" w:hAnsi="宋体" w:cs="宋体"/>
                <w:snapToGrid w:val="0"/>
                <w:szCs w:val="21"/>
              </w:rPr>
            </w:pPr>
            <w:r>
              <w:rPr>
                <w:rFonts w:hint="eastAsia" w:ascii="宋体" w:hAnsi="宋体" w:cs="宋体"/>
                <w:b/>
                <w:bCs/>
                <w:snapToGrid w:val="0"/>
                <w:szCs w:val="21"/>
              </w:rPr>
              <w:t>主要施工机械设备的选用和管理（6分）：</w:t>
            </w:r>
          </w:p>
          <w:p w14:paraId="06283589">
            <w:pPr>
              <w:snapToGrid w:val="0"/>
              <w:rPr>
                <w:rFonts w:hint="eastAsia" w:ascii="宋体" w:hAnsi="宋体" w:cs="宋体"/>
                <w:snapToGrid w:val="0"/>
                <w:szCs w:val="21"/>
              </w:rPr>
            </w:pPr>
            <w:r>
              <w:rPr>
                <w:rFonts w:hint="eastAsia" w:ascii="宋体" w:hAnsi="宋体" w:cs="宋体"/>
                <w:snapToGrid w:val="0"/>
                <w:szCs w:val="21"/>
              </w:rPr>
              <w:t>根据供应商提供的主要施工机械设备的选用和管理进行评议：</w:t>
            </w:r>
          </w:p>
          <w:p w14:paraId="4F9A7042">
            <w:pPr>
              <w:snapToGrid w:val="0"/>
              <w:rPr>
                <w:rFonts w:hint="eastAsia" w:ascii="宋体" w:hAnsi="宋体" w:cs="宋体"/>
                <w:snapToGrid w:val="0"/>
                <w:szCs w:val="21"/>
              </w:rPr>
            </w:pPr>
            <w:r>
              <w:rPr>
                <w:rFonts w:hint="eastAsia" w:ascii="宋体" w:hAnsi="宋体" w:cs="宋体"/>
                <w:snapToGrid w:val="0"/>
                <w:szCs w:val="21"/>
              </w:rPr>
              <w:t>①主要施工机械设备配备齐全、设备管理制度完善、保障措施详实的得6分；</w:t>
            </w:r>
          </w:p>
          <w:p w14:paraId="72D1633F">
            <w:pPr>
              <w:snapToGrid w:val="0"/>
              <w:rPr>
                <w:rFonts w:hint="eastAsia" w:ascii="宋体" w:hAnsi="宋体" w:cs="宋体"/>
                <w:snapToGrid w:val="0"/>
                <w:szCs w:val="21"/>
              </w:rPr>
            </w:pPr>
            <w:r>
              <w:rPr>
                <w:rFonts w:hint="eastAsia" w:ascii="宋体" w:hAnsi="宋体" w:cs="宋体"/>
                <w:snapToGrid w:val="0"/>
                <w:szCs w:val="21"/>
              </w:rPr>
              <w:t>②主要施工机械设备配备较齐全、设备管理制度较完善、保障措施较详实的得4分；</w:t>
            </w:r>
          </w:p>
          <w:p w14:paraId="65D96ED5">
            <w:pPr>
              <w:snapToGrid w:val="0"/>
              <w:rPr>
                <w:rFonts w:hint="eastAsia" w:ascii="宋体" w:hAnsi="宋体" w:cs="宋体"/>
                <w:snapToGrid w:val="0"/>
                <w:szCs w:val="21"/>
              </w:rPr>
            </w:pPr>
            <w:r>
              <w:rPr>
                <w:rFonts w:hint="eastAsia" w:ascii="宋体" w:hAnsi="宋体" w:cs="宋体"/>
                <w:snapToGrid w:val="0"/>
                <w:szCs w:val="21"/>
              </w:rPr>
              <w:t>③主要施工机械设备配备不充分、设备管理制度不到位、保障措施缺失的得2分；</w:t>
            </w:r>
          </w:p>
          <w:p w14:paraId="617DC076">
            <w:pPr>
              <w:snapToGrid w:val="0"/>
              <w:rPr>
                <w:rFonts w:hint="eastAsia" w:ascii="宋体" w:hAnsi="宋体" w:cs="宋体"/>
                <w:snapToGrid w:val="0"/>
                <w:szCs w:val="21"/>
              </w:rPr>
            </w:pPr>
            <w:r>
              <w:rPr>
                <w:rFonts w:hint="eastAsia" w:ascii="宋体" w:hAnsi="宋体" w:cs="宋体"/>
                <w:snapToGrid w:val="0"/>
                <w:szCs w:val="21"/>
              </w:rPr>
              <w:t>④未提供主要施工机械设备的选用和管理的本项不得分。</w:t>
            </w:r>
          </w:p>
        </w:tc>
        <w:tc>
          <w:tcPr>
            <w:tcW w:w="313" w:type="pct"/>
            <w:vAlign w:val="center"/>
          </w:tcPr>
          <w:p w14:paraId="304D5BF7">
            <w:pPr>
              <w:snapToGrid w:val="0"/>
              <w:jc w:val="center"/>
              <w:outlineLvl w:val="0"/>
              <w:rPr>
                <w:rFonts w:hint="eastAsia" w:ascii="宋体" w:hAnsi="宋体" w:cs="宋体"/>
                <w:bCs/>
                <w:szCs w:val="21"/>
              </w:rPr>
            </w:pPr>
            <w:r>
              <w:rPr>
                <w:rFonts w:hint="eastAsia" w:ascii="宋体" w:hAnsi="宋体" w:cs="宋体"/>
                <w:bCs/>
                <w:szCs w:val="21"/>
              </w:rPr>
              <w:t>6</w:t>
            </w:r>
          </w:p>
        </w:tc>
        <w:tc>
          <w:tcPr>
            <w:tcW w:w="202" w:type="pct"/>
            <w:vAlign w:val="center"/>
          </w:tcPr>
          <w:p w14:paraId="22CDD831">
            <w:pPr>
              <w:snapToGrid w:val="0"/>
              <w:jc w:val="center"/>
              <w:outlineLvl w:val="0"/>
              <w:rPr>
                <w:rFonts w:hint="eastAsia" w:ascii="宋体" w:hAnsi="宋体" w:cs="宋体"/>
                <w:bCs/>
                <w:szCs w:val="21"/>
              </w:rPr>
            </w:pPr>
            <w:bookmarkStart w:id="414" w:name="_Toc24190"/>
            <w:r>
              <w:rPr>
                <w:rFonts w:hint="eastAsia" w:ascii="宋体" w:hAnsi="宋体" w:cs="宋体"/>
                <w:bCs/>
                <w:szCs w:val="21"/>
              </w:rPr>
              <w:t>主观评审</w:t>
            </w:r>
            <w:bookmarkEnd w:id="414"/>
          </w:p>
        </w:tc>
        <w:tc>
          <w:tcPr>
            <w:tcW w:w="375" w:type="pct"/>
            <w:vAlign w:val="center"/>
          </w:tcPr>
          <w:p w14:paraId="4DEB91E3">
            <w:pPr>
              <w:snapToGrid w:val="0"/>
              <w:jc w:val="center"/>
              <w:rPr>
                <w:rFonts w:hint="eastAsia" w:ascii="宋体" w:hAnsi="宋体" w:cs="宋体"/>
                <w:szCs w:val="21"/>
              </w:rPr>
            </w:pPr>
          </w:p>
        </w:tc>
      </w:tr>
      <w:tr w14:paraId="436FE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254" w:type="pct"/>
            <w:vMerge w:val="continue"/>
            <w:vAlign w:val="center"/>
          </w:tcPr>
          <w:p w14:paraId="3845B34D">
            <w:pPr>
              <w:snapToGrid w:val="0"/>
              <w:jc w:val="center"/>
              <w:rPr>
                <w:rFonts w:hint="eastAsia" w:ascii="宋体" w:hAnsi="宋体" w:cs="宋体"/>
                <w:szCs w:val="21"/>
              </w:rPr>
            </w:pPr>
          </w:p>
        </w:tc>
        <w:tc>
          <w:tcPr>
            <w:tcW w:w="305" w:type="pct"/>
            <w:vAlign w:val="center"/>
          </w:tcPr>
          <w:p w14:paraId="64FC5B86">
            <w:pPr>
              <w:snapToGrid w:val="0"/>
              <w:jc w:val="center"/>
              <w:rPr>
                <w:rFonts w:hint="eastAsia" w:ascii="宋体" w:hAnsi="宋体" w:cs="宋体"/>
                <w:szCs w:val="21"/>
              </w:rPr>
            </w:pPr>
            <w:r>
              <w:rPr>
                <w:rFonts w:hint="eastAsia" w:ascii="宋体" w:hAnsi="宋体" w:cs="宋体"/>
                <w:szCs w:val="21"/>
              </w:rPr>
              <w:t>11</w:t>
            </w:r>
          </w:p>
        </w:tc>
        <w:tc>
          <w:tcPr>
            <w:tcW w:w="3549" w:type="pct"/>
            <w:vAlign w:val="center"/>
          </w:tcPr>
          <w:p w14:paraId="4050199E">
            <w:pPr>
              <w:snapToGrid w:val="0"/>
              <w:rPr>
                <w:rFonts w:hint="eastAsia" w:ascii="宋体" w:hAnsi="宋体" w:cs="宋体"/>
                <w:snapToGrid w:val="0"/>
                <w:szCs w:val="21"/>
              </w:rPr>
            </w:pPr>
            <w:r>
              <w:rPr>
                <w:rFonts w:hint="eastAsia" w:ascii="宋体" w:hAnsi="宋体" w:cs="宋体"/>
                <w:b/>
                <w:bCs/>
                <w:snapToGrid w:val="0"/>
                <w:szCs w:val="21"/>
              </w:rPr>
              <w:t>拟派本项目人员配备情况（6分）：</w:t>
            </w:r>
          </w:p>
          <w:p w14:paraId="5BF3987D">
            <w:pPr>
              <w:snapToGrid w:val="0"/>
              <w:rPr>
                <w:rFonts w:hint="eastAsia" w:ascii="宋体" w:hAnsi="宋体" w:cs="宋体"/>
                <w:snapToGrid w:val="0"/>
                <w:szCs w:val="21"/>
              </w:rPr>
            </w:pPr>
            <w:r>
              <w:rPr>
                <w:rFonts w:hint="eastAsia" w:ascii="宋体" w:hAnsi="宋体" w:cs="宋体"/>
                <w:snapToGrid w:val="0"/>
                <w:szCs w:val="21"/>
              </w:rPr>
              <w:t>根据供应商拟派本项目人员配备情况（包括但不仅限于项目经理、技术负责人、安全员、施工员、质量员从事本项目相关行业工作年限及经验等）进行评议：</w:t>
            </w:r>
          </w:p>
          <w:p w14:paraId="2B2DE84D">
            <w:pPr>
              <w:snapToGrid w:val="0"/>
              <w:rPr>
                <w:rFonts w:hint="eastAsia" w:ascii="宋体" w:hAnsi="宋体" w:cs="宋体"/>
                <w:snapToGrid w:val="0"/>
                <w:szCs w:val="21"/>
              </w:rPr>
            </w:pPr>
            <w:r>
              <w:rPr>
                <w:rFonts w:hint="eastAsia" w:ascii="宋体" w:hAnsi="宋体" w:cs="宋体"/>
                <w:snapToGrid w:val="0"/>
                <w:szCs w:val="21"/>
              </w:rPr>
              <w:t>①拟派本项目人员配备齐全，经验丰富的得6分；</w:t>
            </w:r>
          </w:p>
          <w:p w14:paraId="1B35933D">
            <w:pPr>
              <w:snapToGrid w:val="0"/>
              <w:rPr>
                <w:rFonts w:hint="eastAsia" w:ascii="宋体" w:hAnsi="宋体" w:cs="宋体"/>
                <w:snapToGrid w:val="0"/>
                <w:szCs w:val="21"/>
              </w:rPr>
            </w:pPr>
            <w:r>
              <w:rPr>
                <w:rFonts w:hint="eastAsia" w:ascii="宋体" w:hAnsi="宋体" w:cs="宋体"/>
                <w:snapToGrid w:val="0"/>
                <w:szCs w:val="21"/>
              </w:rPr>
              <w:t>②拟派本项目人员配备较齐全、经验较丰富的得4分；</w:t>
            </w:r>
          </w:p>
          <w:p w14:paraId="715E46A7">
            <w:pPr>
              <w:snapToGrid w:val="0"/>
              <w:rPr>
                <w:rFonts w:hint="eastAsia" w:ascii="宋体" w:hAnsi="宋体" w:cs="宋体"/>
                <w:snapToGrid w:val="0"/>
                <w:szCs w:val="21"/>
              </w:rPr>
            </w:pPr>
            <w:r>
              <w:rPr>
                <w:rFonts w:hint="eastAsia" w:ascii="宋体" w:hAnsi="宋体" w:cs="宋体"/>
                <w:snapToGrid w:val="0"/>
                <w:szCs w:val="21"/>
              </w:rPr>
              <w:t>③拟派本项目人员配备不齐全，没有经验的得2分；</w:t>
            </w:r>
          </w:p>
          <w:p w14:paraId="48C9570C">
            <w:pPr>
              <w:snapToGrid w:val="0"/>
              <w:rPr>
                <w:rFonts w:hint="eastAsia" w:ascii="宋体" w:hAnsi="宋体" w:cs="宋体"/>
                <w:b/>
                <w:bCs/>
                <w:snapToGrid w:val="0"/>
                <w:szCs w:val="21"/>
              </w:rPr>
            </w:pPr>
            <w:r>
              <w:rPr>
                <w:rFonts w:hint="eastAsia" w:ascii="宋体" w:hAnsi="宋体" w:cs="宋体"/>
                <w:snapToGrid w:val="0"/>
                <w:szCs w:val="21"/>
              </w:rPr>
              <w:t>④未提供拟派本项目其他人员配备情况的不得分。</w:t>
            </w:r>
          </w:p>
        </w:tc>
        <w:tc>
          <w:tcPr>
            <w:tcW w:w="313" w:type="pct"/>
            <w:vAlign w:val="center"/>
          </w:tcPr>
          <w:p w14:paraId="6F1D543A">
            <w:pPr>
              <w:snapToGrid w:val="0"/>
              <w:jc w:val="center"/>
              <w:outlineLvl w:val="0"/>
              <w:rPr>
                <w:rFonts w:hint="eastAsia" w:ascii="宋体" w:hAnsi="宋体" w:cs="宋体"/>
                <w:bCs/>
                <w:szCs w:val="21"/>
              </w:rPr>
            </w:pPr>
            <w:r>
              <w:rPr>
                <w:rFonts w:hint="eastAsia" w:ascii="宋体" w:hAnsi="宋体" w:cs="宋体"/>
                <w:bCs/>
                <w:szCs w:val="21"/>
              </w:rPr>
              <w:t>6</w:t>
            </w:r>
          </w:p>
        </w:tc>
        <w:tc>
          <w:tcPr>
            <w:tcW w:w="202" w:type="pct"/>
            <w:vAlign w:val="center"/>
          </w:tcPr>
          <w:p w14:paraId="53353259">
            <w:pPr>
              <w:snapToGrid w:val="0"/>
              <w:jc w:val="center"/>
              <w:outlineLvl w:val="0"/>
              <w:rPr>
                <w:rFonts w:hint="eastAsia" w:ascii="宋体" w:hAnsi="宋体" w:cs="宋体"/>
                <w:bCs/>
                <w:szCs w:val="21"/>
              </w:rPr>
            </w:pPr>
            <w:bookmarkStart w:id="415" w:name="_Toc31880"/>
            <w:r>
              <w:rPr>
                <w:rFonts w:hint="eastAsia" w:ascii="宋体" w:hAnsi="宋体" w:cs="宋体"/>
                <w:bCs/>
                <w:szCs w:val="21"/>
              </w:rPr>
              <w:t>主观评审</w:t>
            </w:r>
            <w:bookmarkEnd w:id="415"/>
          </w:p>
        </w:tc>
        <w:tc>
          <w:tcPr>
            <w:tcW w:w="375" w:type="pct"/>
            <w:vAlign w:val="center"/>
          </w:tcPr>
          <w:p w14:paraId="3AD97525">
            <w:pPr>
              <w:snapToGrid w:val="0"/>
              <w:jc w:val="center"/>
              <w:rPr>
                <w:rFonts w:hint="eastAsia" w:ascii="宋体" w:hAnsi="宋体" w:cs="宋体"/>
                <w:szCs w:val="21"/>
              </w:rPr>
            </w:pPr>
          </w:p>
        </w:tc>
      </w:tr>
      <w:tr w14:paraId="565FC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4" w:type="pct"/>
            <w:vMerge w:val="continue"/>
            <w:vAlign w:val="center"/>
          </w:tcPr>
          <w:p w14:paraId="37E7BE0F">
            <w:pPr>
              <w:snapToGrid w:val="0"/>
              <w:jc w:val="center"/>
              <w:rPr>
                <w:rFonts w:hint="eastAsia" w:ascii="宋体" w:hAnsi="宋体" w:cs="宋体"/>
                <w:szCs w:val="21"/>
              </w:rPr>
            </w:pPr>
          </w:p>
        </w:tc>
        <w:tc>
          <w:tcPr>
            <w:tcW w:w="305" w:type="pct"/>
            <w:vAlign w:val="center"/>
          </w:tcPr>
          <w:p w14:paraId="50732774">
            <w:pPr>
              <w:snapToGrid w:val="0"/>
              <w:jc w:val="center"/>
              <w:rPr>
                <w:rFonts w:hint="eastAsia" w:ascii="宋体" w:hAnsi="宋体" w:cs="宋体"/>
                <w:szCs w:val="21"/>
              </w:rPr>
            </w:pPr>
            <w:r>
              <w:rPr>
                <w:rFonts w:hint="eastAsia" w:ascii="宋体" w:hAnsi="宋体" w:cs="宋体"/>
                <w:szCs w:val="21"/>
              </w:rPr>
              <w:t>12</w:t>
            </w:r>
          </w:p>
        </w:tc>
        <w:tc>
          <w:tcPr>
            <w:tcW w:w="3549" w:type="pct"/>
            <w:vAlign w:val="center"/>
          </w:tcPr>
          <w:p w14:paraId="6CBD7D75">
            <w:pPr>
              <w:snapToGrid w:val="0"/>
              <w:rPr>
                <w:rFonts w:hint="eastAsia" w:ascii="宋体" w:hAnsi="宋体" w:cs="宋体"/>
                <w:b/>
                <w:bCs/>
                <w:snapToGrid w:val="0"/>
                <w:szCs w:val="21"/>
                <w:lang w:val="zh-CN"/>
              </w:rPr>
            </w:pPr>
            <w:r>
              <w:rPr>
                <w:rFonts w:hint="eastAsia" w:ascii="宋体" w:hAnsi="宋体" w:cs="宋体"/>
                <w:b/>
                <w:bCs/>
                <w:snapToGrid w:val="0"/>
                <w:szCs w:val="21"/>
                <w:lang w:val="zh-CN"/>
              </w:rPr>
              <w:t>人员管理方案（</w:t>
            </w:r>
            <w:r>
              <w:rPr>
                <w:rFonts w:hint="eastAsia" w:ascii="宋体" w:hAnsi="宋体" w:cs="宋体"/>
                <w:b/>
                <w:bCs/>
                <w:snapToGrid w:val="0"/>
                <w:szCs w:val="21"/>
              </w:rPr>
              <w:t>6</w:t>
            </w:r>
            <w:r>
              <w:rPr>
                <w:rFonts w:hint="eastAsia" w:ascii="宋体" w:hAnsi="宋体" w:cs="宋体"/>
                <w:b/>
                <w:bCs/>
                <w:snapToGrid w:val="0"/>
                <w:szCs w:val="21"/>
                <w:lang w:val="zh-CN"/>
              </w:rPr>
              <w:t>分）：</w:t>
            </w:r>
          </w:p>
          <w:p w14:paraId="3C82D60F">
            <w:pPr>
              <w:snapToGrid w:val="0"/>
              <w:rPr>
                <w:rFonts w:hint="eastAsia" w:ascii="宋体" w:hAnsi="宋体" w:cs="宋体"/>
                <w:snapToGrid w:val="0"/>
                <w:szCs w:val="21"/>
                <w:lang w:val="zh-CN"/>
              </w:rPr>
            </w:pPr>
            <w:r>
              <w:rPr>
                <w:rFonts w:hint="eastAsia" w:ascii="宋体" w:hAnsi="宋体" w:cs="宋体"/>
                <w:snapToGrid w:val="0"/>
                <w:szCs w:val="21"/>
                <w:lang w:val="zh-CN"/>
              </w:rPr>
              <w:t>根据供应商提供的本项目的人员管理方案（</w:t>
            </w:r>
            <w:r>
              <w:rPr>
                <w:rFonts w:hint="eastAsia" w:ascii="宋体" w:hAnsi="宋体" w:cs="宋体"/>
                <w:snapToGrid w:val="0"/>
                <w:szCs w:val="21"/>
              </w:rPr>
              <w:t>包括但不限于</w:t>
            </w:r>
            <w:r>
              <w:rPr>
                <w:rFonts w:hint="eastAsia" w:ascii="宋体" w:hAnsi="宋体" w:cs="宋体"/>
                <w:snapToGrid w:val="0"/>
                <w:szCs w:val="21"/>
                <w:lang w:val="zh-CN"/>
              </w:rPr>
              <w:t>人员考核方案、人员管理规范等）进行评议：</w:t>
            </w:r>
          </w:p>
          <w:p w14:paraId="025ACE4D">
            <w:pPr>
              <w:snapToGrid w:val="0"/>
              <w:rPr>
                <w:rFonts w:hint="eastAsia" w:ascii="宋体" w:hAnsi="宋体" w:cs="宋体"/>
                <w:snapToGrid w:val="0"/>
                <w:szCs w:val="21"/>
              </w:rPr>
            </w:pPr>
            <w:r>
              <w:rPr>
                <w:rFonts w:hint="eastAsia" w:ascii="宋体" w:hAnsi="宋体" w:cs="宋体"/>
                <w:snapToGrid w:val="0"/>
                <w:szCs w:val="21"/>
              </w:rPr>
              <w:t>①方案内容合理、可行性强、完全满足采购需求的得6分；</w:t>
            </w:r>
          </w:p>
          <w:p w14:paraId="70A91312">
            <w:pPr>
              <w:snapToGrid w:val="0"/>
              <w:rPr>
                <w:rFonts w:hint="eastAsia" w:ascii="宋体" w:hAnsi="宋体" w:cs="宋体"/>
                <w:snapToGrid w:val="0"/>
                <w:szCs w:val="21"/>
              </w:rPr>
            </w:pPr>
            <w:r>
              <w:rPr>
                <w:rFonts w:hint="eastAsia" w:ascii="宋体" w:hAnsi="宋体" w:cs="宋体"/>
                <w:snapToGrid w:val="0"/>
                <w:szCs w:val="21"/>
              </w:rPr>
              <w:t>②方案内容基本合理、可行性一般、基本满足采购需求的得4分；</w:t>
            </w:r>
          </w:p>
          <w:p w14:paraId="214D951A">
            <w:pPr>
              <w:snapToGrid w:val="0"/>
              <w:rPr>
                <w:rFonts w:hint="eastAsia" w:ascii="宋体" w:hAnsi="宋体" w:cs="宋体"/>
                <w:snapToGrid w:val="0"/>
                <w:szCs w:val="21"/>
              </w:rPr>
            </w:pPr>
            <w:r>
              <w:rPr>
                <w:rFonts w:hint="eastAsia" w:ascii="宋体" w:hAnsi="宋体" w:cs="宋体"/>
                <w:snapToGrid w:val="0"/>
                <w:szCs w:val="21"/>
              </w:rPr>
              <w:t>③方案可行性低、难以满足采购需求的得2分；</w:t>
            </w:r>
          </w:p>
          <w:p w14:paraId="385DBEB8">
            <w:pPr>
              <w:snapToGrid w:val="0"/>
              <w:rPr>
                <w:rFonts w:hint="eastAsia" w:ascii="宋体" w:hAnsi="宋体" w:cs="宋体"/>
                <w:snapToGrid w:val="0"/>
                <w:szCs w:val="21"/>
              </w:rPr>
            </w:pPr>
            <w:r>
              <w:rPr>
                <w:rFonts w:hint="eastAsia" w:ascii="宋体" w:hAnsi="宋体" w:cs="宋体"/>
                <w:snapToGrid w:val="0"/>
                <w:szCs w:val="21"/>
              </w:rPr>
              <w:t>④无相关内容不得分。</w:t>
            </w:r>
          </w:p>
        </w:tc>
        <w:tc>
          <w:tcPr>
            <w:tcW w:w="313" w:type="pct"/>
            <w:vAlign w:val="center"/>
          </w:tcPr>
          <w:p w14:paraId="7F6A5C20">
            <w:pPr>
              <w:snapToGrid w:val="0"/>
              <w:jc w:val="center"/>
              <w:outlineLvl w:val="0"/>
              <w:rPr>
                <w:rFonts w:hint="eastAsia" w:ascii="宋体" w:hAnsi="宋体" w:cs="宋体"/>
                <w:bCs/>
                <w:szCs w:val="21"/>
              </w:rPr>
            </w:pPr>
            <w:r>
              <w:rPr>
                <w:rFonts w:hint="eastAsia" w:ascii="宋体" w:hAnsi="宋体" w:cs="宋体"/>
                <w:bCs/>
                <w:szCs w:val="21"/>
              </w:rPr>
              <w:t>6</w:t>
            </w:r>
          </w:p>
        </w:tc>
        <w:tc>
          <w:tcPr>
            <w:tcW w:w="202" w:type="pct"/>
            <w:vAlign w:val="center"/>
          </w:tcPr>
          <w:p w14:paraId="2E5D3C2D">
            <w:pPr>
              <w:snapToGrid w:val="0"/>
              <w:jc w:val="center"/>
              <w:outlineLvl w:val="0"/>
              <w:rPr>
                <w:rFonts w:hint="eastAsia" w:ascii="宋体" w:hAnsi="宋体" w:cs="宋体"/>
                <w:bCs/>
                <w:szCs w:val="21"/>
              </w:rPr>
            </w:pPr>
            <w:r>
              <w:rPr>
                <w:rFonts w:hint="eastAsia" w:ascii="宋体" w:hAnsi="宋体" w:cs="宋体"/>
                <w:bCs/>
                <w:szCs w:val="21"/>
              </w:rPr>
              <w:t>主观评审</w:t>
            </w:r>
          </w:p>
        </w:tc>
        <w:tc>
          <w:tcPr>
            <w:tcW w:w="375" w:type="pct"/>
            <w:vAlign w:val="center"/>
          </w:tcPr>
          <w:p w14:paraId="49DA4A43">
            <w:pPr>
              <w:snapToGrid w:val="0"/>
              <w:jc w:val="center"/>
              <w:rPr>
                <w:rFonts w:hint="eastAsia" w:ascii="宋体" w:hAnsi="宋体" w:cs="宋体"/>
                <w:szCs w:val="21"/>
              </w:rPr>
            </w:pPr>
          </w:p>
        </w:tc>
      </w:tr>
      <w:tr w14:paraId="6BEB4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vMerge w:val="continue"/>
            <w:vAlign w:val="center"/>
          </w:tcPr>
          <w:p w14:paraId="32E98865">
            <w:pPr>
              <w:snapToGrid w:val="0"/>
              <w:jc w:val="center"/>
              <w:rPr>
                <w:rFonts w:hint="eastAsia" w:ascii="宋体" w:hAnsi="宋体" w:cs="宋体"/>
                <w:szCs w:val="21"/>
              </w:rPr>
            </w:pPr>
          </w:p>
        </w:tc>
        <w:tc>
          <w:tcPr>
            <w:tcW w:w="305" w:type="pct"/>
            <w:vAlign w:val="center"/>
          </w:tcPr>
          <w:p w14:paraId="44224A61">
            <w:pPr>
              <w:snapToGrid w:val="0"/>
              <w:jc w:val="center"/>
              <w:rPr>
                <w:rFonts w:hint="eastAsia" w:ascii="宋体" w:hAnsi="宋体" w:cs="宋体"/>
                <w:szCs w:val="21"/>
              </w:rPr>
            </w:pPr>
            <w:r>
              <w:rPr>
                <w:rFonts w:hint="eastAsia" w:ascii="宋体" w:hAnsi="宋体" w:cs="宋体"/>
                <w:szCs w:val="21"/>
              </w:rPr>
              <w:t>13</w:t>
            </w:r>
          </w:p>
        </w:tc>
        <w:tc>
          <w:tcPr>
            <w:tcW w:w="3549" w:type="pct"/>
            <w:vAlign w:val="center"/>
          </w:tcPr>
          <w:p w14:paraId="728C5436">
            <w:pPr>
              <w:snapToGrid w:val="0"/>
              <w:rPr>
                <w:rFonts w:hint="eastAsia" w:ascii="宋体" w:hAnsi="宋体" w:cs="宋体"/>
                <w:b/>
                <w:bCs/>
                <w:snapToGrid w:val="0"/>
                <w:szCs w:val="21"/>
              </w:rPr>
            </w:pPr>
            <w:r>
              <w:rPr>
                <w:rFonts w:hint="eastAsia" w:ascii="宋体" w:hAnsi="宋体" w:cs="宋体"/>
                <w:b/>
                <w:bCs/>
                <w:snapToGrid w:val="0"/>
                <w:szCs w:val="21"/>
              </w:rPr>
              <w:t>产品保护措施（6分）：</w:t>
            </w:r>
          </w:p>
          <w:p w14:paraId="0C8787D1">
            <w:pPr>
              <w:snapToGrid w:val="0"/>
              <w:rPr>
                <w:rFonts w:hint="eastAsia" w:ascii="宋体" w:hAnsi="宋体" w:cs="宋体"/>
                <w:snapToGrid w:val="0"/>
                <w:szCs w:val="21"/>
              </w:rPr>
            </w:pPr>
            <w:r>
              <w:rPr>
                <w:rFonts w:hint="eastAsia" w:ascii="宋体" w:hAnsi="宋体" w:cs="宋体"/>
                <w:snapToGrid w:val="0"/>
                <w:szCs w:val="21"/>
              </w:rPr>
              <w:t>根据供应商提供的本项目的产品保护措施（包括但不仅限于防止采购的原材料、样品、已完工的成品等失窃或失火）进行评议：</w:t>
            </w:r>
          </w:p>
          <w:p w14:paraId="46721B7E">
            <w:pPr>
              <w:snapToGrid w:val="0"/>
              <w:rPr>
                <w:rFonts w:hint="eastAsia" w:ascii="宋体" w:hAnsi="宋体" w:cs="宋体"/>
                <w:snapToGrid w:val="0"/>
                <w:szCs w:val="21"/>
              </w:rPr>
            </w:pPr>
            <w:r>
              <w:rPr>
                <w:rFonts w:hint="eastAsia" w:ascii="宋体" w:hAnsi="宋体" w:cs="宋体"/>
                <w:snapToGrid w:val="0"/>
                <w:szCs w:val="21"/>
              </w:rPr>
              <w:t>①保护措施内容合理、可行性强、完全满足采购需求的得6分；</w:t>
            </w:r>
          </w:p>
          <w:p w14:paraId="22957DF4">
            <w:pPr>
              <w:snapToGrid w:val="0"/>
              <w:rPr>
                <w:rFonts w:hint="eastAsia" w:ascii="宋体" w:hAnsi="宋体" w:cs="宋体"/>
                <w:snapToGrid w:val="0"/>
                <w:szCs w:val="21"/>
              </w:rPr>
            </w:pPr>
            <w:r>
              <w:rPr>
                <w:rFonts w:hint="eastAsia" w:ascii="宋体" w:hAnsi="宋体" w:cs="宋体"/>
                <w:snapToGrid w:val="0"/>
                <w:szCs w:val="21"/>
              </w:rPr>
              <w:t>②保护措施内容基本合理、可行性一般、基本满足采购需求的得4分；</w:t>
            </w:r>
          </w:p>
          <w:p w14:paraId="5C0DB090">
            <w:pPr>
              <w:snapToGrid w:val="0"/>
              <w:rPr>
                <w:rFonts w:hint="eastAsia" w:ascii="宋体" w:hAnsi="宋体" w:cs="宋体"/>
                <w:snapToGrid w:val="0"/>
                <w:szCs w:val="21"/>
              </w:rPr>
            </w:pPr>
            <w:r>
              <w:rPr>
                <w:rFonts w:hint="eastAsia" w:ascii="宋体" w:hAnsi="宋体" w:cs="宋体"/>
                <w:snapToGrid w:val="0"/>
                <w:szCs w:val="21"/>
              </w:rPr>
              <w:t>③保护措施合理、可行性低、难以满足采购需求的得2分；</w:t>
            </w:r>
          </w:p>
          <w:p w14:paraId="143B63A0">
            <w:pPr>
              <w:snapToGrid w:val="0"/>
              <w:rPr>
                <w:rFonts w:hint="eastAsia" w:ascii="宋体" w:hAnsi="宋体" w:cs="宋体"/>
                <w:snapToGrid w:val="0"/>
                <w:szCs w:val="21"/>
              </w:rPr>
            </w:pPr>
            <w:r>
              <w:rPr>
                <w:rFonts w:hint="eastAsia" w:ascii="宋体" w:hAnsi="宋体" w:cs="宋体"/>
                <w:snapToGrid w:val="0"/>
                <w:szCs w:val="21"/>
              </w:rPr>
              <w:t>④未提供产品保护措施的不得分。</w:t>
            </w:r>
          </w:p>
        </w:tc>
        <w:tc>
          <w:tcPr>
            <w:tcW w:w="313" w:type="pct"/>
            <w:vAlign w:val="center"/>
          </w:tcPr>
          <w:p w14:paraId="4569A666">
            <w:pPr>
              <w:snapToGrid w:val="0"/>
              <w:jc w:val="center"/>
              <w:outlineLvl w:val="0"/>
              <w:rPr>
                <w:rFonts w:hint="eastAsia" w:ascii="宋体" w:hAnsi="宋体" w:cs="宋体"/>
                <w:bCs/>
                <w:szCs w:val="21"/>
              </w:rPr>
            </w:pPr>
            <w:r>
              <w:rPr>
                <w:rFonts w:hint="eastAsia" w:ascii="宋体" w:hAnsi="宋体" w:cs="宋体"/>
                <w:bCs/>
                <w:szCs w:val="21"/>
              </w:rPr>
              <w:t>6</w:t>
            </w:r>
          </w:p>
        </w:tc>
        <w:tc>
          <w:tcPr>
            <w:tcW w:w="202" w:type="pct"/>
            <w:vAlign w:val="center"/>
          </w:tcPr>
          <w:p w14:paraId="01217684">
            <w:pPr>
              <w:snapToGrid w:val="0"/>
              <w:jc w:val="center"/>
              <w:outlineLvl w:val="0"/>
              <w:rPr>
                <w:rFonts w:hint="eastAsia" w:ascii="宋体" w:hAnsi="宋体" w:cs="宋体"/>
                <w:bCs/>
                <w:szCs w:val="21"/>
              </w:rPr>
            </w:pPr>
            <w:bookmarkStart w:id="416" w:name="_Toc3714"/>
            <w:r>
              <w:rPr>
                <w:rFonts w:hint="eastAsia" w:ascii="宋体" w:hAnsi="宋体" w:cs="宋体"/>
                <w:bCs/>
                <w:szCs w:val="21"/>
              </w:rPr>
              <w:t>主观评审</w:t>
            </w:r>
            <w:bookmarkEnd w:id="416"/>
          </w:p>
        </w:tc>
        <w:tc>
          <w:tcPr>
            <w:tcW w:w="375" w:type="pct"/>
            <w:vAlign w:val="center"/>
          </w:tcPr>
          <w:p w14:paraId="7BCC6929">
            <w:pPr>
              <w:snapToGrid w:val="0"/>
              <w:jc w:val="center"/>
              <w:rPr>
                <w:rFonts w:hint="eastAsia" w:ascii="宋体" w:hAnsi="宋体" w:cs="宋体"/>
                <w:szCs w:val="21"/>
              </w:rPr>
            </w:pPr>
          </w:p>
        </w:tc>
      </w:tr>
      <w:tr w14:paraId="5C043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vMerge w:val="continue"/>
            <w:vAlign w:val="center"/>
          </w:tcPr>
          <w:p w14:paraId="3C21E2D2">
            <w:pPr>
              <w:snapToGrid w:val="0"/>
              <w:jc w:val="center"/>
              <w:rPr>
                <w:rFonts w:hint="eastAsia" w:ascii="宋体" w:hAnsi="宋体" w:cs="宋体"/>
                <w:szCs w:val="21"/>
              </w:rPr>
            </w:pPr>
          </w:p>
        </w:tc>
        <w:tc>
          <w:tcPr>
            <w:tcW w:w="305" w:type="pct"/>
            <w:vAlign w:val="center"/>
          </w:tcPr>
          <w:p w14:paraId="7B07617C">
            <w:pPr>
              <w:snapToGrid w:val="0"/>
              <w:jc w:val="center"/>
              <w:rPr>
                <w:rFonts w:hint="eastAsia" w:ascii="宋体" w:hAnsi="宋体" w:cs="宋体"/>
                <w:szCs w:val="21"/>
              </w:rPr>
            </w:pPr>
            <w:r>
              <w:rPr>
                <w:rFonts w:hint="eastAsia" w:ascii="宋体" w:hAnsi="宋体" w:cs="宋体"/>
                <w:szCs w:val="21"/>
              </w:rPr>
              <w:t>14</w:t>
            </w:r>
          </w:p>
        </w:tc>
        <w:tc>
          <w:tcPr>
            <w:tcW w:w="3549" w:type="pct"/>
            <w:vAlign w:val="center"/>
          </w:tcPr>
          <w:p w14:paraId="6533D206">
            <w:pPr>
              <w:numPr>
                <w:ilvl w:val="255"/>
                <w:numId w:val="0"/>
              </w:numPr>
              <w:snapToGrid w:val="0"/>
              <w:rPr>
                <w:rFonts w:hint="eastAsia" w:ascii="宋体" w:hAnsi="宋体" w:cs="宋体"/>
                <w:b/>
                <w:bCs/>
                <w:snapToGrid w:val="0"/>
                <w:szCs w:val="21"/>
              </w:rPr>
            </w:pPr>
            <w:r>
              <w:rPr>
                <w:rFonts w:hint="eastAsia" w:ascii="宋体" w:hAnsi="宋体" w:cs="宋体"/>
                <w:b/>
                <w:bCs/>
                <w:snapToGrid w:val="0"/>
                <w:szCs w:val="21"/>
              </w:rPr>
              <w:t>售后服务响应（6分）：</w:t>
            </w:r>
          </w:p>
          <w:p w14:paraId="100D1350">
            <w:pPr>
              <w:rPr>
                <w:rFonts w:hint="eastAsia" w:ascii="宋体" w:hAnsi="宋体" w:cs="宋体"/>
                <w:snapToGrid w:val="0"/>
                <w:szCs w:val="21"/>
              </w:rPr>
            </w:pPr>
            <w:r>
              <w:rPr>
                <w:rFonts w:hint="eastAsia" w:ascii="宋体" w:hAnsi="宋体" w:cs="宋体"/>
                <w:szCs w:val="21"/>
              </w:rPr>
              <w:t>根据供应商提供的售后服务响应（包括但不限于保修期内接到采购人通知后到达时间、处理及时的承诺响应、一般事故、紧急抢修事故、涉及结构安全的质量问题等），服务措施等承诺函资料进行评议</w:t>
            </w:r>
            <w:r>
              <w:rPr>
                <w:rFonts w:hint="eastAsia" w:ascii="宋体" w:hAnsi="宋体" w:cs="宋体"/>
                <w:snapToGrid w:val="0"/>
                <w:szCs w:val="21"/>
              </w:rPr>
              <w:t>：</w:t>
            </w:r>
          </w:p>
          <w:p w14:paraId="60AAA373">
            <w:pPr>
              <w:rPr>
                <w:rFonts w:hint="eastAsia" w:ascii="宋体" w:hAnsi="宋体" w:cs="宋体"/>
                <w:szCs w:val="21"/>
              </w:rPr>
            </w:pPr>
            <w:r>
              <w:rPr>
                <w:rFonts w:hint="eastAsia" w:ascii="宋体" w:hAnsi="宋体" w:cs="宋体"/>
                <w:snapToGrid w:val="0"/>
                <w:szCs w:val="21"/>
              </w:rPr>
              <w:t>①</w:t>
            </w:r>
            <w:r>
              <w:rPr>
                <w:rFonts w:hint="eastAsia" w:ascii="宋体" w:hAnsi="宋体" w:cs="宋体"/>
                <w:szCs w:val="21"/>
              </w:rPr>
              <w:t>响应时间迅速、处理方案完全满足采购需求的得6分；</w:t>
            </w:r>
          </w:p>
          <w:p w14:paraId="0D4D663F">
            <w:pPr>
              <w:rPr>
                <w:rFonts w:hint="eastAsia" w:ascii="宋体" w:hAnsi="宋体" w:cs="宋体"/>
                <w:szCs w:val="21"/>
              </w:rPr>
            </w:pPr>
            <w:r>
              <w:rPr>
                <w:rFonts w:hint="eastAsia" w:ascii="宋体" w:hAnsi="宋体" w:cs="宋体"/>
                <w:snapToGrid w:val="0"/>
                <w:szCs w:val="21"/>
              </w:rPr>
              <w:t>②</w:t>
            </w:r>
            <w:r>
              <w:rPr>
                <w:rFonts w:hint="eastAsia" w:ascii="宋体" w:hAnsi="宋体" w:cs="宋体"/>
                <w:szCs w:val="21"/>
              </w:rPr>
              <w:t>响应时间及时、处理方案基本满足采购需求的得4分；</w:t>
            </w:r>
          </w:p>
          <w:p w14:paraId="6D582ED7">
            <w:pPr>
              <w:rPr>
                <w:rFonts w:hint="eastAsia" w:ascii="宋体" w:hAnsi="宋体" w:cs="宋体"/>
                <w:szCs w:val="21"/>
              </w:rPr>
            </w:pPr>
            <w:r>
              <w:rPr>
                <w:rFonts w:hint="eastAsia" w:ascii="宋体" w:hAnsi="宋体" w:cs="宋体"/>
                <w:snapToGrid w:val="0"/>
                <w:szCs w:val="21"/>
              </w:rPr>
              <w:t>③</w:t>
            </w:r>
            <w:r>
              <w:rPr>
                <w:rFonts w:hint="eastAsia" w:ascii="宋体" w:hAnsi="宋体" w:cs="宋体"/>
                <w:szCs w:val="21"/>
              </w:rPr>
              <w:t>响应时间不及时、处理方案难以满足采购需求的得2分；</w:t>
            </w:r>
          </w:p>
          <w:p w14:paraId="6B09D188">
            <w:pPr>
              <w:numPr>
                <w:ilvl w:val="255"/>
                <w:numId w:val="0"/>
              </w:numPr>
              <w:snapToGrid w:val="0"/>
              <w:rPr>
                <w:rFonts w:hint="eastAsia" w:ascii="宋体" w:hAnsi="宋体" w:cs="宋体"/>
                <w:snapToGrid w:val="0"/>
                <w:szCs w:val="21"/>
              </w:rPr>
            </w:pPr>
            <w:r>
              <w:rPr>
                <w:rFonts w:hint="eastAsia" w:ascii="宋体" w:hAnsi="宋体" w:cs="宋体"/>
                <w:snapToGrid w:val="0"/>
                <w:szCs w:val="21"/>
              </w:rPr>
              <w:t>④</w:t>
            </w:r>
            <w:r>
              <w:rPr>
                <w:rFonts w:hint="eastAsia" w:ascii="宋体" w:hAnsi="宋体" w:cs="宋体"/>
                <w:szCs w:val="21"/>
              </w:rPr>
              <w:t>未提供的本项不得分。</w:t>
            </w:r>
          </w:p>
        </w:tc>
        <w:tc>
          <w:tcPr>
            <w:tcW w:w="313" w:type="pct"/>
            <w:vAlign w:val="center"/>
          </w:tcPr>
          <w:p w14:paraId="72B8501B">
            <w:pPr>
              <w:snapToGrid w:val="0"/>
              <w:jc w:val="center"/>
              <w:outlineLvl w:val="0"/>
              <w:rPr>
                <w:rFonts w:hint="eastAsia" w:ascii="宋体" w:hAnsi="宋体" w:cs="宋体"/>
                <w:bCs/>
                <w:szCs w:val="21"/>
              </w:rPr>
            </w:pPr>
            <w:r>
              <w:rPr>
                <w:rFonts w:hint="eastAsia" w:ascii="宋体" w:hAnsi="宋体" w:cs="宋体"/>
                <w:bCs/>
                <w:szCs w:val="21"/>
              </w:rPr>
              <w:t>6</w:t>
            </w:r>
          </w:p>
        </w:tc>
        <w:tc>
          <w:tcPr>
            <w:tcW w:w="202" w:type="pct"/>
            <w:vAlign w:val="center"/>
          </w:tcPr>
          <w:p w14:paraId="23E605D6">
            <w:pPr>
              <w:snapToGrid w:val="0"/>
              <w:jc w:val="center"/>
              <w:outlineLvl w:val="0"/>
              <w:rPr>
                <w:rFonts w:hint="eastAsia" w:ascii="宋体" w:hAnsi="宋体" w:cs="宋体"/>
                <w:bCs/>
                <w:szCs w:val="21"/>
              </w:rPr>
            </w:pPr>
            <w:bookmarkStart w:id="417" w:name="_Toc10666"/>
            <w:r>
              <w:rPr>
                <w:rFonts w:hint="eastAsia" w:ascii="宋体" w:hAnsi="宋体" w:cs="宋体"/>
                <w:bCs/>
                <w:szCs w:val="21"/>
              </w:rPr>
              <w:t>主观评审</w:t>
            </w:r>
            <w:bookmarkEnd w:id="417"/>
          </w:p>
        </w:tc>
        <w:tc>
          <w:tcPr>
            <w:tcW w:w="375" w:type="pct"/>
            <w:vAlign w:val="center"/>
          </w:tcPr>
          <w:p w14:paraId="4A7A971E">
            <w:pPr>
              <w:snapToGrid w:val="0"/>
              <w:jc w:val="center"/>
              <w:rPr>
                <w:rFonts w:hint="eastAsia" w:ascii="宋体" w:hAnsi="宋体" w:cs="宋体"/>
                <w:szCs w:val="21"/>
              </w:rPr>
            </w:pPr>
          </w:p>
        </w:tc>
      </w:tr>
      <w:tr w14:paraId="39AF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vMerge w:val="continue"/>
            <w:vAlign w:val="center"/>
          </w:tcPr>
          <w:p w14:paraId="2810CD88">
            <w:pPr>
              <w:snapToGrid w:val="0"/>
              <w:jc w:val="center"/>
              <w:rPr>
                <w:rFonts w:hint="eastAsia" w:ascii="宋体" w:hAnsi="宋体" w:cs="宋体"/>
                <w:szCs w:val="21"/>
              </w:rPr>
            </w:pPr>
          </w:p>
        </w:tc>
        <w:tc>
          <w:tcPr>
            <w:tcW w:w="305" w:type="pct"/>
            <w:vAlign w:val="center"/>
          </w:tcPr>
          <w:p w14:paraId="27A9AD21">
            <w:pPr>
              <w:snapToGrid w:val="0"/>
              <w:jc w:val="center"/>
              <w:rPr>
                <w:rFonts w:hint="eastAsia" w:ascii="宋体" w:hAnsi="宋体" w:cs="宋体"/>
                <w:szCs w:val="21"/>
              </w:rPr>
            </w:pPr>
            <w:r>
              <w:rPr>
                <w:rFonts w:hint="eastAsia" w:ascii="宋体" w:hAnsi="宋体" w:cs="宋体"/>
                <w:szCs w:val="21"/>
              </w:rPr>
              <w:t>15</w:t>
            </w:r>
          </w:p>
        </w:tc>
        <w:tc>
          <w:tcPr>
            <w:tcW w:w="3549" w:type="pct"/>
            <w:vAlign w:val="center"/>
          </w:tcPr>
          <w:p w14:paraId="336392D8">
            <w:pPr>
              <w:rPr>
                <w:rFonts w:hint="eastAsia" w:ascii="宋体" w:hAnsi="宋体" w:cs="宋体"/>
                <w:szCs w:val="21"/>
              </w:rPr>
            </w:pPr>
            <w:r>
              <w:rPr>
                <w:rFonts w:hint="eastAsia" w:ascii="宋体" w:hAnsi="宋体" w:cs="宋体"/>
                <w:b/>
                <w:bCs/>
                <w:szCs w:val="21"/>
              </w:rPr>
              <w:t>突发事件应急措施</w:t>
            </w:r>
            <w:r>
              <w:rPr>
                <w:rFonts w:hint="eastAsia" w:ascii="宋体" w:hAnsi="宋体" w:cs="宋体"/>
                <w:b/>
                <w:bCs/>
                <w:snapToGrid w:val="0"/>
                <w:szCs w:val="21"/>
              </w:rPr>
              <w:t>（5.5分）：</w:t>
            </w:r>
          </w:p>
          <w:p w14:paraId="0E0549BB">
            <w:pPr>
              <w:rPr>
                <w:rFonts w:hint="eastAsia" w:ascii="宋体" w:hAnsi="宋体" w:cs="宋体"/>
                <w:szCs w:val="21"/>
              </w:rPr>
            </w:pPr>
            <w:r>
              <w:rPr>
                <w:rFonts w:hint="eastAsia" w:ascii="宋体" w:hAnsi="宋体" w:cs="宋体"/>
                <w:szCs w:val="21"/>
              </w:rPr>
              <w:t>根据供应商提供的突发事件应急措施（包含但不仅限于发生火灾、触电、机械伤害、化学品伤害等事故的逃生和急救方案等）进行评议：</w:t>
            </w:r>
          </w:p>
          <w:p w14:paraId="7BEA3591">
            <w:pPr>
              <w:rPr>
                <w:rFonts w:hint="eastAsia" w:ascii="宋体" w:hAnsi="宋体" w:cs="宋体"/>
                <w:szCs w:val="21"/>
              </w:rPr>
            </w:pPr>
            <w:r>
              <w:rPr>
                <w:rFonts w:hint="eastAsia" w:ascii="宋体" w:hAnsi="宋体" w:cs="宋体"/>
                <w:snapToGrid w:val="0"/>
                <w:szCs w:val="21"/>
              </w:rPr>
              <w:t>①</w:t>
            </w:r>
            <w:r>
              <w:rPr>
                <w:rFonts w:hint="eastAsia" w:ascii="宋体" w:hAnsi="宋体" w:cs="宋体"/>
                <w:szCs w:val="21"/>
              </w:rPr>
              <w:t>应急措施方案完善，发生火灾、触电、机械伤害、化学品伤害等事故的逃生和急救方案具体有效，措施得力，可执行力度高的得5.5分；</w:t>
            </w:r>
          </w:p>
          <w:p w14:paraId="6315E313">
            <w:pPr>
              <w:rPr>
                <w:rFonts w:hint="eastAsia" w:ascii="宋体" w:hAnsi="宋体" w:cs="宋体"/>
                <w:szCs w:val="21"/>
              </w:rPr>
            </w:pPr>
            <w:r>
              <w:rPr>
                <w:rFonts w:hint="eastAsia" w:ascii="宋体" w:hAnsi="宋体" w:cs="宋体"/>
                <w:snapToGrid w:val="0"/>
                <w:szCs w:val="21"/>
              </w:rPr>
              <w:t>②</w:t>
            </w:r>
            <w:r>
              <w:rPr>
                <w:rFonts w:hint="eastAsia" w:ascii="宋体" w:hAnsi="宋体" w:cs="宋体"/>
                <w:szCs w:val="21"/>
              </w:rPr>
              <w:t>应急措施方案内容充分，发生火灾、触电、机械伤害、化学品伤害等事故的逃生和急救方案措施得当，可执行力度较高的得3.5分；</w:t>
            </w:r>
          </w:p>
          <w:p w14:paraId="59B54337">
            <w:pPr>
              <w:rPr>
                <w:rFonts w:hint="eastAsia" w:ascii="宋体" w:hAnsi="宋体" w:cs="宋体"/>
                <w:szCs w:val="21"/>
              </w:rPr>
            </w:pPr>
            <w:r>
              <w:rPr>
                <w:rFonts w:hint="eastAsia" w:ascii="宋体" w:hAnsi="宋体" w:cs="宋体"/>
                <w:snapToGrid w:val="0"/>
                <w:szCs w:val="21"/>
              </w:rPr>
              <w:t>③</w:t>
            </w:r>
            <w:r>
              <w:rPr>
                <w:rFonts w:hint="eastAsia" w:ascii="宋体" w:hAnsi="宋体" w:cs="宋体"/>
                <w:szCs w:val="21"/>
              </w:rPr>
              <w:t>应急措施方案内容简单，发生火灾、触电、机械伤害、化学品伤害等事故的逃生和急救方案措施不力，可执行力低的得1.5分；</w:t>
            </w:r>
          </w:p>
          <w:p w14:paraId="19E083BA">
            <w:pPr>
              <w:rPr>
                <w:rFonts w:hint="eastAsia" w:ascii="宋体" w:hAnsi="宋体" w:cs="宋体"/>
                <w:szCs w:val="21"/>
              </w:rPr>
            </w:pPr>
            <w:r>
              <w:rPr>
                <w:rFonts w:hint="eastAsia" w:ascii="宋体" w:hAnsi="宋体" w:cs="宋体"/>
                <w:snapToGrid w:val="0"/>
                <w:szCs w:val="21"/>
              </w:rPr>
              <w:t>④</w:t>
            </w:r>
            <w:r>
              <w:rPr>
                <w:rFonts w:hint="eastAsia" w:ascii="宋体" w:hAnsi="宋体" w:cs="宋体"/>
                <w:szCs w:val="21"/>
              </w:rPr>
              <w:t>未提供突发事件应急措施的本项不得分。</w:t>
            </w:r>
          </w:p>
        </w:tc>
        <w:tc>
          <w:tcPr>
            <w:tcW w:w="313" w:type="pct"/>
            <w:vAlign w:val="center"/>
          </w:tcPr>
          <w:p w14:paraId="552A3BE1">
            <w:pPr>
              <w:snapToGrid w:val="0"/>
              <w:jc w:val="center"/>
              <w:outlineLvl w:val="0"/>
              <w:rPr>
                <w:rFonts w:hint="eastAsia" w:ascii="宋体" w:hAnsi="宋体" w:cs="宋体"/>
                <w:bCs/>
                <w:szCs w:val="21"/>
              </w:rPr>
            </w:pPr>
            <w:r>
              <w:rPr>
                <w:rFonts w:hint="eastAsia" w:ascii="宋体" w:hAnsi="宋体" w:cs="宋体"/>
                <w:bCs/>
                <w:szCs w:val="21"/>
              </w:rPr>
              <w:t>5.5</w:t>
            </w:r>
          </w:p>
        </w:tc>
        <w:tc>
          <w:tcPr>
            <w:tcW w:w="202" w:type="pct"/>
            <w:vAlign w:val="center"/>
          </w:tcPr>
          <w:p w14:paraId="50480140">
            <w:pPr>
              <w:snapToGrid w:val="0"/>
              <w:jc w:val="center"/>
              <w:outlineLvl w:val="0"/>
              <w:rPr>
                <w:rFonts w:hint="eastAsia" w:ascii="宋体" w:hAnsi="宋体" w:cs="宋体"/>
                <w:bCs/>
                <w:szCs w:val="21"/>
              </w:rPr>
            </w:pPr>
            <w:r>
              <w:rPr>
                <w:rFonts w:hint="eastAsia" w:ascii="宋体" w:hAnsi="宋体" w:cs="宋体"/>
                <w:bCs/>
                <w:szCs w:val="21"/>
              </w:rPr>
              <w:t>主观评审</w:t>
            </w:r>
          </w:p>
        </w:tc>
        <w:tc>
          <w:tcPr>
            <w:tcW w:w="375" w:type="pct"/>
            <w:vAlign w:val="center"/>
          </w:tcPr>
          <w:p w14:paraId="7564DE45">
            <w:pPr>
              <w:snapToGrid w:val="0"/>
              <w:jc w:val="center"/>
              <w:rPr>
                <w:rFonts w:hint="eastAsia" w:ascii="宋体" w:hAnsi="宋体" w:cs="宋体"/>
                <w:szCs w:val="21"/>
              </w:rPr>
            </w:pPr>
          </w:p>
        </w:tc>
      </w:tr>
      <w:tr w14:paraId="45508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4" w:type="pct"/>
            <w:vMerge w:val="continue"/>
            <w:vAlign w:val="center"/>
          </w:tcPr>
          <w:p w14:paraId="2FB3B078">
            <w:pPr>
              <w:snapToGrid w:val="0"/>
              <w:jc w:val="center"/>
              <w:rPr>
                <w:rFonts w:hint="eastAsia" w:ascii="宋体" w:hAnsi="宋体" w:cs="宋体"/>
                <w:szCs w:val="21"/>
              </w:rPr>
            </w:pPr>
          </w:p>
        </w:tc>
        <w:tc>
          <w:tcPr>
            <w:tcW w:w="305" w:type="pct"/>
            <w:vAlign w:val="center"/>
          </w:tcPr>
          <w:p w14:paraId="1B85A597">
            <w:pPr>
              <w:snapToGrid w:val="0"/>
              <w:jc w:val="center"/>
              <w:rPr>
                <w:rFonts w:hint="eastAsia" w:ascii="宋体" w:hAnsi="宋体" w:cs="宋体"/>
                <w:szCs w:val="21"/>
              </w:rPr>
            </w:pPr>
            <w:r>
              <w:rPr>
                <w:rFonts w:hint="eastAsia" w:ascii="宋体" w:hAnsi="宋体" w:cs="宋体"/>
                <w:szCs w:val="21"/>
              </w:rPr>
              <w:t>16</w:t>
            </w:r>
          </w:p>
        </w:tc>
        <w:tc>
          <w:tcPr>
            <w:tcW w:w="3549" w:type="pct"/>
            <w:vAlign w:val="center"/>
          </w:tcPr>
          <w:p w14:paraId="712E5BF5">
            <w:pPr>
              <w:numPr>
                <w:ilvl w:val="255"/>
                <w:numId w:val="0"/>
              </w:numPr>
              <w:snapToGrid w:val="0"/>
              <w:rPr>
                <w:rFonts w:hint="eastAsia" w:ascii="宋体" w:hAnsi="宋体" w:cs="宋体"/>
                <w:b/>
                <w:bCs/>
                <w:snapToGrid w:val="0"/>
                <w:szCs w:val="21"/>
              </w:rPr>
            </w:pPr>
            <w:r>
              <w:rPr>
                <w:rFonts w:hint="eastAsia" w:ascii="宋体" w:hAnsi="宋体" w:cs="宋体"/>
                <w:b/>
                <w:bCs/>
                <w:snapToGrid w:val="0"/>
                <w:szCs w:val="21"/>
              </w:rPr>
              <w:t>业绩（0.5分）：</w:t>
            </w:r>
          </w:p>
          <w:p w14:paraId="1A8AB87F">
            <w:pPr>
              <w:numPr>
                <w:ilvl w:val="255"/>
                <w:numId w:val="0"/>
              </w:numPr>
              <w:snapToGrid w:val="0"/>
              <w:rPr>
                <w:rFonts w:hint="eastAsia" w:ascii="宋体" w:hAnsi="宋体" w:cs="宋体"/>
                <w:snapToGrid w:val="0"/>
                <w:szCs w:val="21"/>
              </w:rPr>
            </w:pPr>
            <w:r>
              <w:rPr>
                <w:rFonts w:hint="eastAsia" w:ascii="宋体" w:hAnsi="宋体" w:cs="宋体"/>
                <w:snapToGrid w:val="0"/>
                <w:szCs w:val="21"/>
              </w:rPr>
              <w:t>自2022年7月1日以来（以合同签订时间为准）供应商承接过类似项目的，每提供1个有效业绩得0.5分，本项最高得0.5分。</w:t>
            </w:r>
          </w:p>
          <w:p w14:paraId="56D4A897">
            <w:pPr>
              <w:rPr>
                <w:rFonts w:hint="eastAsia" w:ascii="宋体" w:hAnsi="宋体" w:cs="宋体"/>
                <w:szCs w:val="21"/>
              </w:rPr>
            </w:pPr>
            <w:r>
              <w:rPr>
                <w:rFonts w:hint="eastAsia" w:ascii="宋体" w:hAnsi="宋体" w:cs="宋体"/>
                <w:b/>
                <w:bCs/>
                <w:snapToGrid w:val="0"/>
                <w:szCs w:val="21"/>
              </w:rPr>
              <w:t>注：磋商响应文件中提供合同关键页、竣工验收报告复印件并加盖供应商公章，缺一不得分。</w:t>
            </w:r>
          </w:p>
        </w:tc>
        <w:tc>
          <w:tcPr>
            <w:tcW w:w="313" w:type="pct"/>
            <w:vAlign w:val="center"/>
          </w:tcPr>
          <w:p w14:paraId="37549B7F">
            <w:pPr>
              <w:snapToGrid w:val="0"/>
              <w:jc w:val="center"/>
              <w:outlineLvl w:val="0"/>
              <w:rPr>
                <w:rFonts w:hint="eastAsia" w:ascii="宋体" w:hAnsi="宋体" w:cs="宋体"/>
                <w:bCs/>
                <w:szCs w:val="21"/>
              </w:rPr>
            </w:pPr>
            <w:r>
              <w:rPr>
                <w:rFonts w:hint="eastAsia" w:ascii="宋体" w:hAnsi="宋体" w:cs="宋体"/>
                <w:bCs/>
                <w:szCs w:val="21"/>
              </w:rPr>
              <w:t>0.5</w:t>
            </w:r>
          </w:p>
        </w:tc>
        <w:tc>
          <w:tcPr>
            <w:tcW w:w="202" w:type="pct"/>
            <w:vAlign w:val="center"/>
          </w:tcPr>
          <w:p w14:paraId="43DE2D87">
            <w:pPr>
              <w:snapToGrid w:val="0"/>
              <w:jc w:val="center"/>
              <w:outlineLvl w:val="0"/>
              <w:rPr>
                <w:rFonts w:hint="eastAsia" w:ascii="宋体" w:hAnsi="宋体" w:cs="宋体"/>
                <w:bCs/>
                <w:szCs w:val="21"/>
              </w:rPr>
            </w:pPr>
            <w:bookmarkStart w:id="418" w:name="_Toc3303"/>
            <w:r>
              <w:rPr>
                <w:rFonts w:hint="eastAsia" w:ascii="宋体" w:hAnsi="宋体" w:cs="宋体"/>
                <w:bCs/>
                <w:szCs w:val="21"/>
              </w:rPr>
              <w:t>客观评审</w:t>
            </w:r>
            <w:bookmarkEnd w:id="418"/>
          </w:p>
        </w:tc>
        <w:tc>
          <w:tcPr>
            <w:tcW w:w="375" w:type="pct"/>
            <w:vAlign w:val="center"/>
          </w:tcPr>
          <w:p w14:paraId="3D857E71">
            <w:pPr>
              <w:snapToGrid w:val="0"/>
              <w:jc w:val="center"/>
              <w:rPr>
                <w:rFonts w:hint="eastAsia" w:ascii="宋体" w:hAnsi="宋体" w:cs="宋体"/>
                <w:szCs w:val="21"/>
              </w:rPr>
            </w:pPr>
          </w:p>
        </w:tc>
      </w:tr>
      <w:tr w14:paraId="632EC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 w:type="pct"/>
            <w:vAlign w:val="center"/>
          </w:tcPr>
          <w:p w14:paraId="3E1F1728">
            <w:pPr>
              <w:snapToGrid w:val="0"/>
              <w:jc w:val="center"/>
              <w:rPr>
                <w:rFonts w:hint="eastAsia" w:ascii="宋体" w:hAnsi="宋体" w:cs="宋体"/>
                <w:szCs w:val="21"/>
              </w:rPr>
            </w:pPr>
            <w:r>
              <w:rPr>
                <w:rFonts w:hint="eastAsia" w:ascii="宋体" w:hAnsi="宋体" w:cs="宋体"/>
                <w:szCs w:val="21"/>
              </w:rPr>
              <w:t>价格分</w:t>
            </w:r>
          </w:p>
          <w:p w14:paraId="49C82DD3">
            <w:pPr>
              <w:snapToGrid w:val="0"/>
              <w:jc w:val="center"/>
              <w:rPr>
                <w:rFonts w:hint="eastAsia" w:ascii="宋体" w:hAnsi="宋体" w:cs="宋体"/>
                <w:szCs w:val="21"/>
              </w:rPr>
            </w:pPr>
            <w:r>
              <w:rPr>
                <w:rFonts w:hint="eastAsia" w:ascii="宋体" w:hAnsi="宋体" w:cs="宋体"/>
                <w:szCs w:val="21"/>
              </w:rPr>
              <w:t>10分</w:t>
            </w:r>
          </w:p>
        </w:tc>
        <w:tc>
          <w:tcPr>
            <w:tcW w:w="3854" w:type="pct"/>
            <w:gridSpan w:val="2"/>
            <w:vAlign w:val="center"/>
          </w:tcPr>
          <w:p w14:paraId="1F92DEC2">
            <w:pPr>
              <w:widowControl/>
              <w:adjustRightInd/>
              <w:spacing w:line="300" w:lineRule="exact"/>
              <w:jc w:val="left"/>
              <w:rPr>
                <w:rFonts w:hint="eastAsia" w:ascii="宋体" w:hAnsi="宋体" w:cs="宋体"/>
                <w:bCs/>
                <w:szCs w:val="21"/>
              </w:rPr>
            </w:pPr>
            <w:r>
              <w:rPr>
                <w:rFonts w:hint="eastAsia" w:ascii="宋体" w:hAnsi="宋体" w:cs="宋体"/>
                <w:bCs/>
                <w:szCs w:val="21"/>
              </w:rPr>
              <w:t>满足磋商文件要求且最后报价最低的供应商的价格为磋商基准价，其价格分为10分。其他供应商的报价得分计算公式如下：</w:t>
            </w:r>
          </w:p>
          <w:p w14:paraId="6078698E">
            <w:pPr>
              <w:widowControl/>
              <w:adjustRightInd/>
              <w:spacing w:line="300" w:lineRule="exact"/>
              <w:jc w:val="left"/>
              <w:rPr>
                <w:rFonts w:hint="eastAsia" w:ascii="宋体" w:hAnsi="宋体" w:cs="宋体"/>
                <w:bCs/>
                <w:szCs w:val="21"/>
              </w:rPr>
            </w:pPr>
            <w:r>
              <w:rPr>
                <w:rFonts w:hint="eastAsia" w:ascii="宋体" w:hAnsi="宋体" w:cs="宋体"/>
                <w:bCs/>
                <w:szCs w:val="21"/>
              </w:rPr>
              <w:t>报价得分=（磋商基准价/最后磋商报价）×10%×100。</w:t>
            </w:r>
          </w:p>
          <w:p w14:paraId="06764574">
            <w:pPr>
              <w:tabs>
                <w:tab w:val="left" w:pos="0"/>
              </w:tabs>
              <w:spacing w:line="300" w:lineRule="exact"/>
              <w:rPr>
                <w:rFonts w:hint="eastAsia" w:ascii="宋体" w:hAnsi="宋体" w:cs="宋体"/>
                <w:szCs w:val="21"/>
              </w:rPr>
            </w:pPr>
            <w:r>
              <w:rPr>
                <w:rFonts w:hint="eastAsia" w:ascii="宋体" w:hAnsi="宋体" w:cs="宋体"/>
                <w:b/>
                <w:szCs w:val="21"/>
              </w:rPr>
              <w:t>注：最终报价是指磋商结束后，磋商小组要求所有实质性响应的供应商在规定时间内提交的最后报价。</w:t>
            </w:r>
          </w:p>
        </w:tc>
        <w:tc>
          <w:tcPr>
            <w:tcW w:w="313" w:type="pct"/>
            <w:vAlign w:val="center"/>
          </w:tcPr>
          <w:p w14:paraId="025336F4">
            <w:pPr>
              <w:snapToGrid w:val="0"/>
              <w:jc w:val="center"/>
              <w:outlineLvl w:val="0"/>
              <w:rPr>
                <w:rFonts w:hint="eastAsia" w:ascii="宋体" w:hAnsi="宋体" w:cs="宋体"/>
                <w:bCs/>
                <w:szCs w:val="21"/>
              </w:rPr>
            </w:pPr>
            <w:r>
              <w:rPr>
                <w:rFonts w:hint="eastAsia" w:ascii="宋体" w:hAnsi="宋体" w:cs="宋体"/>
                <w:bCs/>
                <w:szCs w:val="21"/>
              </w:rPr>
              <w:t>10</w:t>
            </w:r>
          </w:p>
        </w:tc>
        <w:tc>
          <w:tcPr>
            <w:tcW w:w="202" w:type="pct"/>
            <w:vAlign w:val="center"/>
          </w:tcPr>
          <w:p w14:paraId="4D6FF0E0">
            <w:pPr>
              <w:snapToGrid w:val="0"/>
              <w:jc w:val="center"/>
              <w:outlineLvl w:val="0"/>
              <w:rPr>
                <w:rFonts w:hint="eastAsia" w:ascii="宋体" w:hAnsi="宋体" w:cs="宋体"/>
                <w:bCs/>
                <w:szCs w:val="21"/>
              </w:rPr>
            </w:pPr>
            <w:bookmarkStart w:id="419" w:name="_Toc28150"/>
            <w:r>
              <w:rPr>
                <w:rFonts w:hint="eastAsia" w:ascii="宋体" w:hAnsi="宋体" w:cs="宋体"/>
                <w:bCs/>
                <w:szCs w:val="21"/>
              </w:rPr>
              <w:t>客观评审</w:t>
            </w:r>
            <w:bookmarkEnd w:id="419"/>
          </w:p>
        </w:tc>
        <w:tc>
          <w:tcPr>
            <w:tcW w:w="375" w:type="pct"/>
            <w:vAlign w:val="center"/>
          </w:tcPr>
          <w:p w14:paraId="5A78B118">
            <w:pPr>
              <w:snapToGrid w:val="0"/>
              <w:jc w:val="center"/>
              <w:rPr>
                <w:rFonts w:hint="eastAsia" w:ascii="宋体" w:hAnsi="宋体" w:cs="宋体"/>
                <w:szCs w:val="21"/>
              </w:rPr>
            </w:pPr>
          </w:p>
        </w:tc>
      </w:tr>
      <w:tr w14:paraId="2D974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8" w:type="pct"/>
            <w:gridSpan w:val="3"/>
            <w:vAlign w:val="center"/>
          </w:tcPr>
          <w:p w14:paraId="15EA466E">
            <w:pPr>
              <w:tabs>
                <w:tab w:val="left" w:pos="0"/>
              </w:tabs>
              <w:spacing w:line="300" w:lineRule="exact"/>
              <w:jc w:val="center"/>
              <w:rPr>
                <w:rFonts w:hint="eastAsia" w:ascii="宋体" w:hAnsi="宋体" w:cs="宋体"/>
                <w:b/>
                <w:szCs w:val="21"/>
              </w:rPr>
            </w:pPr>
            <w:r>
              <w:rPr>
                <w:rFonts w:hint="eastAsia" w:ascii="宋体" w:hAnsi="宋体" w:cs="宋体"/>
                <w:szCs w:val="21"/>
              </w:rPr>
              <w:t>满分100分</w:t>
            </w:r>
          </w:p>
        </w:tc>
        <w:tc>
          <w:tcPr>
            <w:tcW w:w="313" w:type="pct"/>
            <w:vAlign w:val="center"/>
          </w:tcPr>
          <w:p w14:paraId="579CB351">
            <w:pPr>
              <w:snapToGrid w:val="0"/>
              <w:jc w:val="center"/>
              <w:outlineLvl w:val="0"/>
              <w:rPr>
                <w:rFonts w:hint="eastAsia" w:ascii="宋体" w:hAnsi="宋体" w:cs="宋体"/>
                <w:bCs/>
                <w:szCs w:val="21"/>
              </w:rPr>
            </w:pPr>
            <w:r>
              <w:rPr>
                <w:rFonts w:hint="eastAsia" w:ascii="宋体" w:hAnsi="宋体" w:cs="宋体"/>
                <w:bCs/>
                <w:szCs w:val="21"/>
              </w:rPr>
              <w:t>100</w:t>
            </w:r>
          </w:p>
        </w:tc>
        <w:tc>
          <w:tcPr>
            <w:tcW w:w="202" w:type="pct"/>
            <w:vAlign w:val="center"/>
          </w:tcPr>
          <w:p w14:paraId="3197FD99">
            <w:pPr>
              <w:snapToGrid w:val="0"/>
              <w:jc w:val="center"/>
              <w:outlineLvl w:val="0"/>
              <w:rPr>
                <w:rFonts w:hint="eastAsia" w:ascii="宋体" w:hAnsi="宋体" w:cs="宋体"/>
                <w:bCs/>
                <w:szCs w:val="21"/>
              </w:rPr>
            </w:pPr>
          </w:p>
        </w:tc>
        <w:tc>
          <w:tcPr>
            <w:tcW w:w="375" w:type="pct"/>
            <w:vAlign w:val="center"/>
          </w:tcPr>
          <w:p w14:paraId="2EE8A1E3">
            <w:pPr>
              <w:snapToGrid w:val="0"/>
              <w:jc w:val="center"/>
              <w:rPr>
                <w:rFonts w:hint="eastAsia" w:ascii="宋体" w:hAnsi="宋体" w:cs="宋体"/>
                <w:szCs w:val="21"/>
              </w:rPr>
            </w:pPr>
          </w:p>
        </w:tc>
      </w:tr>
    </w:tbl>
    <w:p w14:paraId="1FFE8EE2">
      <w:pPr>
        <w:snapToGrid w:val="0"/>
        <w:spacing w:line="360" w:lineRule="auto"/>
        <w:rPr>
          <w:rFonts w:hint="eastAsia" w:ascii="宋体" w:hAnsi="宋体" w:cs="宋体"/>
          <w:b/>
          <w:szCs w:val="21"/>
        </w:rPr>
      </w:pPr>
      <w:r>
        <w:rPr>
          <w:rFonts w:hint="eastAsia" w:ascii="宋体" w:hAnsi="宋体" w:cs="宋体"/>
          <w:b/>
          <w:szCs w:val="21"/>
        </w:rPr>
        <w:t>备注：1、供应商编制响应文件时，建议按此目录（序号和内容）提供评审标准相应的商务技术资料。</w:t>
      </w:r>
    </w:p>
    <w:p w14:paraId="03BC4660">
      <w:pPr>
        <w:snapToGrid w:val="0"/>
        <w:spacing w:line="360" w:lineRule="auto"/>
        <w:ind w:firstLine="632" w:firstLineChars="300"/>
        <w:rPr>
          <w:rFonts w:hint="eastAsia" w:ascii="宋体" w:hAnsi="宋体" w:cs="宋体"/>
          <w:b/>
          <w:szCs w:val="21"/>
        </w:rPr>
      </w:pPr>
      <w:r>
        <w:rPr>
          <w:rFonts w:hint="eastAsia" w:ascii="宋体" w:hAnsi="宋体" w:cs="宋体"/>
          <w:b/>
          <w:szCs w:val="21"/>
        </w:rPr>
        <w:t>2、小数点后保留二位数。</w:t>
      </w:r>
    </w:p>
    <w:p w14:paraId="68E49548">
      <w:pPr>
        <w:snapToGrid w:val="0"/>
        <w:spacing w:line="360" w:lineRule="auto"/>
        <w:ind w:firstLine="632" w:firstLineChars="300"/>
        <w:rPr>
          <w:rFonts w:hint="eastAsia" w:ascii="宋体" w:hAnsi="宋体" w:cs="宋体"/>
          <w:b/>
          <w:szCs w:val="21"/>
        </w:rPr>
      </w:pPr>
      <w:r>
        <w:rPr>
          <w:rFonts w:hint="eastAsia" w:ascii="宋体" w:hAnsi="宋体" w:cs="宋体"/>
          <w:b/>
          <w:szCs w:val="21"/>
        </w:rPr>
        <w:t>3、各磋商小组成员自行按以上参考分值评分。</w:t>
      </w:r>
    </w:p>
    <w:p w14:paraId="243FE524">
      <w:pPr>
        <w:snapToGrid w:val="0"/>
        <w:spacing w:line="360" w:lineRule="auto"/>
        <w:ind w:firstLine="632" w:firstLineChars="300"/>
        <w:rPr>
          <w:rFonts w:hint="eastAsia" w:ascii="宋体" w:hAnsi="宋体" w:cs="宋体"/>
          <w:b/>
          <w:szCs w:val="21"/>
        </w:rPr>
      </w:pPr>
      <w:r>
        <w:rPr>
          <w:rFonts w:hint="eastAsia" w:ascii="宋体" w:hAnsi="宋体" w:cs="宋体"/>
          <w:b/>
          <w:szCs w:val="21"/>
        </w:rPr>
        <w:t>4、重大事件由磋商小组集体讨论，应当按照少数服从多数的原则作出结论。</w:t>
      </w:r>
    </w:p>
    <w:p w14:paraId="424664D4">
      <w:pPr>
        <w:snapToGrid w:val="0"/>
        <w:spacing w:line="360" w:lineRule="auto"/>
        <w:ind w:firstLine="964" w:firstLineChars="300"/>
        <w:rPr>
          <w:rFonts w:hint="eastAsia" w:ascii="宋体" w:hAnsi="宋体" w:cs="宋体"/>
          <w:b/>
          <w:szCs w:val="21"/>
        </w:rPr>
      </w:pPr>
      <w:r>
        <w:rPr>
          <w:rFonts w:hint="eastAsia" w:ascii="宋体" w:hAnsi="宋体" w:cs="宋体"/>
          <w:b/>
          <w:sz w:val="32"/>
        </w:rPr>
        <w:br w:type="page"/>
      </w:r>
    </w:p>
    <w:p w14:paraId="2196EF2F">
      <w:pPr>
        <w:jc w:val="left"/>
        <w:rPr>
          <w:rFonts w:hint="eastAsia" w:ascii="宋体" w:hAnsi="宋体" w:cs="宋体"/>
          <w:b/>
          <w:sz w:val="32"/>
        </w:rPr>
      </w:pPr>
    </w:p>
    <w:p w14:paraId="3662B391">
      <w:pPr>
        <w:snapToGrid w:val="0"/>
        <w:spacing w:line="360" w:lineRule="auto"/>
        <w:jc w:val="center"/>
        <w:rPr>
          <w:rFonts w:hint="eastAsia" w:ascii="宋体" w:hAnsi="宋体" w:cs="宋体"/>
          <w:b/>
          <w:sz w:val="32"/>
          <w:szCs w:val="32"/>
        </w:rPr>
      </w:pPr>
      <w:r>
        <w:rPr>
          <w:rFonts w:hint="eastAsia" w:ascii="宋体" w:hAnsi="宋体" w:cs="宋体"/>
          <w:b/>
          <w:sz w:val="32"/>
          <w:szCs w:val="32"/>
        </w:rPr>
        <w:t>一、评审方法</w:t>
      </w:r>
    </w:p>
    <w:p w14:paraId="038FA52F">
      <w:pPr>
        <w:adjustRightInd/>
        <w:spacing w:line="360" w:lineRule="auto"/>
        <w:ind w:firstLine="413" w:firstLineChars="196"/>
        <w:rPr>
          <w:rFonts w:hint="eastAsia" w:ascii="宋体" w:hAnsi="宋体" w:cs="宋体"/>
          <w:kern w:val="0"/>
          <w:szCs w:val="21"/>
        </w:rPr>
      </w:pPr>
      <w:r>
        <w:rPr>
          <w:rFonts w:hint="eastAsia" w:ascii="宋体" w:hAnsi="宋体" w:cs="宋体"/>
          <w:b/>
          <w:kern w:val="0"/>
          <w:szCs w:val="21"/>
        </w:rPr>
        <w:t>1.本项目采用综合评分法。</w:t>
      </w:r>
      <w:r>
        <w:rPr>
          <w:rFonts w:hint="eastAsia" w:ascii="宋体" w:hAnsi="宋体" w:cs="宋体"/>
          <w:kern w:val="0"/>
          <w:szCs w:val="21"/>
        </w:rPr>
        <w:t>综合评分法，是指响应文件满足竞争性磋商文件全部实质性要求且按评审因素的量化指标评审得分最高的供应商为成交候选供应商的评审方法。</w:t>
      </w:r>
    </w:p>
    <w:p w14:paraId="38C0B7F1">
      <w:pPr>
        <w:snapToGrid w:val="0"/>
        <w:spacing w:line="360" w:lineRule="auto"/>
        <w:jc w:val="center"/>
        <w:rPr>
          <w:rFonts w:hint="eastAsia" w:ascii="宋体" w:hAnsi="宋体" w:cs="宋体"/>
          <w:b/>
          <w:sz w:val="32"/>
          <w:szCs w:val="32"/>
        </w:rPr>
      </w:pPr>
      <w:r>
        <w:rPr>
          <w:rFonts w:hint="eastAsia" w:ascii="宋体" w:hAnsi="宋体" w:cs="宋体"/>
          <w:b/>
          <w:sz w:val="32"/>
          <w:szCs w:val="32"/>
        </w:rPr>
        <w:t>二、评审标准</w:t>
      </w:r>
    </w:p>
    <w:p w14:paraId="545D7769">
      <w:pPr>
        <w:spacing w:line="360" w:lineRule="auto"/>
        <w:ind w:firstLine="413" w:firstLineChars="196"/>
        <w:rPr>
          <w:rFonts w:hint="eastAsia" w:ascii="宋体" w:hAnsi="宋体" w:cs="宋体"/>
          <w:b/>
          <w:szCs w:val="21"/>
        </w:rPr>
      </w:pPr>
      <w:r>
        <w:rPr>
          <w:rFonts w:hint="eastAsia" w:ascii="宋体" w:hAnsi="宋体" w:cs="宋体"/>
          <w:b/>
          <w:szCs w:val="21"/>
        </w:rPr>
        <w:t>2.</w:t>
      </w:r>
      <w:r>
        <w:rPr>
          <w:rFonts w:hint="eastAsia" w:ascii="宋体" w:hAnsi="宋体" w:cs="宋体"/>
          <w:szCs w:val="21"/>
        </w:rPr>
        <w:t xml:space="preserve"> </w:t>
      </w:r>
      <w:r>
        <w:rPr>
          <w:rFonts w:hint="eastAsia" w:ascii="宋体" w:hAnsi="宋体" w:cs="宋体"/>
          <w:b/>
          <w:szCs w:val="21"/>
        </w:rPr>
        <w:t>评审标准：</w:t>
      </w:r>
      <w:r>
        <w:rPr>
          <w:rFonts w:hint="eastAsia" w:ascii="宋体" w:hAnsi="宋体" w:cs="宋体"/>
          <w:kern w:val="0"/>
          <w:szCs w:val="21"/>
        </w:rPr>
        <w:t>见评审办法前附表。</w:t>
      </w:r>
    </w:p>
    <w:p w14:paraId="20BACF56">
      <w:pPr>
        <w:snapToGrid w:val="0"/>
        <w:spacing w:line="360" w:lineRule="auto"/>
        <w:jc w:val="center"/>
        <w:rPr>
          <w:rFonts w:hint="eastAsia" w:ascii="宋体" w:hAnsi="宋体" w:cs="宋体"/>
          <w:b/>
          <w:sz w:val="32"/>
          <w:szCs w:val="32"/>
        </w:rPr>
      </w:pPr>
      <w:r>
        <w:rPr>
          <w:rFonts w:hint="eastAsia" w:ascii="宋体" w:hAnsi="宋体" w:cs="宋体"/>
          <w:b/>
          <w:sz w:val="32"/>
          <w:szCs w:val="32"/>
        </w:rPr>
        <w:t>三、评审程序</w:t>
      </w:r>
    </w:p>
    <w:p w14:paraId="39B0E811">
      <w:pPr>
        <w:spacing w:line="360" w:lineRule="auto"/>
        <w:ind w:firstLine="413" w:firstLineChars="196"/>
        <w:rPr>
          <w:rFonts w:hint="eastAsia" w:ascii="宋体" w:hAnsi="宋体" w:cs="宋体"/>
          <w:kern w:val="0"/>
          <w:szCs w:val="21"/>
        </w:rPr>
      </w:pPr>
      <w:r>
        <w:rPr>
          <w:rFonts w:hint="eastAsia" w:ascii="宋体" w:hAnsi="宋体" w:cs="宋体"/>
          <w:b/>
          <w:kern w:val="0"/>
          <w:szCs w:val="21"/>
        </w:rPr>
        <w:t>3.1符合性审查。</w:t>
      </w:r>
      <w:r>
        <w:rPr>
          <w:rFonts w:hint="eastAsia" w:ascii="宋体" w:hAnsi="宋体" w:cs="宋体"/>
          <w:kern w:val="0"/>
          <w:szCs w:val="21"/>
        </w:rPr>
        <w:t>磋商小组应当对符合资格的供应商的响应文件进行符合性审查，以确定其是否满足采购文件的实质性要求。不满足采购文件的实质性要求的，响应文件无效。</w:t>
      </w:r>
    </w:p>
    <w:p w14:paraId="52C39523">
      <w:pPr>
        <w:spacing w:line="360" w:lineRule="auto"/>
        <w:ind w:firstLine="413" w:firstLineChars="196"/>
        <w:rPr>
          <w:rFonts w:hint="eastAsia" w:ascii="宋体" w:hAnsi="宋体" w:cs="宋体"/>
          <w:szCs w:val="21"/>
        </w:rPr>
      </w:pPr>
      <w:r>
        <w:rPr>
          <w:rFonts w:hint="eastAsia" w:ascii="宋体" w:hAnsi="宋体" w:cs="宋体"/>
          <w:b/>
          <w:kern w:val="0"/>
          <w:szCs w:val="21"/>
        </w:rPr>
        <w:t>3.2 磋商。</w:t>
      </w:r>
      <w:r>
        <w:rPr>
          <w:rFonts w:hint="eastAsia" w:ascii="宋体" w:hAnsi="宋体" w:cs="宋体"/>
          <w:szCs w:val="21"/>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Cs w:val="21"/>
        </w:rPr>
        <w:t>符合性审查合格的</w:t>
      </w:r>
      <w:r>
        <w:rPr>
          <w:rFonts w:hint="eastAsia" w:ascii="宋体" w:hAnsi="宋体" w:cs="宋体"/>
          <w:szCs w:val="21"/>
        </w:rPr>
        <w:t>供应商逐一进行磋商。</w:t>
      </w:r>
    </w:p>
    <w:p w14:paraId="343D4C10">
      <w:pPr>
        <w:spacing w:line="360" w:lineRule="auto"/>
        <w:ind w:firstLine="411" w:firstLineChars="196"/>
        <w:rPr>
          <w:rFonts w:hint="eastAsia" w:ascii="宋体" w:hAnsi="宋体" w:cs="宋体"/>
          <w:b/>
          <w:szCs w:val="21"/>
        </w:rPr>
      </w:pPr>
      <w:r>
        <w:rPr>
          <w:rFonts w:hint="eastAsia" w:ascii="宋体" w:hAnsi="宋体" w:cs="宋体"/>
          <w:bCs/>
          <w:szCs w:val="21"/>
        </w:rPr>
        <w:t xml:space="preserve">3.2.1 </w:t>
      </w:r>
      <w:r>
        <w:rPr>
          <w:rFonts w:hint="eastAsia" w:ascii="宋体" w:hAnsi="宋体" w:cs="宋体"/>
          <w:b/>
          <w:szCs w:val="21"/>
        </w:rPr>
        <w:t>磋商轮次根据实际情况进行。</w:t>
      </w:r>
    </w:p>
    <w:p w14:paraId="2E9BCE51">
      <w:pPr>
        <w:spacing w:line="360" w:lineRule="auto"/>
        <w:ind w:firstLine="411" w:firstLineChars="196"/>
        <w:rPr>
          <w:rFonts w:hint="eastAsia" w:ascii="宋体" w:hAnsi="宋体" w:cs="宋体"/>
          <w:szCs w:val="21"/>
        </w:rPr>
      </w:pPr>
      <w:r>
        <w:rPr>
          <w:rFonts w:hint="eastAsia" w:ascii="宋体" w:hAnsi="宋体" w:cs="宋体"/>
          <w:bCs/>
          <w:szCs w:val="21"/>
        </w:rPr>
        <w:t xml:space="preserve">3.2.2 </w:t>
      </w:r>
      <w:r>
        <w:rPr>
          <w:rFonts w:hint="eastAsia" w:ascii="宋体" w:hAnsi="宋体" w:cs="宋体"/>
          <w:szCs w:val="21"/>
        </w:rPr>
        <w:t>供应商应按磋商小组通知的时间在线或以邮件回复做出承诺或回复，承诺或回复的内容须由供应商法定代表人或授权代表签署，并作为响应文件的补充部分。</w:t>
      </w:r>
    </w:p>
    <w:p w14:paraId="2A46BE5D">
      <w:pPr>
        <w:spacing w:line="360" w:lineRule="auto"/>
        <w:ind w:firstLine="411" w:firstLineChars="196"/>
        <w:rPr>
          <w:rFonts w:hint="eastAsia" w:ascii="宋体" w:hAnsi="宋体" w:cs="宋体"/>
          <w:bCs/>
          <w:kern w:val="0"/>
          <w:szCs w:val="21"/>
        </w:rPr>
      </w:pPr>
      <w:r>
        <w:rPr>
          <w:rFonts w:hint="eastAsia" w:ascii="宋体" w:hAnsi="宋体" w:cs="宋体"/>
          <w:szCs w:val="21"/>
        </w:rPr>
        <w:t xml:space="preserve">3.2.3 </w:t>
      </w:r>
      <w:r>
        <w:rPr>
          <w:rFonts w:hint="eastAsia" w:ascii="宋体" w:hAnsi="宋体" w:cs="宋体"/>
          <w:b/>
          <w:bCs/>
          <w:szCs w:val="21"/>
        </w:rPr>
        <w:t>在磋商过程中，磋商小组可以根据竞争性磋商文件和磋商情况实质性变动采购需求中技术、服务要求以及合同草案中的条款，但不得变动竞争性磋商文件中的其他内容。</w:t>
      </w:r>
      <w:r>
        <w:rPr>
          <w:rFonts w:hint="eastAsia" w:ascii="宋体" w:hAnsi="宋体" w:cs="宋体"/>
          <w:szCs w:val="21"/>
        </w:rPr>
        <w:t>实质性变动的内容，须经采购人代表确认。磋商文件有实质性变动的，磋商小组将以书面形式通知所有</w:t>
      </w:r>
      <w:r>
        <w:rPr>
          <w:rFonts w:hint="eastAsia" w:ascii="宋体" w:hAnsi="宋体" w:cs="宋体"/>
          <w:kern w:val="0"/>
          <w:szCs w:val="21"/>
        </w:rPr>
        <w:t>符合性审查合格的</w:t>
      </w:r>
      <w:r>
        <w:rPr>
          <w:rFonts w:hint="eastAsia" w:ascii="宋体" w:hAnsi="宋体" w:cs="宋体"/>
          <w:szCs w:val="21"/>
        </w:rPr>
        <w:t xml:space="preserve">供应商。 </w:t>
      </w:r>
    </w:p>
    <w:p w14:paraId="7701AD74">
      <w:pPr>
        <w:spacing w:line="360" w:lineRule="auto"/>
        <w:ind w:firstLine="411" w:firstLineChars="196"/>
        <w:rPr>
          <w:rFonts w:hint="eastAsia" w:ascii="宋体" w:hAnsi="宋体" w:cs="宋体"/>
          <w:kern w:val="0"/>
          <w:szCs w:val="21"/>
        </w:rPr>
      </w:pPr>
      <w:r>
        <w:rPr>
          <w:rFonts w:hint="eastAsia" w:ascii="宋体" w:hAnsi="宋体" w:cs="宋体"/>
          <w:kern w:val="0"/>
          <w:szCs w:val="21"/>
        </w:rPr>
        <w:t>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166839C6">
      <w:pPr>
        <w:spacing w:line="360" w:lineRule="auto"/>
        <w:ind w:firstLine="413" w:firstLineChars="196"/>
        <w:rPr>
          <w:rFonts w:hint="eastAsia" w:ascii="宋体" w:hAnsi="宋体" w:cs="宋体"/>
          <w:b/>
          <w:bCs/>
          <w:kern w:val="0"/>
          <w:szCs w:val="21"/>
        </w:rPr>
      </w:pPr>
      <w:r>
        <w:rPr>
          <w:rFonts w:hint="eastAsia" w:ascii="宋体" w:hAnsi="宋体" w:cs="宋体"/>
          <w:b/>
          <w:bCs/>
          <w:kern w:val="0"/>
          <w:szCs w:val="21"/>
        </w:rPr>
        <w:t>3.3最后报价</w:t>
      </w:r>
    </w:p>
    <w:p w14:paraId="377D1382">
      <w:pPr>
        <w:spacing w:line="360" w:lineRule="auto"/>
        <w:ind w:firstLine="411" w:firstLineChars="196"/>
        <w:rPr>
          <w:rFonts w:hint="eastAsia" w:ascii="宋体" w:hAnsi="宋体" w:cs="宋体"/>
          <w:kern w:val="0"/>
          <w:szCs w:val="21"/>
        </w:rPr>
      </w:pPr>
      <w:r>
        <w:rPr>
          <w:rFonts w:hint="eastAsia" w:ascii="宋体" w:hAnsi="宋体" w:cs="宋体"/>
          <w:kern w:val="0"/>
          <w:szCs w:val="21"/>
        </w:rPr>
        <w:t>3.3.1 磋商文件能够详细列明采购标的的技术、服务要求的，磋商结束后，磋商小组应当要求所有符合性审查合格的供应商在规定时间内提交最后报价，提交最后报价的供应商不得少于3家。</w:t>
      </w:r>
    </w:p>
    <w:p w14:paraId="54622D01">
      <w:pPr>
        <w:spacing w:line="360" w:lineRule="auto"/>
        <w:ind w:firstLine="411" w:firstLineChars="196"/>
        <w:rPr>
          <w:rFonts w:hint="eastAsia" w:ascii="宋体" w:hAnsi="宋体" w:cs="宋体"/>
          <w:kern w:val="0"/>
          <w:szCs w:val="21"/>
        </w:rPr>
      </w:pPr>
      <w:r>
        <w:rPr>
          <w:rFonts w:hint="eastAsia" w:ascii="宋体" w:hAnsi="宋体" w:cs="宋体"/>
          <w:kern w:val="0"/>
          <w:szCs w:val="21"/>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56563D7">
      <w:pPr>
        <w:spacing w:line="360" w:lineRule="auto"/>
        <w:ind w:firstLine="411" w:firstLineChars="196"/>
        <w:rPr>
          <w:rFonts w:hint="eastAsia" w:ascii="宋体" w:hAnsi="宋体" w:cs="宋体"/>
          <w:kern w:val="0"/>
          <w:szCs w:val="21"/>
        </w:rPr>
      </w:pPr>
      <w:r>
        <w:rPr>
          <w:rFonts w:hint="eastAsia" w:ascii="宋体" w:hAnsi="宋体" w:cs="宋体"/>
          <w:kern w:val="0"/>
          <w:szCs w:val="21"/>
        </w:rPr>
        <w:t>3.3.3 已提交响应文件的供应商，在提交最后报价之前，可以根据磋商情况退出磋商。如供应商未按磋商小组的要求在规定的时间内提交最后报价的，视为退出磋商。</w:t>
      </w:r>
    </w:p>
    <w:p w14:paraId="2DB41F33">
      <w:pPr>
        <w:spacing w:line="360" w:lineRule="auto"/>
        <w:ind w:firstLine="413" w:firstLineChars="196"/>
        <w:rPr>
          <w:rFonts w:hint="eastAsia" w:ascii="宋体" w:hAnsi="宋体" w:cs="宋体"/>
          <w:kern w:val="0"/>
          <w:szCs w:val="21"/>
        </w:rPr>
      </w:pPr>
      <w:r>
        <w:rPr>
          <w:rFonts w:hint="eastAsia" w:ascii="宋体" w:hAnsi="宋体" w:cs="宋体"/>
          <w:b/>
          <w:kern w:val="0"/>
          <w:szCs w:val="21"/>
        </w:rPr>
        <w:t>3.4 综合评分。</w:t>
      </w:r>
      <w:r>
        <w:rPr>
          <w:rFonts w:hint="eastAsia" w:ascii="宋体" w:hAnsi="宋体" w:cs="宋体"/>
          <w:bCs/>
          <w:kern w:val="0"/>
          <w:szCs w:val="21"/>
        </w:rPr>
        <w:t>经磋商确定最终采购需求和提交最后报价的供应商后，</w:t>
      </w:r>
      <w:r>
        <w:rPr>
          <w:rFonts w:hint="eastAsia" w:ascii="宋体" w:hAnsi="宋体" w:cs="宋体"/>
          <w:kern w:val="0"/>
          <w:szCs w:val="21"/>
        </w:rPr>
        <w:t>磋商小组应当按照采购文件中规定的评审标准，对符合性审查合格的响应文件进行综合评分。磋商文件中没有规定的评审标准不得作为评审依据。</w:t>
      </w:r>
    </w:p>
    <w:p w14:paraId="721DB72C">
      <w:pPr>
        <w:spacing w:line="360" w:lineRule="auto"/>
        <w:ind w:firstLine="413" w:firstLineChars="196"/>
        <w:rPr>
          <w:rFonts w:hint="eastAsia" w:ascii="宋体" w:hAnsi="宋体" w:cs="宋体"/>
          <w:kern w:val="0"/>
          <w:szCs w:val="21"/>
        </w:rPr>
      </w:pPr>
      <w:r>
        <w:rPr>
          <w:rFonts w:hint="eastAsia" w:ascii="宋体" w:hAnsi="宋体" w:cs="宋体"/>
          <w:b/>
          <w:kern w:val="0"/>
          <w:szCs w:val="21"/>
        </w:rPr>
        <w:t>3.5汇总商务技术得分。</w:t>
      </w:r>
      <w:r>
        <w:rPr>
          <w:rFonts w:hint="eastAsia" w:ascii="宋体" w:hAnsi="宋体" w:cs="宋体"/>
          <w:kern w:val="0"/>
          <w:szCs w:val="21"/>
        </w:rPr>
        <w:t>磋商小组各成员应当独立对每个供应商的商务和技术文件进行评价，并汇总商务技术得分情况。磋商小组成员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79091668">
      <w:pPr>
        <w:spacing w:line="360" w:lineRule="auto"/>
        <w:ind w:firstLine="413" w:firstLineChars="196"/>
        <w:rPr>
          <w:rFonts w:hint="eastAsia" w:ascii="宋体" w:hAnsi="宋体" w:cs="宋体"/>
          <w:b/>
          <w:kern w:val="0"/>
          <w:szCs w:val="21"/>
        </w:rPr>
      </w:pPr>
      <w:r>
        <w:rPr>
          <w:rFonts w:hint="eastAsia" w:ascii="宋体" w:hAnsi="宋体" w:cs="宋体"/>
          <w:b/>
          <w:kern w:val="0"/>
          <w:szCs w:val="21"/>
        </w:rPr>
        <w:t>3.6报价评审</w:t>
      </w:r>
    </w:p>
    <w:p w14:paraId="6CAD84B2">
      <w:pPr>
        <w:pStyle w:val="135"/>
        <w:spacing w:before="0"/>
        <w:ind w:firstLine="445" w:firstLineChars="212"/>
        <w:rPr>
          <w:rFonts w:hint="eastAsia" w:ascii="宋体" w:hAnsi="宋体" w:cs="宋体"/>
          <w:kern w:val="0"/>
          <w:sz w:val="21"/>
          <w:szCs w:val="21"/>
        </w:rPr>
      </w:pPr>
      <w:r>
        <w:rPr>
          <w:rFonts w:hint="eastAsia" w:ascii="宋体" w:hAnsi="宋体" w:cs="宋体"/>
          <w:kern w:val="0"/>
          <w:sz w:val="21"/>
          <w:szCs w:val="21"/>
        </w:rPr>
        <w:t>3.6.1响应文件报价出现前后不一致的，按照下列规定修正（修正原则）：</w:t>
      </w:r>
    </w:p>
    <w:p w14:paraId="57C896AD">
      <w:pPr>
        <w:pStyle w:val="135"/>
        <w:spacing w:before="0"/>
        <w:ind w:firstLine="420"/>
        <w:rPr>
          <w:rFonts w:hint="eastAsia" w:ascii="宋体" w:hAnsi="宋体" w:cs="宋体"/>
          <w:kern w:val="0"/>
          <w:sz w:val="21"/>
          <w:szCs w:val="21"/>
        </w:rPr>
      </w:pPr>
      <w:r>
        <w:rPr>
          <w:rFonts w:hint="eastAsia" w:ascii="宋体" w:hAnsi="宋体" w:cs="宋体"/>
          <w:kern w:val="0"/>
          <w:sz w:val="21"/>
          <w:szCs w:val="21"/>
        </w:rPr>
        <w:t>3.6.1.1大写金额和小写金额不一致的，以大写金额为准；</w:t>
      </w:r>
    </w:p>
    <w:p w14:paraId="454947FC">
      <w:pPr>
        <w:pStyle w:val="135"/>
        <w:spacing w:before="0"/>
        <w:ind w:firstLine="420"/>
        <w:rPr>
          <w:rFonts w:hint="eastAsia" w:ascii="宋体" w:hAnsi="宋体" w:cs="宋体"/>
          <w:kern w:val="0"/>
          <w:sz w:val="21"/>
          <w:szCs w:val="21"/>
        </w:rPr>
      </w:pPr>
      <w:r>
        <w:rPr>
          <w:rFonts w:hint="eastAsia" w:ascii="宋体" w:hAnsi="宋体" w:cs="宋体"/>
          <w:kern w:val="0"/>
          <w:sz w:val="21"/>
          <w:szCs w:val="21"/>
        </w:rPr>
        <w:t>3.6.1.2同时出现两种以上不一致的，按照3.6.1规定的顺序修正。修正后的报价经供应商确认后产生约束力。</w:t>
      </w:r>
    </w:p>
    <w:p w14:paraId="275B5FEC">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3.6.2响应文件出现不是唯一的、有选择性最后报价的，响应文件无效。</w:t>
      </w:r>
    </w:p>
    <w:p w14:paraId="777B9E3F">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3.6.3最后报价超过采购文件中规定的预算金额或者最高限价的，响应文件无效。</w:t>
      </w:r>
    </w:p>
    <w:p w14:paraId="5C72DBF5">
      <w:pPr>
        <w:pStyle w:val="135"/>
        <w:spacing w:before="0"/>
        <w:ind w:firstLine="420"/>
        <w:rPr>
          <w:rFonts w:hint="eastAsia" w:ascii="宋体" w:hAnsi="宋体" w:cs="宋体"/>
          <w:kern w:val="0"/>
          <w:sz w:val="21"/>
          <w:szCs w:val="21"/>
        </w:rPr>
      </w:pPr>
      <w:r>
        <w:rPr>
          <w:rFonts w:hint="eastAsia" w:ascii="宋体" w:hAnsi="宋体" w:cs="宋体"/>
          <w:kern w:val="0"/>
          <w:sz w:val="21"/>
          <w:szCs w:val="21"/>
        </w:rPr>
        <w:t>3.6.4对于未预留份额专门面向中小企业的政府采购工程项目，以及预留份额政府采购工程项目中的非预留部分标项，对小型和微型企业的最后报价给予3%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1%的扣除，用扣除后的价格参加评审。组成联合体或者接受分包的小微企业与联合体内其他企业、分包企业之间存在直接控股、管理关系的，不享受价格扣除优惠政策。</w:t>
      </w:r>
    </w:p>
    <w:p w14:paraId="3D6D369F">
      <w:pPr>
        <w:spacing w:line="360" w:lineRule="auto"/>
        <w:ind w:firstLine="422" w:firstLineChars="200"/>
        <w:rPr>
          <w:rFonts w:hint="eastAsia" w:ascii="宋体" w:hAnsi="宋体" w:cs="宋体"/>
          <w:b/>
          <w:kern w:val="0"/>
          <w:szCs w:val="21"/>
        </w:rPr>
      </w:pPr>
      <w:r>
        <w:rPr>
          <w:rFonts w:hint="eastAsia" w:ascii="宋体" w:hAnsi="宋体" w:cs="宋体"/>
          <w:b/>
          <w:kern w:val="0"/>
          <w:szCs w:val="21"/>
        </w:rPr>
        <w:t>3.7排序与推荐。</w:t>
      </w:r>
      <w:r>
        <w:rPr>
          <w:rFonts w:hint="eastAsia" w:ascii="宋体" w:hAnsi="宋体" w:cs="宋体"/>
          <w:kern w:val="0"/>
          <w:szCs w:val="21"/>
        </w:rPr>
        <w:t>评审结果按评审后得分由高到低顺序排列。得分相同的，按最后报价由低到高顺序排列。得分且最后报价相同的并列。响应文件满足采购文件全部实质性要求，且按照评审因素的量化指标评审得分由高到低顺序推荐3名成交候选供应商。</w:t>
      </w:r>
      <w:r>
        <w:rPr>
          <w:rFonts w:hint="eastAsia" w:ascii="宋体" w:hAnsi="宋体" w:cs="宋体"/>
          <w:kern w:val="0"/>
          <w:szCs w:val="21"/>
          <w:lang w:val="en"/>
        </w:rPr>
        <w:t>本项目推荐的</w:t>
      </w:r>
      <w:r>
        <w:rPr>
          <w:rFonts w:hint="eastAsia" w:ascii="宋体" w:hAnsi="宋体" w:cs="宋体"/>
          <w:kern w:val="0"/>
          <w:szCs w:val="21"/>
        </w:rPr>
        <w:t>成交候选供应商</w:t>
      </w:r>
      <w:r>
        <w:rPr>
          <w:rFonts w:hint="eastAsia" w:ascii="宋体" w:hAnsi="宋体" w:cs="宋体"/>
          <w:kern w:val="0"/>
          <w:szCs w:val="21"/>
          <w:lang w:val="en"/>
        </w:rPr>
        <w:t>数量：</w:t>
      </w:r>
      <w:r>
        <w:rPr>
          <w:rFonts w:hint="eastAsia" w:ascii="宋体" w:hAnsi="宋体" w:cs="宋体"/>
          <w:kern w:val="0"/>
          <w:szCs w:val="21"/>
        </w:rPr>
        <w:t>3家</w:t>
      </w:r>
      <w:r>
        <w:rPr>
          <w:rFonts w:hint="eastAsia" w:ascii="宋体" w:hAnsi="宋体" w:cs="宋体"/>
          <w:kern w:val="0"/>
          <w:szCs w:val="21"/>
          <w:lang w:val="en"/>
        </w:rPr>
        <w:t>。</w:t>
      </w:r>
    </w:p>
    <w:p w14:paraId="21D54BD4">
      <w:pPr>
        <w:spacing w:line="360" w:lineRule="auto"/>
        <w:ind w:firstLine="413" w:firstLineChars="196"/>
        <w:rPr>
          <w:rFonts w:hint="eastAsia" w:ascii="宋体" w:hAnsi="宋体" w:cs="宋体"/>
          <w:b/>
          <w:szCs w:val="21"/>
        </w:rPr>
      </w:pPr>
      <w:r>
        <w:rPr>
          <w:rFonts w:hint="eastAsia" w:ascii="宋体" w:hAnsi="宋体" w:cs="宋体"/>
          <w:b/>
          <w:kern w:val="0"/>
          <w:szCs w:val="21"/>
        </w:rPr>
        <w:t>3.8编写评审报告。</w:t>
      </w:r>
      <w:r>
        <w:rPr>
          <w:rFonts w:hint="eastAsia" w:ascii="宋体" w:hAnsi="宋体" w:cs="宋体"/>
          <w:kern w:val="0"/>
          <w:szCs w:val="21"/>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0ECAC43C">
      <w:pPr>
        <w:snapToGrid w:val="0"/>
        <w:spacing w:line="360" w:lineRule="auto"/>
        <w:jc w:val="center"/>
        <w:rPr>
          <w:rFonts w:hint="eastAsia" w:ascii="宋体" w:hAnsi="宋体" w:cs="宋体"/>
          <w:b/>
          <w:sz w:val="32"/>
          <w:szCs w:val="32"/>
        </w:rPr>
      </w:pPr>
      <w:r>
        <w:rPr>
          <w:rFonts w:hint="eastAsia" w:ascii="宋体" w:hAnsi="宋体" w:cs="宋体"/>
          <w:b/>
          <w:sz w:val="32"/>
          <w:szCs w:val="32"/>
        </w:rPr>
        <w:t>四、评审中的其他事项</w:t>
      </w:r>
    </w:p>
    <w:p w14:paraId="13D6D877">
      <w:pPr>
        <w:pStyle w:val="135"/>
        <w:spacing w:before="0"/>
        <w:ind w:firstLine="413" w:firstLineChars="196"/>
        <w:rPr>
          <w:rFonts w:hint="eastAsia" w:ascii="宋体" w:hAnsi="宋体" w:cs="宋体"/>
          <w:kern w:val="0"/>
          <w:sz w:val="21"/>
          <w:szCs w:val="21"/>
        </w:rPr>
      </w:pPr>
      <w:r>
        <w:rPr>
          <w:rFonts w:hint="eastAsia" w:ascii="宋体" w:hAnsi="宋体" w:cs="宋体"/>
          <w:b/>
          <w:kern w:val="0"/>
          <w:sz w:val="21"/>
          <w:szCs w:val="21"/>
        </w:rPr>
        <w:t>4.1供应商澄清、说明或者补正。</w:t>
      </w:r>
      <w:r>
        <w:rPr>
          <w:rFonts w:hint="eastAsia" w:ascii="宋体" w:hAnsi="宋体" w:cs="宋体"/>
          <w:kern w:val="0"/>
          <w:sz w:val="21"/>
          <w:szCs w:val="21"/>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43AF638">
      <w:pPr>
        <w:pStyle w:val="24"/>
        <w:spacing w:line="360" w:lineRule="auto"/>
        <w:ind w:left="954" w:leftChars="226" w:hanging="479" w:firstLineChars="0"/>
        <w:rPr>
          <w:rFonts w:hint="eastAsia" w:cs="宋体"/>
          <w:sz w:val="21"/>
          <w:szCs w:val="21"/>
        </w:rPr>
      </w:pPr>
      <w:r>
        <w:rPr>
          <w:rFonts w:hint="eastAsia" w:cs="宋体"/>
          <w:b/>
          <w:kern w:val="0"/>
          <w:sz w:val="21"/>
          <w:szCs w:val="21"/>
        </w:rPr>
        <w:t>4.2响应文件无效。</w:t>
      </w:r>
      <w:r>
        <w:rPr>
          <w:rFonts w:hint="eastAsia" w:cs="宋体"/>
          <w:sz w:val="21"/>
          <w:szCs w:val="21"/>
        </w:rPr>
        <w:t>有下列情形之一的，响应文件无效：</w:t>
      </w:r>
    </w:p>
    <w:p w14:paraId="55048388">
      <w:pPr>
        <w:spacing w:line="360" w:lineRule="auto"/>
        <w:ind w:firstLine="420" w:firstLineChars="200"/>
        <w:rPr>
          <w:rFonts w:hint="eastAsia" w:ascii="宋体" w:hAnsi="宋体" w:cs="宋体"/>
          <w:kern w:val="0"/>
          <w:szCs w:val="21"/>
        </w:rPr>
      </w:pPr>
      <w:r>
        <w:rPr>
          <w:rFonts w:hint="eastAsia" w:ascii="宋体" w:hAnsi="宋体" w:cs="宋体"/>
          <w:kern w:val="0"/>
          <w:szCs w:val="21"/>
        </w:rPr>
        <w:t>4.2.1供应商不具备采购文件中规定的资格要求的（供应商未提供有效的资格文件的，视为供应商不具备采购文件中规定的资格要求）；</w:t>
      </w:r>
    </w:p>
    <w:p w14:paraId="2936D34C">
      <w:pPr>
        <w:spacing w:line="360" w:lineRule="auto"/>
        <w:ind w:firstLine="420" w:firstLineChars="200"/>
        <w:rPr>
          <w:rFonts w:hint="eastAsia" w:ascii="宋体" w:hAnsi="宋体" w:cs="宋体"/>
          <w:kern w:val="0"/>
          <w:szCs w:val="21"/>
        </w:rPr>
      </w:pPr>
      <w:r>
        <w:rPr>
          <w:rFonts w:hint="eastAsia" w:ascii="宋体" w:hAnsi="宋体" w:cs="宋体"/>
          <w:kern w:val="0"/>
          <w:szCs w:val="21"/>
        </w:rPr>
        <w:t>4.2.2响应文件未按照采购文件要求签署、盖章的；</w:t>
      </w:r>
    </w:p>
    <w:p w14:paraId="3754CAC0">
      <w:pPr>
        <w:spacing w:line="360" w:lineRule="auto"/>
        <w:ind w:firstLine="420" w:firstLineChars="200"/>
        <w:rPr>
          <w:rFonts w:hint="eastAsia" w:ascii="宋体" w:hAnsi="宋体" w:cs="宋体"/>
          <w:kern w:val="0"/>
          <w:szCs w:val="21"/>
        </w:rPr>
      </w:pPr>
      <w:r>
        <w:rPr>
          <w:rFonts w:hint="eastAsia" w:ascii="宋体" w:hAnsi="宋体" w:cs="宋体"/>
          <w:kern w:val="0"/>
          <w:szCs w:val="21"/>
        </w:rPr>
        <w:t>4.2.3采购人拟采购的产品属于政府强制采购的节能产品品目清单范围的，供应商未按采购文件要求提供国家确定的认证机构出具的、处于有效期之内的节能产品认证证书的；</w:t>
      </w:r>
    </w:p>
    <w:p w14:paraId="4AF2EDCF">
      <w:pPr>
        <w:spacing w:line="360" w:lineRule="auto"/>
        <w:ind w:firstLine="420" w:firstLineChars="200"/>
        <w:rPr>
          <w:rFonts w:hint="eastAsia" w:ascii="宋体" w:hAnsi="宋体" w:cs="宋体"/>
          <w:kern w:val="0"/>
          <w:szCs w:val="21"/>
        </w:rPr>
      </w:pPr>
      <w:r>
        <w:rPr>
          <w:rFonts w:hint="eastAsia" w:ascii="宋体" w:hAnsi="宋体" w:cs="宋体"/>
          <w:kern w:val="0"/>
          <w:szCs w:val="21"/>
        </w:rPr>
        <w:t>4.2.4响应文件含有采购人不能接受的附加条件的；</w:t>
      </w:r>
    </w:p>
    <w:p w14:paraId="6499F1AB">
      <w:pPr>
        <w:spacing w:line="360" w:lineRule="auto"/>
        <w:ind w:firstLine="420" w:firstLineChars="200"/>
        <w:rPr>
          <w:rFonts w:hint="eastAsia" w:ascii="宋体" w:hAnsi="宋体" w:cs="宋体"/>
          <w:kern w:val="0"/>
          <w:szCs w:val="21"/>
        </w:rPr>
      </w:pPr>
      <w:r>
        <w:rPr>
          <w:rFonts w:hint="eastAsia" w:ascii="宋体" w:hAnsi="宋体" w:cs="宋体"/>
          <w:kern w:val="0"/>
          <w:szCs w:val="21"/>
        </w:rPr>
        <w:t>4.2.5响应文件中承诺的响应文件有效期少于采购文件中载明的响应文件有效期的；</w:t>
      </w:r>
    </w:p>
    <w:p w14:paraId="00D9144D">
      <w:pPr>
        <w:spacing w:line="360" w:lineRule="auto"/>
        <w:ind w:firstLine="420" w:firstLineChars="200"/>
        <w:rPr>
          <w:rFonts w:hint="eastAsia" w:ascii="宋体" w:hAnsi="宋体" w:cs="宋体"/>
          <w:kern w:val="0"/>
          <w:szCs w:val="21"/>
        </w:rPr>
      </w:pPr>
      <w:r>
        <w:rPr>
          <w:rFonts w:hint="eastAsia" w:ascii="宋体" w:hAnsi="宋体" w:cs="宋体"/>
          <w:kern w:val="0"/>
          <w:szCs w:val="21"/>
        </w:rPr>
        <w:t>4.2.6响应文件出现不是唯一的、有选择性最后报价的；</w:t>
      </w:r>
    </w:p>
    <w:p w14:paraId="22EC8605">
      <w:pPr>
        <w:spacing w:line="360" w:lineRule="auto"/>
        <w:ind w:firstLine="420" w:firstLineChars="200"/>
        <w:rPr>
          <w:rFonts w:hint="eastAsia" w:ascii="宋体" w:hAnsi="宋体" w:cs="宋体"/>
          <w:kern w:val="0"/>
          <w:szCs w:val="21"/>
        </w:rPr>
      </w:pPr>
      <w:r>
        <w:rPr>
          <w:rFonts w:hint="eastAsia" w:ascii="宋体" w:hAnsi="宋体" w:cs="宋体"/>
          <w:kern w:val="0"/>
          <w:szCs w:val="21"/>
        </w:rPr>
        <w:t>4.2.7最后报价超过采购文件中规定的预算金额或者最高限价的；</w:t>
      </w:r>
    </w:p>
    <w:p w14:paraId="66DE428F">
      <w:pPr>
        <w:spacing w:line="360" w:lineRule="auto"/>
        <w:ind w:firstLine="420" w:firstLineChars="200"/>
        <w:rPr>
          <w:rFonts w:hint="eastAsia" w:ascii="宋体" w:hAnsi="宋体" w:cs="宋体"/>
          <w:kern w:val="0"/>
          <w:szCs w:val="21"/>
        </w:rPr>
      </w:pPr>
      <w:r>
        <w:rPr>
          <w:rFonts w:hint="eastAsia" w:ascii="宋体" w:hAnsi="宋体" w:cs="宋体"/>
          <w:kern w:val="0"/>
          <w:szCs w:val="21"/>
        </w:rPr>
        <w:t>4.2.8报价明显低于其他通过符合性审查供应商的报价，有可能影响产品质量或者不能诚信履约的，未能按要求提供书面说明或者提交相关证明材料，不能证明其报价合理性的；</w:t>
      </w:r>
    </w:p>
    <w:p w14:paraId="77AC5DFF">
      <w:pPr>
        <w:spacing w:line="360" w:lineRule="auto"/>
        <w:ind w:firstLine="420" w:firstLineChars="200"/>
        <w:rPr>
          <w:rFonts w:hint="eastAsia" w:ascii="宋体" w:hAnsi="宋体" w:cs="宋体"/>
          <w:kern w:val="0"/>
          <w:szCs w:val="21"/>
        </w:rPr>
      </w:pPr>
      <w:r>
        <w:rPr>
          <w:rFonts w:hint="eastAsia" w:ascii="宋体" w:hAnsi="宋体" w:cs="宋体"/>
          <w:kern w:val="0"/>
          <w:szCs w:val="21"/>
        </w:rPr>
        <w:t>4.2.9供应商对根据修正原则修正后的报价不确认的；</w:t>
      </w:r>
    </w:p>
    <w:p w14:paraId="2A9EF354">
      <w:pPr>
        <w:spacing w:line="360" w:lineRule="auto"/>
        <w:ind w:firstLine="420" w:firstLineChars="200"/>
        <w:rPr>
          <w:rFonts w:hint="eastAsia" w:ascii="宋体" w:hAnsi="宋体" w:cs="宋体"/>
          <w:kern w:val="0"/>
          <w:szCs w:val="21"/>
        </w:rPr>
      </w:pPr>
      <w:r>
        <w:rPr>
          <w:rFonts w:hint="eastAsia" w:ascii="宋体" w:hAnsi="宋体" w:cs="宋体"/>
          <w:kern w:val="0"/>
          <w:szCs w:val="21"/>
        </w:rPr>
        <w:t>4.2.10供应商提供虚假材料响应的；</w:t>
      </w:r>
    </w:p>
    <w:p w14:paraId="2EE9A260">
      <w:pPr>
        <w:spacing w:line="360" w:lineRule="auto"/>
        <w:ind w:firstLine="420" w:firstLineChars="200"/>
        <w:rPr>
          <w:rFonts w:hint="eastAsia" w:ascii="宋体" w:hAnsi="宋体" w:cs="宋体"/>
          <w:kern w:val="0"/>
          <w:szCs w:val="21"/>
        </w:rPr>
      </w:pPr>
      <w:r>
        <w:rPr>
          <w:rFonts w:hint="eastAsia" w:ascii="宋体" w:hAnsi="宋体" w:cs="宋体"/>
          <w:kern w:val="0"/>
          <w:szCs w:val="21"/>
        </w:rPr>
        <w:t>4.2.11供应商有恶意串通、妨碍其他供应商的竞争行为、损害采购人或者其他供应商的合法权益情形的；</w:t>
      </w:r>
    </w:p>
    <w:p w14:paraId="540713F1">
      <w:pPr>
        <w:spacing w:line="360" w:lineRule="auto"/>
        <w:ind w:firstLine="420" w:firstLineChars="200"/>
        <w:rPr>
          <w:rFonts w:hint="eastAsia" w:ascii="宋体" w:hAnsi="宋体" w:cs="宋体"/>
          <w:kern w:val="0"/>
          <w:szCs w:val="21"/>
        </w:rPr>
      </w:pPr>
      <w:r>
        <w:rPr>
          <w:rFonts w:hint="eastAsia" w:ascii="宋体" w:hAnsi="宋体" w:cs="宋体"/>
          <w:kern w:val="0"/>
          <w:szCs w:val="21"/>
        </w:rPr>
        <w:t>4.2.12供应商仅提交备份响应文件，未在电子交易平台传输递交响应文件的，响应文件无效；</w:t>
      </w:r>
    </w:p>
    <w:p w14:paraId="2E94E0F0">
      <w:pPr>
        <w:spacing w:line="360" w:lineRule="auto"/>
        <w:ind w:firstLine="420" w:firstLineChars="200"/>
        <w:rPr>
          <w:rFonts w:hint="eastAsia" w:ascii="宋体" w:hAnsi="宋体" w:cs="宋体"/>
          <w:kern w:val="0"/>
          <w:szCs w:val="21"/>
        </w:rPr>
      </w:pPr>
      <w:r>
        <w:rPr>
          <w:rFonts w:hint="eastAsia" w:ascii="宋体" w:hAnsi="宋体" w:cs="宋体"/>
          <w:kern w:val="0"/>
          <w:szCs w:val="21"/>
        </w:rPr>
        <w:t>4.2.13 响应文件不满足采购文件的其它实质性要求的；</w:t>
      </w:r>
    </w:p>
    <w:p w14:paraId="20862F9B">
      <w:pPr>
        <w:adjustRightInd/>
        <w:spacing w:line="360" w:lineRule="auto"/>
        <w:ind w:firstLine="420" w:firstLineChars="200"/>
        <w:rPr>
          <w:rFonts w:hint="eastAsia" w:ascii="宋体" w:hAnsi="宋体" w:cs="宋体"/>
          <w:kern w:val="0"/>
          <w:szCs w:val="21"/>
        </w:rPr>
      </w:pPr>
      <w:r>
        <w:rPr>
          <w:rFonts w:hint="eastAsia" w:ascii="宋体" w:hAnsi="宋体" w:cs="宋体"/>
          <w:kern w:val="0"/>
          <w:szCs w:val="21"/>
        </w:rPr>
        <w:t>4.2.14参与同一个采购包（标段）的供应商存在下列情形之一且无法合理解释的，其投标（响应）文件无效：</w:t>
      </w:r>
    </w:p>
    <w:p w14:paraId="56DD0DAC">
      <w:pPr>
        <w:adjustRightInd/>
        <w:spacing w:line="360" w:lineRule="auto"/>
        <w:ind w:firstLine="420" w:firstLineChars="200"/>
        <w:rPr>
          <w:rFonts w:hint="eastAsia" w:ascii="宋体" w:hAnsi="宋体" w:cs="宋体"/>
          <w:kern w:val="0"/>
          <w:szCs w:val="21"/>
        </w:rPr>
      </w:pPr>
      <w:r>
        <w:rPr>
          <w:rFonts w:hint="eastAsia" w:ascii="宋体" w:hAnsi="宋体" w:cs="宋体"/>
          <w:kern w:val="0"/>
          <w:szCs w:val="21"/>
        </w:rPr>
        <w:t>（1）不同供应商的电子响应文件上传计算机的网卡MAC地址或硬盘序列号等硬件信息相同的。</w:t>
      </w:r>
    </w:p>
    <w:p w14:paraId="79625A72">
      <w:pPr>
        <w:adjustRightInd/>
        <w:spacing w:line="360" w:lineRule="auto"/>
        <w:ind w:firstLine="420" w:firstLineChars="200"/>
        <w:rPr>
          <w:rFonts w:hint="eastAsia" w:ascii="宋体" w:hAnsi="宋体" w:cs="宋体"/>
          <w:kern w:val="0"/>
          <w:szCs w:val="21"/>
        </w:rPr>
      </w:pPr>
      <w:r>
        <w:rPr>
          <w:rFonts w:hint="eastAsia" w:ascii="宋体" w:hAnsi="宋体" w:cs="宋体"/>
          <w:kern w:val="0"/>
          <w:szCs w:val="21"/>
        </w:rPr>
        <w:t>（2）上传的电子响应文件若出现使用本项目其他响应供应商的数字证书加密的，或者加盖本项目其他响应供应商的电子印章的。</w:t>
      </w:r>
    </w:p>
    <w:p w14:paraId="4D34B4E2">
      <w:pPr>
        <w:adjustRightInd/>
        <w:spacing w:line="360" w:lineRule="auto"/>
        <w:ind w:firstLine="420" w:firstLineChars="200"/>
        <w:rPr>
          <w:rFonts w:hint="eastAsia" w:ascii="宋体" w:hAnsi="宋体" w:cs="宋体"/>
          <w:kern w:val="0"/>
          <w:szCs w:val="21"/>
        </w:rPr>
      </w:pPr>
      <w:r>
        <w:rPr>
          <w:rFonts w:hint="eastAsia" w:ascii="宋体" w:hAnsi="宋体" w:cs="宋体"/>
          <w:kern w:val="0"/>
          <w:szCs w:val="21"/>
        </w:rPr>
        <w:t>（3）不同供应商的响应文件的内容存在3处（含）以上错误一致的。</w:t>
      </w:r>
    </w:p>
    <w:p w14:paraId="7A0C2A79">
      <w:pPr>
        <w:spacing w:line="360" w:lineRule="auto"/>
        <w:ind w:firstLine="420" w:firstLineChars="200"/>
        <w:rPr>
          <w:rFonts w:hint="eastAsia" w:ascii="宋体" w:hAnsi="宋体" w:cs="宋体"/>
          <w:kern w:val="0"/>
          <w:szCs w:val="21"/>
        </w:rPr>
      </w:pPr>
      <w:r>
        <w:rPr>
          <w:rFonts w:hint="eastAsia" w:ascii="宋体" w:hAnsi="宋体" w:cs="宋体"/>
          <w:kern w:val="0"/>
          <w:szCs w:val="21"/>
        </w:rPr>
        <w:t>（4）不同供应商联系人为同一人或不同联系人的联系电话一致的。</w:t>
      </w:r>
    </w:p>
    <w:p w14:paraId="3FC66522">
      <w:pPr>
        <w:spacing w:line="360" w:lineRule="auto"/>
        <w:ind w:firstLine="420" w:firstLineChars="200"/>
        <w:rPr>
          <w:rFonts w:hint="eastAsia" w:ascii="宋体" w:hAnsi="宋体" w:cs="宋体"/>
          <w:kern w:val="0"/>
          <w:szCs w:val="21"/>
        </w:rPr>
      </w:pPr>
      <w:r>
        <w:rPr>
          <w:rFonts w:hint="eastAsia" w:ascii="宋体" w:hAnsi="宋体" w:cs="宋体"/>
          <w:kern w:val="0"/>
          <w:szCs w:val="21"/>
        </w:rPr>
        <w:t>4.2.15法律、法规、规章（适用本市的）及省级以上规范性文件（适用本市的）规定的其他无效情形。</w:t>
      </w:r>
    </w:p>
    <w:p w14:paraId="3922A8E3">
      <w:pPr>
        <w:pStyle w:val="24"/>
        <w:snapToGrid w:val="0"/>
        <w:spacing w:line="360" w:lineRule="auto"/>
        <w:ind w:firstLine="413" w:firstLineChars="196"/>
        <w:rPr>
          <w:rFonts w:hint="eastAsia" w:cs="宋体"/>
          <w:sz w:val="21"/>
          <w:szCs w:val="21"/>
        </w:rPr>
      </w:pPr>
      <w:r>
        <w:rPr>
          <w:rFonts w:hint="eastAsia" w:cs="宋体"/>
          <w:b/>
          <w:sz w:val="21"/>
          <w:szCs w:val="21"/>
        </w:rPr>
        <w:t>5.终止竞争性磋商采购活动。</w:t>
      </w:r>
      <w:r>
        <w:rPr>
          <w:rFonts w:hint="eastAsia" w:cs="宋体"/>
          <w:sz w:val="21"/>
          <w:szCs w:val="21"/>
        </w:rPr>
        <w:t>出现下列情形之一的，采购人或者采购代理机构应当终止竞争性磋商采购活动，发布项目终止公告并说明原因，重新开展采购活动：</w:t>
      </w:r>
    </w:p>
    <w:p w14:paraId="01B5D6A6">
      <w:pPr>
        <w:pStyle w:val="24"/>
        <w:snapToGrid w:val="0"/>
        <w:spacing w:line="360" w:lineRule="auto"/>
        <w:ind w:firstLine="420"/>
        <w:rPr>
          <w:rFonts w:hint="eastAsia" w:cs="宋体"/>
          <w:sz w:val="21"/>
          <w:szCs w:val="21"/>
        </w:rPr>
      </w:pPr>
      <w:r>
        <w:rPr>
          <w:rFonts w:hint="eastAsia" w:cs="宋体"/>
          <w:sz w:val="21"/>
          <w:szCs w:val="21"/>
        </w:rPr>
        <w:t>5.1因情况变化，不再符合规定的竞争性磋商采购方式适用情形的；</w:t>
      </w:r>
    </w:p>
    <w:p w14:paraId="37F84B0A">
      <w:pPr>
        <w:pStyle w:val="24"/>
        <w:snapToGrid w:val="0"/>
        <w:spacing w:line="360" w:lineRule="auto"/>
        <w:ind w:firstLine="420"/>
        <w:rPr>
          <w:rFonts w:hint="eastAsia" w:cs="宋体"/>
          <w:sz w:val="21"/>
          <w:szCs w:val="21"/>
        </w:rPr>
      </w:pPr>
      <w:r>
        <w:rPr>
          <w:rFonts w:hint="eastAsia" w:cs="宋体"/>
          <w:sz w:val="21"/>
          <w:szCs w:val="21"/>
        </w:rPr>
        <w:t>5.2出现影响采购公正的违法、违规行为的；</w:t>
      </w:r>
    </w:p>
    <w:p w14:paraId="4B6382F8">
      <w:pPr>
        <w:pStyle w:val="24"/>
        <w:snapToGrid w:val="0"/>
        <w:spacing w:line="360" w:lineRule="auto"/>
        <w:ind w:firstLine="420"/>
        <w:rPr>
          <w:rFonts w:hint="eastAsia" w:cs="宋体"/>
          <w:sz w:val="21"/>
          <w:szCs w:val="21"/>
        </w:rPr>
      </w:pPr>
      <w:r>
        <w:rPr>
          <w:rFonts w:hint="eastAsia" w:cs="宋体"/>
          <w:sz w:val="21"/>
          <w:szCs w:val="21"/>
        </w:rPr>
        <w:t>5.3除《政府采购竞争性磋商采购方式管理暂行办法》第三条第四项情形外，在采购过程中符合要求的供应商或者报价未超过采购预算的供应商不足3家的。</w:t>
      </w:r>
    </w:p>
    <w:p w14:paraId="43A447C0">
      <w:pPr>
        <w:pStyle w:val="24"/>
        <w:snapToGrid w:val="0"/>
        <w:spacing w:line="360" w:lineRule="auto"/>
        <w:ind w:firstLine="420"/>
        <w:rPr>
          <w:rFonts w:hint="eastAsia" w:cs="宋体"/>
          <w:sz w:val="21"/>
          <w:szCs w:val="21"/>
        </w:rPr>
      </w:pPr>
      <w:r>
        <w:rPr>
          <w:rFonts w:hint="eastAsia" w:cs="宋体"/>
          <w:sz w:val="21"/>
          <w:szCs w:val="21"/>
        </w:rPr>
        <w:t>5.4在采购活动中因重大变故，采购任务取消的，采购人或者采购代理机构应当终止采购活动，通知所有参加采购活动的供应商，并将项目实施情况和采购任务取消原因报送本级财政部门。</w:t>
      </w:r>
    </w:p>
    <w:p w14:paraId="10615A8F">
      <w:pPr>
        <w:pStyle w:val="24"/>
        <w:snapToGrid w:val="0"/>
        <w:spacing w:line="360" w:lineRule="auto"/>
        <w:ind w:firstLine="422"/>
        <w:rPr>
          <w:rFonts w:hint="eastAsia" w:cs="宋体"/>
          <w:sz w:val="21"/>
          <w:szCs w:val="21"/>
        </w:rPr>
      </w:pPr>
      <w:r>
        <w:rPr>
          <w:rFonts w:hint="eastAsia" w:cs="宋体"/>
          <w:b/>
          <w:kern w:val="0"/>
          <w:sz w:val="21"/>
          <w:szCs w:val="21"/>
        </w:rPr>
        <w:t>6.重新开展采购。</w:t>
      </w:r>
      <w:r>
        <w:rPr>
          <w:rFonts w:hint="eastAsia" w:cs="宋体"/>
          <w:sz w:val="21"/>
          <w:szCs w:val="21"/>
        </w:rPr>
        <w:t>有政府采购法第七十一条、第七十二条规定的违法行为之一，影响或者可能影响成交结果的，依照下列规定处理：</w:t>
      </w:r>
    </w:p>
    <w:p w14:paraId="01DBD035">
      <w:pPr>
        <w:pStyle w:val="24"/>
        <w:snapToGrid w:val="0"/>
        <w:spacing w:line="360" w:lineRule="auto"/>
        <w:ind w:firstLine="420"/>
        <w:rPr>
          <w:rFonts w:hint="eastAsia" w:cs="宋体"/>
          <w:sz w:val="21"/>
          <w:szCs w:val="21"/>
        </w:rPr>
      </w:pPr>
      <w:r>
        <w:rPr>
          <w:rFonts w:hint="eastAsia" w:cs="宋体"/>
          <w:sz w:val="21"/>
          <w:szCs w:val="21"/>
        </w:rPr>
        <w:t>6.1未确定成交供应商的，终止本次政府采购活动，重新开展政府采购活动。</w:t>
      </w:r>
    </w:p>
    <w:p w14:paraId="68CF33D4">
      <w:pPr>
        <w:pStyle w:val="24"/>
        <w:snapToGrid w:val="0"/>
        <w:spacing w:line="360" w:lineRule="auto"/>
        <w:ind w:firstLine="420"/>
        <w:rPr>
          <w:rFonts w:hint="eastAsia" w:cs="宋体"/>
          <w:sz w:val="21"/>
          <w:szCs w:val="21"/>
        </w:rPr>
      </w:pPr>
      <w:r>
        <w:rPr>
          <w:rFonts w:hint="eastAsia" w:cs="宋体"/>
          <w:sz w:val="21"/>
          <w:szCs w:val="21"/>
        </w:rPr>
        <w:t>6.2已确定成交供应商但尚未签订政府采购合同的，成交结果无效，从合格的成交候选供应商中另行确定成交供应商；没有合格的成交候选供应商的，重新开展政府采购活动。</w:t>
      </w:r>
    </w:p>
    <w:p w14:paraId="70043D28">
      <w:pPr>
        <w:pStyle w:val="24"/>
        <w:snapToGrid w:val="0"/>
        <w:spacing w:line="360" w:lineRule="auto"/>
        <w:ind w:firstLine="420"/>
        <w:rPr>
          <w:rFonts w:hint="eastAsia" w:cs="宋体"/>
          <w:sz w:val="21"/>
          <w:szCs w:val="21"/>
        </w:rPr>
      </w:pPr>
      <w:r>
        <w:rPr>
          <w:rFonts w:hint="eastAsia" w:cs="宋体"/>
          <w:sz w:val="21"/>
          <w:szCs w:val="21"/>
        </w:rPr>
        <w:t>6.3政府采购合同已签订但尚未履行的，撤销合同，从合格的成交候选供应商中另行确定成交供应商；没有合格的成交候选供应商的，重新开展政府采购活动。</w:t>
      </w:r>
    </w:p>
    <w:p w14:paraId="6DAB2303">
      <w:pPr>
        <w:pStyle w:val="24"/>
        <w:snapToGrid w:val="0"/>
        <w:spacing w:line="360" w:lineRule="auto"/>
        <w:ind w:firstLine="420"/>
        <w:rPr>
          <w:rFonts w:hint="eastAsia" w:cs="宋体"/>
          <w:sz w:val="21"/>
          <w:szCs w:val="21"/>
        </w:rPr>
      </w:pPr>
      <w:r>
        <w:rPr>
          <w:rFonts w:hint="eastAsia" w:cs="宋体"/>
          <w:sz w:val="21"/>
          <w:szCs w:val="21"/>
        </w:rPr>
        <w:t>6.4政府采购合同已经履行，给采购人、供应商造成损失的，由责任人承担赔偿责任。</w:t>
      </w:r>
    </w:p>
    <w:p w14:paraId="596B111D">
      <w:pPr>
        <w:pStyle w:val="24"/>
        <w:snapToGrid w:val="0"/>
        <w:spacing w:line="360" w:lineRule="auto"/>
        <w:ind w:firstLine="420"/>
        <w:rPr>
          <w:rFonts w:hint="eastAsia" w:cs="宋体"/>
          <w:sz w:val="21"/>
          <w:szCs w:val="21"/>
        </w:rPr>
      </w:pPr>
      <w:r>
        <w:rPr>
          <w:rFonts w:hint="eastAsia" w:cs="宋体"/>
          <w:sz w:val="21"/>
          <w:szCs w:val="21"/>
        </w:rPr>
        <w:t>6.5政府采购当事人有其他违反政府采购法或者政府采购法实施条例等法律法规规定的行为，经改正后仍然影响或者可能影响成交结果或者依法被认定为成交无效的，依照6.1-6.4规定处理。</w:t>
      </w:r>
    </w:p>
    <w:p w14:paraId="7B7C7C71">
      <w:pPr>
        <w:snapToGrid w:val="0"/>
        <w:spacing w:line="360" w:lineRule="auto"/>
        <w:jc w:val="center"/>
        <w:rPr>
          <w:rFonts w:hint="eastAsia" w:ascii="宋体" w:hAnsi="宋体" w:cs="宋体"/>
          <w:b/>
          <w:sz w:val="32"/>
          <w:szCs w:val="32"/>
        </w:rPr>
      </w:pPr>
      <w:r>
        <w:rPr>
          <w:rFonts w:hint="eastAsia" w:ascii="宋体" w:hAnsi="宋体" w:cs="宋体"/>
          <w:b/>
          <w:sz w:val="32"/>
          <w:szCs w:val="32"/>
        </w:rPr>
        <w:t>五、磋商小组的组成</w:t>
      </w:r>
    </w:p>
    <w:p w14:paraId="71BF055E">
      <w:pPr>
        <w:spacing w:line="348" w:lineRule="auto"/>
        <w:rPr>
          <w:rFonts w:hint="eastAsia" w:ascii="宋体" w:hAnsi="宋体" w:cs="宋体"/>
          <w:b/>
          <w:kern w:val="0"/>
          <w:szCs w:val="21"/>
        </w:rPr>
      </w:pPr>
      <w:r>
        <w:rPr>
          <w:rFonts w:hint="eastAsia" w:ascii="宋体" w:hAnsi="宋体" w:cs="宋体"/>
          <w:b/>
          <w:kern w:val="0"/>
          <w:szCs w:val="21"/>
        </w:rPr>
        <w:t>1.磋商小组的组成。</w:t>
      </w:r>
    </w:p>
    <w:p w14:paraId="483DCCFA">
      <w:pPr>
        <w:spacing w:line="348" w:lineRule="auto"/>
        <w:ind w:firstLine="420" w:firstLineChars="200"/>
        <w:rPr>
          <w:rFonts w:hint="eastAsia" w:ascii="宋体" w:hAnsi="宋体" w:cs="宋体"/>
          <w:szCs w:val="21"/>
        </w:rPr>
      </w:pPr>
      <w:r>
        <w:rPr>
          <w:rFonts w:hint="eastAsia" w:ascii="宋体" w:hAnsi="宋体" w:cs="宋体"/>
          <w:szCs w:val="21"/>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05ED66F8">
      <w:pPr>
        <w:spacing w:line="348" w:lineRule="auto"/>
        <w:ind w:firstLine="420" w:firstLineChars="200"/>
        <w:rPr>
          <w:rFonts w:hint="eastAsia" w:ascii="宋体" w:hAnsi="宋体" w:cs="宋体"/>
          <w:szCs w:val="21"/>
        </w:rPr>
      </w:pPr>
      <w:r>
        <w:rPr>
          <w:rFonts w:hint="eastAsia" w:ascii="宋体" w:hAnsi="宋体" w:cs="宋体"/>
          <w:szCs w:val="21"/>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F93EAE4">
      <w:pPr>
        <w:snapToGrid w:val="0"/>
        <w:spacing w:line="348" w:lineRule="auto"/>
        <w:rPr>
          <w:rFonts w:hint="eastAsia" w:ascii="宋体" w:hAnsi="宋体" w:cs="宋体"/>
          <w:b/>
          <w:kern w:val="0"/>
          <w:szCs w:val="21"/>
        </w:rPr>
      </w:pPr>
      <w:r>
        <w:rPr>
          <w:rFonts w:hint="eastAsia" w:ascii="宋体" w:hAnsi="宋体" w:cs="宋体"/>
          <w:b/>
          <w:kern w:val="0"/>
          <w:szCs w:val="21"/>
        </w:rPr>
        <w:t>2.磋商小组的组成人员的回避。</w:t>
      </w:r>
    </w:p>
    <w:p w14:paraId="68A732DF">
      <w:pPr>
        <w:spacing w:line="348" w:lineRule="auto"/>
        <w:ind w:firstLine="420" w:firstLineChars="200"/>
        <w:rPr>
          <w:rFonts w:hint="eastAsia" w:ascii="宋体" w:hAnsi="宋体" w:cs="宋体"/>
          <w:szCs w:val="21"/>
        </w:rPr>
      </w:pPr>
      <w:r>
        <w:rPr>
          <w:rFonts w:hint="eastAsia" w:ascii="宋体" w:hAnsi="宋体" w:cs="宋体"/>
          <w:szCs w:val="21"/>
        </w:rPr>
        <w:t>在政府采购活动中，磋商小组的组成人员与供应商有下列利害关系之一的，应当回避：</w:t>
      </w:r>
    </w:p>
    <w:p w14:paraId="71579390">
      <w:pPr>
        <w:spacing w:line="348" w:lineRule="auto"/>
        <w:ind w:firstLine="420" w:firstLineChars="200"/>
        <w:rPr>
          <w:rFonts w:hint="eastAsia" w:ascii="宋体" w:hAnsi="宋体" w:cs="宋体"/>
          <w:szCs w:val="21"/>
        </w:rPr>
      </w:pPr>
      <w:r>
        <w:rPr>
          <w:rFonts w:hint="eastAsia" w:ascii="宋体" w:hAnsi="宋体" w:cs="宋体"/>
          <w:szCs w:val="21"/>
        </w:rPr>
        <w:t>2.1参加采购活动前三年内，与供应商存在劳动关系，或者担任过供应商的董事、监事，或者是供应商的控股股东或实际控制人；</w:t>
      </w:r>
    </w:p>
    <w:p w14:paraId="47C4F37F">
      <w:pPr>
        <w:spacing w:line="348" w:lineRule="auto"/>
        <w:ind w:firstLine="420" w:firstLineChars="200"/>
        <w:rPr>
          <w:rFonts w:hint="eastAsia" w:ascii="宋体" w:hAnsi="宋体" w:cs="宋体"/>
          <w:szCs w:val="21"/>
        </w:rPr>
      </w:pPr>
      <w:r>
        <w:rPr>
          <w:rFonts w:hint="eastAsia" w:ascii="宋体" w:hAnsi="宋体" w:cs="宋体"/>
          <w:szCs w:val="21"/>
        </w:rPr>
        <w:t>2.2与供应商的法定代表人或者负责人有夫妻、直系血亲、三代以内旁系血亲或者近姻亲关系；</w:t>
      </w:r>
    </w:p>
    <w:p w14:paraId="69BE3676">
      <w:pPr>
        <w:spacing w:line="348" w:lineRule="auto"/>
        <w:ind w:firstLine="420" w:firstLineChars="200"/>
        <w:rPr>
          <w:rFonts w:hint="eastAsia" w:ascii="宋体" w:hAnsi="宋体" w:cs="宋体"/>
          <w:szCs w:val="21"/>
        </w:rPr>
      </w:pPr>
      <w:r>
        <w:rPr>
          <w:rFonts w:hint="eastAsia" w:ascii="宋体" w:hAnsi="宋体" w:cs="宋体"/>
          <w:szCs w:val="21"/>
        </w:rPr>
        <w:t>2.3与供应商有其他可能影响政府采购活动公平、公正进行的关系。</w:t>
      </w:r>
    </w:p>
    <w:p w14:paraId="413C3937">
      <w:pPr>
        <w:spacing w:line="348" w:lineRule="auto"/>
        <w:ind w:firstLine="420" w:firstLineChars="200"/>
        <w:rPr>
          <w:rFonts w:hint="eastAsia" w:ascii="宋体" w:hAnsi="宋体" w:cs="宋体"/>
          <w:szCs w:val="21"/>
        </w:rPr>
      </w:pPr>
      <w:r>
        <w:rPr>
          <w:rFonts w:hint="eastAsia" w:ascii="宋体" w:hAnsi="宋体" w:cs="宋体"/>
          <w:szCs w:val="21"/>
        </w:rPr>
        <w:t>2.4参与过采购项目进口产品论证。</w:t>
      </w:r>
    </w:p>
    <w:p w14:paraId="3E6BBF7C">
      <w:pPr>
        <w:spacing w:line="348" w:lineRule="auto"/>
        <w:ind w:firstLine="420" w:firstLineChars="200"/>
        <w:rPr>
          <w:rFonts w:hint="eastAsia" w:ascii="宋体" w:hAnsi="宋体" w:cs="宋体"/>
          <w:szCs w:val="21"/>
        </w:rPr>
      </w:pPr>
      <w:r>
        <w:rPr>
          <w:rFonts w:hint="eastAsia" w:ascii="宋体" w:hAnsi="宋体" w:cs="宋体"/>
          <w:szCs w:val="21"/>
        </w:rPr>
        <w:t>2.5通过随机抽到本单位的评审专家，采购人已经指定了采购人代表，该评审专家应当回避，采购人自行选定相应专业领域评审专家情形除外。</w:t>
      </w:r>
    </w:p>
    <w:p w14:paraId="469DBCFB">
      <w:pPr>
        <w:spacing w:line="348" w:lineRule="auto"/>
        <w:ind w:firstLine="420" w:firstLineChars="200"/>
        <w:rPr>
          <w:rFonts w:hint="eastAsia" w:ascii="宋体" w:hAnsi="宋体" w:cs="宋体"/>
          <w:szCs w:val="21"/>
        </w:rPr>
      </w:pPr>
      <w:r>
        <w:rPr>
          <w:rFonts w:hint="eastAsia" w:ascii="宋体" w:hAnsi="宋体" w:cs="宋体"/>
          <w:szCs w:val="21"/>
        </w:rPr>
        <w:t>2.6法律、法规、规章规定应当回避以及其他可能影响公正评审的。</w:t>
      </w:r>
    </w:p>
    <w:p w14:paraId="2C67C738">
      <w:pPr>
        <w:snapToGrid w:val="0"/>
        <w:spacing w:line="360" w:lineRule="auto"/>
        <w:jc w:val="center"/>
        <w:rPr>
          <w:rFonts w:hint="eastAsia" w:ascii="宋体" w:hAnsi="宋体" w:cs="宋体"/>
          <w:b/>
          <w:sz w:val="32"/>
          <w:szCs w:val="32"/>
        </w:rPr>
      </w:pPr>
      <w:r>
        <w:rPr>
          <w:rFonts w:hint="eastAsia" w:ascii="宋体" w:hAnsi="宋体" w:cs="宋体"/>
          <w:b/>
          <w:sz w:val="32"/>
          <w:szCs w:val="32"/>
        </w:rPr>
        <w:t>六、磋商小组的职责</w:t>
      </w:r>
    </w:p>
    <w:p w14:paraId="2452879C">
      <w:pPr>
        <w:spacing w:line="348" w:lineRule="auto"/>
        <w:rPr>
          <w:rFonts w:hint="eastAsia" w:ascii="宋体" w:hAnsi="宋体" w:cs="宋体"/>
          <w:b/>
          <w:kern w:val="0"/>
          <w:szCs w:val="21"/>
        </w:rPr>
      </w:pPr>
      <w:r>
        <w:rPr>
          <w:rFonts w:hint="eastAsia" w:ascii="宋体" w:hAnsi="宋体" w:cs="宋体"/>
          <w:b/>
          <w:kern w:val="0"/>
          <w:szCs w:val="21"/>
        </w:rPr>
        <w:t>1.磋商小组负责具体评审事务，并独立履行下列职责：</w:t>
      </w:r>
    </w:p>
    <w:p w14:paraId="0D294477">
      <w:pPr>
        <w:spacing w:line="348" w:lineRule="auto"/>
        <w:ind w:firstLine="420" w:firstLineChars="200"/>
        <w:rPr>
          <w:rFonts w:hint="eastAsia" w:ascii="宋体" w:hAnsi="宋体" w:cs="宋体"/>
          <w:szCs w:val="21"/>
        </w:rPr>
      </w:pPr>
      <w:r>
        <w:rPr>
          <w:rFonts w:hint="eastAsia" w:ascii="宋体" w:hAnsi="宋体" w:cs="宋体"/>
          <w:szCs w:val="21"/>
        </w:rPr>
        <w:t>1.1对响应文件的有效性、完整性和响应程度进行审查；</w:t>
      </w:r>
    </w:p>
    <w:p w14:paraId="03344614">
      <w:pPr>
        <w:spacing w:line="348" w:lineRule="auto"/>
        <w:ind w:firstLine="420" w:firstLineChars="200"/>
        <w:rPr>
          <w:rFonts w:hint="eastAsia" w:ascii="宋体" w:hAnsi="宋体" w:cs="宋体"/>
          <w:szCs w:val="21"/>
        </w:rPr>
      </w:pPr>
      <w:r>
        <w:rPr>
          <w:rFonts w:hint="eastAsia" w:ascii="宋体" w:hAnsi="宋体" w:cs="宋体"/>
          <w:szCs w:val="21"/>
        </w:rPr>
        <w:t>1.2审查、评价响应文件是否符合磋商文件的商务、技术等实质性要求；</w:t>
      </w:r>
    </w:p>
    <w:p w14:paraId="07710D44">
      <w:pPr>
        <w:spacing w:line="348" w:lineRule="auto"/>
        <w:ind w:firstLine="420" w:firstLineChars="200"/>
        <w:rPr>
          <w:rFonts w:hint="eastAsia" w:ascii="宋体" w:hAnsi="宋体" w:cs="宋体"/>
          <w:szCs w:val="21"/>
        </w:rPr>
      </w:pPr>
      <w:r>
        <w:rPr>
          <w:rFonts w:hint="eastAsia" w:ascii="宋体" w:hAnsi="宋体" w:cs="宋体"/>
          <w:szCs w:val="21"/>
        </w:rPr>
        <w:t>1.3要求供应商对响应文件有关事项作出澄清、说明或者更正；</w:t>
      </w:r>
    </w:p>
    <w:p w14:paraId="17168C53">
      <w:pPr>
        <w:spacing w:line="348" w:lineRule="auto"/>
        <w:ind w:firstLine="420" w:firstLineChars="200"/>
        <w:rPr>
          <w:rFonts w:hint="eastAsia" w:ascii="宋体" w:hAnsi="宋体" w:cs="宋体"/>
          <w:szCs w:val="21"/>
        </w:rPr>
      </w:pPr>
      <w:r>
        <w:rPr>
          <w:rFonts w:hint="eastAsia" w:ascii="宋体" w:hAnsi="宋体" w:cs="宋体"/>
          <w:szCs w:val="21"/>
        </w:rPr>
        <w:t>1.4磋商小组集中与单一供应商分别进行磋商；</w:t>
      </w:r>
    </w:p>
    <w:p w14:paraId="57121379">
      <w:pPr>
        <w:spacing w:line="348" w:lineRule="auto"/>
        <w:ind w:firstLine="420" w:firstLineChars="200"/>
        <w:rPr>
          <w:rFonts w:hint="eastAsia" w:ascii="宋体" w:hAnsi="宋体" w:cs="宋体"/>
          <w:szCs w:val="21"/>
        </w:rPr>
      </w:pPr>
      <w:r>
        <w:rPr>
          <w:rFonts w:hint="eastAsia" w:ascii="宋体" w:hAnsi="宋体" w:cs="宋体"/>
          <w:szCs w:val="21"/>
        </w:rPr>
        <w:t>1.5确定磋商文件的变动情况，并确定提交最后报价的供应商；</w:t>
      </w:r>
    </w:p>
    <w:p w14:paraId="6B81F6E9">
      <w:pPr>
        <w:spacing w:line="348" w:lineRule="auto"/>
        <w:ind w:firstLine="420" w:firstLineChars="200"/>
        <w:rPr>
          <w:rFonts w:hint="eastAsia" w:ascii="宋体" w:hAnsi="宋体" w:cs="宋体"/>
          <w:szCs w:val="21"/>
        </w:rPr>
      </w:pPr>
      <w:r>
        <w:rPr>
          <w:rFonts w:hint="eastAsia" w:ascii="宋体" w:hAnsi="宋体" w:cs="宋体"/>
          <w:szCs w:val="21"/>
        </w:rPr>
        <w:t>1.6根据磋商文件确定的评审办法及评审标准对提交最后报价的供应商的响应文件和最后报价采用综合评分法进行综合评分；</w:t>
      </w:r>
    </w:p>
    <w:p w14:paraId="73EA4B04">
      <w:pPr>
        <w:spacing w:line="348" w:lineRule="auto"/>
        <w:ind w:firstLine="420" w:firstLineChars="200"/>
        <w:rPr>
          <w:rFonts w:hint="eastAsia" w:ascii="宋体" w:hAnsi="宋体" w:cs="宋体"/>
          <w:szCs w:val="21"/>
        </w:rPr>
      </w:pPr>
      <w:r>
        <w:rPr>
          <w:rFonts w:hint="eastAsia" w:ascii="宋体" w:hAnsi="宋体" w:cs="宋体"/>
          <w:szCs w:val="21"/>
        </w:rPr>
        <w:t>1.7编制评审报告，确定成交候选人名单，以及根据采购人委托直接确定成交人；</w:t>
      </w:r>
    </w:p>
    <w:p w14:paraId="7E4CDAC0">
      <w:pPr>
        <w:spacing w:line="348" w:lineRule="auto"/>
        <w:ind w:firstLine="420" w:firstLineChars="200"/>
        <w:rPr>
          <w:rFonts w:hint="eastAsia" w:ascii="宋体" w:hAnsi="宋体" w:cs="宋体"/>
          <w:szCs w:val="21"/>
        </w:rPr>
      </w:pPr>
      <w:r>
        <w:rPr>
          <w:rFonts w:hint="eastAsia" w:ascii="宋体" w:hAnsi="宋体" w:cs="宋体"/>
          <w:szCs w:val="21"/>
        </w:rPr>
        <w:t>1.8向采购人、采购代理机构或者有关部门报告评审中发现的违法行为；</w:t>
      </w:r>
    </w:p>
    <w:p w14:paraId="6570F328">
      <w:pPr>
        <w:spacing w:line="348" w:lineRule="auto"/>
        <w:ind w:firstLine="420" w:firstLineChars="200"/>
        <w:rPr>
          <w:rFonts w:hint="eastAsia" w:ascii="宋体" w:hAnsi="宋体" w:cs="宋体"/>
          <w:szCs w:val="21"/>
        </w:rPr>
      </w:pPr>
      <w:r>
        <w:rPr>
          <w:rFonts w:hint="eastAsia" w:ascii="宋体" w:hAnsi="宋体" w:cs="宋体"/>
          <w:szCs w:val="21"/>
        </w:rPr>
        <w:t>1.9法律、法规、规章、磋商文件等规定的其他事项。</w:t>
      </w:r>
    </w:p>
    <w:p w14:paraId="392D25AA">
      <w:pPr>
        <w:spacing w:line="348" w:lineRule="auto"/>
        <w:rPr>
          <w:rFonts w:hint="eastAsia" w:ascii="宋体" w:hAnsi="宋体" w:cs="宋体"/>
          <w:b/>
          <w:kern w:val="0"/>
          <w:szCs w:val="21"/>
        </w:rPr>
      </w:pPr>
      <w:r>
        <w:rPr>
          <w:rFonts w:hint="eastAsia" w:ascii="宋体" w:hAnsi="宋体" w:cs="宋体"/>
          <w:b/>
          <w:kern w:val="0"/>
          <w:szCs w:val="21"/>
        </w:rPr>
        <w:t>2.磋商小组及其成员不得有下列行为：</w:t>
      </w:r>
    </w:p>
    <w:p w14:paraId="140AC653">
      <w:pPr>
        <w:spacing w:line="348" w:lineRule="auto"/>
        <w:ind w:firstLine="420" w:firstLineChars="200"/>
        <w:rPr>
          <w:rFonts w:hint="eastAsia" w:ascii="宋体" w:hAnsi="宋体" w:cs="宋体"/>
          <w:szCs w:val="21"/>
        </w:rPr>
      </w:pPr>
      <w:r>
        <w:rPr>
          <w:rFonts w:hint="eastAsia" w:ascii="宋体" w:hAnsi="宋体" w:cs="宋体"/>
          <w:szCs w:val="21"/>
        </w:rPr>
        <w:t>2.1确定参与本项目至评审结束前私自接触供应商；</w:t>
      </w:r>
    </w:p>
    <w:p w14:paraId="7C671047">
      <w:pPr>
        <w:spacing w:line="348" w:lineRule="auto"/>
        <w:ind w:firstLine="420" w:firstLineChars="200"/>
        <w:rPr>
          <w:rFonts w:hint="eastAsia" w:ascii="宋体" w:hAnsi="宋体" w:cs="宋体"/>
          <w:szCs w:val="21"/>
        </w:rPr>
      </w:pPr>
      <w:r>
        <w:rPr>
          <w:rFonts w:hint="eastAsia" w:ascii="宋体" w:hAnsi="宋体" w:cs="宋体"/>
          <w:szCs w:val="21"/>
        </w:rPr>
        <w:t xml:space="preserve">2.2接受供应商提出的“超出响应文件的范围或者改变响应文件的实质性内容”的澄清、说明或者更正； </w:t>
      </w:r>
    </w:p>
    <w:p w14:paraId="18E8617E">
      <w:pPr>
        <w:spacing w:line="348" w:lineRule="auto"/>
        <w:ind w:firstLine="420" w:firstLineChars="200"/>
        <w:rPr>
          <w:rFonts w:hint="eastAsia" w:ascii="宋体" w:hAnsi="宋体" w:cs="宋体"/>
          <w:szCs w:val="21"/>
        </w:rPr>
      </w:pPr>
      <w:r>
        <w:rPr>
          <w:rFonts w:hint="eastAsia" w:ascii="宋体" w:hAnsi="宋体" w:cs="宋体"/>
          <w:szCs w:val="21"/>
        </w:rPr>
        <w:t>2.3违反评审纪律发表倾向性意见或者征询采购人的倾向性意见；</w:t>
      </w:r>
    </w:p>
    <w:p w14:paraId="25F0CF41">
      <w:pPr>
        <w:spacing w:line="348" w:lineRule="auto"/>
        <w:ind w:firstLine="420" w:firstLineChars="200"/>
        <w:rPr>
          <w:rFonts w:hint="eastAsia" w:ascii="宋体" w:hAnsi="宋体" w:cs="宋体"/>
          <w:szCs w:val="21"/>
        </w:rPr>
      </w:pPr>
      <w:r>
        <w:rPr>
          <w:rFonts w:hint="eastAsia" w:ascii="宋体" w:hAnsi="宋体" w:cs="宋体"/>
          <w:szCs w:val="21"/>
        </w:rPr>
        <w:t>2.4对需要专业判断的主观评审因素协商评分；</w:t>
      </w:r>
    </w:p>
    <w:p w14:paraId="224BB819">
      <w:pPr>
        <w:spacing w:line="348" w:lineRule="auto"/>
        <w:ind w:firstLine="420" w:firstLineChars="200"/>
        <w:rPr>
          <w:rFonts w:hint="eastAsia" w:ascii="宋体" w:hAnsi="宋体" w:cs="宋体"/>
          <w:szCs w:val="21"/>
        </w:rPr>
      </w:pPr>
      <w:r>
        <w:rPr>
          <w:rFonts w:hint="eastAsia" w:ascii="宋体" w:hAnsi="宋体" w:cs="宋体"/>
          <w:szCs w:val="21"/>
        </w:rPr>
        <w:t>2.5在评审过程中擅离职守，影响评审程序正常进行的；</w:t>
      </w:r>
    </w:p>
    <w:p w14:paraId="4DE2557F">
      <w:pPr>
        <w:spacing w:line="348" w:lineRule="auto"/>
        <w:ind w:firstLine="420" w:firstLineChars="200"/>
        <w:rPr>
          <w:rFonts w:hint="eastAsia" w:ascii="宋体" w:hAnsi="宋体" w:cs="宋体"/>
          <w:szCs w:val="21"/>
        </w:rPr>
      </w:pPr>
      <w:r>
        <w:rPr>
          <w:rFonts w:hint="eastAsia" w:ascii="宋体" w:hAnsi="宋体" w:cs="宋体"/>
          <w:szCs w:val="21"/>
        </w:rPr>
        <w:t>2.6记录、复制或者带走任何评审资料；</w:t>
      </w:r>
    </w:p>
    <w:p w14:paraId="7EF6CEBC">
      <w:pPr>
        <w:spacing w:line="348" w:lineRule="auto"/>
        <w:ind w:firstLine="420" w:firstLineChars="200"/>
        <w:rPr>
          <w:rFonts w:hint="eastAsia" w:ascii="宋体" w:hAnsi="宋体" w:cs="宋体"/>
          <w:szCs w:val="21"/>
        </w:rPr>
      </w:pPr>
      <w:r>
        <w:rPr>
          <w:rFonts w:hint="eastAsia" w:ascii="宋体" w:hAnsi="宋体" w:cs="宋体"/>
          <w:szCs w:val="21"/>
        </w:rPr>
        <w:t>2.7其他不遵守评审纪律的行为。</w:t>
      </w:r>
    </w:p>
    <w:p w14:paraId="5D660E30">
      <w:pPr>
        <w:spacing w:line="348" w:lineRule="auto"/>
        <w:ind w:firstLine="420" w:firstLineChars="200"/>
        <w:rPr>
          <w:rFonts w:hint="eastAsia" w:ascii="宋体" w:hAnsi="宋体" w:cs="宋体"/>
          <w:szCs w:val="21"/>
        </w:rPr>
      </w:pPr>
      <w:r>
        <w:rPr>
          <w:rFonts w:hint="eastAsia" w:ascii="宋体" w:hAnsi="宋体" w:cs="宋体"/>
          <w:szCs w:val="21"/>
        </w:rPr>
        <w:t>磋商小组成员有2.1-2.5行为之一的，其评审意见无效，并不得获取评审劳务报酬和报销异地评审差旅费。</w:t>
      </w:r>
    </w:p>
    <w:p w14:paraId="2F3B2613">
      <w:pPr>
        <w:pStyle w:val="24"/>
        <w:snapToGrid w:val="0"/>
        <w:spacing w:line="360" w:lineRule="auto"/>
        <w:ind w:firstLine="0" w:firstLineChars="0"/>
        <w:rPr>
          <w:rFonts w:hint="eastAsia" w:cs="宋体"/>
          <w:sz w:val="21"/>
          <w:szCs w:val="21"/>
        </w:rPr>
        <w:sectPr>
          <w:pgSz w:w="11905" w:h="16838"/>
          <w:pgMar w:top="1440" w:right="1440" w:bottom="1440" w:left="1440" w:header="851" w:footer="992" w:gutter="0"/>
          <w:cols w:space="0" w:num="1"/>
          <w:titlePg/>
        </w:sectPr>
      </w:pPr>
    </w:p>
    <w:bookmarkEnd w:id="32"/>
    <w:p w14:paraId="0B306A31">
      <w:pPr>
        <w:spacing w:line="360" w:lineRule="auto"/>
        <w:jc w:val="center"/>
        <w:outlineLvl w:val="0"/>
        <w:rPr>
          <w:rFonts w:hint="eastAsia" w:ascii="宋体" w:hAnsi="宋体" w:cs="宋体"/>
          <w:b/>
          <w:sz w:val="36"/>
          <w:szCs w:val="36"/>
        </w:rPr>
      </w:pPr>
      <w:bookmarkStart w:id="420" w:name="_Toc8825"/>
      <w:bookmarkStart w:id="421" w:name="第五部分"/>
      <w:bookmarkStart w:id="422" w:name="_Toc86217003"/>
      <w:r>
        <w:rPr>
          <w:rFonts w:hint="eastAsia" w:ascii="宋体" w:hAnsi="宋体" w:cs="宋体"/>
          <w:b/>
          <w:sz w:val="36"/>
          <w:szCs w:val="36"/>
        </w:rPr>
        <w:t>第五部分 拟签订的合同文本</w:t>
      </w:r>
      <w:bookmarkEnd w:id="420"/>
    </w:p>
    <w:p w14:paraId="5B66919F">
      <w:pPr>
        <w:snapToGrid w:val="0"/>
        <w:spacing w:line="360" w:lineRule="auto"/>
        <w:ind w:firstLine="420" w:firstLineChars="200"/>
        <w:jc w:val="left"/>
        <w:rPr>
          <w:rFonts w:hint="eastAsia" w:ascii="宋体" w:hAnsi="宋体"/>
          <w:snapToGrid w:val="0"/>
          <w:kern w:val="0"/>
          <w:sz w:val="24"/>
          <w:szCs w:val="20"/>
        </w:rPr>
      </w:pPr>
      <w:r>
        <w:rPr>
          <w:rFonts w:hint="eastAsia" w:ascii="宋体" w:hAnsi="宋体"/>
          <w:snapToGrid w:val="0"/>
          <w:kern w:val="0"/>
          <w:szCs w:val="21"/>
        </w:rPr>
        <w:t>参考住房城乡建设部、原国家工商行政管理总局制定的《建设工程施工合同（示范文本）》（GF-2017-0201）。</w:t>
      </w:r>
    </w:p>
    <w:p w14:paraId="08ED66F8">
      <w:pPr>
        <w:keepNext/>
        <w:keepLines/>
        <w:numPr>
          <w:ilvl w:val="1"/>
          <w:numId w:val="0"/>
        </w:numPr>
        <w:snapToGrid w:val="0"/>
        <w:spacing w:before="100" w:line="360" w:lineRule="auto"/>
        <w:jc w:val="center"/>
        <w:rPr>
          <w:rFonts w:hint="eastAsia" w:ascii="宋体" w:hAnsi="宋体" w:cs="宋体"/>
          <w:snapToGrid w:val="0"/>
          <w:kern w:val="44"/>
          <w:sz w:val="28"/>
          <w:szCs w:val="20"/>
        </w:rPr>
      </w:pPr>
      <w:r>
        <w:rPr>
          <w:rFonts w:hint="eastAsia" w:ascii="宋体" w:hAnsi="宋体" w:cs="宋体"/>
          <w:snapToGrid w:val="0"/>
          <w:kern w:val="44"/>
          <w:sz w:val="24"/>
          <w:szCs w:val="20"/>
        </w:rPr>
        <w:br w:type="page"/>
      </w:r>
      <w:bookmarkStart w:id="423" w:name="_Toc32130"/>
      <w:bookmarkStart w:id="424" w:name="_Toc97299497"/>
      <w:r>
        <w:rPr>
          <w:rFonts w:hint="eastAsia" w:ascii="宋体" w:hAnsi="宋体" w:cs="宋体"/>
          <w:snapToGrid w:val="0"/>
          <w:kern w:val="44"/>
          <w:sz w:val="28"/>
          <w:szCs w:val="20"/>
        </w:rPr>
        <w:t>第一部分  合同协议书</w:t>
      </w:r>
      <w:bookmarkEnd w:id="423"/>
      <w:bookmarkEnd w:id="424"/>
    </w:p>
    <w:p w14:paraId="1693E248">
      <w:pPr>
        <w:snapToGrid w:val="0"/>
        <w:spacing w:line="360" w:lineRule="auto"/>
        <w:ind w:firstLine="411" w:firstLineChars="196"/>
        <w:rPr>
          <w:rFonts w:hint="eastAsia" w:ascii="宋体" w:hAnsi="宋体" w:cs="宋体"/>
          <w:snapToGrid w:val="0"/>
          <w:kern w:val="0"/>
          <w:szCs w:val="21"/>
          <w:u w:val="single"/>
        </w:rPr>
      </w:pPr>
      <w:r>
        <w:rPr>
          <w:rFonts w:hint="eastAsia" w:ascii="宋体" w:hAnsi="宋体" w:cs="宋体"/>
          <w:snapToGrid w:val="0"/>
          <w:kern w:val="0"/>
          <w:szCs w:val="21"/>
        </w:rPr>
        <w:t>发包人（全称）：</w:t>
      </w:r>
      <w:r>
        <w:rPr>
          <w:rFonts w:hint="eastAsia" w:ascii="宋体" w:hAnsi="宋体" w:cs="宋体"/>
          <w:snapToGrid w:val="0"/>
          <w:kern w:val="0"/>
          <w:szCs w:val="21"/>
          <w:u w:val="single"/>
        </w:rPr>
        <w:t xml:space="preserve">    </w:t>
      </w:r>
      <w:bookmarkStart w:id="425" w:name="SOA_hhxys_fbr"/>
      <w:r>
        <w:rPr>
          <w:rFonts w:hint="eastAsia" w:ascii="宋体" w:hAnsi="宋体" w:cs="宋体"/>
          <w:snapToGrid w:val="0"/>
          <w:kern w:val="0"/>
          <w:szCs w:val="21"/>
          <w:u w:val="single"/>
        </w:rPr>
        <w:t xml:space="preserve">                  </w:t>
      </w:r>
      <w:bookmarkEnd w:id="425"/>
      <w:r>
        <w:rPr>
          <w:rFonts w:hint="eastAsia" w:ascii="宋体" w:hAnsi="宋体" w:cs="宋体"/>
          <w:snapToGrid w:val="0"/>
          <w:kern w:val="0"/>
          <w:szCs w:val="21"/>
          <w:u w:val="single"/>
        </w:rPr>
        <w:t xml:space="preserve"> </w:t>
      </w:r>
    </w:p>
    <w:p w14:paraId="425CA1BF">
      <w:pPr>
        <w:snapToGrid w:val="0"/>
        <w:spacing w:line="360" w:lineRule="auto"/>
        <w:ind w:firstLine="411" w:firstLineChars="196"/>
        <w:rPr>
          <w:rFonts w:hint="eastAsia" w:ascii="宋体" w:hAnsi="宋体" w:cs="宋体"/>
          <w:b/>
          <w:snapToGrid w:val="0"/>
          <w:kern w:val="0"/>
          <w:szCs w:val="21"/>
          <w:u w:val="single"/>
        </w:rPr>
      </w:pPr>
      <w:r>
        <w:rPr>
          <w:rFonts w:hint="eastAsia" w:ascii="宋体" w:hAnsi="宋体" w:cs="宋体"/>
          <w:snapToGrid w:val="0"/>
          <w:kern w:val="0"/>
          <w:szCs w:val="21"/>
        </w:rPr>
        <w:t>承包人（全称）：</w:t>
      </w:r>
      <w:r>
        <w:rPr>
          <w:rFonts w:hint="eastAsia" w:ascii="宋体" w:hAnsi="宋体" w:cs="宋体"/>
          <w:snapToGrid w:val="0"/>
          <w:kern w:val="0"/>
          <w:szCs w:val="21"/>
          <w:u w:val="single"/>
        </w:rPr>
        <w:t xml:space="preserve">                  </w:t>
      </w:r>
      <w:bookmarkStart w:id="426" w:name="SOA_hhxys_cbr"/>
      <w:r>
        <w:rPr>
          <w:rFonts w:hint="eastAsia" w:ascii="宋体" w:hAnsi="宋体" w:cs="宋体"/>
          <w:snapToGrid w:val="0"/>
          <w:kern w:val="0"/>
          <w:szCs w:val="21"/>
          <w:u w:val="single"/>
        </w:rPr>
        <w:t xml:space="preserve">  </w:t>
      </w:r>
      <w:r>
        <w:rPr>
          <w:rFonts w:hint="eastAsia" w:ascii="宋体" w:hAnsi="宋体" w:cs="宋体"/>
          <w:b/>
          <w:snapToGrid w:val="0"/>
          <w:kern w:val="0"/>
          <w:szCs w:val="21"/>
          <w:u w:val="single"/>
        </w:rPr>
        <w:t xml:space="preserve">           </w:t>
      </w:r>
      <w:r>
        <w:rPr>
          <w:rFonts w:hint="eastAsia" w:ascii="宋体" w:hAnsi="宋体" w:cs="宋体"/>
          <w:snapToGrid w:val="0"/>
          <w:kern w:val="0"/>
          <w:szCs w:val="21"/>
          <w:u w:val="single"/>
        </w:rPr>
        <w:t xml:space="preserve">    </w:t>
      </w:r>
      <w:bookmarkEnd w:id="426"/>
      <w:r>
        <w:rPr>
          <w:rFonts w:hint="eastAsia" w:ascii="宋体" w:hAnsi="宋体" w:cs="宋体"/>
          <w:snapToGrid w:val="0"/>
          <w:kern w:val="0"/>
          <w:szCs w:val="21"/>
          <w:u w:val="single"/>
        </w:rPr>
        <w:t xml:space="preserve">   </w:t>
      </w:r>
    </w:p>
    <w:p w14:paraId="76B60210">
      <w:pPr>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根据《中华人民共和国民法典》、 《中华人民共和国建筑法》及有关法律规定，遵循平等、自愿、公平和诚实信用的原则，双方就</w:t>
      </w:r>
      <w:r>
        <w:rPr>
          <w:rFonts w:hint="eastAsia" w:ascii="宋体" w:hAnsi="宋体" w:cs="宋体"/>
          <w:snapToGrid w:val="0"/>
          <w:kern w:val="0"/>
          <w:szCs w:val="21"/>
          <w:u w:val="single"/>
        </w:rPr>
        <w:t xml:space="preserve">           </w:t>
      </w:r>
      <w:r>
        <w:rPr>
          <w:rFonts w:hint="eastAsia" w:ascii="宋体" w:hAnsi="宋体" w:cs="宋体"/>
          <w:snapToGrid w:val="0"/>
          <w:kern w:val="0"/>
          <w:szCs w:val="21"/>
        </w:rPr>
        <w:t>工程施工及有关事项协商一致，共同达成如下协议：</w:t>
      </w:r>
    </w:p>
    <w:p w14:paraId="3F7A0C4F">
      <w:pPr>
        <w:snapToGrid w:val="0"/>
        <w:spacing w:before="24" w:beforeLines="10" w:after="24" w:afterLines="10" w:line="360" w:lineRule="auto"/>
        <w:outlineLvl w:val="1"/>
        <w:rPr>
          <w:rFonts w:hint="eastAsia" w:ascii="宋体" w:hAnsi="宋体" w:cs="宋体"/>
          <w:b/>
          <w:bCs/>
          <w:snapToGrid w:val="0"/>
          <w:kern w:val="0"/>
          <w:szCs w:val="21"/>
        </w:rPr>
      </w:pPr>
      <w:bookmarkStart w:id="427" w:name="_Toc361220410"/>
      <w:bookmarkStart w:id="428" w:name="_Toc97299498"/>
      <w:bookmarkStart w:id="429" w:name="_Toc19782"/>
      <w:r>
        <w:rPr>
          <w:rFonts w:hint="eastAsia" w:ascii="宋体" w:hAnsi="宋体" w:cs="宋体"/>
          <w:b/>
          <w:bCs/>
          <w:snapToGrid w:val="0"/>
          <w:kern w:val="0"/>
          <w:szCs w:val="21"/>
        </w:rPr>
        <w:t>一、工程概况</w:t>
      </w:r>
      <w:bookmarkEnd w:id="427"/>
      <w:bookmarkEnd w:id="428"/>
      <w:bookmarkEnd w:id="429"/>
    </w:p>
    <w:p w14:paraId="48370D23">
      <w:pPr>
        <w:snapToGrid w:val="0"/>
        <w:spacing w:line="360" w:lineRule="auto"/>
        <w:ind w:firstLine="411" w:firstLineChars="196"/>
        <w:rPr>
          <w:rFonts w:hint="eastAsia" w:ascii="宋体" w:hAnsi="宋体" w:cs="宋体"/>
          <w:snapToGrid w:val="0"/>
          <w:kern w:val="0"/>
          <w:szCs w:val="21"/>
          <w:u w:val="single"/>
        </w:rPr>
      </w:pPr>
      <w:r>
        <w:rPr>
          <w:rFonts w:hint="eastAsia" w:ascii="宋体" w:hAnsi="宋体" w:cs="宋体"/>
          <w:bCs/>
          <w:snapToGrid w:val="0"/>
          <w:kern w:val="0"/>
          <w:szCs w:val="21"/>
        </w:rPr>
        <w:t>1.工程名称</w:t>
      </w:r>
      <w:r>
        <w:rPr>
          <w:rFonts w:hint="eastAsia" w:ascii="宋体" w:hAnsi="宋体" w:cs="宋体"/>
          <w:snapToGrid w:val="0"/>
          <w:kern w:val="0"/>
          <w:szCs w:val="21"/>
        </w:rPr>
        <w:t>：</w:t>
      </w:r>
      <w:r>
        <w:rPr>
          <w:rFonts w:hint="eastAsia" w:ascii="宋体" w:hAnsi="宋体" w:cs="宋体"/>
          <w:snapToGrid w:val="0"/>
          <w:kern w:val="0"/>
          <w:szCs w:val="21"/>
          <w:u w:val="single"/>
        </w:rPr>
        <w:t xml:space="preserve">          </w:t>
      </w:r>
      <w:r>
        <w:rPr>
          <w:rFonts w:hint="eastAsia" w:ascii="宋体" w:hAnsi="宋体" w:cs="宋体"/>
          <w:snapToGrid w:val="0"/>
          <w:kern w:val="0"/>
          <w:szCs w:val="21"/>
        </w:rPr>
        <w:t>。</w:t>
      </w:r>
    </w:p>
    <w:p w14:paraId="02FFDAC6">
      <w:pPr>
        <w:snapToGrid w:val="0"/>
        <w:spacing w:line="360" w:lineRule="auto"/>
        <w:ind w:firstLine="411" w:firstLineChars="196"/>
        <w:rPr>
          <w:rFonts w:hint="eastAsia" w:ascii="宋体" w:hAnsi="宋体" w:cs="宋体"/>
          <w:bCs/>
          <w:snapToGrid w:val="0"/>
          <w:kern w:val="0"/>
          <w:szCs w:val="21"/>
        </w:rPr>
      </w:pPr>
      <w:r>
        <w:rPr>
          <w:rFonts w:hint="eastAsia" w:ascii="宋体" w:hAnsi="宋体" w:cs="宋体"/>
          <w:bCs/>
          <w:snapToGrid w:val="0"/>
          <w:kern w:val="0"/>
          <w:szCs w:val="21"/>
        </w:rPr>
        <w:t>2.工程地点：</w:t>
      </w:r>
      <w:r>
        <w:rPr>
          <w:rFonts w:hint="eastAsia" w:ascii="宋体" w:hAnsi="宋体" w:cs="宋体"/>
          <w:snapToGrid w:val="0"/>
          <w:kern w:val="0"/>
          <w:szCs w:val="21"/>
          <w:u w:val="single"/>
        </w:rPr>
        <w:t xml:space="preserve">                </w:t>
      </w:r>
      <w:r>
        <w:rPr>
          <w:rFonts w:hint="eastAsia" w:ascii="宋体" w:hAnsi="宋体" w:cs="宋体"/>
          <w:snapToGrid w:val="0"/>
          <w:kern w:val="0"/>
          <w:szCs w:val="21"/>
        </w:rPr>
        <w:t>。</w:t>
      </w:r>
    </w:p>
    <w:p w14:paraId="2C78965A">
      <w:pPr>
        <w:snapToGrid w:val="0"/>
        <w:spacing w:line="360" w:lineRule="auto"/>
        <w:ind w:firstLine="405" w:firstLineChars="193"/>
        <w:rPr>
          <w:rFonts w:hint="eastAsia" w:ascii="宋体" w:hAnsi="宋体" w:cs="宋体"/>
          <w:snapToGrid w:val="0"/>
          <w:kern w:val="0"/>
          <w:szCs w:val="21"/>
        </w:rPr>
      </w:pPr>
      <w:r>
        <w:rPr>
          <w:rFonts w:hint="eastAsia" w:ascii="宋体" w:hAnsi="宋体" w:cs="宋体"/>
          <w:bCs/>
          <w:snapToGrid w:val="0"/>
          <w:kern w:val="0"/>
          <w:szCs w:val="21"/>
        </w:rPr>
        <w:t>3.工程内容：</w:t>
      </w:r>
      <w:r>
        <w:rPr>
          <w:rFonts w:hint="eastAsia" w:ascii="宋体" w:hAnsi="宋体" w:cs="宋体"/>
          <w:snapToGrid w:val="0"/>
          <w:kern w:val="0"/>
          <w:szCs w:val="21"/>
          <w:u w:val="single"/>
        </w:rPr>
        <w:t>        </w:t>
      </w:r>
      <w:r>
        <w:rPr>
          <w:rFonts w:hint="eastAsia" w:ascii="宋体" w:hAnsi="宋体" w:cs="宋体"/>
          <w:bCs/>
          <w:snapToGrid w:val="0"/>
          <w:kern w:val="0"/>
          <w:szCs w:val="21"/>
        </w:rPr>
        <w:t xml:space="preserve">。                           </w:t>
      </w:r>
      <w:r>
        <w:rPr>
          <w:rFonts w:hint="eastAsia" w:ascii="宋体" w:hAnsi="宋体" w:cs="宋体"/>
          <w:snapToGrid w:val="0"/>
          <w:kern w:val="0"/>
          <w:szCs w:val="21"/>
        </w:rPr>
        <w:t xml:space="preserve"> </w:t>
      </w:r>
    </w:p>
    <w:p w14:paraId="292CCBEC">
      <w:pPr>
        <w:snapToGrid w:val="0"/>
        <w:spacing w:line="360" w:lineRule="auto"/>
        <w:ind w:firstLine="411" w:firstLineChars="196"/>
        <w:rPr>
          <w:rFonts w:hint="eastAsia" w:ascii="宋体" w:hAnsi="宋体" w:cs="宋体"/>
          <w:bCs/>
          <w:snapToGrid w:val="0"/>
          <w:kern w:val="0"/>
          <w:szCs w:val="21"/>
        </w:rPr>
      </w:pPr>
      <w:r>
        <w:rPr>
          <w:rFonts w:hint="eastAsia" w:ascii="宋体" w:hAnsi="宋体" w:cs="宋体"/>
          <w:bCs/>
          <w:snapToGrid w:val="0"/>
          <w:kern w:val="0"/>
          <w:szCs w:val="21"/>
        </w:rPr>
        <w:t>4.工程承包范围：</w:t>
      </w:r>
      <w:bookmarkStart w:id="430" w:name="_Toc361220411"/>
      <w:r>
        <w:rPr>
          <w:rFonts w:hint="eastAsia" w:ascii="宋体" w:hAnsi="宋体" w:cs="宋体"/>
          <w:snapToGrid w:val="0"/>
          <w:kern w:val="0"/>
          <w:szCs w:val="21"/>
          <w:u w:val="single"/>
        </w:rPr>
        <w:t>        </w:t>
      </w:r>
      <w:r>
        <w:rPr>
          <w:rFonts w:hint="eastAsia" w:ascii="宋体" w:hAnsi="宋体" w:cs="宋体"/>
          <w:bCs/>
          <w:snapToGrid w:val="0"/>
          <w:kern w:val="0"/>
          <w:szCs w:val="21"/>
        </w:rPr>
        <w:t>。</w:t>
      </w:r>
    </w:p>
    <w:p w14:paraId="3697E351">
      <w:pPr>
        <w:snapToGrid w:val="0"/>
        <w:spacing w:line="360" w:lineRule="auto"/>
        <w:outlineLvl w:val="1"/>
        <w:rPr>
          <w:rFonts w:hint="eastAsia" w:ascii="宋体" w:hAnsi="宋体" w:cs="宋体"/>
          <w:b/>
          <w:bCs/>
          <w:snapToGrid w:val="0"/>
          <w:kern w:val="0"/>
          <w:szCs w:val="21"/>
        </w:rPr>
      </w:pPr>
      <w:bookmarkStart w:id="431" w:name="_Toc97299499"/>
      <w:bookmarkStart w:id="432" w:name="_Toc29454"/>
      <w:r>
        <w:rPr>
          <w:rFonts w:hint="eastAsia" w:ascii="宋体" w:hAnsi="宋体" w:cs="宋体"/>
          <w:b/>
          <w:bCs/>
          <w:snapToGrid w:val="0"/>
          <w:kern w:val="0"/>
          <w:szCs w:val="21"/>
        </w:rPr>
        <w:t>二、合同工期</w:t>
      </w:r>
      <w:bookmarkEnd w:id="430"/>
      <w:bookmarkEnd w:id="431"/>
      <w:bookmarkEnd w:id="432"/>
    </w:p>
    <w:p w14:paraId="7BF8784F">
      <w:pPr>
        <w:snapToGrid w:val="0"/>
        <w:spacing w:line="360" w:lineRule="auto"/>
        <w:ind w:firstLine="459"/>
        <w:rPr>
          <w:rFonts w:hint="eastAsia" w:ascii="宋体" w:hAnsi="宋体" w:cs="宋体"/>
          <w:snapToGrid w:val="0"/>
          <w:kern w:val="0"/>
          <w:szCs w:val="21"/>
        </w:rPr>
      </w:pPr>
      <w:r>
        <w:rPr>
          <w:rFonts w:hint="eastAsia" w:ascii="宋体" w:hAnsi="宋体" w:cs="宋体"/>
          <w:snapToGrid w:val="0"/>
          <w:kern w:val="0"/>
          <w:szCs w:val="21"/>
        </w:rPr>
        <w:t>计划开工日期：</w:t>
      </w:r>
      <w:r>
        <w:rPr>
          <w:rFonts w:hint="eastAsia" w:ascii="宋体" w:hAnsi="宋体" w:cs="宋体"/>
          <w:snapToGrid w:val="0"/>
          <w:kern w:val="0"/>
          <w:szCs w:val="21"/>
          <w:u w:val="single"/>
        </w:rPr>
        <w:t xml:space="preserve">     </w:t>
      </w:r>
      <w:r>
        <w:rPr>
          <w:rFonts w:hint="eastAsia" w:ascii="宋体" w:hAnsi="宋体" w:cs="宋体"/>
          <w:snapToGrid w:val="0"/>
          <w:kern w:val="0"/>
          <w:szCs w:val="21"/>
        </w:rPr>
        <w:t>年</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日；</w:t>
      </w:r>
    </w:p>
    <w:p w14:paraId="062C5F65">
      <w:pPr>
        <w:snapToGrid w:val="0"/>
        <w:spacing w:line="360" w:lineRule="auto"/>
        <w:ind w:firstLine="459"/>
        <w:rPr>
          <w:rFonts w:hint="eastAsia" w:ascii="宋体" w:hAnsi="宋体" w:cs="宋体"/>
          <w:snapToGrid w:val="0"/>
          <w:kern w:val="0"/>
          <w:szCs w:val="21"/>
        </w:rPr>
      </w:pPr>
      <w:bookmarkStart w:id="433" w:name="SOA_hhxys_jgn"/>
      <w:r>
        <w:rPr>
          <w:rFonts w:hint="eastAsia" w:ascii="宋体" w:hAnsi="宋体" w:cs="宋体"/>
          <w:snapToGrid w:val="0"/>
          <w:kern w:val="0"/>
          <w:szCs w:val="21"/>
        </w:rPr>
        <w:t>计划竣工日期：</w:t>
      </w:r>
      <w:r>
        <w:rPr>
          <w:rFonts w:hint="eastAsia" w:ascii="宋体" w:hAnsi="宋体" w:cs="宋体"/>
          <w:snapToGrid w:val="0"/>
          <w:kern w:val="0"/>
          <w:szCs w:val="21"/>
          <w:u w:val="single"/>
        </w:rPr>
        <w:t xml:space="preserve">     </w:t>
      </w:r>
      <w:r>
        <w:rPr>
          <w:rFonts w:hint="eastAsia" w:ascii="宋体" w:hAnsi="宋体" w:cs="宋体"/>
          <w:snapToGrid w:val="0"/>
          <w:kern w:val="0"/>
          <w:szCs w:val="21"/>
        </w:rPr>
        <w:t>年</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日；</w:t>
      </w:r>
      <w:bookmarkEnd w:id="433"/>
    </w:p>
    <w:p w14:paraId="6F54605C">
      <w:pPr>
        <w:snapToGrid w:val="0"/>
        <w:spacing w:line="360" w:lineRule="auto"/>
        <w:ind w:firstLine="459"/>
        <w:rPr>
          <w:rFonts w:hint="eastAsia" w:ascii="宋体" w:hAnsi="宋体" w:cs="宋体"/>
          <w:snapToGrid w:val="0"/>
          <w:kern w:val="0"/>
          <w:szCs w:val="21"/>
        </w:rPr>
      </w:pPr>
      <w:r>
        <w:rPr>
          <w:rFonts w:hint="eastAsia" w:ascii="宋体" w:hAnsi="宋体" w:cs="宋体"/>
          <w:snapToGrid w:val="0"/>
          <w:kern w:val="0"/>
          <w:szCs w:val="21"/>
        </w:rPr>
        <w:t>工期总日历天数：</w:t>
      </w:r>
      <w:r>
        <w:rPr>
          <w:rFonts w:hint="eastAsia" w:ascii="宋体" w:hAnsi="宋体" w:cs="宋体"/>
          <w:snapToGrid w:val="0"/>
          <w:kern w:val="0"/>
          <w:szCs w:val="21"/>
          <w:u w:val="single"/>
        </w:rPr>
        <w:t xml:space="preserve">     </w:t>
      </w:r>
      <w:r>
        <w:rPr>
          <w:rFonts w:hint="eastAsia" w:ascii="宋体" w:hAnsi="宋体" w:cs="宋体"/>
          <w:snapToGrid w:val="0"/>
          <w:kern w:val="0"/>
          <w:szCs w:val="21"/>
        </w:rPr>
        <w:t>天。工期总日历天数与根据前述计划开竣工日期计算的工期天数不一致的，以工期总日历天数为准。</w:t>
      </w:r>
    </w:p>
    <w:p w14:paraId="13018BE1">
      <w:pPr>
        <w:snapToGrid w:val="0"/>
        <w:spacing w:line="360" w:lineRule="auto"/>
        <w:outlineLvl w:val="1"/>
        <w:rPr>
          <w:rFonts w:hint="eastAsia" w:ascii="宋体" w:hAnsi="宋体" w:cs="宋体"/>
          <w:b/>
          <w:bCs/>
          <w:snapToGrid w:val="0"/>
          <w:kern w:val="0"/>
          <w:szCs w:val="21"/>
        </w:rPr>
      </w:pPr>
      <w:bookmarkStart w:id="434" w:name="_Toc97299500"/>
      <w:bookmarkStart w:id="435" w:name="_Toc361220412"/>
      <w:bookmarkStart w:id="436" w:name="_Toc20892"/>
      <w:r>
        <w:rPr>
          <w:rFonts w:hint="eastAsia" w:ascii="宋体" w:hAnsi="宋体" w:cs="宋体"/>
          <w:b/>
          <w:bCs/>
          <w:snapToGrid w:val="0"/>
          <w:kern w:val="0"/>
          <w:szCs w:val="21"/>
        </w:rPr>
        <w:t>三、质量标准</w:t>
      </w:r>
      <w:bookmarkEnd w:id="434"/>
      <w:bookmarkEnd w:id="435"/>
      <w:bookmarkEnd w:id="436"/>
    </w:p>
    <w:p w14:paraId="3D60044A">
      <w:pPr>
        <w:snapToGrid w:val="0"/>
        <w:spacing w:line="360" w:lineRule="auto"/>
        <w:ind w:firstLine="459"/>
        <w:rPr>
          <w:rFonts w:hint="eastAsia" w:ascii="宋体" w:hAnsi="宋体" w:cs="宋体"/>
          <w:snapToGrid w:val="0"/>
          <w:kern w:val="0"/>
          <w:szCs w:val="21"/>
        </w:rPr>
      </w:pPr>
      <w:r>
        <w:rPr>
          <w:rFonts w:hint="eastAsia" w:ascii="宋体" w:hAnsi="宋体" w:cs="宋体"/>
          <w:snapToGrid w:val="0"/>
          <w:kern w:val="0"/>
          <w:szCs w:val="21"/>
        </w:rPr>
        <w:t>工程质量符合</w:t>
      </w:r>
      <w:r>
        <w:rPr>
          <w:rFonts w:hint="eastAsia" w:ascii="宋体" w:hAnsi="宋体" w:cs="宋体"/>
          <w:snapToGrid w:val="0"/>
          <w:kern w:val="0"/>
          <w:szCs w:val="21"/>
          <w:u w:val="single"/>
        </w:rPr>
        <w:t></w:t>
      </w:r>
      <w:bookmarkStart w:id="437" w:name="SOA_hhxys_zlbz"/>
      <w:r>
        <w:rPr>
          <w:rFonts w:hint="eastAsia" w:ascii="宋体" w:hAnsi="宋体" w:cs="宋体"/>
          <w:snapToGrid w:val="0"/>
          <w:kern w:val="0"/>
          <w:szCs w:val="21"/>
          <w:u w:val="single"/>
        </w:rPr>
        <w:t xml:space="preserve">       </w:t>
      </w:r>
      <w:bookmarkEnd w:id="437"/>
      <w:r>
        <w:rPr>
          <w:rFonts w:hint="eastAsia" w:ascii="宋体" w:hAnsi="宋体" w:cs="宋体"/>
          <w:snapToGrid w:val="0"/>
          <w:kern w:val="0"/>
          <w:szCs w:val="21"/>
          <w:u w:val="single"/>
        </w:rPr>
        <w:t></w:t>
      </w:r>
      <w:r>
        <w:rPr>
          <w:rFonts w:hint="eastAsia" w:ascii="宋体" w:hAnsi="宋体" w:cs="宋体"/>
          <w:snapToGrid w:val="0"/>
          <w:kern w:val="0"/>
          <w:szCs w:val="21"/>
        </w:rPr>
        <w:t>标准。</w:t>
      </w:r>
    </w:p>
    <w:p w14:paraId="279164A6">
      <w:pPr>
        <w:snapToGrid w:val="0"/>
        <w:spacing w:line="360" w:lineRule="auto"/>
        <w:outlineLvl w:val="1"/>
        <w:rPr>
          <w:rFonts w:hint="eastAsia" w:ascii="宋体" w:hAnsi="宋体" w:cs="宋体"/>
          <w:b/>
          <w:bCs/>
          <w:snapToGrid w:val="0"/>
          <w:kern w:val="0"/>
          <w:szCs w:val="21"/>
        </w:rPr>
      </w:pPr>
      <w:bookmarkStart w:id="438" w:name="_Toc97299501"/>
      <w:bookmarkStart w:id="439" w:name="_Toc16110"/>
      <w:bookmarkStart w:id="440" w:name="_Toc361220413"/>
      <w:r>
        <w:rPr>
          <w:rFonts w:hint="eastAsia" w:ascii="宋体" w:hAnsi="宋体" w:cs="宋体"/>
          <w:b/>
          <w:bCs/>
          <w:snapToGrid w:val="0"/>
          <w:kern w:val="0"/>
          <w:szCs w:val="21"/>
        </w:rPr>
        <w:t>四、签约合同价与合同价格形式</w:t>
      </w:r>
      <w:bookmarkEnd w:id="438"/>
      <w:bookmarkEnd w:id="439"/>
      <w:bookmarkEnd w:id="440"/>
    </w:p>
    <w:p w14:paraId="0FCEFF03">
      <w:pPr>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1.签约合同价为：</w:t>
      </w:r>
    </w:p>
    <w:p w14:paraId="1319CD3D">
      <w:pPr>
        <w:snapToGrid w:val="0"/>
        <w:spacing w:line="360" w:lineRule="auto"/>
        <w:ind w:firstLine="525" w:firstLineChars="250"/>
        <w:rPr>
          <w:rFonts w:hint="eastAsia" w:ascii="宋体" w:hAnsi="宋体" w:cs="宋体"/>
          <w:snapToGrid w:val="0"/>
          <w:kern w:val="0"/>
          <w:szCs w:val="21"/>
        </w:rPr>
      </w:pPr>
      <w:r>
        <w:rPr>
          <w:rFonts w:hint="eastAsia" w:ascii="宋体" w:hAnsi="宋体" w:cs="宋体"/>
          <w:snapToGrid w:val="0"/>
          <w:kern w:val="0"/>
          <w:szCs w:val="21"/>
        </w:rPr>
        <w:t>人民币（大写）</w:t>
      </w:r>
      <w:bookmarkStart w:id="441" w:name="SOA_hhxys_htjdx"/>
      <w:r>
        <w:rPr>
          <w:rFonts w:hint="eastAsia" w:ascii="宋体" w:hAnsi="宋体" w:cs="宋体"/>
          <w:snapToGrid w:val="0"/>
          <w:kern w:val="0"/>
          <w:szCs w:val="21"/>
          <w:u w:val="single"/>
        </w:rPr>
        <w:t xml:space="preserve">                   </w:t>
      </w:r>
      <w:bookmarkEnd w:id="441"/>
      <w:r>
        <w:rPr>
          <w:rFonts w:hint="eastAsia" w:ascii="宋体" w:hAnsi="宋体" w:cs="宋体"/>
          <w:snapToGrid w:val="0"/>
          <w:kern w:val="0"/>
          <w:szCs w:val="21"/>
        </w:rPr>
        <w:t>(¥</w:t>
      </w:r>
      <w:r>
        <w:rPr>
          <w:rFonts w:hint="eastAsia" w:ascii="宋体" w:hAnsi="宋体" w:cs="宋体"/>
          <w:snapToGrid w:val="0"/>
          <w:kern w:val="0"/>
          <w:szCs w:val="21"/>
          <w:u w:val="single"/>
        </w:rPr>
        <w:t xml:space="preserve"> </w:t>
      </w:r>
      <w:bookmarkStart w:id="442" w:name="SOA_hhxys_htjxx"/>
      <w:r>
        <w:rPr>
          <w:rFonts w:hint="eastAsia" w:ascii="宋体" w:hAnsi="宋体" w:cs="宋体"/>
          <w:snapToGrid w:val="0"/>
          <w:kern w:val="0"/>
          <w:szCs w:val="21"/>
          <w:u w:val="single"/>
        </w:rPr>
        <w:t xml:space="preserve">            </w:t>
      </w:r>
      <w:bookmarkEnd w:id="442"/>
      <w:r>
        <w:rPr>
          <w:rFonts w:hint="eastAsia" w:ascii="宋体" w:hAnsi="宋体" w:cs="宋体"/>
          <w:snapToGrid w:val="0"/>
          <w:kern w:val="0"/>
          <w:szCs w:val="21"/>
          <w:u w:val="single"/>
        </w:rPr>
        <w:t xml:space="preserve"> </w:t>
      </w:r>
      <w:r>
        <w:rPr>
          <w:rFonts w:hint="eastAsia" w:ascii="宋体" w:hAnsi="宋体" w:cs="宋体"/>
          <w:snapToGrid w:val="0"/>
          <w:kern w:val="0"/>
          <w:szCs w:val="21"/>
        </w:rPr>
        <w:t>元)；</w:t>
      </w:r>
    </w:p>
    <w:p w14:paraId="5FE36B02">
      <w:pPr>
        <w:snapToGrid w:val="0"/>
        <w:spacing w:line="360" w:lineRule="auto"/>
        <w:ind w:firstLine="525" w:firstLineChars="250"/>
        <w:rPr>
          <w:rFonts w:hint="eastAsia" w:ascii="宋体" w:hAnsi="宋体" w:cs="宋体"/>
          <w:snapToGrid w:val="0"/>
          <w:kern w:val="0"/>
          <w:szCs w:val="21"/>
        </w:rPr>
      </w:pPr>
      <w:r>
        <w:rPr>
          <w:rFonts w:hint="eastAsia" w:ascii="宋体" w:hAnsi="宋体" w:cs="宋体"/>
          <w:snapToGrid w:val="0"/>
          <w:kern w:val="0"/>
          <w:szCs w:val="21"/>
        </w:rPr>
        <w:t>中标浮动率：</w:t>
      </w:r>
      <w:r>
        <w:rPr>
          <w:rFonts w:hint="eastAsia" w:ascii="宋体" w:hAnsi="宋体" w:cs="宋体"/>
          <w:snapToGrid w:val="0"/>
          <w:kern w:val="0"/>
          <w:szCs w:val="21"/>
          <w:u w:val="single"/>
        </w:rPr>
        <w:t xml:space="preserve">         </w:t>
      </w:r>
    </w:p>
    <w:p w14:paraId="328D215D">
      <w:pPr>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其中：</w:t>
      </w:r>
    </w:p>
    <w:p w14:paraId="6B45CD5E">
      <w:pPr>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（1）安全文明施工费：</w:t>
      </w:r>
    </w:p>
    <w:p w14:paraId="6FE46E28">
      <w:pPr>
        <w:snapToGrid w:val="0"/>
        <w:spacing w:line="360" w:lineRule="auto"/>
        <w:rPr>
          <w:rFonts w:hint="eastAsia" w:ascii="宋体" w:hAnsi="宋体" w:cs="宋体"/>
          <w:snapToGrid w:val="0"/>
          <w:kern w:val="0"/>
          <w:szCs w:val="21"/>
        </w:rPr>
      </w:pPr>
      <w:r>
        <w:rPr>
          <w:rFonts w:hint="eastAsia" w:ascii="宋体" w:hAnsi="宋体" w:cs="宋体"/>
          <w:snapToGrid w:val="0"/>
          <w:kern w:val="0"/>
          <w:szCs w:val="21"/>
        </w:rPr>
        <w:t xml:space="preserve">     人民币（大写）</w:t>
      </w:r>
      <w:bookmarkStart w:id="443" w:name="SOA_hhxys_wmsgfdx"/>
      <w:r>
        <w:rPr>
          <w:rFonts w:hint="eastAsia" w:ascii="宋体" w:hAnsi="宋体" w:cs="宋体"/>
          <w:snapToGrid w:val="0"/>
          <w:kern w:val="0"/>
          <w:szCs w:val="21"/>
          <w:u w:val="single"/>
        </w:rPr>
        <w:t xml:space="preserve">                </w:t>
      </w:r>
      <w:bookmarkEnd w:id="443"/>
      <w:r>
        <w:rPr>
          <w:rFonts w:hint="eastAsia" w:ascii="宋体" w:hAnsi="宋体" w:cs="宋体"/>
          <w:snapToGrid w:val="0"/>
          <w:kern w:val="0"/>
          <w:szCs w:val="21"/>
        </w:rPr>
        <w:t>(¥</w:t>
      </w:r>
      <w:bookmarkStart w:id="444" w:name="SOA_hhxys_wmsgfxx"/>
      <w:r>
        <w:rPr>
          <w:rFonts w:hint="eastAsia" w:ascii="宋体" w:hAnsi="宋体" w:cs="宋体"/>
          <w:snapToGrid w:val="0"/>
          <w:kern w:val="0"/>
          <w:szCs w:val="21"/>
          <w:u w:val="single"/>
        </w:rPr>
        <w:t xml:space="preserve">                  </w:t>
      </w:r>
      <w:bookmarkEnd w:id="444"/>
      <w:r>
        <w:rPr>
          <w:rFonts w:hint="eastAsia" w:ascii="宋体" w:hAnsi="宋体" w:cs="宋体"/>
          <w:snapToGrid w:val="0"/>
          <w:kern w:val="0"/>
          <w:szCs w:val="21"/>
        </w:rPr>
        <w:t>元)；</w:t>
      </w:r>
    </w:p>
    <w:p w14:paraId="2962DAA9">
      <w:pPr>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（2）材料和工程设备暂估价金额（含税）：</w:t>
      </w:r>
    </w:p>
    <w:p w14:paraId="506B4F0C">
      <w:pPr>
        <w:snapToGrid w:val="0"/>
        <w:spacing w:line="360" w:lineRule="auto"/>
        <w:rPr>
          <w:rFonts w:hint="eastAsia" w:ascii="宋体" w:hAnsi="宋体" w:cs="宋体"/>
          <w:snapToGrid w:val="0"/>
          <w:kern w:val="0"/>
          <w:szCs w:val="21"/>
        </w:rPr>
      </w:pPr>
      <w:r>
        <w:rPr>
          <w:rFonts w:hint="eastAsia" w:ascii="宋体" w:hAnsi="宋体" w:cs="宋体"/>
          <w:snapToGrid w:val="0"/>
          <w:kern w:val="0"/>
          <w:szCs w:val="21"/>
        </w:rPr>
        <w:t xml:space="preserve">     人民币（大写）</w:t>
      </w:r>
      <w:bookmarkStart w:id="445" w:name="SOA_hhxys_sbzgjdx"/>
      <w:r>
        <w:rPr>
          <w:rFonts w:hint="eastAsia" w:ascii="宋体" w:hAnsi="宋体" w:cs="宋体"/>
          <w:snapToGrid w:val="0"/>
          <w:kern w:val="0"/>
          <w:szCs w:val="21"/>
          <w:u w:val="single"/>
        </w:rPr>
        <w:t xml:space="preserve">       </w:t>
      </w:r>
      <w:bookmarkEnd w:id="445"/>
      <w:r>
        <w:rPr>
          <w:rFonts w:hint="eastAsia" w:ascii="宋体" w:hAnsi="宋体" w:cs="宋体"/>
          <w:snapToGrid w:val="0"/>
          <w:kern w:val="0"/>
          <w:szCs w:val="21"/>
        </w:rPr>
        <w:t>(¥</w:t>
      </w:r>
      <w:bookmarkStart w:id="446" w:name="SOA_hhxys_sbzgjxx"/>
      <w:r>
        <w:rPr>
          <w:rFonts w:hint="eastAsia" w:ascii="宋体" w:hAnsi="宋体" w:cs="宋体"/>
          <w:snapToGrid w:val="0"/>
          <w:kern w:val="0"/>
          <w:szCs w:val="21"/>
          <w:u w:val="single"/>
        </w:rPr>
        <w:t xml:space="preserve">      </w:t>
      </w:r>
      <w:bookmarkEnd w:id="446"/>
      <w:r>
        <w:rPr>
          <w:rFonts w:hint="eastAsia" w:ascii="宋体" w:hAnsi="宋体" w:cs="宋体"/>
          <w:snapToGrid w:val="0"/>
          <w:kern w:val="0"/>
          <w:szCs w:val="21"/>
        </w:rPr>
        <w:t>元)；</w:t>
      </w:r>
    </w:p>
    <w:p w14:paraId="3FC46E67">
      <w:pPr>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（3）专业工程暂估价金额（含税）：</w:t>
      </w:r>
    </w:p>
    <w:p w14:paraId="6DCC4699">
      <w:pPr>
        <w:snapToGrid w:val="0"/>
        <w:spacing w:line="360" w:lineRule="auto"/>
        <w:rPr>
          <w:rFonts w:hint="eastAsia" w:ascii="宋体" w:hAnsi="宋体" w:cs="宋体"/>
          <w:snapToGrid w:val="0"/>
          <w:kern w:val="0"/>
          <w:szCs w:val="21"/>
        </w:rPr>
      </w:pPr>
      <w:r>
        <w:rPr>
          <w:rFonts w:hint="eastAsia" w:ascii="宋体" w:hAnsi="宋体" w:cs="宋体"/>
          <w:snapToGrid w:val="0"/>
          <w:kern w:val="0"/>
          <w:szCs w:val="21"/>
        </w:rPr>
        <w:t xml:space="preserve">     人民币（大写）</w:t>
      </w:r>
      <w:bookmarkStart w:id="447" w:name="SOA_hhxys_gczgjdx"/>
      <w:r>
        <w:rPr>
          <w:rFonts w:hint="eastAsia" w:ascii="宋体" w:hAnsi="宋体" w:cs="宋体"/>
          <w:snapToGrid w:val="0"/>
          <w:kern w:val="0"/>
          <w:szCs w:val="21"/>
          <w:u w:val="single"/>
        </w:rPr>
        <w:t xml:space="preserve">       </w:t>
      </w:r>
      <w:bookmarkEnd w:id="447"/>
      <w:r>
        <w:rPr>
          <w:rFonts w:hint="eastAsia" w:ascii="宋体" w:hAnsi="宋体" w:cs="宋体"/>
          <w:snapToGrid w:val="0"/>
          <w:kern w:val="0"/>
          <w:szCs w:val="21"/>
        </w:rPr>
        <w:t>(¥</w:t>
      </w:r>
      <w:bookmarkStart w:id="448" w:name="SOA_hhxys_gczgjxx"/>
      <w:r>
        <w:rPr>
          <w:rFonts w:hint="eastAsia" w:ascii="宋体" w:hAnsi="宋体" w:cs="宋体"/>
          <w:snapToGrid w:val="0"/>
          <w:kern w:val="0"/>
          <w:szCs w:val="21"/>
          <w:u w:val="single"/>
        </w:rPr>
        <w:t xml:space="preserve">       </w:t>
      </w:r>
      <w:bookmarkEnd w:id="448"/>
      <w:r>
        <w:rPr>
          <w:rFonts w:hint="eastAsia" w:ascii="宋体" w:hAnsi="宋体" w:cs="宋体"/>
          <w:snapToGrid w:val="0"/>
          <w:kern w:val="0"/>
          <w:szCs w:val="21"/>
        </w:rPr>
        <w:t>元)；</w:t>
      </w:r>
    </w:p>
    <w:p w14:paraId="50BD4BF9">
      <w:pPr>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（4）暂列金额（含税）：</w:t>
      </w:r>
    </w:p>
    <w:p w14:paraId="09187AFC">
      <w:pPr>
        <w:snapToGrid w:val="0"/>
        <w:spacing w:line="360" w:lineRule="auto"/>
        <w:rPr>
          <w:rFonts w:hint="eastAsia" w:ascii="宋体" w:hAnsi="宋体" w:cs="宋体"/>
          <w:snapToGrid w:val="0"/>
          <w:kern w:val="0"/>
          <w:szCs w:val="21"/>
        </w:rPr>
      </w:pPr>
      <w:r>
        <w:rPr>
          <w:rFonts w:hint="eastAsia" w:ascii="宋体" w:hAnsi="宋体" w:cs="宋体"/>
          <w:snapToGrid w:val="0"/>
          <w:kern w:val="0"/>
          <w:szCs w:val="21"/>
        </w:rPr>
        <w:t xml:space="preserve">     人民币（大写）</w:t>
      </w:r>
      <w:bookmarkStart w:id="449" w:name="SOA_hhxys_zljedx"/>
      <w:r>
        <w:rPr>
          <w:rFonts w:hint="eastAsia" w:ascii="宋体" w:hAnsi="宋体" w:cs="宋体"/>
          <w:snapToGrid w:val="0"/>
          <w:kern w:val="0"/>
          <w:szCs w:val="21"/>
          <w:u w:val="single"/>
        </w:rPr>
        <w:t xml:space="preserve">       </w:t>
      </w:r>
      <w:bookmarkEnd w:id="449"/>
      <w:r>
        <w:rPr>
          <w:rFonts w:hint="eastAsia" w:ascii="宋体" w:hAnsi="宋体" w:cs="宋体"/>
          <w:snapToGrid w:val="0"/>
          <w:kern w:val="0"/>
          <w:szCs w:val="21"/>
        </w:rPr>
        <w:t>(¥</w:t>
      </w:r>
      <w:bookmarkStart w:id="450" w:name="SOA_hhxys_zljexx"/>
      <w:r>
        <w:rPr>
          <w:rFonts w:hint="eastAsia" w:ascii="宋体" w:hAnsi="宋体" w:cs="宋体"/>
          <w:snapToGrid w:val="0"/>
          <w:kern w:val="0"/>
          <w:szCs w:val="21"/>
          <w:u w:val="single"/>
        </w:rPr>
        <w:t xml:space="preserve">        </w:t>
      </w:r>
      <w:bookmarkEnd w:id="450"/>
      <w:r>
        <w:rPr>
          <w:rFonts w:hint="eastAsia" w:ascii="宋体" w:hAnsi="宋体" w:cs="宋体"/>
          <w:snapToGrid w:val="0"/>
          <w:kern w:val="0"/>
          <w:szCs w:val="21"/>
        </w:rPr>
        <w:t>元)；</w:t>
      </w:r>
    </w:p>
    <w:p w14:paraId="0B32BBC4">
      <w:pPr>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（5）其他不可竞争费（含税）：</w:t>
      </w:r>
    </w:p>
    <w:p w14:paraId="3459F3BE">
      <w:pPr>
        <w:snapToGrid w:val="0"/>
        <w:spacing w:line="360" w:lineRule="auto"/>
        <w:rPr>
          <w:rFonts w:hint="eastAsia" w:ascii="宋体" w:hAnsi="宋体" w:cs="宋体"/>
          <w:snapToGrid w:val="0"/>
          <w:kern w:val="0"/>
          <w:szCs w:val="21"/>
        </w:rPr>
      </w:pPr>
      <w:r>
        <w:rPr>
          <w:rFonts w:hint="eastAsia" w:ascii="宋体" w:hAnsi="宋体" w:cs="宋体"/>
          <w:snapToGrid w:val="0"/>
          <w:kern w:val="0"/>
          <w:szCs w:val="21"/>
        </w:rPr>
        <w:t xml:space="preserve">     人民币（大写）</w:t>
      </w:r>
      <w:r>
        <w:rPr>
          <w:rFonts w:hint="eastAsia" w:ascii="宋体" w:hAnsi="宋体" w:cs="宋体"/>
          <w:snapToGrid w:val="0"/>
          <w:kern w:val="0"/>
          <w:szCs w:val="21"/>
          <w:u w:val="single"/>
        </w:rPr>
        <w:t xml:space="preserve">       </w:t>
      </w:r>
      <w:r>
        <w:rPr>
          <w:rFonts w:hint="eastAsia" w:ascii="宋体" w:hAnsi="宋体" w:cs="宋体"/>
          <w:snapToGrid w:val="0"/>
          <w:kern w:val="0"/>
          <w:szCs w:val="21"/>
        </w:rPr>
        <w:t>(¥</w:t>
      </w:r>
      <w:r>
        <w:rPr>
          <w:rFonts w:hint="eastAsia" w:ascii="宋体" w:hAnsi="宋体" w:cs="宋体"/>
          <w:snapToGrid w:val="0"/>
          <w:kern w:val="0"/>
          <w:szCs w:val="21"/>
          <w:u w:val="single"/>
        </w:rPr>
        <w:t xml:space="preserve">        </w:t>
      </w:r>
      <w:r>
        <w:rPr>
          <w:rFonts w:hint="eastAsia" w:ascii="宋体" w:hAnsi="宋体" w:cs="宋体"/>
          <w:snapToGrid w:val="0"/>
          <w:kern w:val="0"/>
          <w:szCs w:val="21"/>
        </w:rPr>
        <w:t>元)。</w:t>
      </w:r>
    </w:p>
    <w:p w14:paraId="79E899EF">
      <w:pPr>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2.合同价格形式：</w:t>
      </w:r>
      <w:r>
        <w:rPr>
          <w:rFonts w:hint="eastAsia" w:ascii="宋体" w:hAnsi="宋体" w:cs="宋体"/>
          <w:snapToGrid w:val="0"/>
          <w:kern w:val="0"/>
          <w:szCs w:val="21"/>
          <w:u w:val="single"/>
        </w:rPr>
        <w:t></w:t>
      </w:r>
      <w:bookmarkStart w:id="451" w:name="SOA_hhxys_htjgxs"/>
      <w:r>
        <w:rPr>
          <w:rFonts w:hint="eastAsia" w:ascii="宋体" w:hAnsi="宋体" w:cs="宋体"/>
          <w:snapToGrid w:val="0"/>
          <w:kern w:val="0"/>
          <w:szCs w:val="21"/>
          <w:u w:val="single"/>
        </w:rPr>
        <w:t xml:space="preserve">  </w:t>
      </w:r>
      <w:bookmarkEnd w:id="451"/>
      <w:r>
        <w:rPr>
          <w:rFonts w:hint="eastAsia" w:ascii="宋体" w:hAnsi="宋体" w:cs="宋体"/>
          <w:snapToGrid w:val="0"/>
          <w:kern w:val="0"/>
          <w:szCs w:val="21"/>
          <w:u w:val="single"/>
        </w:rPr>
        <w:t xml:space="preserve">      </w:t>
      </w:r>
      <w:r>
        <w:rPr>
          <w:rFonts w:hint="eastAsia" w:ascii="宋体" w:hAnsi="宋体" w:cs="宋体"/>
          <w:snapToGrid w:val="0"/>
          <w:kern w:val="0"/>
          <w:szCs w:val="21"/>
        </w:rPr>
        <w:t>。</w:t>
      </w:r>
    </w:p>
    <w:p w14:paraId="6B6664D3">
      <w:pPr>
        <w:snapToGrid w:val="0"/>
        <w:spacing w:line="360" w:lineRule="auto"/>
        <w:outlineLvl w:val="1"/>
        <w:rPr>
          <w:rFonts w:hint="eastAsia" w:ascii="宋体" w:hAnsi="宋体" w:cs="宋体"/>
          <w:b/>
          <w:bCs/>
          <w:snapToGrid w:val="0"/>
          <w:kern w:val="0"/>
          <w:szCs w:val="21"/>
        </w:rPr>
      </w:pPr>
      <w:bookmarkStart w:id="452" w:name="_Toc361220414"/>
      <w:bookmarkStart w:id="453" w:name="_Toc97299502"/>
      <w:bookmarkStart w:id="454" w:name="_Toc12786"/>
      <w:r>
        <w:rPr>
          <w:rFonts w:hint="eastAsia" w:ascii="宋体" w:hAnsi="宋体" w:cs="宋体"/>
          <w:b/>
          <w:bCs/>
          <w:snapToGrid w:val="0"/>
          <w:kern w:val="0"/>
          <w:szCs w:val="21"/>
        </w:rPr>
        <w:t>五、项目经理</w:t>
      </w:r>
      <w:bookmarkEnd w:id="452"/>
      <w:bookmarkEnd w:id="453"/>
      <w:bookmarkEnd w:id="454"/>
    </w:p>
    <w:p w14:paraId="5236EE5C">
      <w:pPr>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承包人项目经理：</w:t>
      </w:r>
      <w:r>
        <w:rPr>
          <w:rFonts w:hint="eastAsia" w:ascii="宋体" w:hAnsi="宋体" w:cs="宋体"/>
          <w:snapToGrid w:val="0"/>
          <w:kern w:val="0"/>
          <w:szCs w:val="21"/>
          <w:u w:val="single"/>
        </w:rPr>
        <w:t></w:t>
      </w:r>
      <w:bookmarkStart w:id="455" w:name="SOA_hhxys_cbrxmjl"/>
      <w:r>
        <w:rPr>
          <w:rFonts w:hint="eastAsia" w:ascii="宋体" w:hAnsi="宋体" w:cs="宋体"/>
          <w:snapToGrid w:val="0"/>
          <w:kern w:val="0"/>
          <w:szCs w:val="21"/>
          <w:u w:val="single"/>
        </w:rPr>
        <w:t xml:space="preserve">        </w:t>
      </w:r>
      <w:bookmarkEnd w:id="455"/>
      <w:r>
        <w:rPr>
          <w:rFonts w:hint="eastAsia" w:ascii="宋体" w:hAnsi="宋体" w:cs="宋体"/>
          <w:snapToGrid w:val="0"/>
          <w:kern w:val="0"/>
          <w:szCs w:val="21"/>
          <w:u w:val="single"/>
        </w:rPr>
        <w:t xml:space="preserve">  </w:t>
      </w:r>
      <w:r>
        <w:rPr>
          <w:rFonts w:hint="eastAsia" w:ascii="宋体" w:hAnsi="宋体" w:cs="宋体"/>
          <w:snapToGrid w:val="0"/>
          <w:kern w:val="0"/>
          <w:szCs w:val="21"/>
        </w:rPr>
        <w:t>。</w:t>
      </w:r>
    </w:p>
    <w:p w14:paraId="20631511">
      <w:pPr>
        <w:snapToGrid w:val="0"/>
        <w:spacing w:line="360" w:lineRule="auto"/>
        <w:outlineLvl w:val="1"/>
        <w:rPr>
          <w:rFonts w:hint="eastAsia" w:ascii="宋体" w:hAnsi="宋体" w:cs="宋体"/>
          <w:b/>
          <w:bCs/>
          <w:snapToGrid w:val="0"/>
          <w:kern w:val="0"/>
          <w:szCs w:val="21"/>
        </w:rPr>
      </w:pPr>
      <w:bookmarkStart w:id="456" w:name="_Toc361220415"/>
      <w:bookmarkStart w:id="457" w:name="_Toc26153"/>
      <w:bookmarkStart w:id="458" w:name="_Toc97299503"/>
      <w:r>
        <w:rPr>
          <w:rFonts w:hint="eastAsia" w:ascii="宋体" w:hAnsi="宋体" w:cs="宋体"/>
          <w:b/>
          <w:bCs/>
          <w:snapToGrid w:val="0"/>
          <w:kern w:val="0"/>
          <w:szCs w:val="21"/>
        </w:rPr>
        <w:t>六、合同文件构成</w:t>
      </w:r>
      <w:bookmarkEnd w:id="456"/>
      <w:bookmarkEnd w:id="457"/>
      <w:bookmarkEnd w:id="458"/>
    </w:p>
    <w:p w14:paraId="142BF842">
      <w:pPr>
        <w:snapToGrid w:val="0"/>
        <w:spacing w:line="360" w:lineRule="auto"/>
        <w:ind w:firstLine="420" w:firstLineChars="200"/>
        <w:rPr>
          <w:rFonts w:hint="eastAsia" w:ascii="宋体" w:hAnsi="宋体" w:cs="宋体"/>
          <w:bCs/>
          <w:snapToGrid w:val="0"/>
          <w:kern w:val="0"/>
          <w:szCs w:val="21"/>
        </w:rPr>
      </w:pPr>
      <w:r>
        <w:rPr>
          <w:rFonts w:hint="eastAsia" w:ascii="宋体" w:hAnsi="宋体" w:cs="宋体"/>
          <w:bCs/>
          <w:snapToGrid w:val="0"/>
          <w:kern w:val="0"/>
          <w:szCs w:val="21"/>
        </w:rPr>
        <w:t>本协议书与下列文件一起构成合同文件：</w:t>
      </w:r>
    </w:p>
    <w:p w14:paraId="75DFAF99">
      <w:pPr>
        <w:autoSpaceDE w:val="0"/>
        <w:autoSpaceDN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（1）成交通知书（如果有）；</w:t>
      </w:r>
    </w:p>
    <w:p w14:paraId="2160868E">
      <w:pPr>
        <w:autoSpaceDE w:val="0"/>
        <w:autoSpaceDN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 xml:space="preserve">（2）响应函（如果有）； </w:t>
      </w:r>
    </w:p>
    <w:p w14:paraId="0F16C6BD">
      <w:pPr>
        <w:autoSpaceDE w:val="0"/>
        <w:autoSpaceDN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（3）专用合同条款及其附件；</w:t>
      </w:r>
    </w:p>
    <w:p w14:paraId="77D2E945">
      <w:pPr>
        <w:autoSpaceDE w:val="0"/>
        <w:autoSpaceDN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（4）通用合同条款；</w:t>
      </w:r>
    </w:p>
    <w:p w14:paraId="714BE723">
      <w:pPr>
        <w:autoSpaceDE w:val="0"/>
        <w:autoSpaceDN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（5）技术标准和要求；</w:t>
      </w:r>
    </w:p>
    <w:p w14:paraId="07EF1949">
      <w:pPr>
        <w:autoSpaceDE w:val="0"/>
        <w:autoSpaceDN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（6）图纸；</w:t>
      </w:r>
    </w:p>
    <w:p w14:paraId="7AA9CAD3">
      <w:pPr>
        <w:autoSpaceDE w:val="0"/>
        <w:autoSpaceDN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（7）已标价工程量清单或预算书；</w:t>
      </w:r>
    </w:p>
    <w:p w14:paraId="5ED70187">
      <w:pPr>
        <w:autoSpaceDE w:val="0"/>
        <w:autoSpaceDN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（8）其他合同文件。</w:t>
      </w:r>
    </w:p>
    <w:p w14:paraId="79628210">
      <w:pPr>
        <w:autoSpaceDE w:val="0"/>
        <w:autoSpaceDN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在合同订立及履行过程中形成的与合同有关的文件均构成合同文件组成部分。</w:t>
      </w:r>
    </w:p>
    <w:p w14:paraId="5324A0D7">
      <w:pPr>
        <w:autoSpaceDE w:val="0"/>
        <w:autoSpaceDN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上述各项合同文件包括合同当事人就该项合同文件所作出的补充和修改，属于同一类内容的文件，应以最新签署的为准。专用合同条款及其附件须经合同当事人签字或盖章。</w:t>
      </w:r>
    </w:p>
    <w:p w14:paraId="3F3B29DA">
      <w:pPr>
        <w:snapToGrid w:val="0"/>
        <w:spacing w:line="360" w:lineRule="auto"/>
        <w:outlineLvl w:val="1"/>
        <w:rPr>
          <w:rFonts w:hint="eastAsia" w:ascii="宋体" w:hAnsi="宋体" w:cs="宋体"/>
          <w:b/>
          <w:bCs/>
          <w:snapToGrid w:val="0"/>
          <w:kern w:val="0"/>
          <w:szCs w:val="21"/>
        </w:rPr>
      </w:pPr>
      <w:bookmarkStart w:id="459" w:name="_Toc10028"/>
      <w:bookmarkStart w:id="460" w:name="_Toc361220416"/>
      <w:bookmarkStart w:id="461" w:name="_Toc97299504"/>
      <w:r>
        <w:rPr>
          <w:rFonts w:hint="eastAsia" w:ascii="宋体" w:hAnsi="宋体" w:cs="宋体"/>
          <w:b/>
          <w:bCs/>
          <w:snapToGrid w:val="0"/>
          <w:kern w:val="0"/>
          <w:szCs w:val="21"/>
        </w:rPr>
        <w:t>七、承诺</w:t>
      </w:r>
      <w:bookmarkEnd w:id="459"/>
      <w:bookmarkEnd w:id="460"/>
      <w:bookmarkEnd w:id="461"/>
    </w:p>
    <w:p w14:paraId="5BC1708D">
      <w:pPr>
        <w:snapToGrid w:val="0"/>
        <w:spacing w:line="360" w:lineRule="auto"/>
        <w:ind w:firstLine="420" w:firstLineChars="200"/>
        <w:rPr>
          <w:rFonts w:hint="eastAsia" w:ascii="宋体" w:hAnsi="宋体" w:cs="宋体"/>
          <w:bCs/>
          <w:snapToGrid w:val="0"/>
          <w:kern w:val="0"/>
          <w:szCs w:val="21"/>
        </w:rPr>
      </w:pPr>
      <w:r>
        <w:rPr>
          <w:rFonts w:hint="eastAsia" w:ascii="宋体" w:hAnsi="宋体" w:cs="宋体"/>
          <w:bCs/>
          <w:snapToGrid w:val="0"/>
          <w:kern w:val="0"/>
          <w:szCs w:val="21"/>
        </w:rPr>
        <w:t>1.发包人承诺按照法律规定履行项目审批手续、筹集工程建设资金并按照合同约定的期限和方式支付合同价款。</w:t>
      </w:r>
    </w:p>
    <w:p w14:paraId="2707C1B1">
      <w:pPr>
        <w:snapToGrid w:val="0"/>
        <w:spacing w:line="360" w:lineRule="auto"/>
        <w:ind w:firstLine="420" w:firstLineChars="200"/>
        <w:rPr>
          <w:rFonts w:hint="eastAsia" w:ascii="宋体" w:hAnsi="宋体" w:cs="宋体"/>
          <w:bCs/>
          <w:snapToGrid w:val="0"/>
          <w:kern w:val="0"/>
          <w:szCs w:val="21"/>
        </w:rPr>
      </w:pPr>
      <w:r>
        <w:rPr>
          <w:rFonts w:hint="eastAsia" w:ascii="宋体" w:hAnsi="宋体" w:cs="宋体"/>
          <w:bCs/>
          <w:snapToGrid w:val="0"/>
          <w:kern w:val="0"/>
          <w:szCs w:val="21"/>
        </w:rPr>
        <w:t>2.承包人承诺按照法律规定及合同约定组织完成工程施工，确保工程质量和安全，不进行转包及违法分包，并在缺陷责任期及保修期内承担相应的工程维修责任。</w:t>
      </w:r>
    </w:p>
    <w:p w14:paraId="6F9E6F6D">
      <w:pPr>
        <w:snapToGrid w:val="0"/>
        <w:spacing w:line="360" w:lineRule="auto"/>
        <w:ind w:firstLine="420" w:firstLineChars="200"/>
        <w:rPr>
          <w:rFonts w:hint="eastAsia" w:ascii="宋体" w:hAnsi="宋体" w:cs="宋体"/>
          <w:bCs/>
          <w:snapToGrid w:val="0"/>
          <w:kern w:val="0"/>
          <w:szCs w:val="21"/>
        </w:rPr>
      </w:pPr>
      <w:r>
        <w:rPr>
          <w:rFonts w:hint="eastAsia" w:ascii="宋体" w:hAnsi="宋体" w:cs="宋体"/>
          <w:bCs/>
          <w:snapToGrid w:val="0"/>
          <w:kern w:val="0"/>
          <w:szCs w:val="21"/>
        </w:rPr>
        <w:t>3.发包人和承包人通过</w:t>
      </w:r>
      <w:r>
        <w:rPr>
          <w:rFonts w:hint="eastAsia" w:ascii="宋体" w:hAnsi="宋体" w:cs="宋体"/>
          <w:szCs w:val="21"/>
        </w:rPr>
        <w:t>政府采购</w:t>
      </w:r>
      <w:r>
        <w:rPr>
          <w:rFonts w:hint="eastAsia" w:ascii="宋体" w:hAnsi="宋体" w:cs="宋体"/>
          <w:bCs/>
          <w:snapToGrid w:val="0"/>
          <w:kern w:val="0"/>
          <w:szCs w:val="21"/>
        </w:rPr>
        <w:t>形式签订合同的，双方理解并承诺不再就同一工程另行签订与合同实质性内容相背离的协议。</w:t>
      </w:r>
    </w:p>
    <w:p w14:paraId="2C25976B">
      <w:pPr>
        <w:snapToGrid w:val="0"/>
        <w:spacing w:line="360" w:lineRule="auto"/>
        <w:outlineLvl w:val="1"/>
        <w:rPr>
          <w:rFonts w:hint="eastAsia" w:ascii="宋体" w:hAnsi="宋体" w:cs="宋体"/>
          <w:b/>
          <w:bCs/>
          <w:snapToGrid w:val="0"/>
          <w:kern w:val="0"/>
          <w:szCs w:val="21"/>
        </w:rPr>
      </w:pPr>
      <w:bookmarkStart w:id="462" w:name="_Toc361220417"/>
      <w:bookmarkStart w:id="463" w:name="_Toc97299505"/>
      <w:bookmarkStart w:id="464" w:name="_Toc31451"/>
      <w:r>
        <w:rPr>
          <w:rFonts w:hint="eastAsia" w:ascii="宋体" w:hAnsi="宋体" w:cs="宋体"/>
          <w:b/>
          <w:bCs/>
          <w:snapToGrid w:val="0"/>
          <w:kern w:val="0"/>
          <w:szCs w:val="21"/>
        </w:rPr>
        <w:t>八、词语含义</w:t>
      </w:r>
      <w:bookmarkEnd w:id="462"/>
      <w:bookmarkEnd w:id="463"/>
      <w:bookmarkEnd w:id="464"/>
    </w:p>
    <w:p w14:paraId="392EB039">
      <w:pPr>
        <w:snapToGrid w:val="0"/>
        <w:spacing w:line="360" w:lineRule="auto"/>
        <w:ind w:firstLine="420" w:firstLineChars="200"/>
        <w:rPr>
          <w:rFonts w:hint="eastAsia" w:ascii="宋体" w:hAnsi="宋体" w:cs="宋体"/>
          <w:bCs/>
          <w:snapToGrid w:val="0"/>
          <w:kern w:val="0"/>
          <w:szCs w:val="21"/>
        </w:rPr>
      </w:pPr>
      <w:r>
        <w:rPr>
          <w:rFonts w:hint="eastAsia" w:ascii="宋体" w:hAnsi="宋体" w:cs="宋体"/>
          <w:bCs/>
          <w:snapToGrid w:val="0"/>
          <w:kern w:val="0"/>
          <w:szCs w:val="21"/>
        </w:rPr>
        <w:t>本协议书中词语含义与第二部分通用合同条款中赋予的含义相同。</w:t>
      </w:r>
    </w:p>
    <w:p w14:paraId="4F2B5811">
      <w:pPr>
        <w:snapToGrid w:val="0"/>
        <w:spacing w:line="360" w:lineRule="auto"/>
        <w:outlineLvl w:val="1"/>
        <w:rPr>
          <w:rFonts w:hint="eastAsia" w:ascii="宋体" w:hAnsi="宋体" w:cs="宋体"/>
          <w:b/>
          <w:bCs/>
          <w:snapToGrid w:val="0"/>
          <w:kern w:val="0"/>
          <w:szCs w:val="21"/>
        </w:rPr>
      </w:pPr>
      <w:bookmarkStart w:id="465" w:name="_Toc361220418"/>
      <w:bookmarkStart w:id="466" w:name="_Toc97299506"/>
      <w:bookmarkStart w:id="467" w:name="_Toc27800"/>
      <w:r>
        <w:rPr>
          <w:rFonts w:hint="eastAsia" w:ascii="宋体" w:hAnsi="宋体" w:cs="宋体"/>
          <w:b/>
          <w:bCs/>
          <w:snapToGrid w:val="0"/>
          <w:kern w:val="0"/>
          <w:szCs w:val="21"/>
        </w:rPr>
        <w:t>九、签订时间</w:t>
      </w:r>
      <w:bookmarkEnd w:id="465"/>
      <w:bookmarkEnd w:id="466"/>
      <w:bookmarkEnd w:id="467"/>
    </w:p>
    <w:p w14:paraId="4CDE6A74">
      <w:pPr>
        <w:snapToGrid w:val="0"/>
        <w:spacing w:line="360" w:lineRule="auto"/>
        <w:ind w:firstLine="420" w:firstLineChars="200"/>
        <w:rPr>
          <w:rFonts w:hint="eastAsia" w:ascii="宋体" w:hAnsi="宋体" w:cs="宋体"/>
          <w:bCs/>
          <w:snapToGrid w:val="0"/>
          <w:kern w:val="0"/>
          <w:szCs w:val="21"/>
        </w:rPr>
      </w:pPr>
      <w:r>
        <w:rPr>
          <w:rFonts w:hint="eastAsia" w:ascii="宋体" w:hAnsi="宋体" w:cs="宋体"/>
          <w:bCs/>
          <w:snapToGrid w:val="0"/>
          <w:kern w:val="0"/>
          <w:szCs w:val="21"/>
        </w:rPr>
        <w:t>本合同于</w:t>
      </w:r>
      <w:bookmarkStart w:id="468" w:name="SOA_hhxys_htqdn"/>
      <w:r>
        <w:rPr>
          <w:rFonts w:hint="eastAsia" w:ascii="宋体" w:hAnsi="宋体" w:cs="宋体"/>
          <w:bCs/>
          <w:snapToGrid w:val="0"/>
          <w:kern w:val="0"/>
          <w:szCs w:val="21"/>
          <w:u w:val="single"/>
        </w:rPr>
        <w:t xml:space="preserve">      </w:t>
      </w:r>
      <w:bookmarkEnd w:id="468"/>
      <w:r>
        <w:rPr>
          <w:rFonts w:hint="eastAsia" w:ascii="宋体" w:hAnsi="宋体" w:cs="宋体"/>
          <w:bCs/>
          <w:snapToGrid w:val="0"/>
          <w:kern w:val="0"/>
          <w:szCs w:val="21"/>
        </w:rPr>
        <w:t>年</w:t>
      </w:r>
      <w:bookmarkStart w:id="469" w:name="SOA_hhxys_htqdy"/>
      <w:r>
        <w:rPr>
          <w:rFonts w:hint="eastAsia" w:ascii="宋体" w:hAnsi="宋体" w:cs="宋体"/>
          <w:bCs/>
          <w:snapToGrid w:val="0"/>
          <w:kern w:val="0"/>
          <w:szCs w:val="21"/>
          <w:u w:val="single"/>
        </w:rPr>
        <w:t xml:space="preserve">      </w:t>
      </w:r>
      <w:bookmarkEnd w:id="469"/>
      <w:r>
        <w:rPr>
          <w:rFonts w:hint="eastAsia" w:ascii="宋体" w:hAnsi="宋体" w:cs="宋体"/>
          <w:bCs/>
          <w:snapToGrid w:val="0"/>
          <w:kern w:val="0"/>
          <w:szCs w:val="21"/>
        </w:rPr>
        <w:t>月</w:t>
      </w:r>
      <w:bookmarkStart w:id="470" w:name="SOA_hhxys_htqdr"/>
      <w:r>
        <w:rPr>
          <w:rFonts w:hint="eastAsia" w:ascii="宋体" w:hAnsi="宋体" w:cs="宋体"/>
          <w:bCs/>
          <w:snapToGrid w:val="0"/>
          <w:kern w:val="0"/>
          <w:szCs w:val="21"/>
          <w:u w:val="single"/>
        </w:rPr>
        <w:t xml:space="preserve">      </w:t>
      </w:r>
      <w:bookmarkEnd w:id="470"/>
      <w:r>
        <w:rPr>
          <w:rFonts w:hint="eastAsia" w:ascii="宋体" w:hAnsi="宋体" w:cs="宋体"/>
          <w:bCs/>
          <w:snapToGrid w:val="0"/>
          <w:kern w:val="0"/>
          <w:szCs w:val="21"/>
        </w:rPr>
        <w:t>日签订。</w:t>
      </w:r>
    </w:p>
    <w:p w14:paraId="0BA6BBA9">
      <w:pPr>
        <w:snapToGrid w:val="0"/>
        <w:spacing w:line="360" w:lineRule="auto"/>
        <w:outlineLvl w:val="1"/>
        <w:rPr>
          <w:rFonts w:hint="eastAsia" w:ascii="宋体" w:hAnsi="宋体" w:cs="宋体"/>
          <w:b/>
          <w:bCs/>
          <w:snapToGrid w:val="0"/>
          <w:kern w:val="0"/>
          <w:szCs w:val="21"/>
        </w:rPr>
      </w:pPr>
      <w:bookmarkStart w:id="471" w:name="_Toc361220419"/>
      <w:bookmarkStart w:id="472" w:name="_Toc32307"/>
      <w:bookmarkStart w:id="473" w:name="_Toc97299507"/>
      <w:r>
        <w:rPr>
          <w:rFonts w:hint="eastAsia" w:ascii="宋体" w:hAnsi="宋体" w:cs="宋体"/>
          <w:b/>
          <w:bCs/>
          <w:snapToGrid w:val="0"/>
          <w:kern w:val="0"/>
          <w:szCs w:val="21"/>
        </w:rPr>
        <w:t>十、签订地点</w:t>
      </w:r>
      <w:bookmarkEnd w:id="471"/>
      <w:bookmarkEnd w:id="472"/>
      <w:bookmarkEnd w:id="473"/>
    </w:p>
    <w:p w14:paraId="1679FBDE">
      <w:pPr>
        <w:snapToGrid w:val="0"/>
        <w:spacing w:line="360" w:lineRule="auto"/>
        <w:rPr>
          <w:rFonts w:hint="eastAsia" w:ascii="宋体" w:hAnsi="宋体" w:cs="宋体"/>
          <w:bCs/>
          <w:snapToGrid w:val="0"/>
          <w:kern w:val="0"/>
          <w:szCs w:val="21"/>
        </w:rPr>
      </w:pPr>
      <w:r>
        <w:rPr>
          <w:rFonts w:hint="eastAsia" w:ascii="宋体" w:hAnsi="宋体" w:cs="宋体"/>
          <w:bCs/>
          <w:snapToGrid w:val="0"/>
          <w:kern w:val="0"/>
          <w:szCs w:val="21"/>
        </w:rPr>
        <w:t xml:space="preserve">    本合同在</w:t>
      </w:r>
      <w:r>
        <w:rPr>
          <w:rFonts w:hint="eastAsia" w:ascii="宋体" w:hAnsi="宋体" w:cs="宋体"/>
          <w:bCs/>
          <w:snapToGrid w:val="0"/>
          <w:kern w:val="0"/>
          <w:szCs w:val="21"/>
          <w:u w:val="single"/>
        </w:rPr>
        <w:t xml:space="preserve">   </w:t>
      </w:r>
      <w:bookmarkStart w:id="474" w:name="SOA_zyht_htqddd"/>
      <w:r>
        <w:rPr>
          <w:rFonts w:hint="eastAsia" w:ascii="宋体" w:hAnsi="宋体" w:cs="宋体"/>
          <w:bCs/>
          <w:snapToGrid w:val="0"/>
          <w:kern w:val="0"/>
          <w:szCs w:val="21"/>
          <w:u w:val="single"/>
        </w:rPr>
        <w:t xml:space="preserve">     </w:t>
      </w:r>
      <w:bookmarkEnd w:id="474"/>
      <w:r>
        <w:rPr>
          <w:rFonts w:hint="eastAsia" w:ascii="宋体" w:hAnsi="宋体" w:cs="宋体"/>
          <w:bCs/>
          <w:snapToGrid w:val="0"/>
          <w:kern w:val="0"/>
          <w:szCs w:val="21"/>
          <w:u w:val="single"/>
        </w:rPr>
        <w:t xml:space="preserve">  </w:t>
      </w:r>
      <w:r>
        <w:rPr>
          <w:rFonts w:hint="eastAsia" w:ascii="宋体" w:hAnsi="宋体" w:cs="宋体"/>
          <w:bCs/>
          <w:snapToGrid w:val="0"/>
          <w:kern w:val="0"/>
          <w:szCs w:val="21"/>
        </w:rPr>
        <w:t>签订。</w:t>
      </w:r>
    </w:p>
    <w:p w14:paraId="60C03356">
      <w:pPr>
        <w:snapToGrid w:val="0"/>
        <w:spacing w:line="360" w:lineRule="auto"/>
        <w:outlineLvl w:val="1"/>
        <w:rPr>
          <w:rFonts w:hint="eastAsia" w:ascii="宋体" w:hAnsi="宋体" w:cs="宋体"/>
          <w:b/>
          <w:bCs/>
          <w:snapToGrid w:val="0"/>
          <w:kern w:val="0"/>
          <w:szCs w:val="21"/>
        </w:rPr>
      </w:pPr>
      <w:bookmarkStart w:id="475" w:name="_Toc361220420"/>
      <w:bookmarkStart w:id="476" w:name="_Toc97299508"/>
      <w:bookmarkStart w:id="477" w:name="_Toc19801"/>
      <w:r>
        <w:rPr>
          <w:rFonts w:hint="eastAsia" w:ascii="宋体" w:hAnsi="宋体" w:cs="宋体"/>
          <w:b/>
          <w:bCs/>
          <w:snapToGrid w:val="0"/>
          <w:kern w:val="0"/>
          <w:szCs w:val="21"/>
        </w:rPr>
        <w:t>十一、补充协议</w:t>
      </w:r>
      <w:bookmarkEnd w:id="475"/>
      <w:bookmarkEnd w:id="476"/>
      <w:bookmarkEnd w:id="477"/>
    </w:p>
    <w:p w14:paraId="487E5337">
      <w:pPr>
        <w:snapToGrid w:val="0"/>
        <w:spacing w:line="360" w:lineRule="auto"/>
        <w:ind w:firstLine="420" w:firstLineChars="200"/>
        <w:rPr>
          <w:rFonts w:hint="eastAsia" w:ascii="宋体" w:hAnsi="宋体" w:cs="宋体"/>
          <w:b/>
          <w:bCs/>
          <w:snapToGrid w:val="0"/>
          <w:kern w:val="0"/>
          <w:szCs w:val="21"/>
        </w:rPr>
      </w:pPr>
      <w:r>
        <w:rPr>
          <w:rFonts w:hint="eastAsia" w:ascii="宋体" w:hAnsi="宋体" w:cs="宋体"/>
          <w:bCs/>
          <w:snapToGrid w:val="0"/>
          <w:kern w:val="0"/>
          <w:szCs w:val="21"/>
        </w:rPr>
        <w:t>合同未尽事宜，合同当事人另行签订补充协议，补充协议是合同的组成部分。</w:t>
      </w:r>
    </w:p>
    <w:p w14:paraId="314B512E">
      <w:pPr>
        <w:snapToGrid w:val="0"/>
        <w:spacing w:line="360" w:lineRule="auto"/>
        <w:outlineLvl w:val="1"/>
        <w:rPr>
          <w:rFonts w:hint="eastAsia" w:ascii="宋体" w:hAnsi="宋体" w:cs="宋体"/>
          <w:b/>
          <w:bCs/>
          <w:snapToGrid w:val="0"/>
          <w:kern w:val="0"/>
          <w:szCs w:val="21"/>
        </w:rPr>
      </w:pPr>
      <w:bookmarkStart w:id="478" w:name="_Toc27318"/>
      <w:bookmarkStart w:id="479" w:name="_Toc361220421"/>
      <w:bookmarkStart w:id="480" w:name="_Toc97299509"/>
      <w:r>
        <w:rPr>
          <w:rFonts w:hint="eastAsia" w:ascii="宋体" w:hAnsi="宋体" w:cs="宋体"/>
          <w:b/>
          <w:bCs/>
          <w:snapToGrid w:val="0"/>
          <w:kern w:val="0"/>
          <w:szCs w:val="21"/>
        </w:rPr>
        <w:t>十二、合同生效</w:t>
      </w:r>
      <w:bookmarkEnd w:id="478"/>
      <w:bookmarkEnd w:id="479"/>
      <w:bookmarkEnd w:id="480"/>
    </w:p>
    <w:p w14:paraId="31761047">
      <w:pPr>
        <w:snapToGrid w:val="0"/>
        <w:spacing w:line="360" w:lineRule="auto"/>
        <w:ind w:firstLine="420" w:firstLineChars="200"/>
        <w:rPr>
          <w:rFonts w:hint="eastAsia" w:ascii="宋体" w:hAnsi="宋体" w:cs="宋体"/>
          <w:bCs/>
          <w:snapToGrid w:val="0"/>
          <w:kern w:val="0"/>
          <w:szCs w:val="21"/>
        </w:rPr>
      </w:pPr>
      <w:r>
        <w:rPr>
          <w:rFonts w:hint="eastAsia" w:ascii="宋体" w:hAnsi="宋体" w:cs="宋体"/>
          <w:bCs/>
          <w:snapToGrid w:val="0"/>
          <w:kern w:val="0"/>
          <w:szCs w:val="21"/>
        </w:rPr>
        <w:t>本合同自</w:t>
      </w:r>
      <w:r>
        <w:rPr>
          <w:rFonts w:hint="eastAsia" w:ascii="宋体" w:hAnsi="宋体" w:cs="宋体"/>
          <w:bCs/>
          <w:snapToGrid w:val="0"/>
          <w:kern w:val="0"/>
          <w:szCs w:val="21"/>
          <w:u w:val="single"/>
        </w:rPr>
        <w:t xml:space="preserve">  </w:t>
      </w:r>
      <w:bookmarkStart w:id="481" w:name="SOA_hhxys_htsx"/>
      <w:r>
        <w:rPr>
          <w:rFonts w:hint="eastAsia" w:ascii="宋体" w:hAnsi="宋体" w:cs="宋体"/>
          <w:bCs/>
          <w:snapToGrid w:val="0"/>
          <w:kern w:val="0"/>
          <w:szCs w:val="21"/>
          <w:u w:val="single"/>
        </w:rPr>
        <w:t xml:space="preserve">  </w:t>
      </w:r>
      <w:r>
        <w:rPr>
          <w:rFonts w:hint="eastAsia" w:ascii="宋体" w:hAnsi="宋体" w:cs="宋体"/>
          <w:b/>
          <w:bCs/>
          <w:snapToGrid w:val="0"/>
          <w:kern w:val="0"/>
          <w:szCs w:val="21"/>
          <w:u w:val="single"/>
        </w:rPr>
        <w:t xml:space="preserve">   </w:t>
      </w:r>
      <w:r>
        <w:rPr>
          <w:rFonts w:hint="eastAsia" w:ascii="宋体" w:hAnsi="宋体" w:cs="宋体"/>
          <w:bCs/>
          <w:snapToGrid w:val="0"/>
          <w:kern w:val="0"/>
          <w:szCs w:val="21"/>
          <w:u w:val="single"/>
        </w:rPr>
        <w:t xml:space="preserve">   </w:t>
      </w:r>
      <w:bookmarkEnd w:id="481"/>
      <w:r>
        <w:rPr>
          <w:rFonts w:hint="eastAsia" w:ascii="宋体" w:hAnsi="宋体" w:cs="宋体"/>
          <w:bCs/>
          <w:snapToGrid w:val="0"/>
          <w:kern w:val="0"/>
          <w:szCs w:val="21"/>
          <w:u w:val="single"/>
        </w:rPr>
        <w:t xml:space="preserve">  </w:t>
      </w:r>
      <w:r>
        <w:rPr>
          <w:rFonts w:hint="eastAsia" w:ascii="宋体" w:hAnsi="宋体" w:cs="宋体"/>
          <w:bCs/>
          <w:snapToGrid w:val="0"/>
          <w:kern w:val="0"/>
          <w:szCs w:val="21"/>
        </w:rPr>
        <w:t>生效。</w:t>
      </w:r>
    </w:p>
    <w:p w14:paraId="195B40F9">
      <w:pPr>
        <w:snapToGrid w:val="0"/>
        <w:spacing w:line="360" w:lineRule="auto"/>
        <w:outlineLvl w:val="1"/>
        <w:rPr>
          <w:rFonts w:hint="eastAsia" w:ascii="宋体" w:hAnsi="宋体" w:cs="宋体"/>
          <w:b/>
          <w:bCs/>
          <w:snapToGrid w:val="0"/>
          <w:kern w:val="0"/>
          <w:szCs w:val="21"/>
        </w:rPr>
      </w:pPr>
      <w:bookmarkStart w:id="482" w:name="_Toc28195"/>
      <w:bookmarkStart w:id="483" w:name="_Toc97299510"/>
      <w:bookmarkStart w:id="484" w:name="_Toc361220422"/>
      <w:r>
        <w:rPr>
          <w:rFonts w:hint="eastAsia" w:ascii="宋体" w:hAnsi="宋体" w:cs="宋体"/>
          <w:b/>
          <w:bCs/>
          <w:snapToGrid w:val="0"/>
          <w:kern w:val="0"/>
          <w:szCs w:val="21"/>
        </w:rPr>
        <w:t>十三、合同份数</w:t>
      </w:r>
      <w:bookmarkEnd w:id="482"/>
      <w:bookmarkEnd w:id="483"/>
      <w:bookmarkEnd w:id="484"/>
    </w:p>
    <w:p w14:paraId="5CD84761">
      <w:pPr>
        <w:snapToGrid w:val="0"/>
        <w:spacing w:line="360" w:lineRule="auto"/>
        <w:ind w:left="210" w:leftChars="100" w:firstLine="210" w:firstLineChars="100"/>
        <w:rPr>
          <w:rFonts w:hint="eastAsia" w:ascii="宋体" w:hAnsi="宋体" w:cs="宋体"/>
          <w:bCs/>
          <w:snapToGrid w:val="0"/>
          <w:kern w:val="0"/>
          <w:szCs w:val="21"/>
        </w:rPr>
      </w:pPr>
      <w:r>
        <w:rPr>
          <w:rFonts w:hint="eastAsia" w:ascii="宋体" w:hAnsi="宋体" w:cs="宋体"/>
          <w:bCs/>
          <w:snapToGrid w:val="0"/>
          <w:kern w:val="0"/>
          <w:szCs w:val="21"/>
        </w:rPr>
        <w:t>本合同一式</w:t>
      </w:r>
      <w:r>
        <w:rPr>
          <w:rFonts w:hint="eastAsia" w:ascii="宋体" w:hAnsi="宋体" w:cs="宋体"/>
          <w:b/>
          <w:bCs/>
          <w:snapToGrid w:val="0"/>
          <w:kern w:val="0"/>
          <w:szCs w:val="21"/>
          <w:u w:val="single"/>
        </w:rPr>
        <w:t xml:space="preserve">  </w:t>
      </w:r>
      <w:r>
        <w:rPr>
          <w:rFonts w:hint="eastAsia" w:ascii="宋体" w:hAnsi="宋体" w:cs="宋体"/>
          <w:bCs/>
          <w:snapToGrid w:val="0"/>
          <w:kern w:val="0"/>
          <w:szCs w:val="21"/>
        </w:rPr>
        <w:t>份，均具有同等法律效力，发包人执</w:t>
      </w:r>
      <w:r>
        <w:rPr>
          <w:rFonts w:hint="eastAsia" w:ascii="宋体" w:hAnsi="宋体" w:cs="宋体"/>
          <w:bCs/>
          <w:snapToGrid w:val="0"/>
          <w:kern w:val="0"/>
          <w:szCs w:val="21"/>
          <w:u w:val="single"/>
        </w:rPr>
        <w:t xml:space="preserve">  </w:t>
      </w:r>
      <w:r>
        <w:rPr>
          <w:rFonts w:hint="eastAsia" w:ascii="宋体" w:hAnsi="宋体" w:cs="宋体"/>
          <w:bCs/>
          <w:snapToGrid w:val="0"/>
          <w:kern w:val="0"/>
          <w:szCs w:val="21"/>
        </w:rPr>
        <w:t>份，承包人执</w:t>
      </w:r>
      <w:r>
        <w:rPr>
          <w:rFonts w:hint="eastAsia" w:ascii="宋体" w:hAnsi="宋体" w:cs="宋体"/>
          <w:b/>
          <w:snapToGrid w:val="0"/>
          <w:kern w:val="0"/>
          <w:szCs w:val="21"/>
          <w:u w:val="single"/>
        </w:rPr>
        <w:t xml:space="preserve">  </w:t>
      </w:r>
      <w:r>
        <w:rPr>
          <w:rFonts w:hint="eastAsia" w:ascii="宋体" w:hAnsi="宋体" w:cs="宋体"/>
          <w:bCs/>
          <w:snapToGrid w:val="0"/>
          <w:kern w:val="0"/>
          <w:szCs w:val="21"/>
        </w:rPr>
        <w:t>份。</w:t>
      </w:r>
    </w:p>
    <w:p w14:paraId="7037338B">
      <w:pPr>
        <w:snapToGrid w:val="0"/>
        <w:spacing w:line="360" w:lineRule="auto"/>
        <w:ind w:firstLine="420" w:firstLineChars="200"/>
        <w:rPr>
          <w:rFonts w:hint="eastAsia" w:ascii="宋体" w:hAnsi="宋体" w:cs="宋体"/>
          <w:snapToGrid w:val="0"/>
          <w:kern w:val="0"/>
          <w:szCs w:val="21"/>
        </w:rPr>
      </w:pPr>
    </w:p>
    <w:p w14:paraId="10C15D80">
      <w:pPr>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发包人：  (公章)</w:t>
      </w:r>
      <w:r>
        <w:rPr>
          <w:rFonts w:hint="eastAsia" w:ascii="宋体" w:hAnsi="宋体" w:cs="宋体"/>
          <w:snapToGrid w:val="0"/>
          <w:kern w:val="0"/>
          <w:szCs w:val="21"/>
        </w:rPr>
        <w:tab/>
      </w:r>
      <w:r>
        <w:rPr>
          <w:rFonts w:hint="eastAsia" w:ascii="宋体" w:hAnsi="宋体" w:cs="宋体"/>
          <w:snapToGrid w:val="0"/>
          <w:kern w:val="0"/>
          <w:szCs w:val="21"/>
        </w:rPr>
        <w:tab/>
      </w:r>
      <w:r>
        <w:rPr>
          <w:rFonts w:hint="eastAsia" w:ascii="宋体" w:hAnsi="宋体" w:cs="宋体"/>
          <w:snapToGrid w:val="0"/>
          <w:kern w:val="0"/>
          <w:szCs w:val="21"/>
        </w:rPr>
        <w:tab/>
      </w:r>
      <w:r>
        <w:rPr>
          <w:rFonts w:hint="eastAsia" w:ascii="宋体" w:hAnsi="宋体" w:cs="宋体"/>
          <w:snapToGrid w:val="0"/>
          <w:kern w:val="0"/>
          <w:szCs w:val="21"/>
        </w:rPr>
        <w:tab/>
      </w:r>
      <w:r>
        <w:rPr>
          <w:rFonts w:hint="eastAsia" w:ascii="宋体" w:hAnsi="宋体" w:cs="宋体"/>
          <w:snapToGrid w:val="0"/>
          <w:kern w:val="0"/>
          <w:szCs w:val="21"/>
        </w:rPr>
        <w:tab/>
      </w:r>
      <w:r>
        <w:rPr>
          <w:rFonts w:hint="eastAsia" w:ascii="宋体" w:hAnsi="宋体" w:cs="宋体"/>
          <w:snapToGrid w:val="0"/>
          <w:kern w:val="0"/>
          <w:szCs w:val="21"/>
        </w:rPr>
        <w:tab/>
      </w:r>
      <w:r>
        <w:rPr>
          <w:rFonts w:hint="eastAsia" w:ascii="宋体" w:hAnsi="宋体" w:cs="宋体"/>
          <w:snapToGrid w:val="0"/>
          <w:kern w:val="0"/>
          <w:szCs w:val="21"/>
        </w:rPr>
        <w:tab/>
      </w:r>
      <w:r>
        <w:rPr>
          <w:rFonts w:hint="eastAsia" w:ascii="宋体" w:hAnsi="宋体" w:cs="宋体"/>
          <w:snapToGrid w:val="0"/>
          <w:kern w:val="0"/>
          <w:szCs w:val="21"/>
        </w:rPr>
        <w:t>承包人：  (公章)</w:t>
      </w:r>
    </w:p>
    <w:p w14:paraId="652CB0AB">
      <w:pPr>
        <w:snapToGrid w:val="0"/>
        <w:spacing w:line="360" w:lineRule="auto"/>
        <w:ind w:firstLine="420" w:firstLineChars="200"/>
        <w:rPr>
          <w:rFonts w:hint="eastAsia" w:ascii="宋体" w:hAnsi="宋体" w:cs="宋体"/>
          <w:bCs/>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rPr>
        <w:tab/>
      </w:r>
      <w:r>
        <w:rPr>
          <w:rFonts w:hint="eastAsia" w:ascii="宋体" w:hAnsi="宋体" w:cs="宋体"/>
          <w:snapToGrid w:val="0"/>
          <w:kern w:val="0"/>
          <w:szCs w:val="21"/>
        </w:rPr>
        <w:tab/>
      </w:r>
      <w:r>
        <w:rPr>
          <w:rFonts w:hint="eastAsia" w:ascii="宋体" w:hAnsi="宋体" w:cs="宋体"/>
          <w:snapToGrid w:val="0"/>
          <w:kern w:val="0"/>
          <w:szCs w:val="21"/>
        </w:rPr>
        <w:tab/>
      </w:r>
      <w:r>
        <w:rPr>
          <w:rFonts w:hint="eastAsia" w:ascii="宋体" w:hAnsi="宋体" w:cs="宋体"/>
          <w:snapToGrid w:val="0"/>
          <w:kern w:val="0"/>
          <w:szCs w:val="21"/>
        </w:rPr>
        <w:tab/>
      </w:r>
      <w:r>
        <w:rPr>
          <w:rFonts w:hint="eastAsia" w:ascii="宋体" w:hAnsi="宋体" w:cs="宋体"/>
          <w:snapToGrid w:val="0"/>
          <w:kern w:val="0"/>
          <w:szCs w:val="21"/>
        </w:rPr>
        <w:t xml:space="preserve">   法定代表人或其委托代理人：</w:t>
      </w:r>
    </w:p>
    <w:p w14:paraId="7E8280A9">
      <w:pPr>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（签字或盖章）</w:t>
      </w:r>
      <w:r>
        <w:rPr>
          <w:rFonts w:hint="eastAsia" w:ascii="宋体" w:hAnsi="宋体" w:cs="宋体"/>
          <w:snapToGrid w:val="0"/>
          <w:kern w:val="0"/>
          <w:szCs w:val="21"/>
        </w:rPr>
        <w:tab/>
      </w:r>
      <w:r>
        <w:rPr>
          <w:rFonts w:hint="eastAsia" w:ascii="宋体" w:hAnsi="宋体" w:cs="宋体"/>
          <w:snapToGrid w:val="0"/>
          <w:kern w:val="0"/>
          <w:szCs w:val="21"/>
        </w:rPr>
        <w:tab/>
      </w:r>
      <w:r>
        <w:rPr>
          <w:rFonts w:hint="eastAsia" w:ascii="宋体" w:hAnsi="宋体" w:cs="宋体"/>
          <w:snapToGrid w:val="0"/>
          <w:kern w:val="0"/>
          <w:szCs w:val="21"/>
        </w:rPr>
        <w:tab/>
      </w:r>
      <w:r>
        <w:rPr>
          <w:rFonts w:hint="eastAsia" w:ascii="宋体" w:hAnsi="宋体" w:cs="宋体"/>
          <w:snapToGrid w:val="0"/>
          <w:kern w:val="0"/>
          <w:szCs w:val="21"/>
        </w:rPr>
        <w:tab/>
      </w:r>
      <w:r>
        <w:rPr>
          <w:rFonts w:hint="eastAsia" w:ascii="宋体" w:hAnsi="宋体" w:cs="宋体"/>
          <w:snapToGrid w:val="0"/>
          <w:kern w:val="0"/>
          <w:szCs w:val="21"/>
        </w:rPr>
        <w:tab/>
      </w:r>
      <w:r>
        <w:rPr>
          <w:rFonts w:hint="eastAsia" w:ascii="宋体" w:hAnsi="宋体" w:cs="宋体"/>
          <w:snapToGrid w:val="0"/>
          <w:kern w:val="0"/>
          <w:szCs w:val="21"/>
        </w:rPr>
        <w:tab/>
      </w:r>
      <w:r>
        <w:rPr>
          <w:rFonts w:hint="eastAsia" w:ascii="宋体" w:hAnsi="宋体" w:cs="宋体"/>
          <w:snapToGrid w:val="0"/>
          <w:kern w:val="0"/>
          <w:szCs w:val="21"/>
        </w:rPr>
        <w:tab/>
      </w:r>
      <w:r>
        <w:rPr>
          <w:rFonts w:hint="eastAsia" w:ascii="宋体" w:hAnsi="宋体" w:cs="宋体"/>
          <w:snapToGrid w:val="0"/>
          <w:kern w:val="0"/>
          <w:szCs w:val="21"/>
        </w:rPr>
        <w:t xml:space="preserve">  （签字或盖章）</w:t>
      </w:r>
    </w:p>
    <w:p w14:paraId="6F8ECCDA">
      <w:pPr>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组织机构代码：</w:t>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rPr>
        <w:t xml:space="preserve">   组织机构代码：</w:t>
      </w:r>
      <w:bookmarkStart w:id="485" w:name="SOA_hhxys_zjjgdm1"/>
      <w:r>
        <w:rPr>
          <w:rFonts w:hint="eastAsia" w:ascii="宋体" w:hAnsi="宋体" w:cs="宋体"/>
          <w:snapToGrid w:val="0"/>
          <w:kern w:val="0"/>
          <w:szCs w:val="21"/>
          <w:u w:val="single"/>
        </w:rPr>
        <w:t xml:space="preserve">      </w:t>
      </w:r>
      <w:bookmarkEnd w:id="485"/>
      <w:r>
        <w:rPr>
          <w:rFonts w:hint="eastAsia" w:ascii="宋体" w:hAnsi="宋体" w:cs="宋体"/>
          <w:snapToGrid w:val="0"/>
          <w:kern w:val="0"/>
          <w:szCs w:val="21"/>
          <w:u w:val="single"/>
        </w:rPr>
        <w:t xml:space="preserve">        </w:t>
      </w:r>
    </w:p>
    <w:p w14:paraId="5455B1F8">
      <w:pPr>
        <w:snapToGrid w:val="0"/>
        <w:spacing w:line="360" w:lineRule="auto"/>
        <w:ind w:firstLine="420" w:firstLineChars="200"/>
        <w:rPr>
          <w:rFonts w:hint="eastAsia" w:ascii="宋体" w:hAnsi="宋体" w:cs="宋体"/>
          <w:snapToGrid w:val="0"/>
          <w:kern w:val="0"/>
          <w:szCs w:val="21"/>
          <w:u w:val="single"/>
        </w:rPr>
      </w:pPr>
      <w:r>
        <w:rPr>
          <w:rFonts w:hint="eastAsia" w:ascii="宋体" w:hAnsi="宋体" w:cs="宋体"/>
          <w:snapToGrid w:val="0"/>
          <w:kern w:val="0"/>
          <w:szCs w:val="21"/>
        </w:rPr>
        <w:t>地  址：</w:t>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地  址：</w:t>
      </w:r>
      <w:r>
        <w:rPr>
          <w:rFonts w:hint="eastAsia" w:ascii="宋体" w:hAnsi="宋体" w:cs="宋体"/>
          <w:snapToGrid w:val="0"/>
          <w:kern w:val="0"/>
          <w:szCs w:val="21"/>
          <w:u w:val="single"/>
        </w:rPr>
        <w:t xml:space="preserve">                  </w:t>
      </w:r>
      <w:r>
        <w:rPr>
          <w:rFonts w:hint="eastAsia" w:ascii="宋体" w:hAnsi="宋体" w:cs="宋体"/>
          <w:snapToGrid w:val="0"/>
          <w:kern w:val="0"/>
          <w:szCs w:val="21"/>
        </w:rPr>
        <w:t xml:space="preserve">     </w:t>
      </w:r>
    </w:p>
    <w:p w14:paraId="76994AC9">
      <w:pPr>
        <w:snapToGrid w:val="0"/>
        <w:spacing w:line="360" w:lineRule="auto"/>
        <w:ind w:firstLine="420" w:firstLineChars="200"/>
        <w:rPr>
          <w:rFonts w:hint="eastAsia" w:ascii="宋体" w:hAnsi="宋体" w:cs="宋体"/>
          <w:snapToGrid w:val="0"/>
          <w:kern w:val="0"/>
          <w:szCs w:val="21"/>
          <w:u w:val="single"/>
        </w:rPr>
      </w:pPr>
      <w:r>
        <w:rPr>
          <w:rFonts w:hint="eastAsia" w:ascii="宋体" w:hAnsi="宋体" w:cs="宋体"/>
          <w:snapToGrid w:val="0"/>
          <w:kern w:val="0"/>
          <w:szCs w:val="21"/>
        </w:rPr>
        <w:t>邮政编码：</w:t>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rPr>
        <w:t xml:space="preserve">   邮政编码：</w:t>
      </w:r>
      <w:bookmarkStart w:id="486" w:name="SOA_hhxys_cbryb"/>
      <w:r>
        <w:rPr>
          <w:rFonts w:hint="eastAsia" w:ascii="宋体" w:hAnsi="宋体" w:cs="宋体"/>
          <w:snapToGrid w:val="0"/>
          <w:kern w:val="0"/>
          <w:szCs w:val="21"/>
          <w:u w:val="single"/>
        </w:rPr>
        <w:t xml:space="preserve">             </w:t>
      </w:r>
      <w:bookmarkEnd w:id="486"/>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w:t>
      </w:r>
    </w:p>
    <w:p w14:paraId="71D6FD19">
      <w:pPr>
        <w:snapToGrid w:val="0"/>
        <w:spacing w:line="360" w:lineRule="auto"/>
        <w:ind w:firstLine="420" w:firstLineChars="200"/>
        <w:rPr>
          <w:rFonts w:hint="eastAsia" w:ascii="宋体" w:hAnsi="宋体" w:cs="宋体"/>
          <w:snapToGrid w:val="0"/>
          <w:kern w:val="0"/>
          <w:szCs w:val="21"/>
          <w:u w:val="single"/>
        </w:rPr>
      </w:pPr>
      <w:r>
        <w:rPr>
          <w:rFonts w:hint="eastAsia" w:ascii="宋体" w:hAnsi="宋体" w:cs="宋体"/>
          <w:snapToGrid w:val="0"/>
          <w:kern w:val="0"/>
          <w:szCs w:val="21"/>
        </w:rPr>
        <w:t>法定代表人：</w:t>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rPr>
        <w:t xml:space="preserve">   法定代表人：</w:t>
      </w:r>
      <w:bookmarkStart w:id="487" w:name="SOA_hhxys_fddbr1"/>
      <w:r>
        <w:rPr>
          <w:rFonts w:hint="eastAsia" w:ascii="宋体" w:hAnsi="宋体" w:cs="宋体"/>
          <w:snapToGrid w:val="0"/>
          <w:kern w:val="0"/>
          <w:szCs w:val="21"/>
          <w:u w:val="single"/>
        </w:rPr>
        <w:t xml:space="preserve">     </w:t>
      </w:r>
      <w:bookmarkEnd w:id="487"/>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w:t>
      </w:r>
    </w:p>
    <w:p w14:paraId="5FB8A07D">
      <w:pPr>
        <w:snapToGrid w:val="0"/>
        <w:spacing w:line="360" w:lineRule="auto"/>
        <w:ind w:firstLine="420" w:firstLineChars="200"/>
        <w:rPr>
          <w:rFonts w:hint="eastAsia" w:ascii="宋体" w:hAnsi="宋体" w:cs="宋体"/>
          <w:snapToGrid w:val="0"/>
          <w:kern w:val="0"/>
          <w:szCs w:val="21"/>
          <w:u w:val="single"/>
        </w:rPr>
      </w:pPr>
      <w:r>
        <w:rPr>
          <w:rFonts w:hint="eastAsia" w:ascii="宋体" w:hAnsi="宋体" w:cs="宋体"/>
          <w:snapToGrid w:val="0"/>
          <w:kern w:val="0"/>
          <w:szCs w:val="21"/>
        </w:rPr>
        <w:t>委托代理人：</w:t>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rPr>
        <w:t xml:space="preserve">   委托代理人：</w:t>
      </w:r>
      <w:bookmarkStart w:id="488" w:name="SOA_hhxys_wtdlr1"/>
      <w:r>
        <w:rPr>
          <w:rFonts w:hint="eastAsia" w:ascii="宋体" w:hAnsi="宋体" w:cs="宋体"/>
          <w:snapToGrid w:val="0"/>
          <w:kern w:val="0"/>
          <w:szCs w:val="21"/>
          <w:u w:val="single"/>
        </w:rPr>
        <w:t xml:space="preserve">    </w:t>
      </w:r>
      <w:bookmarkEnd w:id="488"/>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w:t>
      </w:r>
    </w:p>
    <w:p w14:paraId="48F1D7B7">
      <w:pPr>
        <w:snapToGrid w:val="0"/>
        <w:spacing w:line="360" w:lineRule="auto"/>
        <w:ind w:firstLine="420" w:firstLineChars="200"/>
        <w:rPr>
          <w:rFonts w:hint="eastAsia" w:ascii="宋体" w:hAnsi="宋体" w:cs="宋体"/>
          <w:snapToGrid w:val="0"/>
          <w:kern w:val="0"/>
          <w:szCs w:val="21"/>
          <w:u w:val="single"/>
        </w:rPr>
      </w:pPr>
      <w:r>
        <w:rPr>
          <w:rFonts w:hint="eastAsia" w:ascii="宋体" w:hAnsi="宋体" w:cs="宋体"/>
          <w:snapToGrid w:val="0"/>
          <w:kern w:val="0"/>
          <w:szCs w:val="21"/>
        </w:rPr>
        <w:t>电  话：</w:t>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电  话：</w:t>
      </w:r>
      <w:bookmarkStart w:id="489" w:name="SOA_hhxys_cbrdh"/>
      <w:r>
        <w:rPr>
          <w:rFonts w:hint="eastAsia" w:ascii="宋体" w:hAnsi="宋体" w:cs="宋体"/>
          <w:snapToGrid w:val="0"/>
          <w:kern w:val="0"/>
          <w:szCs w:val="21"/>
          <w:u w:val="single"/>
        </w:rPr>
        <w:t xml:space="preserve">            </w:t>
      </w:r>
      <w:bookmarkEnd w:id="489"/>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w:t>
      </w:r>
    </w:p>
    <w:p w14:paraId="00ED6E70">
      <w:pPr>
        <w:snapToGrid w:val="0"/>
        <w:spacing w:line="360" w:lineRule="auto"/>
        <w:ind w:firstLine="420" w:firstLineChars="200"/>
        <w:rPr>
          <w:rFonts w:hint="eastAsia" w:ascii="宋体" w:hAnsi="宋体" w:cs="宋体"/>
          <w:snapToGrid w:val="0"/>
          <w:kern w:val="0"/>
          <w:szCs w:val="21"/>
          <w:u w:val="single"/>
        </w:rPr>
      </w:pPr>
      <w:r>
        <w:rPr>
          <w:rFonts w:hint="eastAsia" w:ascii="宋体" w:hAnsi="宋体" w:cs="宋体"/>
          <w:snapToGrid w:val="0"/>
          <w:kern w:val="0"/>
          <w:szCs w:val="21"/>
        </w:rPr>
        <w:t>传  真：</w:t>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传  真：</w:t>
      </w:r>
      <w:bookmarkStart w:id="490" w:name="SOA_hhxys_cbrcz"/>
      <w:r>
        <w:rPr>
          <w:rFonts w:hint="eastAsia" w:ascii="宋体" w:hAnsi="宋体" w:cs="宋体"/>
          <w:snapToGrid w:val="0"/>
          <w:kern w:val="0"/>
          <w:szCs w:val="21"/>
          <w:u w:val="single"/>
        </w:rPr>
        <w:t xml:space="preserve">              </w:t>
      </w:r>
      <w:bookmarkEnd w:id="490"/>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w:t>
      </w:r>
    </w:p>
    <w:p w14:paraId="2FB261D5">
      <w:pPr>
        <w:snapToGrid w:val="0"/>
        <w:spacing w:line="360" w:lineRule="auto"/>
        <w:ind w:firstLine="420" w:firstLineChars="200"/>
        <w:rPr>
          <w:rFonts w:hint="eastAsia" w:ascii="宋体" w:hAnsi="宋体" w:cs="宋体"/>
          <w:snapToGrid w:val="0"/>
          <w:kern w:val="0"/>
          <w:szCs w:val="21"/>
          <w:u w:val="single"/>
        </w:rPr>
      </w:pPr>
      <w:r>
        <w:rPr>
          <w:rFonts w:hint="eastAsia" w:ascii="宋体" w:hAnsi="宋体" w:cs="宋体"/>
          <w:snapToGrid w:val="0"/>
          <w:kern w:val="0"/>
          <w:szCs w:val="21"/>
        </w:rPr>
        <w:t>电子信箱：</w:t>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电子信箱：</w:t>
      </w:r>
      <w:bookmarkStart w:id="491" w:name="SOA_hhxys_cbrdzxx"/>
      <w:r>
        <w:rPr>
          <w:rFonts w:hint="eastAsia" w:ascii="宋体" w:hAnsi="宋体" w:cs="宋体"/>
          <w:snapToGrid w:val="0"/>
          <w:kern w:val="0"/>
          <w:szCs w:val="21"/>
          <w:u w:val="single"/>
        </w:rPr>
        <w:t xml:space="preserve">      </w:t>
      </w:r>
      <w:bookmarkEnd w:id="491"/>
      <w:r>
        <w:rPr>
          <w:rFonts w:hint="eastAsia" w:ascii="宋体" w:hAnsi="宋体" w:cs="宋体"/>
          <w:snapToGrid w:val="0"/>
          <w:kern w:val="0"/>
          <w:szCs w:val="21"/>
          <w:u w:val="single"/>
        </w:rPr>
        <w:t xml:space="preserve">             </w:t>
      </w:r>
    </w:p>
    <w:p w14:paraId="695FE31F">
      <w:pPr>
        <w:snapToGrid w:val="0"/>
        <w:spacing w:line="360" w:lineRule="auto"/>
        <w:ind w:firstLine="420" w:firstLineChars="200"/>
        <w:rPr>
          <w:rFonts w:hint="eastAsia" w:ascii="宋体" w:hAnsi="宋体" w:cs="宋体"/>
          <w:snapToGrid w:val="0"/>
          <w:kern w:val="0"/>
          <w:szCs w:val="21"/>
          <w:u w:val="single"/>
        </w:rPr>
      </w:pPr>
      <w:r>
        <w:rPr>
          <w:rFonts w:hint="eastAsia" w:ascii="宋体" w:hAnsi="宋体" w:cs="宋体"/>
          <w:snapToGrid w:val="0"/>
          <w:kern w:val="0"/>
          <w:szCs w:val="21"/>
        </w:rPr>
        <w:t>开户银行：</w:t>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开户银行：</w:t>
      </w:r>
      <w:r>
        <w:rPr>
          <w:rFonts w:hint="eastAsia" w:ascii="宋体" w:hAnsi="宋体" w:cs="宋体"/>
          <w:snapToGrid w:val="0"/>
          <w:kern w:val="0"/>
          <w:szCs w:val="21"/>
          <w:u w:val="single"/>
        </w:rPr>
        <w:t xml:space="preserve">                   </w:t>
      </w:r>
    </w:p>
    <w:p w14:paraId="1E991131">
      <w:pPr>
        <w:snapToGrid w:val="0"/>
        <w:spacing w:line="360" w:lineRule="auto"/>
        <w:ind w:firstLine="420" w:firstLineChars="200"/>
        <w:rPr>
          <w:rFonts w:hint="eastAsia" w:ascii="宋体" w:hAnsi="宋体" w:cs="宋体"/>
          <w:snapToGrid w:val="0"/>
          <w:kern w:val="0"/>
          <w:szCs w:val="21"/>
          <w:u w:val="single"/>
        </w:rPr>
      </w:pPr>
      <w:r>
        <w:rPr>
          <w:rFonts w:hint="eastAsia" w:ascii="宋体" w:hAnsi="宋体" w:cs="宋体"/>
          <w:snapToGrid w:val="0"/>
          <w:kern w:val="0"/>
          <w:szCs w:val="21"/>
        </w:rPr>
        <w:t>账  号：</w:t>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账  号：</w:t>
      </w:r>
      <w:r>
        <w:rPr>
          <w:rFonts w:hint="eastAsia" w:ascii="宋体" w:hAnsi="宋体" w:cs="宋体"/>
          <w:snapToGrid w:val="0"/>
          <w:kern w:val="0"/>
          <w:szCs w:val="21"/>
          <w:u w:val="single"/>
        </w:rPr>
        <w:t></w:t>
      </w:r>
      <w:bookmarkStart w:id="492" w:name="SOA_hhxys_cbrzh"/>
      <w:r>
        <w:rPr>
          <w:rFonts w:hint="eastAsia" w:ascii="宋体" w:hAnsi="宋体" w:cs="宋体"/>
          <w:snapToGrid w:val="0"/>
          <w:kern w:val="0"/>
          <w:szCs w:val="21"/>
          <w:u w:val="single"/>
        </w:rPr>
        <w:t xml:space="preserve"> </w:t>
      </w:r>
      <w:bookmarkEnd w:id="492"/>
      <w:r>
        <w:rPr>
          <w:rFonts w:hint="eastAsia" w:ascii="宋体" w:hAnsi="宋体" w:cs="宋体"/>
          <w:snapToGrid w:val="0"/>
          <w:kern w:val="0"/>
          <w:szCs w:val="21"/>
          <w:u w:val="single"/>
        </w:rPr>
        <w:t xml:space="preserve">                   </w:t>
      </w:r>
    </w:p>
    <w:p w14:paraId="71353667">
      <w:pPr>
        <w:keepNext/>
        <w:keepLines/>
        <w:numPr>
          <w:ilvl w:val="1"/>
          <w:numId w:val="0"/>
        </w:numPr>
        <w:spacing w:before="100" w:line="400" w:lineRule="exact"/>
        <w:jc w:val="center"/>
        <w:outlineLvl w:val="1"/>
        <w:rPr>
          <w:rFonts w:hint="eastAsia" w:ascii="宋体" w:hAnsi="宋体" w:cs="宋体"/>
          <w:snapToGrid w:val="0"/>
          <w:kern w:val="44"/>
          <w:sz w:val="28"/>
          <w:szCs w:val="20"/>
        </w:rPr>
      </w:pPr>
      <w:r>
        <w:rPr>
          <w:rFonts w:hint="eastAsia" w:ascii="宋体" w:hAnsi="宋体" w:cs="宋体"/>
          <w:snapToGrid w:val="0"/>
          <w:kern w:val="0"/>
          <w:sz w:val="24"/>
        </w:rPr>
        <w:br w:type="page"/>
      </w:r>
      <w:bookmarkStart w:id="493" w:name="_Toc7550"/>
      <w:bookmarkStart w:id="494" w:name="_Toc97299511"/>
      <w:bookmarkStart w:id="495" w:name="_Toc31640"/>
      <w:bookmarkStart w:id="496" w:name="_Toc69485879"/>
      <w:r>
        <w:rPr>
          <w:rFonts w:hint="eastAsia" w:ascii="宋体" w:hAnsi="宋体" w:cs="宋体"/>
          <w:snapToGrid w:val="0"/>
          <w:kern w:val="44"/>
          <w:sz w:val="28"/>
          <w:szCs w:val="20"/>
        </w:rPr>
        <w:t>第二部分  通用条款（略）</w:t>
      </w:r>
      <w:bookmarkEnd w:id="493"/>
      <w:bookmarkEnd w:id="494"/>
      <w:bookmarkEnd w:id="495"/>
      <w:bookmarkEnd w:id="496"/>
    </w:p>
    <w:p w14:paraId="2174F0B3">
      <w:pPr>
        <w:keepNext/>
        <w:keepLines/>
        <w:numPr>
          <w:ilvl w:val="1"/>
          <w:numId w:val="0"/>
        </w:numPr>
        <w:spacing w:before="100" w:line="400" w:lineRule="exact"/>
        <w:jc w:val="center"/>
        <w:outlineLvl w:val="1"/>
        <w:rPr>
          <w:rFonts w:hint="eastAsia" w:ascii="宋体" w:hAnsi="宋体" w:cs="宋体"/>
          <w:snapToGrid w:val="0"/>
          <w:kern w:val="44"/>
          <w:sz w:val="28"/>
          <w:szCs w:val="20"/>
        </w:rPr>
      </w:pPr>
      <w:bookmarkStart w:id="497" w:name="_Toc15868"/>
      <w:bookmarkStart w:id="498" w:name="_Toc69485880"/>
      <w:bookmarkStart w:id="499" w:name="_Toc8278"/>
      <w:bookmarkStart w:id="500" w:name="_Toc97299512"/>
      <w:r>
        <w:rPr>
          <w:rFonts w:hint="eastAsia" w:ascii="宋体" w:hAnsi="宋体" w:cs="宋体"/>
          <w:snapToGrid w:val="0"/>
          <w:kern w:val="44"/>
          <w:sz w:val="28"/>
          <w:szCs w:val="20"/>
        </w:rPr>
        <w:t>第三部分  专用条款</w:t>
      </w:r>
      <w:bookmarkEnd w:id="497"/>
      <w:bookmarkEnd w:id="498"/>
      <w:bookmarkEnd w:id="499"/>
      <w:bookmarkEnd w:id="500"/>
    </w:p>
    <w:p w14:paraId="1E42D06E">
      <w:pPr>
        <w:keepNext/>
        <w:numPr>
          <w:ilvl w:val="3"/>
          <w:numId w:val="0"/>
        </w:numPr>
        <w:tabs>
          <w:tab w:val="left" w:pos="864"/>
        </w:tabs>
        <w:snapToGrid w:val="0"/>
        <w:spacing w:line="360" w:lineRule="auto"/>
        <w:ind w:left="426" w:hanging="420"/>
        <w:outlineLvl w:val="3"/>
        <w:rPr>
          <w:rFonts w:hint="eastAsia" w:ascii="宋体" w:hAnsi="宋体"/>
          <w:b/>
          <w:szCs w:val="21"/>
        </w:rPr>
      </w:pPr>
      <w:bookmarkStart w:id="501" w:name="_Toc351203633"/>
      <w:r>
        <w:rPr>
          <w:rFonts w:hint="eastAsia" w:ascii="宋体" w:hAnsi="宋体"/>
          <w:b/>
          <w:szCs w:val="21"/>
        </w:rPr>
        <w:t>1</w:t>
      </w:r>
      <w:bookmarkStart w:id="502" w:name="_Toc296890984"/>
      <w:bookmarkStart w:id="503" w:name="_Toc296891196"/>
      <w:bookmarkStart w:id="504" w:name="_Toc292559866"/>
      <w:bookmarkStart w:id="505" w:name="_Toc296346657"/>
      <w:bookmarkStart w:id="506" w:name="_Toc296944495"/>
      <w:bookmarkStart w:id="507" w:name="_Toc297120456"/>
      <w:bookmarkStart w:id="508" w:name="_Toc296503156"/>
      <w:bookmarkStart w:id="509" w:name="_Toc296347155"/>
      <w:bookmarkStart w:id="510" w:name="_Toc297048342"/>
      <w:bookmarkStart w:id="511" w:name="_Toc292559361"/>
      <w:r>
        <w:rPr>
          <w:rFonts w:hint="eastAsia" w:ascii="宋体" w:hAnsi="宋体"/>
          <w:b/>
          <w:szCs w:val="21"/>
        </w:rPr>
        <w:t>. 一般约定</w:t>
      </w:r>
      <w:bookmarkEnd w:id="501"/>
    </w:p>
    <w:bookmarkEnd w:id="502"/>
    <w:bookmarkEnd w:id="503"/>
    <w:bookmarkEnd w:id="504"/>
    <w:bookmarkEnd w:id="505"/>
    <w:bookmarkEnd w:id="506"/>
    <w:bookmarkEnd w:id="507"/>
    <w:bookmarkEnd w:id="508"/>
    <w:bookmarkEnd w:id="509"/>
    <w:bookmarkEnd w:id="510"/>
    <w:bookmarkEnd w:id="511"/>
    <w:p w14:paraId="0442D7CB">
      <w:pPr>
        <w:snapToGrid w:val="0"/>
        <w:spacing w:line="360" w:lineRule="auto"/>
        <w:ind w:firstLine="367" w:firstLineChars="175"/>
        <w:rPr>
          <w:rFonts w:hint="eastAsia" w:ascii="宋体" w:hAnsi="宋体"/>
          <w:snapToGrid w:val="0"/>
          <w:kern w:val="0"/>
          <w:szCs w:val="21"/>
        </w:rPr>
      </w:pPr>
      <w:r>
        <w:rPr>
          <w:rFonts w:hint="eastAsia" w:ascii="宋体" w:hAnsi="宋体"/>
          <w:snapToGrid w:val="0"/>
          <w:kern w:val="0"/>
          <w:szCs w:val="21"/>
        </w:rPr>
        <w:t>1.1 词语定义</w:t>
      </w:r>
    </w:p>
    <w:p w14:paraId="135D3355">
      <w:pPr>
        <w:snapToGrid w:val="0"/>
        <w:spacing w:line="360" w:lineRule="auto"/>
        <w:ind w:firstLine="367" w:firstLineChars="175"/>
        <w:rPr>
          <w:rFonts w:hint="eastAsia" w:ascii="宋体" w:hAnsi="宋体"/>
          <w:snapToGrid w:val="0"/>
          <w:kern w:val="0"/>
          <w:szCs w:val="21"/>
        </w:rPr>
      </w:pPr>
      <w:r>
        <w:rPr>
          <w:rFonts w:hint="eastAsia" w:ascii="宋体" w:hAnsi="宋体"/>
          <w:snapToGrid w:val="0"/>
          <w:kern w:val="0"/>
          <w:szCs w:val="21"/>
        </w:rPr>
        <w:t>1.1.1合同</w:t>
      </w:r>
    </w:p>
    <w:p w14:paraId="7986FA46">
      <w:pPr>
        <w:snapToGrid w:val="0"/>
        <w:spacing w:line="360" w:lineRule="auto"/>
        <w:ind w:firstLine="411" w:firstLineChars="196"/>
        <w:rPr>
          <w:rFonts w:hint="eastAsia" w:ascii="宋体" w:hAnsi="宋体"/>
          <w:b/>
          <w:snapToGrid w:val="0"/>
          <w:kern w:val="0"/>
          <w:szCs w:val="21"/>
          <w:u w:val="single"/>
        </w:rPr>
      </w:pPr>
      <w:r>
        <w:rPr>
          <w:rFonts w:hint="eastAsia" w:ascii="宋体" w:hAnsi="宋体"/>
          <w:snapToGrid w:val="0"/>
          <w:kern w:val="0"/>
          <w:szCs w:val="21"/>
        </w:rPr>
        <w:t>1.1.1.10其他合同文件包括：</w:t>
      </w:r>
      <w:r>
        <w:rPr>
          <w:rFonts w:hint="eastAsia" w:ascii="宋体" w:hAnsi="宋体"/>
          <w:snapToGrid w:val="0"/>
          <w:kern w:val="0"/>
          <w:szCs w:val="21"/>
          <w:u w:val="single"/>
        </w:rPr>
        <w:t>（1）成交通知书（如果有）；（2）响应函（如果有）； （3）专用合同条款及其附件；（4）通用合同条款；（5）技术标准和要求；（6）图纸；（7）已标价工程量清单或预算书；（8）其他合同文件</w:t>
      </w:r>
      <w:r>
        <w:rPr>
          <w:rFonts w:hint="eastAsia" w:ascii="宋体" w:hAnsi="宋体"/>
          <w:snapToGrid w:val="0"/>
          <w:kern w:val="0"/>
          <w:szCs w:val="21"/>
        </w:rPr>
        <w:t>。</w:t>
      </w:r>
    </w:p>
    <w:p w14:paraId="4A3C4AB0">
      <w:pPr>
        <w:snapToGrid w:val="0"/>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1.1.2 合同当事人及其他相关方</w:t>
      </w:r>
    </w:p>
    <w:p w14:paraId="060A1423">
      <w:pPr>
        <w:snapToGrid w:val="0"/>
        <w:spacing w:line="360" w:lineRule="auto"/>
        <w:ind w:firstLine="420" w:firstLineChars="200"/>
        <w:rPr>
          <w:rFonts w:hint="eastAsia" w:ascii="宋体" w:hAnsi="宋体" w:cs="宋体"/>
          <w:szCs w:val="21"/>
        </w:rPr>
      </w:pPr>
      <w:r>
        <w:rPr>
          <w:rFonts w:hint="eastAsia" w:ascii="宋体" w:hAnsi="宋体" w:cs="宋体"/>
          <w:szCs w:val="21"/>
        </w:rPr>
        <w:t>1.1.2.4监理人：</w:t>
      </w:r>
    </w:p>
    <w:p w14:paraId="4BB34028">
      <w:pPr>
        <w:snapToGrid w:val="0"/>
        <w:spacing w:line="360" w:lineRule="auto"/>
        <w:ind w:firstLine="420" w:firstLineChars="200"/>
        <w:rPr>
          <w:rFonts w:hint="eastAsia" w:ascii="宋体" w:hAnsi="宋体" w:cs="宋体"/>
          <w:szCs w:val="21"/>
        </w:rPr>
      </w:pPr>
      <w:r>
        <w:rPr>
          <w:rFonts w:hint="eastAsia" w:ascii="宋体" w:hAnsi="宋体" w:cs="宋体"/>
          <w:szCs w:val="21"/>
        </w:rPr>
        <w:t>名    称：</w:t>
      </w:r>
      <w:r>
        <w:rPr>
          <w:rFonts w:hint="eastAsia" w:ascii="宋体" w:hAnsi="宋体" w:cs="宋体"/>
          <w:szCs w:val="21"/>
          <w:u w:val="single"/>
        </w:rPr>
        <w:t xml:space="preserve">                </w:t>
      </w:r>
      <w:r>
        <w:rPr>
          <w:rFonts w:hint="eastAsia" w:ascii="宋体" w:hAnsi="宋体" w:cs="宋体"/>
          <w:szCs w:val="21"/>
        </w:rPr>
        <w:t>；</w:t>
      </w:r>
    </w:p>
    <w:p w14:paraId="36B11646">
      <w:pPr>
        <w:snapToGrid w:val="0"/>
        <w:spacing w:line="360" w:lineRule="auto"/>
        <w:ind w:firstLine="420" w:firstLineChars="200"/>
        <w:rPr>
          <w:rFonts w:hint="eastAsia" w:ascii="宋体" w:hAnsi="宋体" w:cs="宋体"/>
          <w:szCs w:val="21"/>
        </w:rPr>
      </w:pPr>
      <w:r>
        <w:rPr>
          <w:rFonts w:hint="eastAsia" w:ascii="宋体" w:hAnsi="宋体" w:cs="宋体"/>
          <w:szCs w:val="21"/>
        </w:rPr>
        <w:t>资质类别和等级：</w:t>
      </w:r>
      <w:r>
        <w:rPr>
          <w:rFonts w:hint="eastAsia" w:ascii="宋体" w:hAnsi="宋体" w:cs="宋体"/>
          <w:szCs w:val="21"/>
          <w:u w:val="single"/>
        </w:rPr>
        <w:t>               </w:t>
      </w:r>
      <w:r>
        <w:rPr>
          <w:rFonts w:hint="eastAsia" w:ascii="宋体" w:hAnsi="宋体" w:cs="宋体"/>
          <w:szCs w:val="21"/>
        </w:rPr>
        <w:t>；</w:t>
      </w:r>
    </w:p>
    <w:p w14:paraId="42B049CE">
      <w:pPr>
        <w:snapToGrid w:val="0"/>
        <w:spacing w:line="360" w:lineRule="auto"/>
        <w:ind w:firstLine="420" w:firstLineChars="200"/>
        <w:rPr>
          <w:rFonts w:hint="eastAsia" w:ascii="宋体" w:hAnsi="宋体" w:cs="宋体"/>
          <w:szCs w:val="21"/>
        </w:rPr>
      </w:pPr>
      <w:r>
        <w:rPr>
          <w:rFonts w:hint="eastAsia" w:ascii="宋体" w:hAnsi="宋体" w:cs="宋体"/>
          <w:szCs w:val="21"/>
        </w:rPr>
        <w:t>联系电话：</w:t>
      </w:r>
      <w:r>
        <w:rPr>
          <w:rFonts w:hint="eastAsia" w:ascii="宋体" w:hAnsi="宋体" w:cs="宋体"/>
          <w:szCs w:val="21"/>
          <w:u w:val="single"/>
        </w:rPr>
        <w:t>                </w:t>
      </w:r>
      <w:r>
        <w:rPr>
          <w:rFonts w:hint="eastAsia" w:ascii="宋体" w:hAnsi="宋体" w:cs="宋体"/>
          <w:szCs w:val="21"/>
        </w:rPr>
        <w:t>；</w:t>
      </w:r>
    </w:p>
    <w:p w14:paraId="000C3D88">
      <w:pPr>
        <w:snapToGrid w:val="0"/>
        <w:spacing w:line="360" w:lineRule="auto"/>
        <w:ind w:firstLine="420" w:firstLineChars="200"/>
        <w:rPr>
          <w:rFonts w:hint="eastAsia" w:ascii="宋体" w:hAnsi="宋体" w:cs="宋体"/>
          <w:szCs w:val="21"/>
        </w:rPr>
      </w:pPr>
      <w:r>
        <w:rPr>
          <w:rFonts w:hint="eastAsia" w:ascii="宋体" w:hAnsi="宋体" w:cs="宋体"/>
          <w:szCs w:val="21"/>
        </w:rPr>
        <w:t>电子信箱：</w:t>
      </w:r>
      <w:r>
        <w:rPr>
          <w:rFonts w:hint="eastAsia" w:ascii="宋体" w:hAnsi="宋体" w:cs="宋体"/>
          <w:szCs w:val="21"/>
          <w:u w:val="single"/>
        </w:rPr>
        <w:t>                </w:t>
      </w:r>
      <w:r>
        <w:rPr>
          <w:rFonts w:hint="eastAsia" w:ascii="宋体" w:hAnsi="宋体" w:cs="宋体"/>
          <w:szCs w:val="21"/>
        </w:rPr>
        <w:t>；</w:t>
      </w:r>
    </w:p>
    <w:p w14:paraId="70A127C7">
      <w:pPr>
        <w:snapToGrid w:val="0"/>
        <w:spacing w:line="360" w:lineRule="auto"/>
        <w:ind w:firstLine="420" w:firstLineChars="200"/>
        <w:rPr>
          <w:rFonts w:hint="eastAsia"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14:paraId="717FDEEC">
      <w:pPr>
        <w:snapToGrid w:val="0"/>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1.1.2.5 设计人：</w:t>
      </w:r>
    </w:p>
    <w:p w14:paraId="51980549">
      <w:pPr>
        <w:snapToGrid w:val="0"/>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名    称：</w:t>
      </w:r>
      <w:r>
        <w:rPr>
          <w:rFonts w:hint="eastAsia" w:ascii="宋体" w:hAnsi="宋体" w:cs="仿宋_GB2312"/>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snapToGrid w:val="0"/>
          <w:kern w:val="0"/>
          <w:szCs w:val="21"/>
        </w:rPr>
        <w:t>；</w:t>
      </w:r>
    </w:p>
    <w:p w14:paraId="500F9D9B">
      <w:pPr>
        <w:snapToGrid w:val="0"/>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资质类别和等级：</w:t>
      </w:r>
      <w:r>
        <w:rPr>
          <w:rFonts w:hint="eastAsia" w:ascii="宋体" w:hAnsi="宋体" w:cs="仿宋_GB2312"/>
          <w:snapToGrid w:val="0"/>
          <w:kern w:val="0"/>
          <w:szCs w:val="21"/>
          <w:u w:val="single"/>
        </w:rPr>
        <w:t xml:space="preserve">                          </w:t>
      </w:r>
      <w:r>
        <w:rPr>
          <w:rFonts w:hint="eastAsia" w:ascii="宋体" w:hAnsi="宋体"/>
          <w:snapToGrid w:val="0"/>
          <w:kern w:val="0"/>
          <w:szCs w:val="20"/>
          <w:u w:val="single"/>
        </w:rPr>
        <w:t xml:space="preserve">        </w:t>
      </w:r>
      <w:r>
        <w:rPr>
          <w:rFonts w:hint="eastAsia" w:ascii="宋体" w:hAnsi="宋体" w:cs="仿宋_GB2312"/>
          <w:snapToGrid w:val="0"/>
          <w:kern w:val="0"/>
          <w:szCs w:val="21"/>
          <w:u w:val="single"/>
        </w:rPr>
        <w:t></w:t>
      </w:r>
      <w:r>
        <w:rPr>
          <w:rFonts w:hint="eastAsia" w:ascii="宋体" w:hAnsi="宋体"/>
          <w:snapToGrid w:val="0"/>
          <w:kern w:val="0"/>
          <w:szCs w:val="21"/>
        </w:rPr>
        <w:t>；</w:t>
      </w:r>
    </w:p>
    <w:p w14:paraId="021E2638">
      <w:pPr>
        <w:snapToGrid w:val="0"/>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联系电话：</w:t>
      </w:r>
      <w:r>
        <w:rPr>
          <w:rFonts w:hint="eastAsia" w:ascii="宋体" w:hAnsi="宋体" w:cs="仿宋_GB2312"/>
          <w:snapToGrid w:val="0"/>
          <w:kern w:val="0"/>
          <w:szCs w:val="21"/>
          <w:u w:val="single"/>
        </w:rPr>
        <w:t>            </w:t>
      </w:r>
      <w:r>
        <w:rPr>
          <w:rFonts w:hint="eastAsia" w:ascii="宋体" w:hAnsi="宋体"/>
          <w:snapToGrid w:val="0"/>
          <w:kern w:val="0"/>
          <w:szCs w:val="21"/>
          <w:u w:val="single"/>
        </w:rPr>
        <w:t xml:space="preserve">         </w:t>
      </w:r>
      <w:r>
        <w:rPr>
          <w:rFonts w:hint="eastAsia" w:ascii="宋体" w:hAnsi="宋体" w:cs="仿宋_GB2312"/>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cs="仿宋_GB2312"/>
          <w:snapToGrid w:val="0"/>
          <w:kern w:val="0"/>
          <w:szCs w:val="21"/>
          <w:u w:val="single"/>
        </w:rPr>
        <w:t></w:t>
      </w:r>
      <w:r>
        <w:rPr>
          <w:rFonts w:hint="eastAsia" w:ascii="宋体" w:hAnsi="宋体"/>
          <w:snapToGrid w:val="0"/>
          <w:kern w:val="0"/>
          <w:szCs w:val="21"/>
          <w:u w:val="single"/>
        </w:rPr>
        <w:t xml:space="preserve">  </w:t>
      </w:r>
      <w:r>
        <w:rPr>
          <w:rFonts w:hint="eastAsia" w:ascii="宋体" w:hAnsi="宋体"/>
          <w:snapToGrid w:val="0"/>
          <w:kern w:val="0"/>
          <w:szCs w:val="21"/>
        </w:rPr>
        <w:t>；</w:t>
      </w:r>
    </w:p>
    <w:p w14:paraId="59ACDCD4">
      <w:pPr>
        <w:snapToGrid w:val="0"/>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电子信箱：</w:t>
      </w:r>
      <w:r>
        <w:rPr>
          <w:rFonts w:hint="eastAsia" w:ascii="宋体" w:hAnsi="宋体" w:cs="仿宋_GB2312"/>
          <w:snapToGrid w:val="0"/>
          <w:kern w:val="0"/>
          <w:szCs w:val="21"/>
          <w:u w:val="single"/>
        </w:rPr>
        <w:t>  </w:t>
      </w:r>
      <w:r>
        <w:rPr>
          <w:rFonts w:hint="eastAsia" w:ascii="宋体" w:hAnsi="宋体"/>
          <w:snapToGrid w:val="0"/>
          <w:kern w:val="0"/>
          <w:szCs w:val="21"/>
          <w:u w:val="single"/>
        </w:rPr>
        <w:t xml:space="preserve">                </w:t>
      </w:r>
      <w:r>
        <w:rPr>
          <w:rFonts w:hint="eastAsia" w:ascii="宋体" w:hAnsi="宋体" w:cs="仿宋_GB2312"/>
          <w:snapToGrid w:val="0"/>
          <w:kern w:val="0"/>
          <w:szCs w:val="21"/>
          <w:u w:val="single"/>
        </w:rPr>
        <w:t></w:t>
      </w:r>
      <w:r>
        <w:rPr>
          <w:rFonts w:hint="eastAsia" w:ascii="宋体" w:hAnsi="宋体"/>
          <w:snapToGrid w:val="0"/>
          <w:kern w:val="0"/>
          <w:szCs w:val="21"/>
          <w:u w:val="single"/>
        </w:rPr>
        <w:t xml:space="preserve">  </w:t>
      </w:r>
      <w:r>
        <w:rPr>
          <w:rFonts w:hint="eastAsia" w:ascii="宋体" w:hAnsi="宋体"/>
          <w:snapToGrid w:val="0"/>
          <w:kern w:val="0"/>
          <w:szCs w:val="21"/>
        </w:rPr>
        <w:t>；</w:t>
      </w:r>
    </w:p>
    <w:p w14:paraId="57A08A7B">
      <w:pPr>
        <w:snapToGrid w:val="0"/>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通信地址：</w:t>
      </w:r>
      <w:r>
        <w:rPr>
          <w:rFonts w:hint="eastAsia" w:ascii="宋体" w:hAnsi="宋体" w:cs="仿宋_GB2312"/>
          <w:snapToGrid w:val="0"/>
          <w:kern w:val="0"/>
          <w:szCs w:val="21"/>
          <w:u w:val="single"/>
        </w:rPr>
        <w:t></w:t>
      </w:r>
      <w:r>
        <w:rPr>
          <w:rFonts w:hint="eastAsia" w:ascii="宋体" w:hAnsi="宋体"/>
          <w:snapToGrid w:val="0"/>
          <w:kern w:val="0"/>
          <w:szCs w:val="21"/>
          <w:u w:val="single"/>
        </w:rPr>
        <w:t xml:space="preserve">    </w:t>
      </w:r>
      <w:r>
        <w:rPr>
          <w:rFonts w:hint="eastAsia" w:ascii="宋体" w:hAnsi="宋体" w:cs="仿宋_GB2312"/>
          <w:snapToGrid w:val="0"/>
          <w:kern w:val="0"/>
          <w:szCs w:val="21"/>
          <w:u w:val="single"/>
        </w:rPr>
        <w:t>    </w:t>
      </w:r>
      <w:r>
        <w:rPr>
          <w:rFonts w:hint="eastAsia" w:ascii="宋体" w:hAnsi="宋体"/>
          <w:snapToGrid w:val="0"/>
          <w:kern w:val="0"/>
          <w:szCs w:val="21"/>
          <w:u w:val="single"/>
        </w:rPr>
        <w:t xml:space="preserve">              </w:t>
      </w:r>
      <w:r>
        <w:rPr>
          <w:rFonts w:hint="eastAsia" w:ascii="宋体" w:hAnsi="宋体" w:cs="仿宋_GB2312"/>
          <w:snapToGrid w:val="0"/>
          <w:kern w:val="0"/>
          <w:szCs w:val="21"/>
          <w:u w:val="single"/>
        </w:rPr>
        <w:t></w:t>
      </w:r>
      <w:r>
        <w:rPr>
          <w:rFonts w:hint="eastAsia" w:ascii="宋体" w:hAnsi="宋体"/>
          <w:snapToGrid w:val="0"/>
          <w:kern w:val="0"/>
          <w:szCs w:val="21"/>
        </w:rPr>
        <w:t>。</w:t>
      </w:r>
    </w:p>
    <w:p w14:paraId="44ED7CE1">
      <w:pPr>
        <w:snapToGrid w:val="0"/>
        <w:spacing w:line="360" w:lineRule="auto"/>
        <w:ind w:firstLine="420" w:firstLineChars="200"/>
        <w:rPr>
          <w:rFonts w:hint="eastAsia" w:ascii="宋体" w:hAnsi="宋体" w:cs="宋体"/>
          <w:szCs w:val="21"/>
        </w:rPr>
      </w:pPr>
      <w:r>
        <w:rPr>
          <w:rFonts w:hint="eastAsia" w:ascii="宋体" w:hAnsi="宋体" w:cs="宋体"/>
          <w:szCs w:val="21"/>
        </w:rPr>
        <w:t>1.1.3 工程和设备</w:t>
      </w:r>
    </w:p>
    <w:p w14:paraId="65DCA8AA">
      <w:pPr>
        <w:snapToGrid w:val="0"/>
        <w:spacing w:line="360" w:lineRule="auto"/>
        <w:rPr>
          <w:rFonts w:hint="eastAsia" w:ascii="宋体" w:hAnsi="宋体" w:cs="宋体"/>
          <w:szCs w:val="21"/>
        </w:rPr>
      </w:pPr>
      <w:r>
        <w:rPr>
          <w:rFonts w:hint="eastAsia" w:ascii="宋体" w:hAnsi="宋体" w:cs="宋体"/>
          <w:szCs w:val="21"/>
        </w:rPr>
        <w:t>1.1.3.7 作为施工现场组成部分的其他场所包括：</w:t>
      </w:r>
      <w:r>
        <w:rPr>
          <w:rFonts w:hint="eastAsia" w:ascii="宋体" w:hAnsi="宋体" w:cs="宋体"/>
          <w:szCs w:val="21"/>
          <w:u w:val="single"/>
        </w:rPr>
        <w:t xml:space="preserve">           </w:t>
      </w:r>
      <w:r>
        <w:rPr>
          <w:rFonts w:hint="eastAsia" w:ascii="宋体" w:hAnsi="宋体" w:cs="宋体"/>
          <w:szCs w:val="21"/>
        </w:rPr>
        <w:t>。</w:t>
      </w:r>
    </w:p>
    <w:p w14:paraId="5D3F754C">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1.1.3.9 永久占地包括：</w:t>
      </w:r>
      <w:r>
        <w:rPr>
          <w:rFonts w:hint="eastAsia" w:ascii="宋体" w:hAnsi="宋体" w:cs="宋体"/>
          <w:szCs w:val="21"/>
          <w:u w:val="single"/>
        </w:rPr>
        <w:t xml:space="preserve">                        </w:t>
      </w:r>
      <w:r>
        <w:rPr>
          <w:rFonts w:hint="eastAsia" w:ascii="宋体" w:hAnsi="宋体" w:cs="宋体"/>
          <w:kern w:val="0"/>
          <w:szCs w:val="21"/>
        </w:rPr>
        <w:t>。</w:t>
      </w:r>
    </w:p>
    <w:p w14:paraId="6683C1E5">
      <w:pPr>
        <w:adjustRightInd/>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kern w:val="0"/>
          <w:szCs w:val="21"/>
        </w:rPr>
        <w:t>1.1.3.10 临时占地包括：</w:t>
      </w:r>
      <w:r>
        <w:rPr>
          <w:rFonts w:hint="eastAsia" w:ascii="宋体" w:hAnsi="宋体" w:cs="宋体"/>
          <w:szCs w:val="21"/>
          <w:u w:val="single"/>
        </w:rPr>
        <w:t xml:space="preserve">                       </w:t>
      </w:r>
      <w:r>
        <w:rPr>
          <w:rFonts w:hint="eastAsia" w:ascii="宋体" w:hAnsi="宋体" w:cs="宋体"/>
          <w:kern w:val="0"/>
          <w:szCs w:val="21"/>
        </w:rPr>
        <w:t>。</w:t>
      </w:r>
    </w:p>
    <w:p w14:paraId="67B24D80">
      <w:pPr>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 xml:space="preserve">1.3法律 </w:t>
      </w:r>
    </w:p>
    <w:p w14:paraId="3E540323">
      <w:pPr>
        <w:autoSpaceDE w:val="0"/>
        <w:autoSpaceDN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适用于合同的其他规范性文件：</w:t>
      </w:r>
      <w:r>
        <w:rPr>
          <w:rFonts w:hint="eastAsia" w:ascii="宋体" w:hAnsi="宋体" w:cs="宋体"/>
          <w:bCs/>
          <w:kern w:val="0"/>
          <w:u w:val="single"/>
        </w:rPr>
        <w:t>《中华人民共和国民法典》及国家、浙江省、宁波市有关工程建设的法律、法规、规章、条例及规范性文件</w:t>
      </w:r>
      <w:r>
        <w:rPr>
          <w:rFonts w:hint="eastAsia" w:ascii="宋体" w:hAnsi="宋体" w:cs="宋体"/>
          <w:szCs w:val="21"/>
        </w:rPr>
        <w:t>。</w:t>
      </w:r>
    </w:p>
    <w:p w14:paraId="3809352D">
      <w:pPr>
        <w:autoSpaceDE w:val="0"/>
        <w:autoSpaceDN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1.4 标准和规范</w:t>
      </w:r>
    </w:p>
    <w:p w14:paraId="5449C28F">
      <w:pPr>
        <w:snapToGrid w:val="0"/>
        <w:spacing w:line="360" w:lineRule="auto"/>
        <w:ind w:firstLine="420" w:firstLineChars="200"/>
        <w:rPr>
          <w:rFonts w:hint="eastAsia" w:ascii="宋体" w:hAnsi="宋体"/>
          <w:b/>
          <w:snapToGrid w:val="0"/>
          <w:kern w:val="0"/>
          <w:szCs w:val="21"/>
          <w:u w:val="single"/>
        </w:rPr>
      </w:pPr>
      <w:r>
        <w:rPr>
          <w:rFonts w:hint="eastAsia" w:ascii="宋体" w:hAnsi="宋体"/>
          <w:snapToGrid w:val="0"/>
          <w:kern w:val="0"/>
          <w:szCs w:val="21"/>
        </w:rPr>
        <w:t>1.4.1适用于工程的标准规范包括：</w:t>
      </w:r>
      <w:r>
        <w:rPr>
          <w:rFonts w:hint="eastAsia" w:ascii="宋体" w:hAnsi="宋体" w:cs="宋体"/>
          <w:bCs/>
          <w:kern w:val="0"/>
          <w:u w:val="single"/>
        </w:rPr>
        <w:t>浙江省、宁波市工程建设相关的施工及验收规范</w:t>
      </w:r>
      <w:r>
        <w:rPr>
          <w:rFonts w:hint="eastAsia" w:ascii="Arial" w:hAnsi="Arial" w:cs="Arial"/>
          <w:snapToGrid w:val="0"/>
          <w:kern w:val="0"/>
          <w:szCs w:val="21"/>
          <w:u w:val="single"/>
        </w:rPr>
        <w:t>。</w:t>
      </w:r>
    </w:p>
    <w:p w14:paraId="2CB9BF2B">
      <w:pPr>
        <w:snapToGrid w:val="0"/>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1.4.3发包人对工程的技术标准和功能要求的特殊要求：</w:t>
      </w:r>
      <w:r>
        <w:rPr>
          <w:rFonts w:hint="eastAsia" w:ascii="宋体" w:hAnsi="宋体"/>
          <w:snapToGrid w:val="0"/>
          <w:kern w:val="0"/>
          <w:szCs w:val="21"/>
          <w:u w:val="single"/>
        </w:rPr>
        <w:t>/</w:t>
      </w:r>
      <w:r>
        <w:rPr>
          <w:rFonts w:hint="eastAsia" w:ascii="宋体" w:hAnsi="宋体"/>
          <w:snapToGrid w:val="0"/>
          <w:kern w:val="0"/>
          <w:szCs w:val="21"/>
        </w:rPr>
        <w:t>。</w:t>
      </w:r>
    </w:p>
    <w:p w14:paraId="6CE79894">
      <w:pPr>
        <w:snapToGrid w:val="0"/>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1.5 合同文件的优先顺序</w:t>
      </w:r>
    </w:p>
    <w:p w14:paraId="0BD55C4E">
      <w:pPr>
        <w:autoSpaceDE w:val="0"/>
        <w:autoSpaceDN w:val="0"/>
        <w:snapToGrid w:val="0"/>
        <w:spacing w:line="360" w:lineRule="auto"/>
        <w:ind w:firstLine="420" w:firstLineChars="200"/>
        <w:jc w:val="left"/>
        <w:rPr>
          <w:rFonts w:hint="eastAsia" w:ascii="宋体" w:hAnsi="宋体"/>
          <w:snapToGrid w:val="0"/>
          <w:kern w:val="0"/>
          <w:szCs w:val="21"/>
        </w:rPr>
      </w:pPr>
      <w:r>
        <w:rPr>
          <w:rFonts w:hint="eastAsia" w:ascii="宋体" w:hAnsi="宋体"/>
          <w:snapToGrid w:val="0"/>
          <w:kern w:val="0"/>
          <w:szCs w:val="21"/>
        </w:rPr>
        <w:t>合同文件组成及优先顺序为：</w:t>
      </w:r>
    </w:p>
    <w:p w14:paraId="1342DD9A">
      <w:pPr>
        <w:autoSpaceDE w:val="0"/>
        <w:autoSpaceDN w:val="0"/>
        <w:snapToGrid w:val="0"/>
        <w:spacing w:line="360" w:lineRule="auto"/>
        <w:ind w:firstLine="417" w:firstLineChars="198"/>
        <w:jc w:val="left"/>
        <w:rPr>
          <w:rFonts w:hint="eastAsia" w:ascii="宋体" w:hAnsi="宋体"/>
          <w:b/>
          <w:snapToGrid w:val="0"/>
          <w:kern w:val="0"/>
          <w:szCs w:val="21"/>
          <w:u w:val="single"/>
        </w:rPr>
      </w:pPr>
      <w:r>
        <w:rPr>
          <w:rFonts w:hint="eastAsia" w:ascii="宋体" w:hAnsi="宋体"/>
          <w:b/>
          <w:snapToGrid w:val="0"/>
          <w:kern w:val="0"/>
          <w:szCs w:val="21"/>
          <w:u w:val="single"/>
        </w:rPr>
        <w:t>（1）合同协议书</w:t>
      </w:r>
      <w:r>
        <w:rPr>
          <w:rFonts w:hint="eastAsia" w:ascii="宋体" w:hAnsi="宋体"/>
          <w:b/>
          <w:snapToGrid w:val="0"/>
          <w:kern w:val="0"/>
          <w:szCs w:val="21"/>
        </w:rPr>
        <w:t>；</w:t>
      </w:r>
    </w:p>
    <w:p w14:paraId="073C1871">
      <w:pPr>
        <w:autoSpaceDE w:val="0"/>
        <w:autoSpaceDN w:val="0"/>
        <w:snapToGrid w:val="0"/>
        <w:spacing w:line="360" w:lineRule="auto"/>
        <w:ind w:firstLine="417" w:firstLineChars="198"/>
        <w:jc w:val="left"/>
        <w:rPr>
          <w:rFonts w:hint="eastAsia" w:ascii="宋体" w:hAnsi="宋体"/>
          <w:b/>
          <w:snapToGrid w:val="0"/>
          <w:kern w:val="0"/>
          <w:szCs w:val="21"/>
          <w:u w:val="single"/>
        </w:rPr>
      </w:pPr>
      <w:r>
        <w:rPr>
          <w:rFonts w:hint="eastAsia" w:ascii="宋体" w:hAnsi="宋体"/>
          <w:b/>
          <w:snapToGrid w:val="0"/>
          <w:kern w:val="0"/>
          <w:szCs w:val="21"/>
          <w:u w:val="single"/>
        </w:rPr>
        <w:t>（2）成交通知书（或项目发承包基本情况表）</w:t>
      </w:r>
      <w:r>
        <w:rPr>
          <w:rFonts w:hint="eastAsia" w:ascii="宋体" w:hAnsi="宋体"/>
          <w:b/>
          <w:snapToGrid w:val="0"/>
          <w:kern w:val="0"/>
          <w:szCs w:val="21"/>
        </w:rPr>
        <w:t>；</w:t>
      </w:r>
    </w:p>
    <w:p w14:paraId="27826312">
      <w:pPr>
        <w:snapToGrid w:val="0"/>
        <w:spacing w:line="360" w:lineRule="auto"/>
        <w:ind w:firstLine="417" w:firstLineChars="198"/>
        <w:rPr>
          <w:rFonts w:hint="eastAsia" w:ascii="宋体" w:hAnsi="宋体"/>
          <w:b/>
          <w:snapToGrid w:val="0"/>
          <w:kern w:val="0"/>
          <w:szCs w:val="21"/>
          <w:u w:val="single"/>
        </w:rPr>
      </w:pPr>
      <w:r>
        <w:rPr>
          <w:rFonts w:hint="eastAsia" w:ascii="宋体" w:hAnsi="宋体"/>
          <w:b/>
          <w:snapToGrid w:val="0"/>
          <w:kern w:val="0"/>
          <w:szCs w:val="21"/>
          <w:u w:val="single"/>
        </w:rPr>
        <w:t>（3）磋商响应文件及磋商记录（如果有）</w:t>
      </w:r>
      <w:r>
        <w:rPr>
          <w:rFonts w:hint="eastAsia" w:ascii="宋体" w:hAnsi="宋体"/>
          <w:b/>
          <w:snapToGrid w:val="0"/>
          <w:kern w:val="0"/>
          <w:szCs w:val="21"/>
        </w:rPr>
        <w:t>；</w:t>
      </w:r>
    </w:p>
    <w:p w14:paraId="501F6FF9">
      <w:pPr>
        <w:autoSpaceDE w:val="0"/>
        <w:autoSpaceDN w:val="0"/>
        <w:snapToGrid w:val="0"/>
        <w:spacing w:line="360" w:lineRule="auto"/>
        <w:ind w:firstLine="417" w:firstLineChars="198"/>
        <w:jc w:val="left"/>
        <w:rPr>
          <w:rFonts w:hint="eastAsia" w:ascii="宋体" w:hAnsi="宋体"/>
          <w:b/>
          <w:snapToGrid w:val="0"/>
          <w:kern w:val="0"/>
          <w:szCs w:val="21"/>
          <w:u w:val="single"/>
        </w:rPr>
      </w:pPr>
      <w:r>
        <w:rPr>
          <w:rFonts w:hint="eastAsia" w:ascii="宋体" w:hAnsi="宋体"/>
          <w:b/>
          <w:snapToGrid w:val="0"/>
          <w:kern w:val="0"/>
          <w:szCs w:val="21"/>
          <w:u w:val="single"/>
        </w:rPr>
        <w:t>（4）专用合同条款及其附件</w:t>
      </w:r>
      <w:r>
        <w:rPr>
          <w:rFonts w:hint="eastAsia" w:ascii="宋体" w:hAnsi="宋体"/>
          <w:b/>
          <w:snapToGrid w:val="0"/>
          <w:kern w:val="0"/>
          <w:szCs w:val="21"/>
        </w:rPr>
        <w:t>；</w:t>
      </w:r>
    </w:p>
    <w:p w14:paraId="61177367">
      <w:pPr>
        <w:autoSpaceDE w:val="0"/>
        <w:autoSpaceDN w:val="0"/>
        <w:snapToGrid w:val="0"/>
        <w:spacing w:line="360" w:lineRule="auto"/>
        <w:ind w:firstLine="417" w:firstLineChars="198"/>
        <w:jc w:val="left"/>
        <w:rPr>
          <w:rFonts w:hint="eastAsia" w:ascii="宋体" w:hAnsi="宋体"/>
          <w:b/>
          <w:snapToGrid w:val="0"/>
          <w:kern w:val="0"/>
          <w:szCs w:val="21"/>
          <w:u w:val="single"/>
        </w:rPr>
      </w:pPr>
      <w:r>
        <w:rPr>
          <w:rFonts w:hint="eastAsia" w:ascii="宋体" w:hAnsi="宋体"/>
          <w:b/>
          <w:snapToGrid w:val="0"/>
          <w:kern w:val="0"/>
          <w:szCs w:val="21"/>
          <w:u w:val="single"/>
        </w:rPr>
        <w:t>（5）通用合同条款</w:t>
      </w:r>
      <w:r>
        <w:rPr>
          <w:rFonts w:hint="eastAsia" w:ascii="宋体" w:hAnsi="宋体"/>
          <w:b/>
          <w:snapToGrid w:val="0"/>
          <w:kern w:val="0"/>
          <w:szCs w:val="21"/>
        </w:rPr>
        <w:t>；</w:t>
      </w:r>
    </w:p>
    <w:p w14:paraId="5BB32F5A">
      <w:pPr>
        <w:snapToGrid w:val="0"/>
        <w:spacing w:line="360" w:lineRule="auto"/>
        <w:ind w:firstLine="417" w:firstLineChars="198"/>
        <w:rPr>
          <w:rFonts w:hint="eastAsia" w:ascii="宋体" w:hAnsi="宋体"/>
          <w:b/>
          <w:snapToGrid w:val="0"/>
          <w:kern w:val="0"/>
          <w:szCs w:val="21"/>
          <w:u w:val="single"/>
        </w:rPr>
      </w:pPr>
      <w:r>
        <w:rPr>
          <w:rFonts w:hint="eastAsia" w:ascii="宋体" w:hAnsi="宋体"/>
          <w:b/>
          <w:snapToGrid w:val="0"/>
          <w:kern w:val="0"/>
          <w:szCs w:val="21"/>
          <w:u w:val="single"/>
        </w:rPr>
        <w:t>（6）技术标准和要求</w:t>
      </w:r>
      <w:r>
        <w:rPr>
          <w:rFonts w:hint="eastAsia" w:ascii="宋体" w:hAnsi="宋体"/>
          <w:b/>
          <w:snapToGrid w:val="0"/>
          <w:kern w:val="0"/>
          <w:szCs w:val="21"/>
        </w:rPr>
        <w:t>；</w:t>
      </w:r>
    </w:p>
    <w:p w14:paraId="042C6FFB">
      <w:pPr>
        <w:snapToGrid w:val="0"/>
        <w:spacing w:line="360" w:lineRule="auto"/>
        <w:ind w:firstLine="417" w:firstLineChars="198"/>
        <w:rPr>
          <w:rFonts w:hint="eastAsia" w:ascii="宋体" w:hAnsi="宋体"/>
          <w:b/>
          <w:snapToGrid w:val="0"/>
          <w:kern w:val="0"/>
          <w:szCs w:val="21"/>
          <w:u w:val="single"/>
        </w:rPr>
      </w:pPr>
      <w:r>
        <w:rPr>
          <w:rFonts w:hint="eastAsia" w:ascii="宋体" w:hAnsi="宋体"/>
          <w:b/>
          <w:snapToGrid w:val="0"/>
          <w:kern w:val="0"/>
          <w:szCs w:val="21"/>
          <w:u w:val="single"/>
        </w:rPr>
        <w:t>（7）图纸（如有） ；</w:t>
      </w:r>
    </w:p>
    <w:p w14:paraId="37D0B352">
      <w:pPr>
        <w:snapToGrid w:val="0"/>
        <w:spacing w:line="360" w:lineRule="auto"/>
        <w:ind w:firstLine="417" w:firstLineChars="198"/>
        <w:rPr>
          <w:rFonts w:hint="eastAsia" w:ascii="宋体" w:hAnsi="宋体"/>
          <w:b/>
          <w:snapToGrid w:val="0"/>
          <w:kern w:val="0"/>
          <w:szCs w:val="21"/>
          <w:u w:val="single"/>
        </w:rPr>
      </w:pPr>
      <w:r>
        <w:rPr>
          <w:rFonts w:hint="eastAsia" w:ascii="宋体" w:hAnsi="宋体"/>
          <w:b/>
          <w:snapToGrid w:val="0"/>
          <w:kern w:val="0"/>
          <w:szCs w:val="21"/>
          <w:u w:val="single"/>
        </w:rPr>
        <w:t>（8）已标价工程量清单或预算书</w:t>
      </w:r>
      <w:r>
        <w:rPr>
          <w:rFonts w:hint="eastAsia" w:ascii="宋体" w:hAnsi="宋体"/>
          <w:b/>
          <w:snapToGrid w:val="0"/>
          <w:kern w:val="0"/>
          <w:szCs w:val="21"/>
        </w:rPr>
        <w:t>；</w:t>
      </w:r>
    </w:p>
    <w:p w14:paraId="5C7C2109">
      <w:pPr>
        <w:snapToGrid w:val="0"/>
        <w:spacing w:line="360" w:lineRule="auto"/>
        <w:ind w:firstLine="417" w:firstLineChars="198"/>
        <w:rPr>
          <w:rFonts w:hint="eastAsia" w:ascii="宋体" w:hAnsi="宋体"/>
          <w:b/>
          <w:snapToGrid w:val="0"/>
          <w:kern w:val="0"/>
          <w:szCs w:val="21"/>
          <w:u w:val="single"/>
        </w:rPr>
      </w:pPr>
      <w:r>
        <w:rPr>
          <w:rFonts w:hint="eastAsia" w:ascii="宋体" w:hAnsi="宋体"/>
          <w:b/>
          <w:snapToGrid w:val="0"/>
          <w:kern w:val="0"/>
          <w:szCs w:val="21"/>
          <w:u w:val="single"/>
        </w:rPr>
        <w:t>（9）其他合同文件</w:t>
      </w:r>
      <w:r>
        <w:rPr>
          <w:rFonts w:hint="eastAsia" w:ascii="宋体" w:hAnsi="宋体"/>
          <w:b/>
          <w:snapToGrid w:val="0"/>
          <w:kern w:val="0"/>
          <w:szCs w:val="21"/>
        </w:rPr>
        <w:t>：</w:t>
      </w:r>
    </w:p>
    <w:p w14:paraId="210C44B7">
      <w:pPr>
        <w:snapToGrid w:val="0"/>
        <w:spacing w:line="360" w:lineRule="auto"/>
        <w:ind w:firstLine="417" w:firstLineChars="198"/>
        <w:rPr>
          <w:rFonts w:hint="eastAsia" w:ascii="宋体" w:hAnsi="宋体"/>
          <w:b/>
          <w:snapToGrid w:val="0"/>
          <w:kern w:val="0"/>
          <w:szCs w:val="21"/>
          <w:u w:val="single"/>
        </w:rPr>
      </w:pPr>
      <w:r>
        <w:rPr>
          <w:rFonts w:hint="eastAsia" w:ascii="宋体" w:hAnsi="宋体"/>
          <w:b/>
          <w:snapToGrid w:val="0"/>
          <w:kern w:val="0"/>
          <w:szCs w:val="21"/>
          <w:u w:val="single"/>
        </w:rPr>
        <w:t>①施工组织设计</w:t>
      </w:r>
      <w:r>
        <w:rPr>
          <w:rFonts w:hint="eastAsia" w:ascii="宋体" w:hAnsi="宋体"/>
          <w:b/>
          <w:snapToGrid w:val="0"/>
          <w:kern w:val="0"/>
          <w:szCs w:val="21"/>
        </w:rPr>
        <w:t>；</w:t>
      </w:r>
    </w:p>
    <w:p w14:paraId="6EB4F047">
      <w:pPr>
        <w:snapToGrid w:val="0"/>
        <w:spacing w:line="360" w:lineRule="auto"/>
        <w:ind w:firstLine="417" w:firstLineChars="198"/>
        <w:rPr>
          <w:rFonts w:hint="eastAsia" w:ascii="宋体" w:hAnsi="宋体"/>
          <w:b/>
          <w:snapToGrid w:val="0"/>
          <w:kern w:val="0"/>
          <w:szCs w:val="21"/>
          <w:u w:val="single"/>
        </w:rPr>
      </w:pPr>
      <w:r>
        <w:rPr>
          <w:rFonts w:hint="eastAsia" w:ascii="宋体" w:hAnsi="宋体"/>
          <w:b/>
          <w:snapToGrid w:val="0"/>
          <w:kern w:val="0"/>
          <w:szCs w:val="21"/>
          <w:u w:val="single"/>
        </w:rPr>
        <w:t xml:space="preserve">②其他：竞争性磋商文件及采购答疑（如果有）。      </w:t>
      </w:r>
    </w:p>
    <w:p w14:paraId="2E72BECB">
      <w:pPr>
        <w:snapToGrid w:val="0"/>
        <w:spacing w:line="360" w:lineRule="auto"/>
        <w:ind w:firstLine="420" w:firstLineChars="200"/>
        <w:outlineLvl w:val="0"/>
        <w:rPr>
          <w:rFonts w:hint="eastAsia" w:ascii="宋体" w:hAnsi="宋体" w:cs="宋体"/>
          <w:szCs w:val="21"/>
        </w:rPr>
      </w:pPr>
      <w:bookmarkStart w:id="512" w:name="_Toc32386"/>
      <w:r>
        <w:rPr>
          <w:rFonts w:hint="eastAsia" w:ascii="宋体" w:hAnsi="宋体" w:cs="宋体"/>
          <w:szCs w:val="21"/>
        </w:rPr>
        <w:t>1.6 图纸和承包人文件</w:t>
      </w:r>
      <w:bookmarkEnd w:id="512"/>
      <w:r>
        <w:rPr>
          <w:rFonts w:hint="eastAsia" w:ascii="宋体" w:hAnsi="宋体" w:cs="宋体"/>
          <w:szCs w:val="21"/>
        </w:rPr>
        <w:tab/>
      </w:r>
    </w:p>
    <w:p w14:paraId="030E33E9">
      <w:pPr>
        <w:snapToGrid w:val="0"/>
        <w:spacing w:line="360" w:lineRule="auto"/>
        <w:ind w:firstLine="420" w:firstLineChars="200"/>
        <w:rPr>
          <w:rFonts w:hint="eastAsia" w:ascii="宋体" w:hAnsi="宋体" w:cs="宋体"/>
          <w:szCs w:val="21"/>
        </w:rPr>
      </w:pPr>
      <w:r>
        <w:rPr>
          <w:rFonts w:hint="eastAsia" w:ascii="宋体" w:hAnsi="宋体" w:cs="宋体"/>
          <w:szCs w:val="21"/>
        </w:rPr>
        <w:t>1.6.1 图纸的提供</w:t>
      </w:r>
    </w:p>
    <w:p w14:paraId="52EA3408">
      <w:pPr>
        <w:snapToGrid w:val="0"/>
        <w:spacing w:line="360" w:lineRule="auto"/>
        <w:ind w:firstLine="420" w:firstLineChars="200"/>
        <w:rPr>
          <w:rFonts w:hint="eastAsia" w:ascii="宋体" w:hAnsi="宋体" w:cs="宋体"/>
          <w:szCs w:val="21"/>
        </w:rPr>
      </w:pPr>
      <w:r>
        <w:rPr>
          <w:rFonts w:hint="eastAsia" w:ascii="宋体" w:hAnsi="宋体" w:cs="宋体"/>
          <w:szCs w:val="21"/>
        </w:rPr>
        <w:t>发包人向承包人提供图纸的期限：</w:t>
      </w:r>
      <w:r>
        <w:rPr>
          <w:rFonts w:hint="eastAsia" w:ascii="宋体" w:hAnsi="宋体" w:cs="宋体"/>
          <w:bCs/>
          <w:kern w:val="0"/>
          <w:u w:val="single"/>
        </w:rPr>
        <w:t>向承包人发出中标通知书后3天内</w:t>
      </w:r>
      <w:r>
        <w:rPr>
          <w:rFonts w:hint="eastAsia" w:ascii="宋体" w:hAnsi="宋体" w:cs="宋体"/>
          <w:szCs w:val="21"/>
        </w:rPr>
        <w:t>；</w:t>
      </w:r>
    </w:p>
    <w:p w14:paraId="7DDAEE32">
      <w:pPr>
        <w:snapToGrid w:val="0"/>
        <w:spacing w:line="360" w:lineRule="auto"/>
        <w:ind w:firstLine="420" w:firstLineChars="200"/>
        <w:rPr>
          <w:rFonts w:hint="eastAsia" w:ascii="宋体" w:hAnsi="宋体" w:cs="宋体"/>
          <w:szCs w:val="21"/>
        </w:rPr>
      </w:pPr>
      <w:r>
        <w:rPr>
          <w:rFonts w:hint="eastAsia" w:ascii="宋体" w:hAnsi="宋体" w:cs="宋体"/>
          <w:szCs w:val="21"/>
        </w:rPr>
        <w:t>发包人向承包人提供图纸的数量：</w:t>
      </w:r>
      <w:r>
        <w:rPr>
          <w:rFonts w:hint="eastAsia" w:ascii="宋体" w:hAnsi="宋体" w:cs="宋体"/>
          <w:szCs w:val="21"/>
          <w:u w:val="single"/>
        </w:rPr>
        <w:t>套</w:t>
      </w:r>
      <w:r>
        <w:rPr>
          <w:rFonts w:hint="eastAsia" w:ascii="宋体" w:hAnsi="宋体" w:cs="宋体"/>
          <w:szCs w:val="21"/>
        </w:rPr>
        <w:t>；</w:t>
      </w:r>
    </w:p>
    <w:p w14:paraId="52F0FC75">
      <w:pPr>
        <w:snapToGrid w:val="0"/>
        <w:spacing w:line="360" w:lineRule="auto"/>
        <w:ind w:firstLine="420" w:firstLineChars="200"/>
        <w:rPr>
          <w:rFonts w:hint="eastAsia" w:ascii="宋体" w:hAnsi="宋体" w:cs="宋体"/>
          <w:szCs w:val="21"/>
        </w:rPr>
      </w:pPr>
      <w:r>
        <w:rPr>
          <w:rFonts w:hint="eastAsia" w:ascii="宋体" w:hAnsi="宋体" w:cs="宋体"/>
          <w:szCs w:val="21"/>
        </w:rPr>
        <w:t>发包人向承包人提供图纸的内容：</w:t>
      </w:r>
      <w:r>
        <w:rPr>
          <w:rFonts w:hint="eastAsia" w:ascii="宋体" w:hAnsi="宋体" w:cs="宋体"/>
          <w:szCs w:val="21"/>
          <w:u w:val="single"/>
        </w:rPr>
        <w:t>    </w:t>
      </w:r>
      <w:r>
        <w:rPr>
          <w:rFonts w:hint="eastAsia" w:ascii="宋体" w:hAnsi="宋体" w:cs="宋体"/>
          <w:szCs w:val="21"/>
        </w:rPr>
        <w:t>。</w:t>
      </w:r>
    </w:p>
    <w:p w14:paraId="0211FDEF">
      <w:pPr>
        <w:snapToGrid w:val="0"/>
        <w:spacing w:line="360" w:lineRule="auto"/>
        <w:ind w:firstLine="420" w:firstLineChars="200"/>
        <w:rPr>
          <w:rFonts w:hint="eastAsia" w:ascii="宋体" w:hAnsi="宋体" w:cs="宋体"/>
          <w:szCs w:val="21"/>
        </w:rPr>
      </w:pPr>
      <w:r>
        <w:rPr>
          <w:rFonts w:hint="eastAsia" w:ascii="宋体" w:hAnsi="宋体" w:cs="宋体"/>
          <w:szCs w:val="21"/>
        </w:rPr>
        <w:t>1.6.4 承包人文件</w:t>
      </w:r>
    </w:p>
    <w:p w14:paraId="07475CBF">
      <w:pPr>
        <w:snapToGrid w:val="0"/>
        <w:spacing w:line="360" w:lineRule="auto"/>
        <w:ind w:firstLine="420" w:firstLineChars="200"/>
        <w:jc w:val="left"/>
        <w:rPr>
          <w:rFonts w:hint="eastAsia" w:ascii="宋体" w:hAnsi="宋体" w:cs="宋体"/>
          <w:szCs w:val="21"/>
        </w:rPr>
      </w:pPr>
      <w:r>
        <w:rPr>
          <w:rFonts w:hint="eastAsia" w:ascii="宋体" w:hAnsi="宋体" w:cs="宋体"/>
          <w:szCs w:val="21"/>
        </w:rPr>
        <w:t>需要由承包人提供的文件，包括：</w:t>
      </w:r>
      <w:r>
        <w:rPr>
          <w:rFonts w:hint="eastAsia" w:ascii="宋体" w:hAnsi="宋体"/>
          <w:szCs w:val="21"/>
          <w:u w:val="single"/>
        </w:rPr>
        <w:t>竣工图及竣工资料</w:t>
      </w:r>
      <w:r>
        <w:rPr>
          <w:rFonts w:hint="eastAsia" w:ascii="宋体" w:hAnsi="宋体" w:cs="宋体"/>
          <w:szCs w:val="21"/>
        </w:rPr>
        <w:t>；</w:t>
      </w:r>
    </w:p>
    <w:p w14:paraId="57BDB13A">
      <w:pPr>
        <w:snapToGrid w:val="0"/>
        <w:spacing w:line="360" w:lineRule="auto"/>
        <w:ind w:firstLine="420" w:firstLineChars="200"/>
        <w:rPr>
          <w:rFonts w:hint="eastAsia" w:ascii="宋体" w:hAnsi="宋体" w:cs="宋体"/>
          <w:szCs w:val="21"/>
        </w:rPr>
      </w:pPr>
      <w:r>
        <w:rPr>
          <w:rFonts w:hint="eastAsia" w:ascii="宋体" w:hAnsi="宋体" w:cs="宋体"/>
          <w:szCs w:val="21"/>
        </w:rPr>
        <w:t>承包人提供的文件的期限为：</w:t>
      </w:r>
      <w:r>
        <w:rPr>
          <w:rFonts w:hint="eastAsia" w:ascii="宋体" w:hAnsi="宋体"/>
          <w:szCs w:val="21"/>
          <w:u w:val="single"/>
        </w:rPr>
        <w:t>竣工验收后30天内</w:t>
      </w:r>
      <w:r>
        <w:rPr>
          <w:rFonts w:hint="eastAsia" w:ascii="宋体" w:hAnsi="宋体" w:cs="宋体"/>
          <w:szCs w:val="21"/>
        </w:rPr>
        <w:t>；</w:t>
      </w:r>
    </w:p>
    <w:p w14:paraId="2344E47D">
      <w:pPr>
        <w:snapToGrid w:val="0"/>
        <w:spacing w:line="360" w:lineRule="auto"/>
        <w:ind w:firstLine="420" w:firstLineChars="200"/>
        <w:rPr>
          <w:rFonts w:hint="eastAsia" w:ascii="宋体" w:hAnsi="宋体" w:cs="宋体"/>
          <w:szCs w:val="21"/>
        </w:rPr>
      </w:pPr>
      <w:r>
        <w:rPr>
          <w:rFonts w:hint="eastAsia" w:ascii="宋体" w:hAnsi="宋体" w:cs="宋体"/>
          <w:szCs w:val="21"/>
        </w:rPr>
        <w:t>承包人提供的文件的数量为：</w:t>
      </w:r>
      <w:r>
        <w:rPr>
          <w:rFonts w:hint="eastAsia" w:ascii="宋体" w:hAnsi="宋体"/>
          <w:szCs w:val="21"/>
          <w:u w:val="single"/>
        </w:rPr>
        <w:t>一式四份</w:t>
      </w:r>
      <w:r>
        <w:rPr>
          <w:rFonts w:hint="eastAsia" w:ascii="宋体" w:hAnsi="宋体" w:cs="宋体"/>
          <w:szCs w:val="21"/>
        </w:rPr>
        <w:t>；</w:t>
      </w:r>
    </w:p>
    <w:p w14:paraId="24FE6594">
      <w:pPr>
        <w:snapToGrid w:val="0"/>
        <w:spacing w:line="360" w:lineRule="auto"/>
        <w:ind w:firstLine="420" w:firstLineChars="200"/>
        <w:rPr>
          <w:rFonts w:hint="eastAsia" w:ascii="宋体" w:hAnsi="宋体" w:cs="宋体"/>
          <w:szCs w:val="21"/>
        </w:rPr>
      </w:pPr>
      <w:r>
        <w:rPr>
          <w:rFonts w:hint="eastAsia" w:ascii="宋体" w:hAnsi="宋体" w:cs="宋体"/>
          <w:szCs w:val="21"/>
        </w:rPr>
        <w:t>承包人提供的文件的形式为：</w:t>
      </w:r>
      <w:r>
        <w:rPr>
          <w:rFonts w:hint="eastAsia" w:ascii="宋体" w:hAnsi="宋体" w:cs="宋体"/>
          <w:szCs w:val="21"/>
          <w:u w:val="single"/>
        </w:rPr>
        <w:t>三份纸质，一份电子文件</w:t>
      </w:r>
      <w:r>
        <w:rPr>
          <w:rFonts w:hint="eastAsia" w:ascii="宋体" w:hAnsi="宋体" w:cs="宋体"/>
          <w:szCs w:val="21"/>
        </w:rPr>
        <w:t>；</w:t>
      </w:r>
    </w:p>
    <w:p w14:paraId="4E8BB442">
      <w:pPr>
        <w:snapToGrid w:val="0"/>
        <w:spacing w:line="360" w:lineRule="auto"/>
        <w:ind w:firstLine="420" w:firstLineChars="200"/>
        <w:rPr>
          <w:rFonts w:hint="eastAsia" w:ascii="宋体" w:hAnsi="宋体" w:cs="宋体"/>
          <w:szCs w:val="21"/>
        </w:rPr>
      </w:pPr>
      <w:r>
        <w:rPr>
          <w:rFonts w:hint="eastAsia" w:ascii="宋体" w:hAnsi="宋体" w:cs="宋体"/>
          <w:szCs w:val="21"/>
        </w:rPr>
        <w:t>发包人审批承包人文件的期限：</w:t>
      </w:r>
      <w:r>
        <w:rPr>
          <w:rFonts w:hint="eastAsia" w:ascii="宋体" w:hAnsi="宋体" w:cs="宋体"/>
          <w:szCs w:val="21"/>
          <w:u w:val="single"/>
        </w:rPr>
        <w:t>       </w:t>
      </w:r>
      <w:r>
        <w:rPr>
          <w:rFonts w:hint="eastAsia" w:ascii="宋体" w:hAnsi="宋体" w:cs="宋体"/>
          <w:szCs w:val="21"/>
        </w:rPr>
        <w:t>。</w:t>
      </w:r>
    </w:p>
    <w:p w14:paraId="608F2B7B">
      <w:pPr>
        <w:snapToGrid w:val="0"/>
        <w:spacing w:line="360" w:lineRule="auto"/>
        <w:ind w:firstLine="420" w:firstLineChars="200"/>
        <w:outlineLvl w:val="0"/>
        <w:rPr>
          <w:rFonts w:hint="eastAsia" w:ascii="宋体" w:hAnsi="宋体" w:cs="宋体"/>
          <w:szCs w:val="21"/>
        </w:rPr>
      </w:pPr>
      <w:bookmarkStart w:id="513" w:name="_Toc3548"/>
      <w:r>
        <w:rPr>
          <w:rFonts w:hint="eastAsia" w:ascii="宋体" w:hAnsi="宋体" w:cs="宋体"/>
          <w:szCs w:val="21"/>
        </w:rPr>
        <w:t>1.7 联络</w:t>
      </w:r>
      <w:bookmarkEnd w:id="513"/>
    </w:p>
    <w:p w14:paraId="6F83EFE9">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1.7.1发包人和承包人应当在</w:t>
      </w:r>
      <w:r>
        <w:rPr>
          <w:rFonts w:hint="eastAsia" w:ascii="宋体" w:hAnsi="宋体"/>
          <w:szCs w:val="21"/>
          <w:u w:val="single"/>
        </w:rPr>
        <w:t>3</w:t>
      </w:r>
      <w:r>
        <w:rPr>
          <w:rFonts w:hint="eastAsia" w:ascii="宋体" w:hAnsi="宋体" w:cs="宋体"/>
          <w:kern w:val="0"/>
          <w:szCs w:val="21"/>
        </w:rPr>
        <w:t>天内将与合同有关的通知、批准、证明、证书、指示、指令、要求、请求、同意、意见、确定和决定等书面函件送达对方当事人。</w:t>
      </w:r>
    </w:p>
    <w:p w14:paraId="3397C2DE">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1.7.2 发包人接收文件的地点：</w:t>
      </w:r>
      <w:r>
        <w:rPr>
          <w:rFonts w:hint="eastAsia" w:ascii="宋体" w:hAnsi="宋体" w:cs="宋体"/>
          <w:szCs w:val="21"/>
          <w:u w:val="single"/>
        </w:rPr>
        <w:t>      </w:t>
      </w:r>
      <w:r>
        <w:rPr>
          <w:rFonts w:hint="eastAsia" w:ascii="宋体" w:hAnsi="宋体" w:cs="宋体"/>
          <w:kern w:val="0"/>
          <w:szCs w:val="21"/>
        </w:rPr>
        <w:t>；</w:t>
      </w:r>
    </w:p>
    <w:p w14:paraId="601B96FD">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发包人指定的接收人为：</w:t>
      </w:r>
      <w:r>
        <w:rPr>
          <w:rFonts w:hint="eastAsia" w:ascii="宋体" w:hAnsi="宋体" w:cs="宋体"/>
          <w:szCs w:val="21"/>
          <w:u w:val="single"/>
        </w:rPr>
        <w:t>               </w:t>
      </w:r>
      <w:r>
        <w:rPr>
          <w:rFonts w:hint="eastAsia" w:ascii="宋体" w:hAnsi="宋体" w:cs="宋体"/>
          <w:kern w:val="0"/>
          <w:szCs w:val="21"/>
        </w:rPr>
        <w:t>。</w:t>
      </w:r>
    </w:p>
    <w:p w14:paraId="1D7C47AC">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承包人接收文件的地点：</w:t>
      </w:r>
      <w:r>
        <w:rPr>
          <w:rFonts w:hint="eastAsia" w:ascii="宋体" w:hAnsi="宋体" w:cs="宋体"/>
          <w:szCs w:val="21"/>
          <w:u w:val="single"/>
        </w:rPr>
        <w:t>             </w:t>
      </w:r>
      <w:r>
        <w:rPr>
          <w:rFonts w:hint="eastAsia" w:ascii="宋体" w:hAnsi="宋体" w:cs="宋体"/>
          <w:kern w:val="0"/>
          <w:szCs w:val="21"/>
        </w:rPr>
        <w:t>；</w:t>
      </w:r>
    </w:p>
    <w:p w14:paraId="43D64A35">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承包人指定的接收人为：</w:t>
      </w:r>
      <w:r>
        <w:rPr>
          <w:rFonts w:hint="eastAsia" w:ascii="宋体" w:hAnsi="宋体" w:cs="宋体"/>
          <w:szCs w:val="21"/>
          <w:u w:val="single"/>
        </w:rPr>
        <w:t>             </w:t>
      </w:r>
      <w:r>
        <w:rPr>
          <w:rFonts w:hint="eastAsia" w:ascii="宋体" w:hAnsi="宋体" w:cs="宋体"/>
          <w:kern w:val="0"/>
          <w:szCs w:val="21"/>
        </w:rPr>
        <w:t>。</w:t>
      </w:r>
    </w:p>
    <w:p w14:paraId="0EE999FD">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监理人接收文件的地点：</w:t>
      </w:r>
      <w:r>
        <w:rPr>
          <w:rFonts w:hint="eastAsia" w:ascii="宋体" w:hAnsi="宋体" w:cs="宋体"/>
          <w:szCs w:val="21"/>
          <w:u w:val="single"/>
        </w:rPr>
        <w:t>            </w:t>
      </w:r>
      <w:r>
        <w:rPr>
          <w:rFonts w:hint="eastAsia" w:ascii="宋体" w:hAnsi="宋体" w:cs="宋体"/>
          <w:kern w:val="0"/>
          <w:szCs w:val="21"/>
        </w:rPr>
        <w:t>；</w:t>
      </w:r>
    </w:p>
    <w:p w14:paraId="32C5445F">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监理人指定的接收人为：</w:t>
      </w:r>
      <w:r>
        <w:rPr>
          <w:rFonts w:hint="eastAsia" w:ascii="宋体" w:hAnsi="宋体" w:cs="宋体"/>
          <w:szCs w:val="21"/>
          <w:u w:val="single"/>
        </w:rPr>
        <w:t>            </w:t>
      </w:r>
      <w:r>
        <w:rPr>
          <w:rFonts w:hint="eastAsia" w:ascii="宋体" w:hAnsi="宋体" w:cs="宋体"/>
          <w:kern w:val="0"/>
          <w:szCs w:val="21"/>
        </w:rPr>
        <w:t>。</w:t>
      </w:r>
    </w:p>
    <w:p w14:paraId="54DCB299">
      <w:pPr>
        <w:snapToGrid w:val="0"/>
        <w:spacing w:line="360" w:lineRule="auto"/>
        <w:ind w:firstLine="420" w:firstLineChars="200"/>
        <w:outlineLvl w:val="0"/>
        <w:rPr>
          <w:rFonts w:hint="eastAsia" w:ascii="宋体" w:hAnsi="宋体" w:cs="宋体"/>
          <w:szCs w:val="21"/>
        </w:rPr>
      </w:pPr>
      <w:bookmarkStart w:id="514" w:name="_Toc2103"/>
      <w:r>
        <w:rPr>
          <w:rFonts w:hint="eastAsia" w:ascii="宋体" w:hAnsi="宋体" w:cs="宋体"/>
          <w:szCs w:val="21"/>
        </w:rPr>
        <w:t>1.10 交通运输</w:t>
      </w:r>
      <w:bookmarkEnd w:id="514"/>
    </w:p>
    <w:p w14:paraId="31BC795D">
      <w:pPr>
        <w:snapToGrid w:val="0"/>
        <w:spacing w:line="360" w:lineRule="auto"/>
        <w:ind w:firstLine="420" w:firstLineChars="200"/>
        <w:outlineLvl w:val="0"/>
        <w:rPr>
          <w:rFonts w:hint="eastAsia" w:ascii="宋体" w:hAnsi="宋体" w:cs="宋体"/>
          <w:szCs w:val="21"/>
        </w:rPr>
      </w:pPr>
      <w:bookmarkStart w:id="515" w:name="_Toc3676"/>
      <w:r>
        <w:rPr>
          <w:rFonts w:hint="eastAsia" w:ascii="宋体" w:hAnsi="宋体" w:cs="宋体"/>
          <w:szCs w:val="21"/>
        </w:rPr>
        <w:t>1</w:t>
      </w:r>
      <w:bookmarkStart w:id="516" w:name="_Toc304295521"/>
      <w:bookmarkStart w:id="517" w:name="_Toc312677986"/>
      <w:bookmarkStart w:id="518" w:name="_Toc303539100"/>
      <w:bookmarkStart w:id="519" w:name="_Toc318581155"/>
      <w:bookmarkStart w:id="520" w:name="_Toc300934943"/>
      <w:r>
        <w:rPr>
          <w:rFonts w:hint="eastAsia" w:ascii="宋体" w:hAnsi="宋体" w:cs="宋体"/>
          <w:szCs w:val="21"/>
        </w:rPr>
        <w:t>.10.1 出入现场的权利</w:t>
      </w:r>
      <w:bookmarkEnd w:id="515"/>
    </w:p>
    <w:p w14:paraId="2688C033">
      <w:pPr>
        <w:snapToGrid w:val="0"/>
        <w:spacing w:line="360" w:lineRule="auto"/>
        <w:ind w:firstLine="420" w:firstLineChars="200"/>
        <w:rPr>
          <w:rFonts w:hint="eastAsia" w:ascii="宋体" w:hAnsi="宋体" w:cs="宋体"/>
          <w:szCs w:val="21"/>
        </w:rPr>
      </w:pPr>
      <w:r>
        <w:rPr>
          <w:rFonts w:hint="eastAsia" w:ascii="宋体" w:hAnsi="宋体" w:cs="宋体"/>
          <w:szCs w:val="21"/>
        </w:rPr>
        <w:t>关于出入现场的权利的约定：</w:t>
      </w:r>
      <w:r>
        <w:rPr>
          <w:rFonts w:hint="eastAsia" w:ascii="宋体" w:hAnsi="宋体"/>
          <w:szCs w:val="21"/>
          <w:u w:val="single"/>
        </w:rPr>
        <w:t>执行通用条款</w:t>
      </w:r>
      <w:r>
        <w:rPr>
          <w:rFonts w:hint="eastAsia" w:ascii="宋体" w:hAnsi="宋体" w:cs="宋体"/>
          <w:szCs w:val="21"/>
        </w:rPr>
        <w:t>。</w:t>
      </w:r>
    </w:p>
    <w:bookmarkEnd w:id="516"/>
    <w:bookmarkEnd w:id="517"/>
    <w:bookmarkEnd w:id="518"/>
    <w:bookmarkEnd w:id="519"/>
    <w:bookmarkEnd w:id="520"/>
    <w:p w14:paraId="67422F14">
      <w:pPr>
        <w:snapToGrid w:val="0"/>
        <w:spacing w:line="360" w:lineRule="auto"/>
        <w:ind w:firstLine="420" w:firstLineChars="200"/>
        <w:jc w:val="left"/>
        <w:outlineLvl w:val="0"/>
        <w:rPr>
          <w:rFonts w:hint="eastAsia" w:ascii="宋体" w:hAnsi="宋体" w:cs="宋体"/>
          <w:szCs w:val="21"/>
        </w:rPr>
      </w:pPr>
      <w:bookmarkStart w:id="521" w:name="_Toc4351"/>
      <w:r>
        <w:rPr>
          <w:rFonts w:hint="eastAsia" w:ascii="宋体" w:hAnsi="宋体" w:cs="宋体"/>
          <w:szCs w:val="21"/>
        </w:rPr>
        <w:t>1</w:t>
      </w:r>
      <w:bookmarkStart w:id="522" w:name="_Toc303539101"/>
      <w:bookmarkStart w:id="523" w:name="_Toc312677987"/>
      <w:bookmarkStart w:id="524" w:name="_Toc300934944"/>
      <w:bookmarkStart w:id="525" w:name="_Toc304295522"/>
      <w:bookmarkStart w:id="526" w:name="_Toc318581156"/>
      <w:r>
        <w:rPr>
          <w:rFonts w:hint="eastAsia" w:ascii="宋体" w:hAnsi="宋体" w:cs="宋体"/>
          <w:szCs w:val="21"/>
        </w:rPr>
        <w:t>.10.3 场内交通</w:t>
      </w:r>
      <w:bookmarkEnd w:id="521"/>
    </w:p>
    <w:p w14:paraId="71150833">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关于场外交通和场内交通的边界的约定：</w:t>
      </w:r>
      <w:r>
        <w:rPr>
          <w:rFonts w:hint="eastAsia" w:ascii="宋体" w:hAnsi="宋体" w:cs="宋体"/>
          <w:bCs/>
          <w:kern w:val="0"/>
          <w:u w:val="single"/>
        </w:rPr>
        <w:t xml:space="preserve">  </w:t>
      </w:r>
      <w:r>
        <w:rPr>
          <w:rFonts w:hint="eastAsia" w:ascii="宋体" w:hAnsi="宋体" w:cs="宋体"/>
          <w:szCs w:val="21"/>
        </w:rPr>
        <w:t>。</w:t>
      </w:r>
    </w:p>
    <w:p w14:paraId="4EE888FC">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关于发包人向承包人免费提供满足工程施工需要的场内道路和交通设施的约定：</w:t>
      </w:r>
      <w:r>
        <w:rPr>
          <w:rFonts w:hint="eastAsia" w:ascii="宋体" w:hAnsi="宋体"/>
          <w:szCs w:val="21"/>
          <w:u w:val="single"/>
        </w:rPr>
        <w:t>执行通用条款</w:t>
      </w:r>
      <w:r>
        <w:rPr>
          <w:rFonts w:hint="eastAsia" w:ascii="宋体" w:hAnsi="宋体" w:cs="宋体"/>
          <w:szCs w:val="21"/>
        </w:rPr>
        <w:t>。</w:t>
      </w:r>
      <w:bookmarkEnd w:id="522"/>
      <w:bookmarkEnd w:id="523"/>
      <w:bookmarkEnd w:id="524"/>
      <w:bookmarkEnd w:id="525"/>
      <w:bookmarkEnd w:id="526"/>
      <w:r>
        <w:rPr>
          <w:rFonts w:hint="eastAsia" w:ascii="宋体" w:hAnsi="宋体" w:cs="宋体"/>
          <w:szCs w:val="21"/>
        </w:rPr>
        <w:t xml:space="preserve">  </w:t>
      </w:r>
      <w:bookmarkStart w:id="527" w:name="_Toc318581157"/>
    </w:p>
    <w:p w14:paraId="49DBFA25">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1.10.4超大件和超重件的运输</w:t>
      </w:r>
    </w:p>
    <w:p w14:paraId="17184C0A">
      <w:pPr>
        <w:snapToGrid w:val="0"/>
        <w:spacing w:line="360" w:lineRule="auto"/>
        <w:ind w:firstLine="420" w:firstLineChars="200"/>
        <w:jc w:val="left"/>
        <w:rPr>
          <w:rFonts w:hint="eastAsia" w:ascii="宋体" w:hAnsi="宋体" w:cs="宋体"/>
          <w:szCs w:val="21"/>
        </w:rPr>
      </w:pPr>
      <w:r>
        <w:rPr>
          <w:rFonts w:hint="eastAsia" w:ascii="宋体" w:hAnsi="宋体" w:cs="宋体"/>
          <w:szCs w:val="21"/>
        </w:rPr>
        <w:t>运输超大件或超重件所需的道路和桥梁临时加固改造费用和其他有关费用由</w:t>
      </w:r>
      <w:r>
        <w:rPr>
          <w:rFonts w:hint="eastAsia" w:ascii="宋体" w:hAnsi="宋体" w:cs="宋体"/>
          <w:szCs w:val="21"/>
          <w:u w:val="single"/>
        </w:rPr>
        <w:t>承包人</w:t>
      </w:r>
      <w:r>
        <w:rPr>
          <w:rFonts w:hint="eastAsia" w:ascii="宋体" w:hAnsi="宋体" w:cs="宋体"/>
          <w:szCs w:val="21"/>
        </w:rPr>
        <w:t>承担。</w:t>
      </w:r>
    </w:p>
    <w:bookmarkEnd w:id="527"/>
    <w:p w14:paraId="1A29D302">
      <w:pPr>
        <w:snapToGrid w:val="0"/>
        <w:spacing w:line="360" w:lineRule="auto"/>
        <w:ind w:firstLine="420" w:firstLineChars="200"/>
        <w:outlineLvl w:val="0"/>
        <w:rPr>
          <w:rFonts w:hint="eastAsia" w:ascii="宋体" w:hAnsi="宋体" w:cs="宋体"/>
          <w:szCs w:val="21"/>
        </w:rPr>
      </w:pPr>
      <w:bookmarkStart w:id="528" w:name="_Toc11222"/>
      <w:r>
        <w:rPr>
          <w:rFonts w:hint="eastAsia" w:ascii="宋体" w:hAnsi="宋体" w:cs="宋体"/>
          <w:szCs w:val="21"/>
        </w:rPr>
        <w:t>1.11 知识产权</w:t>
      </w:r>
      <w:bookmarkEnd w:id="528"/>
    </w:p>
    <w:p w14:paraId="5190B01E">
      <w:pPr>
        <w:snapToGrid w:val="0"/>
        <w:spacing w:line="360" w:lineRule="auto"/>
        <w:ind w:firstLine="420" w:firstLineChars="200"/>
        <w:rPr>
          <w:rFonts w:hint="eastAsia" w:ascii="宋体" w:hAnsi="宋体" w:cs="宋体"/>
          <w:szCs w:val="21"/>
        </w:rPr>
      </w:pPr>
      <w:r>
        <w:rPr>
          <w:rFonts w:hint="eastAsia" w:ascii="宋体" w:hAnsi="宋体" w:cs="宋体"/>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szCs w:val="21"/>
        </w:rPr>
        <w:t>执行通用条款</w:t>
      </w:r>
      <w:r>
        <w:rPr>
          <w:rFonts w:hint="eastAsia" w:ascii="宋体" w:hAnsi="宋体" w:cs="宋体"/>
          <w:szCs w:val="21"/>
        </w:rPr>
        <w:t>。</w:t>
      </w:r>
    </w:p>
    <w:p w14:paraId="36C1582C">
      <w:pPr>
        <w:snapToGrid w:val="0"/>
        <w:spacing w:line="360" w:lineRule="auto"/>
        <w:ind w:firstLine="420" w:firstLineChars="200"/>
        <w:rPr>
          <w:rFonts w:hint="eastAsia" w:ascii="宋体" w:hAnsi="宋体" w:cs="宋体"/>
          <w:szCs w:val="21"/>
        </w:rPr>
      </w:pPr>
      <w:r>
        <w:rPr>
          <w:rFonts w:hint="eastAsia" w:ascii="宋体" w:hAnsi="宋体" w:cs="宋体"/>
          <w:szCs w:val="21"/>
        </w:rPr>
        <w:t>关于发包人提供的上述文件的使用限制的要求：</w:t>
      </w:r>
      <w:r>
        <w:rPr>
          <w:rFonts w:hint="eastAsia" w:ascii="宋体" w:hAnsi="宋体"/>
          <w:szCs w:val="21"/>
        </w:rPr>
        <w:t>执行通用条款</w:t>
      </w:r>
      <w:r>
        <w:rPr>
          <w:rFonts w:hint="eastAsia" w:ascii="宋体" w:hAnsi="宋体" w:cs="宋体"/>
          <w:szCs w:val="21"/>
        </w:rPr>
        <w:t>。</w:t>
      </w:r>
    </w:p>
    <w:p w14:paraId="326071B1">
      <w:pPr>
        <w:snapToGrid w:val="0"/>
        <w:spacing w:line="360" w:lineRule="auto"/>
        <w:ind w:firstLine="420" w:firstLineChars="200"/>
        <w:rPr>
          <w:rFonts w:hint="eastAsia" w:ascii="宋体" w:hAnsi="宋体" w:cs="宋体"/>
          <w:szCs w:val="21"/>
        </w:rPr>
      </w:pPr>
      <w:r>
        <w:rPr>
          <w:rFonts w:hint="eastAsia" w:ascii="宋体" w:hAnsi="宋体" w:cs="宋体"/>
          <w:szCs w:val="21"/>
        </w:rPr>
        <w:t>1.11.2 关于承包人为实施工程所编制文件的著作权的归属：</w:t>
      </w:r>
      <w:r>
        <w:rPr>
          <w:rFonts w:hint="eastAsia" w:ascii="宋体" w:hAnsi="宋体"/>
          <w:szCs w:val="21"/>
        </w:rPr>
        <w:t>执行通用条款</w:t>
      </w:r>
      <w:r>
        <w:rPr>
          <w:rFonts w:hint="eastAsia" w:ascii="宋体" w:hAnsi="宋体" w:cs="宋体"/>
          <w:szCs w:val="21"/>
        </w:rPr>
        <w:t>。</w:t>
      </w:r>
    </w:p>
    <w:p w14:paraId="38F667BF">
      <w:pPr>
        <w:snapToGrid w:val="0"/>
        <w:spacing w:line="360" w:lineRule="auto"/>
        <w:ind w:firstLine="420" w:firstLineChars="200"/>
        <w:rPr>
          <w:rFonts w:hint="eastAsia" w:ascii="宋体" w:hAnsi="宋体" w:cs="宋体"/>
          <w:szCs w:val="21"/>
        </w:rPr>
      </w:pPr>
      <w:r>
        <w:rPr>
          <w:rFonts w:hint="eastAsia" w:ascii="宋体" w:hAnsi="宋体" w:cs="宋体"/>
          <w:szCs w:val="21"/>
        </w:rPr>
        <w:t>关于承包人提供的上述文件的使用限制的要求：</w:t>
      </w:r>
      <w:r>
        <w:rPr>
          <w:rFonts w:hint="eastAsia" w:ascii="宋体" w:hAnsi="宋体"/>
          <w:szCs w:val="21"/>
        </w:rPr>
        <w:t>执行通用条款</w:t>
      </w:r>
      <w:r>
        <w:rPr>
          <w:rFonts w:hint="eastAsia" w:ascii="宋体" w:hAnsi="宋体" w:cs="宋体"/>
          <w:szCs w:val="21"/>
        </w:rPr>
        <w:t>。</w:t>
      </w:r>
    </w:p>
    <w:p w14:paraId="5FF6D90F">
      <w:pPr>
        <w:snapToGrid w:val="0"/>
        <w:spacing w:line="360" w:lineRule="auto"/>
        <w:ind w:firstLine="420" w:firstLineChars="200"/>
        <w:outlineLvl w:val="0"/>
        <w:rPr>
          <w:rFonts w:hint="eastAsia" w:ascii="宋体" w:hAnsi="宋体" w:cs="宋体"/>
          <w:kern w:val="0"/>
          <w:szCs w:val="21"/>
        </w:rPr>
      </w:pPr>
      <w:bookmarkStart w:id="529" w:name="_Toc3390"/>
      <w:r>
        <w:rPr>
          <w:rFonts w:hint="eastAsia" w:ascii="宋体" w:hAnsi="宋体" w:cs="宋体"/>
          <w:szCs w:val="21"/>
        </w:rPr>
        <w:t>1.11.4 承包人在施工过程中所采用的专利、专有技术、技术秘密的使用费的承担方式：</w:t>
      </w:r>
      <w:r>
        <w:rPr>
          <w:rFonts w:hint="eastAsia" w:ascii="宋体" w:hAnsi="宋体"/>
          <w:szCs w:val="21"/>
        </w:rPr>
        <w:t>执行通用条款</w:t>
      </w:r>
      <w:r>
        <w:rPr>
          <w:rFonts w:hint="eastAsia" w:ascii="宋体" w:hAnsi="宋体" w:cs="宋体"/>
          <w:kern w:val="0"/>
          <w:szCs w:val="21"/>
        </w:rPr>
        <w:t>。</w:t>
      </w:r>
      <w:bookmarkEnd w:id="529"/>
    </w:p>
    <w:p w14:paraId="1BF20A04">
      <w:pPr>
        <w:snapToGrid w:val="0"/>
        <w:spacing w:line="360" w:lineRule="auto"/>
        <w:ind w:firstLine="420" w:firstLineChars="200"/>
        <w:rPr>
          <w:rFonts w:hint="eastAsia" w:ascii="宋体" w:hAnsi="宋体" w:cs="宋体"/>
          <w:szCs w:val="21"/>
        </w:rPr>
      </w:pPr>
      <w:r>
        <w:rPr>
          <w:rFonts w:hint="eastAsia" w:ascii="宋体" w:hAnsi="宋体" w:cs="宋体"/>
          <w:szCs w:val="21"/>
        </w:rPr>
        <w:t>1.13工程量清单错误的修正</w:t>
      </w:r>
    </w:p>
    <w:p w14:paraId="2F76EEB5">
      <w:pPr>
        <w:snapToGrid w:val="0"/>
        <w:spacing w:line="360" w:lineRule="auto"/>
        <w:ind w:firstLine="420" w:firstLineChars="200"/>
        <w:rPr>
          <w:rFonts w:hint="eastAsia" w:ascii="宋体" w:hAnsi="宋体" w:cs="宋体"/>
          <w:szCs w:val="21"/>
        </w:rPr>
      </w:pPr>
      <w:r>
        <w:rPr>
          <w:rFonts w:hint="eastAsia" w:ascii="宋体" w:hAnsi="宋体" w:cs="宋体"/>
          <w:szCs w:val="21"/>
        </w:rPr>
        <w:t>出现工程量清单错误时，是否调整合同价格：</w:t>
      </w:r>
      <w:r>
        <w:rPr>
          <w:rFonts w:hint="eastAsia" w:ascii="宋体" w:hAnsi="宋体" w:cs="宋体"/>
          <w:szCs w:val="21"/>
          <w:u w:val="single"/>
        </w:rPr>
        <w:t>/</w:t>
      </w:r>
      <w:r>
        <w:rPr>
          <w:rFonts w:hint="eastAsia" w:ascii="宋体" w:hAnsi="宋体" w:cs="宋体"/>
          <w:kern w:val="0"/>
          <w:szCs w:val="21"/>
        </w:rPr>
        <w:t>。</w:t>
      </w:r>
    </w:p>
    <w:p w14:paraId="00B05286">
      <w:pPr>
        <w:snapToGrid w:val="0"/>
        <w:spacing w:line="360" w:lineRule="auto"/>
        <w:ind w:firstLine="420" w:firstLineChars="200"/>
        <w:rPr>
          <w:rFonts w:hint="eastAsia" w:ascii="宋体" w:hAnsi="宋体" w:cs="宋体"/>
          <w:szCs w:val="21"/>
        </w:rPr>
      </w:pPr>
      <w:r>
        <w:rPr>
          <w:rFonts w:hint="eastAsia" w:ascii="宋体" w:hAnsi="宋体" w:cs="宋体"/>
          <w:szCs w:val="21"/>
        </w:rPr>
        <w:t>允许调整合同价格的工程量偏差范围：</w:t>
      </w:r>
      <w:r>
        <w:rPr>
          <w:rFonts w:hint="eastAsia" w:ascii="宋体" w:hAnsi="宋体" w:cs="宋体"/>
          <w:szCs w:val="21"/>
          <w:u w:val="single"/>
        </w:rPr>
        <w:t>/</w:t>
      </w:r>
      <w:r>
        <w:rPr>
          <w:rFonts w:hint="eastAsia" w:ascii="宋体" w:hAnsi="宋体" w:cs="宋体"/>
          <w:kern w:val="0"/>
          <w:szCs w:val="21"/>
        </w:rPr>
        <w:t>。</w:t>
      </w:r>
    </w:p>
    <w:p w14:paraId="075A9E13">
      <w:pPr>
        <w:pStyle w:val="5"/>
        <w:snapToGrid w:val="0"/>
        <w:spacing w:before="0" w:after="0" w:line="360" w:lineRule="auto"/>
        <w:rPr>
          <w:rFonts w:hint="eastAsia" w:ascii="宋体" w:hAnsi="宋体" w:eastAsia="宋体" w:cs="宋体"/>
          <w:b w:val="0"/>
          <w:sz w:val="21"/>
          <w:szCs w:val="21"/>
        </w:rPr>
      </w:pPr>
      <w:bookmarkStart w:id="530" w:name="_Toc351203634"/>
      <w:r>
        <w:rPr>
          <w:rFonts w:hint="eastAsia" w:ascii="宋体" w:hAnsi="宋体" w:eastAsia="宋体" w:cs="宋体"/>
          <w:b w:val="0"/>
          <w:sz w:val="21"/>
          <w:szCs w:val="21"/>
        </w:rPr>
        <w:t>2</w:t>
      </w:r>
      <w:bookmarkStart w:id="531" w:name="_Toc296944496"/>
      <w:bookmarkStart w:id="532" w:name="_Toc296346658"/>
      <w:bookmarkStart w:id="533" w:name="_Toc296347156"/>
      <w:bookmarkStart w:id="534" w:name="_Toc296890985"/>
      <w:bookmarkStart w:id="535" w:name="_Toc292559867"/>
      <w:bookmarkStart w:id="536" w:name="_Toc292559362"/>
      <w:bookmarkStart w:id="537" w:name="_Toc296503157"/>
      <w:bookmarkStart w:id="538" w:name="_Toc297048343"/>
      <w:bookmarkStart w:id="539" w:name="_Toc297120457"/>
      <w:bookmarkStart w:id="540" w:name="_Toc296891197"/>
      <w:r>
        <w:rPr>
          <w:rFonts w:hint="eastAsia" w:ascii="宋体" w:hAnsi="宋体" w:eastAsia="宋体" w:cs="宋体"/>
          <w:b w:val="0"/>
          <w:sz w:val="21"/>
          <w:szCs w:val="21"/>
        </w:rPr>
        <w:t>. 发包人</w:t>
      </w:r>
      <w:bookmarkEnd w:id="530"/>
    </w:p>
    <w:bookmarkEnd w:id="531"/>
    <w:bookmarkEnd w:id="532"/>
    <w:bookmarkEnd w:id="533"/>
    <w:bookmarkEnd w:id="534"/>
    <w:bookmarkEnd w:id="535"/>
    <w:bookmarkEnd w:id="536"/>
    <w:bookmarkEnd w:id="537"/>
    <w:bookmarkEnd w:id="538"/>
    <w:bookmarkEnd w:id="539"/>
    <w:bookmarkEnd w:id="540"/>
    <w:p w14:paraId="3A6EE5A4">
      <w:pPr>
        <w:snapToGrid w:val="0"/>
        <w:spacing w:line="360" w:lineRule="auto"/>
        <w:ind w:firstLine="420" w:firstLineChars="200"/>
        <w:outlineLvl w:val="0"/>
        <w:rPr>
          <w:rFonts w:hint="eastAsia" w:ascii="宋体" w:hAnsi="宋体" w:cs="宋体"/>
          <w:szCs w:val="21"/>
        </w:rPr>
      </w:pPr>
      <w:bookmarkStart w:id="541" w:name="_Toc17580"/>
      <w:r>
        <w:rPr>
          <w:rFonts w:hint="eastAsia" w:ascii="宋体" w:hAnsi="宋体" w:cs="宋体"/>
          <w:szCs w:val="21"/>
        </w:rPr>
        <w:t>2.2 发包人代表</w:t>
      </w:r>
      <w:bookmarkEnd w:id="541"/>
    </w:p>
    <w:p w14:paraId="4B6CA666">
      <w:pPr>
        <w:snapToGrid w:val="0"/>
        <w:spacing w:line="360" w:lineRule="auto"/>
        <w:ind w:firstLine="420" w:firstLineChars="200"/>
        <w:rPr>
          <w:rFonts w:hint="eastAsia" w:ascii="宋体" w:hAnsi="宋体" w:cs="宋体"/>
          <w:szCs w:val="21"/>
        </w:rPr>
      </w:pPr>
      <w:r>
        <w:rPr>
          <w:rFonts w:hint="eastAsia" w:ascii="宋体" w:hAnsi="宋体" w:cs="宋体"/>
          <w:szCs w:val="21"/>
        </w:rPr>
        <w:t>发包人代表：</w:t>
      </w:r>
    </w:p>
    <w:p w14:paraId="223862BC">
      <w:pPr>
        <w:snapToGrid w:val="0"/>
        <w:spacing w:line="360" w:lineRule="auto"/>
        <w:ind w:firstLine="420" w:firstLineChars="200"/>
        <w:rPr>
          <w:rFonts w:hint="eastAsia" w:ascii="宋体" w:hAnsi="宋体" w:cs="宋体"/>
          <w:szCs w:val="21"/>
        </w:rPr>
      </w:pPr>
      <w:r>
        <w:rPr>
          <w:rFonts w:hint="eastAsia" w:ascii="宋体" w:hAnsi="宋体" w:cs="宋体"/>
          <w:szCs w:val="21"/>
        </w:rPr>
        <w:t>姓    名：</w:t>
      </w:r>
      <w:r>
        <w:rPr>
          <w:rFonts w:hint="eastAsia" w:ascii="宋体" w:hAnsi="宋体" w:cs="宋体"/>
          <w:szCs w:val="21"/>
          <w:u w:val="single"/>
        </w:rPr>
        <w:t>     </w:t>
      </w:r>
      <w:r>
        <w:rPr>
          <w:rFonts w:hint="eastAsia" w:ascii="宋体" w:hAnsi="宋体" w:cs="宋体"/>
          <w:szCs w:val="21"/>
        </w:rPr>
        <w:t>；</w:t>
      </w:r>
    </w:p>
    <w:p w14:paraId="68308B4E">
      <w:pPr>
        <w:snapToGrid w:val="0"/>
        <w:spacing w:line="360" w:lineRule="auto"/>
        <w:ind w:firstLine="420" w:firstLineChars="200"/>
        <w:rPr>
          <w:rFonts w:hint="eastAsia" w:ascii="宋体" w:hAnsi="宋体" w:cs="宋体"/>
          <w:szCs w:val="21"/>
        </w:rPr>
      </w:pPr>
      <w:r>
        <w:rPr>
          <w:rFonts w:hint="eastAsia" w:ascii="宋体" w:hAnsi="宋体" w:cs="宋体"/>
          <w:szCs w:val="21"/>
        </w:rPr>
        <w:t>身份证号：</w:t>
      </w:r>
      <w:r>
        <w:rPr>
          <w:rFonts w:hint="eastAsia" w:ascii="宋体" w:hAnsi="宋体" w:cs="宋体"/>
          <w:szCs w:val="21"/>
          <w:u w:val="single"/>
        </w:rPr>
        <w:t>      </w:t>
      </w:r>
      <w:r>
        <w:rPr>
          <w:rFonts w:hint="eastAsia" w:ascii="宋体" w:hAnsi="宋体" w:cs="宋体"/>
          <w:szCs w:val="21"/>
        </w:rPr>
        <w:t>；</w:t>
      </w:r>
    </w:p>
    <w:p w14:paraId="295D1457">
      <w:pPr>
        <w:snapToGrid w:val="0"/>
        <w:spacing w:line="360" w:lineRule="auto"/>
        <w:ind w:firstLine="420" w:firstLineChars="200"/>
        <w:rPr>
          <w:rFonts w:hint="eastAsia" w:ascii="宋体" w:hAnsi="宋体" w:cs="宋体"/>
          <w:szCs w:val="21"/>
        </w:rPr>
      </w:pPr>
      <w:r>
        <w:rPr>
          <w:rFonts w:hint="eastAsia" w:ascii="宋体" w:hAnsi="宋体" w:cs="宋体"/>
          <w:szCs w:val="21"/>
        </w:rPr>
        <w:t>职    务：</w:t>
      </w:r>
      <w:r>
        <w:rPr>
          <w:rFonts w:hint="eastAsia" w:ascii="宋体" w:hAnsi="宋体" w:cs="宋体"/>
          <w:szCs w:val="21"/>
          <w:u w:val="single"/>
        </w:rPr>
        <w:t>    </w:t>
      </w:r>
      <w:r>
        <w:rPr>
          <w:rFonts w:hint="eastAsia" w:ascii="宋体" w:hAnsi="宋体" w:cs="宋体"/>
          <w:szCs w:val="21"/>
        </w:rPr>
        <w:t>；</w:t>
      </w:r>
    </w:p>
    <w:p w14:paraId="72E221BF">
      <w:pPr>
        <w:snapToGrid w:val="0"/>
        <w:spacing w:line="360" w:lineRule="auto"/>
        <w:ind w:firstLine="420" w:firstLineChars="200"/>
        <w:rPr>
          <w:rFonts w:hint="eastAsia" w:ascii="宋体" w:hAnsi="宋体" w:cs="宋体"/>
          <w:szCs w:val="21"/>
        </w:rPr>
      </w:pPr>
      <w:r>
        <w:rPr>
          <w:rFonts w:hint="eastAsia" w:ascii="宋体" w:hAnsi="宋体" w:cs="宋体"/>
          <w:szCs w:val="21"/>
        </w:rPr>
        <w:t>联系电话：</w:t>
      </w:r>
      <w:r>
        <w:rPr>
          <w:rFonts w:hint="eastAsia" w:ascii="宋体" w:hAnsi="宋体" w:cs="宋体"/>
          <w:szCs w:val="21"/>
          <w:u w:val="single"/>
        </w:rPr>
        <w:t>     </w:t>
      </w:r>
      <w:r>
        <w:rPr>
          <w:rFonts w:hint="eastAsia" w:ascii="宋体" w:hAnsi="宋体" w:cs="宋体"/>
          <w:szCs w:val="21"/>
        </w:rPr>
        <w:t>；</w:t>
      </w:r>
    </w:p>
    <w:p w14:paraId="68359BEA">
      <w:pPr>
        <w:snapToGrid w:val="0"/>
        <w:spacing w:line="360" w:lineRule="auto"/>
        <w:ind w:firstLine="420" w:firstLineChars="200"/>
        <w:rPr>
          <w:rFonts w:hint="eastAsia" w:ascii="宋体" w:hAnsi="宋体" w:cs="宋体"/>
          <w:szCs w:val="21"/>
        </w:rPr>
      </w:pPr>
      <w:r>
        <w:rPr>
          <w:rFonts w:hint="eastAsia" w:ascii="宋体" w:hAnsi="宋体" w:cs="宋体"/>
          <w:szCs w:val="21"/>
        </w:rPr>
        <w:t>电子信箱：</w:t>
      </w:r>
      <w:r>
        <w:rPr>
          <w:rFonts w:hint="eastAsia" w:ascii="宋体" w:hAnsi="宋体" w:cs="宋体"/>
          <w:szCs w:val="21"/>
          <w:u w:val="single"/>
        </w:rPr>
        <w:t>     </w:t>
      </w:r>
      <w:r>
        <w:rPr>
          <w:rFonts w:hint="eastAsia" w:ascii="宋体" w:hAnsi="宋体" w:cs="宋体"/>
          <w:szCs w:val="21"/>
        </w:rPr>
        <w:t>；</w:t>
      </w:r>
    </w:p>
    <w:p w14:paraId="6BAB3FD7">
      <w:pPr>
        <w:snapToGrid w:val="0"/>
        <w:spacing w:line="360" w:lineRule="auto"/>
        <w:ind w:firstLine="420" w:firstLineChars="200"/>
        <w:rPr>
          <w:rFonts w:hint="eastAsia"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14:paraId="23BD0129">
      <w:pPr>
        <w:snapToGrid w:val="0"/>
        <w:spacing w:line="360" w:lineRule="auto"/>
        <w:ind w:firstLine="420" w:firstLineChars="200"/>
        <w:rPr>
          <w:rFonts w:hint="eastAsia" w:ascii="宋体" w:hAnsi="宋体" w:cs="宋体"/>
          <w:b/>
          <w:szCs w:val="21"/>
        </w:rPr>
      </w:pPr>
      <w:r>
        <w:rPr>
          <w:rFonts w:hint="eastAsia" w:ascii="宋体" w:hAnsi="宋体" w:cs="宋体"/>
          <w:szCs w:val="21"/>
        </w:rPr>
        <w:t>发包人对发包人代表的授权范围如下：</w:t>
      </w:r>
      <w:r>
        <w:rPr>
          <w:rFonts w:hint="eastAsia" w:ascii="宋体" w:hAnsi="宋体" w:cs="宋体"/>
          <w:bCs/>
          <w:u w:val="single"/>
        </w:rPr>
        <w:t>代表发包人履行发包人对工程建设管理的权利和义务，签发（或会签）各项工程联系单，对承包人有监督、协调的权利。工程价款洽商、索赔事项的处理、合同的变更等事项，由发包人代表完成，但需经发包人同意</w:t>
      </w:r>
      <w:r>
        <w:rPr>
          <w:rFonts w:hint="eastAsia" w:ascii="宋体" w:hAnsi="宋体" w:cs="宋体"/>
          <w:szCs w:val="21"/>
        </w:rPr>
        <w:t>。</w:t>
      </w:r>
    </w:p>
    <w:p w14:paraId="24E244A8">
      <w:pPr>
        <w:snapToGrid w:val="0"/>
        <w:spacing w:line="360" w:lineRule="auto"/>
        <w:ind w:firstLine="420" w:firstLineChars="200"/>
        <w:outlineLvl w:val="0"/>
        <w:rPr>
          <w:rFonts w:hint="eastAsia" w:ascii="宋体" w:hAnsi="宋体" w:cs="宋体"/>
          <w:szCs w:val="21"/>
        </w:rPr>
      </w:pPr>
      <w:bookmarkStart w:id="542" w:name="_Toc30494"/>
      <w:r>
        <w:rPr>
          <w:rFonts w:hint="eastAsia" w:ascii="宋体" w:hAnsi="宋体" w:cs="宋体"/>
          <w:szCs w:val="21"/>
        </w:rPr>
        <w:t>2.4 施工现场、施工条件和基础资料的提供</w:t>
      </w:r>
      <w:bookmarkEnd w:id="542"/>
    </w:p>
    <w:p w14:paraId="1770B4CE">
      <w:pPr>
        <w:snapToGrid w:val="0"/>
        <w:spacing w:line="360" w:lineRule="auto"/>
        <w:ind w:firstLine="420" w:firstLineChars="200"/>
        <w:rPr>
          <w:rFonts w:hint="eastAsia" w:ascii="宋体" w:hAnsi="宋体" w:cs="宋体"/>
          <w:szCs w:val="21"/>
        </w:rPr>
      </w:pPr>
      <w:r>
        <w:rPr>
          <w:rFonts w:hint="eastAsia" w:ascii="宋体" w:hAnsi="宋体" w:cs="宋体"/>
          <w:szCs w:val="21"/>
        </w:rPr>
        <w:t>2.4.1 提供施工现场</w:t>
      </w:r>
    </w:p>
    <w:p w14:paraId="59D4F928">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关于发包人移交施工现场的期限要求：</w:t>
      </w:r>
      <w:r>
        <w:rPr>
          <w:rFonts w:hint="eastAsia" w:ascii="宋体" w:hAnsi="宋体"/>
          <w:szCs w:val="21"/>
          <w:u w:val="single"/>
        </w:rPr>
        <w:t>/</w:t>
      </w:r>
      <w:r>
        <w:rPr>
          <w:rFonts w:hint="eastAsia" w:ascii="宋体" w:hAnsi="宋体" w:cs="宋体"/>
          <w:szCs w:val="21"/>
        </w:rPr>
        <w:t>。</w:t>
      </w:r>
    </w:p>
    <w:p w14:paraId="5A6767D2">
      <w:pPr>
        <w:snapToGrid w:val="0"/>
        <w:spacing w:line="360" w:lineRule="auto"/>
        <w:ind w:firstLine="420" w:firstLineChars="200"/>
        <w:rPr>
          <w:rFonts w:hint="eastAsia" w:ascii="宋体" w:hAnsi="宋体" w:cs="宋体"/>
          <w:szCs w:val="21"/>
        </w:rPr>
      </w:pPr>
      <w:r>
        <w:rPr>
          <w:rFonts w:hint="eastAsia" w:ascii="宋体" w:hAnsi="宋体" w:cs="宋体"/>
          <w:szCs w:val="21"/>
        </w:rPr>
        <w:t>2.4.2 提供施工条件</w:t>
      </w:r>
    </w:p>
    <w:p w14:paraId="4C06B988">
      <w:pPr>
        <w:snapToGrid w:val="0"/>
        <w:spacing w:line="360" w:lineRule="auto"/>
        <w:ind w:firstLine="420" w:firstLineChars="200"/>
        <w:rPr>
          <w:rFonts w:hint="eastAsia" w:ascii="宋体" w:hAnsi="宋体" w:cs="宋体"/>
          <w:szCs w:val="21"/>
          <w:u w:val="single"/>
        </w:rPr>
      </w:pPr>
      <w:r>
        <w:rPr>
          <w:rFonts w:hint="eastAsia" w:ascii="宋体" w:hAnsi="宋体" w:cs="宋体"/>
          <w:szCs w:val="21"/>
        </w:rPr>
        <w:t>关于发包人应负责提供施工所需要的条件，包括：</w:t>
      </w:r>
      <w:r>
        <w:rPr>
          <w:rFonts w:hint="eastAsia" w:ascii="宋体" w:hAnsi="宋体"/>
          <w:szCs w:val="21"/>
          <w:u w:val="single"/>
        </w:rPr>
        <w:t>/</w:t>
      </w:r>
      <w:r>
        <w:rPr>
          <w:rFonts w:hint="eastAsia" w:ascii="宋体" w:hAnsi="宋体" w:cs="宋体"/>
          <w:szCs w:val="21"/>
        </w:rPr>
        <w:t>。</w:t>
      </w:r>
    </w:p>
    <w:p w14:paraId="390872DE">
      <w:pPr>
        <w:snapToGrid w:val="0"/>
        <w:spacing w:line="360" w:lineRule="auto"/>
        <w:ind w:firstLine="420" w:firstLineChars="200"/>
        <w:outlineLvl w:val="0"/>
        <w:rPr>
          <w:rFonts w:hint="eastAsia" w:ascii="宋体" w:hAnsi="宋体" w:cs="宋体"/>
          <w:szCs w:val="21"/>
        </w:rPr>
      </w:pPr>
      <w:bookmarkStart w:id="543" w:name="_Toc21129"/>
      <w:r>
        <w:rPr>
          <w:rFonts w:hint="eastAsia" w:ascii="宋体" w:hAnsi="宋体" w:cs="宋体"/>
          <w:szCs w:val="21"/>
        </w:rPr>
        <w:t>2.5 资金来源证明及支付担保</w:t>
      </w:r>
      <w:bookmarkEnd w:id="543"/>
    </w:p>
    <w:p w14:paraId="142B8E09">
      <w:pPr>
        <w:snapToGrid w:val="0"/>
        <w:spacing w:line="360" w:lineRule="auto"/>
        <w:ind w:firstLine="420" w:firstLineChars="200"/>
        <w:rPr>
          <w:rFonts w:hint="eastAsia" w:ascii="宋体" w:hAnsi="宋体" w:cs="宋体"/>
          <w:szCs w:val="21"/>
        </w:rPr>
      </w:pPr>
      <w:r>
        <w:rPr>
          <w:rFonts w:hint="eastAsia" w:ascii="宋体" w:hAnsi="宋体" w:cs="宋体"/>
          <w:szCs w:val="21"/>
        </w:rPr>
        <w:t>发包人提供资金来源证明的期限要求：</w:t>
      </w:r>
      <w:r>
        <w:rPr>
          <w:rFonts w:hint="eastAsia" w:ascii="宋体" w:hAnsi="宋体" w:cs="宋体"/>
          <w:szCs w:val="21"/>
          <w:u w:val="single"/>
        </w:rPr>
        <w:t>/</w:t>
      </w:r>
      <w:r>
        <w:rPr>
          <w:rFonts w:hint="eastAsia" w:ascii="宋体" w:hAnsi="宋体" w:cs="宋体"/>
          <w:szCs w:val="21"/>
        </w:rPr>
        <w:t>。</w:t>
      </w:r>
    </w:p>
    <w:p w14:paraId="65F4AB83">
      <w:pPr>
        <w:snapToGrid w:val="0"/>
        <w:spacing w:line="360" w:lineRule="auto"/>
        <w:ind w:firstLine="420" w:firstLineChars="200"/>
        <w:rPr>
          <w:rFonts w:hint="eastAsia" w:ascii="宋体" w:hAnsi="宋体" w:cs="宋体"/>
          <w:szCs w:val="21"/>
        </w:rPr>
      </w:pPr>
      <w:r>
        <w:rPr>
          <w:rFonts w:hint="eastAsia" w:ascii="宋体" w:hAnsi="宋体" w:cs="宋体"/>
          <w:szCs w:val="21"/>
        </w:rPr>
        <w:t>发包人是否提供支付担保：</w:t>
      </w:r>
      <w:r>
        <w:rPr>
          <w:rFonts w:hint="eastAsia" w:ascii="宋体" w:hAnsi="宋体" w:cs="宋体"/>
          <w:szCs w:val="21"/>
          <w:u w:val="single"/>
        </w:rPr>
        <w:t>否</w:t>
      </w:r>
      <w:r>
        <w:rPr>
          <w:rFonts w:hint="eastAsia" w:ascii="宋体" w:hAnsi="宋体" w:cs="宋体"/>
          <w:szCs w:val="21"/>
        </w:rPr>
        <w:t>。</w:t>
      </w:r>
    </w:p>
    <w:p w14:paraId="76649BED">
      <w:pPr>
        <w:snapToGrid w:val="0"/>
        <w:spacing w:line="360" w:lineRule="auto"/>
        <w:ind w:firstLine="420" w:firstLineChars="200"/>
        <w:rPr>
          <w:rFonts w:hint="eastAsia" w:ascii="宋体" w:hAnsi="宋体" w:cs="宋体"/>
          <w:szCs w:val="21"/>
          <w:u w:val="single"/>
        </w:rPr>
      </w:pPr>
      <w:r>
        <w:rPr>
          <w:rFonts w:hint="eastAsia" w:ascii="宋体" w:hAnsi="宋体" w:cs="宋体"/>
          <w:szCs w:val="21"/>
        </w:rPr>
        <w:t>发包人提供支付担保的形式：</w:t>
      </w:r>
      <w:r>
        <w:rPr>
          <w:rFonts w:hint="eastAsia" w:ascii="宋体" w:hAnsi="宋体" w:cs="宋体"/>
          <w:szCs w:val="21"/>
          <w:u w:val="single"/>
        </w:rPr>
        <w:t>/</w:t>
      </w:r>
      <w:r>
        <w:rPr>
          <w:rFonts w:hint="eastAsia" w:ascii="宋体" w:hAnsi="宋体" w:cs="宋体"/>
          <w:szCs w:val="21"/>
        </w:rPr>
        <w:t>。</w:t>
      </w:r>
    </w:p>
    <w:p w14:paraId="0CBEBD0D">
      <w:pPr>
        <w:pStyle w:val="5"/>
        <w:snapToGrid w:val="0"/>
        <w:spacing w:before="0" w:after="0" w:line="360" w:lineRule="auto"/>
        <w:rPr>
          <w:rFonts w:hint="eastAsia" w:ascii="宋体" w:hAnsi="宋体" w:eastAsia="宋体" w:cs="宋体"/>
          <w:b w:val="0"/>
          <w:sz w:val="21"/>
          <w:szCs w:val="21"/>
        </w:rPr>
      </w:pPr>
      <w:bookmarkStart w:id="544" w:name="_Toc351203635"/>
      <w:r>
        <w:rPr>
          <w:rFonts w:hint="eastAsia" w:ascii="宋体" w:hAnsi="宋体" w:eastAsia="宋体" w:cs="宋体"/>
          <w:b w:val="0"/>
          <w:sz w:val="21"/>
          <w:szCs w:val="21"/>
        </w:rPr>
        <w:t>3</w:t>
      </w:r>
      <w:bookmarkStart w:id="545" w:name="_Toc296944497"/>
      <w:bookmarkStart w:id="546" w:name="_Toc292559363"/>
      <w:bookmarkStart w:id="547" w:name="_Toc296891198"/>
      <w:bookmarkStart w:id="548" w:name="_Toc296347157"/>
      <w:bookmarkStart w:id="549" w:name="_Toc292559868"/>
      <w:bookmarkStart w:id="550" w:name="_Toc296346659"/>
      <w:bookmarkStart w:id="551" w:name="_Toc296890986"/>
      <w:bookmarkStart w:id="552" w:name="_Toc297120458"/>
      <w:bookmarkStart w:id="553" w:name="_Toc297048344"/>
      <w:bookmarkStart w:id="554" w:name="_Toc296503158"/>
      <w:r>
        <w:rPr>
          <w:rFonts w:hint="eastAsia" w:ascii="宋体" w:hAnsi="宋体" w:eastAsia="宋体" w:cs="宋体"/>
          <w:b w:val="0"/>
          <w:sz w:val="21"/>
          <w:szCs w:val="21"/>
        </w:rPr>
        <w:t>. 承包人</w:t>
      </w:r>
      <w:bookmarkEnd w:id="544"/>
    </w:p>
    <w:bookmarkEnd w:id="545"/>
    <w:bookmarkEnd w:id="546"/>
    <w:bookmarkEnd w:id="547"/>
    <w:bookmarkEnd w:id="548"/>
    <w:bookmarkEnd w:id="549"/>
    <w:bookmarkEnd w:id="550"/>
    <w:bookmarkEnd w:id="551"/>
    <w:bookmarkEnd w:id="552"/>
    <w:bookmarkEnd w:id="553"/>
    <w:bookmarkEnd w:id="554"/>
    <w:p w14:paraId="0C674935">
      <w:pPr>
        <w:snapToGrid w:val="0"/>
        <w:spacing w:line="360" w:lineRule="auto"/>
        <w:ind w:firstLine="420" w:firstLineChars="200"/>
        <w:rPr>
          <w:rFonts w:hint="eastAsia" w:ascii="宋体" w:hAnsi="宋体" w:cs="宋体"/>
          <w:szCs w:val="21"/>
        </w:rPr>
      </w:pPr>
      <w:r>
        <w:rPr>
          <w:rFonts w:hint="eastAsia" w:ascii="宋体" w:hAnsi="宋体" w:cs="宋体"/>
          <w:szCs w:val="21"/>
        </w:rPr>
        <w:t>3.1 承包人的一般义务</w:t>
      </w:r>
    </w:p>
    <w:p w14:paraId="7170338B">
      <w:pPr>
        <w:snapToGrid w:val="0"/>
        <w:spacing w:line="360" w:lineRule="auto"/>
        <w:ind w:firstLine="420" w:firstLineChars="200"/>
        <w:jc w:val="left"/>
        <w:rPr>
          <w:rFonts w:hint="eastAsia" w:ascii="宋体" w:hAnsi="宋体" w:cs="宋体"/>
          <w:szCs w:val="21"/>
        </w:rPr>
      </w:pPr>
      <w:r>
        <w:rPr>
          <w:rFonts w:hint="eastAsia" w:ascii="宋体" w:hAnsi="宋体" w:cs="宋体"/>
          <w:kern w:val="0"/>
          <w:szCs w:val="21"/>
        </w:rPr>
        <w:t>（9）</w:t>
      </w:r>
      <w:r>
        <w:rPr>
          <w:rFonts w:hint="eastAsia" w:ascii="宋体" w:hAnsi="宋体" w:cs="宋体"/>
          <w:szCs w:val="21"/>
        </w:rPr>
        <w:t>承包人提交的竣工资料的内容：完整竣工验收资料及竣工验收报告、竣工图。</w:t>
      </w:r>
    </w:p>
    <w:p w14:paraId="78764BA9">
      <w:pPr>
        <w:snapToGrid w:val="0"/>
        <w:spacing w:line="360" w:lineRule="auto"/>
        <w:ind w:firstLine="420" w:firstLineChars="200"/>
        <w:jc w:val="left"/>
        <w:rPr>
          <w:rFonts w:hint="eastAsia" w:ascii="宋体" w:hAnsi="宋体" w:cs="宋体"/>
          <w:szCs w:val="21"/>
        </w:rPr>
      </w:pPr>
      <w:r>
        <w:rPr>
          <w:rFonts w:hint="eastAsia" w:ascii="宋体" w:hAnsi="宋体" w:cs="宋体"/>
          <w:szCs w:val="21"/>
        </w:rPr>
        <w:t>承包人需要提交的竣工资料套数：一式肆份。</w:t>
      </w:r>
    </w:p>
    <w:p w14:paraId="6D418F73">
      <w:pPr>
        <w:snapToGrid w:val="0"/>
        <w:spacing w:line="360" w:lineRule="auto"/>
        <w:ind w:firstLine="420" w:firstLineChars="200"/>
        <w:jc w:val="left"/>
        <w:rPr>
          <w:rFonts w:hint="eastAsia" w:ascii="宋体" w:hAnsi="宋体" w:cs="宋体"/>
          <w:szCs w:val="21"/>
        </w:rPr>
      </w:pPr>
      <w:r>
        <w:rPr>
          <w:rFonts w:hint="eastAsia" w:ascii="宋体" w:hAnsi="宋体" w:cs="宋体"/>
          <w:szCs w:val="21"/>
        </w:rPr>
        <w:t>承包人提交的竣工资料的费用承担：承包人。</w:t>
      </w:r>
    </w:p>
    <w:p w14:paraId="07290EC4">
      <w:pPr>
        <w:snapToGrid w:val="0"/>
        <w:spacing w:line="360" w:lineRule="auto"/>
        <w:ind w:firstLine="420" w:firstLineChars="200"/>
        <w:jc w:val="left"/>
        <w:rPr>
          <w:rFonts w:hint="eastAsia" w:ascii="宋体" w:hAnsi="宋体" w:cs="宋体"/>
          <w:szCs w:val="21"/>
        </w:rPr>
      </w:pPr>
      <w:r>
        <w:rPr>
          <w:rFonts w:hint="eastAsia" w:ascii="宋体" w:hAnsi="宋体" w:cs="宋体"/>
          <w:szCs w:val="21"/>
        </w:rPr>
        <w:t>承包人提交的竣工资料移交时间：工程具备竣工验收条件后30天内。</w:t>
      </w:r>
    </w:p>
    <w:p w14:paraId="4D281C8A">
      <w:pPr>
        <w:snapToGrid w:val="0"/>
        <w:spacing w:line="360" w:lineRule="auto"/>
        <w:ind w:firstLine="420" w:firstLineChars="200"/>
        <w:jc w:val="left"/>
        <w:rPr>
          <w:rFonts w:hint="eastAsia" w:ascii="宋体" w:hAnsi="宋体" w:cs="宋体"/>
          <w:szCs w:val="21"/>
        </w:rPr>
      </w:pPr>
      <w:r>
        <w:rPr>
          <w:rFonts w:hint="eastAsia" w:ascii="宋体" w:hAnsi="宋体" w:cs="宋体"/>
          <w:szCs w:val="21"/>
        </w:rPr>
        <w:t>承包人提交的竣工资料形式要求：</w:t>
      </w:r>
      <w:r>
        <w:rPr>
          <w:rFonts w:hint="eastAsia" w:ascii="宋体" w:hAnsi="宋体" w:cs="宋体"/>
          <w:szCs w:val="21"/>
          <w:u w:val="single"/>
        </w:rPr>
        <w:t>纸质</w:t>
      </w:r>
      <w:r>
        <w:rPr>
          <w:rFonts w:hint="eastAsia" w:ascii="宋体" w:hAnsi="宋体" w:cs="宋体"/>
          <w:szCs w:val="21"/>
        </w:rPr>
        <w:t>。</w:t>
      </w:r>
    </w:p>
    <w:p w14:paraId="16DBC1D6">
      <w:pPr>
        <w:numPr>
          <w:ilvl w:val="0"/>
          <w:numId w:val="1"/>
        </w:numPr>
        <w:spacing w:line="360" w:lineRule="auto"/>
        <w:ind w:firstLine="420"/>
        <w:jc w:val="left"/>
        <w:rPr>
          <w:rFonts w:hint="eastAsia" w:ascii="宋体" w:hAnsi="宋体" w:cs="宋体"/>
          <w:kern w:val="0"/>
          <w:szCs w:val="21"/>
        </w:rPr>
      </w:pPr>
      <w:r>
        <w:rPr>
          <w:rFonts w:hint="eastAsia" w:ascii="宋体" w:hAnsi="宋体" w:cs="宋体"/>
          <w:kern w:val="0"/>
          <w:szCs w:val="21"/>
        </w:rPr>
        <w:t>承包人应履行的其他义务：</w:t>
      </w:r>
    </w:p>
    <w:p w14:paraId="07A7F135">
      <w:pPr>
        <w:spacing w:line="360" w:lineRule="auto"/>
        <w:ind w:firstLine="420" w:firstLineChars="200"/>
        <w:rPr>
          <w:rFonts w:hint="eastAsia" w:ascii="宋体" w:hAnsi="宋体" w:cs="宋体"/>
          <w:szCs w:val="21"/>
        </w:rPr>
      </w:pPr>
      <w:r>
        <w:rPr>
          <w:rFonts w:hint="eastAsia" w:ascii="宋体" w:hAnsi="宋体" w:cs="宋体"/>
          <w:szCs w:val="21"/>
        </w:rPr>
        <w:t>1）承包人应根据工程实际情况配备发电设备，不得因停电影响施工。发包人仅提供水接入点，承包人负责从发包人提供的水接入点到施工现场的供水设施的架设、维护、拆除，相关费用由承包人承担。施工用水、电费用由承包人承担。由发包人提供的水、电设备在施工期间由承包人负责保管，如有丢失或损坏等情况，由承包人按实赔偿。电讯线路及设备由承包人自行解决，并承担该部分费用。</w:t>
      </w:r>
    </w:p>
    <w:p w14:paraId="50DD3626">
      <w:pPr>
        <w:spacing w:line="360" w:lineRule="auto"/>
        <w:ind w:firstLine="420" w:firstLineChars="200"/>
        <w:rPr>
          <w:rFonts w:hint="eastAsia" w:ascii="宋体" w:hAnsi="宋体" w:cs="宋体"/>
          <w:szCs w:val="21"/>
        </w:rPr>
      </w:pPr>
      <w:r>
        <w:rPr>
          <w:rFonts w:hint="eastAsia" w:ascii="宋体" w:hAnsi="宋体" w:cs="宋体"/>
          <w:szCs w:val="21"/>
        </w:rPr>
        <w:t>2）承包人负责场地内临时道路及出入通道的修建及养护。工程完工前承包人应对因施工造成的已有道路、挡墙、人行道砖、附属设施及由于施工产生的便道等的损坏进行修复，恢复原状，该费用由承包人自行考虑到报价中，结算时不作调整。如不修复，发包人有权委托其他人完成，所需费用从</w:t>
      </w:r>
      <w:r>
        <w:rPr>
          <w:rFonts w:hint="eastAsia" w:ascii="宋体" w:hAnsi="宋体" w:cs="宋体"/>
          <w:kern w:val="0"/>
          <w:szCs w:val="21"/>
          <w:u w:val="single"/>
        </w:rPr>
        <w:t>合同结算价款</w:t>
      </w:r>
      <w:r>
        <w:rPr>
          <w:rFonts w:hint="eastAsia" w:ascii="宋体" w:hAnsi="宋体" w:cs="宋体"/>
          <w:szCs w:val="21"/>
        </w:rPr>
        <w:t>中扣除。并应保证发包人免于承担因上述临时道路和设施的使用所引起的补偿费、诉讼费、损害赔偿、指控费及其他开支。</w:t>
      </w:r>
    </w:p>
    <w:p w14:paraId="51733CF9">
      <w:pPr>
        <w:spacing w:line="360" w:lineRule="auto"/>
        <w:ind w:firstLine="420" w:firstLineChars="200"/>
        <w:rPr>
          <w:rFonts w:hint="eastAsia" w:ascii="宋体" w:hAnsi="宋体" w:cs="宋体"/>
          <w:szCs w:val="21"/>
        </w:rPr>
      </w:pPr>
      <w:r>
        <w:rPr>
          <w:rFonts w:hint="eastAsia" w:ascii="宋体" w:hAnsi="宋体" w:cs="宋体"/>
          <w:szCs w:val="21"/>
        </w:rPr>
        <w:t>3）根据工程需要，提供和维修施工使用的照明、围栏设施，并负责安全保卫，相关费用包含在投标报价中。</w:t>
      </w:r>
    </w:p>
    <w:p w14:paraId="4CF70F3F">
      <w:pPr>
        <w:spacing w:line="360" w:lineRule="auto"/>
        <w:ind w:firstLine="420" w:firstLineChars="200"/>
        <w:rPr>
          <w:rFonts w:hint="eastAsia" w:ascii="宋体" w:hAnsi="宋体" w:cs="宋体"/>
          <w:szCs w:val="21"/>
        </w:rPr>
      </w:pPr>
      <w:r>
        <w:rPr>
          <w:rFonts w:hint="eastAsia" w:ascii="宋体" w:hAnsi="宋体" w:cs="宋体"/>
          <w:szCs w:val="21"/>
        </w:rPr>
        <w:t>4）</w:t>
      </w:r>
      <w:r>
        <w:rPr>
          <w:rFonts w:hint="eastAsia" w:ascii="宋体" w:hAnsi="宋体"/>
          <w:szCs w:val="21"/>
        </w:rPr>
        <w:t>在工程竣工验收合格并正式交付使用前，对已完工程成品的所有保护及费用均由承包人负责，费用包含在承包人的投标报价中。</w:t>
      </w:r>
    </w:p>
    <w:p w14:paraId="3D10C837">
      <w:pPr>
        <w:spacing w:line="360" w:lineRule="auto"/>
        <w:ind w:firstLine="420" w:firstLineChars="200"/>
        <w:rPr>
          <w:rFonts w:hint="eastAsia" w:ascii="宋体" w:hAnsi="宋体"/>
          <w:szCs w:val="21"/>
        </w:rPr>
      </w:pPr>
      <w:r>
        <w:rPr>
          <w:rFonts w:hint="eastAsia" w:ascii="宋体" w:hAnsi="宋体" w:cs="宋体"/>
          <w:szCs w:val="21"/>
        </w:rPr>
        <w:t>5）</w:t>
      </w:r>
      <w:r>
        <w:rPr>
          <w:rFonts w:hint="eastAsia" w:ascii="宋体" w:hAnsi="宋体"/>
          <w:szCs w:val="21"/>
        </w:rPr>
        <w:t>施工场地周围地下管线和邻近建筑物、树木的保护要求及费用承担：承包人应按照发包人要求做好施工场地周围地下管线和邻近建筑物、构筑物（含文物保护建筑）、古树名木的保护工作，并承担相关费用。在发包人提供现场基础资料后，承包人应进一步做好核实调查，并在施工中应充分考虑地下、地上管线及其他建筑物、构筑物的不确定因素，而采用有效的施工方法和加固措施来避免损坏事件发生，相关费用由承包人承担，一旦发生损坏及出现其他损失，承包人承担由此造成的所有直接、间接损失，若承包人不加以修复、赔偿，则发包人将指派他人进行修复工作，由此发生的费用，发包人将从应支付给承包人的款项中扣除。</w:t>
      </w:r>
    </w:p>
    <w:p w14:paraId="47DDC823">
      <w:pPr>
        <w:spacing w:line="360" w:lineRule="auto"/>
        <w:ind w:firstLine="420" w:firstLineChars="200"/>
        <w:rPr>
          <w:rFonts w:hint="eastAsia" w:ascii="宋体" w:hAnsi="宋体"/>
          <w:szCs w:val="21"/>
        </w:rPr>
      </w:pPr>
      <w:bookmarkStart w:id="555" w:name="_Toc472493651"/>
      <w:bookmarkStart w:id="556" w:name="_Toc431321460"/>
      <w:r>
        <w:rPr>
          <w:rFonts w:hint="eastAsia" w:ascii="宋体" w:hAnsi="宋体" w:cs="宋体"/>
          <w:szCs w:val="21"/>
        </w:rPr>
        <w:t>6）达到规定的文明施工要求，夜间施工时间应符合建设和环保部门要求。施工场地内建筑垃圾、土方、泥浆及垃圾应按建设单位指定区域堆放，挖填和短驳费用自行考虑计入投标报价中。工程完工移交时，应做好卫生清理，达到发包人的要求。承包人在开工前需根据施工所在地有关规定办理施工现场交通、环卫、</w:t>
      </w:r>
      <w:r>
        <w:rPr>
          <w:rFonts w:hint="eastAsia" w:ascii="宋体" w:hAnsi="宋体"/>
          <w:szCs w:val="21"/>
        </w:rPr>
        <w:t>市政排污、</w:t>
      </w:r>
      <w:r>
        <w:rPr>
          <w:rFonts w:hint="eastAsia" w:ascii="宋体" w:hAnsi="宋体" w:cs="宋体"/>
          <w:szCs w:val="21"/>
        </w:rPr>
        <w:t>施工噪音</w:t>
      </w:r>
      <w:r>
        <w:rPr>
          <w:rFonts w:hint="eastAsia" w:ascii="宋体" w:hAnsi="宋体"/>
          <w:szCs w:val="21"/>
        </w:rPr>
        <w:t>、渣土及泥浆外运</w:t>
      </w:r>
      <w:r>
        <w:rPr>
          <w:rFonts w:hint="eastAsia" w:ascii="宋体" w:hAnsi="宋体" w:cs="宋体"/>
          <w:szCs w:val="21"/>
        </w:rPr>
        <w:t>等手续，费用由承包人承担</w:t>
      </w:r>
      <w:bookmarkEnd w:id="555"/>
      <w:bookmarkEnd w:id="556"/>
      <w:r>
        <w:rPr>
          <w:rFonts w:hint="eastAsia" w:ascii="宋体" w:hAnsi="宋体"/>
          <w:szCs w:val="21"/>
        </w:rPr>
        <w:t>。因承包人责任造成不良影响和罚款等均由承包人承担，与发包人无涉。为迎接各种上级检查、领导参观，必须做好场地清洁卫生及其他安全文明措施，费用包含在承包人的投标报价中，不得再向发包人要求增加任何费用。</w:t>
      </w:r>
    </w:p>
    <w:p w14:paraId="2253BE9C">
      <w:pPr>
        <w:snapToGrid w:val="0"/>
        <w:spacing w:line="360" w:lineRule="auto"/>
        <w:ind w:firstLine="420" w:firstLineChars="200"/>
        <w:rPr>
          <w:rFonts w:hint="eastAsia" w:ascii="宋体" w:hAnsi="宋体" w:cs="宋体"/>
          <w:szCs w:val="21"/>
        </w:rPr>
      </w:pPr>
      <w:r>
        <w:rPr>
          <w:rFonts w:hint="eastAsia" w:ascii="宋体" w:hAnsi="宋体"/>
          <w:szCs w:val="21"/>
        </w:rPr>
        <w:t>7）承包人有义务承担发包人提出的图纸变更带来的工程量实施工作，承包人对发包人提出的要求承包人工作配合、工程变更等要求，必须在24小时内作出反馈并组织实施，否则承包人将被视作违反合同，发包人有权在承包人工程款中扣除由此而引起的一切费用，直至解除合同</w:t>
      </w:r>
      <w:r>
        <w:rPr>
          <w:rFonts w:hint="eastAsia" w:ascii="宋体" w:hAnsi="宋体" w:cs="宋体"/>
          <w:szCs w:val="21"/>
        </w:rPr>
        <w:t>。</w:t>
      </w:r>
    </w:p>
    <w:p w14:paraId="01C41CA0">
      <w:pPr>
        <w:snapToGrid w:val="0"/>
        <w:spacing w:line="360" w:lineRule="auto"/>
        <w:ind w:firstLine="420" w:firstLineChars="200"/>
        <w:rPr>
          <w:rFonts w:hint="eastAsia" w:ascii="宋体" w:hAnsi="宋体" w:cs="宋体"/>
          <w:szCs w:val="21"/>
        </w:rPr>
      </w:pPr>
      <w:r>
        <w:rPr>
          <w:rFonts w:hint="eastAsia" w:ascii="宋体" w:hAnsi="宋体" w:cs="宋体"/>
          <w:szCs w:val="21"/>
        </w:rPr>
        <w:t>3.2 项目经理</w:t>
      </w:r>
    </w:p>
    <w:p w14:paraId="5B8AD135">
      <w:pPr>
        <w:snapToGrid w:val="0"/>
        <w:spacing w:line="360" w:lineRule="auto"/>
        <w:ind w:firstLine="420" w:firstLineChars="200"/>
        <w:rPr>
          <w:rFonts w:hint="eastAsia" w:ascii="宋体" w:hAnsi="宋体" w:cs="宋体"/>
          <w:szCs w:val="21"/>
        </w:rPr>
      </w:pPr>
      <w:r>
        <w:rPr>
          <w:rFonts w:hint="eastAsia" w:ascii="宋体" w:hAnsi="宋体" w:cs="宋体"/>
          <w:kern w:val="0"/>
          <w:szCs w:val="21"/>
        </w:rPr>
        <w:t xml:space="preserve">3.2.1 </w:t>
      </w:r>
      <w:r>
        <w:rPr>
          <w:rFonts w:hint="eastAsia" w:ascii="宋体" w:hAnsi="宋体" w:cs="宋体"/>
          <w:szCs w:val="21"/>
        </w:rPr>
        <w:t>项目经理：</w:t>
      </w:r>
    </w:p>
    <w:p w14:paraId="7788C91A">
      <w:pPr>
        <w:snapToGrid w:val="0"/>
        <w:spacing w:line="360" w:lineRule="auto"/>
        <w:ind w:firstLine="420" w:firstLineChars="200"/>
        <w:rPr>
          <w:rFonts w:hint="eastAsia" w:ascii="宋体" w:hAnsi="宋体" w:cs="宋体"/>
          <w:szCs w:val="21"/>
        </w:rPr>
      </w:pPr>
      <w:r>
        <w:rPr>
          <w:rFonts w:hint="eastAsia" w:ascii="宋体" w:hAnsi="宋体" w:cs="宋体"/>
          <w:szCs w:val="21"/>
        </w:rPr>
        <w:t>姓    名：</w:t>
      </w:r>
      <w:r>
        <w:rPr>
          <w:rFonts w:hint="eastAsia" w:ascii="宋体" w:hAnsi="宋体" w:cs="宋体"/>
          <w:szCs w:val="21"/>
          <w:u w:val="single"/>
        </w:rPr>
        <w:t>         </w:t>
      </w:r>
      <w:r>
        <w:rPr>
          <w:rFonts w:hint="eastAsia" w:ascii="宋体" w:hAnsi="宋体" w:cs="宋体"/>
          <w:szCs w:val="21"/>
        </w:rPr>
        <w:t>；</w:t>
      </w:r>
    </w:p>
    <w:p w14:paraId="5597DC09">
      <w:pPr>
        <w:snapToGrid w:val="0"/>
        <w:spacing w:line="360" w:lineRule="auto"/>
        <w:ind w:firstLine="420" w:firstLineChars="200"/>
        <w:rPr>
          <w:rFonts w:hint="eastAsia" w:ascii="宋体" w:hAnsi="宋体" w:cs="宋体"/>
          <w:szCs w:val="21"/>
        </w:rPr>
      </w:pPr>
      <w:r>
        <w:rPr>
          <w:rFonts w:hint="eastAsia" w:ascii="宋体" w:hAnsi="宋体" w:cs="宋体"/>
          <w:szCs w:val="21"/>
        </w:rPr>
        <w:t>身份证号：</w:t>
      </w:r>
      <w:r>
        <w:rPr>
          <w:rFonts w:hint="eastAsia" w:ascii="宋体" w:hAnsi="宋体" w:cs="宋体"/>
          <w:szCs w:val="21"/>
          <w:u w:val="single"/>
        </w:rPr>
        <w:t>         </w:t>
      </w:r>
      <w:r>
        <w:rPr>
          <w:rFonts w:hint="eastAsia" w:ascii="宋体" w:hAnsi="宋体" w:cs="宋体"/>
          <w:szCs w:val="21"/>
        </w:rPr>
        <w:t>；</w:t>
      </w:r>
    </w:p>
    <w:p w14:paraId="3DE12D32">
      <w:pPr>
        <w:snapToGrid w:val="0"/>
        <w:spacing w:line="360" w:lineRule="auto"/>
        <w:ind w:firstLine="420" w:firstLineChars="200"/>
        <w:rPr>
          <w:rFonts w:hint="eastAsia" w:ascii="宋体" w:hAnsi="宋体" w:cs="宋体"/>
          <w:szCs w:val="21"/>
        </w:rPr>
      </w:pPr>
      <w:r>
        <w:rPr>
          <w:rFonts w:hint="eastAsia" w:ascii="宋体" w:hAnsi="宋体" w:cs="宋体"/>
          <w:szCs w:val="21"/>
        </w:rPr>
        <w:t>建造师执业资格等级：</w:t>
      </w:r>
      <w:r>
        <w:rPr>
          <w:rFonts w:hint="eastAsia" w:ascii="宋体" w:hAnsi="宋体" w:cs="宋体"/>
          <w:szCs w:val="21"/>
          <w:u w:val="single"/>
        </w:rPr>
        <w:t>   </w:t>
      </w:r>
      <w:r>
        <w:rPr>
          <w:rFonts w:hint="eastAsia" w:ascii="宋体" w:hAnsi="宋体" w:cs="宋体"/>
          <w:szCs w:val="21"/>
        </w:rPr>
        <w:t>；</w:t>
      </w:r>
    </w:p>
    <w:p w14:paraId="028FAE89">
      <w:pPr>
        <w:snapToGrid w:val="0"/>
        <w:spacing w:line="360" w:lineRule="auto"/>
        <w:ind w:firstLine="420" w:firstLineChars="200"/>
        <w:rPr>
          <w:rFonts w:hint="eastAsia" w:ascii="宋体" w:hAnsi="宋体" w:cs="宋体"/>
          <w:szCs w:val="21"/>
        </w:rPr>
      </w:pPr>
      <w:r>
        <w:rPr>
          <w:rFonts w:hint="eastAsia" w:ascii="宋体" w:hAnsi="宋体" w:cs="宋体"/>
          <w:szCs w:val="21"/>
        </w:rPr>
        <w:t>建造师注册证书号：</w:t>
      </w:r>
      <w:r>
        <w:rPr>
          <w:rFonts w:hint="eastAsia" w:ascii="宋体" w:hAnsi="宋体" w:cs="宋体"/>
          <w:szCs w:val="21"/>
          <w:u w:val="single"/>
        </w:rPr>
        <w:t> </w:t>
      </w:r>
      <w:r>
        <w:rPr>
          <w:rFonts w:hint="eastAsia" w:ascii="宋体" w:hAnsi="宋体" w:cs="宋体"/>
          <w:szCs w:val="21"/>
        </w:rPr>
        <w:t>；</w:t>
      </w:r>
    </w:p>
    <w:p w14:paraId="5D27694D">
      <w:pPr>
        <w:snapToGrid w:val="0"/>
        <w:spacing w:line="360" w:lineRule="auto"/>
        <w:ind w:firstLine="420" w:firstLineChars="200"/>
        <w:rPr>
          <w:rFonts w:hint="eastAsia" w:ascii="宋体" w:hAnsi="宋体" w:cs="宋体"/>
          <w:szCs w:val="21"/>
        </w:rPr>
      </w:pPr>
      <w:r>
        <w:rPr>
          <w:rFonts w:hint="eastAsia" w:ascii="宋体" w:hAnsi="宋体" w:cs="宋体"/>
          <w:szCs w:val="21"/>
        </w:rPr>
        <w:t>建造师执业印章号：</w:t>
      </w:r>
      <w:r>
        <w:rPr>
          <w:rFonts w:hint="eastAsia" w:ascii="宋体" w:hAnsi="宋体" w:cs="宋体"/>
          <w:szCs w:val="21"/>
          <w:u w:val="single"/>
        </w:rPr>
        <w:t> </w:t>
      </w:r>
      <w:r>
        <w:rPr>
          <w:rFonts w:hint="eastAsia" w:ascii="宋体" w:hAnsi="宋体" w:cs="宋体"/>
          <w:szCs w:val="21"/>
        </w:rPr>
        <w:t>；</w:t>
      </w:r>
    </w:p>
    <w:p w14:paraId="4BFF9D45">
      <w:pPr>
        <w:snapToGrid w:val="0"/>
        <w:spacing w:line="360" w:lineRule="auto"/>
        <w:ind w:firstLine="420" w:firstLineChars="200"/>
        <w:rPr>
          <w:rFonts w:hint="eastAsia" w:ascii="宋体" w:hAnsi="宋体" w:cs="宋体"/>
          <w:szCs w:val="21"/>
        </w:rPr>
      </w:pPr>
      <w:r>
        <w:rPr>
          <w:rFonts w:hint="eastAsia" w:ascii="宋体" w:hAnsi="宋体" w:cs="宋体"/>
          <w:szCs w:val="21"/>
        </w:rPr>
        <w:t>安全生产考核合格证书号：</w:t>
      </w:r>
      <w:r>
        <w:rPr>
          <w:rFonts w:hint="eastAsia" w:ascii="宋体" w:hAnsi="宋体" w:cs="宋体"/>
          <w:szCs w:val="21"/>
          <w:u w:val="single"/>
        </w:rPr>
        <w:t> </w:t>
      </w:r>
      <w:r>
        <w:rPr>
          <w:rFonts w:hint="eastAsia" w:ascii="宋体" w:hAnsi="宋体" w:cs="宋体"/>
          <w:szCs w:val="21"/>
        </w:rPr>
        <w:t>；</w:t>
      </w:r>
    </w:p>
    <w:p w14:paraId="284138EF">
      <w:pPr>
        <w:snapToGrid w:val="0"/>
        <w:spacing w:line="360" w:lineRule="auto"/>
        <w:ind w:firstLine="420" w:firstLineChars="200"/>
        <w:rPr>
          <w:rFonts w:hint="eastAsia" w:ascii="宋体" w:hAnsi="宋体" w:cs="宋体"/>
          <w:szCs w:val="21"/>
        </w:rPr>
      </w:pPr>
      <w:r>
        <w:rPr>
          <w:rFonts w:hint="eastAsia" w:ascii="宋体" w:hAnsi="宋体" w:cs="宋体"/>
          <w:szCs w:val="21"/>
        </w:rPr>
        <w:t>联系电话：</w:t>
      </w:r>
      <w:r>
        <w:rPr>
          <w:rFonts w:hint="eastAsia" w:ascii="宋体" w:hAnsi="宋体" w:cs="宋体"/>
          <w:szCs w:val="21"/>
          <w:u w:val="single"/>
        </w:rPr>
        <w:t>         </w:t>
      </w:r>
      <w:r>
        <w:rPr>
          <w:rFonts w:hint="eastAsia" w:ascii="宋体" w:hAnsi="宋体" w:cs="宋体"/>
          <w:szCs w:val="21"/>
        </w:rPr>
        <w:t>；</w:t>
      </w:r>
    </w:p>
    <w:p w14:paraId="6931ECA2">
      <w:pPr>
        <w:snapToGrid w:val="0"/>
        <w:spacing w:line="360" w:lineRule="auto"/>
        <w:ind w:firstLine="420" w:firstLineChars="200"/>
        <w:rPr>
          <w:rFonts w:hint="eastAsia" w:ascii="宋体" w:hAnsi="宋体" w:cs="宋体"/>
          <w:szCs w:val="21"/>
        </w:rPr>
      </w:pPr>
      <w:r>
        <w:rPr>
          <w:rFonts w:hint="eastAsia" w:ascii="宋体" w:hAnsi="宋体" w:cs="宋体"/>
          <w:szCs w:val="21"/>
        </w:rPr>
        <w:t>电子信箱：</w:t>
      </w:r>
      <w:r>
        <w:rPr>
          <w:rFonts w:hint="eastAsia" w:ascii="宋体" w:hAnsi="宋体" w:cs="宋体"/>
          <w:szCs w:val="21"/>
          <w:u w:val="single"/>
        </w:rPr>
        <w:t>         </w:t>
      </w:r>
      <w:r>
        <w:rPr>
          <w:rFonts w:hint="eastAsia" w:ascii="宋体" w:hAnsi="宋体" w:cs="宋体"/>
          <w:szCs w:val="21"/>
        </w:rPr>
        <w:t>；</w:t>
      </w:r>
    </w:p>
    <w:p w14:paraId="3B4FEB74">
      <w:pPr>
        <w:snapToGrid w:val="0"/>
        <w:spacing w:line="360" w:lineRule="auto"/>
        <w:ind w:firstLine="420" w:firstLineChars="200"/>
        <w:rPr>
          <w:rFonts w:hint="eastAsia"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14:paraId="04088A80">
      <w:pPr>
        <w:snapToGrid w:val="0"/>
        <w:spacing w:line="360" w:lineRule="auto"/>
        <w:ind w:firstLine="420" w:firstLineChars="200"/>
        <w:rPr>
          <w:rFonts w:hint="eastAsia" w:ascii="宋体" w:hAnsi="宋体" w:cs="宋体"/>
          <w:szCs w:val="21"/>
        </w:rPr>
      </w:pPr>
      <w:r>
        <w:rPr>
          <w:rFonts w:hint="eastAsia" w:ascii="宋体" w:hAnsi="宋体" w:cs="宋体"/>
          <w:szCs w:val="21"/>
        </w:rPr>
        <w:t>承包人对项目经理的授权范围如下：</w:t>
      </w:r>
      <w:r>
        <w:rPr>
          <w:rFonts w:hint="eastAsia" w:ascii="宋体" w:hAnsi="宋体"/>
          <w:szCs w:val="21"/>
          <w:u w:val="single"/>
        </w:rPr>
        <w:t>在承包人授权范围内履行承包人的职权，对工程建设的质量、安全、工期以及工程造价控制负责，所有上报给发包人的文件均需项目经理签字</w:t>
      </w:r>
      <w:r>
        <w:rPr>
          <w:rFonts w:hint="eastAsia" w:ascii="宋体" w:hAnsi="宋体" w:cs="宋体"/>
          <w:szCs w:val="21"/>
        </w:rPr>
        <w:t>。</w:t>
      </w:r>
    </w:p>
    <w:p w14:paraId="56B5FD4E">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关于项目经理每月在施工现场的时间要求：</w:t>
      </w:r>
      <w:r>
        <w:rPr>
          <w:rFonts w:hint="eastAsia" w:ascii="宋体" w:hAnsi="宋体"/>
          <w:szCs w:val="21"/>
          <w:u w:val="single"/>
        </w:rPr>
        <w:t>/</w:t>
      </w:r>
      <w:r>
        <w:rPr>
          <w:rFonts w:hint="eastAsia" w:ascii="宋体" w:hAnsi="宋体" w:cs="宋体"/>
          <w:szCs w:val="21"/>
        </w:rPr>
        <w:t>。</w:t>
      </w:r>
    </w:p>
    <w:p w14:paraId="1EC38B01">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承包人未提交劳动合同，以及没有为项目经理缴纳社会保险证明的违约责任：</w:t>
      </w:r>
      <w:r>
        <w:rPr>
          <w:rFonts w:hint="eastAsia" w:ascii="宋体" w:hAnsi="宋体" w:cs="宋体"/>
          <w:szCs w:val="21"/>
          <w:u w:val="single"/>
        </w:rPr>
        <w:t>发包人有权解除合同，由此造成的费用增加和工期延误损失均由承包人承担</w:t>
      </w:r>
      <w:r>
        <w:rPr>
          <w:rFonts w:hint="eastAsia" w:ascii="宋体" w:hAnsi="宋体" w:cs="宋体"/>
          <w:szCs w:val="21"/>
        </w:rPr>
        <w:t>。</w:t>
      </w:r>
    </w:p>
    <w:p w14:paraId="4EB86DE5">
      <w:pPr>
        <w:snapToGrid w:val="0"/>
        <w:spacing w:line="360" w:lineRule="auto"/>
        <w:ind w:firstLine="420" w:firstLineChars="200"/>
        <w:rPr>
          <w:rFonts w:hint="eastAsia" w:ascii="宋体" w:hAnsi="宋体" w:cs="宋体"/>
          <w:szCs w:val="21"/>
          <w:u w:val="single"/>
        </w:rPr>
      </w:pPr>
      <w:r>
        <w:rPr>
          <w:rFonts w:hint="eastAsia" w:ascii="宋体" w:hAnsi="宋体" w:cs="宋体"/>
          <w:kern w:val="0"/>
          <w:szCs w:val="21"/>
        </w:rPr>
        <w:t>项目经理未经批准，擅自离开施工现场的违约责任：</w:t>
      </w:r>
      <w:r>
        <w:rPr>
          <w:rFonts w:hint="eastAsia" w:ascii="宋体" w:hAnsi="宋体" w:cs="宋体"/>
          <w:kern w:val="0"/>
          <w:szCs w:val="21"/>
          <w:u w:val="single"/>
        </w:rPr>
        <w:t>处违约金1000元/次。违约金从“履约保证金”中扣除，该项限额不足时，发包人有权从结算价款中予以扣除</w:t>
      </w:r>
      <w:r>
        <w:rPr>
          <w:rFonts w:hint="eastAsia" w:ascii="宋体" w:hAnsi="宋体" w:cs="宋体"/>
          <w:kern w:val="0"/>
          <w:szCs w:val="21"/>
        </w:rPr>
        <w:t>。</w:t>
      </w:r>
    </w:p>
    <w:p w14:paraId="145CBD71">
      <w:pPr>
        <w:snapToGrid w:val="0"/>
        <w:spacing w:line="360" w:lineRule="auto"/>
        <w:ind w:firstLine="420" w:firstLineChars="200"/>
        <w:rPr>
          <w:rFonts w:hint="eastAsia" w:ascii="宋体" w:hAnsi="宋体" w:cs="宋体"/>
          <w:szCs w:val="21"/>
        </w:rPr>
      </w:pPr>
      <w:r>
        <w:rPr>
          <w:rFonts w:hint="eastAsia" w:ascii="宋体" w:hAnsi="宋体" w:cs="宋体"/>
          <w:szCs w:val="21"/>
        </w:rPr>
        <w:t>3.2.3 承包人擅自更换项目经理的违约责任：</w:t>
      </w:r>
      <w:r>
        <w:rPr>
          <w:rFonts w:hint="eastAsia" w:ascii="宋体" w:hAnsi="宋体" w:cs="宋体"/>
          <w:kern w:val="0"/>
          <w:szCs w:val="21"/>
          <w:u w:val="single"/>
        </w:rPr>
        <w:t>处违约金3000元/次。违约金从“履约保证金”中扣除，该项限额不足时，发包人有权从结算价款中予以扣除，发包人有权拒绝接受其擅自更换的项目经理</w:t>
      </w:r>
      <w:r>
        <w:rPr>
          <w:rFonts w:hint="eastAsia" w:ascii="宋体" w:hAnsi="宋体" w:cs="宋体"/>
          <w:szCs w:val="21"/>
        </w:rPr>
        <w:t>。</w:t>
      </w:r>
    </w:p>
    <w:p w14:paraId="44DC43F5">
      <w:pPr>
        <w:snapToGrid w:val="0"/>
        <w:spacing w:line="360" w:lineRule="auto"/>
        <w:outlineLvl w:val="0"/>
        <w:rPr>
          <w:rFonts w:hint="eastAsia" w:ascii="宋体" w:hAnsi="宋体" w:cs="宋体"/>
          <w:szCs w:val="21"/>
        </w:rPr>
      </w:pPr>
      <w:r>
        <w:rPr>
          <w:rFonts w:hint="eastAsia" w:ascii="宋体" w:hAnsi="宋体" w:cs="宋体"/>
          <w:szCs w:val="21"/>
        </w:rPr>
        <w:t xml:space="preserve">    </w:t>
      </w:r>
      <w:bookmarkStart w:id="557" w:name="_Toc12597"/>
      <w:r>
        <w:rPr>
          <w:rFonts w:hint="eastAsia" w:ascii="宋体" w:hAnsi="宋体" w:cs="宋体"/>
          <w:szCs w:val="21"/>
        </w:rPr>
        <w:t>3.2.4 承包人无正当理由拒绝更换项目经理的违约责任：</w:t>
      </w:r>
      <w:r>
        <w:rPr>
          <w:rFonts w:hint="eastAsia" w:ascii="宋体" w:hAnsi="宋体" w:cs="宋体"/>
          <w:kern w:val="0"/>
          <w:szCs w:val="21"/>
          <w:u w:val="single"/>
        </w:rPr>
        <w:t>发包人认为项目经理无法履行职责的，应提供相关证明材料，并签发《整改通知书》，承包人在收到《整改通知书》后仍无改善的，发包人有权要求承包人更换项目经理。承包人无正当理由拒绝更换的，违约金为合同结算价款总额的30%。情节严重的，发包人有权解除合同，由此造成的一切损失由承包人承担</w:t>
      </w:r>
      <w:r>
        <w:rPr>
          <w:rFonts w:hint="eastAsia" w:ascii="宋体" w:hAnsi="宋体" w:cs="宋体"/>
          <w:szCs w:val="21"/>
        </w:rPr>
        <w:t>。</w:t>
      </w:r>
      <w:bookmarkEnd w:id="557"/>
    </w:p>
    <w:p w14:paraId="5127F8C7">
      <w:pPr>
        <w:snapToGrid w:val="0"/>
        <w:spacing w:line="360" w:lineRule="auto"/>
        <w:ind w:firstLine="420" w:firstLineChars="200"/>
        <w:rPr>
          <w:rFonts w:hint="eastAsia" w:ascii="宋体" w:hAnsi="宋体" w:cs="宋体"/>
          <w:szCs w:val="21"/>
        </w:rPr>
      </w:pPr>
      <w:r>
        <w:rPr>
          <w:rFonts w:hint="eastAsia" w:ascii="宋体" w:hAnsi="宋体" w:cs="宋体"/>
          <w:szCs w:val="21"/>
        </w:rPr>
        <w:t>3.3 承包人人员</w:t>
      </w:r>
    </w:p>
    <w:p w14:paraId="057FBDEB">
      <w:pPr>
        <w:snapToGrid w:val="0"/>
        <w:spacing w:line="360" w:lineRule="auto"/>
        <w:ind w:firstLine="420" w:firstLineChars="200"/>
        <w:rPr>
          <w:rFonts w:hint="eastAsia" w:ascii="宋体" w:hAnsi="宋体" w:cs="宋体"/>
          <w:szCs w:val="21"/>
        </w:rPr>
      </w:pPr>
      <w:r>
        <w:rPr>
          <w:rFonts w:hint="eastAsia" w:ascii="宋体" w:hAnsi="宋体" w:cs="宋体"/>
          <w:szCs w:val="21"/>
        </w:rPr>
        <w:t>3.3.1 承包人提交项目管理机构及施工现场管理人员安排报告的期限：</w:t>
      </w:r>
      <w:r>
        <w:rPr>
          <w:rFonts w:hint="eastAsia" w:ascii="宋体" w:hAnsi="宋体" w:cs="宋体"/>
          <w:kern w:val="0"/>
          <w:szCs w:val="21"/>
          <w:u w:val="single"/>
        </w:rPr>
        <w:t>承包人应在合同签订后5天内提交与</w:t>
      </w:r>
      <w:r>
        <w:rPr>
          <w:rFonts w:hint="eastAsia" w:ascii="宋体" w:hAnsi="宋体" w:cs="宋体"/>
          <w:szCs w:val="21"/>
          <w:u w:val="single"/>
        </w:rPr>
        <w:t>投标时所承诺的人员一致的</w:t>
      </w:r>
      <w:r>
        <w:rPr>
          <w:rFonts w:hint="eastAsia" w:ascii="宋体" w:hAnsi="宋体" w:cs="宋体"/>
          <w:kern w:val="0"/>
          <w:szCs w:val="21"/>
          <w:u w:val="single"/>
        </w:rPr>
        <w:t>项目管理机构及施工现场管理人员安排报告</w:t>
      </w:r>
      <w:r>
        <w:rPr>
          <w:rFonts w:hint="eastAsia" w:ascii="宋体" w:hAnsi="宋体" w:cs="宋体"/>
          <w:szCs w:val="21"/>
        </w:rPr>
        <w:t>。</w:t>
      </w:r>
    </w:p>
    <w:p w14:paraId="10A588C3">
      <w:pPr>
        <w:snapToGrid w:val="0"/>
        <w:spacing w:line="360" w:lineRule="auto"/>
        <w:ind w:firstLine="420" w:firstLineChars="200"/>
        <w:rPr>
          <w:rFonts w:hint="eastAsia" w:ascii="宋体" w:hAnsi="宋体" w:cs="宋体"/>
          <w:szCs w:val="21"/>
        </w:rPr>
      </w:pPr>
      <w:r>
        <w:rPr>
          <w:rFonts w:hint="eastAsia" w:ascii="宋体" w:hAnsi="宋体" w:cs="宋体"/>
          <w:szCs w:val="21"/>
        </w:rPr>
        <w:t>3.3.3 承包人无正当理由拒绝撤换主要施工管理人员的违约责任：</w:t>
      </w:r>
      <w:r>
        <w:rPr>
          <w:rFonts w:hint="eastAsia" w:ascii="宋体" w:hAnsi="宋体"/>
          <w:szCs w:val="21"/>
          <w:u w:val="single"/>
        </w:rPr>
        <w:t>/</w:t>
      </w:r>
      <w:r>
        <w:rPr>
          <w:rFonts w:hint="eastAsia" w:ascii="宋体" w:hAnsi="宋体" w:cs="宋体"/>
          <w:szCs w:val="21"/>
        </w:rPr>
        <w:t>。</w:t>
      </w:r>
    </w:p>
    <w:p w14:paraId="397C50A5">
      <w:pPr>
        <w:snapToGrid w:val="0"/>
        <w:spacing w:line="360" w:lineRule="auto"/>
        <w:ind w:firstLine="420" w:firstLineChars="200"/>
        <w:rPr>
          <w:rFonts w:hint="eastAsia" w:ascii="宋体" w:hAnsi="宋体" w:cs="宋体"/>
          <w:szCs w:val="21"/>
          <w:u w:val="single"/>
        </w:rPr>
      </w:pPr>
      <w:r>
        <w:rPr>
          <w:rFonts w:hint="eastAsia" w:ascii="宋体" w:hAnsi="宋体" w:cs="宋体"/>
          <w:szCs w:val="21"/>
        </w:rPr>
        <w:t>3.3.4 承包人主要施工管理人员离开施工现场的批准要求：</w:t>
      </w:r>
      <w:r>
        <w:rPr>
          <w:rFonts w:hint="eastAsia" w:ascii="宋体" w:hAnsi="宋体"/>
          <w:szCs w:val="21"/>
          <w:u w:val="single"/>
        </w:rPr>
        <w:t>/</w:t>
      </w:r>
      <w:r>
        <w:rPr>
          <w:rFonts w:hint="eastAsia" w:ascii="宋体" w:hAnsi="宋体" w:cs="宋体"/>
          <w:szCs w:val="21"/>
        </w:rPr>
        <w:t>。</w:t>
      </w:r>
    </w:p>
    <w:p w14:paraId="712E9F6F">
      <w:pPr>
        <w:snapToGrid w:val="0"/>
        <w:spacing w:line="360" w:lineRule="auto"/>
        <w:ind w:firstLine="420" w:firstLineChars="200"/>
        <w:rPr>
          <w:rFonts w:hint="eastAsia" w:ascii="宋体" w:hAnsi="宋体" w:cs="宋体"/>
          <w:szCs w:val="21"/>
        </w:rPr>
      </w:pPr>
      <w:r>
        <w:rPr>
          <w:rFonts w:hint="eastAsia" w:ascii="宋体" w:hAnsi="宋体" w:cs="宋体"/>
          <w:szCs w:val="21"/>
        </w:rPr>
        <w:t>3.3.5承包人擅自更换主要施工管理人员的违约责任：</w:t>
      </w:r>
      <w:r>
        <w:rPr>
          <w:rFonts w:hint="eastAsia" w:ascii="宋体" w:hAnsi="宋体"/>
          <w:szCs w:val="21"/>
          <w:u w:val="single"/>
        </w:rPr>
        <w:t>/</w:t>
      </w:r>
      <w:r>
        <w:rPr>
          <w:rFonts w:hint="eastAsia" w:ascii="宋体" w:hAnsi="宋体" w:cs="宋体"/>
          <w:szCs w:val="21"/>
        </w:rPr>
        <w:t>。</w:t>
      </w:r>
    </w:p>
    <w:p w14:paraId="24A748D5">
      <w:pPr>
        <w:snapToGrid w:val="0"/>
        <w:spacing w:line="360" w:lineRule="auto"/>
        <w:ind w:firstLine="420" w:firstLineChars="200"/>
        <w:rPr>
          <w:rFonts w:hint="eastAsia" w:ascii="宋体" w:hAnsi="宋体" w:cs="宋体"/>
          <w:szCs w:val="21"/>
        </w:rPr>
      </w:pPr>
      <w:r>
        <w:rPr>
          <w:rFonts w:hint="eastAsia" w:ascii="宋体" w:hAnsi="宋体" w:cs="宋体"/>
          <w:szCs w:val="21"/>
        </w:rPr>
        <w:t>承包人主要施工管理人员擅自离开施工现场的违约责任：</w:t>
      </w:r>
      <w:r>
        <w:rPr>
          <w:rFonts w:hint="eastAsia" w:ascii="宋体" w:hAnsi="宋体"/>
          <w:szCs w:val="21"/>
          <w:u w:val="single"/>
        </w:rPr>
        <w:t>/</w:t>
      </w:r>
      <w:r>
        <w:rPr>
          <w:rFonts w:hint="eastAsia" w:ascii="宋体" w:hAnsi="宋体" w:cs="宋体"/>
          <w:szCs w:val="21"/>
        </w:rPr>
        <w:t>。</w:t>
      </w:r>
    </w:p>
    <w:p w14:paraId="40A1CF3F">
      <w:pPr>
        <w:snapToGrid w:val="0"/>
        <w:spacing w:line="360" w:lineRule="auto"/>
        <w:ind w:firstLine="420" w:firstLineChars="200"/>
        <w:rPr>
          <w:rFonts w:hint="eastAsia" w:ascii="宋体" w:hAnsi="宋体" w:cs="宋体"/>
          <w:szCs w:val="21"/>
        </w:rPr>
      </w:pPr>
      <w:r>
        <w:rPr>
          <w:rFonts w:hint="eastAsia" w:ascii="宋体" w:hAnsi="宋体" w:cs="宋体"/>
          <w:szCs w:val="21"/>
        </w:rPr>
        <w:t>3</w:t>
      </w:r>
      <w:bookmarkStart w:id="558" w:name="_Toc297048345"/>
      <w:bookmarkStart w:id="559" w:name="_Toc296346660"/>
      <w:bookmarkStart w:id="560" w:name="_Toc312677988"/>
      <w:bookmarkStart w:id="561" w:name="_Toc292559364"/>
      <w:bookmarkStart w:id="562" w:name="_Toc296944498"/>
      <w:bookmarkStart w:id="563" w:name="_Toc296890987"/>
      <w:bookmarkStart w:id="564" w:name="_Toc297216151"/>
      <w:bookmarkStart w:id="565" w:name="_Toc292559869"/>
      <w:bookmarkStart w:id="566" w:name="_Toc297123492"/>
      <w:bookmarkStart w:id="567" w:name="_Toc296503159"/>
      <w:bookmarkStart w:id="568" w:name="_Toc296891199"/>
      <w:bookmarkStart w:id="569" w:name="_Toc296347158"/>
      <w:bookmarkStart w:id="570" w:name="_Toc300934945"/>
      <w:bookmarkStart w:id="571" w:name="_Toc304295523"/>
      <w:bookmarkStart w:id="572" w:name="_Toc297120459"/>
      <w:bookmarkStart w:id="573" w:name="_Toc303539102"/>
      <w:r>
        <w:rPr>
          <w:rFonts w:hint="eastAsia" w:ascii="宋体" w:hAnsi="宋体" w:cs="宋体"/>
          <w:szCs w:val="21"/>
        </w:rPr>
        <w:t>.5 分包</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Start w:id="574" w:name="_Toc296347159"/>
      <w:bookmarkStart w:id="575" w:name="_Toc297123493"/>
      <w:bookmarkStart w:id="576" w:name="_Toc296944499"/>
      <w:bookmarkStart w:id="577" w:name="_Toc296890988"/>
      <w:bookmarkStart w:id="578" w:name="_Toc297048346"/>
      <w:bookmarkStart w:id="579" w:name="_Toc292559365"/>
      <w:bookmarkStart w:id="580" w:name="_Toc296503160"/>
      <w:bookmarkStart w:id="581" w:name="_Toc303539103"/>
      <w:bookmarkStart w:id="582" w:name="_Toc296891200"/>
      <w:bookmarkStart w:id="583" w:name="_Toc312677989"/>
      <w:bookmarkStart w:id="584" w:name="_Toc297120460"/>
      <w:bookmarkStart w:id="585" w:name="_Toc318581158"/>
      <w:bookmarkStart w:id="586" w:name="_Toc304295524"/>
      <w:bookmarkStart w:id="587" w:name="_Toc292559870"/>
      <w:bookmarkStart w:id="588" w:name="_Toc300934946"/>
      <w:bookmarkStart w:id="589" w:name="_Toc296346661"/>
      <w:bookmarkStart w:id="590" w:name="_Toc297216152"/>
    </w:p>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14:paraId="1A9882C0">
      <w:pPr>
        <w:snapToGrid w:val="0"/>
        <w:spacing w:line="360" w:lineRule="auto"/>
        <w:ind w:firstLine="420" w:firstLineChars="200"/>
        <w:rPr>
          <w:rFonts w:hint="eastAsia" w:ascii="宋体" w:hAnsi="宋体" w:cs="宋体"/>
          <w:szCs w:val="21"/>
          <w:lang w:bidi="ar"/>
        </w:rPr>
      </w:pPr>
      <w:r>
        <w:rPr>
          <w:rFonts w:hint="eastAsia" w:ascii="宋体" w:hAnsi="宋体" w:cs="宋体"/>
          <w:szCs w:val="21"/>
          <w:lang w:bidi="ar"/>
        </w:rPr>
        <w:t>本项目不允许分包。</w:t>
      </w:r>
    </w:p>
    <w:p w14:paraId="67DCB193">
      <w:pPr>
        <w:snapToGrid w:val="0"/>
        <w:spacing w:line="360" w:lineRule="auto"/>
        <w:ind w:firstLine="420" w:firstLineChars="200"/>
        <w:rPr>
          <w:rFonts w:hint="eastAsia" w:ascii="宋体" w:hAnsi="宋体" w:cs="宋体"/>
          <w:szCs w:val="21"/>
        </w:rPr>
      </w:pPr>
      <w:r>
        <w:rPr>
          <w:rFonts w:hint="eastAsia" w:ascii="宋体" w:hAnsi="宋体" w:cs="宋体"/>
          <w:szCs w:val="21"/>
        </w:rPr>
        <w:t>3.6 工程照管与成品、半成品保护</w:t>
      </w:r>
    </w:p>
    <w:p w14:paraId="18954C97">
      <w:pPr>
        <w:snapToGrid w:val="0"/>
        <w:spacing w:line="360" w:lineRule="auto"/>
        <w:ind w:firstLine="420" w:firstLineChars="200"/>
        <w:rPr>
          <w:rFonts w:hint="eastAsia" w:ascii="宋体" w:hAnsi="宋体" w:cs="宋体"/>
          <w:kern w:val="0"/>
          <w:szCs w:val="21"/>
          <w:u w:val="single"/>
        </w:rPr>
      </w:pPr>
      <w:r>
        <w:rPr>
          <w:rFonts w:hint="eastAsia" w:ascii="宋体" w:hAnsi="宋体" w:cs="宋体"/>
          <w:kern w:val="0"/>
          <w:szCs w:val="21"/>
        </w:rPr>
        <w:t>承包人负责照管工程及工程相关的材料、工程设备的起始时间：</w:t>
      </w:r>
      <w:r>
        <w:rPr>
          <w:rFonts w:hint="eastAsia" w:ascii="宋体" w:hAnsi="宋体"/>
          <w:kern w:val="0"/>
          <w:szCs w:val="21"/>
          <w:u w:val="single"/>
        </w:rPr>
        <w:t>执行通用条款</w:t>
      </w:r>
      <w:r>
        <w:rPr>
          <w:rFonts w:hint="eastAsia" w:ascii="宋体" w:hAnsi="宋体" w:cs="宋体"/>
          <w:kern w:val="0"/>
          <w:szCs w:val="21"/>
        </w:rPr>
        <w:t>。</w:t>
      </w:r>
    </w:p>
    <w:p w14:paraId="32A7FDD2">
      <w:pPr>
        <w:snapToGrid w:val="0"/>
        <w:spacing w:line="360" w:lineRule="auto"/>
        <w:ind w:firstLine="420" w:firstLineChars="200"/>
        <w:rPr>
          <w:rFonts w:hint="eastAsia" w:ascii="宋体" w:hAnsi="宋体" w:cs="宋体"/>
          <w:szCs w:val="21"/>
        </w:rPr>
      </w:pPr>
      <w:r>
        <w:rPr>
          <w:rFonts w:hint="eastAsia" w:ascii="宋体" w:hAnsi="宋体" w:cs="宋体"/>
          <w:szCs w:val="21"/>
        </w:rPr>
        <w:t>3.7 履约担保</w:t>
      </w:r>
    </w:p>
    <w:p w14:paraId="71C12745">
      <w:pPr>
        <w:snapToGrid w:val="0"/>
        <w:spacing w:line="360" w:lineRule="auto"/>
        <w:ind w:firstLine="420" w:firstLineChars="200"/>
        <w:jc w:val="left"/>
        <w:rPr>
          <w:rFonts w:hint="eastAsia" w:ascii="宋体" w:hAnsi="宋体" w:cs="宋体"/>
          <w:szCs w:val="21"/>
        </w:rPr>
      </w:pPr>
      <w:r>
        <w:rPr>
          <w:rFonts w:hint="eastAsia" w:ascii="宋体" w:hAnsi="宋体" w:cs="宋体"/>
          <w:szCs w:val="21"/>
        </w:rPr>
        <w:t>承包人是否提供履约担保：</w:t>
      </w:r>
      <w:r>
        <w:rPr>
          <w:rFonts w:hint="eastAsia" w:ascii="宋体" w:hAnsi="宋体" w:cs="宋体"/>
          <w:szCs w:val="21"/>
          <w:u w:val="single"/>
        </w:rPr>
        <w:t xml:space="preserve">                              </w:t>
      </w:r>
      <w:r>
        <w:rPr>
          <w:rFonts w:hint="eastAsia" w:ascii="宋体" w:hAnsi="宋体" w:cs="宋体"/>
          <w:szCs w:val="21"/>
        </w:rPr>
        <w:t>。</w:t>
      </w:r>
    </w:p>
    <w:p w14:paraId="1A0C74EF">
      <w:pPr>
        <w:snapToGrid w:val="0"/>
        <w:spacing w:line="360" w:lineRule="auto"/>
        <w:ind w:firstLine="420" w:firstLineChars="200"/>
        <w:jc w:val="left"/>
        <w:rPr>
          <w:rFonts w:hint="eastAsia" w:ascii="宋体" w:hAnsi="宋体" w:cs="宋体"/>
          <w:szCs w:val="21"/>
        </w:rPr>
      </w:pPr>
      <w:r>
        <w:rPr>
          <w:rFonts w:hint="eastAsia" w:ascii="宋体" w:hAnsi="宋体" w:cs="宋体"/>
          <w:szCs w:val="21"/>
        </w:rPr>
        <w:t>承包人提供履约担保的形式、金额及期限的：</w:t>
      </w:r>
      <w:r>
        <w:rPr>
          <w:rFonts w:hint="eastAsia" w:ascii="宋体" w:hAnsi="宋体" w:cs="宋体"/>
          <w:szCs w:val="21"/>
          <w:u w:val="single"/>
        </w:rPr>
        <w:t xml:space="preserve">              </w:t>
      </w:r>
      <w:r>
        <w:rPr>
          <w:rFonts w:hint="eastAsia" w:ascii="宋体" w:hAnsi="宋体" w:cs="宋体"/>
          <w:szCs w:val="21"/>
        </w:rPr>
        <w:t>。</w:t>
      </w:r>
    </w:p>
    <w:p w14:paraId="6AEEB9D5">
      <w:pPr>
        <w:pStyle w:val="5"/>
        <w:snapToGrid w:val="0"/>
        <w:spacing w:before="0" w:after="0" w:line="360" w:lineRule="auto"/>
        <w:rPr>
          <w:rFonts w:hint="eastAsia" w:ascii="宋体" w:hAnsi="宋体" w:eastAsia="宋体" w:cs="宋体"/>
          <w:b w:val="0"/>
          <w:sz w:val="21"/>
          <w:szCs w:val="21"/>
        </w:rPr>
      </w:pPr>
      <w:bookmarkStart w:id="591" w:name="_Toc351203636"/>
      <w:r>
        <w:rPr>
          <w:rFonts w:hint="eastAsia" w:ascii="宋体" w:hAnsi="宋体" w:eastAsia="宋体" w:cs="宋体"/>
          <w:b w:val="0"/>
          <w:sz w:val="21"/>
          <w:szCs w:val="21"/>
        </w:rPr>
        <w:t>4</w:t>
      </w:r>
      <w:bookmarkStart w:id="592" w:name="_Toc296890990"/>
      <w:bookmarkStart w:id="593" w:name="_Toc292559366"/>
      <w:bookmarkStart w:id="594" w:name="_Toc296944501"/>
      <w:bookmarkStart w:id="595" w:name="_Toc296347161"/>
      <w:bookmarkStart w:id="596" w:name="_Toc297048348"/>
      <w:bookmarkStart w:id="597" w:name="_Toc297120462"/>
      <w:bookmarkStart w:id="598" w:name="_Toc296503162"/>
      <w:bookmarkStart w:id="599" w:name="_Toc296891202"/>
      <w:bookmarkStart w:id="600" w:name="_Toc292559871"/>
      <w:bookmarkStart w:id="601" w:name="_Toc267251413"/>
      <w:bookmarkStart w:id="602" w:name="_Toc296346663"/>
      <w:r>
        <w:rPr>
          <w:rFonts w:hint="eastAsia" w:ascii="宋体" w:hAnsi="宋体" w:eastAsia="宋体" w:cs="宋体"/>
          <w:b w:val="0"/>
          <w:sz w:val="21"/>
          <w:szCs w:val="21"/>
        </w:rPr>
        <w:t>. 监</w:t>
      </w:r>
      <w:bookmarkEnd w:id="592"/>
      <w:bookmarkEnd w:id="593"/>
      <w:bookmarkEnd w:id="594"/>
      <w:bookmarkEnd w:id="595"/>
      <w:bookmarkEnd w:id="596"/>
      <w:bookmarkEnd w:id="597"/>
      <w:bookmarkEnd w:id="598"/>
      <w:bookmarkEnd w:id="599"/>
      <w:bookmarkEnd w:id="600"/>
      <w:bookmarkEnd w:id="601"/>
      <w:bookmarkEnd w:id="602"/>
      <w:r>
        <w:rPr>
          <w:rFonts w:hint="eastAsia" w:ascii="宋体" w:hAnsi="宋体" w:eastAsia="宋体" w:cs="宋体"/>
          <w:b w:val="0"/>
          <w:sz w:val="21"/>
          <w:szCs w:val="21"/>
        </w:rPr>
        <w:t>理人</w:t>
      </w:r>
      <w:bookmarkEnd w:id="591"/>
    </w:p>
    <w:p w14:paraId="635C0561">
      <w:pPr>
        <w:snapToGrid w:val="0"/>
        <w:spacing w:line="360" w:lineRule="auto"/>
        <w:ind w:firstLine="420" w:firstLineChars="200"/>
        <w:rPr>
          <w:rFonts w:hint="eastAsia" w:ascii="宋体" w:hAnsi="宋体" w:cs="宋体"/>
          <w:szCs w:val="21"/>
        </w:rPr>
      </w:pPr>
      <w:r>
        <w:rPr>
          <w:rFonts w:hint="eastAsia" w:ascii="宋体" w:hAnsi="宋体" w:cs="宋体"/>
          <w:szCs w:val="21"/>
        </w:rPr>
        <w:t>4.1监理人的一般规定</w:t>
      </w:r>
    </w:p>
    <w:p w14:paraId="5C4754BF">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关于监理人的监理内容：</w:t>
      </w:r>
      <w:r>
        <w:rPr>
          <w:rFonts w:hint="eastAsia" w:ascii="宋体" w:hAnsi="宋体" w:cs="宋体"/>
          <w:szCs w:val="21"/>
          <w:u w:val="single"/>
        </w:rPr>
        <w:t xml:space="preserve">                               </w:t>
      </w:r>
      <w:r>
        <w:rPr>
          <w:rFonts w:hint="eastAsia" w:ascii="宋体" w:hAnsi="宋体" w:cs="宋体"/>
          <w:szCs w:val="21"/>
        </w:rPr>
        <w:t>。</w:t>
      </w:r>
    </w:p>
    <w:p w14:paraId="378AFC8D">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关于监理人的监理权限：</w:t>
      </w:r>
      <w:r>
        <w:rPr>
          <w:rFonts w:hint="eastAsia" w:ascii="宋体" w:hAnsi="宋体" w:cs="宋体"/>
          <w:szCs w:val="21"/>
          <w:u w:val="single"/>
        </w:rPr>
        <w:t xml:space="preserve">                               </w:t>
      </w:r>
      <w:r>
        <w:rPr>
          <w:rFonts w:hint="eastAsia" w:ascii="宋体" w:hAnsi="宋体" w:cs="宋体"/>
          <w:szCs w:val="21"/>
        </w:rPr>
        <w:t xml:space="preserve">。 </w:t>
      </w:r>
    </w:p>
    <w:p w14:paraId="6A078CE7">
      <w:pPr>
        <w:snapToGrid w:val="0"/>
        <w:spacing w:line="360" w:lineRule="auto"/>
        <w:ind w:firstLine="420" w:firstLineChars="200"/>
        <w:rPr>
          <w:rFonts w:hint="eastAsia" w:ascii="宋体" w:hAnsi="宋体" w:cs="宋体"/>
          <w:szCs w:val="21"/>
        </w:rPr>
      </w:pPr>
      <w:r>
        <w:rPr>
          <w:rFonts w:hint="eastAsia" w:ascii="宋体" w:hAnsi="宋体" w:cs="宋体"/>
          <w:szCs w:val="21"/>
        </w:rPr>
        <w:t>关于监理人在施工现场的办公场所、生活场所的提供和费用承担的约定：</w:t>
      </w:r>
      <w:r>
        <w:rPr>
          <w:rFonts w:hint="eastAsia" w:ascii="宋体" w:hAnsi="宋体" w:cs="宋体"/>
          <w:szCs w:val="21"/>
          <w:u w:val="single"/>
        </w:rPr>
        <w:t xml:space="preserve">                        </w:t>
      </w:r>
      <w:r>
        <w:rPr>
          <w:rFonts w:hint="eastAsia" w:ascii="宋体" w:hAnsi="宋体" w:cs="宋体"/>
          <w:szCs w:val="21"/>
        </w:rPr>
        <w:t>。</w:t>
      </w:r>
    </w:p>
    <w:p w14:paraId="3EB57866">
      <w:pPr>
        <w:snapToGrid w:val="0"/>
        <w:spacing w:line="360" w:lineRule="auto"/>
        <w:ind w:firstLine="420" w:firstLineChars="200"/>
        <w:rPr>
          <w:rFonts w:hint="eastAsia" w:ascii="宋体" w:hAnsi="宋体" w:cs="宋体"/>
          <w:szCs w:val="21"/>
        </w:rPr>
      </w:pPr>
      <w:r>
        <w:rPr>
          <w:rFonts w:hint="eastAsia" w:ascii="宋体" w:hAnsi="宋体" w:cs="宋体"/>
          <w:szCs w:val="21"/>
        </w:rPr>
        <w:t>4.2 监理人员</w:t>
      </w:r>
    </w:p>
    <w:p w14:paraId="52D8ABE8">
      <w:pPr>
        <w:snapToGrid w:val="0"/>
        <w:spacing w:line="360" w:lineRule="auto"/>
        <w:ind w:firstLine="420" w:firstLineChars="200"/>
        <w:rPr>
          <w:rFonts w:hint="eastAsia" w:ascii="宋体" w:hAnsi="宋体" w:cs="宋体"/>
          <w:szCs w:val="21"/>
        </w:rPr>
      </w:pPr>
      <w:r>
        <w:rPr>
          <w:rFonts w:hint="eastAsia" w:ascii="宋体" w:hAnsi="宋体" w:cs="宋体"/>
          <w:szCs w:val="21"/>
        </w:rPr>
        <w:t>总监理工程师：</w:t>
      </w:r>
    </w:p>
    <w:p w14:paraId="5D47CEBA">
      <w:pPr>
        <w:snapToGrid w:val="0"/>
        <w:spacing w:line="360" w:lineRule="auto"/>
        <w:ind w:firstLine="420" w:firstLineChars="200"/>
        <w:rPr>
          <w:rFonts w:hint="eastAsia" w:ascii="宋体" w:hAnsi="宋体" w:cs="宋体"/>
          <w:szCs w:val="21"/>
        </w:rPr>
      </w:pPr>
      <w:r>
        <w:rPr>
          <w:rFonts w:hint="eastAsia" w:ascii="宋体" w:hAnsi="宋体" w:cs="宋体"/>
          <w:szCs w:val="21"/>
        </w:rPr>
        <w:t>姓    名：</w:t>
      </w:r>
      <w:r>
        <w:rPr>
          <w:rFonts w:hint="eastAsia" w:ascii="宋体" w:hAnsi="宋体" w:cs="宋体"/>
          <w:szCs w:val="21"/>
          <w:u w:val="single"/>
        </w:rPr>
        <w:t>   </w:t>
      </w:r>
      <w:r>
        <w:rPr>
          <w:rFonts w:hint="eastAsia" w:ascii="宋体" w:hAnsi="宋体" w:cs="宋体"/>
          <w:szCs w:val="21"/>
        </w:rPr>
        <w:t>；</w:t>
      </w:r>
    </w:p>
    <w:p w14:paraId="26D2A18B">
      <w:pPr>
        <w:snapToGrid w:val="0"/>
        <w:spacing w:line="360" w:lineRule="auto"/>
        <w:ind w:firstLine="420" w:firstLineChars="200"/>
        <w:rPr>
          <w:rFonts w:hint="eastAsia" w:ascii="宋体" w:hAnsi="宋体" w:cs="宋体"/>
          <w:szCs w:val="21"/>
        </w:rPr>
      </w:pPr>
      <w:r>
        <w:rPr>
          <w:rFonts w:hint="eastAsia" w:ascii="宋体" w:hAnsi="宋体" w:cs="宋体"/>
          <w:szCs w:val="21"/>
        </w:rPr>
        <w:t>职    务：</w:t>
      </w:r>
      <w:r>
        <w:rPr>
          <w:rFonts w:hint="eastAsia" w:ascii="宋体" w:hAnsi="宋体" w:cs="宋体"/>
          <w:szCs w:val="21"/>
          <w:u w:val="single"/>
        </w:rPr>
        <w:t>   </w:t>
      </w:r>
      <w:r>
        <w:rPr>
          <w:rFonts w:hint="eastAsia" w:ascii="宋体" w:hAnsi="宋体" w:cs="宋体"/>
          <w:szCs w:val="21"/>
        </w:rPr>
        <w:t>；</w:t>
      </w:r>
    </w:p>
    <w:p w14:paraId="798C2184">
      <w:pPr>
        <w:snapToGrid w:val="0"/>
        <w:spacing w:line="360" w:lineRule="auto"/>
        <w:ind w:firstLine="420" w:firstLineChars="200"/>
        <w:rPr>
          <w:rFonts w:hint="eastAsia" w:ascii="宋体" w:hAnsi="宋体" w:cs="宋体"/>
          <w:szCs w:val="21"/>
        </w:rPr>
      </w:pPr>
      <w:r>
        <w:rPr>
          <w:rFonts w:hint="eastAsia" w:ascii="宋体" w:hAnsi="宋体" w:cs="宋体"/>
          <w:szCs w:val="21"/>
        </w:rPr>
        <w:t>监理工程师执业资格证书号：</w:t>
      </w:r>
      <w:r>
        <w:rPr>
          <w:rFonts w:hint="eastAsia" w:ascii="宋体" w:hAnsi="宋体" w:cs="宋体"/>
          <w:szCs w:val="21"/>
          <w:u w:val="single"/>
        </w:rPr>
        <w:t> </w:t>
      </w:r>
      <w:r>
        <w:rPr>
          <w:rFonts w:hint="eastAsia" w:ascii="宋体" w:hAnsi="宋体" w:cs="宋体"/>
          <w:szCs w:val="21"/>
        </w:rPr>
        <w:t>；</w:t>
      </w:r>
    </w:p>
    <w:p w14:paraId="0FEEC4DC">
      <w:pPr>
        <w:snapToGrid w:val="0"/>
        <w:spacing w:line="360" w:lineRule="auto"/>
        <w:ind w:firstLine="420" w:firstLineChars="200"/>
        <w:rPr>
          <w:rFonts w:hint="eastAsia" w:ascii="宋体" w:hAnsi="宋体" w:cs="宋体"/>
          <w:szCs w:val="21"/>
        </w:rPr>
      </w:pPr>
      <w:r>
        <w:rPr>
          <w:rFonts w:hint="eastAsia" w:ascii="宋体" w:hAnsi="宋体" w:cs="宋体"/>
          <w:szCs w:val="21"/>
        </w:rPr>
        <w:t>联系电话：</w:t>
      </w:r>
      <w:r>
        <w:rPr>
          <w:rFonts w:hint="eastAsia" w:ascii="宋体" w:hAnsi="宋体" w:cs="宋体"/>
          <w:szCs w:val="21"/>
          <w:u w:val="single"/>
        </w:rPr>
        <w:t>   </w:t>
      </w:r>
      <w:r>
        <w:rPr>
          <w:rFonts w:hint="eastAsia" w:ascii="宋体" w:hAnsi="宋体" w:cs="宋体"/>
          <w:szCs w:val="21"/>
        </w:rPr>
        <w:t>；</w:t>
      </w:r>
    </w:p>
    <w:p w14:paraId="5602E1CB">
      <w:pPr>
        <w:snapToGrid w:val="0"/>
        <w:spacing w:line="360" w:lineRule="auto"/>
        <w:ind w:firstLine="420" w:firstLineChars="200"/>
        <w:rPr>
          <w:rFonts w:hint="eastAsia" w:ascii="宋体" w:hAnsi="宋体" w:cs="宋体"/>
          <w:szCs w:val="21"/>
        </w:rPr>
      </w:pPr>
      <w:r>
        <w:rPr>
          <w:rFonts w:hint="eastAsia" w:ascii="宋体" w:hAnsi="宋体" w:cs="宋体"/>
          <w:szCs w:val="21"/>
        </w:rPr>
        <w:t>电子信箱：</w:t>
      </w:r>
      <w:r>
        <w:rPr>
          <w:rFonts w:hint="eastAsia" w:ascii="宋体" w:hAnsi="宋体" w:cs="宋体"/>
          <w:szCs w:val="21"/>
          <w:u w:val="single"/>
        </w:rPr>
        <w:t>   </w:t>
      </w:r>
      <w:r>
        <w:rPr>
          <w:rFonts w:hint="eastAsia" w:ascii="宋体" w:hAnsi="宋体" w:cs="宋体"/>
          <w:szCs w:val="21"/>
        </w:rPr>
        <w:t>；</w:t>
      </w:r>
    </w:p>
    <w:p w14:paraId="479D1997">
      <w:pPr>
        <w:snapToGrid w:val="0"/>
        <w:spacing w:line="360" w:lineRule="auto"/>
        <w:ind w:firstLine="420" w:firstLineChars="200"/>
        <w:rPr>
          <w:rFonts w:hint="eastAsia"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14:paraId="70EB7E75">
      <w:pPr>
        <w:snapToGrid w:val="0"/>
        <w:spacing w:line="360" w:lineRule="auto"/>
        <w:ind w:firstLine="420" w:firstLineChars="200"/>
        <w:rPr>
          <w:rFonts w:hint="eastAsia" w:ascii="宋体" w:hAnsi="宋体" w:cs="宋体"/>
          <w:szCs w:val="21"/>
        </w:rPr>
      </w:pPr>
      <w:r>
        <w:rPr>
          <w:rFonts w:hint="eastAsia" w:ascii="宋体" w:hAnsi="宋体" w:cs="宋体"/>
          <w:szCs w:val="21"/>
        </w:rPr>
        <w:t>关于监理人的其他约定：</w:t>
      </w:r>
      <w:r>
        <w:rPr>
          <w:rFonts w:hint="eastAsia" w:ascii="宋体" w:hAnsi="宋体" w:cs="宋体"/>
          <w:szCs w:val="21"/>
          <w:u w:val="single"/>
        </w:rPr>
        <w:t>   </w:t>
      </w:r>
      <w:r>
        <w:rPr>
          <w:rFonts w:hint="eastAsia" w:ascii="宋体" w:hAnsi="宋体" w:cs="宋体"/>
          <w:szCs w:val="21"/>
        </w:rPr>
        <w:t>。</w:t>
      </w:r>
    </w:p>
    <w:p w14:paraId="155F4F15">
      <w:pPr>
        <w:snapToGrid w:val="0"/>
        <w:spacing w:line="360" w:lineRule="auto"/>
        <w:ind w:firstLine="420" w:firstLineChars="200"/>
        <w:rPr>
          <w:rFonts w:hint="eastAsia" w:ascii="宋体" w:hAnsi="宋体" w:cs="宋体"/>
          <w:szCs w:val="21"/>
        </w:rPr>
      </w:pPr>
      <w:r>
        <w:rPr>
          <w:rFonts w:hint="eastAsia" w:ascii="宋体" w:hAnsi="宋体" w:cs="宋体"/>
          <w:szCs w:val="21"/>
        </w:rPr>
        <w:t>4.4 商定或确定</w:t>
      </w:r>
    </w:p>
    <w:p w14:paraId="0469A6C8">
      <w:pPr>
        <w:snapToGrid w:val="0"/>
        <w:spacing w:line="360" w:lineRule="auto"/>
        <w:ind w:firstLine="420" w:firstLineChars="200"/>
        <w:rPr>
          <w:rFonts w:hint="eastAsia" w:ascii="宋体" w:hAnsi="宋体" w:cs="宋体"/>
          <w:szCs w:val="21"/>
        </w:rPr>
      </w:pPr>
      <w:bookmarkStart w:id="603" w:name="_Toc267251418"/>
      <w:r>
        <w:rPr>
          <w:rFonts w:hint="eastAsia" w:ascii="宋体" w:hAnsi="宋体" w:cs="宋体"/>
          <w:szCs w:val="21"/>
        </w:rPr>
        <w:t>在发包人和承包人不能通过协商达成一致意见时，发包人授权监理人对以下事项进行确定：</w:t>
      </w:r>
    </w:p>
    <w:p w14:paraId="64300B70">
      <w:pPr>
        <w:autoSpaceDE w:val="0"/>
        <w:autoSpaceDN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w:t>
      </w:r>
      <w:r>
        <w:rPr>
          <w:rFonts w:hint="eastAsia" w:ascii="宋体" w:hAnsi="宋体" w:cs="宋体"/>
          <w:szCs w:val="21"/>
          <w:u w:val="single"/>
        </w:rPr>
        <w:t xml:space="preserve">                                   </w:t>
      </w:r>
      <w:r>
        <w:rPr>
          <w:rFonts w:hint="eastAsia" w:ascii="宋体" w:hAnsi="宋体" w:cs="宋体"/>
          <w:szCs w:val="21"/>
        </w:rPr>
        <w:t>；</w:t>
      </w:r>
    </w:p>
    <w:p w14:paraId="2233BE27">
      <w:pPr>
        <w:autoSpaceDE w:val="0"/>
        <w:autoSpaceDN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w:t>
      </w:r>
      <w:r>
        <w:rPr>
          <w:rFonts w:hint="eastAsia" w:ascii="宋体" w:hAnsi="宋体" w:cs="宋体"/>
          <w:szCs w:val="21"/>
          <w:u w:val="single"/>
        </w:rPr>
        <w:t xml:space="preserve">                                   </w:t>
      </w:r>
      <w:r>
        <w:rPr>
          <w:rFonts w:hint="eastAsia" w:ascii="宋体" w:hAnsi="宋体" w:cs="宋体"/>
          <w:szCs w:val="21"/>
        </w:rPr>
        <w:t>；</w:t>
      </w:r>
    </w:p>
    <w:p w14:paraId="36129850">
      <w:pPr>
        <w:autoSpaceDE w:val="0"/>
        <w:autoSpaceDN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w:t>
      </w:r>
      <w:r>
        <w:rPr>
          <w:rFonts w:hint="eastAsia" w:ascii="宋体" w:hAnsi="宋体" w:cs="宋体"/>
          <w:szCs w:val="21"/>
          <w:u w:val="single"/>
        </w:rPr>
        <w:t xml:space="preserve">                                   </w:t>
      </w:r>
      <w:r>
        <w:rPr>
          <w:rFonts w:hint="eastAsia" w:ascii="宋体" w:hAnsi="宋体" w:cs="宋体"/>
          <w:szCs w:val="21"/>
        </w:rPr>
        <w:t>。</w:t>
      </w:r>
    </w:p>
    <w:p w14:paraId="026A0D1B">
      <w:pPr>
        <w:pStyle w:val="5"/>
        <w:snapToGrid w:val="0"/>
        <w:spacing w:before="0" w:after="0" w:line="360" w:lineRule="auto"/>
        <w:rPr>
          <w:rFonts w:hint="eastAsia" w:ascii="宋体" w:hAnsi="宋体" w:eastAsia="宋体" w:cs="宋体"/>
          <w:b w:val="0"/>
          <w:sz w:val="21"/>
          <w:szCs w:val="21"/>
        </w:rPr>
      </w:pPr>
      <w:bookmarkStart w:id="604" w:name="_Toc351203637"/>
      <w:r>
        <w:rPr>
          <w:rFonts w:hint="eastAsia" w:ascii="宋体" w:hAnsi="宋体" w:eastAsia="宋体" w:cs="宋体"/>
          <w:b w:val="0"/>
          <w:sz w:val="21"/>
          <w:szCs w:val="21"/>
        </w:rPr>
        <w:t>5</w:t>
      </w:r>
      <w:bookmarkEnd w:id="603"/>
      <w:bookmarkStart w:id="605" w:name="_Toc296891203"/>
      <w:bookmarkStart w:id="606" w:name="_Toc297120463"/>
      <w:bookmarkStart w:id="607" w:name="_Toc297048349"/>
      <w:bookmarkStart w:id="608" w:name="_Toc292559872"/>
      <w:bookmarkStart w:id="609" w:name="_Toc296944502"/>
      <w:bookmarkStart w:id="610" w:name="_Toc296347162"/>
      <w:bookmarkStart w:id="611" w:name="_Toc296503163"/>
      <w:bookmarkStart w:id="612" w:name="_Toc296346664"/>
      <w:bookmarkStart w:id="613" w:name="_Toc296890991"/>
      <w:bookmarkStart w:id="614" w:name="_Toc292559367"/>
      <w:r>
        <w:rPr>
          <w:rFonts w:hint="eastAsia" w:ascii="宋体" w:hAnsi="宋体" w:eastAsia="宋体" w:cs="宋体"/>
          <w:b w:val="0"/>
          <w:sz w:val="21"/>
          <w:szCs w:val="21"/>
        </w:rPr>
        <w:t>. 工程质量</w:t>
      </w:r>
      <w:bookmarkEnd w:id="604"/>
    </w:p>
    <w:p w14:paraId="398588B2">
      <w:pPr>
        <w:snapToGrid w:val="0"/>
        <w:spacing w:line="360" w:lineRule="auto"/>
        <w:ind w:firstLine="420" w:firstLineChars="200"/>
        <w:outlineLvl w:val="0"/>
        <w:rPr>
          <w:rFonts w:hint="eastAsia" w:ascii="宋体" w:hAnsi="宋体" w:cs="宋体"/>
          <w:szCs w:val="21"/>
          <w:highlight w:val="yellow"/>
        </w:rPr>
      </w:pPr>
      <w:bookmarkStart w:id="615" w:name="_Toc9941"/>
      <w:r>
        <w:rPr>
          <w:rFonts w:hint="eastAsia" w:ascii="宋体" w:hAnsi="宋体" w:cs="宋体"/>
          <w:szCs w:val="21"/>
        </w:rPr>
        <w:t>5.1 质量要求</w:t>
      </w:r>
      <w:bookmarkEnd w:id="615"/>
      <w:bookmarkStart w:id="616" w:name="_Toc312677997"/>
      <w:bookmarkStart w:id="617" w:name="_Toc318581164"/>
      <w:bookmarkStart w:id="618" w:name="_Toc297123496"/>
      <w:bookmarkStart w:id="619" w:name="_Toc297216155"/>
      <w:bookmarkStart w:id="620" w:name="_Toc304295527"/>
      <w:bookmarkStart w:id="621" w:name="_Toc303539106"/>
      <w:bookmarkStart w:id="622" w:name="_Toc300934949"/>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w:t>
      </w:r>
    </w:p>
    <w:p w14:paraId="52D9DDDF">
      <w:pPr>
        <w:pStyle w:val="5"/>
        <w:snapToGrid w:val="0"/>
        <w:spacing w:before="0" w:after="0" w:line="360" w:lineRule="auto"/>
        <w:rPr>
          <w:rFonts w:hint="eastAsia" w:ascii="宋体" w:hAnsi="宋体" w:eastAsia="宋体" w:cs="宋体"/>
          <w:b w:val="0"/>
          <w:sz w:val="21"/>
          <w:szCs w:val="21"/>
        </w:rPr>
      </w:pPr>
      <w:bookmarkStart w:id="623" w:name="_Toc351203638"/>
      <w:r>
        <w:rPr>
          <w:rFonts w:hint="eastAsia" w:ascii="宋体" w:hAnsi="宋体" w:eastAsia="宋体" w:cs="宋体"/>
          <w:b w:val="0"/>
          <w:sz w:val="21"/>
          <w:szCs w:val="21"/>
        </w:rPr>
        <w:t>6. 安全文明施工与环境保护</w:t>
      </w:r>
      <w:bookmarkEnd w:id="623"/>
    </w:p>
    <w:p w14:paraId="0B219041">
      <w:pPr>
        <w:snapToGrid w:val="0"/>
        <w:spacing w:line="360" w:lineRule="auto"/>
        <w:ind w:firstLine="420" w:firstLineChars="200"/>
        <w:rPr>
          <w:rFonts w:hint="eastAsia" w:ascii="宋体" w:hAnsi="宋体" w:cs="宋体"/>
          <w:szCs w:val="21"/>
        </w:rPr>
      </w:pPr>
      <w:r>
        <w:rPr>
          <w:rFonts w:hint="eastAsia" w:ascii="宋体" w:hAnsi="宋体" w:cs="宋体"/>
          <w:szCs w:val="21"/>
        </w:rPr>
        <w:t>6.1安全文明施工</w:t>
      </w:r>
    </w:p>
    <w:p w14:paraId="21A7B1BB">
      <w:pPr>
        <w:snapToGrid w:val="0"/>
        <w:spacing w:line="360" w:lineRule="auto"/>
        <w:ind w:firstLine="420" w:firstLineChars="200"/>
        <w:jc w:val="left"/>
        <w:rPr>
          <w:rFonts w:hint="eastAsia" w:ascii="宋体" w:hAnsi="宋体" w:cs="宋体"/>
          <w:szCs w:val="21"/>
        </w:rPr>
      </w:pPr>
      <w:r>
        <w:rPr>
          <w:rFonts w:hint="eastAsia" w:ascii="宋体" w:hAnsi="宋体" w:cs="宋体"/>
          <w:szCs w:val="21"/>
        </w:rPr>
        <w:t>6.1.1 项目安全生产的达标目标及相应事项的约定：</w:t>
      </w:r>
      <w:r>
        <w:rPr>
          <w:rFonts w:hint="eastAsia" w:ascii="宋体" w:hAnsi="宋体"/>
          <w:szCs w:val="21"/>
          <w:u w:val="single"/>
        </w:rPr>
        <w:t>合格</w:t>
      </w:r>
      <w:r>
        <w:rPr>
          <w:rFonts w:hint="eastAsia" w:ascii="宋体" w:hAnsi="宋体" w:cs="宋体"/>
          <w:szCs w:val="21"/>
        </w:rPr>
        <w:t>。</w:t>
      </w:r>
    </w:p>
    <w:p w14:paraId="395A1B8A">
      <w:pPr>
        <w:snapToGrid w:val="0"/>
        <w:spacing w:line="360" w:lineRule="auto"/>
        <w:ind w:firstLine="420" w:firstLineChars="200"/>
        <w:jc w:val="left"/>
        <w:rPr>
          <w:rFonts w:hint="eastAsia" w:ascii="宋体" w:hAnsi="宋体" w:cs="宋体"/>
          <w:szCs w:val="21"/>
        </w:rPr>
      </w:pPr>
      <w:r>
        <w:rPr>
          <w:rFonts w:hint="eastAsia" w:ascii="宋体" w:hAnsi="宋体" w:cs="宋体"/>
          <w:szCs w:val="21"/>
        </w:rPr>
        <w:t>6.1.4 关于治安保卫的特别约定：</w:t>
      </w:r>
      <w:r>
        <w:rPr>
          <w:rFonts w:hint="eastAsia" w:ascii="宋体" w:hAnsi="宋体"/>
          <w:szCs w:val="21"/>
          <w:u w:val="single"/>
        </w:rPr>
        <w:t>执行通用条款</w:t>
      </w:r>
      <w:r>
        <w:rPr>
          <w:rFonts w:hint="eastAsia" w:ascii="宋体" w:hAnsi="宋体" w:cs="宋体"/>
          <w:szCs w:val="21"/>
        </w:rPr>
        <w:t>。</w:t>
      </w:r>
    </w:p>
    <w:p w14:paraId="50DF5759">
      <w:pPr>
        <w:snapToGrid w:val="0"/>
        <w:spacing w:line="360" w:lineRule="auto"/>
        <w:ind w:firstLine="420" w:firstLineChars="200"/>
        <w:jc w:val="left"/>
        <w:rPr>
          <w:rFonts w:hint="eastAsia" w:ascii="宋体" w:hAnsi="宋体" w:cs="宋体"/>
          <w:szCs w:val="21"/>
        </w:rPr>
      </w:pPr>
      <w:r>
        <w:rPr>
          <w:rFonts w:hint="eastAsia" w:ascii="宋体" w:hAnsi="宋体" w:cs="宋体"/>
          <w:szCs w:val="21"/>
        </w:rPr>
        <w:t>6.1.5 文明施工</w:t>
      </w:r>
    </w:p>
    <w:p w14:paraId="2326BF7C">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合同当事人对文明施工的要求：</w:t>
      </w:r>
      <w:r>
        <w:rPr>
          <w:rFonts w:hint="eastAsia" w:ascii="宋体" w:hAnsi="宋体"/>
          <w:szCs w:val="21"/>
          <w:u w:val="single"/>
        </w:rPr>
        <w:t>文明施工应按《宁波市建设工程文明施工管理规定》文件要求执行</w:t>
      </w:r>
      <w:r>
        <w:rPr>
          <w:rFonts w:hint="eastAsia" w:ascii="宋体" w:hAnsi="宋体" w:cs="宋体"/>
          <w:szCs w:val="21"/>
        </w:rPr>
        <w:t>。</w:t>
      </w:r>
    </w:p>
    <w:p w14:paraId="208CBCD5">
      <w:pPr>
        <w:snapToGrid w:val="0"/>
        <w:spacing w:line="360" w:lineRule="auto"/>
        <w:ind w:firstLine="420" w:firstLineChars="200"/>
        <w:jc w:val="left"/>
        <w:rPr>
          <w:rFonts w:hint="eastAsia" w:ascii="宋体" w:hAnsi="宋体" w:cs="宋体"/>
          <w:szCs w:val="21"/>
        </w:rPr>
      </w:pPr>
      <w:r>
        <w:rPr>
          <w:rFonts w:hint="eastAsia" w:ascii="宋体" w:hAnsi="宋体" w:cs="宋体"/>
          <w:szCs w:val="21"/>
        </w:rPr>
        <w:t>6.1.6 关于安全文明施工费支付比例和支付期限的约定：</w:t>
      </w:r>
      <w:r>
        <w:rPr>
          <w:rFonts w:hint="eastAsia" w:ascii="宋体" w:hAnsi="宋体"/>
          <w:szCs w:val="21"/>
          <w:u w:val="single"/>
        </w:rPr>
        <w:t>/</w:t>
      </w:r>
      <w:r>
        <w:rPr>
          <w:rFonts w:hint="eastAsia" w:ascii="宋体" w:hAnsi="宋体" w:cs="宋体"/>
          <w:szCs w:val="21"/>
        </w:rPr>
        <w:t>。</w:t>
      </w:r>
    </w:p>
    <w:bookmarkEnd w:id="616"/>
    <w:bookmarkEnd w:id="617"/>
    <w:bookmarkEnd w:id="618"/>
    <w:bookmarkEnd w:id="619"/>
    <w:bookmarkEnd w:id="620"/>
    <w:bookmarkEnd w:id="621"/>
    <w:bookmarkEnd w:id="622"/>
    <w:p w14:paraId="5235077A">
      <w:pPr>
        <w:pStyle w:val="5"/>
        <w:snapToGrid w:val="0"/>
        <w:spacing w:before="0" w:after="0" w:line="360" w:lineRule="auto"/>
        <w:rPr>
          <w:rFonts w:hint="eastAsia" w:ascii="宋体" w:hAnsi="宋体" w:eastAsia="宋体" w:cs="宋体"/>
          <w:b w:val="0"/>
          <w:sz w:val="21"/>
          <w:szCs w:val="21"/>
        </w:rPr>
      </w:pPr>
      <w:bookmarkStart w:id="624" w:name="_Toc351203639"/>
      <w:r>
        <w:rPr>
          <w:rFonts w:hint="eastAsia" w:ascii="宋体" w:hAnsi="宋体" w:eastAsia="宋体" w:cs="宋体"/>
          <w:b w:val="0"/>
          <w:sz w:val="21"/>
          <w:szCs w:val="21"/>
        </w:rPr>
        <w:t>7. 工期和进度</w:t>
      </w:r>
      <w:bookmarkEnd w:id="624"/>
    </w:p>
    <w:p w14:paraId="576CB3D4">
      <w:pPr>
        <w:snapToGrid w:val="0"/>
        <w:spacing w:line="360" w:lineRule="auto"/>
        <w:ind w:firstLine="420" w:firstLineChars="200"/>
        <w:rPr>
          <w:rFonts w:hint="eastAsia" w:ascii="宋体" w:hAnsi="宋体" w:cs="宋体"/>
          <w:szCs w:val="21"/>
        </w:rPr>
      </w:pPr>
      <w:r>
        <w:rPr>
          <w:rFonts w:hint="eastAsia" w:ascii="宋体" w:hAnsi="宋体" w:cs="宋体"/>
          <w:szCs w:val="21"/>
        </w:rPr>
        <w:t>7.1 施工组织设计</w:t>
      </w:r>
    </w:p>
    <w:p w14:paraId="003BA410">
      <w:pPr>
        <w:autoSpaceDE w:val="0"/>
        <w:autoSpaceDN w:val="0"/>
        <w:snapToGrid w:val="0"/>
        <w:spacing w:line="360" w:lineRule="auto"/>
        <w:ind w:firstLine="420" w:firstLineChars="200"/>
        <w:jc w:val="left"/>
        <w:rPr>
          <w:rFonts w:hint="eastAsia" w:ascii="宋体" w:hAnsi="宋体" w:cs="宋体"/>
          <w:kern w:val="0"/>
          <w:szCs w:val="21"/>
        </w:rPr>
      </w:pPr>
      <w:r>
        <w:rPr>
          <w:rFonts w:hint="eastAsia" w:ascii="宋体" w:hAnsi="宋体" w:cs="宋体"/>
          <w:szCs w:val="21"/>
        </w:rPr>
        <w:t>7.1.1 合</w:t>
      </w:r>
      <w:r>
        <w:rPr>
          <w:rFonts w:hint="eastAsia" w:ascii="宋体" w:hAnsi="宋体" w:cs="宋体"/>
          <w:kern w:val="0"/>
          <w:szCs w:val="21"/>
        </w:rPr>
        <w:t>同当事人约定的施工组织设计应包括的其他内容：</w:t>
      </w:r>
      <w:r>
        <w:rPr>
          <w:rFonts w:hint="eastAsia" w:ascii="宋体" w:hAnsi="宋体" w:cs="宋体"/>
          <w:szCs w:val="21"/>
          <w:u w:val="single"/>
        </w:rPr>
        <w:t>/</w:t>
      </w:r>
      <w:r>
        <w:rPr>
          <w:rFonts w:hint="eastAsia" w:ascii="宋体" w:hAnsi="宋体" w:cs="宋体"/>
          <w:szCs w:val="21"/>
        </w:rPr>
        <w:t>。</w:t>
      </w:r>
    </w:p>
    <w:p w14:paraId="0B119756">
      <w:pPr>
        <w:autoSpaceDE w:val="0"/>
        <w:autoSpaceDN w:val="0"/>
        <w:snapToGrid w:val="0"/>
        <w:spacing w:line="360" w:lineRule="auto"/>
        <w:ind w:firstLine="420" w:firstLineChars="200"/>
        <w:jc w:val="left"/>
        <w:rPr>
          <w:rFonts w:hint="eastAsia" w:ascii="宋体" w:hAnsi="宋体" w:cs="宋体"/>
          <w:kern w:val="0"/>
          <w:szCs w:val="21"/>
        </w:rPr>
      </w:pPr>
      <w:r>
        <w:rPr>
          <w:rFonts w:hint="eastAsia" w:ascii="宋体" w:hAnsi="宋体" w:cs="宋体"/>
          <w:szCs w:val="21"/>
        </w:rPr>
        <w:t xml:space="preserve">7.1.2 </w:t>
      </w:r>
      <w:r>
        <w:rPr>
          <w:rFonts w:hint="eastAsia" w:ascii="宋体" w:hAnsi="宋体" w:cs="宋体"/>
          <w:kern w:val="0"/>
          <w:szCs w:val="21"/>
        </w:rPr>
        <w:t>施工组织设计的提交和修改</w:t>
      </w:r>
    </w:p>
    <w:p w14:paraId="3CE78773">
      <w:pPr>
        <w:autoSpaceDE w:val="0"/>
        <w:autoSpaceDN w:val="0"/>
        <w:snapToGrid w:val="0"/>
        <w:spacing w:line="360" w:lineRule="auto"/>
        <w:ind w:firstLine="420" w:firstLineChars="200"/>
        <w:jc w:val="left"/>
        <w:rPr>
          <w:rFonts w:hint="eastAsia" w:ascii="宋体" w:hAnsi="宋体" w:cs="宋体"/>
          <w:szCs w:val="21"/>
        </w:rPr>
      </w:pPr>
      <w:r>
        <w:rPr>
          <w:rFonts w:hint="eastAsia" w:ascii="宋体" w:hAnsi="宋体" w:cs="宋体"/>
          <w:kern w:val="0"/>
          <w:szCs w:val="21"/>
        </w:rPr>
        <w:t>承包人提交详细施工组织设计的期限的约定：</w:t>
      </w:r>
      <w:r>
        <w:rPr>
          <w:rFonts w:hint="eastAsia" w:ascii="宋体" w:hAnsi="宋体" w:cs="宋体"/>
          <w:szCs w:val="21"/>
          <w:u w:val="single"/>
        </w:rPr>
        <w:t>/</w:t>
      </w:r>
      <w:r>
        <w:rPr>
          <w:rFonts w:hint="eastAsia" w:ascii="宋体" w:hAnsi="宋体" w:cs="宋体"/>
          <w:szCs w:val="21"/>
        </w:rPr>
        <w:t>。</w:t>
      </w:r>
    </w:p>
    <w:p w14:paraId="19441A64">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发包人和监理人在收到详细的施工组织设计后确认或提出修改意见的期限：</w:t>
      </w:r>
      <w:r>
        <w:rPr>
          <w:rFonts w:hint="eastAsia" w:ascii="宋体" w:hAnsi="宋体" w:cs="宋体"/>
          <w:szCs w:val="21"/>
          <w:u w:val="single"/>
        </w:rPr>
        <w:t>/</w:t>
      </w:r>
      <w:r>
        <w:rPr>
          <w:rFonts w:hint="eastAsia" w:ascii="宋体" w:hAnsi="宋体" w:cs="宋体"/>
          <w:szCs w:val="21"/>
        </w:rPr>
        <w:t>。</w:t>
      </w:r>
    </w:p>
    <w:p w14:paraId="64B52DCA">
      <w:pPr>
        <w:snapToGrid w:val="0"/>
        <w:spacing w:line="360" w:lineRule="auto"/>
        <w:ind w:firstLine="420" w:firstLineChars="200"/>
        <w:rPr>
          <w:rFonts w:hint="eastAsia" w:ascii="宋体" w:hAnsi="宋体" w:cs="宋体"/>
          <w:szCs w:val="21"/>
        </w:rPr>
      </w:pPr>
      <w:r>
        <w:rPr>
          <w:rFonts w:hint="eastAsia" w:ascii="宋体" w:hAnsi="宋体" w:cs="宋体"/>
          <w:szCs w:val="21"/>
        </w:rPr>
        <w:t>7</w:t>
      </w:r>
      <w:bookmarkStart w:id="625" w:name="_Toc312677479"/>
      <w:bookmarkStart w:id="626" w:name="_Toc312678005"/>
      <w:bookmarkStart w:id="627" w:name="_Toc304295541"/>
      <w:bookmarkStart w:id="628" w:name="_Toc297123514"/>
      <w:bookmarkStart w:id="629" w:name="_Toc300934966"/>
      <w:bookmarkStart w:id="630" w:name="_Toc303539123"/>
      <w:bookmarkStart w:id="631" w:name="_Toc297216173"/>
      <w:r>
        <w:rPr>
          <w:rFonts w:hint="eastAsia" w:ascii="宋体" w:hAnsi="宋体" w:cs="宋体"/>
          <w:szCs w:val="21"/>
        </w:rPr>
        <w:t>.2 施工进度计划</w:t>
      </w:r>
    </w:p>
    <w:p w14:paraId="15AA98D2">
      <w:pPr>
        <w:snapToGrid w:val="0"/>
        <w:spacing w:line="360" w:lineRule="auto"/>
        <w:ind w:firstLine="420" w:firstLineChars="200"/>
        <w:jc w:val="left"/>
        <w:rPr>
          <w:rFonts w:hint="eastAsia" w:ascii="宋体" w:hAnsi="宋体" w:cs="宋体"/>
          <w:szCs w:val="21"/>
        </w:rPr>
      </w:pPr>
      <w:r>
        <w:rPr>
          <w:rFonts w:hint="eastAsia" w:ascii="宋体" w:hAnsi="宋体" w:cs="宋体"/>
          <w:szCs w:val="21"/>
        </w:rPr>
        <w:t>7.2.2 施工进度计划的修订</w:t>
      </w:r>
    </w:p>
    <w:p w14:paraId="4CB55C1F">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发包人和监理人在收到修订的施工进度计划后确认或提出修改意见的期限：</w:t>
      </w:r>
      <w:r>
        <w:rPr>
          <w:rFonts w:hint="eastAsia" w:ascii="宋体" w:hAnsi="宋体"/>
          <w:szCs w:val="21"/>
          <w:u w:val="single"/>
        </w:rPr>
        <w:t>收到正式进度计划文件的3日内</w:t>
      </w:r>
      <w:r>
        <w:rPr>
          <w:rFonts w:hint="eastAsia" w:ascii="宋体" w:hAnsi="宋体" w:cs="宋体"/>
          <w:szCs w:val="21"/>
        </w:rPr>
        <w:t>。</w:t>
      </w:r>
    </w:p>
    <w:p w14:paraId="649BF510">
      <w:pPr>
        <w:snapToGrid w:val="0"/>
        <w:spacing w:line="360" w:lineRule="auto"/>
        <w:ind w:firstLine="420" w:firstLineChars="200"/>
        <w:rPr>
          <w:rFonts w:hint="eastAsia" w:ascii="宋体" w:hAnsi="宋体" w:cs="宋体"/>
          <w:szCs w:val="21"/>
        </w:rPr>
      </w:pPr>
      <w:r>
        <w:rPr>
          <w:rFonts w:hint="eastAsia" w:ascii="宋体" w:hAnsi="宋体" w:cs="宋体"/>
          <w:szCs w:val="21"/>
        </w:rPr>
        <w:t>7.3 开工</w:t>
      </w:r>
    </w:p>
    <w:p w14:paraId="4E1564EB">
      <w:pPr>
        <w:snapToGrid w:val="0"/>
        <w:spacing w:line="360" w:lineRule="auto"/>
        <w:ind w:firstLine="420" w:firstLineChars="200"/>
        <w:jc w:val="left"/>
        <w:rPr>
          <w:rFonts w:hint="eastAsia" w:ascii="宋体" w:hAnsi="宋体" w:cs="宋体"/>
          <w:szCs w:val="21"/>
        </w:rPr>
      </w:pPr>
      <w:r>
        <w:rPr>
          <w:rFonts w:hint="eastAsia" w:ascii="宋体" w:hAnsi="宋体" w:cs="宋体"/>
          <w:szCs w:val="21"/>
        </w:rPr>
        <w:t>7.3.1 开工准备</w:t>
      </w:r>
    </w:p>
    <w:p w14:paraId="25CD59BF">
      <w:pPr>
        <w:snapToGrid w:val="0"/>
        <w:spacing w:line="360" w:lineRule="auto"/>
        <w:ind w:firstLine="420" w:firstLineChars="200"/>
        <w:jc w:val="left"/>
        <w:rPr>
          <w:rFonts w:hint="eastAsia" w:ascii="宋体" w:hAnsi="宋体" w:cs="宋体"/>
          <w:szCs w:val="21"/>
          <w:u w:val="single"/>
        </w:rPr>
      </w:pPr>
      <w:r>
        <w:rPr>
          <w:rFonts w:hint="eastAsia" w:ascii="宋体" w:hAnsi="宋体" w:cs="宋体"/>
          <w:szCs w:val="21"/>
        </w:rPr>
        <w:t>关于承包人提交</w:t>
      </w:r>
      <w:r>
        <w:rPr>
          <w:rFonts w:hint="eastAsia" w:ascii="宋体" w:hAnsi="宋体" w:cs="宋体"/>
          <w:kern w:val="0"/>
          <w:szCs w:val="21"/>
        </w:rPr>
        <w:t>工程开工报审表的期限：</w:t>
      </w:r>
      <w:r>
        <w:rPr>
          <w:rFonts w:hint="eastAsia" w:ascii="宋体" w:hAnsi="宋体" w:cs="宋体"/>
          <w:kern w:val="0"/>
          <w:szCs w:val="21"/>
          <w:u w:val="single"/>
        </w:rPr>
        <w:t>合同签订后3日内</w:t>
      </w:r>
      <w:r>
        <w:rPr>
          <w:rFonts w:hint="eastAsia" w:ascii="宋体" w:hAnsi="宋体" w:cs="宋体"/>
          <w:szCs w:val="21"/>
        </w:rPr>
        <w:t>。</w:t>
      </w:r>
    </w:p>
    <w:p w14:paraId="51F8CE13">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关于发包人应完成的其他开工准备工作及期限：</w:t>
      </w:r>
      <w:r>
        <w:rPr>
          <w:rFonts w:hint="eastAsia" w:ascii="宋体" w:hAnsi="宋体" w:cs="宋体"/>
          <w:szCs w:val="21"/>
          <w:u w:val="single"/>
        </w:rPr>
        <w:t>/</w:t>
      </w:r>
      <w:r>
        <w:rPr>
          <w:rFonts w:hint="eastAsia" w:ascii="宋体" w:hAnsi="宋体" w:cs="宋体"/>
          <w:szCs w:val="21"/>
        </w:rPr>
        <w:t>。</w:t>
      </w:r>
    </w:p>
    <w:p w14:paraId="51069900">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关于承包人应完成的其他开工准备工作及期限：</w:t>
      </w:r>
      <w:r>
        <w:rPr>
          <w:rFonts w:hint="eastAsia" w:ascii="宋体" w:hAnsi="宋体" w:cs="宋体"/>
          <w:kern w:val="0"/>
          <w:szCs w:val="21"/>
          <w:u w:val="single"/>
        </w:rPr>
        <w:t>承包人应在合同签订后3日内完成劳动力、材料、机械的进场安排</w:t>
      </w:r>
      <w:r>
        <w:rPr>
          <w:rFonts w:hint="eastAsia" w:ascii="宋体" w:hAnsi="宋体" w:cs="宋体"/>
          <w:szCs w:val="21"/>
        </w:rPr>
        <w:t>。</w:t>
      </w:r>
    </w:p>
    <w:p w14:paraId="052876A3">
      <w:pPr>
        <w:snapToGrid w:val="0"/>
        <w:spacing w:line="360" w:lineRule="auto"/>
        <w:ind w:firstLine="420" w:firstLineChars="200"/>
        <w:jc w:val="left"/>
        <w:rPr>
          <w:rFonts w:hint="eastAsia" w:ascii="宋体" w:hAnsi="宋体" w:cs="宋体"/>
          <w:szCs w:val="21"/>
        </w:rPr>
      </w:pPr>
      <w:r>
        <w:rPr>
          <w:rFonts w:hint="eastAsia" w:ascii="宋体" w:hAnsi="宋体" w:cs="宋体"/>
          <w:szCs w:val="21"/>
        </w:rPr>
        <w:t>7.3.2开工通知</w:t>
      </w:r>
    </w:p>
    <w:p w14:paraId="7C5BF253">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因发包人原因造成监理人未能在计划开工日期之日起</w:t>
      </w:r>
      <w:r>
        <w:rPr>
          <w:rFonts w:hint="eastAsia" w:ascii="宋体" w:hAnsi="宋体" w:cs="宋体"/>
          <w:szCs w:val="21"/>
          <w:u w:val="single"/>
        </w:rPr>
        <w:t>30</w:t>
      </w:r>
      <w:r>
        <w:rPr>
          <w:rFonts w:hint="eastAsia" w:ascii="宋体" w:hAnsi="宋体" w:cs="宋体"/>
          <w:szCs w:val="21"/>
        </w:rPr>
        <w:t>天内发出开工通知的，承包人有权提出价格调整要求，或者解除合同。</w:t>
      </w:r>
    </w:p>
    <w:bookmarkEnd w:id="625"/>
    <w:bookmarkEnd w:id="626"/>
    <w:bookmarkEnd w:id="627"/>
    <w:bookmarkEnd w:id="628"/>
    <w:bookmarkEnd w:id="629"/>
    <w:bookmarkEnd w:id="630"/>
    <w:bookmarkEnd w:id="631"/>
    <w:p w14:paraId="6E6C534F">
      <w:pPr>
        <w:snapToGrid w:val="0"/>
        <w:spacing w:line="360" w:lineRule="auto"/>
        <w:ind w:firstLine="420" w:firstLineChars="200"/>
        <w:rPr>
          <w:rFonts w:hint="eastAsia" w:ascii="宋体" w:hAnsi="宋体" w:cs="宋体"/>
          <w:szCs w:val="21"/>
        </w:rPr>
      </w:pPr>
      <w:r>
        <w:rPr>
          <w:rFonts w:hint="eastAsia" w:ascii="宋体" w:hAnsi="宋体" w:cs="宋体"/>
          <w:szCs w:val="21"/>
        </w:rPr>
        <w:t>7.4 测量放线</w:t>
      </w:r>
    </w:p>
    <w:p w14:paraId="4CC4F2F6">
      <w:pPr>
        <w:snapToGrid w:val="0"/>
        <w:spacing w:line="360" w:lineRule="auto"/>
        <w:ind w:firstLine="420" w:firstLineChars="200"/>
        <w:jc w:val="left"/>
        <w:rPr>
          <w:rFonts w:hint="eastAsia" w:ascii="宋体" w:hAnsi="宋体" w:cs="宋体"/>
          <w:szCs w:val="21"/>
          <w:u w:val="single"/>
        </w:rPr>
      </w:pPr>
      <w:r>
        <w:rPr>
          <w:rFonts w:hint="eastAsia" w:ascii="宋体" w:hAnsi="宋体" w:cs="宋体"/>
          <w:szCs w:val="21"/>
        </w:rPr>
        <w:t>7.4.1发包人通过监理人向承包人提供测量基准点、基准线和水准点及其书面资料的期限：</w:t>
      </w:r>
      <w:r>
        <w:rPr>
          <w:rFonts w:hint="eastAsia" w:ascii="宋体" w:hAnsi="宋体" w:cs="宋体"/>
          <w:kern w:val="0"/>
          <w:szCs w:val="21"/>
          <w:u w:val="single"/>
        </w:rPr>
        <w:t>不得晚于合同签订后3天</w:t>
      </w:r>
      <w:r>
        <w:rPr>
          <w:rFonts w:hint="eastAsia" w:ascii="宋体" w:hAnsi="宋体" w:cs="宋体"/>
          <w:szCs w:val="21"/>
        </w:rPr>
        <w:t>。</w:t>
      </w:r>
    </w:p>
    <w:p w14:paraId="3AA9AB8C">
      <w:pPr>
        <w:snapToGrid w:val="0"/>
        <w:spacing w:line="360" w:lineRule="auto"/>
        <w:ind w:firstLine="420" w:firstLineChars="200"/>
        <w:rPr>
          <w:rFonts w:hint="eastAsia" w:ascii="宋体" w:hAnsi="宋体" w:cs="宋体"/>
          <w:szCs w:val="21"/>
        </w:rPr>
      </w:pPr>
      <w:r>
        <w:rPr>
          <w:rFonts w:hint="eastAsia" w:ascii="宋体" w:hAnsi="宋体" w:cs="宋体"/>
          <w:szCs w:val="21"/>
        </w:rPr>
        <w:t>7</w:t>
      </w:r>
      <w:bookmarkStart w:id="632" w:name="_Toc297123516"/>
      <w:bookmarkStart w:id="633" w:name="_Toc303539125"/>
      <w:bookmarkStart w:id="634" w:name="_Toc304295546"/>
      <w:bookmarkStart w:id="635" w:name="_Toc312677484"/>
      <w:bookmarkStart w:id="636" w:name="_Toc312678010"/>
      <w:bookmarkStart w:id="637" w:name="_Toc297216175"/>
      <w:bookmarkStart w:id="638" w:name="_Toc300934968"/>
      <w:r>
        <w:rPr>
          <w:rFonts w:hint="eastAsia" w:ascii="宋体" w:hAnsi="宋体" w:cs="宋体"/>
          <w:szCs w:val="21"/>
        </w:rPr>
        <w:t>.5 工期延误</w:t>
      </w:r>
    </w:p>
    <w:bookmarkEnd w:id="632"/>
    <w:bookmarkEnd w:id="633"/>
    <w:bookmarkEnd w:id="634"/>
    <w:bookmarkEnd w:id="635"/>
    <w:bookmarkEnd w:id="636"/>
    <w:bookmarkEnd w:id="637"/>
    <w:bookmarkEnd w:id="638"/>
    <w:p w14:paraId="1A26EE15">
      <w:pPr>
        <w:snapToGrid w:val="0"/>
        <w:spacing w:line="360" w:lineRule="auto"/>
        <w:ind w:firstLine="420" w:firstLineChars="200"/>
        <w:jc w:val="left"/>
        <w:rPr>
          <w:rFonts w:hint="eastAsia" w:ascii="宋体" w:hAnsi="宋体" w:cs="宋体"/>
          <w:szCs w:val="21"/>
        </w:rPr>
      </w:pPr>
      <w:r>
        <w:rPr>
          <w:rFonts w:hint="eastAsia" w:ascii="宋体" w:hAnsi="宋体" w:cs="宋体"/>
          <w:szCs w:val="21"/>
        </w:rPr>
        <w:t>7.5.1 因发包人原因导致工期延误</w:t>
      </w:r>
    </w:p>
    <w:p w14:paraId="62885566">
      <w:pPr>
        <w:snapToGrid w:val="0"/>
        <w:spacing w:line="360" w:lineRule="auto"/>
        <w:ind w:firstLine="420" w:firstLineChars="200"/>
        <w:jc w:val="left"/>
        <w:rPr>
          <w:rFonts w:hint="eastAsia" w:ascii="宋体" w:hAnsi="宋体" w:cs="宋体"/>
          <w:szCs w:val="21"/>
        </w:rPr>
      </w:pPr>
      <w:r>
        <w:rPr>
          <w:rFonts w:hint="eastAsia" w:ascii="宋体" w:hAnsi="宋体" w:cs="宋体"/>
          <w:szCs w:val="21"/>
        </w:rPr>
        <w:t>（7）因发包人原因导致工期延误的其他情形：</w:t>
      </w:r>
      <w:r>
        <w:rPr>
          <w:rFonts w:hint="eastAsia" w:ascii="宋体" w:hAnsi="宋体" w:cs="宋体"/>
          <w:kern w:val="0"/>
          <w:szCs w:val="21"/>
          <w:u w:val="single"/>
        </w:rPr>
        <w:t>/</w:t>
      </w:r>
      <w:r>
        <w:rPr>
          <w:rFonts w:hint="eastAsia" w:ascii="宋体" w:hAnsi="宋体" w:cs="宋体"/>
          <w:szCs w:val="21"/>
        </w:rPr>
        <w:t>。</w:t>
      </w:r>
    </w:p>
    <w:p w14:paraId="2341059E">
      <w:pPr>
        <w:snapToGrid w:val="0"/>
        <w:spacing w:line="360" w:lineRule="auto"/>
        <w:ind w:firstLine="420" w:firstLineChars="200"/>
        <w:jc w:val="left"/>
        <w:rPr>
          <w:rFonts w:hint="eastAsia" w:ascii="宋体" w:hAnsi="宋体" w:cs="宋体"/>
          <w:szCs w:val="21"/>
        </w:rPr>
      </w:pPr>
      <w:r>
        <w:rPr>
          <w:rFonts w:hint="eastAsia" w:ascii="宋体" w:hAnsi="宋体" w:cs="宋体"/>
          <w:szCs w:val="21"/>
        </w:rPr>
        <w:t>7</w:t>
      </w:r>
      <w:bookmarkStart w:id="639" w:name="_Toc312677486"/>
      <w:bookmarkStart w:id="640" w:name="_Toc318581169"/>
      <w:bookmarkStart w:id="641" w:name="_Toc312678012"/>
      <w:bookmarkStart w:id="642" w:name="_Toc300934970"/>
      <w:bookmarkStart w:id="643" w:name="_Toc304295548"/>
      <w:bookmarkStart w:id="644" w:name="_Toc303539127"/>
      <w:bookmarkStart w:id="645" w:name="_Toc297123518"/>
      <w:bookmarkStart w:id="646" w:name="_Toc297216177"/>
      <w:r>
        <w:rPr>
          <w:rFonts w:hint="eastAsia" w:ascii="宋体" w:hAnsi="宋体" w:cs="宋体"/>
          <w:szCs w:val="21"/>
        </w:rPr>
        <w:t>.5.2 因承包人原因导致工期延误</w:t>
      </w:r>
    </w:p>
    <w:bookmarkEnd w:id="639"/>
    <w:bookmarkEnd w:id="640"/>
    <w:bookmarkEnd w:id="641"/>
    <w:p w14:paraId="108156E4">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因</w:t>
      </w:r>
      <w:bookmarkStart w:id="647" w:name="_Toc312678013"/>
      <w:bookmarkStart w:id="648" w:name="_Toc312677487"/>
      <w:bookmarkStart w:id="649" w:name="_Toc318581170"/>
      <w:r>
        <w:rPr>
          <w:rFonts w:hint="eastAsia" w:ascii="宋体" w:hAnsi="宋体" w:cs="宋体"/>
          <w:szCs w:val="21"/>
        </w:rPr>
        <w:t>承包人原因造成工期延误，逾期竣工违约金的计算方法为：</w:t>
      </w:r>
      <w:r>
        <w:rPr>
          <w:rFonts w:hint="eastAsia" w:ascii="宋体" w:hAnsi="宋体" w:cs="宋体"/>
          <w:kern w:val="0"/>
          <w:szCs w:val="21"/>
          <w:u w:val="single"/>
        </w:rPr>
        <w:t>因承包人原因造成工期延误，逾期竣工违约金为1000元/天</w:t>
      </w:r>
      <w:r>
        <w:rPr>
          <w:rFonts w:hint="eastAsia" w:ascii="宋体" w:hAnsi="宋体" w:cs="宋体"/>
          <w:szCs w:val="21"/>
        </w:rPr>
        <w:t>。</w:t>
      </w:r>
      <w:bookmarkEnd w:id="642"/>
      <w:bookmarkEnd w:id="643"/>
      <w:bookmarkEnd w:id="644"/>
      <w:bookmarkEnd w:id="645"/>
      <w:bookmarkEnd w:id="646"/>
      <w:bookmarkEnd w:id="647"/>
      <w:bookmarkEnd w:id="648"/>
    </w:p>
    <w:bookmarkEnd w:id="649"/>
    <w:p w14:paraId="4CEF3029">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因承包人原因造成工期延误，逾</w:t>
      </w:r>
      <w:bookmarkStart w:id="650" w:name="_Toc312678014"/>
      <w:bookmarkStart w:id="651" w:name="_Toc318581171"/>
      <w:r>
        <w:rPr>
          <w:rFonts w:hint="eastAsia" w:ascii="宋体" w:hAnsi="宋体" w:cs="宋体"/>
          <w:szCs w:val="21"/>
        </w:rPr>
        <w:t>期竣工违约金的上限：</w:t>
      </w:r>
      <w:r>
        <w:rPr>
          <w:rFonts w:hint="eastAsia" w:ascii="宋体" w:hAnsi="宋体" w:cs="宋体"/>
          <w:kern w:val="0"/>
          <w:szCs w:val="21"/>
          <w:u w:val="single"/>
        </w:rPr>
        <w:t>合同结算价款15%</w:t>
      </w:r>
      <w:r>
        <w:rPr>
          <w:rFonts w:hint="eastAsia" w:ascii="宋体" w:hAnsi="宋体" w:cs="宋体"/>
          <w:szCs w:val="21"/>
        </w:rPr>
        <w:t>。</w:t>
      </w:r>
      <w:bookmarkEnd w:id="650"/>
      <w:bookmarkEnd w:id="651"/>
    </w:p>
    <w:p w14:paraId="0F176BBD">
      <w:pPr>
        <w:snapToGrid w:val="0"/>
        <w:spacing w:line="360" w:lineRule="auto"/>
        <w:ind w:firstLine="420" w:firstLineChars="200"/>
        <w:rPr>
          <w:rFonts w:hint="eastAsia" w:ascii="宋体" w:hAnsi="宋体" w:cs="宋体"/>
          <w:szCs w:val="21"/>
        </w:rPr>
      </w:pPr>
      <w:r>
        <w:rPr>
          <w:rFonts w:hint="eastAsia" w:ascii="宋体" w:hAnsi="宋体" w:cs="宋体"/>
          <w:szCs w:val="21"/>
        </w:rPr>
        <w:t>7</w:t>
      </w:r>
      <w:bookmarkStart w:id="652" w:name="_Toc312678015"/>
      <w:bookmarkStart w:id="653" w:name="_Toc297216178"/>
      <w:bookmarkStart w:id="654" w:name="_Toc297123519"/>
      <w:bookmarkStart w:id="655" w:name="_Toc303539128"/>
      <w:bookmarkStart w:id="656" w:name="_Toc304295549"/>
      <w:bookmarkStart w:id="657" w:name="_Toc300934971"/>
      <w:r>
        <w:rPr>
          <w:rFonts w:hint="eastAsia" w:ascii="宋体" w:hAnsi="宋体" w:cs="宋体"/>
          <w:szCs w:val="21"/>
        </w:rPr>
        <w:t>.6 不</w:t>
      </w:r>
      <w:bookmarkEnd w:id="652"/>
      <w:bookmarkEnd w:id="653"/>
      <w:bookmarkEnd w:id="654"/>
      <w:bookmarkEnd w:id="655"/>
      <w:bookmarkEnd w:id="656"/>
      <w:bookmarkEnd w:id="657"/>
      <w:r>
        <w:rPr>
          <w:rFonts w:hint="eastAsia" w:ascii="宋体" w:hAnsi="宋体" w:cs="宋体"/>
          <w:szCs w:val="21"/>
        </w:rPr>
        <w:t>利物质条件</w:t>
      </w:r>
    </w:p>
    <w:p w14:paraId="108CF925">
      <w:pPr>
        <w:snapToGrid w:val="0"/>
        <w:spacing w:line="360" w:lineRule="auto"/>
        <w:ind w:firstLine="420" w:firstLineChars="200"/>
        <w:jc w:val="left"/>
        <w:rPr>
          <w:rFonts w:hint="eastAsia" w:ascii="宋体" w:hAnsi="宋体" w:cs="宋体"/>
          <w:szCs w:val="21"/>
        </w:rPr>
      </w:pPr>
      <w:bookmarkStart w:id="658" w:name="_Toc303539129"/>
      <w:bookmarkStart w:id="659" w:name="_Toc297123520"/>
      <w:bookmarkStart w:id="660" w:name="_Toc312678016"/>
      <w:bookmarkStart w:id="661" w:name="_Toc300934972"/>
      <w:bookmarkStart w:id="662" w:name="_Toc318581172"/>
      <w:bookmarkStart w:id="663" w:name="_Toc297216179"/>
      <w:bookmarkStart w:id="664" w:name="_Toc304295550"/>
      <w:r>
        <w:rPr>
          <w:rFonts w:hint="eastAsia" w:ascii="宋体" w:hAnsi="宋体" w:cs="宋体"/>
          <w:szCs w:val="21"/>
        </w:rPr>
        <w:t>不利物质条件的其他情形和有关约定：</w:t>
      </w:r>
      <w:r>
        <w:rPr>
          <w:rFonts w:hint="eastAsia" w:ascii="宋体" w:hAnsi="宋体" w:cs="宋体"/>
          <w:kern w:val="0"/>
          <w:szCs w:val="21"/>
          <w:u w:val="single"/>
        </w:rPr>
        <w:t>地勘资料未涉及的地下管道、文物、岩层等，但不包括气候条件</w:t>
      </w:r>
      <w:r>
        <w:rPr>
          <w:rFonts w:hint="eastAsia" w:ascii="宋体" w:hAnsi="宋体" w:cs="宋体"/>
          <w:szCs w:val="21"/>
        </w:rPr>
        <w:t>。</w:t>
      </w:r>
    </w:p>
    <w:bookmarkEnd w:id="658"/>
    <w:bookmarkEnd w:id="659"/>
    <w:bookmarkEnd w:id="660"/>
    <w:bookmarkEnd w:id="661"/>
    <w:bookmarkEnd w:id="662"/>
    <w:bookmarkEnd w:id="663"/>
    <w:bookmarkEnd w:id="664"/>
    <w:p w14:paraId="0B3EBEDC">
      <w:pPr>
        <w:snapToGrid w:val="0"/>
        <w:spacing w:line="360" w:lineRule="auto"/>
        <w:ind w:firstLine="420" w:firstLineChars="200"/>
        <w:rPr>
          <w:rFonts w:hint="eastAsia" w:ascii="宋体" w:hAnsi="宋体" w:cs="宋体"/>
          <w:szCs w:val="21"/>
        </w:rPr>
      </w:pPr>
      <w:r>
        <w:rPr>
          <w:rFonts w:hint="eastAsia" w:ascii="宋体" w:hAnsi="宋体" w:cs="宋体"/>
          <w:szCs w:val="21"/>
        </w:rPr>
        <w:t>7</w:t>
      </w:r>
      <w:bookmarkStart w:id="665" w:name="_Toc303539130"/>
      <w:bookmarkStart w:id="666" w:name="_Toc297216180"/>
      <w:bookmarkStart w:id="667" w:name="_Toc300934973"/>
      <w:bookmarkStart w:id="668" w:name="_Toc304295551"/>
      <w:bookmarkStart w:id="669" w:name="_Toc312678017"/>
      <w:bookmarkStart w:id="670" w:name="_Toc297123521"/>
      <w:r>
        <w:rPr>
          <w:rFonts w:hint="eastAsia" w:ascii="宋体" w:hAnsi="宋体" w:cs="宋体"/>
          <w:szCs w:val="21"/>
        </w:rPr>
        <w:t>.7异常恶劣的气候条件</w:t>
      </w:r>
    </w:p>
    <w:bookmarkEnd w:id="665"/>
    <w:bookmarkEnd w:id="666"/>
    <w:bookmarkEnd w:id="667"/>
    <w:bookmarkEnd w:id="668"/>
    <w:bookmarkEnd w:id="669"/>
    <w:bookmarkEnd w:id="670"/>
    <w:p w14:paraId="012CBD2A">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发包人和承包人同意以下情形视为异常恶劣的气候条件：</w:t>
      </w:r>
    </w:p>
    <w:p w14:paraId="2C61B36D">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w:t>
      </w:r>
      <w:r>
        <w:rPr>
          <w:rFonts w:hint="eastAsia" w:ascii="宋体" w:hAnsi="宋体" w:cs="宋体"/>
          <w:bCs/>
          <w:u w:val="single"/>
        </w:rPr>
        <w:t>以宁波市气象部门公布的达到灾害标准的气象条件为准</w:t>
      </w:r>
      <w:r>
        <w:rPr>
          <w:rFonts w:hint="eastAsia" w:ascii="宋体" w:hAnsi="宋体" w:cs="宋体"/>
          <w:szCs w:val="21"/>
        </w:rPr>
        <w:t>。</w:t>
      </w:r>
    </w:p>
    <w:p w14:paraId="3B2D14CC">
      <w:pPr>
        <w:snapToGrid w:val="0"/>
        <w:spacing w:line="360" w:lineRule="auto"/>
        <w:ind w:firstLine="420" w:firstLineChars="200"/>
        <w:outlineLvl w:val="0"/>
        <w:rPr>
          <w:rFonts w:hint="eastAsia" w:ascii="宋体" w:hAnsi="宋体" w:cs="宋体"/>
          <w:szCs w:val="21"/>
        </w:rPr>
      </w:pPr>
      <w:bookmarkStart w:id="671" w:name="_Toc9143"/>
      <w:r>
        <w:rPr>
          <w:rFonts w:hint="eastAsia" w:ascii="宋体" w:hAnsi="宋体" w:cs="宋体"/>
          <w:szCs w:val="21"/>
        </w:rPr>
        <w:t>7.9 提前竣工的奖励</w:t>
      </w:r>
      <w:bookmarkEnd w:id="671"/>
    </w:p>
    <w:p w14:paraId="4B839DEE">
      <w:pPr>
        <w:snapToGrid w:val="0"/>
        <w:spacing w:line="360" w:lineRule="auto"/>
        <w:ind w:firstLine="420" w:firstLineChars="200"/>
        <w:jc w:val="left"/>
        <w:rPr>
          <w:rFonts w:hint="eastAsia" w:ascii="宋体" w:hAnsi="宋体" w:cs="宋体"/>
          <w:szCs w:val="21"/>
        </w:rPr>
      </w:pPr>
      <w:r>
        <w:rPr>
          <w:rFonts w:hint="eastAsia" w:ascii="宋体" w:hAnsi="宋体" w:cs="宋体"/>
          <w:szCs w:val="21"/>
        </w:rPr>
        <w:t>7.9.2提前竣工的奖励：</w:t>
      </w:r>
      <w:r>
        <w:rPr>
          <w:rFonts w:hint="eastAsia" w:ascii="宋体" w:hAnsi="宋体"/>
          <w:szCs w:val="21"/>
          <w:u w:val="single"/>
        </w:rPr>
        <w:t>/</w:t>
      </w:r>
      <w:r>
        <w:rPr>
          <w:rFonts w:hint="eastAsia" w:ascii="宋体" w:hAnsi="宋体" w:cs="宋体"/>
          <w:szCs w:val="21"/>
        </w:rPr>
        <w:t>。</w:t>
      </w:r>
    </w:p>
    <w:p w14:paraId="134E7E18">
      <w:pPr>
        <w:pStyle w:val="5"/>
        <w:snapToGrid w:val="0"/>
        <w:spacing w:before="0" w:after="0" w:line="360" w:lineRule="auto"/>
        <w:rPr>
          <w:rFonts w:hint="eastAsia" w:ascii="宋体" w:hAnsi="宋体" w:eastAsia="宋体" w:cs="宋体"/>
          <w:b w:val="0"/>
          <w:sz w:val="21"/>
          <w:szCs w:val="21"/>
        </w:rPr>
      </w:pPr>
      <w:bookmarkStart w:id="672" w:name="_Toc351203640"/>
      <w:r>
        <w:rPr>
          <w:rFonts w:hint="eastAsia" w:ascii="宋体" w:hAnsi="宋体" w:eastAsia="宋体" w:cs="宋体"/>
          <w:b w:val="0"/>
          <w:sz w:val="21"/>
          <w:szCs w:val="21"/>
        </w:rPr>
        <w:t>8. 材料与设备</w:t>
      </w:r>
      <w:bookmarkEnd w:id="672"/>
    </w:p>
    <w:bookmarkEnd w:id="605"/>
    <w:bookmarkEnd w:id="606"/>
    <w:bookmarkEnd w:id="607"/>
    <w:bookmarkEnd w:id="608"/>
    <w:bookmarkEnd w:id="609"/>
    <w:bookmarkEnd w:id="610"/>
    <w:bookmarkEnd w:id="611"/>
    <w:bookmarkEnd w:id="612"/>
    <w:bookmarkEnd w:id="613"/>
    <w:bookmarkEnd w:id="614"/>
    <w:p w14:paraId="45480EE6">
      <w:pPr>
        <w:pStyle w:val="971"/>
        <w:spacing w:line="360" w:lineRule="auto"/>
        <w:ind w:firstLine="420" w:firstLineChars="200"/>
        <w:rPr>
          <w:rFonts w:hint="eastAsia" w:ascii="宋体" w:hAnsi="宋体" w:eastAsia="宋体" w:cs="宋体"/>
          <w:b w:val="0"/>
          <w:sz w:val="21"/>
          <w:szCs w:val="21"/>
        </w:rPr>
      </w:pPr>
      <w:r>
        <w:rPr>
          <w:rFonts w:hint="eastAsia" w:ascii="宋体" w:hAnsi="宋体" w:eastAsia="宋体" w:cs="宋体"/>
          <w:b w:val="0"/>
          <w:sz w:val="21"/>
          <w:szCs w:val="21"/>
        </w:rPr>
        <w:t>8.2承包人采购材料与工程设备</w:t>
      </w:r>
    </w:p>
    <w:p w14:paraId="78705F86">
      <w:pPr>
        <w:snapToGrid w:val="0"/>
        <w:spacing w:line="360" w:lineRule="auto"/>
        <w:ind w:firstLine="420" w:firstLineChars="200"/>
        <w:rPr>
          <w:rFonts w:hint="eastAsia" w:ascii="宋体" w:hAnsi="宋体" w:cs="宋体"/>
          <w:szCs w:val="21"/>
        </w:rPr>
      </w:pPr>
      <w:r>
        <w:rPr>
          <w:rFonts w:hint="eastAsia" w:ascii="宋体" w:hAnsi="宋体" w:cs="宋体"/>
          <w:szCs w:val="21"/>
        </w:rPr>
        <w:t>8.2.1（1）承包人采购的材料设备须符合设计和相关标准、规范的要求；主要及重要材料的品牌及价格均应经发包人和其委托的工程师签证确认，特殊材料由发包人确认，价格如无信息价则经双方签证确认，重要材料、设备等，需经发包人确认品牌型号，颜色，规格，尺寸等，承包人方可使用。（2）承包人在定购材料和设备前将材料的样品、质量、品牌、型号、产地等计划内容报给发包人，发包人、监理人认为有必要派人员参加选点、看样，其品牌、型号、性能须经发包人、监理人确认后，承包人方可采购。（3）承包人所采购的材料设备应与磋商时注明的设备、材料、品牌、生产厂家、产地、规格、型号、性能等相符，进场的材料、设备如需变更，必须符合施工图纸要求及采购文件规定的档次、范围，并经过发包人和监理人同意。（4）承包人未按要求采购设备材料必须承担工程的返工损失和工期、质量的违约责任。（5）承包人应积极配合发包人对材料、设备的确认工作，若因确认工作缓慢影响到工期，承包人应承担相应损失。（6）承包人选用的材料品牌应参照采购文件中的参考品牌或采用经发包人认可的不低于参考品牌档次的产品，价格不作调整。</w:t>
      </w:r>
    </w:p>
    <w:p w14:paraId="0A0D8CF2">
      <w:pPr>
        <w:snapToGrid w:val="0"/>
        <w:spacing w:line="360" w:lineRule="auto"/>
        <w:ind w:firstLine="420" w:firstLineChars="200"/>
        <w:rPr>
          <w:rFonts w:hint="eastAsia" w:ascii="宋体" w:hAnsi="宋体" w:cs="宋体"/>
          <w:szCs w:val="21"/>
        </w:rPr>
      </w:pPr>
      <w:r>
        <w:rPr>
          <w:rFonts w:hint="eastAsia" w:ascii="宋体" w:hAnsi="宋体" w:cs="宋体"/>
          <w:szCs w:val="21"/>
        </w:rPr>
        <w:t>8</w:t>
      </w:r>
      <w:bookmarkStart w:id="673" w:name="_Toc292559372"/>
      <w:bookmarkStart w:id="674" w:name="_Toc296890995"/>
      <w:bookmarkStart w:id="675" w:name="_Toc297048353"/>
      <w:bookmarkStart w:id="676" w:name="_Toc297216186"/>
      <w:bookmarkStart w:id="677" w:name="_Toc296347166"/>
      <w:bookmarkStart w:id="678" w:name="_Toc296346668"/>
      <w:bookmarkStart w:id="679" w:name="_Toc312677493"/>
      <w:bookmarkStart w:id="680" w:name="_Toc300934979"/>
      <w:bookmarkStart w:id="681" w:name="_Toc312678019"/>
      <w:bookmarkStart w:id="682" w:name="_Toc304295556"/>
      <w:bookmarkStart w:id="683" w:name="_Toc296944506"/>
      <w:bookmarkStart w:id="684" w:name="_Toc280868654"/>
      <w:bookmarkStart w:id="685" w:name="_Toc296891207"/>
      <w:bookmarkStart w:id="686" w:name="_Toc296503167"/>
      <w:bookmarkStart w:id="687" w:name="_Toc292559877"/>
      <w:bookmarkStart w:id="688" w:name="_Toc303539136"/>
      <w:bookmarkStart w:id="689" w:name="_Toc297123527"/>
      <w:bookmarkStart w:id="690" w:name="_Toc297120467"/>
      <w:bookmarkStart w:id="691" w:name="_Toc280868656"/>
      <w:bookmarkStart w:id="692" w:name="_Toc267251424"/>
      <w:bookmarkStart w:id="693" w:name="_Toc280868655"/>
      <w:r>
        <w:rPr>
          <w:rFonts w:hint="eastAsia" w:ascii="宋体" w:hAnsi="宋体" w:cs="宋体"/>
          <w:szCs w:val="21"/>
        </w:rPr>
        <w:t>.4材料与工程设备的保管与使用</w:t>
      </w:r>
    </w:p>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14:paraId="44E4DDBB">
      <w:pPr>
        <w:snapToGrid w:val="0"/>
        <w:spacing w:line="360" w:lineRule="auto"/>
        <w:ind w:firstLine="420" w:firstLineChars="200"/>
        <w:jc w:val="left"/>
        <w:rPr>
          <w:rFonts w:hint="eastAsia" w:ascii="宋体" w:hAnsi="宋体" w:cs="宋体"/>
          <w:szCs w:val="21"/>
        </w:rPr>
      </w:pPr>
      <w:r>
        <w:rPr>
          <w:rFonts w:hint="eastAsia" w:ascii="宋体" w:hAnsi="宋体" w:cs="宋体"/>
          <w:szCs w:val="21"/>
        </w:rPr>
        <w:t>8</w:t>
      </w:r>
      <w:bookmarkStart w:id="694" w:name="_Toc292559373"/>
      <w:bookmarkStart w:id="695" w:name="_Toc292559878"/>
      <w:bookmarkStart w:id="696" w:name="_Toc296346669"/>
      <w:bookmarkStart w:id="697" w:name="_Toc297216187"/>
      <w:bookmarkStart w:id="698" w:name="_Toc296347167"/>
      <w:bookmarkStart w:id="699" w:name="_Toc312677494"/>
      <w:bookmarkStart w:id="700" w:name="_Toc304295557"/>
      <w:bookmarkStart w:id="701" w:name="_Toc297120468"/>
      <w:bookmarkStart w:id="702" w:name="_Toc303539137"/>
      <w:bookmarkStart w:id="703" w:name="_Toc300934980"/>
      <w:bookmarkStart w:id="704" w:name="_Toc296944507"/>
      <w:bookmarkStart w:id="705" w:name="_Toc296891208"/>
      <w:bookmarkStart w:id="706" w:name="_Toc297123528"/>
      <w:bookmarkStart w:id="707" w:name="_Toc296890996"/>
      <w:bookmarkStart w:id="708" w:name="_Toc312678020"/>
      <w:bookmarkStart w:id="709" w:name="_Toc318581173"/>
      <w:bookmarkStart w:id="710" w:name="_Toc296503168"/>
      <w:bookmarkStart w:id="711" w:name="_Toc297048354"/>
      <w:r>
        <w:rPr>
          <w:rFonts w:hint="eastAsia" w:ascii="宋体" w:hAnsi="宋体" w:cs="宋体"/>
          <w:szCs w:val="21"/>
        </w:rPr>
        <w:t>.4.1发包人供应的材料设备的保管费用的承担：</w:t>
      </w:r>
      <w:r>
        <w:rPr>
          <w:rFonts w:hint="eastAsia" w:ascii="宋体" w:hAnsi="宋体"/>
          <w:szCs w:val="21"/>
          <w:u w:val="single"/>
        </w:rPr>
        <w:t>执行通用条款</w:t>
      </w:r>
      <w:r>
        <w:rPr>
          <w:rFonts w:hint="eastAsia" w:ascii="宋体" w:hAnsi="宋体" w:cs="宋体"/>
          <w:szCs w:val="21"/>
        </w:rPr>
        <w:t>。</w:t>
      </w:r>
      <w:bookmarkEnd w:id="694"/>
      <w:bookmarkEnd w:id="695"/>
    </w:p>
    <w:p w14:paraId="1B1B2328">
      <w:pPr>
        <w:snapToGrid w:val="0"/>
        <w:spacing w:line="360" w:lineRule="auto"/>
        <w:ind w:firstLine="420" w:firstLineChars="200"/>
        <w:outlineLvl w:val="0"/>
        <w:rPr>
          <w:rFonts w:hint="eastAsia" w:ascii="宋体" w:hAnsi="宋体" w:cs="宋体"/>
          <w:szCs w:val="21"/>
        </w:rPr>
      </w:pPr>
      <w:bookmarkStart w:id="712" w:name="_Toc7101"/>
      <w:r>
        <w:rPr>
          <w:rFonts w:hint="eastAsia" w:ascii="宋体" w:hAnsi="宋体" w:cs="宋体"/>
          <w:szCs w:val="21"/>
        </w:rPr>
        <w:t>8.6 样品</w:t>
      </w:r>
      <w:bookmarkEnd w:id="712"/>
    </w:p>
    <w:p w14:paraId="7B206F4C">
      <w:pPr>
        <w:autoSpaceDE w:val="0"/>
        <w:autoSpaceDN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8.6.1样品的报送与封存</w:t>
      </w:r>
    </w:p>
    <w:p w14:paraId="265AB889">
      <w:pPr>
        <w:autoSpaceDE w:val="0"/>
        <w:autoSpaceDN w:val="0"/>
        <w:snapToGrid w:val="0"/>
        <w:spacing w:line="360" w:lineRule="auto"/>
        <w:ind w:firstLine="420" w:firstLineChars="200"/>
        <w:jc w:val="left"/>
        <w:rPr>
          <w:rFonts w:hint="eastAsia" w:ascii="宋体" w:hAnsi="宋体" w:cs="宋体"/>
          <w:szCs w:val="21"/>
        </w:rPr>
      </w:pPr>
      <w:r>
        <w:rPr>
          <w:rFonts w:hint="eastAsia" w:ascii="宋体" w:hAnsi="宋体" w:cs="宋体"/>
          <w:kern w:val="0"/>
          <w:szCs w:val="21"/>
        </w:rPr>
        <w:t>需要承包人报送样品的材料或工程设备，样品的种类、名称、规格、数量要求：</w:t>
      </w:r>
      <w:r>
        <w:rPr>
          <w:rFonts w:hint="eastAsia" w:ascii="宋体" w:hAnsi="宋体"/>
          <w:szCs w:val="21"/>
          <w:u w:val="single"/>
        </w:rPr>
        <w:t>执行通用条款</w:t>
      </w:r>
      <w:r>
        <w:rPr>
          <w:rFonts w:hint="eastAsia" w:ascii="宋体" w:hAnsi="宋体" w:cs="宋体"/>
          <w:szCs w:val="21"/>
        </w:rPr>
        <w:t>。</w:t>
      </w:r>
    </w:p>
    <w:p w14:paraId="0166386A">
      <w:pPr>
        <w:snapToGrid w:val="0"/>
        <w:spacing w:line="360" w:lineRule="auto"/>
        <w:ind w:firstLine="420" w:firstLineChars="200"/>
        <w:outlineLvl w:val="0"/>
        <w:rPr>
          <w:rFonts w:hint="eastAsia" w:ascii="宋体" w:hAnsi="宋体" w:cs="宋体"/>
          <w:szCs w:val="21"/>
        </w:rPr>
      </w:pPr>
      <w:bookmarkStart w:id="713" w:name="_Toc4056"/>
      <w:r>
        <w:rPr>
          <w:rFonts w:hint="eastAsia" w:ascii="宋体" w:hAnsi="宋体" w:cs="宋体"/>
          <w:szCs w:val="21"/>
        </w:rPr>
        <w:t>8.8 施工设备和临时设施</w:t>
      </w:r>
      <w:bookmarkEnd w:id="713"/>
    </w:p>
    <w:p w14:paraId="498EE96A">
      <w:pPr>
        <w:autoSpaceDE w:val="0"/>
        <w:autoSpaceDN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8.8.1 承包人提供的施工设备和临时设施</w:t>
      </w:r>
    </w:p>
    <w:p w14:paraId="0A9D561D">
      <w:pPr>
        <w:autoSpaceDE w:val="0"/>
        <w:autoSpaceDN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关于修建临时设施费用承担的约定：</w:t>
      </w:r>
      <w:r>
        <w:rPr>
          <w:rFonts w:hint="eastAsia" w:ascii="宋体" w:hAnsi="宋体"/>
          <w:szCs w:val="21"/>
          <w:u w:val="single"/>
        </w:rPr>
        <w:t>由承包人承担且</w:t>
      </w:r>
      <w:r>
        <w:rPr>
          <w:rFonts w:hint="eastAsia" w:ascii="宋体" w:hAnsi="宋体" w:cs="宋体"/>
          <w:szCs w:val="21"/>
          <w:u w:val="single"/>
        </w:rPr>
        <w:t>已包含在合同价款中，结算不另计取</w:t>
      </w:r>
      <w:r>
        <w:rPr>
          <w:rFonts w:hint="eastAsia" w:ascii="宋体" w:hAnsi="宋体" w:cs="宋体"/>
          <w:szCs w:val="21"/>
        </w:rPr>
        <w:t>。</w:t>
      </w:r>
    </w:p>
    <w:p w14:paraId="50FD43DE">
      <w:pPr>
        <w:autoSpaceDE w:val="0"/>
        <w:autoSpaceDN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承包人应现场自备发电机组，功率满足不同施工阶段的正常施工需要，不得因外供停电或现场供电容量不足而影响工期，费用不再另计。</w:t>
      </w:r>
    </w:p>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14:paraId="1F21715E">
      <w:pPr>
        <w:pStyle w:val="5"/>
        <w:snapToGrid w:val="0"/>
        <w:spacing w:before="0" w:after="0" w:line="360" w:lineRule="auto"/>
        <w:rPr>
          <w:rFonts w:hint="eastAsia" w:ascii="宋体" w:hAnsi="宋体" w:eastAsia="宋体" w:cs="宋体"/>
          <w:b w:val="0"/>
          <w:sz w:val="21"/>
          <w:szCs w:val="21"/>
        </w:rPr>
      </w:pPr>
      <w:bookmarkStart w:id="714" w:name="_Toc351203641"/>
      <w:r>
        <w:rPr>
          <w:rFonts w:hint="eastAsia" w:ascii="宋体" w:hAnsi="宋体" w:eastAsia="宋体" w:cs="宋体"/>
          <w:b w:val="0"/>
          <w:sz w:val="21"/>
          <w:szCs w:val="21"/>
        </w:rPr>
        <w:t>9</w:t>
      </w:r>
      <w:bookmarkEnd w:id="691"/>
      <w:bookmarkEnd w:id="692"/>
      <w:bookmarkEnd w:id="693"/>
      <w:bookmarkStart w:id="715" w:name="_Toc297216192"/>
      <w:bookmarkStart w:id="716" w:name="_Toc300934982"/>
      <w:bookmarkStart w:id="717" w:name="_Toc297123533"/>
      <w:bookmarkStart w:id="718" w:name="_Toc304295559"/>
      <w:bookmarkStart w:id="719" w:name="_Toc312677495"/>
      <w:bookmarkStart w:id="720" w:name="_Toc312678021"/>
      <w:bookmarkStart w:id="721" w:name="_Toc303539139"/>
      <w:bookmarkStart w:id="722" w:name="_Toc296346674"/>
      <w:bookmarkStart w:id="723" w:name="_Toc296347172"/>
      <w:bookmarkStart w:id="724" w:name="_Toc292559883"/>
      <w:bookmarkStart w:id="725" w:name="_Toc292559378"/>
      <w:bookmarkStart w:id="726" w:name="_Toc296944512"/>
      <w:bookmarkStart w:id="727" w:name="_Toc296891001"/>
      <w:bookmarkStart w:id="728" w:name="_Toc297120473"/>
      <w:bookmarkStart w:id="729" w:name="_Toc296503173"/>
      <w:bookmarkStart w:id="730" w:name="_Toc296891213"/>
      <w:bookmarkStart w:id="731" w:name="_Toc267251428"/>
      <w:bookmarkStart w:id="732" w:name="_Toc297048359"/>
      <w:bookmarkStart w:id="733" w:name="_Toc267251427"/>
      <w:r>
        <w:rPr>
          <w:rFonts w:hint="eastAsia" w:ascii="宋体" w:hAnsi="宋体" w:eastAsia="宋体" w:cs="宋体"/>
          <w:b w:val="0"/>
          <w:sz w:val="21"/>
          <w:szCs w:val="21"/>
        </w:rPr>
        <w:t>. 试验与检验</w:t>
      </w:r>
      <w:bookmarkEnd w:id="714"/>
    </w:p>
    <w:bookmarkEnd w:id="715"/>
    <w:bookmarkEnd w:id="716"/>
    <w:bookmarkEnd w:id="717"/>
    <w:bookmarkEnd w:id="718"/>
    <w:bookmarkEnd w:id="719"/>
    <w:bookmarkEnd w:id="720"/>
    <w:bookmarkEnd w:id="721"/>
    <w:p w14:paraId="6106F531">
      <w:pPr>
        <w:snapToGrid w:val="0"/>
        <w:spacing w:line="360" w:lineRule="auto"/>
        <w:ind w:firstLine="420" w:firstLineChars="200"/>
        <w:jc w:val="left"/>
        <w:rPr>
          <w:rFonts w:hint="eastAsia" w:ascii="宋体" w:hAnsi="宋体" w:cs="宋体"/>
          <w:szCs w:val="21"/>
        </w:rPr>
      </w:pPr>
      <w:bookmarkStart w:id="734" w:name="_Toc318581174"/>
      <w:bookmarkStart w:id="735" w:name="_Toc300934985"/>
      <w:bookmarkStart w:id="736" w:name="_Toc297216195"/>
      <w:bookmarkStart w:id="737" w:name="_Toc304295562"/>
      <w:bookmarkStart w:id="738" w:name="_Toc303539142"/>
      <w:bookmarkStart w:id="739" w:name="_Toc297123536"/>
      <w:bookmarkStart w:id="740" w:name="_Toc312677498"/>
      <w:bookmarkStart w:id="741" w:name="_Toc312678024"/>
      <w:r>
        <w:rPr>
          <w:rFonts w:hint="eastAsia" w:ascii="宋体" w:hAnsi="宋体"/>
          <w:szCs w:val="21"/>
        </w:rPr>
        <w:t>承包人必须对采购的材料质量全面负责，提供产品合格证书、质保书、试验报告。发包人对材料质量有疑问时，有权要求复验，复验合格其相关费用由要求复验方支付，复验不合格其经济损失及复验费用由材料采购方承担</w:t>
      </w:r>
      <w:r>
        <w:rPr>
          <w:rFonts w:hint="eastAsia" w:ascii="宋体" w:hAnsi="宋体" w:cs="宋体"/>
          <w:szCs w:val="21"/>
        </w:rPr>
        <w:t>。</w:t>
      </w:r>
    </w:p>
    <w:bookmarkEnd w:id="734"/>
    <w:bookmarkEnd w:id="735"/>
    <w:bookmarkEnd w:id="736"/>
    <w:bookmarkEnd w:id="737"/>
    <w:bookmarkEnd w:id="738"/>
    <w:bookmarkEnd w:id="739"/>
    <w:bookmarkEnd w:id="740"/>
    <w:bookmarkEnd w:id="741"/>
    <w:p w14:paraId="62F95508">
      <w:pPr>
        <w:pStyle w:val="5"/>
        <w:snapToGrid w:val="0"/>
        <w:spacing w:before="0" w:after="0" w:line="360" w:lineRule="auto"/>
        <w:rPr>
          <w:rFonts w:hint="eastAsia" w:ascii="宋体" w:hAnsi="宋体" w:eastAsia="宋体" w:cs="宋体"/>
          <w:b w:val="0"/>
          <w:sz w:val="21"/>
          <w:szCs w:val="21"/>
        </w:rPr>
      </w:pPr>
      <w:bookmarkStart w:id="742" w:name="_Toc351203642"/>
      <w:r>
        <w:rPr>
          <w:rFonts w:hint="eastAsia" w:ascii="宋体" w:hAnsi="宋体" w:eastAsia="宋体" w:cs="宋体"/>
          <w:b w:val="0"/>
          <w:sz w:val="21"/>
          <w:szCs w:val="21"/>
        </w:rPr>
        <w:t>1</w:t>
      </w:r>
      <w:bookmarkEnd w:id="722"/>
      <w:bookmarkEnd w:id="723"/>
      <w:bookmarkEnd w:id="724"/>
      <w:bookmarkEnd w:id="725"/>
      <w:bookmarkEnd w:id="726"/>
      <w:bookmarkEnd w:id="727"/>
      <w:bookmarkEnd w:id="728"/>
      <w:bookmarkEnd w:id="729"/>
      <w:bookmarkEnd w:id="730"/>
      <w:bookmarkEnd w:id="731"/>
      <w:bookmarkEnd w:id="732"/>
      <w:bookmarkEnd w:id="733"/>
      <w:bookmarkStart w:id="743" w:name="_Toc292559398"/>
      <w:bookmarkStart w:id="744" w:name="_Toc297216199"/>
      <w:bookmarkStart w:id="745" w:name="_Toc297120493"/>
      <w:bookmarkStart w:id="746" w:name="_Toc304295566"/>
      <w:bookmarkStart w:id="747" w:name="_Toc292559903"/>
      <w:bookmarkStart w:id="748" w:name="_Toc296346694"/>
      <w:bookmarkStart w:id="749" w:name="_Toc300934989"/>
      <w:bookmarkStart w:id="750" w:name="_Toc296944532"/>
      <w:bookmarkStart w:id="751" w:name="_Toc296347192"/>
      <w:bookmarkStart w:id="752" w:name="_Toc297123540"/>
      <w:bookmarkStart w:id="753" w:name="_Toc296891021"/>
      <w:bookmarkStart w:id="754" w:name="_Toc297048379"/>
      <w:bookmarkStart w:id="755" w:name="_Toc303539146"/>
      <w:bookmarkStart w:id="756" w:name="_Toc296503193"/>
      <w:bookmarkStart w:id="757" w:name="_Toc296891233"/>
      <w:bookmarkStart w:id="758" w:name="_Toc312677499"/>
      <w:bookmarkStart w:id="759" w:name="_Toc312678025"/>
      <w:bookmarkStart w:id="760" w:name="_Toc267251433"/>
      <w:bookmarkStart w:id="761" w:name="_Toc267251440"/>
      <w:bookmarkStart w:id="762" w:name="_Toc267251441"/>
      <w:bookmarkStart w:id="763" w:name="_Toc267251437"/>
      <w:bookmarkStart w:id="764" w:name="_Toc267251435"/>
      <w:bookmarkStart w:id="765" w:name="_Toc267251439"/>
      <w:bookmarkStart w:id="766" w:name="_Toc267251442"/>
      <w:r>
        <w:rPr>
          <w:rFonts w:hint="eastAsia" w:ascii="宋体" w:hAnsi="宋体" w:eastAsia="宋体" w:cs="宋体"/>
          <w:b w:val="0"/>
          <w:sz w:val="21"/>
          <w:szCs w:val="21"/>
        </w:rPr>
        <w:t>0. 变更</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bookmarkEnd w:id="758"/>
    <w:bookmarkEnd w:id="759"/>
    <w:p w14:paraId="123FF3E4">
      <w:pPr>
        <w:snapToGrid w:val="0"/>
        <w:spacing w:line="360" w:lineRule="auto"/>
        <w:ind w:firstLine="420" w:firstLineChars="200"/>
        <w:rPr>
          <w:rFonts w:hint="eastAsia" w:ascii="宋体" w:hAnsi="宋体" w:cs="宋体"/>
          <w:szCs w:val="21"/>
        </w:rPr>
      </w:pPr>
      <w:r>
        <w:rPr>
          <w:rFonts w:hint="eastAsia" w:ascii="宋体" w:hAnsi="宋体" w:cs="宋体"/>
          <w:szCs w:val="21"/>
        </w:rPr>
        <w:t>1</w:t>
      </w:r>
      <w:bookmarkStart w:id="767" w:name="_Toc304295567"/>
      <w:bookmarkStart w:id="768" w:name="_Toc296944533"/>
      <w:bookmarkStart w:id="769" w:name="_Toc300934990"/>
      <w:bookmarkStart w:id="770" w:name="_Toc303539147"/>
      <w:bookmarkStart w:id="771" w:name="_Toc312677500"/>
      <w:bookmarkStart w:id="772" w:name="_Toc297120494"/>
      <w:bookmarkStart w:id="773" w:name="_Toc292559904"/>
      <w:bookmarkStart w:id="774" w:name="_Toc296347193"/>
      <w:bookmarkStart w:id="775" w:name="_Toc296891022"/>
      <w:bookmarkStart w:id="776" w:name="_Toc297123541"/>
      <w:bookmarkStart w:id="777" w:name="_Toc296891234"/>
      <w:bookmarkStart w:id="778" w:name="_Toc296503194"/>
      <w:bookmarkStart w:id="779" w:name="_Toc296346695"/>
      <w:bookmarkStart w:id="780" w:name="_Toc312678026"/>
      <w:bookmarkStart w:id="781" w:name="_Toc292559399"/>
      <w:bookmarkStart w:id="782" w:name="_Toc297048380"/>
      <w:bookmarkStart w:id="783" w:name="_Toc297216200"/>
      <w:r>
        <w:rPr>
          <w:rFonts w:hint="eastAsia" w:ascii="宋体" w:hAnsi="宋体" w:cs="宋体"/>
          <w:szCs w:val="21"/>
        </w:rPr>
        <w:t>0.1变更的范围</w:t>
      </w:r>
    </w:p>
    <w:p w14:paraId="3A7C3F74">
      <w:pPr>
        <w:spacing w:line="360" w:lineRule="auto"/>
        <w:ind w:firstLine="420" w:firstLineChars="200"/>
        <w:rPr>
          <w:rFonts w:hint="eastAsia" w:ascii="宋体" w:hAnsi="宋体" w:cs="宋体"/>
          <w:b/>
          <w:bCs/>
          <w:kern w:val="0"/>
          <w:szCs w:val="21"/>
        </w:rPr>
      </w:pPr>
      <w:r>
        <w:rPr>
          <w:rFonts w:hint="eastAsia" w:ascii="宋体" w:hAnsi="宋体" w:cs="宋体"/>
          <w:szCs w:val="21"/>
        </w:rPr>
        <w:t>关于变更的范围的约定：</w:t>
      </w:r>
      <w:r>
        <w:rPr>
          <w:rFonts w:hint="eastAsia" w:ascii="宋体" w:hAnsi="宋体" w:cs="宋体"/>
          <w:b/>
          <w:bCs/>
          <w:kern w:val="0"/>
          <w:szCs w:val="21"/>
        </w:rPr>
        <w:t>合同履行过程中发生以下情形时，应当按照本条约定进行变更。</w:t>
      </w:r>
    </w:p>
    <w:p w14:paraId="4B9B25DF">
      <w:pPr>
        <w:spacing w:after="120" w:line="360" w:lineRule="auto"/>
        <w:ind w:firstLine="424" w:firstLineChars="202"/>
        <w:rPr>
          <w:rFonts w:hint="eastAsia" w:ascii="宋体" w:hAnsi="宋体" w:cs="宋体"/>
        </w:rPr>
      </w:pPr>
      <w:r>
        <w:rPr>
          <w:rFonts w:hint="eastAsia"/>
        </w:rPr>
        <w:t>当本工程需要变更时，由发包人、监理人、承包人联合签发工程洽商单，结构变更由设计单位出具正式修改通知书和修改图，并经发包人认可，承包人予以实施。若因特殊原因，发包人或监理人要求承包人对变更内容先予以实施，</w:t>
      </w:r>
      <w:r>
        <w:rPr>
          <w:rFonts w:hint="eastAsia" w:ascii="宋体" w:hAnsi="宋体" w:cs="宋体"/>
        </w:rPr>
        <w:t>则承包人须在工程变更实施完后5天内会同监理工程师完成“工程变更计量单”，否则发包人有权决定是否调整费用及调整数额；除经发包人确认的经济签证外，一律不作为价格调整依据。</w:t>
      </w:r>
    </w:p>
    <w:p w14:paraId="1A08C8F6">
      <w:pPr>
        <w:autoSpaceDE w:val="0"/>
        <w:autoSpaceDN w:val="0"/>
        <w:spacing w:before="9" w:line="360" w:lineRule="auto"/>
        <w:ind w:right="-23" w:firstLine="422" w:firstLineChars="200"/>
        <w:jc w:val="left"/>
        <w:rPr>
          <w:rFonts w:hint="eastAsia" w:ascii="宋体" w:hAnsi="宋体" w:cs="宋体"/>
          <w:b/>
          <w:bCs/>
          <w:kern w:val="0"/>
          <w:szCs w:val="21"/>
        </w:rPr>
      </w:pPr>
      <w:r>
        <w:rPr>
          <w:rFonts w:hint="eastAsia" w:ascii="宋体" w:hAnsi="宋体" w:cs="宋体"/>
          <w:b/>
          <w:bCs/>
          <w:kern w:val="0"/>
          <w:szCs w:val="21"/>
        </w:rPr>
        <w:t>1．法律法规以及政府主管部门的政策性调整；</w:t>
      </w:r>
    </w:p>
    <w:p w14:paraId="5E123CE3">
      <w:pPr>
        <w:autoSpaceDE w:val="0"/>
        <w:autoSpaceDN w:val="0"/>
        <w:spacing w:before="9" w:line="360" w:lineRule="auto"/>
        <w:ind w:right="-23" w:firstLine="422" w:firstLineChars="200"/>
        <w:jc w:val="left"/>
        <w:rPr>
          <w:rFonts w:hint="eastAsia" w:ascii="宋体" w:hAnsi="宋体" w:cs="宋体"/>
          <w:b/>
          <w:bCs/>
          <w:kern w:val="0"/>
          <w:szCs w:val="21"/>
        </w:rPr>
      </w:pPr>
      <w:r>
        <w:rPr>
          <w:rFonts w:hint="eastAsia" w:ascii="宋体" w:hAnsi="宋体" w:cs="宋体"/>
          <w:b/>
          <w:bCs/>
          <w:kern w:val="0"/>
          <w:szCs w:val="21"/>
        </w:rPr>
        <w:t>2．发包人要求的工程变更；</w:t>
      </w:r>
    </w:p>
    <w:p w14:paraId="7CB6C127">
      <w:pPr>
        <w:autoSpaceDE w:val="0"/>
        <w:autoSpaceDN w:val="0"/>
        <w:spacing w:before="9" w:line="360" w:lineRule="auto"/>
        <w:ind w:right="-23" w:firstLine="422" w:firstLineChars="200"/>
        <w:jc w:val="left"/>
        <w:rPr>
          <w:rFonts w:hint="eastAsia" w:ascii="宋体" w:hAnsi="宋体" w:cs="宋体"/>
          <w:b/>
          <w:bCs/>
          <w:kern w:val="0"/>
          <w:szCs w:val="21"/>
        </w:rPr>
      </w:pPr>
      <w:r>
        <w:rPr>
          <w:rFonts w:hint="eastAsia" w:ascii="宋体" w:hAnsi="宋体" w:cs="宋体"/>
          <w:b/>
          <w:bCs/>
          <w:kern w:val="0"/>
          <w:szCs w:val="21"/>
        </w:rPr>
        <w:t>3．项目特征描述不符；</w:t>
      </w:r>
    </w:p>
    <w:p w14:paraId="0A1CFC91">
      <w:pPr>
        <w:autoSpaceDE w:val="0"/>
        <w:autoSpaceDN w:val="0"/>
        <w:spacing w:before="9" w:line="360" w:lineRule="auto"/>
        <w:ind w:right="-23" w:firstLine="422" w:firstLineChars="200"/>
        <w:jc w:val="left"/>
        <w:rPr>
          <w:rFonts w:hint="eastAsia" w:ascii="宋体" w:hAnsi="宋体" w:cs="宋体"/>
          <w:b/>
          <w:bCs/>
          <w:kern w:val="0"/>
          <w:szCs w:val="21"/>
        </w:rPr>
      </w:pPr>
      <w:r>
        <w:rPr>
          <w:rFonts w:hint="eastAsia" w:ascii="宋体" w:hAnsi="宋体" w:cs="宋体"/>
          <w:b/>
          <w:bCs/>
          <w:kern w:val="0"/>
          <w:szCs w:val="21"/>
        </w:rPr>
        <w:t>4．工程量清单缺项；</w:t>
      </w:r>
    </w:p>
    <w:p w14:paraId="151202D9">
      <w:pPr>
        <w:autoSpaceDE w:val="0"/>
        <w:autoSpaceDN w:val="0"/>
        <w:spacing w:before="9" w:line="360" w:lineRule="auto"/>
        <w:ind w:right="-23" w:firstLine="422" w:firstLineChars="200"/>
        <w:jc w:val="left"/>
        <w:rPr>
          <w:rFonts w:hint="eastAsia" w:ascii="宋体" w:hAnsi="宋体" w:cs="宋体"/>
          <w:b/>
          <w:bCs/>
          <w:kern w:val="0"/>
          <w:szCs w:val="21"/>
        </w:rPr>
      </w:pPr>
      <w:r>
        <w:rPr>
          <w:rFonts w:hint="eastAsia" w:ascii="宋体" w:hAnsi="宋体" w:cs="宋体"/>
          <w:b/>
          <w:bCs/>
          <w:kern w:val="0"/>
          <w:szCs w:val="21"/>
        </w:rPr>
        <w:t>5．工程量偏差；</w:t>
      </w:r>
    </w:p>
    <w:p w14:paraId="6F03ECD6">
      <w:pPr>
        <w:autoSpaceDE w:val="0"/>
        <w:autoSpaceDN w:val="0"/>
        <w:spacing w:before="9" w:line="360" w:lineRule="auto"/>
        <w:ind w:right="-23" w:firstLine="422" w:firstLineChars="200"/>
        <w:jc w:val="left"/>
        <w:rPr>
          <w:rFonts w:hint="eastAsia" w:ascii="宋体" w:hAnsi="宋体" w:cs="宋体"/>
          <w:b/>
          <w:bCs/>
          <w:kern w:val="0"/>
          <w:szCs w:val="21"/>
        </w:rPr>
      </w:pPr>
      <w:r>
        <w:rPr>
          <w:rFonts w:hint="eastAsia" w:ascii="宋体" w:hAnsi="宋体" w:cs="宋体"/>
          <w:b/>
          <w:bCs/>
          <w:kern w:val="0"/>
          <w:szCs w:val="21"/>
        </w:rPr>
        <w:t>6．暂估价；</w:t>
      </w:r>
    </w:p>
    <w:p w14:paraId="04A1BBD1">
      <w:pPr>
        <w:autoSpaceDE w:val="0"/>
        <w:autoSpaceDN w:val="0"/>
        <w:spacing w:before="9" w:line="360" w:lineRule="auto"/>
        <w:ind w:right="-23" w:firstLine="422" w:firstLineChars="200"/>
        <w:jc w:val="left"/>
        <w:rPr>
          <w:rFonts w:hint="eastAsia" w:ascii="宋体" w:hAnsi="宋体" w:cs="宋体"/>
          <w:b/>
          <w:bCs/>
          <w:kern w:val="0"/>
          <w:szCs w:val="21"/>
        </w:rPr>
      </w:pPr>
      <w:r>
        <w:rPr>
          <w:rFonts w:hint="eastAsia" w:ascii="宋体" w:hAnsi="宋体" w:cs="宋体"/>
          <w:b/>
          <w:bCs/>
          <w:kern w:val="0"/>
          <w:szCs w:val="21"/>
        </w:rPr>
        <w:t>7．计日工；</w:t>
      </w:r>
    </w:p>
    <w:p w14:paraId="4BAEEDF5">
      <w:pPr>
        <w:autoSpaceDE w:val="0"/>
        <w:autoSpaceDN w:val="0"/>
        <w:spacing w:before="9" w:line="360" w:lineRule="auto"/>
        <w:ind w:right="-23" w:firstLine="422" w:firstLineChars="200"/>
        <w:jc w:val="left"/>
        <w:rPr>
          <w:rFonts w:hint="eastAsia" w:ascii="宋体" w:hAnsi="宋体" w:cs="宋体"/>
          <w:b/>
          <w:bCs/>
          <w:kern w:val="0"/>
          <w:szCs w:val="21"/>
        </w:rPr>
      </w:pPr>
      <w:r>
        <w:rPr>
          <w:rFonts w:hint="eastAsia" w:ascii="宋体" w:hAnsi="宋体" w:cs="宋体"/>
          <w:b/>
          <w:bCs/>
          <w:kern w:val="0"/>
          <w:szCs w:val="21"/>
        </w:rPr>
        <w:t>8．现场签证；</w:t>
      </w:r>
    </w:p>
    <w:p w14:paraId="10EBB037">
      <w:pPr>
        <w:autoSpaceDE w:val="0"/>
        <w:autoSpaceDN w:val="0"/>
        <w:spacing w:before="9" w:line="360" w:lineRule="auto"/>
        <w:ind w:right="-23" w:firstLine="422" w:firstLineChars="200"/>
        <w:jc w:val="left"/>
        <w:rPr>
          <w:rFonts w:hint="eastAsia" w:ascii="宋体" w:hAnsi="宋体" w:cs="宋体"/>
          <w:b/>
          <w:bCs/>
          <w:kern w:val="0"/>
          <w:szCs w:val="21"/>
        </w:rPr>
      </w:pPr>
      <w:r>
        <w:rPr>
          <w:rFonts w:hint="eastAsia" w:ascii="宋体" w:hAnsi="宋体" w:cs="宋体"/>
          <w:b/>
          <w:bCs/>
          <w:kern w:val="0"/>
          <w:szCs w:val="21"/>
        </w:rPr>
        <w:t>9．不可抗力；</w:t>
      </w:r>
    </w:p>
    <w:p w14:paraId="3CD3EA26">
      <w:pPr>
        <w:autoSpaceDE w:val="0"/>
        <w:autoSpaceDN w:val="0"/>
        <w:spacing w:before="9" w:line="360" w:lineRule="auto"/>
        <w:ind w:right="-23" w:firstLine="422" w:firstLineChars="200"/>
        <w:jc w:val="left"/>
        <w:rPr>
          <w:rFonts w:hint="eastAsia" w:ascii="宋体" w:hAnsi="宋体" w:cs="宋体"/>
          <w:b/>
          <w:bCs/>
          <w:kern w:val="0"/>
          <w:szCs w:val="21"/>
        </w:rPr>
      </w:pPr>
      <w:r>
        <w:rPr>
          <w:rFonts w:hint="eastAsia" w:ascii="宋体" w:hAnsi="宋体" w:cs="宋体"/>
          <w:b/>
          <w:bCs/>
          <w:kern w:val="0"/>
          <w:szCs w:val="21"/>
        </w:rPr>
        <w:t>10．提前竣工；</w:t>
      </w:r>
    </w:p>
    <w:p w14:paraId="28CA882D">
      <w:pPr>
        <w:autoSpaceDE w:val="0"/>
        <w:autoSpaceDN w:val="0"/>
        <w:spacing w:before="9" w:line="360" w:lineRule="auto"/>
        <w:ind w:right="-23" w:firstLine="422" w:firstLineChars="200"/>
        <w:jc w:val="left"/>
        <w:rPr>
          <w:rFonts w:hint="eastAsia" w:ascii="宋体" w:hAnsi="宋体" w:cs="宋体"/>
          <w:b/>
          <w:bCs/>
          <w:kern w:val="0"/>
          <w:szCs w:val="21"/>
        </w:rPr>
      </w:pPr>
      <w:r>
        <w:rPr>
          <w:rFonts w:hint="eastAsia" w:ascii="宋体" w:hAnsi="宋体" w:cs="宋体"/>
          <w:b/>
          <w:bCs/>
          <w:kern w:val="0"/>
          <w:szCs w:val="21"/>
        </w:rPr>
        <w:t>11．误期赔偿；</w:t>
      </w:r>
    </w:p>
    <w:p w14:paraId="7CD6EE0D">
      <w:pPr>
        <w:autoSpaceDE w:val="0"/>
        <w:autoSpaceDN w:val="0"/>
        <w:spacing w:before="9" w:line="360" w:lineRule="auto"/>
        <w:ind w:right="-23" w:firstLine="422" w:firstLineChars="200"/>
        <w:jc w:val="left"/>
        <w:rPr>
          <w:rFonts w:hint="eastAsia" w:ascii="宋体" w:hAnsi="宋体" w:cs="宋体"/>
          <w:b/>
          <w:bCs/>
          <w:kern w:val="0"/>
          <w:szCs w:val="21"/>
        </w:rPr>
      </w:pPr>
      <w:r>
        <w:rPr>
          <w:rFonts w:hint="eastAsia" w:ascii="宋体" w:hAnsi="宋体" w:cs="宋体"/>
          <w:b/>
          <w:bCs/>
          <w:kern w:val="0"/>
          <w:szCs w:val="21"/>
        </w:rPr>
        <w:t>12．施工索赔；</w:t>
      </w:r>
    </w:p>
    <w:p w14:paraId="5C776268">
      <w:pPr>
        <w:autoSpaceDE w:val="0"/>
        <w:autoSpaceDN w:val="0"/>
        <w:spacing w:before="9" w:line="360" w:lineRule="auto"/>
        <w:ind w:right="-23" w:firstLine="422" w:firstLineChars="200"/>
        <w:jc w:val="left"/>
        <w:rPr>
          <w:rFonts w:hint="eastAsia" w:ascii="宋体" w:hAnsi="宋体" w:cs="宋体"/>
          <w:b/>
          <w:bCs/>
          <w:kern w:val="0"/>
          <w:szCs w:val="21"/>
        </w:rPr>
      </w:pPr>
      <w:r>
        <w:rPr>
          <w:rFonts w:hint="eastAsia" w:ascii="宋体" w:hAnsi="宋体" w:cs="宋体"/>
          <w:b/>
          <w:bCs/>
          <w:kern w:val="0"/>
          <w:szCs w:val="21"/>
        </w:rPr>
        <w:t>13．暂列金额；</w:t>
      </w:r>
    </w:p>
    <w:p w14:paraId="6B070905">
      <w:pPr>
        <w:spacing w:line="360" w:lineRule="auto"/>
        <w:ind w:firstLine="426"/>
        <w:jc w:val="left"/>
        <w:rPr>
          <w:rFonts w:hint="eastAsia" w:ascii="宋体" w:hAnsi="宋体" w:cs="宋体"/>
          <w:b/>
          <w:bCs/>
          <w:kern w:val="0"/>
          <w:szCs w:val="21"/>
          <w:u w:val="single"/>
        </w:rPr>
      </w:pPr>
      <w:r>
        <w:rPr>
          <w:rFonts w:hint="eastAsia" w:ascii="宋体" w:hAnsi="宋体" w:cs="宋体"/>
          <w:b/>
          <w:bCs/>
          <w:kern w:val="0"/>
          <w:szCs w:val="21"/>
        </w:rPr>
        <w:t>14．发承包双方约定的其他调整事项：</w:t>
      </w:r>
      <w:r>
        <w:rPr>
          <w:rFonts w:hint="eastAsia" w:ascii="宋体" w:hAnsi="宋体" w:cs="宋体"/>
          <w:b/>
          <w:bCs/>
          <w:kern w:val="0"/>
          <w:szCs w:val="21"/>
          <w:u w:val="single"/>
        </w:rPr>
        <w:t>按通用条款执行，其余按双方协商约定处理</w:t>
      </w:r>
      <w:r>
        <w:rPr>
          <w:rFonts w:hint="eastAsia" w:ascii="宋体" w:hAnsi="宋体" w:cs="宋体"/>
          <w:b/>
          <w:bCs/>
          <w:kern w:val="0"/>
          <w:szCs w:val="21"/>
        </w:rPr>
        <w:t>。</w:t>
      </w:r>
    </w:p>
    <w:p w14:paraId="07F1EB79">
      <w:pPr>
        <w:snapToGrid w:val="0"/>
        <w:spacing w:line="360" w:lineRule="auto"/>
        <w:ind w:firstLine="420" w:firstLineChars="200"/>
        <w:jc w:val="left"/>
        <w:rPr>
          <w:rFonts w:hint="eastAsia" w:ascii="宋体" w:hAnsi="宋体" w:cs="宋体"/>
          <w:szCs w:val="21"/>
        </w:rPr>
      </w:pPr>
      <w:r>
        <w:rPr>
          <w:rFonts w:hint="eastAsia"/>
        </w:rPr>
        <w:t>所有涉及合同价款的调整均需经发包人或其委托的咨询单位确认</w:t>
      </w:r>
      <w:r>
        <w:rPr>
          <w:rFonts w:hint="eastAsia" w:ascii="宋体" w:hAnsi="宋体" w:cs="宋体"/>
          <w:szCs w:val="21"/>
        </w:rPr>
        <w:t>。</w:t>
      </w:r>
    </w:p>
    <w:p w14:paraId="66E32EBC">
      <w:pPr>
        <w:snapToGrid w:val="0"/>
        <w:spacing w:line="360" w:lineRule="auto"/>
        <w:ind w:firstLine="420" w:firstLineChars="200"/>
        <w:outlineLvl w:val="0"/>
        <w:rPr>
          <w:rFonts w:hint="eastAsia" w:ascii="宋体" w:hAnsi="宋体" w:cs="宋体"/>
          <w:szCs w:val="21"/>
        </w:rPr>
      </w:pPr>
      <w:bookmarkStart w:id="784" w:name="_Toc26230"/>
      <w:r>
        <w:rPr>
          <w:rFonts w:hint="eastAsia" w:ascii="宋体" w:hAnsi="宋体" w:cs="宋体"/>
          <w:szCs w:val="21"/>
        </w:rPr>
        <w:t>10.4 变更估价</w:t>
      </w:r>
      <w:bookmarkEnd w:id="784"/>
    </w:p>
    <w:p w14:paraId="3484E1D3">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10.4.1 变更估价原则</w:t>
      </w:r>
    </w:p>
    <w:p w14:paraId="68D83B55">
      <w:pPr>
        <w:snapToGrid w:val="0"/>
        <w:spacing w:line="360" w:lineRule="auto"/>
        <w:ind w:firstLine="420" w:firstLineChars="200"/>
        <w:jc w:val="left"/>
        <w:rPr>
          <w:rFonts w:hint="eastAsia" w:ascii="宋体" w:hAnsi="宋体" w:cs="宋体"/>
          <w:szCs w:val="21"/>
        </w:rPr>
      </w:pPr>
      <w:r>
        <w:rPr>
          <w:rFonts w:hint="eastAsia" w:ascii="宋体" w:hAnsi="宋体" w:cs="宋体"/>
          <w:szCs w:val="21"/>
        </w:rPr>
        <w:t xml:space="preserve">关于变更估价的约定: </w:t>
      </w:r>
    </w:p>
    <w:p w14:paraId="4A692A5C">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10.4.1.1 在合同期内发生下列情况的，合同价格可以相应调整：</w:t>
      </w:r>
    </w:p>
    <w:p w14:paraId="3F8AD647">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（1）法律法规以及政府主管部门的政策性调整：指开工以后至竣工验收验收合格之日为止，宁波市政府部门颁布的适用本合同的政策性调价文件（本合同有约定的除外），结算时按文件规定可以调整。</w:t>
      </w:r>
    </w:p>
    <w:p w14:paraId="4C4B26E0">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（2）工程变更、现场签证：设计变更、发包人原因引起的变更造成的工程造价增减；经发包人、监理人确认的工程联系单、签证的变更情况；</w:t>
      </w:r>
    </w:p>
    <w:p w14:paraId="7A1F4B58">
      <w:pPr>
        <w:snapToGrid w:val="0"/>
        <w:spacing w:line="360" w:lineRule="auto"/>
        <w:ind w:firstLine="420" w:firstLineChars="200"/>
        <w:jc w:val="left"/>
        <w:rPr>
          <w:rFonts w:hint="eastAsia" w:ascii="宋体" w:hAnsi="宋体" w:cs="宋体"/>
          <w:szCs w:val="21"/>
        </w:rPr>
      </w:pPr>
      <w:r>
        <w:rPr>
          <w:rFonts w:hint="eastAsia" w:ascii="宋体" w:hAnsi="宋体" w:cs="宋体"/>
          <w:szCs w:val="21"/>
        </w:rPr>
        <w:t>（3）项目特征描述不符、工程量清单缺项、工程量偏差：清单编制说明明确未计入的内容；发包人提供的工程量清单项目或数量有误；</w:t>
      </w:r>
    </w:p>
    <w:p w14:paraId="1D9A655C">
      <w:pPr>
        <w:snapToGrid w:val="0"/>
        <w:spacing w:line="360" w:lineRule="auto"/>
        <w:ind w:firstLine="420" w:firstLineChars="200"/>
        <w:jc w:val="left"/>
        <w:rPr>
          <w:rFonts w:hint="eastAsia" w:ascii="宋体" w:hAnsi="宋体" w:cs="宋体"/>
          <w:szCs w:val="21"/>
        </w:rPr>
      </w:pPr>
      <w:r>
        <w:rPr>
          <w:rFonts w:hint="eastAsia" w:ascii="宋体" w:hAnsi="宋体" w:cs="宋体"/>
          <w:szCs w:val="21"/>
        </w:rPr>
        <w:t>（4）暂估价：暂估材料价、暂估综合单价、暂估总价按规定进行公开招标、议标询价等方式调整。</w:t>
      </w:r>
    </w:p>
    <w:p w14:paraId="472F2D99">
      <w:pPr>
        <w:snapToGrid w:val="0"/>
        <w:spacing w:line="360" w:lineRule="auto"/>
        <w:ind w:firstLine="420" w:firstLineChars="200"/>
        <w:jc w:val="left"/>
        <w:rPr>
          <w:rFonts w:hint="eastAsia" w:ascii="宋体" w:hAnsi="宋体" w:cs="宋体"/>
          <w:szCs w:val="21"/>
        </w:rPr>
      </w:pPr>
      <w:r>
        <w:rPr>
          <w:rFonts w:hint="eastAsia" w:ascii="宋体" w:hAnsi="宋体" w:cs="宋体"/>
          <w:szCs w:val="21"/>
        </w:rPr>
        <w:t>（5）重新组价计价依据：《</w:t>
      </w:r>
      <w:bookmarkStart w:id="785" w:name="OLE_LINK4"/>
      <w:r>
        <w:rPr>
          <w:rFonts w:hint="eastAsia" w:ascii="宋体" w:hAnsi="宋体" w:cs="宋体"/>
          <w:szCs w:val="21"/>
        </w:rPr>
        <w:t>浙江省建筑工程</w:t>
      </w:r>
      <w:bookmarkEnd w:id="785"/>
      <w:r>
        <w:rPr>
          <w:rFonts w:hint="eastAsia" w:ascii="宋体" w:hAnsi="宋体" w:cs="宋体"/>
          <w:szCs w:val="21"/>
        </w:rPr>
        <w:t>预算定额》(2018版)、《浙江省市政工程预算定额》(2018版)、《浙江省园林绿化及仿古建筑工程预算定额》(2018版)、《浙江省安装工程预算定额》（2018版）、《浙江省建设工程施工费用定额》(2018版)、《浙江省施工机械台班费用参考单价》(2018版)、省、市其他相关文件。</w:t>
      </w:r>
    </w:p>
    <w:p w14:paraId="77F522BE">
      <w:pPr>
        <w:snapToGrid w:val="0"/>
        <w:spacing w:line="360" w:lineRule="auto"/>
        <w:ind w:firstLine="420" w:firstLineChars="200"/>
        <w:jc w:val="left"/>
      </w:pPr>
      <w:r>
        <w:rPr>
          <w:rFonts w:hint="eastAsia" w:ascii="宋体" w:hAnsi="宋体" w:cs="宋体"/>
          <w:bCs/>
          <w:szCs w:val="21"/>
        </w:rPr>
        <w:t>（6）合同中没有类似工程项目单价的，但又不能套用浙江省2018版工程预算定额确定综合单价的，则由承包人根据市场价格进行组价，并按成交浮动率</w:t>
      </w:r>
      <w:r>
        <w:rPr>
          <w:rFonts w:hint="eastAsia" w:ascii="宋体" w:hAnsi="宋体" w:cs="宋体"/>
          <w:bCs/>
          <w:szCs w:val="21"/>
          <w:u w:val="single"/>
        </w:rPr>
        <w:t xml:space="preserve">   </w:t>
      </w:r>
      <w:r>
        <w:rPr>
          <w:rFonts w:hint="eastAsia" w:ascii="宋体" w:hAnsi="宋体" w:cs="宋体"/>
          <w:bCs/>
          <w:szCs w:val="21"/>
        </w:rPr>
        <w:t>计算，将该组价上报，经发包人审定后作执行，最终以发包人或其委托的造价咨询单位审定价格为准。</w:t>
      </w:r>
    </w:p>
    <w:p w14:paraId="1242BCE6">
      <w:pPr>
        <w:snapToGrid w:val="0"/>
        <w:spacing w:line="360" w:lineRule="auto"/>
        <w:ind w:firstLine="420" w:firstLineChars="200"/>
        <w:jc w:val="left"/>
        <w:rPr>
          <w:rFonts w:hint="eastAsia" w:ascii="宋体" w:hAnsi="宋体" w:cs="宋体"/>
          <w:szCs w:val="21"/>
        </w:rPr>
      </w:pPr>
      <w:r>
        <w:rPr>
          <w:rFonts w:hint="eastAsia" w:ascii="宋体" w:hAnsi="宋体" w:cs="宋体"/>
          <w:bCs/>
          <w:szCs w:val="21"/>
        </w:rPr>
        <w:t>成交</w:t>
      </w:r>
      <w:r>
        <w:rPr>
          <w:rFonts w:hint="eastAsia" w:ascii="宋体" w:hAnsi="宋体" w:cs="宋体"/>
          <w:szCs w:val="21"/>
        </w:rPr>
        <w:t>浮动率=（成交磋商响应总价/磋商控制价-1）×100%（浮动率:%号前保留两位小数）</w:t>
      </w:r>
      <w:r>
        <w:rPr>
          <w:rFonts w:hint="eastAsia"/>
        </w:rPr>
        <w:t>（须扣除暂估价和暂列金额和其他不可竞争费）</w:t>
      </w:r>
    </w:p>
    <w:p w14:paraId="2555905C">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10.4.2取费标准</w:t>
      </w:r>
    </w:p>
    <w:p w14:paraId="5E8FD3DD">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（1）编制依据：</w:t>
      </w:r>
    </w:p>
    <w:p w14:paraId="4EBFB933">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1）委托方提供的《宁波市眼科医院安全隐患整治项目施工图》；</w:t>
      </w:r>
    </w:p>
    <w:p w14:paraId="2C30B34B">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2）《建设工程工程量清单计价规范》（GB50500-2013）；</w:t>
      </w:r>
    </w:p>
    <w:p w14:paraId="635B0EF3">
      <w:pPr>
        <w:snapToGrid w:val="0"/>
        <w:spacing w:line="360" w:lineRule="auto"/>
        <w:ind w:firstLine="420" w:firstLineChars="200"/>
        <w:jc w:val="left"/>
        <w:rPr>
          <w:rFonts w:hint="eastAsia" w:ascii="宋体" w:hAnsi="宋体" w:cs="宋体"/>
          <w:szCs w:val="21"/>
        </w:rPr>
      </w:pPr>
      <w:r>
        <w:rPr>
          <w:rFonts w:hint="eastAsia" w:ascii="宋体" w:hAnsi="宋体" w:cs="宋体"/>
          <w:szCs w:val="21"/>
        </w:rPr>
        <w:t>3）《</w:t>
      </w:r>
      <w:bookmarkStart w:id="786" w:name="OLE_LINK3"/>
      <w:r>
        <w:rPr>
          <w:rFonts w:hint="eastAsia" w:ascii="宋体" w:hAnsi="宋体" w:cs="宋体"/>
          <w:szCs w:val="21"/>
        </w:rPr>
        <w:t>建设工程工程量</w:t>
      </w:r>
      <w:bookmarkEnd w:id="786"/>
      <w:r>
        <w:rPr>
          <w:rFonts w:hint="eastAsia" w:ascii="宋体" w:hAnsi="宋体" w:cs="宋体"/>
          <w:szCs w:val="21"/>
        </w:rPr>
        <w:t>计算规范》（GB50856-2013）《市政工程工程量计算规范》（GB50857-2013）、《园林绿化工程工程量计算规范》（GB50858-2013）、《通用安装工程工程量计算规范》（GB50856-2013）；</w:t>
      </w:r>
    </w:p>
    <w:p w14:paraId="37595DCA">
      <w:pPr>
        <w:snapToGrid w:val="0"/>
        <w:spacing w:line="360" w:lineRule="auto"/>
        <w:ind w:firstLine="420" w:firstLineChars="200"/>
        <w:jc w:val="left"/>
        <w:rPr>
          <w:rFonts w:hint="eastAsia" w:ascii="宋体" w:hAnsi="宋体" w:cs="宋体"/>
          <w:szCs w:val="21"/>
        </w:rPr>
      </w:pPr>
      <w:bookmarkStart w:id="787" w:name="OLE_LINK2"/>
      <w:r>
        <w:rPr>
          <w:rFonts w:hint="eastAsia" w:ascii="宋体" w:hAnsi="宋体" w:cs="宋体"/>
          <w:szCs w:val="21"/>
        </w:rPr>
        <w:t>4）《浙江省建筑工程预算定额》(2018版)、《浙江省市政工程预算定额》(2018版)、《浙江省园林绿化及仿古建筑工程预算定额》(2018版)、《浙江省安装工程预算定额》（2018版）；</w:t>
      </w:r>
    </w:p>
    <w:bookmarkEnd w:id="787"/>
    <w:p w14:paraId="7A6FDC3B">
      <w:pPr>
        <w:snapToGrid w:val="0"/>
        <w:spacing w:line="360" w:lineRule="auto"/>
        <w:ind w:firstLine="420" w:firstLineChars="200"/>
        <w:jc w:val="left"/>
        <w:rPr>
          <w:rFonts w:hint="eastAsia" w:ascii="宋体" w:hAnsi="宋体" w:cs="宋体"/>
          <w:szCs w:val="21"/>
        </w:rPr>
      </w:pPr>
      <w:r>
        <w:rPr>
          <w:rFonts w:hint="eastAsia" w:ascii="宋体" w:hAnsi="宋体" w:cs="宋体"/>
          <w:szCs w:val="21"/>
        </w:rPr>
        <w:t>5）《浙江省建设工程施工费用定额》(2018版)；</w:t>
      </w:r>
    </w:p>
    <w:p w14:paraId="3060B913">
      <w:pPr>
        <w:snapToGrid w:val="0"/>
        <w:spacing w:line="360" w:lineRule="auto"/>
        <w:ind w:firstLine="420" w:firstLineChars="200"/>
        <w:jc w:val="left"/>
        <w:rPr>
          <w:rFonts w:hint="eastAsia" w:ascii="宋体" w:hAnsi="宋体" w:cs="宋体"/>
          <w:szCs w:val="21"/>
        </w:rPr>
      </w:pPr>
      <w:r>
        <w:rPr>
          <w:rFonts w:hint="eastAsia" w:ascii="宋体" w:hAnsi="宋体" w:cs="宋体"/>
          <w:szCs w:val="21"/>
        </w:rPr>
        <w:t>6）《浙江省施工机械台班费用参考单价》(2018版)；</w:t>
      </w:r>
    </w:p>
    <w:p w14:paraId="09A8C846">
      <w:pPr>
        <w:snapToGrid w:val="0"/>
        <w:spacing w:line="360" w:lineRule="auto"/>
        <w:ind w:firstLine="420" w:firstLineChars="200"/>
        <w:jc w:val="left"/>
        <w:rPr>
          <w:rFonts w:hint="eastAsia" w:ascii="宋体" w:hAnsi="宋体" w:cs="宋体"/>
          <w:szCs w:val="21"/>
        </w:rPr>
      </w:pPr>
      <w:r>
        <w:rPr>
          <w:rFonts w:hint="eastAsia" w:ascii="宋体" w:hAnsi="宋体" w:cs="宋体"/>
          <w:szCs w:val="21"/>
        </w:rPr>
        <w:t>7）省、市其他相关文件。</w:t>
      </w:r>
    </w:p>
    <w:p w14:paraId="2B17EC04">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（2）取费标准：</w:t>
      </w:r>
    </w:p>
    <w:p w14:paraId="4FC60CF9">
      <w:pPr>
        <w:snapToGrid w:val="0"/>
        <w:spacing w:line="360" w:lineRule="auto"/>
        <w:ind w:firstLine="420" w:firstLineChars="200"/>
        <w:jc w:val="left"/>
        <w:rPr>
          <w:rFonts w:hint="eastAsia" w:ascii="宋体" w:hAnsi="宋体" w:cs="宋体"/>
          <w:szCs w:val="21"/>
        </w:rPr>
      </w:pPr>
      <w:r>
        <w:rPr>
          <w:rFonts w:hint="eastAsia" w:ascii="宋体" w:hAnsi="宋体" w:cs="宋体"/>
          <w:szCs w:val="21"/>
        </w:rPr>
        <w:t>本工程按相应工程中值计取，施工组织措施费按中值计取，其中安全文明施工费按市区工程考虑，提前竣工增加费、行车、行人干扰增加费、创标化工地增加费、特殊地区增加费不计，规费参考浙建建[2018]61号文件按标准费率的30%计入，税金根据建建发[2019]92号文按9%计取。</w:t>
      </w:r>
    </w:p>
    <w:p w14:paraId="7BEC9D25">
      <w:pPr>
        <w:snapToGrid w:val="0"/>
        <w:spacing w:line="360" w:lineRule="auto"/>
        <w:ind w:firstLine="420" w:firstLineChars="200"/>
        <w:jc w:val="left"/>
        <w:rPr>
          <w:rFonts w:hint="eastAsia" w:ascii="宋体" w:hAnsi="宋体" w:cs="宋体"/>
          <w:szCs w:val="21"/>
        </w:rPr>
      </w:pPr>
      <w:r>
        <w:rPr>
          <w:rFonts w:hint="eastAsia" w:ascii="宋体" w:hAnsi="宋体" w:cs="宋体"/>
          <w:szCs w:val="21"/>
        </w:rPr>
        <w:t>（3）材料价格：按照《宁波建设工程造价信息（综合版）》（2025年第6期）市区栏中除税信息价计取，无宁波市区除税信息价的材料按同期《浙江造价信息》中除税信息价计取，无除税信息价的材料按除税市场价计取；缺项的参照《浙江造价信息》价格，无信息价的采用市场调查价。</w:t>
      </w:r>
    </w:p>
    <w:p w14:paraId="3F559BD6">
      <w:pPr>
        <w:snapToGrid w:val="0"/>
        <w:spacing w:line="360" w:lineRule="auto"/>
        <w:ind w:firstLine="420" w:firstLineChars="200"/>
        <w:jc w:val="left"/>
        <w:rPr>
          <w:rFonts w:hint="eastAsia" w:ascii="宋体" w:hAnsi="宋体" w:cs="宋体"/>
          <w:szCs w:val="21"/>
        </w:rPr>
      </w:pPr>
      <w:r>
        <w:rPr>
          <w:rFonts w:hint="eastAsia" w:ascii="宋体" w:hAnsi="宋体" w:cs="宋体"/>
          <w:szCs w:val="21"/>
        </w:rPr>
        <w:t>（4）机械费价格：机上人工费、燃料动力费按2025年第6期《宁波建设工程造价信息》中的人工市场信息价及燃料动力除税市场信息价确定。</w:t>
      </w:r>
    </w:p>
    <w:p w14:paraId="52484346">
      <w:pPr>
        <w:snapToGrid w:val="0"/>
        <w:spacing w:line="360" w:lineRule="auto"/>
        <w:ind w:firstLine="420" w:firstLineChars="200"/>
        <w:jc w:val="left"/>
        <w:rPr>
          <w:rFonts w:hint="eastAsia" w:ascii="宋体" w:hAnsi="宋体" w:cs="宋体"/>
          <w:szCs w:val="21"/>
          <w:highlight w:val="yellow"/>
        </w:rPr>
      </w:pPr>
      <w:r>
        <w:rPr>
          <w:rFonts w:hint="eastAsia" w:ascii="宋体" w:hAnsi="宋体" w:cs="宋体"/>
          <w:szCs w:val="21"/>
        </w:rPr>
        <w:t>（5）人工市场价参照2025年第6期《宁波建设工程造价信息》中人工市场信息价调整。</w:t>
      </w:r>
    </w:p>
    <w:p w14:paraId="3949A8CD">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Start w:id="788" w:name="_Toc300934993"/>
      <w:bookmarkStart w:id="789" w:name="_Toc296944536"/>
      <w:bookmarkStart w:id="790" w:name="_Toc296503197"/>
      <w:bookmarkStart w:id="791" w:name="_Toc296346698"/>
      <w:bookmarkStart w:id="792" w:name="_Toc296347196"/>
      <w:bookmarkStart w:id="793" w:name="_Toc296891025"/>
      <w:bookmarkStart w:id="794" w:name="_Toc296891237"/>
      <w:bookmarkStart w:id="795" w:name="_Toc292559907"/>
      <w:bookmarkStart w:id="796" w:name="_Toc303539150"/>
      <w:bookmarkStart w:id="797" w:name="_Toc297216203"/>
      <w:bookmarkStart w:id="798" w:name="_Toc297123544"/>
      <w:bookmarkStart w:id="799" w:name="_Toc297048383"/>
      <w:bookmarkStart w:id="800" w:name="_Toc297120497"/>
      <w:bookmarkStart w:id="801" w:name="_Toc292559402"/>
      <w:bookmarkStart w:id="802" w:name="_Toc312677503"/>
      <w:bookmarkStart w:id="803" w:name="_Toc312678029"/>
      <w:bookmarkStart w:id="804" w:name="_Toc304295570"/>
      <w:r>
        <w:rPr>
          <w:rFonts w:hint="eastAsia" w:ascii="宋体" w:hAnsi="宋体" w:cs="宋体"/>
          <w:szCs w:val="21"/>
        </w:rPr>
        <w:t>0.5承</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Start w:id="805" w:name="_Toc296891031"/>
      <w:bookmarkStart w:id="806" w:name="_Toc297216204"/>
      <w:bookmarkStart w:id="807" w:name="_Toc296503203"/>
      <w:bookmarkStart w:id="808" w:name="_Toc297120503"/>
      <w:bookmarkStart w:id="809" w:name="_Toc297048389"/>
      <w:bookmarkStart w:id="810" w:name="_Toc296944542"/>
      <w:bookmarkStart w:id="811" w:name="_Toc292559408"/>
      <w:bookmarkStart w:id="812" w:name="_Toc300934994"/>
      <w:bookmarkStart w:id="813" w:name="_Toc292559913"/>
      <w:bookmarkStart w:id="814" w:name="_Toc296346704"/>
      <w:bookmarkStart w:id="815" w:name="_Toc296347202"/>
      <w:bookmarkStart w:id="816" w:name="_Toc303539151"/>
      <w:bookmarkStart w:id="817" w:name="_Toc297123545"/>
      <w:bookmarkStart w:id="818" w:name="_Toc296891243"/>
      <w:r>
        <w:rPr>
          <w:rFonts w:hint="eastAsia" w:ascii="宋体" w:hAnsi="宋体" w:cs="宋体"/>
          <w:szCs w:val="21"/>
        </w:rPr>
        <w:t>包人的合理化建议</w:t>
      </w:r>
    </w:p>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14:paraId="59DD882E">
      <w:pPr>
        <w:snapToGrid w:val="0"/>
        <w:spacing w:line="360" w:lineRule="auto"/>
        <w:ind w:firstLine="420" w:firstLineChars="200"/>
        <w:jc w:val="left"/>
        <w:rPr>
          <w:rFonts w:hint="eastAsia" w:ascii="宋体" w:hAnsi="宋体" w:cs="宋体"/>
          <w:szCs w:val="21"/>
        </w:rPr>
      </w:pPr>
      <w:r>
        <w:rPr>
          <w:rFonts w:hint="eastAsia" w:ascii="宋体" w:hAnsi="宋体" w:cs="宋体"/>
          <w:szCs w:val="21"/>
        </w:rPr>
        <w:t>监理人审查承包人合理化建议的期限：</w:t>
      </w:r>
      <w:r>
        <w:rPr>
          <w:rFonts w:hint="eastAsia" w:ascii="宋体" w:hAnsi="宋体"/>
          <w:szCs w:val="21"/>
          <w:u w:val="single"/>
        </w:rPr>
        <w:t>执行通用条款</w:t>
      </w:r>
      <w:r>
        <w:rPr>
          <w:rFonts w:hint="eastAsia" w:ascii="宋体" w:hAnsi="宋体" w:cs="宋体"/>
          <w:szCs w:val="21"/>
        </w:rPr>
        <w:t>。</w:t>
      </w:r>
    </w:p>
    <w:p w14:paraId="22BE2009">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发包人审批承包人合理化建议的期限：</w:t>
      </w:r>
      <w:r>
        <w:rPr>
          <w:rFonts w:hint="eastAsia" w:ascii="宋体" w:hAnsi="宋体"/>
          <w:szCs w:val="21"/>
          <w:u w:val="single"/>
        </w:rPr>
        <w:t>执行通用条款</w:t>
      </w:r>
      <w:r>
        <w:rPr>
          <w:rFonts w:hint="eastAsia" w:ascii="宋体" w:hAnsi="宋体" w:cs="宋体"/>
          <w:szCs w:val="21"/>
        </w:rPr>
        <w:t>。</w:t>
      </w:r>
    </w:p>
    <w:p w14:paraId="72DFAC25">
      <w:pPr>
        <w:snapToGrid w:val="0"/>
        <w:spacing w:line="360" w:lineRule="auto"/>
        <w:ind w:firstLine="420" w:firstLineChars="200"/>
        <w:jc w:val="left"/>
        <w:rPr>
          <w:rFonts w:hint="eastAsia" w:ascii="宋体" w:hAnsi="宋体" w:cs="宋体"/>
          <w:szCs w:val="21"/>
          <w:u w:val="single"/>
        </w:rPr>
      </w:pPr>
      <w:r>
        <w:rPr>
          <w:rFonts w:hint="eastAsia" w:ascii="宋体" w:hAnsi="宋体" w:cs="宋体"/>
          <w:szCs w:val="21"/>
        </w:rPr>
        <w:t>承</w:t>
      </w:r>
      <w:bookmarkStart w:id="819" w:name="_Toc312677504"/>
      <w:bookmarkStart w:id="820" w:name="_Toc296503204"/>
      <w:bookmarkStart w:id="821" w:name="_Toc297216205"/>
      <w:bookmarkStart w:id="822" w:name="_Toc297048390"/>
      <w:bookmarkStart w:id="823" w:name="_Toc300934995"/>
      <w:bookmarkStart w:id="824" w:name="_Toc304295571"/>
      <w:bookmarkStart w:id="825" w:name="_Toc296944543"/>
      <w:bookmarkStart w:id="826" w:name="_Toc318581175"/>
      <w:bookmarkStart w:id="827" w:name="_Toc296891244"/>
      <w:bookmarkStart w:id="828" w:name="_Toc297123546"/>
      <w:bookmarkStart w:id="829" w:name="_Toc312678030"/>
      <w:bookmarkStart w:id="830" w:name="_Toc303539152"/>
      <w:bookmarkStart w:id="831" w:name="_Toc297120504"/>
      <w:bookmarkStart w:id="832" w:name="_Toc292559409"/>
      <w:bookmarkStart w:id="833" w:name="_Toc292559914"/>
      <w:bookmarkStart w:id="834" w:name="_Toc296346705"/>
      <w:bookmarkStart w:id="835" w:name="_Toc296891032"/>
      <w:bookmarkStart w:id="836" w:name="_Toc296347203"/>
      <w:r>
        <w:rPr>
          <w:rFonts w:hint="eastAsia" w:ascii="宋体" w:hAnsi="宋体" w:cs="宋体"/>
          <w:szCs w:val="21"/>
        </w:rPr>
        <w:t>包人提出的合理化建议降低了合同价格或者提高了工程经济效益的奖励的方法和金额为：</w:t>
      </w:r>
      <w:r>
        <w:rPr>
          <w:rFonts w:hint="eastAsia" w:ascii="宋体" w:hAnsi="宋体" w:cs="宋体"/>
          <w:szCs w:val="21"/>
          <w:u w:val="single"/>
        </w:rPr>
        <w:t>/</w:t>
      </w:r>
      <w:r>
        <w:rPr>
          <w:rFonts w:hint="eastAsia" w:ascii="宋体" w:hAnsi="宋体" w:cs="宋体"/>
          <w:szCs w:val="21"/>
        </w:rPr>
        <w:t>。</w:t>
      </w:r>
    </w:p>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14:paraId="09DBEE19">
      <w:pPr>
        <w:snapToGrid w:val="0"/>
        <w:spacing w:line="360" w:lineRule="auto"/>
        <w:ind w:firstLine="420" w:firstLineChars="200"/>
        <w:outlineLvl w:val="0"/>
        <w:rPr>
          <w:rFonts w:hint="eastAsia" w:ascii="宋体" w:hAnsi="宋体" w:cs="宋体"/>
          <w:szCs w:val="21"/>
        </w:rPr>
      </w:pPr>
      <w:bookmarkStart w:id="837" w:name="_Toc13182"/>
      <w:r>
        <w:rPr>
          <w:rFonts w:hint="eastAsia" w:ascii="宋体" w:hAnsi="宋体" w:cs="宋体"/>
          <w:szCs w:val="21"/>
        </w:rPr>
        <w:t>1</w:t>
      </w:r>
      <w:bookmarkStart w:id="838" w:name="_Toc312677507"/>
      <w:bookmarkStart w:id="839" w:name="_Toc304295574"/>
      <w:bookmarkStart w:id="840" w:name="_Toc296347198"/>
      <w:bookmarkStart w:id="841" w:name="_Toc297216207"/>
      <w:bookmarkStart w:id="842" w:name="_Toc296503199"/>
      <w:bookmarkStart w:id="843" w:name="_Toc297123548"/>
      <w:bookmarkStart w:id="844" w:name="_Toc292559909"/>
      <w:bookmarkStart w:id="845" w:name="_Toc312678033"/>
      <w:bookmarkStart w:id="846" w:name="_Toc297120499"/>
      <w:bookmarkStart w:id="847" w:name="_Toc296891239"/>
      <w:bookmarkStart w:id="848" w:name="_Toc300934997"/>
      <w:bookmarkStart w:id="849" w:name="_Toc296944538"/>
      <w:bookmarkStart w:id="850" w:name="_Toc297048385"/>
      <w:bookmarkStart w:id="851" w:name="_Toc303539154"/>
      <w:bookmarkStart w:id="852" w:name="_Toc292559404"/>
      <w:bookmarkStart w:id="853" w:name="_Toc296891027"/>
      <w:bookmarkStart w:id="854" w:name="_Toc296346700"/>
      <w:r>
        <w:rPr>
          <w:rFonts w:hint="eastAsia" w:ascii="宋体" w:hAnsi="宋体" w:cs="宋体"/>
          <w:szCs w:val="21"/>
        </w:rPr>
        <w:t>0.7 暂估价</w:t>
      </w:r>
      <w:bookmarkEnd w:id="837"/>
    </w:p>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14:paraId="5549E2DD">
      <w:pPr>
        <w:snapToGrid w:val="0"/>
        <w:spacing w:line="360" w:lineRule="auto"/>
        <w:ind w:firstLine="420" w:firstLineChars="200"/>
        <w:jc w:val="left"/>
        <w:rPr>
          <w:rFonts w:hint="eastAsia" w:ascii="宋体" w:hAnsi="宋体" w:cs="宋体"/>
          <w:szCs w:val="21"/>
        </w:rPr>
      </w:pPr>
      <w:r>
        <w:rPr>
          <w:rFonts w:hint="eastAsia" w:ascii="宋体" w:hAnsi="宋体" w:cs="宋体"/>
          <w:kern w:val="0"/>
          <w:szCs w:val="21"/>
        </w:rPr>
        <w:t>暂</w:t>
      </w:r>
      <w:bookmarkStart w:id="855" w:name="_Toc312677508"/>
      <w:bookmarkStart w:id="856" w:name="_Toc312678034"/>
      <w:bookmarkStart w:id="857" w:name="_Toc318581176"/>
      <w:r>
        <w:rPr>
          <w:rFonts w:hint="eastAsia" w:ascii="宋体" w:hAnsi="宋体" w:cs="宋体"/>
          <w:kern w:val="0"/>
          <w:szCs w:val="21"/>
        </w:rPr>
        <w:t>估价材料和工程设备的明细详见：《</w:t>
      </w:r>
      <w:r>
        <w:rPr>
          <w:rFonts w:hint="eastAsia" w:ascii="宋体" w:hAnsi="宋体" w:cs="宋体"/>
          <w:szCs w:val="21"/>
        </w:rPr>
        <w:t>暂估价一览表》</w:t>
      </w:r>
      <w:r>
        <w:rPr>
          <w:rFonts w:hint="eastAsia" w:ascii="宋体" w:hAnsi="宋体" w:cs="宋体"/>
          <w:kern w:val="0"/>
          <w:szCs w:val="21"/>
        </w:rPr>
        <w:t>。</w:t>
      </w:r>
    </w:p>
    <w:bookmarkEnd w:id="855"/>
    <w:bookmarkEnd w:id="856"/>
    <w:bookmarkEnd w:id="857"/>
    <w:p w14:paraId="0E911174">
      <w:pPr>
        <w:snapToGrid w:val="0"/>
        <w:spacing w:line="360" w:lineRule="auto"/>
        <w:ind w:firstLine="420" w:firstLineChars="200"/>
        <w:rPr>
          <w:rFonts w:hint="eastAsia" w:ascii="宋体" w:hAnsi="宋体" w:cs="宋体"/>
          <w:szCs w:val="21"/>
        </w:rPr>
      </w:pPr>
      <w:r>
        <w:rPr>
          <w:rFonts w:hint="eastAsia" w:ascii="宋体" w:hAnsi="宋体" w:cs="宋体"/>
          <w:szCs w:val="21"/>
        </w:rPr>
        <w:t>10.8 暂列金额</w:t>
      </w:r>
    </w:p>
    <w:p w14:paraId="6E574875">
      <w:pPr>
        <w:autoSpaceDE w:val="0"/>
        <w:autoSpaceDN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合同当事人关于暂列金额使用的约定：</w:t>
      </w:r>
      <w:r>
        <w:rPr>
          <w:rFonts w:hint="eastAsia" w:ascii="宋体" w:hAnsi="宋体"/>
          <w:szCs w:val="21"/>
          <w:u w:val="single"/>
        </w:rPr>
        <w:t>执行通用条款</w:t>
      </w:r>
      <w:r>
        <w:rPr>
          <w:rFonts w:hint="eastAsia" w:ascii="宋体" w:hAnsi="宋体" w:cs="宋体"/>
          <w:kern w:val="0"/>
          <w:szCs w:val="21"/>
        </w:rPr>
        <w:t>。</w:t>
      </w:r>
    </w:p>
    <w:p w14:paraId="2583AEFC">
      <w:pPr>
        <w:pStyle w:val="5"/>
        <w:snapToGrid w:val="0"/>
        <w:spacing w:before="0" w:after="0" w:line="360" w:lineRule="auto"/>
        <w:rPr>
          <w:rFonts w:hint="eastAsia" w:ascii="宋体" w:hAnsi="宋体" w:eastAsia="宋体" w:cs="宋体"/>
          <w:b w:val="0"/>
          <w:sz w:val="21"/>
          <w:szCs w:val="21"/>
        </w:rPr>
      </w:pPr>
      <w:bookmarkStart w:id="858" w:name="_Toc351203643"/>
      <w:r>
        <w:rPr>
          <w:rFonts w:hint="eastAsia" w:ascii="宋体" w:hAnsi="宋体" w:eastAsia="宋体" w:cs="宋体"/>
          <w:b w:val="0"/>
          <w:sz w:val="21"/>
          <w:szCs w:val="21"/>
        </w:rPr>
        <w:t>11. 价格调整</w:t>
      </w:r>
      <w:bookmarkEnd w:id="858"/>
    </w:p>
    <w:p w14:paraId="47DCC466">
      <w:pPr>
        <w:snapToGrid w:val="0"/>
        <w:spacing w:line="360" w:lineRule="auto"/>
        <w:ind w:firstLine="420" w:firstLineChars="200"/>
        <w:rPr>
          <w:rFonts w:hint="eastAsia" w:ascii="宋体" w:hAnsi="宋体" w:cs="宋体"/>
          <w:szCs w:val="21"/>
        </w:rPr>
      </w:pPr>
      <w:bookmarkStart w:id="859" w:name="_Toc297120501"/>
      <w:bookmarkStart w:id="860" w:name="_Toc296891029"/>
      <w:bookmarkStart w:id="861" w:name="_Toc297123550"/>
      <w:bookmarkStart w:id="862" w:name="_Toc297216209"/>
      <w:bookmarkStart w:id="863" w:name="_Toc292559911"/>
      <w:bookmarkStart w:id="864" w:name="_Toc312678039"/>
      <w:bookmarkStart w:id="865" w:name="_Toc296944540"/>
      <w:bookmarkStart w:id="866" w:name="_Toc296891241"/>
      <w:bookmarkStart w:id="867" w:name="_Toc304295577"/>
      <w:bookmarkStart w:id="868" w:name="_Toc296503201"/>
      <w:bookmarkStart w:id="869" w:name="_Toc303539157"/>
      <w:bookmarkStart w:id="870" w:name="_Toc297048387"/>
      <w:bookmarkStart w:id="871" w:name="_Toc292559406"/>
      <w:bookmarkStart w:id="872" w:name="_Toc300935000"/>
      <w:bookmarkStart w:id="873" w:name="_Toc296347200"/>
      <w:bookmarkStart w:id="874" w:name="_Toc296346702"/>
      <w:r>
        <w:rPr>
          <w:rFonts w:hint="eastAsia" w:ascii="宋体" w:hAnsi="宋体" w:cs="宋体"/>
          <w:szCs w:val="21"/>
        </w:rPr>
        <w:t>11.1 市场价格波动引起的调整</w:t>
      </w:r>
    </w:p>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14:paraId="7B676880">
      <w:pPr>
        <w:snapToGrid w:val="0"/>
        <w:spacing w:line="360" w:lineRule="auto"/>
        <w:ind w:firstLine="420" w:firstLineChars="200"/>
        <w:jc w:val="left"/>
        <w:rPr>
          <w:rFonts w:hint="eastAsia" w:ascii="宋体" w:hAnsi="宋体" w:cs="宋体"/>
          <w:szCs w:val="21"/>
        </w:rPr>
      </w:pPr>
      <w:r>
        <w:rPr>
          <w:rFonts w:hint="eastAsia" w:ascii="宋体" w:hAnsi="宋体" w:cs="宋体"/>
          <w:kern w:val="0"/>
          <w:szCs w:val="21"/>
        </w:rPr>
        <w:t>市场价格波动是否调整合同价格的约定：</w:t>
      </w:r>
      <w:r>
        <w:rPr>
          <w:rFonts w:hint="eastAsia" w:ascii="宋体" w:hAnsi="宋体" w:cs="宋体"/>
          <w:szCs w:val="21"/>
          <w:u w:val="single"/>
        </w:rPr>
        <w:t>不调整</w:t>
      </w:r>
      <w:r>
        <w:rPr>
          <w:rFonts w:hint="eastAsia" w:ascii="宋体" w:hAnsi="宋体" w:cs="宋体"/>
          <w:szCs w:val="21"/>
        </w:rPr>
        <w:t>。</w:t>
      </w:r>
    </w:p>
    <w:bookmarkEnd w:id="760"/>
    <w:bookmarkEnd w:id="761"/>
    <w:bookmarkEnd w:id="762"/>
    <w:bookmarkEnd w:id="763"/>
    <w:bookmarkEnd w:id="764"/>
    <w:bookmarkEnd w:id="765"/>
    <w:p w14:paraId="4920E279">
      <w:pPr>
        <w:pStyle w:val="5"/>
        <w:snapToGrid w:val="0"/>
        <w:spacing w:before="0" w:after="0" w:line="360" w:lineRule="auto"/>
        <w:rPr>
          <w:rFonts w:hint="eastAsia" w:ascii="宋体" w:hAnsi="宋体" w:eastAsia="宋体" w:cs="宋体"/>
          <w:b w:val="0"/>
          <w:sz w:val="21"/>
          <w:szCs w:val="21"/>
        </w:rPr>
      </w:pPr>
      <w:bookmarkStart w:id="875" w:name="_Toc296346706"/>
      <w:bookmarkStart w:id="876" w:name="_Toc297120505"/>
      <w:bookmarkStart w:id="877" w:name="_Toc292559410"/>
      <w:bookmarkStart w:id="878" w:name="_Toc296944544"/>
      <w:bookmarkStart w:id="879" w:name="_Toc296891033"/>
      <w:bookmarkStart w:id="880" w:name="_Toc297048391"/>
      <w:bookmarkStart w:id="881" w:name="_Toc296503205"/>
      <w:bookmarkStart w:id="882" w:name="_Toc292559915"/>
      <w:bookmarkStart w:id="883" w:name="_Toc296347204"/>
      <w:bookmarkStart w:id="884" w:name="_Toc296891245"/>
      <w:bookmarkStart w:id="885" w:name="_Toc351203644"/>
      <w:bookmarkStart w:id="886" w:name="_Toc312678040"/>
      <w:bookmarkStart w:id="887" w:name="_Toc303539159"/>
      <w:bookmarkStart w:id="888" w:name="_Toc297216211"/>
      <w:bookmarkStart w:id="889" w:name="_Toc304295579"/>
      <w:bookmarkStart w:id="890" w:name="_Toc297123552"/>
      <w:bookmarkStart w:id="891" w:name="_Toc300935002"/>
      <w:r>
        <w:rPr>
          <w:rFonts w:hint="eastAsia" w:ascii="宋体" w:hAnsi="宋体" w:eastAsia="宋体" w:cs="宋体"/>
          <w:b w:val="0"/>
          <w:sz w:val="21"/>
          <w:szCs w:val="21"/>
        </w:rPr>
        <w:t xml:space="preserve">12. </w:t>
      </w:r>
      <w:bookmarkEnd w:id="875"/>
      <w:bookmarkEnd w:id="876"/>
      <w:bookmarkEnd w:id="877"/>
      <w:bookmarkEnd w:id="878"/>
      <w:bookmarkEnd w:id="879"/>
      <w:bookmarkEnd w:id="880"/>
      <w:bookmarkEnd w:id="881"/>
      <w:bookmarkEnd w:id="882"/>
      <w:bookmarkEnd w:id="883"/>
      <w:bookmarkEnd w:id="884"/>
      <w:r>
        <w:rPr>
          <w:rFonts w:hint="eastAsia" w:ascii="宋体" w:hAnsi="宋体" w:eastAsia="宋体" w:cs="宋体"/>
          <w:b w:val="0"/>
          <w:sz w:val="21"/>
          <w:szCs w:val="21"/>
        </w:rPr>
        <w:t>合同价格、计量与支付</w:t>
      </w:r>
      <w:bookmarkEnd w:id="885"/>
    </w:p>
    <w:bookmarkEnd w:id="886"/>
    <w:bookmarkEnd w:id="887"/>
    <w:bookmarkEnd w:id="888"/>
    <w:bookmarkEnd w:id="889"/>
    <w:bookmarkEnd w:id="890"/>
    <w:bookmarkEnd w:id="891"/>
    <w:p w14:paraId="0D9D0C0F">
      <w:pPr>
        <w:snapToGrid w:val="0"/>
        <w:spacing w:line="360" w:lineRule="auto"/>
        <w:ind w:firstLine="420" w:firstLineChars="200"/>
        <w:rPr>
          <w:rFonts w:hint="eastAsia" w:ascii="宋体" w:hAnsi="宋体" w:cs="宋体"/>
          <w:szCs w:val="21"/>
        </w:rPr>
      </w:pPr>
      <w:bookmarkStart w:id="892" w:name="_Toc292559916"/>
      <w:bookmarkStart w:id="893" w:name="_Toc267251461"/>
      <w:bookmarkStart w:id="894" w:name="_Toc292559411"/>
      <w:bookmarkStart w:id="895" w:name="_Toc296944545"/>
      <w:bookmarkStart w:id="896" w:name="_Toc296347205"/>
      <w:bookmarkStart w:id="897" w:name="_Toc296346707"/>
      <w:bookmarkStart w:id="898" w:name="_Toc297120506"/>
      <w:bookmarkStart w:id="899" w:name="_Toc296891246"/>
      <w:bookmarkStart w:id="900" w:name="_Toc296891034"/>
      <w:bookmarkStart w:id="901" w:name="_Toc296503206"/>
      <w:bookmarkStart w:id="902" w:name="_Toc297048392"/>
      <w:bookmarkStart w:id="903" w:name="_Toc297216212"/>
      <w:bookmarkStart w:id="904" w:name="_Toc304295580"/>
      <w:bookmarkStart w:id="905" w:name="_Toc300935003"/>
      <w:bookmarkStart w:id="906" w:name="_Toc297123553"/>
      <w:bookmarkStart w:id="907" w:name="_Toc303539160"/>
      <w:bookmarkStart w:id="908" w:name="_Toc312678041"/>
      <w:r>
        <w:rPr>
          <w:rFonts w:hint="eastAsia" w:ascii="宋体" w:hAnsi="宋体" w:cs="宋体"/>
          <w:szCs w:val="21"/>
        </w:rPr>
        <w:t>12.1 合</w:t>
      </w:r>
      <w:bookmarkEnd w:id="892"/>
      <w:bookmarkEnd w:id="893"/>
      <w:bookmarkEnd w:id="894"/>
      <w:r>
        <w:rPr>
          <w:rFonts w:hint="eastAsia" w:ascii="宋体" w:hAnsi="宋体" w:cs="宋体"/>
          <w:szCs w:val="21"/>
        </w:rPr>
        <w:t>同价</w:t>
      </w:r>
      <w:bookmarkEnd w:id="895"/>
      <w:bookmarkEnd w:id="896"/>
      <w:bookmarkEnd w:id="897"/>
      <w:bookmarkEnd w:id="898"/>
      <w:bookmarkEnd w:id="899"/>
      <w:bookmarkEnd w:id="900"/>
      <w:bookmarkEnd w:id="901"/>
      <w:bookmarkEnd w:id="902"/>
      <w:r>
        <w:rPr>
          <w:rFonts w:hint="eastAsia" w:ascii="宋体" w:hAnsi="宋体" w:cs="宋体"/>
          <w:szCs w:val="21"/>
        </w:rPr>
        <w:t>格形式</w:t>
      </w:r>
    </w:p>
    <w:bookmarkEnd w:id="903"/>
    <w:bookmarkEnd w:id="904"/>
    <w:bookmarkEnd w:id="905"/>
    <w:bookmarkEnd w:id="906"/>
    <w:bookmarkEnd w:id="907"/>
    <w:bookmarkEnd w:id="908"/>
    <w:p w14:paraId="5CE45598">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1、单价合同。</w:t>
      </w:r>
    </w:p>
    <w:p w14:paraId="3EB48043">
      <w:pPr>
        <w:snapToGrid w:val="0"/>
        <w:spacing w:line="360" w:lineRule="auto"/>
        <w:ind w:firstLine="420" w:firstLineChars="200"/>
        <w:jc w:val="left"/>
        <w:rPr>
          <w:rFonts w:hint="eastAsia" w:ascii="宋体" w:hAnsi="宋体" w:cs="宋体"/>
          <w:szCs w:val="21"/>
        </w:rPr>
      </w:pPr>
      <w:r>
        <w:rPr>
          <w:rFonts w:hint="eastAsia" w:ascii="宋体" w:hAnsi="宋体" w:cs="宋体"/>
          <w:szCs w:val="21"/>
        </w:rPr>
        <w:t>综合单价包含的风险范围：</w:t>
      </w:r>
      <w:r>
        <w:rPr>
          <w:rFonts w:hint="eastAsia" w:ascii="宋体" w:hAnsi="宋体"/>
          <w:szCs w:val="21"/>
          <w:u w:val="single"/>
        </w:rPr>
        <w:t>/</w:t>
      </w:r>
      <w:r>
        <w:rPr>
          <w:rFonts w:hint="eastAsia" w:ascii="宋体" w:hAnsi="宋体" w:cs="宋体"/>
          <w:szCs w:val="21"/>
        </w:rPr>
        <w:t>。</w:t>
      </w:r>
    </w:p>
    <w:p w14:paraId="2DA94E3A">
      <w:pPr>
        <w:snapToGrid w:val="0"/>
        <w:spacing w:line="360" w:lineRule="auto"/>
        <w:ind w:firstLine="420" w:firstLineChars="200"/>
        <w:jc w:val="left"/>
        <w:rPr>
          <w:rFonts w:hint="eastAsia" w:ascii="宋体" w:hAnsi="宋体" w:cs="宋体"/>
          <w:szCs w:val="21"/>
        </w:rPr>
      </w:pPr>
      <w:r>
        <w:rPr>
          <w:rFonts w:hint="eastAsia" w:ascii="宋体" w:hAnsi="宋体" w:cs="宋体"/>
          <w:szCs w:val="21"/>
        </w:rPr>
        <w:t>风险费用的计算方法：</w:t>
      </w:r>
      <w:r>
        <w:rPr>
          <w:rFonts w:hint="eastAsia" w:ascii="宋体" w:hAnsi="宋体"/>
          <w:szCs w:val="21"/>
          <w:u w:val="single"/>
        </w:rPr>
        <w:t>/</w:t>
      </w:r>
      <w:r>
        <w:rPr>
          <w:rFonts w:hint="eastAsia" w:ascii="宋体" w:hAnsi="宋体" w:cs="宋体"/>
          <w:szCs w:val="21"/>
        </w:rPr>
        <w:t>。</w:t>
      </w:r>
    </w:p>
    <w:p w14:paraId="532AD046">
      <w:pPr>
        <w:snapToGrid w:val="0"/>
        <w:spacing w:line="360" w:lineRule="auto"/>
        <w:ind w:firstLine="420" w:firstLineChars="200"/>
        <w:jc w:val="left"/>
        <w:rPr>
          <w:rFonts w:hint="eastAsia" w:ascii="宋体" w:hAnsi="宋体" w:cs="宋体"/>
          <w:szCs w:val="21"/>
        </w:rPr>
      </w:pPr>
      <w:r>
        <w:rPr>
          <w:rFonts w:hint="eastAsia" w:ascii="宋体" w:hAnsi="宋体" w:cs="宋体"/>
          <w:szCs w:val="21"/>
        </w:rPr>
        <w:t>风险范围以外合同价格的调整方法：</w:t>
      </w:r>
      <w:r>
        <w:rPr>
          <w:rFonts w:hint="eastAsia" w:ascii="宋体" w:hAnsi="宋体"/>
          <w:szCs w:val="21"/>
          <w:u w:val="single"/>
        </w:rPr>
        <w:t>/</w:t>
      </w:r>
      <w:r>
        <w:rPr>
          <w:rFonts w:hint="eastAsia" w:ascii="宋体" w:hAnsi="宋体" w:cs="宋体"/>
          <w:szCs w:val="21"/>
        </w:rPr>
        <w:t>。</w:t>
      </w:r>
    </w:p>
    <w:p w14:paraId="2C84F907">
      <w:pPr>
        <w:snapToGrid w:val="0"/>
        <w:spacing w:line="360" w:lineRule="auto"/>
        <w:ind w:firstLine="420" w:firstLineChars="200"/>
        <w:rPr>
          <w:rFonts w:hint="eastAsia" w:ascii="宋体" w:hAnsi="宋体" w:cs="宋体"/>
          <w:szCs w:val="21"/>
        </w:rPr>
      </w:pPr>
      <w:bookmarkStart w:id="909" w:name="_Toc304295581"/>
      <w:bookmarkStart w:id="910" w:name="_Toc297216213"/>
      <w:bookmarkStart w:id="911" w:name="_Toc312678042"/>
      <w:bookmarkStart w:id="912" w:name="_Toc303539161"/>
      <w:bookmarkStart w:id="913" w:name="_Toc300935004"/>
      <w:bookmarkStart w:id="914" w:name="_Toc297123554"/>
      <w:bookmarkStart w:id="915" w:name="_Toc296944546"/>
      <w:bookmarkStart w:id="916" w:name="_Toc292559412"/>
      <w:bookmarkStart w:id="917" w:name="_Toc296347206"/>
      <w:bookmarkStart w:id="918" w:name="_Toc297120507"/>
      <w:bookmarkStart w:id="919" w:name="_Toc296503207"/>
      <w:bookmarkStart w:id="920" w:name="_Toc296891035"/>
      <w:bookmarkStart w:id="921" w:name="_Toc297048393"/>
      <w:bookmarkStart w:id="922" w:name="_Toc292559917"/>
      <w:bookmarkStart w:id="923" w:name="_Toc296891247"/>
      <w:bookmarkStart w:id="924" w:name="_Toc296346708"/>
      <w:r>
        <w:rPr>
          <w:rFonts w:hint="eastAsia" w:ascii="宋体" w:hAnsi="宋体" w:cs="宋体"/>
          <w:szCs w:val="21"/>
        </w:rPr>
        <w:t>12.2 预付款</w:t>
      </w:r>
    </w:p>
    <w:bookmarkEnd w:id="909"/>
    <w:bookmarkEnd w:id="910"/>
    <w:bookmarkEnd w:id="911"/>
    <w:bookmarkEnd w:id="912"/>
    <w:bookmarkEnd w:id="913"/>
    <w:bookmarkEnd w:id="914"/>
    <w:p w14:paraId="04525518">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12.2.1 预付款的支付</w:t>
      </w:r>
    </w:p>
    <w:p w14:paraId="65971B23">
      <w:pPr>
        <w:snapToGrid w:val="0"/>
        <w:spacing w:line="360" w:lineRule="auto"/>
        <w:ind w:firstLine="420" w:firstLineChars="200"/>
        <w:jc w:val="left"/>
        <w:rPr>
          <w:rFonts w:hint="eastAsia" w:ascii="宋体" w:hAnsi="宋体" w:cs="宋体"/>
          <w:szCs w:val="21"/>
        </w:rPr>
      </w:pPr>
      <w:r>
        <w:rPr>
          <w:rFonts w:hint="eastAsia" w:ascii="宋体" w:hAnsi="宋体" w:cs="宋体"/>
          <w:szCs w:val="21"/>
        </w:rPr>
        <w:t>预付款支付比例或金额：</w:t>
      </w:r>
      <w:r>
        <w:rPr>
          <w:rFonts w:hint="eastAsia" w:ascii="宋体" w:hAnsi="宋体"/>
          <w:szCs w:val="21"/>
          <w:u w:val="single"/>
        </w:rPr>
        <w:t>签约合同价的40%。</w:t>
      </w:r>
    </w:p>
    <w:p w14:paraId="70F8E800">
      <w:pPr>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预付款支付期限：</w:t>
      </w:r>
      <w:r>
        <w:rPr>
          <w:rFonts w:hint="eastAsia" w:ascii="宋体" w:hAnsi="宋体" w:cs="宋体"/>
          <w:szCs w:val="21"/>
          <w:highlight w:val="none"/>
          <w:u w:val="single"/>
        </w:rPr>
        <w:t>合同生效以及具备实施条件后15个工作日内</w:t>
      </w:r>
      <w:r>
        <w:rPr>
          <w:rFonts w:hint="eastAsia" w:ascii="宋体" w:hAnsi="宋体" w:cs="宋体"/>
          <w:szCs w:val="21"/>
          <w:highlight w:val="none"/>
        </w:rPr>
        <w:t>。</w:t>
      </w:r>
    </w:p>
    <w:p w14:paraId="17E9437C">
      <w:pPr>
        <w:snapToGrid w:val="0"/>
        <w:spacing w:line="360" w:lineRule="auto"/>
        <w:ind w:firstLine="420" w:firstLineChars="200"/>
        <w:jc w:val="left"/>
        <w:rPr>
          <w:rFonts w:hint="eastAsia" w:ascii="宋体" w:hAnsi="宋体" w:cs="宋体"/>
          <w:szCs w:val="21"/>
        </w:rPr>
      </w:pPr>
      <w:r>
        <w:rPr>
          <w:rFonts w:hint="eastAsia" w:ascii="宋体" w:hAnsi="宋体" w:cs="宋体"/>
          <w:szCs w:val="21"/>
        </w:rPr>
        <w:t>预付款扣回的方式：</w:t>
      </w:r>
      <w:r>
        <w:rPr>
          <w:rFonts w:hint="eastAsia" w:ascii="宋体" w:hAnsi="宋体"/>
          <w:szCs w:val="21"/>
          <w:u w:val="single"/>
        </w:rPr>
        <w:t>/</w:t>
      </w:r>
      <w:r>
        <w:rPr>
          <w:rFonts w:hint="eastAsia" w:ascii="宋体" w:hAnsi="宋体" w:cs="宋体"/>
          <w:szCs w:val="21"/>
        </w:rPr>
        <w:t>。</w:t>
      </w:r>
    </w:p>
    <w:p w14:paraId="6ACEACB5">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12.2.2 预付款担保</w:t>
      </w:r>
    </w:p>
    <w:p w14:paraId="15C49298">
      <w:pPr>
        <w:snapToGrid w:val="0"/>
        <w:spacing w:line="360" w:lineRule="auto"/>
        <w:ind w:firstLine="420" w:firstLineChars="200"/>
        <w:jc w:val="left"/>
        <w:rPr>
          <w:rFonts w:hint="eastAsia" w:ascii="宋体" w:hAnsi="宋体" w:cs="宋体"/>
          <w:szCs w:val="21"/>
        </w:rPr>
      </w:pPr>
      <w:r>
        <w:rPr>
          <w:rFonts w:hint="eastAsia" w:ascii="宋体" w:hAnsi="宋体" w:cs="宋体"/>
          <w:szCs w:val="21"/>
        </w:rPr>
        <w:t>承包人提交预付款担保的期限：</w:t>
      </w:r>
      <w:r>
        <w:rPr>
          <w:rFonts w:hint="eastAsia" w:ascii="宋体" w:hAnsi="宋体"/>
          <w:szCs w:val="21"/>
          <w:u w:val="single"/>
        </w:rPr>
        <w:t>/</w:t>
      </w:r>
      <w:r>
        <w:rPr>
          <w:rFonts w:hint="eastAsia" w:ascii="宋体" w:hAnsi="宋体" w:cs="宋体"/>
          <w:szCs w:val="21"/>
        </w:rPr>
        <w:t>。</w:t>
      </w:r>
    </w:p>
    <w:p w14:paraId="313887FE">
      <w:pPr>
        <w:snapToGrid w:val="0"/>
        <w:spacing w:line="360" w:lineRule="auto"/>
        <w:ind w:firstLine="420" w:firstLineChars="200"/>
        <w:jc w:val="left"/>
        <w:rPr>
          <w:rFonts w:hint="eastAsia" w:ascii="宋体" w:hAnsi="宋体" w:cs="宋体"/>
          <w:szCs w:val="21"/>
        </w:rPr>
      </w:pPr>
      <w:r>
        <w:rPr>
          <w:rFonts w:hint="eastAsia" w:ascii="宋体" w:hAnsi="宋体" w:cs="宋体"/>
          <w:szCs w:val="21"/>
        </w:rPr>
        <w:t>预付款担保的形式为：</w:t>
      </w:r>
      <w:r>
        <w:rPr>
          <w:rFonts w:hint="eastAsia" w:ascii="宋体" w:hAnsi="宋体"/>
          <w:szCs w:val="21"/>
          <w:u w:val="single"/>
        </w:rPr>
        <w:t>/</w:t>
      </w:r>
      <w:r>
        <w:rPr>
          <w:rFonts w:hint="eastAsia" w:ascii="宋体" w:hAnsi="宋体" w:cs="宋体"/>
          <w:szCs w:val="21"/>
        </w:rPr>
        <w:t>。</w:t>
      </w:r>
    </w:p>
    <w:bookmarkEnd w:id="915"/>
    <w:bookmarkEnd w:id="916"/>
    <w:bookmarkEnd w:id="917"/>
    <w:bookmarkEnd w:id="918"/>
    <w:bookmarkEnd w:id="919"/>
    <w:bookmarkEnd w:id="920"/>
    <w:bookmarkEnd w:id="921"/>
    <w:bookmarkEnd w:id="922"/>
    <w:bookmarkEnd w:id="923"/>
    <w:bookmarkEnd w:id="924"/>
    <w:p w14:paraId="60C5ECA5">
      <w:pPr>
        <w:snapToGrid w:val="0"/>
        <w:spacing w:line="360" w:lineRule="auto"/>
        <w:ind w:firstLine="420" w:firstLineChars="200"/>
        <w:rPr>
          <w:rFonts w:hint="eastAsia" w:ascii="宋体" w:hAnsi="宋体" w:cs="宋体"/>
          <w:szCs w:val="21"/>
        </w:rPr>
      </w:pPr>
      <w:r>
        <w:rPr>
          <w:rFonts w:hint="eastAsia" w:ascii="宋体" w:hAnsi="宋体" w:cs="宋体"/>
          <w:szCs w:val="21"/>
        </w:rPr>
        <w:t>12.3 计量</w:t>
      </w:r>
    </w:p>
    <w:p w14:paraId="241459D3">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12.3.1 计量原则</w:t>
      </w:r>
    </w:p>
    <w:p w14:paraId="3BC6AC00">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工程量计算规则：</w:t>
      </w:r>
      <w:r>
        <w:rPr>
          <w:rFonts w:hint="eastAsia" w:ascii="宋体" w:hAnsi="宋体" w:cs="宋体"/>
          <w:szCs w:val="21"/>
          <w:u w:val="single"/>
        </w:rPr>
        <w:t>执行通用条款</w:t>
      </w:r>
      <w:r>
        <w:rPr>
          <w:rFonts w:hint="eastAsia" w:ascii="宋体" w:hAnsi="宋体" w:cs="宋体"/>
          <w:szCs w:val="21"/>
        </w:rPr>
        <w:t>。</w:t>
      </w:r>
    </w:p>
    <w:p w14:paraId="4FC14641">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12.3.2 计量周期</w:t>
      </w:r>
    </w:p>
    <w:p w14:paraId="44B105AD">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关于计量周期的约定：</w:t>
      </w:r>
      <w:r>
        <w:rPr>
          <w:rFonts w:hint="eastAsia" w:ascii="宋体" w:hAnsi="宋体" w:cs="宋体"/>
          <w:szCs w:val="21"/>
          <w:u w:val="single"/>
        </w:rPr>
        <w:t>执行通用条款</w:t>
      </w:r>
      <w:r>
        <w:rPr>
          <w:rFonts w:hint="eastAsia" w:ascii="宋体" w:hAnsi="宋体" w:cs="宋体"/>
          <w:szCs w:val="21"/>
        </w:rPr>
        <w:t>。</w:t>
      </w:r>
    </w:p>
    <w:p w14:paraId="5633A46C">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12.3.3 单价合同的计量</w:t>
      </w:r>
    </w:p>
    <w:p w14:paraId="1637B6A0">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关于单价合同计量的约定：</w:t>
      </w:r>
      <w:r>
        <w:rPr>
          <w:rFonts w:hint="eastAsia" w:ascii="宋体" w:hAnsi="宋体" w:cs="宋体"/>
          <w:szCs w:val="21"/>
          <w:u w:val="single"/>
        </w:rPr>
        <w:t>执行通用条款</w:t>
      </w:r>
      <w:r>
        <w:rPr>
          <w:rFonts w:hint="eastAsia" w:ascii="宋体" w:hAnsi="宋体" w:cs="宋体"/>
          <w:szCs w:val="21"/>
        </w:rPr>
        <w:t>。</w:t>
      </w:r>
    </w:p>
    <w:p w14:paraId="7265E779">
      <w:pPr>
        <w:snapToGrid w:val="0"/>
        <w:spacing w:line="360" w:lineRule="auto"/>
        <w:ind w:firstLine="420" w:firstLineChars="200"/>
        <w:rPr>
          <w:rFonts w:hint="eastAsia" w:ascii="宋体" w:hAnsi="宋体" w:cs="宋体"/>
          <w:szCs w:val="21"/>
        </w:rPr>
      </w:pPr>
      <w:r>
        <w:rPr>
          <w:rFonts w:hint="eastAsia" w:ascii="宋体" w:hAnsi="宋体" w:cs="宋体"/>
          <w:szCs w:val="21"/>
        </w:rPr>
        <w:t>12.4 工程进度款支付</w:t>
      </w:r>
    </w:p>
    <w:p w14:paraId="4A6DF482">
      <w:pPr>
        <w:snapToGrid w:val="0"/>
        <w:spacing w:line="360" w:lineRule="auto"/>
        <w:ind w:firstLine="420" w:firstLineChars="200"/>
        <w:jc w:val="left"/>
        <w:rPr>
          <w:rFonts w:hint="eastAsia" w:ascii="宋体" w:hAnsi="宋体" w:cs="宋体"/>
          <w:szCs w:val="21"/>
        </w:rPr>
      </w:pPr>
      <w:bookmarkStart w:id="925" w:name="_Toc296944550"/>
      <w:bookmarkStart w:id="926" w:name="_Toc296346712"/>
      <w:bookmarkStart w:id="927" w:name="_Toc297048397"/>
      <w:bookmarkStart w:id="928" w:name="_Toc292559416"/>
      <w:bookmarkStart w:id="929" w:name="_Toc297120511"/>
      <w:bookmarkStart w:id="930" w:name="_Toc296503211"/>
      <w:bookmarkStart w:id="931" w:name="_Toc303539163"/>
      <w:bookmarkStart w:id="932" w:name="_Toc296891039"/>
      <w:bookmarkStart w:id="933" w:name="_Toc292559921"/>
      <w:bookmarkStart w:id="934" w:name="_Toc296891251"/>
      <w:bookmarkStart w:id="935" w:name="_Toc297216215"/>
      <w:bookmarkStart w:id="936" w:name="_Toc296347210"/>
      <w:bookmarkStart w:id="937" w:name="_Toc297123556"/>
      <w:bookmarkStart w:id="938" w:name="_Toc300935006"/>
      <w:r>
        <w:rPr>
          <w:rFonts w:hint="eastAsia" w:ascii="宋体" w:hAnsi="宋体" w:cs="宋体"/>
          <w:szCs w:val="21"/>
        </w:rPr>
        <w:t>12.4.1 付款周期</w:t>
      </w:r>
    </w:p>
    <w:p w14:paraId="7749FA43">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（1）关于付款周期的约定：</w:t>
      </w:r>
    </w:p>
    <w:tbl>
      <w:tblPr>
        <w:tblStyle w:val="62"/>
        <w:tblW w:w="4996" w:type="pct"/>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298"/>
        <w:gridCol w:w="2386"/>
        <w:gridCol w:w="5550"/>
      </w:tblGrid>
      <w:tr w14:paraId="502BA622">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703" w:type="pct"/>
            <w:tcBorders>
              <w:tl2br w:val="nil"/>
              <w:tr2bl w:val="nil"/>
            </w:tcBorders>
            <w:vAlign w:val="center"/>
          </w:tcPr>
          <w:p w14:paraId="6C12D0C7">
            <w:pPr>
              <w:spacing w:line="400" w:lineRule="exact"/>
              <w:jc w:val="center"/>
              <w:rPr>
                <w:rFonts w:hint="eastAsia" w:ascii="宋体" w:hAnsi="宋体" w:cs="宋体"/>
                <w:b/>
                <w:bCs/>
                <w:szCs w:val="21"/>
                <w:highlight w:val="none"/>
              </w:rPr>
            </w:pPr>
            <w:r>
              <w:rPr>
                <w:rFonts w:hint="eastAsia" w:ascii="宋体" w:hAnsi="宋体" w:cs="宋体"/>
                <w:b/>
                <w:bCs/>
                <w:szCs w:val="21"/>
                <w:highlight w:val="none"/>
              </w:rPr>
              <w:t>序号</w:t>
            </w:r>
          </w:p>
        </w:tc>
        <w:tc>
          <w:tcPr>
            <w:tcW w:w="1292" w:type="pct"/>
            <w:tcBorders>
              <w:tl2br w:val="nil"/>
              <w:tr2bl w:val="nil"/>
            </w:tcBorders>
            <w:vAlign w:val="center"/>
          </w:tcPr>
          <w:p w14:paraId="28E046A0">
            <w:pPr>
              <w:spacing w:line="400" w:lineRule="exact"/>
              <w:jc w:val="center"/>
              <w:rPr>
                <w:rFonts w:hint="eastAsia" w:ascii="宋体" w:hAnsi="宋体" w:cs="宋体"/>
                <w:b/>
                <w:bCs/>
                <w:szCs w:val="21"/>
                <w:highlight w:val="none"/>
              </w:rPr>
            </w:pPr>
            <w:r>
              <w:rPr>
                <w:rFonts w:hint="eastAsia" w:ascii="宋体" w:hAnsi="宋体" w:cs="宋体"/>
                <w:b/>
                <w:bCs/>
                <w:szCs w:val="21"/>
                <w:highlight w:val="none"/>
              </w:rPr>
              <w:t>付款比例（%）</w:t>
            </w:r>
          </w:p>
        </w:tc>
        <w:tc>
          <w:tcPr>
            <w:tcW w:w="3003" w:type="pct"/>
            <w:tcBorders>
              <w:tl2br w:val="nil"/>
              <w:tr2bl w:val="nil"/>
            </w:tcBorders>
            <w:vAlign w:val="center"/>
          </w:tcPr>
          <w:p w14:paraId="3F0223FE">
            <w:pPr>
              <w:spacing w:line="400" w:lineRule="exact"/>
              <w:jc w:val="center"/>
              <w:rPr>
                <w:rFonts w:hint="eastAsia" w:ascii="宋体" w:hAnsi="宋体" w:cs="宋体"/>
                <w:b/>
                <w:bCs/>
                <w:szCs w:val="21"/>
                <w:highlight w:val="none"/>
              </w:rPr>
            </w:pPr>
            <w:r>
              <w:rPr>
                <w:rFonts w:hint="eastAsia" w:ascii="宋体" w:hAnsi="宋体" w:cs="宋体"/>
                <w:b/>
                <w:bCs/>
                <w:szCs w:val="21"/>
                <w:highlight w:val="none"/>
              </w:rPr>
              <w:t>付款方式</w:t>
            </w:r>
          </w:p>
        </w:tc>
      </w:tr>
      <w:tr w14:paraId="47FDE019">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90" w:hRule="atLeast"/>
        </w:trPr>
        <w:tc>
          <w:tcPr>
            <w:tcW w:w="703" w:type="pct"/>
            <w:tcBorders>
              <w:tl2br w:val="nil"/>
              <w:tr2bl w:val="nil"/>
            </w:tcBorders>
            <w:vAlign w:val="center"/>
          </w:tcPr>
          <w:p w14:paraId="35913E8B">
            <w:pPr>
              <w:spacing w:line="400" w:lineRule="exact"/>
              <w:jc w:val="center"/>
              <w:rPr>
                <w:rFonts w:hint="eastAsia" w:ascii="宋体" w:hAnsi="宋体" w:cs="宋体"/>
                <w:szCs w:val="21"/>
                <w:highlight w:val="none"/>
              </w:rPr>
            </w:pPr>
            <w:r>
              <w:rPr>
                <w:rFonts w:hint="eastAsia" w:ascii="宋体" w:hAnsi="宋体" w:cs="宋体"/>
                <w:szCs w:val="21"/>
                <w:highlight w:val="none"/>
              </w:rPr>
              <w:t>1</w:t>
            </w:r>
          </w:p>
        </w:tc>
        <w:tc>
          <w:tcPr>
            <w:tcW w:w="1292" w:type="pct"/>
            <w:tcBorders>
              <w:tl2br w:val="nil"/>
              <w:tr2bl w:val="nil"/>
            </w:tcBorders>
            <w:vAlign w:val="center"/>
          </w:tcPr>
          <w:p w14:paraId="20192C52">
            <w:pPr>
              <w:spacing w:line="400" w:lineRule="exact"/>
              <w:jc w:val="center"/>
              <w:rPr>
                <w:rFonts w:hint="eastAsia" w:ascii="宋体" w:hAnsi="宋体" w:cs="宋体"/>
                <w:szCs w:val="21"/>
                <w:highlight w:val="none"/>
              </w:rPr>
            </w:pPr>
            <w:r>
              <w:rPr>
                <w:rFonts w:hint="eastAsia" w:ascii="宋体" w:hAnsi="宋体" w:cs="宋体"/>
                <w:szCs w:val="21"/>
                <w:highlight w:val="none"/>
              </w:rPr>
              <w:t>40%</w:t>
            </w:r>
          </w:p>
        </w:tc>
        <w:tc>
          <w:tcPr>
            <w:tcW w:w="3003" w:type="pct"/>
            <w:tcBorders>
              <w:tl2br w:val="nil"/>
              <w:tr2bl w:val="nil"/>
            </w:tcBorders>
          </w:tcPr>
          <w:p w14:paraId="00C606C2">
            <w:pPr>
              <w:spacing w:line="400" w:lineRule="exact"/>
              <w:rPr>
                <w:rFonts w:hint="eastAsia" w:ascii="宋体" w:hAnsi="宋体" w:cs="宋体"/>
                <w:szCs w:val="21"/>
                <w:highlight w:val="none"/>
              </w:rPr>
            </w:pPr>
            <w:r>
              <w:rPr>
                <w:rFonts w:hint="eastAsia" w:ascii="宋体" w:hAnsi="宋体" w:cs="宋体"/>
                <w:bCs/>
                <w:szCs w:val="21"/>
                <w:highlight w:val="none"/>
              </w:rPr>
              <w:t>合同生效以及具备实施条件后15个工作日内，成交供应商于合同签订前书面承诺放弃预付款或降低预付款支付比例的，可不适用本条款</w:t>
            </w:r>
            <w:r>
              <w:rPr>
                <w:rFonts w:hint="eastAsia" w:ascii="宋体" w:hAnsi="宋体" w:cs="宋体"/>
                <w:szCs w:val="21"/>
                <w:highlight w:val="none"/>
              </w:rPr>
              <w:t>。</w:t>
            </w:r>
          </w:p>
        </w:tc>
      </w:tr>
      <w:tr w14:paraId="77E8DD5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703" w:type="pct"/>
            <w:tcBorders>
              <w:tl2br w:val="nil"/>
              <w:tr2bl w:val="nil"/>
            </w:tcBorders>
            <w:vAlign w:val="center"/>
          </w:tcPr>
          <w:p w14:paraId="718AEB95">
            <w:pPr>
              <w:spacing w:line="400" w:lineRule="exact"/>
              <w:jc w:val="center"/>
              <w:rPr>
                <w:rFonts w:hint="eastAsia" w:ascii="宋体" w:hAnsi="宋体" w:cs="宋体"/>
                <w:szCs w:val="21"/>
                <w:highlight w:val="none"/>
              </w:rPr>
            </w:pPr>
            <w:r>
              <w:rPr>
                <w:rFonts w:hint="eastAsia" w:ascii="宋体" w:hAnsi="宋体" w:cs="宋体"/>
                <w:szCs w:val="21"/>
                <w:highlight w:val="none"/>
              </w:rPr>
              <w:t>2</w:t>
            </w:r>
          </w:p>
        </w:tc>
        <w:tc>
          <w:tcPr>
            <w:tcW w:w="1292" w:type="pct"/>
            <w:tcBorders>
              <w:tl2br w:val="nil"/>
              <w:tr2bl w:val="nil"/>
            </w:tcBorders>
            <w:vAlign w:val="center"/>
          </w:tcPr>
          <w:p w14:paraId="797CA9E3">
            <w:pPr>
              <w:spacing w:line="400" w:lineRule="exact"/>
              <w:jc w:val="center"/>
              <w:rPr>
                <w:rFonts w:hint="eastAsia" w:ascii="宋体" w:hAnsi="宋体" w:cs="宋体"/>
                <w:szCs w:val="21"/>
                <w:highlight w:val="none"/>
              </w:rPr>
            </w:pPr>
            <w:r>
              <w:rPr>
                <w:rFonts w:hint="eastAsia" w:ascii="宋体" w:hAnsi="宋体" w:cs="宋体"/>
                <w:szCs w:val="21"/>
                <w:highlight w:val="none"/>
              </w:rPr>
              <w:t>/</w:t>
            </w:r>
          </w:p>
        </w:tc>
        <w:tc>
          <w:tcPr>
            <w:tcW w:w="3003" w:type="pct"/>
            <w:tcBorders>
              <w:tl2br w:val="nil"/>
              <w:tr2bl w:val="nil"/>
            </w:tcBorders>
          </w:tcPr>
          <w:p w14:paraId="3E8E65EC">
            <w:pPr>
              <w:spacing w:line="400" w:lineRule="exact"/>
              <w:rPr>
                <w:rFonts w:hint="eastAsia" w:ascii="宋体" w:hAnsi="宋体" w:cs="宋体"/>
                <w:szCs w:val="21"/>
                <w:highlight w:val="none"/>
              </w:rPr>
            </w:pPr>
            <w:r>
              <w:rPr>
                <w:rFonts w:hint="eastAsia" w:ascii="宋体" w:hAnsi="宋体" w:cs="宋体"/>
                <w:bCs/>
                <w:szCs w:val="21"/>
                <w:highlight w:val="none"/>
              </w:rPr>
              <w:t>成交供应商</w:t>
            </w:r>
            <w:r>
              <w:rPr>
                <w:rFonts w:hint="eastAsia" w:ascii="宋体" w:hAnsi="宋体" w:cs="宋体"/>
                <w:szCs w:val="21"/>
                <w:highlight w:val="none"/>
              </w:rPr>
              <w:t>与采购人签订合同后15日内，承包人向发包人递交签约合同价1%的履约保证金。</w:t>
            </w:r>
          </w:p>
        </w:tc>
      </w:tr>
      <w:tr w14:paraId="7CAF225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703" w:type="pct"/>
            <w:tcBorders>
              <w:tl2br w:val="nil"/>
              <w:tr2bl w:val="nil"/>
            </w:tcBorders>
            <w:vAlign w:val="center"/>
          </w:tcPr>
          <w:p w14:paraId="3B7FF479">
            <w:pPr>
              <w:spacing w:line="400" w:lineRule="exact"/>
              <w:jc w:val="center"/>
              <w:rPr>
                <w:rFonts w:hint="eastAsia" w:ascii="宋体" w:hAnsi="宋体" w:cs="宋体"/>
                <w:szCs w:val="21"/>
                <w:highlight w:val="none"/>
              </w:rPr>
            </w:pPr>
            <w:r>
              <w:rPr>
                <w:rFonts w:hint="eastAsia" w:ascii="宋体" w:hAnsi="宋体" w:cs="宋体"/>
                <w:szCs w:val="21"/>
                <w:highlight w:val="none"/>
              </w:rPr>
              <w:t>3</w:t>
            </w:r>
          </w:p>
        </w:tc>
        <w:tc>
          <w:tcPr>
            <w:tcW w:w="1292" w:type="pct"/>
            <w:tcBorders>
              <w:tl2br w:val="nil"/>
              <w:tr2bl w:val="nil"/>
            </w:tcBorders>
            <w:vAlign w:val="center"/>
          </w:tcPr>
          <w:p w14:paraId="36D2A3B1">
            <w:pPr>
              <w:spacing w:line="400" w:lineRule="exact"/>
              <w:jc w:val="center"/>
              <w:rPr>
                <w:rFonts w:hint="eastAsia" w:ascii="宋体" w:hAnsi="宋体" w:cs="宋体"/>
                <w:szCs w:val="21"/>
                <w:highlight w:val="none"/>
              </w:rPr>
            </w:pPr>
            <w:r>
              <w:rPr>
                <w:rFonts w:hint="eastAsia" w:ascii="宋体" w:hAnsi="宋体" w:cs="宋体"/>
                <w:szCs w:val="21"/>
                <w:highlight w:val="none"/>
              </w:rPr>
              <w:t>45%</w:t>
            </w:r>
          </w:p>
        </w:tc>
        <w:tc>
          <w:tcPr>
            <w:tcW w:w="3003" w:type="pct"/>
            <w:tcBorders>
              <w:tl2br w:val="nil"/>
              <w:tr2bl w:val="nil"/>
            </w:tcBorders>
          </w:tcPr>
          <w:p w14:paraId="49DEA00E">
            <w:pPr>
              <w:spacing w:line="400" w:lineRule="exact"/>
              <w:rPr>
                <w:rFonts w:hint="eastAsia" w:ascii="宋体" w:hAnsi="宋体" w:cs="宋体"/>
                <w:szCs w:val="21"/>
                <w:highlight w:val="none"/>
              </w:rPr>
            </w:pPr>
            <w:r>
              <w:rPr>
                <w:rFonts w:hint="eastAsia" w:ascii="宋体" w:hAnsi="宋体" w:cs="宋体"/>
                <w:szCs w:val="21"/>
                <w:highlight w:val="none"/>
              </w:rPr>
              <w:t>工程竣工验收合格并按合同约定提交完整工程结算资料后15个工作日内，支付签约合同价的45%</w:t>
            </w:r>
          </w:p>
        </w:tc>
      </w:tr>
      <w:tr w14:paraId="3D6D6B59">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703" w:type="pct"/>
            <w:tcBorders>
              <w:tl2br w:val="nil"/>
              <w:tr2bl w:val="nil"/>
            </w:tcBorders>
            <w:vAlign w:val="center"/>
          </w:tcPr>
          <w:p w14:paraId="65C60520">
            <w:pPr>
              <w:spacing w:line="400" w:lineRule="exact"/>
              <w:jc w:val="center"/>
              <w:rPr>
                <w:rFonts w:hint="eastAsia" w:ascii="宋体" w:hAnsi="宋体" w:cs="宋体"/>
                <w:szCs w:val="21"/>
                <w:highlight w:val="none"/>
              </w:rPr>
            </w:pPr>
            <w:r>
              <w:rPr>
                <w:rFonts w:hint="eastAsia" w:ascii="宋体" w:hAnsi="宋体" w:cs="宋体"/>
                <w:szCs w:val="21"/>
                <w:highlight w:val="none"/>
              </w:rPr>
              <w:t>4</w:t>
            </w:r>
          </w:p>
        </w:tc>
        <w:tc>
          <w:tcPr>
            <w:tcW w:w="1292" w:type="pct"/>
            <w:tcBorders>
              <w:tl2br w:val="nil"/>
              <w:tr2bl w:val="nil"/>
            </w:tcBorders>
            <w:vAlign w:val="center"/>
          </w:tcPr>
          <w:p w14:paraId="78BF976E">
            <w:pPr>
              <w:spacing w:line="400" w:lineRule="exact"/>
              <w:jc w:val="center"/>
              <w:rPr>
                <w:rFonts w:hint="eastAsia" w:ascii="宋体" w:hAnsi="宋体" w:cs="宋体"/>
                <w:szCs w:val="21"/>
                <w:highlight w:val="none"/>
              </w:rPr>
            </w:pPr>
            <w:r>
              <w:rPr>
                <w:rFonts w:hint="eastAsia" w:ascii="宋体" w:hAnsi="宋体" w:cs="宋体"/>
                <w:szCs w:val="21"/>
                <w:highlight w:val="none"/>
              </w:rPr>
              <w:t>/</w:t>
            </w:r>
          </w:p>
        </w:tc>
        <w:tc>
          <w:tcPr>
            <w:tcW w:w="3003" w:type="pct"/>
            <w:tcBorders>
              <w:tl2br w:val="nil"/>
              <w:tr2bl w:val="nil"/>
            </w:tcBorders>
          </w:tcPr>
          <w:p w14:paraId="69214BFF">
            <w:pPr>
              <w:spacing w:line="400" w:lineRule="exact"/>
              <w:rPr>
                <w:rFonts w:hint="eastAsia" w:ascii="宋体" w:hAnsi="宋体" w:cs="宋体"/>
                <w:szCs w:val="21"/>
                <w:highlight w:val="none"/>
              </w:rPr>
            </w:pPr>
            <w:r>
              <w:rPr>
                <w:rFonts w:hint="eastAsia" w:ascii="宋体" w:hAnsi="宋体" w:cs="宋体"/>
                <w:szCs w:val="21"/>
                <w:highlight w:val="none"/>
              </w:rPr>
              <w:t>对于</w:t>
            </w:r>
            <w:r>
              <w:rPr>
                <w:rFonts w:hint="eastAsia" w:ascii="宋体" w:hAnsi="宋体" w:cs="宋体"/>
                <w:bCs/>
                <w:szCs w:val="21"/>
                <w:highlight w:val="none"/>
              </w:rPr>
              <w:t>成交供应商</w:t>
            </w:r>
            <w:r>
              <w:rPr>
                <w:rFonts w:hint="eastAsia" w:ascii="宋体" w:hAnsi="宋体" w:cs="宋体"/>
                <w:szCs w:val="21"/>
                <w:highlight w:val="none"/>
              </w:rPr>
              <w:t>递交的履约保证金予以结算退还。</w:t>
            </w:r>
          </w:p>
        </w:tc>
      </w:tr>
      <w:tr w14:paraId="7F853C9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703" w:type="pct"/>
            <w:tcBorders>
              <w:tl2br w:val="nil"/>
              <w:tr2bl w:val="nil"/>
            </w:tcBorders>
            <w:vAlign w:val="center"/>
          </w:tcPr>
          <w:p w14:paraId="29BC1CE2">
            <w:pPr>
              <w:spacing w:line="400" w:lineRule="exact"/>
              <w:jc w:val="center"/>
              <w:rPr>
                <w:rFonts w:hint="eastAsia" w:ascii="宋体" w:hAnsi="宋体" w:cs="宋体"/>
                <w:szCs w:val="21"/>
                <w:highlight w:val="none"/>
              </w:rPr>
            </w:pPr>
            <w:r>
              <w:rPr>
                <w:rFonts w:hint="eastAsia" w:ascii="宋体" w:hAnsi="宋体" w:cs="宋体"/>
                <w:szCs w:val="21"/>
                <w:highlight w:val="none"/>
              </w:rPr>
              <w:t>5</w:t>
            </w:r>
          </w:p>
        </w:tc>
        <w:tc>
          <w:tcPr>
            <w:tcW w:w="1292" w:type="pct"/>
            <w:tcBorders>
              <w:tl2br w:val="nil"/>
              <w:tr2bl w:val="nil"/>
            </w:tcBorders>
            <w:vAlign w:val="center"/>
          </w:tcPr>
          <w:p w14:paraId="30ACE4FE">
            <w:pPr>
              <w:spacing w:line="400" w:lineRule="exact"/>
              <w:jc w:val="center"/>
              <w:rPr>
                <w:rFonts w:hint="eastAsia" w:ascii="宋体" w:hAnsi="宋体" w:cs="宋体"/>
                <w:szCs w:val="21"/>
                <w:highlight w:val="none"/>
              </w:rPr>
            </w:pPr>
            <w:r>
              <w:rPr>
                <w:rFonts w:hint="eastAsia" w:ascii="宋体" w:hAnsi="宋体" w:cs="宋体"/>
                <w:szCs w:val="21"/>
                <w:highlight w:val="none"/>
              </w:rPr>
              <w:t>15%</w:t>
            </w:r>
          </w:p>
        </w:tc>
        <w:tc>
          <w:tcPr>
            <w:tcW w:w="3003" w:type="pct"/>
            <w:tcBorders>
              <w:tl2br w:val="nil"/>
              <w:tr2bl w:val="nil"/>
            </w:tcBorders>
          </w:tcPr>
          <w:p w14:paraId="73D9A469">
            <w:pPr>
              <w:spacing w:line="400" w:lineRule="exact"/>
              <w:rPr>
                <w:rFonts w:hint="eastAsia" w:ascii="宋体" w:hAnsi="宋体" w:cs="宋体"/>
                <w:szCs w:val="21"/>
                <w:highlight w:val="none"/>
              </w:rPr>
            </w:pPr>
            <w:r>
              <w:rPr>
                <w:rFonts w:hint="eastAsia" w:ascii="宋体" w:hAnsi="宋体" w:cs="宋体"/>
                <w:szCs w:val="21"/>
                <w:highlight w:val="none"/>
              </w:rPr>
              <w:t>工程价款结算审核完成，采购人在成交供应商提供全额发票（增值税专用发票）后15个工作日内支付至结算造价的100%</w:t>
            </w:r>
          </w:p>
        </w:tc>
      </w:tr>
      <w:tr w14:paraId="589F049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000" w:type="pct"/>
            <w:gridSpan w:val="3"/>
            <w:tcBorders>
              <w:tl2br w:val="nil"/>
              <w:tr2bl w:val="nil"/>
            </w:tcBorders>
            <w:vAlign w:val="center"/>
          </w:tcPr>
          <w:p w14:paraId="35715A39">
            <w:pPr>
              <w:spacing w:line="400" w:lineRule="exact"/>
              <w:jc w:val="left"/>
              <w:rPr>
                <w:rFonts w:hint="eastAsia" w:ascii="宋体" w:hAnsi="宋体" w:cs="宋体"/>
                <w:szCs w:val="21"/>
                <w:highlight w:val="none"/>
              </w:rPr>
            </w:pPr>
            <w:r>
              <w:rPr>
                <w:rFonts w:hint="eastAsia" w:ascii="宋体" w:hAnsi="宋体" w:cs="宋体"/>
                <w:b/>
                <w:bCs/>
                <w:szCs w:val="21"/>
                <w:highlight w:val="none"/>
              </w:rPr>
              <w:t>注：支付上述款项前，成交供应商须开具同等数额的正规增值税发票（具体发票要求按采购人要求开具），否则采购人有权延迟支付。</w:t>
            </w:r>
          </w:p>
        </w:tc>
      </w:tr>
    </w:tbl>
    <w:p w14:paraId="677EE991">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（2）联系单调整费用：</w:t>
      </w:r>
    </w:p>
    <w:p w14:paraId="0AD3570A">
      <w:pPr>
        <w:snapToGrid w:val="0"/>
        <w:spacing w:line="360" w:lineRule="auto"/>
        <w:ind w:firstLine="420" w:firstLineChars="200"/>
        <w:jc w:val="left"/>
        <w:rPr>
          <w:rFonts w:hint="eastAsia" w:ascii="宋体" w:hAnsi="宋体" w:cs="宋体"/>
          <w:szCs w:val="21"/>
        </w:rPr>
      </w:pPr>
      <w:r>
        <w:rPr>
          <w:rFonts w:hint="eastAsia" w:ascii="宋体" w:hAnsi="宋体" w:cs="宋体"/>
          <w:szCs w:val="21"/>
        </w:rPr>
        <w:t>以上工程款均不包括联系单调整费用，联系单预算书及工程量计算稿需作为联系单的附件与联系单同时报审，及时上报代建人、跟踪审计单位和发包人审核确认。联系单调整费用在工程结算完成后支付。</w:t>
      </w:r>
    </w:p>
    <w:p w14:paraId="68BEDBAB">
      <w:pPr>
        <w:snapToGrid w:val="0"/>
        <w:spacing w:line="360" w:lineRule="auto"/>
        <w:ind w:firstLine="420" w:firstLineChars="200"/>
        <w:jc w:val="left"/>
        <w:rPr>
          <w:rFonts w:hint="eastAsia" w:ascii="宋体" w:hAnsi="宋体" w:cs="宋体"/>
          <w:szCs w:val="21"/>
        </w:rPr>
      </w:pPr>
      <w:r>
        <w:rPr>
          <w:rFonts w:hint="eastAsia" w:ascii="宋体" w:hAnsi="宋体" w:cs="宋体"/>
          <w:szCs w:val="21"/>
        </w:rPr>
        <w:t>承包人违约金必须在余款结清前提交发包人，否则发包人有权不支付余款，待承包人提交违约金后支付</w:t>
      </w:r>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r>
        <w:rPr>
          <w:rFonts w:hint="eastAsia" w:ascii="宋体" w:hAnsi="宋体" w:cs="宋体"/>
          <w:szCs w:val="21"/>
        </w:rPr>
        <w:t>。</w:t>
      </w:r>
    </w:p>
    <w:bookmarkEnd w:id="766"/>
    <w:p w14:paraId="7CFE226F">
      <w:pPr>
        <w:pStyle w:val="5"/>
        <w:snapToGrid w:val="0"/>
        <w:spacing w:before="0" w:after="0" w:line="360" w:lineRule="auto"/>
        <w:rPr>
          <w:rFonts w:hint="eastAsia" w:ascii="宋体" w:hAnsi="宋体" w:eastAsia="宋体" w:cs="宋体"/>
          <w:b w:val="0"/>
          <w:sz w:val="21"/>
          <w:szCs w:val="21"/>
        </w:rPr>
      </w:pPr>
      <w:bookmarkStart w:id="939" w:name="_Toc351203645"/>
      <w:bookmarkStart w:id="940" w:name="_Toc296503219"/>
      <w:bookmarkStart w:id="941" w:name="_Toc292559929"/>
      <w:bookmarkStart w:id="942" w:name="_Toc296347218"/>
      <w:bookmarkStart w:id="943" w:name="_Toc296891259"/>
      <w:bookmarkStart w:id="944" w:name="_Toc297048405"/>
      <w:bookmarkStart w:id="945" w:name="_Toc304295593"/>
      <w:bookmarkStart w:id="946" w:name="_Toc296891047"/>
      <w:bookmarkStart w:id="947" w:name="_Toc297216223"/>
      <w:bookmarkStart w:id="948" w:name="_Toc296346720"/>
      <w:bookmarkStart w:id="949" w:name="_Toc303539172"/>
      <w:bookmarkStart w:id="950" w:name="_Toc312678053"/>
      <w:bookmarkStart w:id="951" w:name="_Toc296944558"/>
      <w:bookmarkStart w:id="952" w:name="_Toc292559424"/>
      <w:bookmarkStart w:id="953" w:name="_Toc297123564"/>
      <w:bookmarkStart w:id="954" w:name="_Toc297120519"/>
      <w:bookmarkStart w:id="955" w:name="_Toc300935015"/>
      <w:r>
        <w:rPr>
          <w:rFonts w:hint="eastAsia" w:ascii="宋体" w:hAnsi="宋体" w:eastAsia="宋体" w:cs="宋体"/>
          <w:b w:val="0"/>
          <w:sz w:val="21"/>
          <w:szCs w:val="21"/>
        </w:rPr>
        <w:t>13. 验收和工程试车</w:t>
      </w:r>
      <w:bookmarkEnd w:id="939"/>
    </w:p>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14:paraId="3C7BEB12">
      <w:pPr>
        <w:snapToGrid w:val="0"/>
        <w:spacing w:line="360" w:lineRule="auto"/>
        <w:ind w:firstLine="420" w:firstLineChars="200"/>
        <w:rPr>
          <w:rFonts w:hint="eastAsia" w:ascii="宋体" w:hAnsi="宋体" w:cs="宋体"/>
          <w:szCs w:val="21"/>
        </w:rPr>
      </w:pPr>
      <w:r>
        <w:rPr>
          <w:rFonts w:hint="eastAsia" w:ascii="宋体" w:hAnsi="宋体" w:cs="宋体"/>
          <w:szCs w:val="21"/>
        </w:rPr>
        <w:t>13.1 分部分项工程验收</w:t>
      </w:r>
    </w:p>
    <w:p w14:paraId="78F5D6FF">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13.1.2监理人不能按时进行验收时，应提前</w:t>
      </w:r>
      <w:r>
        <w:rPr>
          <w:rFonts w:hint="eastAsia" w:ascii="宋体" w:hAnsi="宋体" w:cs="宋体"/>
          <w:szCs w:val="21"/>
          <w:u w:val="single"/>
        </w:rPr>
        <w:t>24</w:t>
      </w:r>
      <w:r>
        <w:rPr>
          <w:rFonts w:hint="eastAsia" w:ascii="宋体" w:hAnsi="宋体" w:cs="宋体"/>
          <w:szCs w:val="21"/>
        </w:rPr>
        <w:t>小时提交书面延期要求。</w:t>
      </w:r>
    </w:p>
    <w:p w14:paraId="0A45DD17">
      <w:pPr>
        <w:snapToGrid w:val="0"/>
        <w:spacing w:line="360" w:lineRule="auto"/>
        <w:ind w:firstLine="420" w:firstLineChars="200"/>
        <w:jc w:val="left"/>
        <w:rPr>
          <w:rFonts w:hint="eastAsia" w:ascii="宋体" w:hAnsi="宋体" w:cs="宋体"/>
          <w:b/>
          <w:szCs w:val="21"/>
        </w:rPr>
      </w:pPr>
      <w:r>
        <w:rPr>
          <w:rFonts w:hint="eastAsia" w:ascii="宋体" w:hAnsi="宋体" w:cs="宋体"/>
          <w:szCs w:val="21"/>
        </w:rPr>
        <w:t>关于延期最长不得超过：</w:t>
      </w:r>
      <w:r>
        <w:rPr>
          <w:rFonts w:hint="eastAsia" w:ascii="宋体" w:hAnsi="宋体" w:cs="宋体"/>
          <w:szCs w:val="21"/>
          <w:u w:val="single"/>
        </w:rPr>
        <w:t>48</w:t>
      </w:r>
      <w:r>
        <w:rPr>
          <w:rFonts w:hint="eastAsia" w:ascii="宋体" w:hAnsi="宋体" w:cs="宋体"/>
          <w:szCs w:val="21"/>
        </w:rPr>
        <w:t>小时。</w:t>
      </w:r>
    </w:p>
    <w:p w14:paraId="353F76ED">
      <w:pPr>
        <w:snapToGrid w:val="0"/>
        <w:spacing w:line="360" w:lineRule="auto"/>
        <w:ind w:firstLine="420" w:firstLineChars="200"/>
        <w:rPr>
          <w:rFonts w:hint="eastAsia" w:ascii="宋体" w:hAnsi="宋体" w:cs="宋体"/>
          <w:szCs w:val="21"/>
        </w:rPr>
      </w:pPr>
      <w:bookmarkStart w:id="956" w:name="_Toc296891051"/>
      <w:bookmarkStart w:id="957" w:name="_Toc296503223"/>
      <w:bookmarkStart w:id="958" w:name="_Toc292559428"/>
      <w:bookmarkStart w:id="959" w:name="_Toc297048409"/>
      <w:bookmarkStart w:id="960" w:name="_Toc292559933"/>
      <w:bookmarkStart w:id="961" w:name="_Toc300935016"/>
      <w:bookmarkStart w:id="962" w:name="_Toc297120523"/>
      <w:bookmarkStart w:id="963" w:name="_Toc297216224"/>
      <w:bookmarkStart w:id="964" w:name="_Toc296944562"/>
      <w:bookmarkStart w:id="965" w:name="_Toc303539173"/>
      <w:bookmarkStart w:id="966" w:name="_Toc312678056"/>
      <w:bookmarkStart w:id="967" w:name="_Toc296346724"/>
      <w:bookmarkStart w:id="968" w:name="_Toc296347222"/>
      <w:bookmarkStart w:id="969" w:name="_Toc297123565"/>
      <w:bookmarkStart w:id="970" w:name="_Toc296891263"/>
      <w:bookmarkStart w:id="971" w:name="_Toc304295596"/>
      <w:bookmarkStart w:id="972" w:name="_Toc267251472"/>
      <w:bookmarkStart w:id="973" w:name="_Toc267251474"/>
      <w:bookmarkStart w:id="974" w:name="_Toc267251473"/>
      <w:bookmarkStart w:id="975" w:name="_Toc267251475"/>
      <w:bookmarkStart w:id="976" w:name="_Toc267251476"/>
      <w:bookmarkStart w:id="977" w:name="_Toc267251471"/>
      <w:bookmarkStart w:id="978" w:name="_Toc267251470"/>
      <w:r>
        <w:rPr>
          <w:rFonts w:hint="eastAsia" w:ascii="宋体" w:hAnsi="宋体" w:cs="宋体"/>
          <w:szCs w:val="21"/>
        </w:rPr>
        <w:t>13.2 竣工验收</w:t>
      </w:r>
    </w:p>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p w14:paraId="5EC22515">
      <w:pPr>
        <w:snapToGrid w:val="0"/>
        <w:spacing w:line="360" w:lineRule="auto"/>
        <w:ind w:firstLine="420" w:firstLineChars="200"/>
        <w:jc w:val="left"/>
        <w:rPr>
          <w:rFonts w:hint="eastAsia" w:ascii="宋体" w:hAnsi="宋体" w:cs="宋体"/>
          <w:szCs w:val="21"/>
        </w:rPr>
      </w:pPr>
      <w:bookmarkStart w:id="979" w:name="_Toc280868704"/>
      <w:bookmarkStart w:id="980" w:name="_Toc280868705"/>
      <w:bookmarkStart w:id="981" w:name="_Toc280868706"/>
      <w:bookmarkStart w:id="982" w:name="_Toc280868707"/>
      <w:bookmarkStart w:id="983" w:name="_Toc280868708"/>
      <w:bookmarkStart w:id="984" w:name="_Toc280868709"/>
      <w:r>
        <w:rPr>
          <w:rFonts w:hint="eastAsia" w:ascii="宋体" w:hAnsi="宋体" w:cs="宋体"/>
          <w:szCs w:val="21"/>
        </w:rPr>
        <w:t>13.2.2竣工验收程序</w:t>
      </w:r>
    </w:p>
    <w:bookmarkEnd w:id="979"/>
    <w:p w14:paraId="59157F4D">
      <w:pPr>
        <w:snapToGrid w:val="0"/>
        <w:spacing w:line="360" w:lineRule="auto"/>
        <w:ind w:left="4200" w:leftChars="200" w:hanging="3780" w:hangingChars="1800"/>
        <w:jc w:val="left"/>
        <w:rPr>
          <w:rFonts w:hint="eastAsia" w:ascii="宋体" w:hAnsi="宋体" w:cs="宋体"/>
          <w:szCs w:val="21"/>
        </w:rPr>
      </w:pPr>
      <w:r>
        <w:rPr>
          <w:rFonts w:hint="eastAsia" w:ascii="宋体" w:hAnsi="宋体" w:cs="宋体"/>
          <w:kern w:val="0"/>
          <w:szCs w:val="21"/>
        </w:rPr>
        <w:t>关于竣工验收程序的约定：</w:t>
      </w:r>
      <w:r>
        <w:rPr>
          <w:rFonts w:hint="eastAsia" w:ascii="宋体" w:hAnsi="宋体" w:cs="宋体"/>
          <w:szCs w:val="21"/>
          <w:u w:val="single"/>
        </w:rPr>
        <w:t>执行通用条款</w:t>
      </w:r>
      <w:r>
        <w:rPr>
          <w:rFonts w:hint="eastAsia" w:ascii="宋体" w:hAnsi="宋体" w:cs="宋体"/>
          <w:szCs w:val="21"/>
        </w:rPr>
        <w:t>。</w:t>
      </w:r>
    </w:p>
    <w:p w14:paraId="28C1A3A9">
      <w:pPr>
        <w:snapToGrid w:val="0"/>
        <w:spacing w:line="360" w:lineRule="auto"/>
        <w:ind w:firstLine="420" w:firstLineChars="200"/>
        <w:jc w:val="left"/>
        <w:rPr>
          <w:rFonts w:hint="eastAsia" w:ascii="宋体" w:hAnsi="宋体" w:cs="宋体"/>
          <w:szCs w:val="21"/>
        </w:rPr>
      </w:pPr>
      <w:r>
        <w:rPr>
          <w:rFonts w:hint="eastAsia" w:ascii="宋体" w:hAnsi="宋体" w:cs="宋体"/>
          <w:kern w:val="0"/>
          <w:szCs w:val="21"/>
        </w:rPr>
        <w:t>发包人不按照本项约定组织竣工验收、颁发工程接收证书的违约金的计算方法：</w:t>
      </w:r>
      <w:r>
        <w:rPr>
          <w:rFonts w:hint="eastAsia" w:ascii="宋体" w:hAnsi="宋体" w:cs="宋体"/>
          <w:szCs w:val="21"/>
          <w:u w:val="single"/>
        </w:rPr>
        <w:t>/</w:t>
      </w:r>
      <w:r>
        <w:rPr>
          <w:rFonts w:hint="eastAsia" w:ascii="宋体" w:hAnsi="宋体" w:cs="宋体"/>
          <w:szCs w:val="21"/>
        </w:rPr>
        <w:t>。</w:t>
      </w:r>
    </w:p>
    <w:bookmarkEnd w:id="980"/>
    <w:p w14:paraId="27B05972">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13.2.5移交、接收全部与部分工程</w:t>
      </w:r>
    </w:p>
    <w:bookmarkEnd w:id="981"/>
    <w:p w14:paraId="33643618">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承包人向发包人移交工程的期限：</w:t>
      </w:r>
      <w:r>
        <w:rPr>
          <w:rFonts w:hint="eastAsia" w:ascii="宋体" w:hAnsi="宋体" w:cs="宋体"/>
          <w:szCs w:val="21"/>
          <w:u w:val="single"/>
        </w:rPr>
        <w:t>执行通用条款</w:t>
      </w:r>
      <w:r>
        <w:rPr>
          <w:rFonts w:hint="eastAsia" w:ascii="宋体" w:hAnsi="宋体" w:cs="宋体"/>
          <w:szCs w:val="21"/>
        </w:rPr>
        <w:t>。</w:t>
      </w:r>
    </w:p>
    <w:p w14:paraId="267BFBBB">
      <w:pPr>
        <w:snapToGrid w:val="0"/>
        <w:spacing w:line="360" w:lineRule="auto"/>
        <w:ind w:firstLine="420" w:firstLineChars="200"/>
        <w:jc w:val="left"/>
        <w:rPr>
          <w:rFonts w:hint="eastAsia" w:ascii="宋体" w:hAnsi="宋体" w:cs="宋体"/>
          <w:szCs w:val="21"/>
          <w:u w:val="single"/>
        </w:rPr>
      </w:pPr>
      <w:r>
        <w:rPr>
          <w:rFonts w:hint="eastAsia" w:ascii="宋体" w:hAnsi="宋体" w:cs="宋体"/>
          <w:kern w:val="0"/>
          <w:szCs w:val="21"/>
        </w:rPr>
        <w:t>发包人未按本合同约定接收全部或部分工程的，违约金的计算方法为：</w:t>
      </w:r>
      <w:r>
        <w:rPr>
          <w:rFonts w:hint="eastAsia" w:ascii="宋体" w:hAnsi="宋体" w:cs="宋体"/>
          <w:szCs w:val="21"/>
          <w:u w:val="single"/>
        </w:rPr>
        <w:t>/</w:t>
      </w:r>
      <w:r>
        <w:rPr>
          <w:rFonts w:hint="eastAsia" w:ascii="宋体" w:hAnsi="宋体" w:cs="宋体"/>
          <w:szCs w:val="21"/>
        </w:rPr>
        <w:t>。</w:t>
      </w:r>
    </w:p>
    <w:bookmarkEnd w:id="982"/>
    <w:p w14:paraId="7D74F392">
      <w:pPr>
        <w:snapToGrid w:val="0"/>
        <w:spacing w:line="360" w:lineRule="auto"/>
        <w:ind w:firstLine="420" w:firstLineChars="200"/>
        <w:jc w:val="left"/>
        <w:rPr>
          <w:rFonts w:hint="eastAsia" w:ascii="宋体" w:hAnsi="宋体" w:cs="宋体"/>
          <w:szCs w:val="21"/>
        </w:rPr>
      </w:pPr>
      <w:r>
        <w:rPr>
          <w:rFonts w:hint="eastAsia" w:ascii="宋体" w:hAnsi="宋体" w:cs="宋体"/>
          <w:szCs w:val="21"/>
        </w:rPr>
        <w:t>承包人未按时移交工程的，违约金的计算方法为：</w:t>
      </w:r>
      <w:r>
        <w:rPr>
          <w:rFonts w:hint="eastAsia" w:ascii="宋体" w:hAnsi="宋体" w:cs="宋体"/>
          <w:szCs w:val="21"/>
          <w:u w:val="single"/>
        </w:rPr>
        <w:t>承包人无正当理由未按时移交工程的，除承担自应接收工程之日起的工程照管、成本保护、保管等与工程有关的各项费用外，应当按本合同约定的工期延误赔偿标准的5倍向发包人支付逾期移交工程的违约金</w:t>
      </w:r>
      <w:r>
        <w:rPr>
          <w:rFonts w:hint="eastAsia" w:ascii="宋体" w:hAnsi="宋体" w:cs="宋体"/>
          <w:szCs w:val="21"/>
        </w:rPr>
        <w:t>。</w:t>
      </w:r>
    </w:p>
    <w:bookmarkEnd w:id="983"/>
    <w:p w14:paraId="0AB1228D">
      <w:pPr>
        <w:snapToGrid w:val="0"/>
        <w:spacing w:line="360" w:lineRule="auto"/>
        <w:ind w:firstLine="420" w:firstLineChars="200"/>
        <w:outlineLvl w:val="0"/>
        <w:rPr>
          <w:rFonts w:hint="eastAsia" w:ascii="宋体" w:hAnsi="宋体" w:cs="宋体"/>
          <w:szCs w:val="21"/>
        </w:rPr>
      </w:pPr>
      <w:bookmarkStart w:id="985" w:name="_Toc23722"/>
      <w:r>
        <w:rPr>
          <w:rFonts w:hint="eastAsia" w:ascii="宋体" w:hAnsi="宋体" w:cs="宋体"/>
          <w:szCs w:val="21"/>
        </w:rPr>
        <w:t>13.6 竣工退场</w:t>
      </w:r>
      <w:bookmarkEnd w:id="985"/>
    </w:p>
    <w:p w14:paraId="48872E19">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13.6.1 竣工退场</w:t>
      </w:r>
    </w:p>
    <w:p w14:paraId="05005BBD">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承包人完成竣工退场的期限：</w:t>
      </w:r>
      <w:r>
        <w:rPr>
          <w:rFonts w:hint="eastAsia" w:ascii="宋体" w:hAnsi="宋体" w:cs="宋体"/>
          <w:szCs w:val="21"/>
          <w:u w:val="single"/>
        </w:rPr>
        <w:t>承包人应当在发包人颁发工程接收证书后14天内完成竣工退场，逾期未完成的，按通用条款执行</w:t>
      </w:r>
      <w:r>
        <w:rPr>
          <w:rFonts w:hint="eastAsia" w:ascii="宋体" w:hAnsi="宋体" w:cs="宋体"/>
          <w:kern w:val="0"/>
          <w:szCs w:val="21"/>
        </w:rPr>
        <w:t>。</w:t>
      </w:r>
    </w:p>
    <w:p w14:paraId="79CC0F4A">
      <w:pPr>
        <w:pStyle w:val="5"/>
        <w:snapToGrid w:val="0"/>
        <w:spacing w:before="0" w:after="0" w:line="360" w:lineRule="auto"/>
        <w:rPr>
          <w:rFonts w:hint="eastAsia" w:ascii="宋体" w:hAnsi="宋体" w:eastAsia="宋体" w:cs="宋体"/>
          <w:b w:val="0"/>
          <w:sz w:val="21"/>
          <w:szCs w:val="21"/>
        </w:rPr>
      </w:pPr>
      <w:bookmarkStart w:id="986" w:name="_Toc351203646"/>
      <w:r>
        <w:rPr>
          <w:rFonts w:hint="eastAsia" w:ascii="宋体" w:hAnsi="宋体" w:eastAsia="宋体" w:cs="宋体"/>
          <w:b w:val="0"/>
          <w:sz w:val="21"/>
          <w:szCs w:val="21"/>
        </w:rPr>
        <w:t>14. 竣工结算</w:t>
      </w:r>
      <w:bookmarkEnd w:id="986"/>
    </w:p>
    <w:p w14:paraId="24737B7A">
      <w:pPr>
        <w:snapToGrid w:val="0"/>
        <w:spacing w:line="360" w:lineRule="auto"/>
        <w:ind w:firstLine="420" w:firstLineChars="200"/>
        <w:rPr>
          <w:rFonts w:hint="eastAsia" w:ascii="宋体" w:hAnsi="宋体" w:cs="宋体"/>
          <w:szCs w:val="21"/>
        </w:rPr>
      </w:pPr>
      <w:r>
        <w:rPr>
          <w:rFonts w:hint="eastAsia" w:ascii="宋体" w:hAnsi="宋体" w:cs="宋体"/>
          <w:szCs w:val="21"/>
        </w:rPr>
        <w:t>14.1 竣工结算申请</w:t>
      </w:r>
    </w:p>
    <w:p w14:paraId="7D54B8E1">
      <w:pPr>
        <w:snapToGrid w:val="0"/>
        <w:spacing w:line="360" w:lineRule="auto"/>
        <w:ind w:firstLine="420" w:firstLineChars="200"/>
        <w:jc w:val="left"/>
        <w:rPr>
          <w:rFonts w:hint="eastAsia" w:ascii="宋体" w:hAnsi="宋体" w:cs="宋体"/>
          <w:szCs w:val="21"/>
        </w:rPr>
      </w:pPr>
      <w:r>
        <w:rPr>
          <w:rFonts w:hint="eastAsia" w:ascii="宋体" w:hAnsi="宋体" w:cs="宋体"/>
          <w:szCs w:val="21"/>
        </w:rPr>
        <w:t>承包人提交竣工结算申请单的期限：</w:t>
      </w:r>
      <w:r>
        <w:rPr>
          <w:rFonts w:hint="eastAsia" w:ascii="宋体" w:hAnsi="宋体" w:cs="宋体"/>
          <w:szCs w:val="21"/>
          <w:u w:val="single"/>
        </w:rPr>
        <w:t>执行通用条款</w:t>
      </w:r>
      <w:r>
        <w:rPr>
          <w:rFonts w:hint="eastAsia" w:ascii="宋体" w:hAnsi="宋体" w:cs="宋体"/>
          <w:szCs w:val="21"/>
        </w:rPr>
        <w:t>。</w:t>
      </w:r>
    </w:p>
    <w:p w14:paraId="36458D78">
      <w:pPr>
        <w:snapToGrid w:val="0"/>
        <w:spacing w:line="360" w:lineRule="auto"/>
        <w:ind w:firstLine="420" w:firstLineChars="200"/>
        <w:jc w:val="left"/>
        <w:rPr>
          <w:rFonts w:hint="eastAsia" w:ascii="宋体" w:hAnsi="宋体" w:cs="宋体"/>
          <w:szCs w:val="21"/>
        </w:rPr>
      </w:pPr>
      <w:r>
        <w:rPr>
          <w:rFonts w:hint="eastAsia" w:ascii="宋体" w:hAnsi="宋体" w:cs="宋体"/>
          <w:szCs w:val="21"/>
        </w:rPr>
        <w:t>竣工结算申请单应包括的内容：</w:t>
      </w:r>
      <w:r>
        <w:rPr>
          <w:rFonts w:hint="eastAsia" w:ascii="宋体" w:hAnsi="宋体" w:cs="宋体"/>
          <w:szCs w:val="21"/>
          <w:u w:val="single"/>
        </w:rPr>
        <w:t>执行通用条款</w:t>
      </w:r>
      <w:r>
        <w:rPr>
          <w:rFonts w:hint="eastAsia" w:ascii="宋体" w:hAnsi="宋体" w:cs="宋体"/>
          <w:szCs w:val="21"/>
        </w:rPr>
        <w:t>。</w:t>
      </w:r>
    </w:p>
    <w:p w14:paraId="255106A4">
      <w:pPr>
        <w:snapToGrid w:val="0"/>
        <w:spacing w:line="360" w:lineRule="auto"/>
        <w:ind w:firstLine="420" w:firstLineChars="200"/>
        <w:outlineLvl w:val="0"/>
        <w:rPr>
          <w:rFonts w:hint="eastAsia" w:ascii="宋体" w:hAnsi="宋体" w:cs="宋体"/>
          <w:szCs w:val="21"/>
        </w:rPr>
      </w:pPr>
      <w:bookmarkStart w:id="987" w:name="_Toc26508"/>
      <w:r>
        <w:rPr>
          <w:rFonts w:hint="eastAsia" w:ascii="宋体" w:hAnsi="宋体" w:cs="宋体"/>
          <w:szCs w:val="21"/>
        </w:rPr>
        <w:t>14.2 竣工结算审核</w:t>
      </w:r>
      <w:bookmarkEnd w:id="987"/>
    </w:p>
    <w:p w14:paraId="30789772">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发包人审批竣工付款申请单的期限：</w:t>
      </w:r>
      <w:r>
        <w:rPr>
          <w:rFonts w:hint="eastAsia" w:ascii="宋体" w:hAnsi="宋体" w:cs="宋体"/>
          <w:szCs w:val="21"/>
          <w:u w:val="single"/>
        </w:rPr>
        <w:t>执行通用条款</w:t>
      </w:r>
      <w:r>
        <w:rPr>
          <w:rFonts w:hint="eastAsia" w:ascii="宋体" w:hAnsi="宋体" w:cs="宋体"/>
          <w:szCs w:val="21"/>
        </w:rPr>
        <w:t>。</w:t>
      </w:r>
    </w:p>
    <w:p w14:paraId="1D56D066">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发包人完成竣工付款的期限：</w:t>
      </w:r>
      <w:r>
        <w:rPr>
          <w:rFonts w:hint="eastAsia" w:ascii="宋体" w:hAnsi="宋体" w:cs="宋体"/>
          <w:szCs w:val="21"/>
          <w:u w:val="single"/>
        </w:rPr>
        <w:t>执行通用条款</w:t>
      </w:r>
      <w:r>
        <w:rPr>
          <w:rFonts w:hint="eastAsia" w:ascii="宋体" w:hAnsi="宋体" w:cs="宋体"/>
          <w:szCs w:val="21"/>
        </w:rPr>
        <w:t>。</w:t>
      </w:r>
    </w:p>
    <w:p w14:paraId="2685A6AF">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关于竣工付款证书异议部分复核的方式和程序：</w:t>
      </w:r>
      <w:r>
        <w:rPr>
          <w:rFonts w:hint="eastAsia" w:ascii="宋体" w:hAnsi="宋体" w:cs="宋体"/>
          <w:szCs w:val="21"/>
          <w:u w:val="single"/>
        </w:rPr>
        <w:t>执行通用条款</w:t>
      </w:r>
      <w:r>
        <w:rPr>
          <w:rFonts w:hint="eastAsia" w:ascii="宋体" w:hAnsi="宋体" w:cs="宋体"/>
          <w:szCs w:val="21"/>
        </w:rPr>
        <w:t>。</w:t>
      </w:r>
    </w:p>
    <w:p w14:paraId="705841F1">
      <w:pPr>
        <w:snapToGrid w:val="0"/>
        <w:spacing w:line="360" w:lineRule="auto"/>
        <w:ind w:firstLine="420" w:firstLineChars="200"/>
        <w:rPr>
          <w:rFonts w:hint="eastAsia" w:ascii="宋体" w:hAnsi="宋体" w:cs="宋体"/>
          <w:szCs w:val="21"/>
        </w:rPr>
      </w:pPr>
      <w:r>
        <w:rPr>
          <w:rFonts w:hint="eastAsia" w:ascii="宋体" w:hAnsi="宋体" w:cs="宋体"/>
          <w:szCs w:val="21"/>
        </w:rPr>
        <w:t>14.4 最终结清</w:t>
      </w:r>
    </w:p>
    <w:p w14:paraId="04E6A780">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14.4.1 最终结清申请单</w:t>
      </w:r>
    </w:p>
    <w:p w14:paraId="1FB4912D">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承包人提交最终结清申请单的份数：</w:t>
      </w:r>
      <w:r>
        <w:rPr>
          <w:rFonts w:hint="eastAsia" w:ascii="宋体" w:hAnsi="宋体" w:cs="宋体"/>
          <w:szCs w:val="21"/>
          <w:u w:val="single"/>
        </w:rPr>
        <w:t>执行通用条款</w:t>
      </w:r>
      <w:r>
        <w:rPr>
          <w:rFonts w:hint="eastAsia" w:ascii="宋体" w:hAnsi="宋体" w:cs="宋体"/>
          <w:szCs w:val="21"/>
        </w:rPr>
        <w:t>。</w:t>
      </w:r>
    </w:p>
    <w:p w14:paraId="6D321D3F">
      <w:pPr>
        <w:snapToGrid w:val="0"/>
        <w:spacing w:line="360" w:lineRule="auto"/>
        <w:ind w:firstLine="420" w:firstLineChars="200"/>
        <w:jc w:val="left"/>
        <w:rPr>
          <w:rFonts w:hint="eastAsia" w:ascii="宋体" w:hAnsi="宋体" w:cs="宋体"/>
          <w:szCs w:val="21"/>
        </w:rPr>
      </w:pPr>
      <w:r>
        <w:rPr>
          <w:rFonts w:hint="eastAsia" w:ascii="宋体" w:hAnsi="宋体" w:cs="宋体"/>
          <w:kern w:val="0"/>
          <w:szCs w:val="21"/>
        </w:rPr>
        <w:t>承包人提交最终结算申请单的期限：</w:t>
      </w:r>
      <w:r>
        <w:rPr>
          <w:rFonts w:hint="eastAsia" w:ascii="宋体" w:hAnsi="宋体" w:cs="宋体"/>
          <w:szCs w:val="21"/>
          <w:u w:val="single"/>
        </w:rPr>
        <w:t>执行通用条款</w:t>
      </w:r>
      <w:r>
        <w:rPr>
          <w:rFonts w:hint="eastAsia" w:ascii="宋体" w:hAnsi="宋体" w:cs="宋体"/>
          <w:szCs w:val="21"/>
        </w:rPr>
        <w:t xml:space="preserve">。 </w:t>
      </w:r>
    </w:p>
    <w:p w14:paraId="3698F90A">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14.4.2 最终结清证书和支付</w:t>
      </w:r>
    </w:p>
    <w:p w14:paraId="2596D7EA">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（1）发包人完成最终结清申请单的审批并颁发最终结清证书的期限：</w:t>
      </w:r>
      <w:r>
        <w:rPr>
          <w:rFonts w:hint="eastAsia" w:ascii="宋体" w:hAnsi="宋体" w:cs="宋体"/>
          <w:szCs w:val="21"/>
          <w:u w:val="single"/>
        </w:rPr>
        <w:t>执行通用条款</w:t>
      </w:r>
      <w:r>
        <w:rPr>
          <w:rFonts w:hint="eastAsia" w:ascii="宋体" w:hAnsi="宋体" w:cs="宋体"/>
          <w:szCs w:val="21"/>
        </w:rPr>
        <w:t>。</w:t>
      </w:r>
    </w:p>
    <w:p w14:paraId="26E5F956">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（2）发包人完成支付的期限：</w:t>
      </w:r>
      <w:r>
        <w:rPr>
          <w:rFonts w:hint="eastAsia" w:ascii="宋体" w:hAnsi="宋体" w:cs="宋体"/>
          <w:szCs w:val="21"/>
          <w:u w:val="single"/>
        </w:rPr>
        <w:t>执行通用条款</w:t>
      </w:r>
      <w:r>
        <w:rPr>
          <w:rFonts w:hint="eastAsia" w:ascii="宋体" w:hAnsi="宋体" w:cs="宋体"/>
          <w:szCs w:val="21"/>
        </w:rPr>
        <w:t>。</w:t>
      </w:r>
    </w:p>
    <w:bookmarkEnd w:id="972"/>
    <w:bookmarkEnd w:id="973"/>
    <w:bookmarkEnd w:id="974"/>
    <w:bookmarkEnd w:id="975"/>
    <w:bookmarkEnd w:id="976"/>
    <w:bookmarkEnd w:id="977"/>
    <w:bookmarkEnd w:id="978"/>
    <w:bookmarkEnd w:id="984"/>
    <w:p w14:paraId="5F9B1D1A">
      <w:pPr>
        <w:pStyle w:val="5"/>
        <w:snapToGrid w:val="0"/>
        <w:spacing w:before="0" w:after="0" w:line="360" w:lineRule="auto"/>
        <w:rPr>
          <w:rFonts w:hint="eastAsia" w:ascii="宋体" w:hAnsi="宋体" w:eastAsia="宋体" w:cs="宋体"/>
          <w:b w:val="0"/>
          <w:sz w:val="21"/>
          <w:szCs w:val="21"/>
        </w:rPr>
      </w:pPr>
      <w:bookmarkStart w:id="988" w:name="_Toc351203647"/>
      <w:bookmarkStart w:id="989" w:name="_Toc267251483"/>
      <w:bookmarkStart w:id="990" w:name="_Toc267251484"/>
      <w:bookmarkStart w:id="991" w:name="_Toc267251482"/>
      <w:bookmarkStart w:id="992" w:name="_Toc267251485"/>
      <w:bookmarkStart w:id="993" w:name="_Toc267251490"/>
      <w:bookmarkStart w:id="994" w:name="_Toc267251486"/>
      <w:bookmarkStart w:id="995" w:name="_Toc267251489"/>
      <w:bookmarkStart w:id="996" w:name="_Toc267251488"/>
      <w:bookmarkStart w:id="997" w:name="_Toc267251493"/>
      <w:bookmarkStart w:id="998" w:name="_Toc267251497"/>
      <w:bookmarkStart w:id="999" w:name="_Toc267251495"/>
      <w:bookmarkStart w:id="1000" w:name="_Toc267251499"/>
      <w:bookmarkStart w:id="1001" w:name="_Toc267251501"/>
      <w:bookmarkStart w:id="1002" w:name="_Toc267251503"/>
      <w:bookmarkStart w:id="1003" w:name="_Toc267251496"/>
      <w:bookmarkStart w:id="1004" w:name="_Toc267251494"/>
      <w:bookmarkStart w:id="1005" w:name="_Toc267251491"/>
      <w:bookmarkStart w:id="1006" w:name="_Toc267251502"/>
      <w:bookmarkStart w:id="1007" w:name="_Toc267251498"/>
      <w:bookmarkStart w:id="1008" w:name="_Toc267251492"/>
      <w:bookmarkStart w:id="1009" w:name="_Toc267251504"/>
      <w:bookmarkStart w:id="1010" w:name="_Toc267251506"/>
      <w:bookmarkStart w:id="1011" w:name="_Toc267251507"/>
      <w:bookmarkStart w:id="1012" w:name="_Toc267251508"/>
      <w:bookmarkStart w:id="1013" w:name="_Toc267251515"/>
      <w:bookmarkStart w:id="1014" w:name="_Toc267251511"/>
      <w:bookmarkStart w:id="1015" w:name="_Toc267251509"/>
      <w:bookmarkStart w:id="1016" w:name="_Toc267251514"/>
      <w:bookmarkStart w:id="1017" w:name="_Toc267251513"/>
      <w:bookmarkStart w:id="1018" w:name="_Toc267251510"/>
      <w:r>
        <w:rPr>
          <w:rFonts w:hint="eastAsia" w:ascii="宋体" w:hAnsi="宋体" w:eastAsia="宋体" w:cs="宋体"/>
          <w:b w:val="0"/>
          <w:sz w:val="21"/>
          <w:szCs w:val="21"/>
        </w:rPr>
        <w:t>15. 缺陷责任期与保修</w:t>
      </w:r>
      <w:bookmarkEnd w:id="988"/>
    </w:p>
    <w:p w14:paraId="5CB84583">
      <w:pPr>
        <w:snapToGrid w:val="0"/>
        <w:spacing w:line="360" w:lineRule="auto"/>
        <w:ind w:firstLine="420" w:firstLineChars="200"/>
        <w:rPr>
          <w:rFonts w:hint="eastAsia" w:ascii="宋体" w:hAnsi="宋体" w:cs="宋体"/>
          <w:szCs w:val="21"/>
        </w:rPr>
      </w:pPr>
      <w:r>
        <w:rPr>
          <w:rFonts w:hint="eastAsia" w:ascii="宋体" w:hAnsi="宋体" w:cs="宋体"/>
          <w:szCs w:val="21"/>
        </w:rPr>
        <w:t>15.2缺陷责任期</w:t>
      </w:r>
      <w:bookmarkEnd w:id="989"/>
    </w:p>
    <w:p w14:paraId="244F8EFA">
      <w:pPr>
        <w:snapToGrid w:val="0"/>
        <w:spacing w:line="360" w:lineRule="auto"/>
        <w:ind w:firstLine="420" w:firstLineChars="200"/>
        <w:jc w:val="left"/>
        <w:rPr>
          <w:rFonts w:hint="eastAsia" w:ascii="宋体" w:hAnsi="宋体" w:cs="宋体"/>
          <w:szCs w:val="21"/>
        </w:rPr>
      </w:pPr>
      <w:r>
        <w:rPr>
          <w:rFonts w:hint="eastAsia" w:ascii="宋体" w:hAnsi="宋体" w:cs="宋体"/>
          <w:szCs w:val="21"/>
        </w:rPr>
        <w:t>缺陷责任期的具体期限：</w:t>
      </w:r>
      <w:r>
        <w:rPr>
          <w:rFonts w:hint="eastAsia" w:ascii="宋体" w:hAnsi="宋体" w:cs="宋体"/>
          <w:szCs w:val="21"/>
          <w:u w:val="single"/>
        </w:rPr>
        <w:t>自本工程竣工验收合格之日起24个月</w:t>
      </w:r>
      <w:r>
        <w:rPr>
          <w:rFonts w:hint="eastAsia" w:ascii="宋体" w:hAnsi="宋体" w:cs="宋体"/>
          <w:szCs w:val="21"/>
        </w:rPr>
        <w:t>。</w:t>
      </w:r>
    </w:p>
    <w:p w14:paraId="1B2CE53D">
      <w:pPr>
        <w:snapToGrid w:val="0"/>
        <w:spacing w:line="360" w:lineRule="auto"/>
        <w:ind w:firstLine="420" w:firstLineChars="200"/>
        <w:outlineLvl w:val="0"/>
        <w:rPr>
          <w:rFonts w:hint="eastAsia" w:ascii="宋体" w:hAnsi="宋体" w:cs="宋体"/>
          <w:szCs w:val="21"/>
        </w:rPr>
      </w:pPr>
      <w:bookmarkStart w:id="1019" w:name="_Toc20009"/>
      <w:r>
        <w:rPr>
          <w:rFonts w:hint="eastAsia" w:ascii="宋体" w:hAnsi="宋体" w:cs="宋体"/>
          <w:szCs w:val="21"/>
        </w:rPr>
        <w:t>15.3 质量保证金</w:t>
      </w:r>
      <w:bookmarkEnd w:id="1019"/>
    </w:p>
    <w:p w14:paraId="24631587">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关于是否扣留质量保证金的约定：</w:t>
      </w:r>
      <w:r>
        <w:rPr>
          <w:rFonts w:hint="eastAsia" w:ascii="宋体" w:hAnsi="宋体" w:cs="宋体"/>
          <w:szCs w:val="21"/>
          <w:u w:val="single"/>
        </w:rPr>
        <w:t>不扣留</w:t>
      </w:r>
      <w:r>
        <w:rPr>
          <w:rFonts w:hint="eastAsia" w:ascii="宋体" w:hAnsi="宋体" w:cs="宋体"/>
          <w:szCs w:val="21"/>
        </w:rPr>
        <w:t>。在工程项目竣工前，承包人按专用合同条款第3.7条提供履约担保的，发包人不得同时预留工程质量保证金。</w:t>
      </w:r>
    </w:p>
    <w:p w14:paraId="083D90A5">
      <w:pPr>
        <w:snapToGrid w:val="0"/>
        <w:spacing w:line="360" w:lineRule="auto"/>
        <w:ind w:firstLine="420" w:firstLineChars="200"/>
        <w:jc w:val="left"/>
        <w:outlineLvl w:val="0"/>
        <w:rPr>
          <w:rFonts w:hint="eastAsia" w:ascii="宋体" w:hAnsi="宋体" w:cs="宋体"/>
          <w:szCs w:val="21"/>
        </w:rPr>
      </w:pPr>
      <w:bookmarkStart w:id="1020" w:name="_Toc30004"/>
      <w:r>
        <w:rPr>
          <w:rFonts w:hint="eastAsia" w:ascii="宋体" w:hAnsi="宋体" w:cs="宋体"/>
          <w:szCs w:val="21"/>
        </w:rPr>
        <w:t>15.3.1 承包人提供质量保证金的方式</w:t>
      </w:r>
      <w:bookmarkEnd w:id="1020"/>
    </w:p>
    <w:p w14:paraId="3CE2D10D">
      <w:pPr>
        <w:snapToGrid w:val="0"/>
        <w:spacing w:line="360" w:lineRule="auto"/>
        <w:ind w:firstLine="420" w:firstLineChars="200"/>
        <w:jc w:val="left"/>
        <w:rPr>
          <w:rFonts w:hint="eastAsia" w:ascii="宋体" w:hAnsi="宋体" w:cs="宋体"/>
          <w:szCs w:val="21"/>
        </w:rPr>
      </w:pPr>
      <w:r>
        <w:rPr>
          <w:rFonts w:hint="eastAsia" w:ascii="宋体" w:hAnsi="宋体" w:cs="宋体"/>
          <w:szCs w:val="21"/>
        </w:rPr>
        <w:t>质量保证金采用以下第</w:t>
      </w:r>
      <w:r>
        <w:rPr>
          <w:rFonts w:hint="eastAsia" w:ascii="宋体" w:hAnsi="宋体" w:cs="宋体"/>
          <w:szCs w:val="21"/>
          <w:u w:val="single"/>
        </w:rPr>
        <w:t xml:space="preserve"> / </w:t>
      </w:r>
      <w:r>
        <w:rPr>
          <w:rFonts w:hint="eastAsia" w:ascii="宋体" w:hAnsi="宋体" w:cs="宋体"/>
          <w:szCs w:val="21"/>
        </w:rPr>
        <w:t>种方式：</w:t>
      </w:r>
    </w:p>
    <w:p w14:paraId="647AA1A8">
      <w:pPr>
        <w:autoSpaceDE w:val="0"/>
        <w:autoSpaceDN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（1）质量保证金保函，保证金额为：</w:t>
      </w:r>
      <w:r>
        <w:rPr>
          <w:rFonts w:hint="eastAsia" w:ascii="宋体" w:hAnsi="宋体" w:cs="宋体"/>
          <w:kern w:val="0"/>
          <w:szCs w:val="21"/>
          <w:u w:val="single"/>
        </w:rPr>
        <w:t xml:space="preserve">        /           </w:t>
      </w:r>
      <w:r>
        <w:rPr>
          <w:rFonts w:hint="eastAsia" w:ascii="宋体" w:hAnsi="宋体" w:cs="宋体"/>
          <w:kern w:val="0"/>
          <w:szCs w:val="21"/>
        </w:rPr>
        <w:t xml:space="preserve">； </w:t>
      </w:r>
    </w:p>
    <w:p w14:paraId="4F98A43D">
      <w:pPr>
        <w:autoSpaceDE w:val="0"/>
        <w:autoSpaceDN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w:t>
      </w:r>
      <w:r>
        <w:rPr>
          <w:rFonts w:hint="eastAsia" w:ascii="宋体" w:hAnsi="宋体" w:cs="宋体"/>
          <w:kern w:val="0"/>
          <w:szCs w:val="21"/>
          <w:u w:val="single"/>
        </w:rPr>
        <w:t xml:space="preserve">   /   </w:t>
      </w:r>
      <w:r>
        <w:rPr>
          <w:rFonts w:hint="eastAsia" w:ascii="宋体" w:hAnsi="宋体" w:cs="宋体"/>
          <w:kern w:val="0"/>
          <w:szCs w:val="21"/>
        </w:rPr>
        <w:t>%的工程款；</w:t>
      </w:r>
    </w:p>
    <w:p w14:paraId="2DE19BD1">
      <w:pPr>
        <w:autoSpaceDE w:val="0"/>
        <w:autoSpaceDN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（3）其他方式:</w:t>
      </w:r>
      <w:r>
        <w:rPr>
          <w:rFonts w:hint="eastAsia" w:ascii="宋体" w:hAnsi="宋体" w:cs="宋体"/>
          <w:kern w:val="0"/>
          <w:szCs w:val="21"/>
          <w:u w:val="single"/>
        </w:rPr>
        <w:t xml:space="preserve">                /                       </w:t>
      </w:r>
      <w:r>
        <w:rPr>
          <w:rFonts w:hint="eastAsia" w:ascii="宋体" w:hAnsi="宋体" w:cs="宋体"/>
          <w:kern w:val="0"/>
          <w:szCs w:val="21"/>
        </w:rPr>
        <w:t>。</w:t>
      </w:r>
    </w:p>
    <w:p w14:paraId="43236ABB">
      <w:pPr>
        <w:snapToGrid w:val="0"/>
        <w:spacing w:line="360" w:lineRule="auto"/>
        <w:ind w:firstLine="420" w:firstLineChars="200"/>
        <w:jc w:val="left"/>
        <w:outlineLvl w:val="0"/>
        <w:rPr>
          <w:rFonts w:hint="eastAsia" w:ascii="宋体" w:hAnsi="宋体" w:cs="宋体"/>
          <w:szCs w:val="21"/>
        </w:rPr>
      </w:pPr>
      <w:bookmarkStart w:id="1021" w:name="_Toc23901"/>
      <w:r>
        <w:rPr>
          <w:rFonts w:hint="eastAsia" w:ascii="宋体" w:hAnsi="宋体" w:cs="宋体"/>
          <w:szCs w:val="21"/>
        </w:rPr>
        <w:t>15.3.2 质量保证金的扣留</w:t>
      </w:r>
      <w:bookmarkEnd w:id="1021"/>
      <w:r>
        <w:rPr>
          <w:rFonts w:hint="eastAsia" w:ascii="宋体" w:hAnsi="宋体" w:cs="宋体"/>
          <w:szCs w:val="21"/>
        </w:rPr>
        <w:t xml:space="preserve"> </w:t>
      </w:r>
    </w:p>
    <w:p w14:paraId="40C25E8D">
      <w:pPr>
        <w:snapToGrid w:val="0"/>
        <w:spacing w:line="360" w:lineRule="auto"/>
        <w:ind w:firstLine="420" w:firstLineChars="200"/>
        <w:jc w:val="left"/>
        <w:rPr>
          <w:rFonts w:hint="eastAsia" w:ascii="宋体" w:hAnsi="宋体" w:cs="宋体"/>
          <w:szCs w:val="21"/>
        </w:rPr>
      </w:pPr>
      <w:r>
        <w:rPr>
          <w:rFonts w:hint="eastAsia" w:ascii="宋体" w:hAnsi="宋体" w:cs="宋体"/>
          <w:szCs w:val="21"/>
        </w:rPr>
        <w:t>质量保证金的扣留采取以下第</w:t>
      </w:r>
      <w:r>
        <w:rPr>
          <w:rFonts w:hint="eastAsia" w:ascii="宋体" w:hAnsi="宋体" w:cs="宋体"/>
          <w:szCs w:val="21"/>
          <w:u w:val="single"/>
        </w:rPr>
        <w:t xml:space="preserve"> / </w:t>
      </w:r>
      <w:r>
        <w:rPr>
          <w:rFonts w:hint="eastAsia" w:ascii="宋体" w:hAnsi="宋体" w:cs="宋体"/>
          <w:szCs w:val="21"/>
        </w:rPr>
        <w:t>种方式：</w:t>
      </w:r>
    </w:p>
    <w:p w14:paraId="7BB22029">
      <w:pPr>
        <w:autoSpaceDE w:val="0"/>
        <w:autoSpaceDN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（1）在支付工程进度款时逐次扣留，在此情形下，质量保证金的计算基数不包括预付款的支付、扣回以及价格调整的金额；</w:t>
      </w:r>
    </w:p>
    <w:p w14:paraId="7B88B608">
      <w:pPr>
        <w:autoSpaceDE w:val="0"/>
        <w:autoSpaceDN w:val="0"/>
        <w:snapToGrid w:val="0"/>
        <w:spacing w:line="360" w:lineRule="auto"/>
        <w:ind w:firstLine="420" w:firstLineChars="200"/>
        <w:jc w:val="left"/>
        <w:outlineLvl w:val="0"/>
        <w:rPr>
          <w:rFonts w:hint="eastAsia" w:ascii="宋体" w:hAnsi="宋体" w:cs="宋体"/>
          <w:kern w:val="0"/>
          <w:szCs w:val="21"/>
        </w:rPr>
      </w:pPr>
      <w:bookmarkStart w:id="1022" w:name="_Toc826"/>
      <w:r>
        <w:rPr>
          <w:rFonts w:hint="eastAsia" w:ascii="宋体" w:hAnsi="宋体" w:cs="宋体"/>
          <w:kern w:val="0"/>
          <w:szCs w:val="21"/>
        </w:rPr>
        <w:t>（2）工程竣工结算时一次性扣留质量保证金；</w:t>
      </w:r>
      <w:bookmarkEnd w:id="1022"/>
    </w:p>
    <w:p w14:paraId="46BC5BE6">
      <w:pPr>
        <w:autoSpaceDE w:val="0"/>
        <w:autoSpaceDN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（3）其他扣留方式:</w:t>
      </w:r>
      <w:r>
        <w:rPr>
          <w:rFonts w:hint="eastAsia" w:ascii="宋体" w:hAnsi="宋体" w:cs="宋体"/>
          <w:kern w:val="0"/>
          <w:szCs w:val="21"/>
          <w:u w:val="single"/>
        </w:rPr>
        <w:t xml:space="preserve">             /                        </w:t>
      </w:r>
      <w:r>
        <w:rPr>
          <w:rFonts w:hint="eastAsia" w:ascii="宋体" w:hAnsi="宋体" w:cs="宋体"/>
          <w:kern w:val="0"/>
          <w:szCs w:val="21"/>
        </w:rPr>
        <w:t>。</w:t>
      </w:r>
    </w:p>
    <w:p w14:paraId="431E5E4C">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关于质量保证金的补充约定：</w:t>
      </w:r>
      <w:r>
        <w:rPr>
          <w:rFonts w:hint="eastAsia" w:ascii="宋体" w:hAnsi="宋体" w:cs="宋体"/>
          <w:kern w:val="0"/>
          <w:szCs w:val="21"/>
          <w:u w:val="single"/>
        </w:rPr>
        <w:t xml:space="preserve">        /                    </w:t>
      </w:r>
      <w:r>
        <w:rPr>
          <w:rFonts w:hint="eastAsia" w:ascii="宋体" w:hAnsi="宋体" w:cs="宋体"/>
          <w:kern w:val="0"/>
          <w:szCs w:val="21"/>
        </w:rPr>
        <w:t>。</w:t>
      </w:r>
    </w:p>
    <w:bookmarkEnd w:id="990"/>
    <w:bookmarkEnd w:id="991"/>
    <w:p w14:paraId="7F1457FB">
      <w:pPr>
        <w:snapToGrid w:val="0"/>
        <w:spacing w:line="360" w:lineRule="auto"/>
        <w:ind w:firstLine="420" w:firstLineChars="200"/>
        <w:rPr>
          <w:rFonts w:hint="eastAsia" w:ascii="宋体" w:hAnsi="宋体" w:cs="宋体"/>
          <w:szCs w:val="21"/>
        </w:rPr>
      </w:pPr>
      <w:r>
        <w:rPr>
          <w:rFonts w:hint="eastAsia" w:ascii="宋体" w:hAnsi="宋体" w:cs="宋体"/>
          <w:szCs w:val="21"/>
        </w:rPr>
        <w:t>15.4保修</w:t>
      </w:r>
    </w:p>
    <w:bookmarkEnd w:id="992"/>
    <w:p w14:paraId="4A80383C">
      <w:pPr>
        <w:snapToGrid w:val="0"/>
        <w:spacing w:line="360" w:lineRule="auto"/>
        <w:ind w:firstLine="409" w:firstLineChars="195"/>
        <w:jc w:val="left"/>
        <w:rPr>
          <w:rFonts w:hint="eastAsia" w:ascii="宋体" w:hAnsi="宋体" w:cs="宋体"/>
          <w:szCs w:val="21"/>
        </w:rPr>
      </w:pPr>
      <w:r>
        <w:rPr>
          <w:rFonts w:hint="eastAsia" w:ascii="宋体" w:hAnsi="宋体" w:cs="宋体"/>
          <w:szCs w:val="21"/>
        </w:rPr>
        <w:t>15.4.1 保修责任</w:t>
      </w:r>
    </w:p>
    <w:p w14:paraId="33FA3FF9">
      <w:pPr>
        <w:snapToGrid w:val="0"/>
        <w:spacing w:line="360" w:lineRule="auto"/>
        <w:ind w:firstLine="420" w:firstLineChars="200"/>
        <w:jc w:val="left"/>
        <w:rPr>
          <w:rFonts w:hint="eastAsia" w:ascii="宋体" w:hAnsi="宋体" w:cs="宋体"/>
          <w:kern w:val="0"/>
          <w:szCs w:val="21"/>
        </w:rPr>
      </w:pPr>
      <w:r>
        <w:rPr>
          <w:rFonts w:hint="eastAsia" w:ascii="宋体" w:hAnsi="宋体" w:cs="宋体"/>
          <w:szCs w:val="21"/>
        </w:rPr>
        <w:t>工程保修期为：</w:t>
      </w:r>
      <w:r>
        <w:rPr>
          <w:rFonts w:hint="eastAsia" w:ascii="宋体" w:hAnsi="宋体" w:cs="宋体"/>
          <w:szCs w:val="21"/>
          <w:u w:val="single"/>
        </w:rPr>
        <w:t>本项目保修期执行《建设工程质量管理条例》及浙江省、宁波市相关保修规定</w:t>
      </w:r>
      <w:r>
        <w:rPr>
          <w:rFonts w:hint="eastAsia" w:ascii="宋体" w:hAnsi="宋体" w:cs="宋体"/>
          <w:kern w:val="0"/>
          <w:szCs w:val="21"/>
        </w:rPr>
        <w:t>。</w:t>
      </w:r>
    </w:p>
    <w:p w14:paraId="2274F5B2">
      <w:pPr>
        <w:snapToGrid w:val="0"/>
        <w:spacing w:line="360" w:lineRule="auto"/>
        <w:ind w:firstLine="409" w:firstLineChars="195"/>
        <w:jc w:val="left"/>
        <w:rPr>
          <w:rFonts w:hint="eastAsia" w:ascii="宋体" w:hAnsi="宋体" w:cs="宋体"/>
          <w:szCs w:val="21"/>
        </w:rPr>
      </w:pPr>
      <w:r>
        <w:rPr>
          <w:rFonts w:hint="eastAsia" w:ascii="宋体" w:hAnsi="宋体" w:cs="宋体"/>
          <w:szCs w:val="21"/>
        </w:rPr>
        <w:t>15.4.3 修复通知</w:t>
      </w:r>
    </w:p>
    <w:p w14:paraId="7C027704">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承包人收到保修通知并到达工程现场的合理时间：</w:t>
      </w:r>
      <w:r>
        <w:rPr>
          <w:rFonts w:hint="eastAsia" w:ascii="宋体" w:hAnsi="宋体" w:cs="宋体"/>
          <w:kern w:val="0"/>
          <w:szCs w:val="21"/>
          <w:u w:val="single"/>
        </w:rPr>
        <w:t>保修期内，出现质量问题，承包方在接到发包人通知必须立即组织人员进场维修，响应时间（到现场）不得大于4小时，一般质量维修需在3天内维修完毕，严重质量问题需在接到发包人通知后3天内拿出维修方案（须经发包人认可），按维修方案进行维修。若承包方未按约定时间到场，发包人有权自行组织修复或委托第三方修复，发生的修理费用由承包人承担，并视具体情况追究承包方延误维修时间造成的直接损失</w:t>
      </w:r>
      <w:r>
        <w:rPr>
          <w:rFonts w:hint="eastAsia" w:ascii="宋体" w:hAnsi="宋体" w:cs="宋体"/>
          <w:kern w:val="0"/>
          <w:szCs w:val="21"/>
        </w:rPr>
        <w:t>。</w:t>
      </w:r>
    </w:p>
    <w:bookmarkEnd w:id="993"/>
    <w:bookmarkEnd w:id="994"/>
    <w:bookmarkEnd w:id="995"/>
    <w:bookmarkEnd w:id="996"/>
    <w:p w14:paraId="059CCDFE">
      <w:pPr>
        <w:pStyle w:val="5"/>
        <w:snapToGrid w:val="0"/>
        <w:spacing w:before="0" w:after="0" w:line="360" w:lineRule="auto"/>
        <w:rPr>
          <w:rFonts w:hint="eastAsia" w:ascii="宋体" w:hAnsi="宋体" w:eastAsia="宋体" w:cs="宋体"/>
          <w:b w:val="0"/>
          <w:sz w:val="21"/>
          <w:szCs w:val="21"/>
        </w:rPr>
      </w:pPr>
      <w:bookmarkStart w:id="1023" w:name="_Toc351203648"/>
      <w:bookmarkStart w:id="1024" w:name="_Toc280868717"/>
      <w:bookmarkStart w:id="1025" w:name="_Toc280868718"/>
      <w:r>
        <w:rPr>
          <w:rFonts w:hint="eastAsia" w:ascii="宋体" w:hAnsi="宋体" w:eastAsia="宋体" w:cs="宋体"/>
          <w:b w:val="0"/>
          <w:sz w:val="21"/>
          <w:szCs w:val="21"/>
        </w:rPr>
        <w:t>16. 违约</w:t>
      </w:r>
      <w:bookmarkEnd w:id="1023"/>
    </w:p>
    <w:p w14:paraId="6B972E5C">
      <w:pPr>
        <w:snapToGrid w:val="0"/>
        <w:spacing w:line="360" w:lineRule="auto"/>
        <w:ind w:firstLine="420" w:firstLineChars="200"/>
        <w:outlineLvl w:val="0"/>
        <w:rPr>
          <w:rFonts w:hint="eastAsia" w:ascii="宋体" w:hAnsi="宋体" w:cs="宋体"/>
          <w:szCs w:val="21"/>
        </w:rPr>
      </w:pPr>
      <w:bookmarkStart w:id="1026" w:name="_Toc21513"/>
      <w:r>
        <w:rPr>
          <w:rFonts w:hint="eastAsia" w:ascii="宋体" w:hAnsi="宋体" w:cs="宋体"/>
          <w:szCs w:val="21"/>
        </w:rPr>
        <w:t>16.1 发包人违约</w:t>
      </w:r>
      <w:bookmarkEnd w:id="1026"/>
    </w:p>
    <w:p w14:paraId="21DA7C41">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16.1.1发包人违约的情形</w:t>
      </w:r>
    </w:p>
    <w:p w14:paraId="55DD94C4">
      <w:pPr>
        <w:snapToGrid w:val="0"/>
        <w:spacing w:line="360" w:lineRule="auto"/>
        <w:ind w:left="1050" w:leftChars="200" w:hanging="630" w:hangingChars="300"/>
        <w:jc w:val="left"/>
        <w:rPr>
          <w:rFonts w:hint="eastAsia" w:ascii="宋体" w:hAnsi="宋体" w:cs="宋体"/>
          <w:kern w:val="0"/>
          <w:szCs w:val="21"/>
        </w:rPr>
      </w:pPr>
      <w:r>
        <w:rPr>
          <w:rFonts w:hint="eastAsia" w:ascii="宋体" w:hAnsi="宋体" w:cs="宋体"/>
          <w:kern w:val="0"/>
          <w:szCs w:val="21"/>
        </w:rPr>
        <w:t>发包人违约的其他情形：</w:t>
      </w:r>
      <w:r>
        <w:rPr>
          <w:rFonts w:hint="eastAsia" w:ascii="宋体" w:hAnsi="宋体"/>
          <w:kern w:val="0"/>
          <w:szCs w:val="21"/>
          <w:u w:val="single"/>
        </w:rPr>
        <w:t>执行通用条款</w:t>
      </w:r>
      <w:r>
        <w:rPr>
          <w:rFonts w:hint="eastAsia" w:ascii="宋体" w:hAnsi="宋体" w:cs="宋体"/>
          <w:kern w:val="0"/>
          <w:szCs w:val="21"/>
        </w:rPr>
        <w:t>。</w:t>
      </w:r>
    </w:p>
    <w:p w14:paraId="30A10429">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16.1.2 发包人违约的责任：</w:t>
      </w:r>
      <w:r>
        <w:rPr>
          <w:rFonts w:hint="eastAsia" w:ascii="宋体" w:hAnsi="宋体"/>
          <w:kern w:val="0"/>
          <w:szCs w:val="21"/>
          <w:u w:val="single"/>
        </w:rPr>
        <w:t>执行通用条款</w:t>
      </w:r>
      <w:r>
        <w:rPr>
          <w:rFonts w:hint="eastAsia" w:ascii="宋体" w:hAnsi="宋体" w:cs="宋体"/>
          <w:kern w:val="0"/>
          <w:szCs w:val="21"/>
        </w:rPr>
        <w:t>。</w:t>
      </w:r>
    </w:p>
    <w:p w14:paraId="2C297462">
      <w:pPr>
        <w:snapToGrid w:val="0"/>
        <w:spacing w:line="360" w:lineRule="auto"/>
        <w:ind w:firstLine="420" w:firstLineChars="200"/>
        <w:outlineLvl w:val="0"/>
        <w:rPr>
          <w:rFonts w:hint="eastAsia" w:ascii="宋体" w:hAnsi="宋体" w:cs="宋体"/>
          <w:szCs w:val="21"/>
        </w:rPr>
      </w:pPr>
      <w:bookmarkStart w:id="1027" w:name="_Toc16922"/>
      <w:r>
        <w:rPr>
          <w:rFonts w:hint="eastAsia" w:ascii="宋体" w:hAnsi="宋体" w:cs="宋体"/>
          <w:szCs w:val="21"/>
        </w:rPr>
        <w:t>16.2 承包人违约</w:t>
      </w:r>
      <w:bookmarkEnd w:id="1027"/>
    </w:p>
    <w:p w14:paraId="4D62A520">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16.2.1 承包人违约的情形</w:t>
      </w:r>
    </w:p>
    <w:p w14:paraId="5C658814">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承包人违约的其他情形：</w:t>
      </w:r>
      <w:r>
        <w:rPr>
          <w:rFonts w:hint="eastAsia" w:ascii="宋体" w:hAnsi="宋体"/>
          <w:kern w:val="0"/>
          <w:szCs w:val="21"/>
          <w:u w:val="single"/>
        </w:rPr>
        <w:t>执行通用条款</w:t>
      </w:r>
      <w:r>
        <w:rPr>
          <w:rFonts w:hint="eastAsia" w:ascii="宋体" w:hAnsi="宋体" w:cs="宋体"/>
          <w:kern w:val="0"/>
          <w:szCs w:val="21"/>
        </w:rPr>
        <w:t>。</w:t>
      </w:r>
    </w:p>
    <w:p w14:paraId="3E223DBC">
      <w:pPr>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16.2.2承包人违约的责任</w:t>
      </w:r>
    </w:p>
    <w:p w14:paraId="42A7204D">
      <w:pPr>
        <w:snapToGrid w:val="0"/>
        <w:spacing w:line="360" w:lineRule="auto"/>
        <w:ind w:left="1050" w:leftChars="200" w:hanging="630" w:hangingChars="300"/>
        <w:jc w:val="left"/>
        <w:rPr>
          <w:rFonts w:hint="eastAsia" w:ascii="宋体" w:hAnsi="宋体" w:cs="宋体"/>
          <w:kern w:val="0"/>
          <w:szCs w:val="21"/>
          <w:u w:val="single"/>
        </w:rPr>
      </w:pPr>
      <w:r>
        <w:rPr>
          <w:rFonts w:hint="eastAsia" w:ascii="宋体" w:hAnsi="宋体" w:cs="宋体"/>
          <w:kern w:val="0"/>
          <w:szCs w:val="21"/>
        </w:rPr>
        <w:t>承包人违约责任的承担方式和计算方法：</w:t>
      </w:r>
      <w:r>
        <w:rPr>
          <w:rFonts w:hint="eastAsia" w:ascii="宋体" w:hAnsi="宋体"/>
          <w:kern w:val="0"/>
          <w:szCs w:val="21"/>
          <w:u w:val="single"/>
        </w:rPr>
        <w:t>执行通用条款</w:t>
      </w:r>
      <w:r>
        <w:rPr>
          <w:rFonts w:hint="eastAsia" w:ascii="宋体" w:hAnsi="宋体" w:cs="宋体"/>
          <w:kern w:val="0"/>
          <w:szCs w:val="21"/>
        </w:rPr>
        <w:t>。</w:t>
      </w:r>
      <w:r>
        <w:rPr>
          <w:rFonts w:hint="eastAsia" w:ascii="宋体" w:hAnsi="宋体" w:cs="宋体"/>
          <w:szCs w:val="21"/>
        </w:rPr>
        <w:t xml:space="preserve">    </w:t>
      </w:r>
    </w:p>
    <w:p w14:paraId="208EFCFF">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16.2.3 因承包人违约解除合同</w:t>
      </w:r>
    </w:p>
    <w:p w14:paraId="288C8001">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关于承包人违约解除合同的特别约定：</w:t>
      </w:r>
      <w:r>
        <w:rPr>
          <w:rFonts w:hint="eastAsia" w:ascii="宋体" w:hAnsi="宋体"/>
          <w:kern w:val="0"/>
          <w:szCs w:val="21"/>
          <w:u w:val="single"/>
        </w:rPr>
        <w:t>执行通用条款</w:t>
      </w:r>
      <w:r>
        <w:rPr>
          <w:rFonts w:hint="eastAsia" w:ascii="宋体" w:hAnsi="宋体" w:cs="宋体"/>
          <w:kern w:val="0"/>
          <w:szCs w:val="21"/>
        </w:rPr>
        <w:t>。</w:t>
      </w:r>
    </w:p>
    <w:p w14:paraId="31177723">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发包人继续使用承包人在施工现场的材料、设备、临时工程、承包人文件和由承包人或以其名义编制的其他文件的费用承担方式：</w:t>
      </w:r>
      <w:r>
        <w:rPr>
          <w:rFonts w:hint="eastAsia" w:ascii="宋体" w:hAnsi="宋体"/>
          <w:kern w:val="0"/>
          <w:szCs w:val="21"/>
          <w:u w:val="single"/>
        </w:rPr>
        <w:t>执行通用条款</w:t>
      </w:r>
      <w:r>
        <w:rPr>
          <w:rFonts w:hint="eastAsia" w:ascii="宋体" w:hAnsi="宋体" w:cs="宋体"/>
          <w:kern w:val="0"/>
          <w:szCs w:val="21"/>
        </w:rPr>
        <w:t>。</w:t>
      </w:r>
    </w:p>
    <w:p w14:paraId="6C424C35">
      <w:pPr>
        <w:pStyle w:val="5"/>
        <w:snapToGrid w:val="0"/>
        <w:spacing w:before="0" w:after="0" w:line="360" w:lineRule="auto"/>
        <w:rPr>
          <w:rFonts w:hint="eastAsia" w:ascii="宋体" w:hAnsi="宋体" w:eastAsia="宋体" w:cs="宋体"/>
          <w:b w:val="0"/>
          <w:sz w:val="21"/>
          <w:szCs w:val="21"/>
        </w:rPr>
      </w:pPr>
      <w:bookmarkStart w:id="1028" w:name="_Toc351203649"/>
      <w:r>
        <w:rPr>
          <w:rFonts w:hint="eastAsia" w:ascii="宋体" w:hAnsi="宋体" w:eastAsia="宋体" w:cs="宋体"/>
          <w:b w:val="0"/>
          <w:sz w:val="21"/>
          <w:szCs w:val="21"/>
        </w:rPr>
        <w:t>17. 不可抗力</w:t>
      </w:r>
      <w:bookmarkEnd w:id="1028"/>
      <w:r>
        <w:rPr>
          <w:rFonts w:hint="eastAsia" w:ascii="宋体" w:hAnsi="宋体" w:eastAsia="宋体" w:cs="宋体"/>
          <w:b w:val="0"/>
          <w:sz w:val="21"/>
          <w:szCs w:val="21"/>
        </w:rPr>
        <w:t xml:space="preserve"> </w:t>
      </w:r>
      <w:bookmarkEnd w:id="1024"/>
    </w:p>
    <w:p w14:paraId="46728CEF">
      <w:pPr>
        <w:snapToGrid w:val="0"/>
        <w:spacing w:line="360" w:lineRule="auto"/>
        <w:ind w:firstLine="420" w:firstLineChars="200"/>
        <w:rPr>
          <w:rFonts w:hint="eastAsia" w:ascii="宋体" w:hAnsi="宋体" w:cs="宋体"/>
          <w:szCs w:val="21"/>
        </w:rPr>
      </w:pPr>
      <w:r>
        <w:rPr>
          <w:rFonts w:hint="eastAsia" w:ascii="宋体" w:hAnsi="宋体" w:cs="宋体"/>
          <w:szCs w:val="21"/>
        </w:rPr>
        <w:t>17.1 不可抗力的确认</w:t>
      </w:r>
    </w:p>
    <w:p w14:paraId="33957415">
      <w:pPr>
        <w:snapToGrid w:val="0"/>
        <w:spacing w:line="360" w:lineRule="auto"/>
        <w:ind w:firstLine="420" w:firstLineChars="200"/>
        <w:jc w:val="left"/>
        <w:rPr>
          <w:rFonts w:hint="eastAsia" w:ascii="宋体" w:hAnsi="宋体" w:cs="宋体"/>
          <w:kern w:val="0"/>
          <w:szCs w:val="21"/>
          <w:u w:val="single"/>
        </w:rPr>
      </w:pPr>
      <w:r>
        <w:rPr>
          <w:rFonts w:hint="eastAsia" w:ascii="宋体" w:hAnsi="宋体" w:cs="宋体"/>
          <w:szCs w:val="21"/>
        </w:rPr>
        <w:t>除通用合同条款约定的不可抗力事件之外，视为不可抗力的其他情形：</w:t>
      </w:r>
      <w:r>
        <w:rPr>
          <w:rFonts w:hint="eastAsia" w:ascii="宋体" w:hAnsi="宋体" w:cs="宋体"/>
          <w:bCs/>
          <w:kern w:val="0"/>
          <w:u w:val="single"/>
        </w:rPr>
        <w:t>火灾、洪水、罢工、政府征用、政府禁止令等</w:t>
      </w:r>
      <w:r>
        <w:rPr>
          <w:rFonts w:hint="eastAsia" w:ascii="宋体" w:hAnsi="宋体" w:cs="宋体"/>
          <w:kern w:val="0"/>
          <w:szCs w:val="21"/>
        </w:rPr>
        <w:t>。</w:t>
      </w:r>
    </w:p>
    <w:p w14:paraId="07931982">
      <w:pPr>
        <w:snapToGrid w:val="0"/>
        <w:spacing w:line="360" w:lineRule="auto"/>
        <w:ind w:firstLine="420" w:firstLineChars="200"/>
        <w:outlineLvl w:val="0"/>
        <w:rPr>
          <w:rFonts w:hint="eastAsia" w:ascii="宋体" w:hAnsi="宋体" w:cs="宋体"/>
          <w:szCs w:val="21"/>
        </w:rPr>
      </w:pPr>
      <w:bookmarkStart w:id="1029" w:name="_Toc8029"/>
      <w:r>
        <w:rPr>
          <w:rFonts w:hint="eastAsia" w:ascii="宋体" w:hAnsi="宋体" w:cs="宋体"/>
          <w:szCs w:val="21"/>
        </w:rPr>
        <w:t>17.4 因不可抗力解除合同</w:t>
      </w:r>
      <w:bookmarkEnd w:id="1029"/>
    </w:p>
    <w:p w14:paraId="31463578">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合同解除后，发包人应在商定或确定发包人应支付款项后</w:t>
      </w:r>
      <w:r>
        <w:rPr>
          <w:rFonts w:hint="eastAsia" w:ascii="宋体" w:hAnsi="宋体" w:cs="宋体"/>
          <w:szCs w:val="21"/>
          <w:u w:val="single"/>
        </w:rPr>
        <w:t>28</w:t>
      </w:r>
      <w:r>
        <w:rPr>
          <w:rFonts w:hint="eastAsia" w:ascii="宋体" w:hAnsi="宋体" w:cs="宋体"/>
          <w:szCs w:val="21"/>
        </w:rPr>
        <w:t>天内完成款项的支付。</w:t>
      </w:r>
    </w:p>
    <w:p w14:paraId="6D7DFAA2">
      <w:pPr>
        <w:pStyle w:val="5"/>
        <w:snapToGrid w:val="0"/>
        <w:spacing w:before="0" w:after="0" w:line="360" w:lineRule="auto"/>
        <w:rPr>
          <w:rFonts w:hint="eastAsia" w:ascii="宋体" w:hAnsi="宋体" w:eastAsia="宋体" w:cs="宋体"/>
          <w:b w:val="0"/>
          <w:sz w:val="21"/>
          <w:szCs w:val="21"/>
        </w:rPr>
      </w:pPr>
      <w:bookmarkStart w:id="1030" w:name="_Toc351203650"/>
      <w:r>
        <w:rPr>
          <w:rFonts w:hint="eastAsia" w:ascii="宋体" w:hAnsi="宋体" w:eastAsia="宋体" w:cs="宋体"/>
          <w:b w:val="0"/>
          <w:sz w:val="21"/>
          <w:szCs w:val="21"/>
        </w:rPr>
        <w:t>18. 保险</w:t>
      </w:r>
      <w:bookmarkEnd w:id="1030"/>
    </w:p>
    <w:bookmarkEnd w:id="1025"/>
    <w:p w14:paraId="150501FB">
      <w:pPr>
        <w:snapToGrid w:val="0"/>
        <w:spacing w:line="360" w:lineRule="auto"/>
        <w:ind w:firstLine="420" w:firstLineChars="200"/>
        <w:rPr>
          <w:rFonts w:hint="eastAsia" w:ascii="宋体" w:hAnsi="宋体" w:cs="宋体"/>
          <w:szCs w:val="21"/>
        </w:rPr>
      </w:pPr>
      <w:r>
        <w:rPr>
          <w:rFonts w:hint="eastAsia" w:ascii="宋体" w:hAnsi="宋体" w:cs="宋体"/>
          <w:szCs w:val="21"/>
        </w:rPr>
        <w:t>18.1 工程保险</w:t>
      </w:r>
    </w:p>
    <w:p w14:paraId="7C29A7A9">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关于工程保险的特别约定：</w:t>
      </w:r>
      <w:r>
        <w:rPr>
          <w:rFonts w:hint="eastAsia" w:ascii="宋体" w:hAnsi="宋体"/>
          <w:kern w:val="0"/>
          <w:szCs w:val="21"/>
          <w:u w:val="single"/>
        </w:rPr>
        <w:t>执行通用条款</w:t>
      </w:r>
      <w:r>
        <w:rPr>
          <w:rFonts w:hint="eastAsia" w:ascii="宋体" w:hAnsi="宋体" w:cs="宋体"/>
          <w:kern w:val="0"/>
          <w:szCs w:val="21"/>
        </w:rPr>
        <w:t>。</w:t>
      </w:r>
    </w:p>
    <w:p w14:paraId="65120869">
      <w:pPr>
        <w:snapToGrid w:val="0"/>
        <w:spacing w:line="360" w:lineRule="auto"/>
        <w:ind w:firstLine="420" w:firstLineChars="200"/>
        <w:outlineLvl w:val="0"/>
        <w:rPr>
          <w:rFonts w:hint="eastAsia" w:ascii="宋体" w:hAnsi="宋体" w:cs="宋体"/>
          <w:szCs w:val="21"/>
        </w:rPr>
      </w:pPr>
      <w:bookmarkStart w:id="1031" w:name="_Toc30301"/>
      <w:r>
        <w:rPr>
          <w:rFonts w:hint="eastAsia" w:ascii="宋体" w:hAnsi="宋体" w:cs="宋体"/>
          <w:szCs w:val="21"/>
        </w:rPr>
        <w:t>18.3 其他保险</w:t>
      </w:r>
      <w:bookmarkEnd w:id="1031"/>
    </w:p>
    <w:p w14:paraId="7FD99475">
      <w:pPr>
        <w:snapToGrid w:val="0"/>
        <w:spacing w:line="360" w:lineRule="auto"/>
        <w:ind w:firstLine="420" w:firstLineChars="200"/>
        <w:jc w:val="left"/>
        <w:rPr>
          <w:rFonts w:hint="eastAsia" w:ascii="宋体" w:hAnsi="宋体" w:cs="宋体"/>
          <w:kern w:val="0"/>
          <w:szCs w:val="21"/>
        </w:rPr>
      </w:pPr>
      <w:r>
        <w:rPr>
          <w:rFonts w:hint="eastAsia" w:ascii="宋体" w:hAnsi="宋体" w:cs="宋体"/>
          <w:szCs w:val="21"/>
        </w:rPr>
        <w:t>关于其他保险的约定：</w:t>
      </w:r>
      <w:r>
        <w:rPr>
          <w:rFonts w:hint="eastAsia" w:ascii="宋体" w:hAnsi="宋体"/>
          <w:kern w:val="0"/>
          <w:szCs w:val="21"/>
          <w:u w:val="single"/>
        </w:rPr>
        <w:t>执行通用条款</w:t>
      </w:r>
      <w:r>
        <w:rPr>
          <w:rFonts w:hint="eastAsia" w:ascii="宋体" w:hAnsi="宋体" w:cs="宋体"/>
          <w:kern w:val="0"/>
          <w:szCs w:val="21"/>
        </w:rPr>
        <w:t>。</w:t>
      </w:r>
    </w:p>
    <w:p w14:paraId="5921576B">
      <w:pPr>
        <w:snapToGrid w:val="0"/>
        <w:spacing w:line="360" w:lineRule="auto"/>
        <w:ind w:firstLine="420" w:firstLineChars="200"/>
        <w:jc w:val="left"/>
        <w:rPr>
          <w:rFonts w:hint="eastAsia" w:ascii="宋体" w:hAnsi="宋体" w:cs="宋体"/>
          <w:kern w:val="0"/>
          <w:szCs w:val="21"/>
        </w:rPr>
      </w:pPr>
      <w:r>
        <w:rPr>
          <w:rFonts w:hint="eastAsia" w:ascii="宋体" w:hAnsi="宋体" w:cs="宋体"/>
          <w:szCs w:val="21"/>
        </w:rPr>
        <w:t>承包人是否应为其施工设备等办理财产保险：</w:t>
      </w:r>
      <w:r>
        <w:rPr>
          <w:rFonts w:hint="eastAsia" w:ascii="宋体" w:hAnsi="宋体" w:cs="宋体"/>
          <w:szCs w:val="21"/>
          <w:u w:val="single"/>
        </w:rPr>
        <w:t>是</w:t>
      </w:r>
      <w:r>
        <w:rPr>
          <w:rFonts w:hint="eastAsia" w:ascii="宋体" w:hAnsi="宋体" w:cs="宋体"/>
          <w:szCs w:val="21"/>
        </w:rPr>
        <w:t>。</w:t>
      </w:r>
    </w:p>
    <w:p w14:paraId="6F239B14">
      <w:pPr>
        <w:snapToGrid w:val="0"/>
        <w:spacing w:line="360" w:lineRule="auto"/>
        <w:ind w:firstLine="420" w:firstLineChars="200"/>
        <w:rPr>
          <w:rFonts w:hint="eastAsia" w:ascii="宋体" w:hAnsi="宋体" w:cs="宋体"/>
          <w:szCs w:val="21"/>
        </w:rPr>
      </w:pPr>
      <w:r>
        <w:rPr>
          <w:rFonts w:hint="eastAsia" w:ascii="宋体" w:hAnsi="宋体" w:cs="宋体"/>
          <w:szCs w:val="21"/>
        </w:rPr>
        <w:t>18.7 通知义务</w:t>
      </w:r>
    </w:p>
    <w:p w14:paraId="44014E18">
      <w:pPr>
        <w:snapToGrid w:val="0"/>
        <w:spacing w:line="360" w:lineRule="auto"/>
        <w:ind w:firstLine="420" w:firstLineChars="200"/>
        <w:jc w:val="left"/>
        <w:rPr>
          <w:rFonts w:hint="eastAsia" w:ascii="宋体" w:hAnsi="宋体" w:cs="宋体"/>
          <w:szCs w:val="21"/>
        </w:rPr>
      </w:pPr>
      <w:r>
        <w:rPr>
          <w:rFonts w:hint="eastAsia" w:ascii="宋体" w:hAnsi="宋体" w:cs="宋体"/>
          <w:kern w:val="0"/>
          <w:szCs w:val="21"/>
        </w:rPr>
        <w:t>关于变更保险合同时的通知义务的约定：</w:t>
      </w:r>
      <w:r>
        <w:rPr>
          <w:rFonts w:hint="eastAsia" w:ascii="宋体" w:hAnsi="宋体"/>
          <w:kern w:val="0"/>
          <w:szCs w:val="21"/>
          <w:u w:val="single"/>
        </w:rPr>
        <w:t>执行通用条款</w:t>
      </w:r>
      <w:r>
        <w:rPr>
          <w:rFonts w:hint="eastAsia" w:ascii="宋体" w:hAnsi="宋体" w:cs="宋体"/>
          <w:szCs w:val="21"/>
        </w:rPr>
        <w:t>。</w:t>
      </w:r>
    </w:p>
    <w:bookmarkEnd w:id="997"/>
    <w:bookmarkEnd w:id="998"/>
    <w:bookmarkEnd w:id="999"/>
    <w:bookmarkEnd w:id="1000"/>
    <w:bookmarkEnd w:id="1001"/>
    <w:bookmarkEnd w:id="1002"/>
    <w:bookmarkEnd w:id="1003"/>
    <w:bookmarkEnd w:id="1004"/>
    <w:bookmarkEnd w:id="1005"/>
    <w:bookmarkEnd w:id="1006"/>
    <w:bookmarkEnd w:id="1007"/>
    <w:bookmarkEnd w:id="1008"/>
    <w:p w14:paraId="011DC411">
      <w:pPr>
        <w:pStyle w:val="5"/>
        <w:snapToGrid w:val="0"/>
        <w:spacing w:before="0" w:after="0" w:line="360" w:lineRule="auto"/>
        <w:rPr>
          <w:rFonts w:hint="eastAsia" w:ascii="宋体" w:hAnsi="宋体" w:eastAsia="宋体" w:cs="宋体"/>
          <w:b w:val="0"/>
          <w:sz w:val="21"/>
          <w:szCs w:val="21"/>
        </w:rPr>
      </w:pPr>
      <w:bookmarkStart w:id="1032" w:name="_Toc351203651"/>
      <w:r>
        <w:rPr>
          <w:rFonts w:hint="eastAsia" w:ascii="宋体" w:hAnsi="宋体" w:eastAsia="宋体" w:cs="宋体"/>
          <w:b w:val="0"/>
          <w:sz w:val="21"/>
          <w:szCs w:val="21"/>
        </w:rPr>
        <w:t>20. 争议解决</w:t>
      </w:r>
      <w:bookmarkEnd w:id="1032"/>
    </w:p>
    <w:bookmarkEnd w:id="1009"/>
    <w:bookmarkEnd w:id="1010"/>
    <w:p w14:paraId="6DF76F61">
      <w:pPr>
        <w:snapToGrid w:val="0"/>
        <w:spacing w:line="360" w:lineRule="auto"/>
        <w:ind w:firstLine="420" w:firstLineChars="200"/>
        <w:outlineLvl w:val="0"/>
        <w:rPr>
          <w:rFonts w:hint="eastAsia" w:ascii="宋体" w:hAnsi="宋体" w:cs="宋体"/>
          <w:szCs w:val="21"/>
        </w:rPr>
      </w:pPr>
      <w:bookmarkStart w:id="1033" w:name="_Toc13681"/>
      <w:r>
        <w:rPr>
          <w:rFonts w:hint="eastAsia" w:ascii="宋体" w:hAnsi="宋体" w:cs="宋体"/>
          <w:szCs w:val="21"/>
        </w:rPr>
        <w:t>20.3 争</w:t>
      </w:r>
      <w:bookmarkEnd w:id="1011"/>
      <w:r>
        <w:rPr>
          <w:rFonts w:hint="eastAsia" w:ascii="宋体" w:hAnsi="宋体" w:cs="宋体"/>
          <w:szCs w:val="21"/>
        </w:rPr>
        <w:t>议评审</w:t>
      </w:r>
      <w:bookmarkEnd w:id="1033"/>
    </w:p>
    <w:p w14:paraId="4878C6B6">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合同当事人是否同意将工程争议提交争议评审小组决定：</w:t>
      </w:r>
      <w:r>
        <w:rPr>
          <w:rFonts w:hint="eastAsia" w:ascii="宋体" w:hAnsi="宋体" w:cs="宋体"/>
          <w:szCs w:val="21"/>
          <w:u w:val="single"/>
        </w:rPr>
        <w:t>不同意</w:t>
      </w:r>
      <w:r>
        <w:rPr>
          <w:rFonts w:hint="eastAsia" w:ascii="宋体" w:hAnsi="宋体" w:cs="宋体"/>
          <w:szCs w:val="21"/>
        </w:rPr>
        <w:t xml:space="preserve">。  </w:t>
      </w:r>
    </w:p>
    <w:p w14:paraId="5C6C1DD7">
      <w:pPr>
        <w:snapToGrid w:val="0"/>
        <w:spacing w:line="360" w:lineRule="auto"/>
        <w:ind w:firstLine="420" w:firstLineChars="200"/>
        <w:outlineLvl w:val="0"/>
        <w:rPr>
          <w:rFonts w:hint="eastAsia" w:ascii="宋体" w:hAnsi="宋体" w:cs="宋体"/>
          <w:szCs w:val="21"/>
        </w:rPr>
      </w:pPr>
      <w:bookmarkStart w:id="1034" w:name="_Toc15019"/>
      <w:r>
        <w:rPr>
          <w:rFonts w:hint="eastAsia" w:ascii="宋体" w:hAnsi="宋体" w:cs="宋体"/>
          <w:szCs w:val="21"/>
        </w:rPr>
        <w:t>20.4仲裁或诉讼</w:t>
      </w:r>
      <w:bookmarkEnd w:id="1012"/>
      <w:bookmarkEnd w:id="1034"/>
    </w:p>
    <w:p w14:paraId="3AC1A642">
      <w:pPr>
        <w:snapToGrid w:val="0"/>
        <w:spacing w:line="360" w:lineRule="auto"/>
        <w:ind w:firstLine="420" w:firstLineChars="200"/>
        <w:rPr>
          <w:rFonts w:hint="eastAsia" w:ascii="宋体" w:hAnsi="宋体" w:cs="宋体"/>
          <w:szCs w:val="21"/>
        </w:rPr>
      </w:pPr>
      <w:r>
        <w:rPr>
          <w:rFonts w:hint="eastAsia" w:ascii="宋体" w:hAnsi="宋体" w:cs="宋体"/>
          <w:szCs w:val="21"/>
        </w:rPr>
        <w:t>因合同及合同有关事项发生的争议，按下列第（1）种方式解决：</w:t>
      </w:r>
    </w:p>
    <w:p w14:paraId="3214140F">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（1）向</w:t>
      </w:r>
      <w:r>
        <w:rPr>
          <w:rFonts w:hint="eastAsia" w:ascii="宋体" w:hAnsi="宋体" w:cs="宋体"/>
          <w:szCs w:val="21"/>
          <w:u w:val="single"/>
        </w:rPr>
        <w:t>宁波</w:t>
      </w:r>
      <w:r>
        <w:rPr>
          <w:rFonts w:hint="eastAsia" w:ascii="宋体" w:hAnsi="宋体" w:cs="宋体"/>
          <w:szCs w:val="21"/>
        </w:rPr>
        <w:t>仲裁委员会申请仲裁；</w:t>
      </w:r>
    </w:p>
    <w:p w14:paraId="4752545F">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（2）向</w:t>
      </w:r>
      <w:r>
        <w:rPr>
          <w:rFonts w:hint="eastAsia" w:ascii="宋体" w:hAnsi="宋体" w:cs="宋体"/>
          <w:szCs w:val="21"/>
          <w:u w:val="single"/>
        </w:rPr>
        <w:t>宁波市鄞州区</w:t>
      </w:r>
      <w:r>
        <w:rPr>
          <w:rFonts w:hint="eastAsia" w:ascii="宋体" w:hAnsi="宋体" w:cs="宋体"/>
          <w:szCs w:val="21"/>
        </w:rPr>
        <w:t>人民法院起诉。</w:t>
      </w:r>
      <w:bookmarkEnd w:id="1013"/>
      <w:bookmarkEnd w:id="1014"/>
      <w:bookmarkEnd w:id="1015"/>
      <w:bookmarkEnd w:id="1016"/>
      <w:bookmarkEnd w:id="1017"/>
      <w:bookmarkEnd w:id="1018"/>
    </w:p>
    <w:p w14:paraId="3C7BA0F2">
      <w:pPr>
        <w:snapToGrid w:val="0"/>
        <w:spacing w:line="360" w:lineRule="auto"/>
        <w:ind w:firstLine="420" w:firstLineChars="200"/>
        <w:jc w:val="left"/>
        <w:rPr>
          <w:rFonts w:hint="eastAsia" w:ascii="宋体" w:hAnsi="宋体" w:cs="宋体"/>
          <w:szCs w:val="21"/>
        </w:rPr>
      </w:pPr>
    </w:p>
    <w:p w14:paraId="6DDA34FC">
      <w:pPr>
        <w:snapToGrid w:val="0"/>
        <w:spacing w:line="360" w:lineRule="auto"/>
        <w:jc w:val="left"/>
        <w:rPr>
          <w:rFonts w:hint="eastAsia" w:ascii="宋体" w:hAnsi="宋体" w:cs="宋体"/>
          <w:szCs w:val="21"/>
        </w:rPr>
      </w:pPr>
    </w:p>
    <w:p w14:paraId="672F95EA">
      <w:pPr>
        <w:snapToGrid w:val="0"/>
        <w:spacing w:line="360" w:lineRule="auto"/>
        <w:rPr>
          <w:rFonts w:hint="eastAsia" w:ascii="宋体" w:hAnsi="宋体"/>
          <w:szCs w:val="21"/>
        </w:rPr>
      </w:pPr>
      <w:r>
        <w:rPr>
          <w:rFonts w:hint="eastAsia" w:ascii="宋体" w:hAnsi="宋体"/>
          <w:b/>
          <w:szCs w:val="21"/>
        </w:rPr>
        <w:t>附件：</w:t>
      </w:r>
    </w:p>
    <w:p w14:paraId="27972147">
      <w:pPr>
        <w:adjustRightInd/>
        <w:snapToGrid w:val="0"/>
        <w:spacing w:line="360" w:lineRule="auto"/>
        <w:ind w:firstLine="371" w:firstLineChars="177"/>
        <w:jc w:val="left"/>
        <w:rPr>
          <w:rFonts w:hint="eastAsia" w:ascii="宋体" w:hAnsi="宋体"/>
          <w:snapToGrid w:val="0"/>
          <w:kern w:val="0"/>
          <w:szCs w:val="21"/>
        </w:rPr>
      </w:pPr>
      <w:r>
        <w:rPr>
          <w:rFonts w:hint="eastAsia" w:ascii="宋体" w:hAnsi="宋体"/>
          <w:snapToGrid w:val="0"/>
          <w:kern w:val="0"/>
          <w:szCs w:val="21"/>
        </w:rPr>
        <w:t>附件1：工程质量保修书</w:t>
      </w:r>
    </w:p>
    <w:p w14:paraId="6BE47084">
      <w:pPr>
        <w:adjustRightInd/>
        <w:snapToGrid w:val="0"/>
        <w:spacing w:line="360" w:lineRule="auto"/>
        <w:ind w:firstLine="371" w:firstLineChars="177"/>
        <w:jc w:val="left"/>
        <w:rPr>
          <w:rFonts w:hint="eastAsia" w:ascii="宋体" w:hAnsi="宋体"/>
          <w:snapToGrid w:val="0"/>
          <w:kern w:val="0"/>
          <w:szCs w:val="21"/>
        </w:rPr>
      </w:pPr>
      <w:r>
        <w:rPr>
          <w:rFonts w:hint="eastAsia" w:ascii="宋体" w:hAnsi="宋体"/>
          <w:snapToGrid w:val="0"/>
          <w:kern w:val="0"/>
          <w:szCs w:val="21"/>
        </w:rPr>
        <w:t>附件2：廉政合同</w:t>
      </w:r>
    </w:p>
    <w:p w14:paraId="35BD5BFC">
      <w:pPr>
        <w:spacing w:before="162" w:line="440" w:lineRule="exact"/>
        <w:ind w:firstLine="480"/>
        <w:rPr>
          <w:rFonts w:hint="eastAsia" w:ascii="宋体" w:hAnsi="宋体"/>
          <w:b/>
          <w:bCs/>
          <w:sz w:val="24"/>
        </w:rPr>
      </w:pPr>
      <w:r>
        <w:rPr>
          <w:rFonts w:ascii="宋体" w:hAnsi="宋体"/>
          <w:sz w:val="24"/>
          <w:u w:val="single"/>
        </w:rPr>
        <w:br w:type="page"/>
      </w:r>
      <w:bookmarkStart w:id="1035" w:name="_Toc534620509"/>
      <w:bookmarkStart w:id="1036" w:name="_Toc249091536"/>
      <w:r>
        <w:rPr>
          <w:rFonts w:hint="eastAsia" w:ascii="宋体" w:hAnsi="宋体"/>
          <w:b/>
          <w:bCs/>
          <w:szCs w:val="21"/>
        </w:rPr>
        <w:t>附件1:</w:t>
      </w:r>
    </w:p>
    <w:bookmarkEnd w:id="1035"/>
    <w:bookmarkEnd w:id="1036"/>
    <w:p w14:paraId="3C7E98E8">
      <w:pPr>
        <w:widowControl/>
        <w:snapToGrid w:val="0"/>
        <w:spacing w:after="120" w:afterLines="50" w:line="360" w:lineRule="auto"/>
        <w:jc w:val="center"/>
        <w:rPr>
          <w:rFonts w:hint="eastAsia" w:ascii="宋体" w:hAnsi="宋体" w:cs="宋体"/>
          <w:b/>
          <w:sz w:val="24"/>
        </w:rPr>
      </w:pPr>
      <w:r>
        <w:rPr>
          <w:rFonts w:hint="eastAsia" w:ascii="宋体" w:hAnsi="宋体" w:cs="宋体"/>
          <w:b/>
          <w:sz w:val="24"/>
        </w:rPr>
        <w:t>工程质量保修书</w:t>
      </w:r>
    </w:p>
    <w:p w14:paraId="5FBCC543">
      <w:pPr>
        <w:adjustRightInd/>
        <w:spacing w:line="360" w:lineRule="auto"/>
        <w:ind w:firstLine="420" w:firstLineChars="200"/>
        <w:rPr>
          <w:rFonts w:hint="eastAsia" w:ascii="宋体" w:hAnsi="宋体"/>
          <w:snapToGrid w:val="0"/>
          <w:kern w:val="0"/>
          <w:szCs w:val="21"/>
        </w:rPr>
      </w:pPr>
      <w:r>
        <w:rPr>
          <w:rFonts w:ascii="宋体" w:hAnsi="宋体"/>
          <w:snapToGrid w:val="0"/>
          <w:kern w:val="0"/>
          <w:szCs w:val="21"/>
        </w:rPr>
        <w:t>发包人（全称）：</w:t>
      </w:r>
      <w:r>
        <w:rPr>
          <w:rFonts w:ascii="宋体" w:hAnsi="宋体"/>
          <w:snapToGrid w:val="0"/>
          <w:kern w:val="0"/>
          <w:szCs w:val="21"/>
          <w:u w:val="single"/>
        </w:rPr>
        <w:t xml:space="preserve">  </w:t>
      </w:r>
      <w:bookmarkStart w:id="1037" w:name="SOA_zyht_zlbxfb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bookmarkEnd w:id="1037"/>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67E87208">
      <w:pPr>
        <w:adjustRightInd/>
        <w:spacing w:line="360" w:lineRule="auto"/>
        <w:rPr>
          <w:rFonts w:hint="eastAsia" w:ascii="宋体" w:hAnsi="宋体"/>
          <w:snapToGrid w:val="0"/>
          <w:kern w:val="0"/>
          <w:szCs w:val="21"/>
        </w:rPr>
      </w:pPr>
      <w:r>
        <w:rPr>
          <w:rFonts w:ascii="宋体" w:hAnsi="宋体"/>
          <w:snapToGrid w:val="0"/>
          <w:kern w:val="0"/>
          <w:szCs w:val="21"/>
        </w:rPr>
        <w:t>　　承包人（全称）：</w:t>
      </w:r>
      <w:r>
        <w:rPr>
          <w:rFonts w:ascii="宋体" w:hAnsi="宋体"/>
          <w:snapToGrid w:val="0"/>
          <w:kern w:val="0"/>
          <w:szCs w:val="21"/>
          <w:u w:val="single"/>
        </w:rPr>
        <w:t xml:space="preserve">  </w:t>
      </w:r>
      <w:bookmarkStart w:id="1038" w:name="SOA_zyht_zlbxcbr"/>
      <w:r>
        <w:rPr>
          <w:rFonts w:ascii="宋体" w:hAnsi="宋体"/>
          <w:snapToGrid w:val="0"/>
          <w:kern w:val="0"/>
          <w:szCs w:val="21"/>
          <w:u w:val="single"/>
        </w:rPr>
        <w:t xml:space="preserve"> </w:t>
      </w:r>
      <w:bookmarkEnd w:id="1038"/>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5B6B7CD0">
      <w:pPr>
        <w:adjustRightInd/>
        <w:spacing w:line="360" w:lineRule="auto"/>
        <w:rPr>
          <w:rFonts w:hint="eastAsia" w:ascii="宋体" w:hAnsi="宋体"/>
          <w:snapToGrid w:val="0"/>
          <w:kern w:val="0"/>
          <w:szCs w:val="21"/>
        </w:rPr>
      </w:pPr>
      <w:r>
        <w:rPr>
          <w:rFonts w:ascii="宋体" w:hAnsi="宋体"/>
          <w:snapToGrid w:val="0"/>
          <w:kern w:val="0"/>
          <w:szCs w:val="21"/>
        </w:rPr>
        <w:t>　　发包人和承包人根据《中华人民共和国建筑法》和《建设工程质量管理条例》，经协商一致就</w:t>
      </w:r>
      <w:r>
        <w:rPr>
          <w:rFonts w:ascii="宋体" w:hAnsi="宋体"/>
          <w:snapToGrid w:val="0"/>
          <w:kern w:val="0"/>
          <w:szCs w:val="21"/>
          <w:u w:val="single"/>
        </w:rPr>
        <w:t xml:space="preserve">  </w:t>
      </w:r>
      <w:bookmarkStart w:id="1039" w:name="SOA_zyht_gcqc"/>
      <w:r>
        <w:rPr>
          <w:rFonts w:ascii="宋体" w:hAnsi="宋体"/>
          <w:snapToGrid w:val="0"/>
          <w:kern w:val="0"/>
          <w:szCs w:val="21"/>
          <w:u w:val="single"/>
        </w:rPr>
        <w:t xml:space="preserve"> </w:t>
      </w:r>
      <w:r>
        <w:rPr>
          <w:rFonts w:hint="eastAsia" w:ascii="宋体" w:hAnsi="宋体" w:cs="宋体"/>
          <w:b/>
          <w:snapToGrid w:val="0"/>
          <w:kern w:val="0"/>
          <w:szCs w:val="21"/>
          <w:u w:val="single"/>
        </w:rPr>
        <w:t xml:space="preserve">                   </w:t>
      </w:r>
      <w:r>
        <w:rPr>
          <w:rFonts w:ascii="宋体" w:hAnsi="宋体"/>
          <w:snapToGrid w:val="0"/>
          <w:kern w:val="0"/>
          <w:szCs w:val="21"/>
          <w:u w:val="single"/>
        </w:rPr>
        <w:t xml:space="preserve"> </w:t>
      </w:r>
      <w:bookmarkEnd w:id="1039"/>
      <w:r>
        <w:rPr>
          <w:rFonts w:ascii="宋体" w:hAnsi="宋体"/>
          <w:snapToGrid w:val="0"/>
          <w:kern w:val="0"/>
          <w:szCs w:val="21"/>
          <w:u w:val="single"/>
        </w:rPr>
        <w:t xml:space="preserve">   （工程全称）</w:t>
      </w:r>
      <w:r>
        <w:rPr>
          <w:rFonts w:ascii="宋体" w:hAnsi="宋体"/>
          <w:snapToGrid w:val="0"/>
          <w:kern w:val="0"/>
          <w:szCs w:val="21"/>
        </w:rPr>
        <w:t>签订工程质量保修书。</w:t>
      </w:r>
    </w:p>
    <w:p w14:paraId="45A02495">
      <w:pPr>
        <w:adjustRightInd/>
        <w:spacing w:line="360" w:lineRule="auto"/>
        <w:rPr>
          <w:rFonts w:hint="eastAsia" w:ascii="宋体" w:hAnsi="宋体"/>
          <w:snapToGrid w:val="0"/>
          <w:kern w:val="0"/>
          <w:szCs w:val="21"/>
        </w:rPr>
      </w:pPr>
      <w:r>
        <w:rPr>
          <w:rFonts w:ascii="宋体" w:hAnsi="宋体"/>
          <w:snapToGrid w:val="0"/>
          <w:kern w:val="0"/>
          <w:szCs w:val="21"/>
        </w:rPr>
        <w:t>一、工程质量保修范围和内容</w:t>
      </w:r>
    </w:p>
    <w:p w14:paraId="2BA84CFC">
      <w:pPr>
        <w:adjustRightInd/>
        <w:spacing w:line="360" w:lineRule="auto"/>
        <w:rPr>
          <w:rFonts w:hint="eastAsia" w:ascii="宋体" w:hAnsi="宋体"/>
          <w:snapToGrid w:val="0"/>
          <w:kern w:val="0"/>
          <w:szCs w:val="21"/>
        </w:rPr>
      </w:pPr>
      <w:r>
        <w:rPr>
          <w:rFonts w:ascii="宋体" w:hAnsi="宋体"/>
          <w:snapToGrid w:val="0"/>
          <w:kern w:val="0"/>
          <w:szCs w:val="21"/>
        </w:rPr>
        <w:t>　　承包人在质量保修期内，按照有关法律规定和合同约定，承担工程质量保修责任。</w:t>
      </w:r>
    </w:p>
    <w:p w14:paraId="729E25C0">
      <w:pPr>
        <w:adjustRightInd/>
        <w:spacing w:line="360" w:lineRule="auto"/>
        <w:rPr>
          <w:rFonts w:hint="eastAsia" w:ascii="宋体" w:hAnsi="宋体"/>
          <w:snapToGrid w:val="0"/>
          <w:kern w:val="0"/>
          <w:szCs w:val="21"/>
        </w:rPr>
      </w:pPr>
      <w:r>
        <w:rPr>
          <w:rFonts w:ascii="宋体" w:hAnsi="宋体"/>
          <w:snapToGrid w:val="0"/>
          <w:kern w:val="0"/>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bookmarkStart w:id="1040" w:name="SOA_zyht_gczlbxfw"/>
      <w:r>
        <w:rPr>
          <w:rFonts w:hint="eastAsia" w:ascii="宋体" w:hAnsi="宋体"/>
          <w:snapToGrid w:val="0"/>
          <w:kern w:val="0"/>
          <w:szCs w:val="21"/>
          <w:u w:val="single"/>
        </w:rPr>
        <w:t>双方约定对施工承包范围内的所有内容实行保修</w:t>
      </w:r>
      <w:bookmarkEnd w:id="1040"/>
      <w:r>
        <w:rPr>
          <w:rFonts w:ascii="宋体" w:hAnsi="宋体"/>
          <w:snapToGrid w:val="0"/>
          <w:kern w:val="0"/>
          <w:szCs w:val="21"/>
        </w:rPr>
        <w:t>。</w:t>
      </w:r>
    </w:p>
    <w:p w14:paraId="381B3E85">
      <w:pPr>
        <w:adjustRightInd/>
        <w:spacing w:line="360" w:lineRule="auto"/>
        <w:rPr>
          <w:rFonts w:hint="eastAsia" w:ascii="宋体" w:hAnsi="宋体"/>
          <w:snapToGrid w:val="0"/>
          <w:kern w:val="0"/>
          <w:szCs w:val="21"/>
        </w:rPr>
      </w:pPr>
      <w:r>
        <w:rPr>
          <w:rFonts w:ascii="宋体" w:hAnsi="宋体"/>
          <w:snapToGrid w:val="0"/>
          <w:kern w:val="0"/>
          <w:szCs w:val="21"/>
        </w:rPr>
        <w:t>二、质量保修期</w:t>
      </w:r>
    </w:p>
    <w:p w14:paraId="083A5341">
      <w:pPr>
        <w:adjustRightInd/>
        <w:spacing w:line="360" w:lineRule="auto"/>
        <w:ind w:firstLine="420" w:firstLineChars="200"/>
        <w:rPr>
          <w:rFonts w:hint="eastAsia" w:ascii="宋体" w:hAnsi="宋体"/>
          <w:snapToGrid w:val="0"/>
          <w:kern w:val="0"/>
          <w:szCs w:val="21"/>
        </w:rPr>
      </w:pPr>
      <w:r>
        <w:rPr>
          <w:rFonts w:ascii="宋体" w:hAnsi="宋体"/>
          <w:snapToGrid w:val="0"/>
          <w:kern w:val="0"/>
          <w:szCs w:val="21"/>
        </w:rPr>
        <w:t>根据《建设工程质量管理条例》及有关规定，工程的质量保修期如下：</w:t>
      </w:r>
    </w:p>
    <w:p w14:paraId="40989D69">
      <w:pPr>
        <w:adjustRightInd/>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1．地基基础工程和主体结构工程为设计文件规定的工程合理使用年限；</w:t>
      </w:r>
    </w:p>
    <w:p w14:paraId="39DB92D9">
      <w:pPr>
        <w:adjustRightInd/>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2．</w:t>
      </w:r>
      <w:r>
        <w:rPr>
          <w:rFonts w:ascii="宋体" w:hAnsi="宋体"/>
          <w:snapToGrid w:val="0"/>
          <w:kern w:val="0"/>
          <w:szCs w:val="21"/>
        </w:rPr>
        <w:t>屋面防水工程、有防水要求的卫生间、房间和外墙面的防渗</w:t>
      </w:r>
      <w:r>
        <w:rPr>
          <w:rFonts w:hint="eastAsia" w:ascii="宋体" w:hAnsi="宋体"/>
          <w:snapToGrid w:val="0"/>
          <w:kern w:val="0"/>
          <w:szCs w:val="21"/>
        </w:rPr>
        <w:t>为</w:t>
      </w:r>
      <w:r>
        <w:rPr>
          <w:rFonts w:hint="eastAsia" w:ascii="宋体" w:hAnsi="宋体"/>
          <w:snapToGrid w:val="0"/>
          <w:kern w:val="0"/>
          <w:szCs w:val="21"/>
          <w:u w:val="single"/>
        </w:rPr>
        <w:t xml:space="preserve"> 5 </w:t>
      </w:r>
      <w:r>
        <w:rPr>
          <w:rFonts w:ascii="宋体" w:hAnsi="宋体"/>
          <w:snapToGrid w:val="0"/>
          <w:kern w:val="0"/>
          <w:szCs w:val="21"/>
        </w:rPr>
        <w:t>年；</w:t>
      </w:r>
    </w:p>
    <w:p w14:paraId="379D502C">
      <w:pPr>
        <w:adjustRightInd/>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3．</w:t>
      </w:r>
      <w:r>
        <w:rPr>
          <w:rFonts w:ascii="宋体" w:hAnsi="宋体"/>
          <w:snapToGrid w:val="0"/>
          <w:kern w:val="0"/>
          <w:szCs w:val="21"/>
        </w:rPr>
        <w:t>装修工程为</w:t>
      </w:r>
      <w:r>
        <w:rPr>
          <w:rFonts w:ascii="宋体" w:hAnsi="宋体"/>
          <w:snapToGrid w:val="0"/>
          <w:kern w:val="0"/>
          <w:szCs w:val="21"/>
          <w:u w:val="single"/>
        </w:rPr>
        <w:t xml:space="preserve">  </w:t>
      </w:r>
      <w:r>
        <w:rPr>
          <w:rFonts w:hint="eastAsia" w:ascii="宋体" w:hAnsi="宋体"/>
          <w:snapToGrid w:val="0"/>
          <w:kern w:val="0"/>
          <w:szCs w:val="21"/>
          <w:u w:val="single"/>
        </w:rPr>
        <w:t xml:space="preserve">2 </w:t>
      </w:r>
      <w:r>
        <w:rPr>
          <w:rFonts w:ascii="宋体" w:hAnsi="宋体"/>
          <w:snapToGrid w:val="0"/>
          <w:kern w:val="0"/>
          <w:szCs w:val="21"/>
          <w:u w:val="single"/>
        </w:rPr>
        <w:t xml:space="preserve"> </w:t>
      </w:r>
      <w:r>
        <w:rPr>
          <w:rFonts w:ascii="宋体" w:hAnsi="宋体"/>
          <w:snapToGrid w:val="0"/>
          <w:kern w:val="0"/>
          <w:szCs w:val="21"/>
        </w:rPr>
        <w:t>年；</w:t>
      </w:r>
    </w:p>
    <w:p w14:paraId="29196A73">
      <w:pPr>
        <w:adjustRightInd/>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4．</w:t>
      </w:r>
      <w:r>
        <w:rPr>
          <w:rFonts w:ascii="宋体" w:hAnsi="宋体"/>
          <w:snapToGrid w:val="0"/>
          <w:kern w:val="0"/>
          <w:szCs w:val="21"/>
        </w:rPr>
        <w:t>电气管线、给排水管道、设备安装工程为</w:t>
      </w:r>
      <w:bookmarkStart w:id="1041" w:name="SOA_zyht_azbxnx"/>
      <w:r>
        <w:rPr>
          <w:rFonts w:ascii="宋体" w:hAnsi="宋体"/>
          <w:snapToGrid w:val="0"/>
          <w:kern w:val="0"/>
          <w:szCs w:val="21"/>
          <w:u w:val="single"/>
        </w:rPr>
        <w:t xml:space="preserve"> </w:t>
      </w:r>
      <w:bookmarkEnd w:id="1041"/>
      <w:r>
        <w:rPr>
          <w:rFonts w:hint="eastAsia" w:ascii="宋体" w:hAnsi="宋体"/>
          <w:snapToGrid w:val="0"/>
          <w:kern w:val="0"/>
          <w:szCs w:val="21"/>
          <w:u w:val="single"/>
        </w:rPr>
        <w:t>2</w:t>
      </w:r>
      <w:r>
        <w:rPr>
          <w:rFonts w:ascii="宋体" w:hAnsi="宋体"/>
          <w:snapToGrid w:val="0"/>
          <w:kern w:val="0"/>
          <w:szCs w:val="21"/>
          <w:u w:val="single"/>
        </w:rPr>
        <w:t xml:space="preserve">  </w:t>
      </w:r>
      <w:r>
        <w:rPr>
          <w:rFonts w:ascii="宋体" w:hAnsi="宋体"/>
          <w:snapToGrid w:val="0"/>
          <w:kern w:val="0"/>
          <w:szCs w:val="21"/>
        </w:rPr>
        <w:t>年；</w:t>
      </w:r>
    </w:p>
    <w:p w14:paraId="4F1575AC">
      <w:pPr>
        <w:adjustRightInd/>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5．</w:t>
      </w:r>
      <w:r>
        <w:rPr>
          <w:rFonts w:ascii="宋体" w:hAnsi="宋体"/>
          <w:snapToGrid w:val="0"/>
          <w:kern w:val="0"/>
          <w:szCs w:val="21"/>
        </w:rPr>
        <w:t>供热与供冷系统为</w:t>
      </w:r>
      <w:r>
        <w:rPr>
          <w:rFonts w:ascii="宋体" w:hAnsi="宋体"/>
          <w:snapToGrid w:val="0"/>
          <w:kern w:val="0"/>
          <w:szCs w:val="21"/>
          <w:u w:val="single"/>
        </w:rPr>
        <w:t xml:space="preserve"> </w:t>
      </w:r>
      <w:bookmarkStart w:id="1042" w:name="SOA_zyht_grbxnx"/>
      <w:r>
        <w:rPr>
          <w:rFonts w:hint="eastAsia" w:ascii="宋体" w:hAnsi="宋体"/>
          <w:snapToGrid w:val="0"/>
          <w:kern w:val="0"/>
          <w:szCs w:val="21"/>
          <w:u w:val="single"/>
        </w:rPr>
        <w:t>2</w:t>
      </w:r>
      <w:r>
        <w:rPr>
          <w:rFonts w:ascii="宋体" w:hAnsi="宋体"/>
          <w:snapToGrid w:val="0"/>
          <w:kern w:val="0"/>
          <w:szCs w:val="21"/>
          <w:u w:val="single"/>
        </w:rPr>
        <w:t xml:space="preserve"> </w:t>
      </w:r>
      <w:bookmarkEnd w:id="1042"/>
      <w:r>
        <w:rPr>
          <w:rFonts w:ascii="宋体" w:hAnsi="宋体"/>
          <w:snapToGrid w:val="0"/>
          <w:kern w:val="0"/>
          <w:szCs w:val="21"/>
        </w:rPr>
        <w:t>个采暖期、供冷期；</w:t>
      </w:r>
    </w:p>
    <w:p w14:paraId="055034A9">
      <w:pPr>
        <w:adjustRightInd/>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6．</w:t>
      </w:r>
      <w:r>
        <w:rPr>
          <w:rFonts w:ascii="宋体" w:hAnsi="宋体"/>
          <w:snapToGrid w:val="0"/>
          <w:kern w:val="0"/>
          <w:szCs w:val="21"/>
        </w:rPr>
        <w:t>住宅小区内的给排水设施、道路等配套工程为</w:t>
      </w:r>
      <w:r>
        <w:rPr>
          <w:rFonts w:hint="eastAsia" w:ascii="宋体" w:hAnsi="宋体"/>
          <w:snapToGrid w:val="0"/>
          <w:kern w:val="0"/>
          <w:szCs w:val="21"/>
          <w:u w:val="single"/>
        </w:rPr>
        <w:t xml:space="preserve"> 2</w:t>
      </w:r>
      <w:r>
        <w:rPr>
          <w:rFonts w:ascii="宋体" w:hAnsi="宋体"/>
          <w:snapToGrid w:val="0"/>
          <w:kern w:val="0"/>
          <w:szCs w:val="21"/>
          <w:u w:val="single"/>
        </w:rPr>
        <w:t xml:space="preserve"> </w:t>
      </w:r>
      <w:r>
        <w:rPr>
          <w:rFonts w:ascii="宋体" w:hAnsi="宋体"/>
          <w:snapToGrid w:val="0"/>
          <w:kern w:val="0"/>
          <w:szCs w:val="21"/>
        </w:rPr>
        <w:t>年；</w:t>
      </w:r>
    </w:p>
    <w:p w14:paraId="7100DD75">
      <w:pPr>
        <w:adjustRightInd/>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7．</w:t>
      </w:r>
      <w:r>
        <w:rPr>
          <w:rFonts w:ascii="宋体" w:hAnsi="宋体"/>
          <w:snapToGrid w:val="0"/>
          <w:kern w:val="0"/>
          <w:szCs w:val="21"/>
        </w:rPr>
        <w:t>其他项目保修期限约定如下：</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p>
    <w:p w14:paraId="493CB5D5">
      <w:pPr>
        <w:adjustRightInd/>
        <w:spacing w:line="360" w:lineRule="auto"/>
        <w:rPr>
          <w:rFonts w:hint="eastAsia" w:ascii="宋体" w:hAnsi="宋体"/>
          <w:snapToGrid w:val="0"/>
          <w:kern w:val="0"/>
          <w:szCs w:val="21"/>
        </w:rPr>
      </w:pPr>
      <w:r>
        <w:rPr>
          <w:rFonts w:ascii="宋体" w:hAnsi="宋体"/>
          <w:snapToGrid w:val="0"/>
          <w:kern w:val="0"/>
          <w:szCs w:val="21"/>
        </w:rPr>
        <w:t>　　质量保修期自工程竣工验收合格之日起计算。</w:t>
      </w:r>
    </w:p>
    <w:p w14:paraId="39188E9C">
      <w:pPr>
        <w:adjustRightInd/>
        <w:spacing w:line="360" w:lineRule="auto"/>
        <w:rPr>
          <w:rFonts w:hint="eastAsia" w:ascii="宋体" w:hAnsi="宋体"/>
          <w:snapToGrid w:val="0"/>
          <w:kern w:val="0"/>
          <w:szCs w:val="21"/>
        </w:rPr>
      </w:pPr>
      <w:r>
        <w:rPr>
          <w:rFonts w:ascii="宋体" w:hAnsi="宋体"/>
          <w:snapToGrid w:val="0"/>
          <w:kern w:val="0"/>
          <w:szCs w:val="21"/>
        </w:rPr>
        <w:t>三、缺陷责任期</w:t>
      </w:r>
    </w:p>
    <w:p w14:paraId="7E23D587">
      <w:pPr>
        <w:adjustRightInd/>
        <w:spacing w:line="360" w:lineRule="auto"/>
        <w:ind w:firstLine="420" w:firstLineChars="200"/>
        <w:rPr>
          <w:rFonts w:hint="eastAsia" w:ascii="宋体" w:hAnsi="宋体"/>
          <w:snapToGrid w:val="0"/>
          <w:kern w:val="0"/>
          <w:szCs w:val="21"/>
        </w:rPr>
      </w:pPr>
      <w:r>
        <w:rPr>
          <w:rFonts w:ascii="宋体" w:hAnsi="宋体"/>
          <w:snapToGrid w:val="0"/>
          <w:kern w:val="0"/>
          <w:szCs w:val="21"/>
        </w:rPr>
        <w:t>工程缺陷责任期为</w:t>
      </w:r>
      <w:bookmarkStart w:id="1043" w:name="SOA_zyht_gcqxq"/>
      <w:r>
        <w:rPr>
          <w:rFonts w:ascii="宋体" w:hAnsi="宋体"/>
          <w:snapToGrid w:val="0"/>
          <w:kern w:val="0"/>
          <w:szCs w:val="21"/>
          <w:u w:val="single"/>
        </w:rPr>
        <w:t xml:space="preserve"> </w:t>
      </w:r>
      <w:r>
        <w:rPr>
          <w:rFonts w:hint="eastAsia" w:ascii="宋体" w:hAnsi="宋体"/>
          <w:snapToGrid w:val="0"/>
          <w:kern w:val="0"/>
          <w:szCs w:val="21"/>
          <w:u w:val="single"/>
        </w:rPr>
        <w:t xml:space="preserve">24 </w:t>
      </w:r>
      <w:bookmarkEnd w:id="1043"/>
      <w:r>
        <w:rPr>
          <w:rFonts w:ascii="宋体" w:hAnsi="宋体"/>
          <w:snapToGrid w:val="0"/>
          <w:kern w:val="0"/>
          <w:szCs w:val="21"/>
        </w:rPr>
        <w:t>个月，缺陷责任期自</w:t>
      </w:r>
      <w:r>
        <w:rPr>
          <w:rFonts w:hint="eastAsia" w:ascii="宋体" w:hAnsi="宋体"/>
          <w:snapToGrid w:val="0"/>
          <w:kern w:val="0"/>
          <w:szCs w:val="21"/>
        </w:rPr>
        <w:t>工程通过竣工验收合格之日</w:t>
      </w:r>
      <w:r>
        <w:rPr>
          <w:rFonts w:ascii="宋体" w:hAnsi="宋体"/>
          <w:snapToGrid w:val="0"/>
          <w:kern w:val="0"/>
          <w:szCs w:val="21"/>
        </w:rPr>
        <w:t>起计算。单位工程先于全部工程进行验收，单位工程缺陷责任期自单位工程</w:t>
      </w:r>
      <w:r>
        <w:rPr>
          <w:rFonts w:hint="eastAsia" w:ascii="宋体" w:hAnsi="宋体"/>
          <w:snapToGrid w:val="0"/>
          <w:kern w:val="0"/>
          <w:szCs w:val="21"/>
        </w:rPr>
        <w:t>验收合格之日</w:t>
      </w:r>
      <w:r>
        <w:rPr>
          <w:rFonts w:ascii="宋体" w:hAnsi="宋体"/>
          <w:snapToGrid w:val="0"/>
          <w:kern w:val="0"/>
          <w:szCs w:val="21"/>
        </w:rPr>
        <w:t>起</w:t>
      </w:r>
      <w:r>
        <w:rPr>
          <w:rFonts w:hint="eastAsia" w:ascii="宋体" w:hAnsi="宋体"/>
          <w:snapToGrid w:val="0"/>
          <w:kern w:val="0"/>
          <w:szCs w:val="21"/>
        </w:rPr>
        <w:t>计</w:t>
      </w:r>
      <w:r>
        <w:rPr>
          <w:rFonts w:ascii="宋体" w:hAnsi="宋体"/>
          <w:snapToGrid w:val="0"/>
          <w:kern w:val="0"/>
          <w:szCs w:val="21"/>
        </w:rPr>
        <w:t>算。</w:t>
      </w:r>
    </w:p>
    <w:p w14:paraId="3FC39A99">
      <w:pPr>
        <w:adjustRightInd/>
        <w:spacing w:line="360" w:lineRule="auto"/>
        <w:rPr>
          <w:rFonts w:hint="eastAsia" w:ascii="宋体" w:hAnsi="宋体"/>
          <w:snapToGrid w:val="0"/>
          <w:kern w:val="0"/>
          <w:szCs w:val="21"/>
        </w:rPr>
      </w:pPr>
      <w:r>
        <w:rPr>
          <w:rFonts w:ascii="宋体" w:hAnsi="宋体"/>
          <w:snapToGrid w:val="0"/>
          <w:kern w:val="0"/>
          <w:szCs w:val="21"/>
        </w:rPr>
        <w:t>四、质量保修责任</w:t>
      </w:r>
    </w:p>
    <w:p w14:paraId="4E0EB17A">
      <w:pPr>
        <w:adjustRightInd/>
        <w:spacing w:line="360" w:lineRule="auto"/>
        <w:ind w:left="105" w:leftChars="50" w:firstLine="430" w:firstLineChars="205"/>
        <w:rPr>
          <w:rFonts w:hint="eastAsia" w:ascii="宋体" w:hAnsi="宋体"/>
          <w:snapToGrid w:val="0"/>
          <w:kern w:val="0"/>
          <w:szCs w:val="21"/>
        </w:rPr>
      </w:pPr>
      <w:r>
        <w:rPr>
          <w:rFonts w:hint="eastAsia" w:ascii="宋体" w:hAnsi="宋体"/>
          <w:snapToGrid w:val="0"/>
          <w:kern w:val="0"/>
          <w:szCs w:val="21"/>
        </w:rPr>
        <w:t>1．</w:t>
      </w:r>
      <w:r>
        <w:rPr>
          <w:rFonts w:ascii="宋体" w:hAnsi="宋体"/>
          <w:snapToGrid w:val="0"/>
          <w:kern w:val="0"/>
          <w:szCs w:val="21"/>
        </w:rPr>
        <w:t>属于保修范围、内容的项目，承包人应当在接到保修通知之日起7天内派人保修。承包人不在约定期限内派人保修的，发包人可以委托他人修理。</w:t>
      </w:r>
    </w:p>
    <w:p w14:paraId="24BB839E">
      <w:pPr>
        <w:adjustRightInd/>
        <w:spacing w:line="360" w:lineRule="auto"/>
        <w:ind w:left="105" w:leftChars="50" w:firstLine="430" w:firstLineChars="205"/>
        <w:rPr>
          <w:rFonts w:hint="eastAsia" w:ascii="宋体" w:hAnsi="宋体"/>
          <w:snapToGrid w:val="0"/>
          <w:kern w:val="0"/>
          <w:szCs w:val="21"/>
        </w:rPr>
      </w:pPr>
      <w:r>
        <w:rPr>
          <w:rFonts w:hint="eastAsia" w:ascii="宋体" w:hAnsi="宋体"/>
          <w:snapToGrid w:val="0"/>
          <w:kern w:val="0"/>
          <w:szCs w:val="21"/>
        </w:rPr>
        <w:t>2．</w:t>
      </w:r>
      <w:r>
        <w:rPr>
          <w:rFonts w:ascii="宋体" w:hAnsi="宋体"/>
          <w:snapToGrid w:val="0"/>
          <w:kern w:val="0"/>
          <w:szCs w:val="21"/>
        </w:rPr>
        <w:t>发生紧急事故需抢修的，承包人在接到事故通知后，应当立即到达事故现场抢修。</w:t>
      </w:r>
    </w:p>
    <w:p w14:paraId="48B50643">
      <w:pPr>
        <w:adjustRightInd/>
        <w:spacing w:line="360" w:lineRule="auto"/>
        <w:ind w:left="105" w:leftChars="50" w:firstLine="430" w:firstLineChars="205"/>
        <w:rPr>
          <w:rFonts w:hint="eastAsia" w:ascii="宋体" w:hAnsi="宋体"/>
          <w:snapToGrid w:val="0"/>
          <w:kern w:val="0"/>
          <w:szCs w:val="21"/>
        </w:rPr>
      </w:pPr>
      <w:r>
        <w:rPr>
          <w:rFonts w:hint="eastAsia" w:ascii="宋体" w:hAnsi="宋体"/>
          <w:snapToGrid w:val="0"/>
          <w:kern w:val="0"/>
          <w:szCs w:val="21"/>
        </w:rPr>
        <w:t>3．</w:t>
      </w:r>
      <w:r>
        <w:rPr>
          <w:rFonts w:ascii="宋体" w:hAnsi="宋体"/>
          <w:snapToGrid w:val="0"/>
          <w:kern w:val="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3BE0537">
      <w:pPr>
        <w:adjustRightInd/>
        <w:spacing w:line="360" w:lineRule="auto"/>
        <w:ind w:left="420" w:leftChars="200" w:firstLine="105" w:firstLineChars="50"/>
        <w:rPr>
          <w:rFonts w:hint="eastAsia" w:ascii="宋体" w:hAnsi="宋体"/>
          <w:snapToGrid w:val="0"/>
          <w:kern w:val="0"/>
          <w:szCs w:val="21"/>
        </w:rPr>
      </w:pPr>
      <w:r>
        <w:rPr>
          <w:rFonts w:hint="eastAsia" w:ascii="宋体" w:hAnsi="宋体"/>
          <w:snapToGrid w:val="0"/>
          <w:kern w:val="0"/>
          <w:szCs w:val="21"/>
        </w:rPr>
        <w:t>4．</w:t>
      </w:r>
      <w:r>
        <w:rPr>
          <w:rFonts w:ascii="宋体" w:hAnsi="宋体"/>
          <w:snapToGrid w:val="0"/>
          <w:kern w:val="0"/>
          <w:szCs w:val="21"/>
        </w:rPr>
        <w:t>质量保修完成后，由发包人组织验收。</w:t>
      </w:r>
    </w:p>
    <w:p w14:paraId="0BDAF6C2">
      <w:pPr>
        <w:adjustRightInd/>
        <w:spacing w:line="360" w:lineRule="auto"/>
        <w:rPr>
          <w:rFonts w:hint="eastAsia" w:ascii="宋体" w:hAnsi="宋体"/>
          <w:snapToGrid w:val="0"/>
          <w:kern w:val="0"/>
          <w:szCs w:val="21"/>
        </w:rPr>
      </w:pPr>
      <w:r>
        <w:rPr>
          <w:rFonts w:ascii="宋体" w:hAnsi="宋体"/>
          <w:snapToGrid w:val="0"/>
          <w:kern w:val="0"/>
          <w:szCs w:val="21"/>
        </w:rPr>
        <w:t>五、保修费用</w:t>
      </w:r>
    </w:p>
    <w:p w14:paraId="6A3939E7">
      <w:pPr>
        <w:adjustRightInd/>
        <w:spacing w:line="360" w:lineRule="auto"/>
        <w:ind w:firstLine="480"/>
        <w:rPr>
          <w:rFonts w:hint="eastAsia" w:ascii="宋体" w:hAnsi="宋体"/>
          <w:snapToGrid w:val="0"/>
          <w:kern w:val="0"/>
          <w:szCs w:val="21"/>
        </w:rPr>
      </w:pPr>
      <w:r>
        <w:rPr>
          <w:rFonts w:ascii="宋体" w:hAnsi="宋体"/>
          <w:snapToGrid w:val="0"/>
          <w:kern w:val="0"/>
          <w:szCs w:val="21"/>
        </w:rPr>
        <w:t>保修费用由造成质量缺陷的责任方承担。</w:t>
      </w:r>
    </w:p>
    <w:p w14:paraId="306F536C">
      <w:pPr>
        <w:adjustRightInd/>
        <w:spacing w:line="360" w:lineRule="auto"/>
        <w:jc w:val="left"/>
        <w:rPr>
          <w:rFonts w:hint="eastAsia" w:ascii="宋体" w:hAnsi="宋体"/>
          <w:snapToGrid w:val="0"/>
          <w:kern w:val="0"/>
          <w:szCs w:val="21"/>
        </w:rPr>
      </w:pPr>
      <w:r>
        <w:rPr>
          <w:rFonts w:ascii="宋体" w:hAnsi="宋体"/>
          <w:bCs/>
          <w:snapToGrid w:val="0"/>
          <w:kern w:val="0"/>
          <w:szCs w:val="21"/>
        </w:rPr>
        <w:t>六、双</w:t>
      </w:r>
      <w:r>
        <w:rPr>
          <w:rFonts w:ascii="宋体" w:hAnsi="宋体"/>
          <w:snapToGrid w:val="0"/>
          <w:kern w:val="0"/>
          <w:szCs w:val="21"/>
        </w:rPr>
        <w:t>方约定的其他工程质量保修事项：</w:t>
      </w:r>
      <w:r>
        <w:rPr>
          <w:rFonts w:hint="eastAsia" w:ascii="宋体" w:hAnsi="宋体"/>
          <w:snapToGrid w:val="0"/>
          <w:kern w:val="0"/>
          <w:szCs w:val="21"/>
          <w:u w:val="single"/>
        </w:rPr>
        <w:t>甲方在保修期内发现质量问题并通知乙方，乙方应及时派专业人员进行维修，如乙方未及时派专业人员进行维修，甲方有权请其它人进行维修，由此产生的费用由乙方支付，同时乙方将承担因维修延误给甲方造成的一切损失</w:t>
      </w:r>
      <w:r>
        <w:rPr>
          <w:rFonts w:ascii="宋体" w:hAnsi="宋体"/>
          <w:snapToGrid w:val="0"/>
          <w:kern w:val="0"/>
          <w:szCs w:val="21"/>
        </w:rPr>
        <w:t>。</w:t>
      </w:r>
    </w:p>
    <w:p w14:paraId="39E01D6B">
      <w:pPr>
        <w:adjustRightInd/>
        <w:spacing w:line="360" w:lineRule="auto"/>
        <w:ind w:firstLine="399" w:firstLineChars="190"/>
        <w:rPr>
          <w:rFonts w:hint="eastAsia" w:ascii="宋体" w:hAnsi="宋体"/>
          <w:snapToGrid w:val="0"/>
          <w:kern w:val="0"/>
          <w:szCs w:val="21"/>
        </w:rPr>
      </w:pPr>
      <w:r>
        <w:rPr>
          <w:rFonts w:ascii="宋体" w:hAnsi="宋体"/>
          <w:snapToGrid w:val="0"/>
          <w:kern w:val="0"/>
          <w:szCs w:val="21"/>
        </w:rPr>
        <w:t>工程质量保修书由发包人、承包人在工程竣工验收前共同签署，作为施工合同附件，其有效期限至保修期满。</w:t>
      </w:r>
    </w:p>
    <w:p w14:paraId="65D55AC6">
      <w:pPr>
        <w:adjustRightInd/>
        <w:spacing w:line="360" w:lineRule="auto"/>
        <w:rPr>
          <w:rFonts w:hint="eastAsia" w:ascii="宋体" w:hAnsi="宋体"/>
          <w:snapToGrid w:val="0"/>
          <w:kern w:val="0"/>
          <w:szCs w:val="21"/>
        </w:rPr>
      </w:pPr>
    </w:p>
    <w:p w14:paraId="45085404">
      <w:pPr>
        <w:adjustRightInd/>
        <w:spacing w:line="360" w:lineRule="auto"/>
        <w:rPr>
          <w:rFonts w:hint="eastAsia" w:ascii="宋体" w:hAnsi="宋体"/>
          <w:snapToGrid w:val="0"/>
          <w:kern w:val="0"/>
          <w:szCs w:val="21"/>
        </w:rPr>
      </w:pPr>
    </w:p>
    <w:p w14:paraId="6B8C017B">
      <w:pPr>
        <w:adjustRightInd/>
        <w:spacing w:line="360" w:lineRule="auto"/>
        <w:rPr>
          <w:rFonts w:hint="eastAsia" w:ascii="宋体" w:hAnsi="宋体"/>
          <w:snapToGrid w:val="0"/>
          <w:kern w:val="0"/>
          <w:szCs w:val="21"/>
        </w:rPr>
      </w:pPr>
    </w:p>
    <w:p w14:paraId="7521B854">
      <w:pPr>
        <w:adjustRightInd/>
        <w:spacing w:line="360" w:lineRule="auto"/>
        <w:rPr>
          <w:rFonts w:hint="eastAsia" w:ascii="宋体" w:hAnsi="宋体"/>
          <w:snapToGrid w:val="0"/>
          <w:kern w:val="0"/>
          <w:szCs w:val="21"/>
        </w:rPr>
      </w:pPr>
      <w:r>
        <w:rPr>
          <w:rFonts w:ascii="宋体" w:hAnsi="宋体"/>
          <w:snapToGrid w:val="0"/>
          <w:kern w:val="0"/>
          <w:szCs w:val="21"/>
        </w:rPr>
        <w:t>发包人(公章)：</w:t>
      </w:r>
      <w:r>
        <w:rPr>
          <w:rFonts w:ascii="宋体" w:hAnsi="宋体"/>
          <w:snapToGrid w:val="0"/>
          <w:kern w:val="0"/>
          <w:szCs w:val="21"/>
          <w:u w:val="single"/>
        </w:rPr>
        <w:t xml:space="preserve"> </w:t>
      </w:r>
      <w:bookmarkStart w:id="1044" w:name="SOA_zyht_fb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bookmarkEnd w:id="1044"/>
      <w:r>
        <w:rPr>
          <w:rFonts w:ascii="宋体" w:hAnsi="宋体"/>
          <w:snapToGrid w:val="0"/>
          <w:kern w:val="0"/>
          <w:szCs w:val="21"/>
          <w:u w:val="single"/>
        </w:rPr>
        <w:t></w:t>
      </w:r>
      <w:r>
        <w:rPr>
          <w:rFonts w:hint="eastAsia" w:ascii="宋体" w:hAnsi="宋体"/>
          <w:snapToGrid w:val="0"/>
          <w:kern w:val="0"/>
          <w:szCs w:val="21"/>
        </w:rPr>
        <w:t xml:space="preserve">              </w:t>
      </w:r>
      <w:r>
        <w:rPr>
          <w:rFonts w:ascii="宋体" w:hAnsi="宋体"/>
          <w:snapToGrid w:val="0"/>
          <w:kern w:val="0"/>
          <w:szCs w:val="21"/>
        </w:rPr>
        <w:t>承包人(公章)：</w:t>
      </w:r>
      <w:r>
        <w:rPr>
          <w:rFonts w:ascii="宋体" w:hAnsi="宋体"/>
          <w:snapToGrid w:val="0"/>
          <w:kern w:val="0"/>
          <w:szCs w:val="21"/>
          <w:u w:val="single"/>
        </w:rPr>
        <w:t></w:t>
      </w:r>
      <w:bookmarkStart w:id="1045" w:name="SOA_zyht_cb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bookmarkEnd w:id="1045"/>
      <w:r>
        <w:rPr>
          <w:rFonts w:hint="eastAsia" w:ascii="宋体" w:hAnsi="宋体"/>
          <w:snapToGrid w:val="0"/>
          <w:kern w:val="0"/>
          <w:szCs w:val="21"/>
          <w:u w:val="single"/>
        </w:rPr>
        <w:t xml:space="preserve">  </w:t>
      </w:r>
    </w:p>
    <w:p w14:paraId="29A9570B">
      <w:pPr>
        <w:adjustRightInd/>
        <w:spacing w:line="360" w:lineRule="auto"/>
        <w:rPr>
          <w:rFonts w:hint="eastAsia" w:ascii="宋体" w:hAnsi="宋体"/>
          <w:snapToGrid w:val="0"/>
          <w:kern w:val="0"/>
          <w:szCs w:val="21"/>
        </w:rPr>
      </w:pPr>
      <w:r>
        <w:rPr>
          <w:rFonts w:ascii="宋体" w:hAnsi="宋体"/>
          <w:snapToGrid w:val="0"/>
          <w:kern w:val="0"/>
          <w:szCs w:val="21"/>
        </w:rPr>
        <w:t>地  址：</w:t>
      </w:r>
      <w:r>
        <w:rPr>
          <w:rFonts w:ascii="宋体" w:hAnsi="宋体"/>
          <w:snapToGrid w:val="0"/>
          <w:kern w:val="0"/>
          <w:szCs w:val="21"/>
          <w:u w:val="single"/>
        </w:rPr>
        <w:t xml:space="preserve"> </w:t>
      </w:r>
      <w:bookmarkStart w:id="1046" w:name="SOA_zyht_fbrdz"/>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bookmarkEnd w:id="1046"/>
      <w:r>
        <w:rPr>
          <w:rFonts w:ascii="宋体" w:hAnsi="宋体"/>
          <w:snapToGrid w:val="0"/>
          <w:kern w:val="0"/>
          <w:szCs w:val="21"/>
          <w:u w:val="single"/>
        </w:rPr>
        <w:t></w:t>
      </w:r>
      <w:r>
        <w:rPr>
          <w:rFonts w:hint="eastAsia" w:ascii="宋体" w:hAnsi="宋体"/>
          <w:snapToGrid w:val="0"/>
          <w:kern w:val="0"/>
          <w:szCs w:val="21"/>
        </w:rPr>
        <w:t xml:space="preserve">                     </w:t>
      </w:r>
      <w:r>
        <w:rPr>
          <w:rFonts w:ascii="宋体" w:hAnsi="宋体"/>
          <w:snapToGrid w:val="0"/>
          <w:kern w:val="0"/>
          <w:szCs w:val="21"/>
        </w:rPr>
        <w:t>地  址：</w:t>
      </w:r>
      <w:r>
        <w:rPr>
          <w:rFonts w:ascii="宋体" w:hAnsi="宋体"/>
          <w:snapToGrid w:val="0"/>
          <w:kern w:val="0"/>
          <w:szCs w:val="21"/>
          <w:u w:val="single"/>
        </w:rPr>
        <w:t></w:t>
      </w:r>
      <w:bookmarkStart w:id="1047" w:name="SOA_zyht_cbrdz"/>
      <w:r>
        <w:rPr>
          <w:rFonts w:ascii="宋体" w:hAnsi="宋体"/>
          <w:snapToGrid w:val="0"/>
          <w:kern w:val="0"/>
          <w:szCs w:val="21"/>
          <w:u w:val="single"/>
        </w:rPr>
        <w:t xml:space="preserve">      </w:t>
      </w:r>
      <w:bookmarkEnd w:id="1047"/>
      <w:r>
        <w:rPr>
          <w:rFonts w:ascii="宋体" w:hAnsi="宋体"/>
          <w:snapToGrid w:val="0"/>
          <w:kern w:val="0"/>
          <w:szCs w:val="21"/>
          <w:u w:val="single"/>
        </w:rPr>
        <w:t></w:t>
      </w:r>
    </w:p>
    <w:p w14:paraId="607D0375">
      <w:pPr>
        <w:adjustRightInd/>
        <w:spacing w:line="360" w:lineRule="auto"/>
        <w:rPr>
          <w:rFonts w:hint="eastAsia" w:ascii="宋体" w:hAnsi="宋体"/>
          <w:snapToGrid w:val="0"/>
          <w:kern w:val="0"/>
          <w:szCs w:val="21"/>
        </w:rPr>
      </w:pPr>
      <w:r>
        <w:rPr>
          <w:rFonts w:ascii="宋体" w:hAnsi="宋体"/>
          <w:snapToGrid w:val="0"/>
          <w:kern w:val="0"/>
          <w:szCs w:val="21"/>
        </w:rPr>
        <w:t>法定代表人(签字)：</w:t>
      </w:r>
      <w:bookmarkStart w:id="1048" w:name="SOA_zyht_fddbr1"/>
      <w:r>
        <w:rPr>
          <w:rFonts w:ascii="宋体" w:hAnsi="宋体"/>
          <w:snapToGrid w:val="0"/>
          <w:kern w:val="0"/>
          <w:szCs w:val="21"/>
          <w:u w:val="single"/>
        </w:rPr>
        <w:t xml:space="preserve">      </w:t>
      </w:r>
      <w:bookmarkEnd w:id="1048"/>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法定代表人(签字)：</w:t>
      </w:r>
      <w:bookmarkStart w:id="1049" w:name="SOA_zyht_fddbr2"/>
      <w:r>
        <w:rPr>
          <w:rFonts w:ascii="宋体" w:hAnsi="宋体"/>
          <w:snapToGrid w:val="0"/>
          <w:kern w:val="0"/>
          <w:szCs w:val="21"/>
          <w:u w:val="single"/>
        </w:rPr>
        <w:t xml:space="preserve">      </w:t>
      </w:r>
      <w:bookmarkEnd w:id="1049"/>
      <w:r>
        <w:rPr>
          <w:rFonts w:hint="eastAsia" w:ascii="宋体" w:hAnsi="宋体"/>
          <w:snapToGrid w:val="0"/>
          <w:kern w:val="0"/>
          <w:szCs w:val="21"/>
          <w:u w:val="single"/>
        </w:rPr>
        <w:t xml:space="preserve">  </w:t>
      </w:r>
    </w:p>
    <w:p w14:paraId="36FA7DC4">
      <w:pPr>
        <w:adjustRightInd/>
        <w:spacing w:line="360" w:lineRule="auto"/>
        <w:rPr>
          <w:rFonts w:hint="eastAsia" w:ascii="宋体" w:hAnsi="宋体"/>
          <w:snapToGrid w:val="0"/>
          <w:kern w:val="0"/>
          <w:szCs w:val="21"/>
        </w:rPr>
      </w:pPr>
      <w:r>
        <w:rPr>
          <w:rFonts w:hint="eastAsia" w:ascii="宋体" w:hAnsi="宋体"/>
          <w:snapToGrid w:val="0"/>
          <w:kern w:val="0"/>
          <w:szCs w:val="21"/>
        </w:rPr>
        <w:t>或</w:t>
      </w:r>
      <w:r>
        <w:rPr>
          <w:rFonts w:ascii="宋体" w:hAnsi="宋体"/>
          <w:snapToGrid w:val="0"/>
          <w:kern w:val="0"/>
          <w:szCs w:val="21"/>
        </w:rPr>
        <w:t>委托代理人(签字)：</w:t>
      </w:r>
      <w:bookmarkStart w:id="1050" w:name="SOA_zyht_wtdlr1"/>
      <w:r>
        <w:rPr>
          <w:rFonts w:ascii="宋体" w:hAnsi="宋体"/>
          <w:snapToGrid w:val="0"/>
          <w:kern w:val="0"/>
          <w:szCs w:val="21"/>
          <w:u w:val="single"/>
        </w:rPr>
        <w:t xml:space="preserve">      </w:t>
      </w:r>
      <w:bookmarkEnd w:id="1050"/>
      <w:r>
        <w:rPr>
          <w:rFonts w:hint="eastAsia" w:ascii="宋体" w:hAnsi="宋体"/>
          <w:snapToGrid w:val="0"/>
          <w:kern w:val="0"/>
          <w:szCs w:val="21"/>
          <w:u w:val="single"/>
        </w:rPr>
        <w:t xml:space="preserve">  </w:t>
      </w:r>
      <w:r>
        <w:rPr>
          <w:rFonts w:hint="eastAsia" w:ascii="宋体" w:hAnsi="宋体"/>
          <w:snapToGrid w:val="0"/>
          <w:kern w:val="0"/>
          <w:szCs w:val="21"/>
        </w:rPr>
        <w:t xml:space="preserve">         或</w:t>
      </w:r>
      <w:r>
        <w:rPr>
          <w:rFonts w:ascii="宋体" w:hAnsi="宋体"/>
          <w:snapToGrid w:val="0"/>
          <w:kern w:val="0"/>
          <w:szCs w:val="21"/>
        </w:rPr>
        <w:t>委托代理人(签字)：</w:t>
      </w:r>
      <w:bookmarkStart w:id="1051" w:name="SOA_zyht_wtdlr2"/>
      <w:r>
        <w:rPr>
          <w:rFonts w:ascii="宋体" w:hAnsi="宋体"/>
          <w:snapToGrid w:val="0"/>
          <w:kern w:val="0"/>
          <w:szCs w:val="21"/>
          <w:u w:val="single"/>
        </w:rPr>
        <w:t xml:space="preserve">      </w:t>
      </w:r>
      <w:bookmarkEnd w:id="1051"/>
      <w:r>
        <w:rPr>
          <w:rFonts w:hint="eastAsia" w:ascii="宋体" w:hAnsi="宋体"/>
          <w:snapToGrid w:val="0"/>
          <w:kern w:val="0"/>
          <w:szCs w:val="21"/>
          <w:u w:val="single"/>
        </w:rPr>
        <w:t xml:space="preserve">  </w:t>
      </w:r>
    </w:p>
    <w:p w14:paraId="42B78F03">
      <w:pPr>
        <w:adjustRightInd/>
        <w:spacing w:line="360" w:lineRule="auto"/>
        <w:rPr>
          <w:rFonts w:hint="eastAsia" w:ascii="宋体" w:hAnsi="宋体"/>
          <w:snapToGrid w:val="0"/>
          <w:kern w:val="0"/>
          <w:szCs w:val="21"/>
        </w:rPr>
      </w:pPr>
      <w:r>
        <w:rPr>
          <w:rFonts w:ascii="宋体" w:hAnsi="宋体"/>
          <w:snapToGrid w:val="0"/>
          <w:kern w:val="0"/>
          <w:szCs w:val="21"/>
        </w:rPr>
        <w:t>电  话：</w:t>
      </w:r>
      <w:r>
        <w:rPr>
          <w:rFonts w:ascii="宋体" w:hAnsi="宋体"/>
          <w:snapToGrid w:val="0"/>
          <w:kern w:val="0"/>
          <w:szCs w:val="21"/>
          <w:u w:val="single"/>
        </w:rPr>
        <w:t></w:t>
      </w:r>
      <w:bookmarkStart w:id="1052" w:name="SOA_zyht_fbrdh1"/>
      <w:r>
        <w:rPr>
          <w:rFonts w:ascii="宋体" w:hAnsi="宋体"/>
          <w:snapToGrid w:val="0"/>
          <w:kern w:val="0"/>
          <w:szCs w:val="21"/>
          <w:u w:val="single"/>
        </w:rPr>
        <w:t xml:space="preserve">      </w:t>
      </w:r>
      <w:bookmarkEnd w:id="1052"/>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电  话：</w:t>
      </w:r>
      <w:r>
        <w:rPr>
          <w:rFonts w:ascii="宋体" w:hAnsi="宋体"/>
          <w:snapToGrid w:val="0"/>
          <w:kern w:val="0"/>
          <w:szCs w:val="21"/>
          <w:u w:val="single"/>
        </w:rPr>
        <w:t></w:t>
      </w:r>
      <w:bookmarkStart w:id="1053" w:name="SOA_zyht_cbrdh"/>
      <w:r>
        <w:rPr>
          <w:rFonts w:ascii="宋体" w:hAnsi="宋体"/>
          <w:snapToGrid w:val="0"/>
          <w:kern w:val="0"/>
          <w:szCs w:val="21"/>
          <w:u w:val="single"/>
        </w:rPr>
        <w:t xml:space="preserve">      </w:t>
      </w:r>
      <w:bookmarkEnd w:id="1053"/>
      <w:r>
        <w:rPr>
          <w:rFonts w:ascii="宋体" w:hAnsi="宋体"/>
          <w:snapToGrid w:val="0"/>
          <w:kern w:val="0"/>
          <w:szCs w:val="21"/>
          <w:u w:val="single"/>
        </w:rPr>
        <w:t xml:space="preserve"> </w:t>
      </w:r>
    </w:p>
    <w:p w14:paraId="16F63285">
      <w:pPr>
        <w:adjustRightInd/>
        <w:spacing w:line="360" w:lineRule="auto"/>
        <w:rPr>
          <w:rFonts w:hint="eastAsia" w:ascii="宋体" w:hAnsi="宋体"/>
          <w:snapToGrid w:val="0"/>
          <w:kern w:val="0"/>
          <w:szCs w:val="21"/>
        </w:rPr>
      </w:pPr>
      <w:r>
        <w:rPr>
          <w:rFonts w:ascii="宋体" w:hAnsi="宋体"/>
          <w:snapToGrid w:val="0"/>
          <w:kern w:val="0"/>
          <w:szCs w:val="21"/>
        </w:rPr>
        <w:t>传  真：</w:t>
      </w:r>
      <w:r>
        <w:rPr>
          <w:rFonts w:hint="eastAsia" w:ascii="宋体" w:hAnsi="宋体"/>
          <w:snapToGrid w:val="0"/>
          <w:kern w:val="0"/>
          <w:szCs w:val="21"/>
          <w:u w:val="single"/>
        </w:rPr>
        <w:t xml:space="preserve">  </w:t>
      </w:r>
      <w:bookmarkStart w:id="1054" w:name="SOA_zyht_fbrcz"/>
      <w:r>
        <w:rPr>
          <w:rFonts w:ascii="宋体" w:hAnsi="宋体"/>
          <w:snapToGrid w:val="0"/>
          <w:kern w:val="0"/>
          <w:szCs w:val="21"/>
          <w:u w:val="single"/>
        </w:rPr>
        <w:t xml:space="preserve">      </w:t>
      </w:r>
      <w:bookmarkEnd w:id="1054"/>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传  真：</w:t>
      </w:r>
      <w:r>
        <w:rPr>
          <w:rFonts w:ascii="宋体" w:hAnsi="宋体"/>
          <w:snapToGrid w:val="0"/>
          <w:kern w:val="0"/>
          <w:szCs w:val="21"/>
          <w:u w:val="single"/>
        </w:rPr>
        <w:t></w:t>
      </w:r>
      <w:bookmarkStart w:id="1055" w:name="SOA_zyht_cbrcz"/>
      <w:r>
        <w:rPr>
          <w:rFonts w:ascii="宋体" w:hAnsi="宋体"/>
          <w:snapToGrid w:val="0"/>
          <w:kern w:val="0"/>
          <w:szCs w:val="21"/>
          <w:u w:val="single"/>
        </w:rPr>
        <w:t xml:space="preserve">      </w:t>
      </w:r>
      <w:bookmarkEnd w:id="1055"/>
      <w:r>
        <w:rPr>
          <w:rFonts w:ascii="宋体" w:hAnsi="宋体"/>
          <w:snapToGrid w:val="0"/>
          <w:kern w:val="0"/>
          <w:szCs w:val="21"/>
          <w:u w:val="single"/>
        </w:rPr>
        <w:t></w:t>
      </w:r>
      <w:r>
        <w:rPr>
          <w:rFonts w:hint="eastAsia" w:ascii="宋体" w:hAnsi="宋体"/>
          <w:snapToGrid w:val="0"/>
          <w:kern w:val="0"/>
          <w:szCs w:val="21"/>
          <w:u w:val="single"/>
        </w:rPr>
        <w:t xml:space="preserve"> </w:t>
      </w:r>
    </w:p>
    <w:p w14:paraId="7DFCD647">
      <w:pPr>
        <w:adjustRightInd/>
        <w:spacing w:line="360" w:lineRule="auto"/>
        <w:rPr>
          <w:rFonts w:hint="eastAsia" w:ascii="宋体" w:hAnsi="宋体"/>
          <w:snapToGrid w:val="0"/>
          <w:kern w:val="0"/>
          <w:szCs w:val="21"/>
        </w:rPr>
      </w:pPr>
      <w:r>
        <w:rPr>
          <w:rFonts w:ascii="宋体" w:hAnsi="宋体"/>
          <w:snapToGrid w:val="0"/>
          <w:kern w:val="0"/>
          <w:szCs w:val="21"/>
        </w:rPr>
        <w:t>开户银行：</w:t>
      </w:r>
      <w:bookmarkStart w:id="1056" w:name="SOA_zyht_fbrkhyh"/>
      <w:r>
        <w:rPr>
          <w:rFonts w:ascii="宋体" w:hAnsi="宋体"/>
          <w:snapToGrid w:val="0"/>
          <w:kern w:val="0"/>
          <w:szCs w:val="21"/>
          <w:u w:val="single"/>
        </w:rPr>
        <w:t xml:space="preserve">      </w:t>
      </w:r>
      <w:bookmarkEnd w:id="1056"/>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开户银行：</w:t>
      </w:r>
      <w:bookmarkStart w:id="1057" w:name="SOA_zyht_cbrkhyh"/>
      <w:r>
        <w:rPr>
          <w:rFonts w:ascii="宋体" w:hAnsi="宋体"/>
          <w:snapToGrid w:val="0"/>
          <w:kern w:val="0"/>
          <w:szCs w:val="21"/>
          <w:u w:val="single"/>
        </w:rPr>
        <w:t xml:space="preserve">      </w:t>
      </w:r>
      <w:bookmarkEnd w:id="1057"/>
      <w:r>
        <w:rPr>
          <w:rFonts w:hint="eastAsia" w:ascii="宋体" w:hAnsi="宋体"/>
          <w:snapToGrid w:val="0"/>
          <w:kern w:val="0"/>
          <w:szCs w:val="21"/>
          <w:u w:val="single"/>
        </w:rPr>
        <w:t xml:space="preserve">  </w:t>
      </w:r>
    </w:p>
    <w:p w14:paraId="67B56A4F">
      <w:pPr>
        <w:adjustRightInd/>
        <w:spacing w:line="360" w:lineRule="auto"/>
        <w:rPr>
          <w:rFonts w:hint="eastAsia" w:ascii="宋体" w:hAnsi="宋体"/>
          <w:snapToGrid w:val="0"/>
          <w:kern w:val="0"/>
          <w:szCs w:val="21"/>
        </w:rPr>
      </w:pPr>
      <w:r>
        <w:rPr>
          <w:rFonts w:ascii="宋体" w:hAnsi="宋体"/>
          <w:snapToGrid w:val="0"/>
          <w:kern w:val="0"/>
          <w:szCs w:val="21"/>
        </w:rPr>
        <w:t>账  号：</w:t>
      </w:r>
      <w:r>
        <w:rPr>
          <w:rFonts w:ascii="宋体" w:hAnsi="宋体"/>
          <w:snapToGrid w:val="0"/>
          <w:kern w:val="0"/>
          <w:szCs w:val="21"/>
          <w:u w:val="single"/>
        </w:rPr>
        <w:t></w:t>
      </w:r>
      <w:bookmarkStart w:id="1058" w:name="SOA_zyht_fbrzh"/>
      <w:r>
        <w:rPr>
          <w:rFonts w:ascii="宋体" w:hAnsi="宋体"/>
          <w:snapToGrid w:val="0"/>
          <w:kern w:val="0"/>
          <w:szCs w:val="21"/>
          <w:u w:val="single"/>
        </w:rPr>
        <w:t xml:space="preserve">      </w:t>
      </w:r>
      <w:bookmarkEnd w:id="1058"/>
      <w:r>
        <w:rPr>
          <w:rFonts w:ascii="宋体" w:hAnsi="宋体"/>
          <w:snapToGrid w:val="0"/>
          <w:kern w:val="0"/>
          <w:szCs w:val="21"/>
          <w:u w:val="single"/>
        </w:rPr>
        <w:t></w:t>
      </w:r>
      <w:r>
        <w:rPr>
          <w:rFonts w:hint="eastAsia" w:ascii="宋体" w:hAnsi="宋体"/>
          <w:snapToGrid w:val="0"/>
          <w:kern w:val="0"/>
          <w:szCs w:val="21"/>
        </w:rPr>
        <w:t xml:space="preserve">                   </w:t>
      </w:r>
      <w:r>
        <w:rPr>
          <w:rFonts w:ascii="宋体" w:hAnsi="宋体"/>
          <w:snapToGrid w:val="0"/>
          <w:kern w:val="0"/>
          <w:szCs w:val="21"/>
        </w:rPr>
        <w:t>账</w:t>
      </w:r>
      <w:r>
        <w:rPr>
          <w:rFonts w:hint="eastAsia" w:ascii="宋体" w:hAnsi="宋体"/>
          <w:snapToGrid w:val="0"/>
          <w:kern w:val="0"/>
          <w:szCs w:val="21"/>
        </w:rPr>
        <w:t xml:space="preserve"> </w:t>
      </w:r>
      <w:r>
        <w:rPr>
          <w:rFonts w:ascii="宋体" w:hAnsi="宋体"/>
          <w:snapToGrid w:val="0"/>
          <w:kern w:val="0"/>
          <w:szCs w:val="21"/>
        </w:rPr>
        <w:t xml:space="preserve"> 号：</w:t>
      </w:r>
      <w:r>
        <w:rPr>
          <w:rFonts w:ascii="宋体" w:hAnsi="宋体"/>
          <w:snapToGrid w:val="0"/>
          <w:kern w:val="0"/>
          <w:szCs w:val="21"/>
          <w:u w:val="single"/>
        </w:rPr>
        <w:t></w:t>
      </w:r>
      <w:bookmarkStart w:id="1059" w:name="SOA_zyht_cbrzh"/>
      <w:r>
        <w:rPr>
          <w:rFonts w:ascii="宋体" w:hAnsi="宋体"/>
          <w:snapToGrid w:val="0"/>
          <w:kern w:val="0"/>
          <w:szCs w:val="21"/>
          <w:u w:val="single"/>
        </w:rPr>
        <w:t xml:space="preserve">      </w:t>
      </w:r>
      <w:bookmarkEnd w:id="1059"/>
      <w:r>
        <w:rPr>
          <w:rFonts w:hint="eastAsia" w:ascii="宋体" w:hAnsi="宋体"/>
          <w:snapToGrid w:val="0"/>
          <w:kern w:val="0"/>
          <w:szCs w:val="21"/>
          <w:u w:val="single"/>
        </w:rPr>
        <w:t xml:space="preserve">  </w:t>
      </w:r>
    </w:p>
    <w:p w14:paraId="35BC571B">
      <w:pPr>
        <w:adjustRightInd/>
        <w:spacing w:line="360" w:lineRule="auto"/>
        <w:rPr>
          <w:rFonts w:hint="eastAsia" w:ascii="宋体" w:hAnsi="宋体"/>
          <w:snapToGrid w:val="0"/>
          <w:kern w:val="0"/>
          <w:szCs w:val="21"/>
        </w:rPr>
      </w:pPr>
      <w:r>
        <w:rPr>
          <w:rFonts w:ascii="宋体" w:hAnsi="宋体"/>
          <w:snapToGrid w:val="0"/>
          <w:kern w:val="0"/>
          <w:szCs w:val="21"/>
        </w:rPr>
        <w:t>邮政编码：</w:t>
      </w:r>
      <w:r>
        <w:rPr>
          <w:rFonts w:ascii="宋体" w:hAnsi="宋体"/>
          <w:snapToGrid w:val="0"/>
          <w:kern w:val="0"/>
          <w:szCs w:val="21"/>
          <w:u w:val="single"/>
        </w:rPr>
        <w:t xml:space="preserve"> </w:t>
      </w:r>
      <w:bookmarkStart w:id="1060" w:name="SOA_zyht_fbryb"/>
      <w:r>
        <w:rPr>
          <w:rFonts w:ascii="宋体" w:hAnsi="宋体"/>
          <w:snapToGrid w:val="0"/>
          <w:kern w:val="0"/>
          <w:szCs w:val="21"/>
          <w:u w:val="single"/>
        </w:rPr>
        <w:t xml:space="preserve">      </w:t>
      </w:r>
      <w:bookmarkEnd w:id="1060"/>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邮政编码：</w:t>
      </w:r>
      <w:r>
        <w:rPr>
          <w:rFonts w:ascii="宋体" w:hAnsi="宋体"/>
          <w:snapToGrid w:val="0"/>
          <w:kern w:val="0"/>
          <w:szCs w:val="21"/>
          <w:u w:val="single"/>
        </w:rPr>
        <w:t></w:t>
      </w:r>
      <w:bookmarkStart w:id="1061" w:name="SOA_zyht_cbryb"/>
      <w:r>
        <w:rPr>
          <w:rFonts w:ascii="宋体" w:hAnsi="宋体"/>
          <w:snapToGrid w:val="0"/>
          <w:kern w:val="0"/>
          <w:szCs w:val="21"/>
          <w:u w:val="single"/>
        </w:rPr>
        <w:t xml:space="preserve">     </w:t>
      </w:r>
      <w:bookmarkEnd w:id="1061"/>
      <w:r>
        <w:rPr>
          <w:rFonts w:hint="eastAsia" w:ascii="宋体" w:hAnsi="宋体"/>
          <w:snapToGrid w:val="0"/>
          <w:kern w:val="0"/>
          <w:szCs w:val="21"/>
          <w:u w:val="single"/>
        </w:rPr>
        <w:t xml:space="preserve">         </w:t>
      </w:r>
      <w:r>
        <w:rPr>
          <w:rFonts w:hint="eastAsia" w:ascii="宋体" w:hAnsi="宋体"/>
          <w:snapToGrid w:val="0"/>
          <w:kern w:val="0"/>
          <w:szCs w:val="21"/>
        </w:rPr>
        <w:t xml:space="preserve">              </w:t>
      </w:r>
    </w:p>
    <w:p w14:paraId="15666AB2">
      <w:pPr>
        <w:spacing w:line="480" w:lineRule="auto"/>
        <w:jc w:val="center"/>
        <w:rPr>
          <w:rFonts w:hint="eastAsia" w:ascii="宋体" w:hAnsi="宋体" w:cs="宋体"/>
          <w:b/>
          <w:sz w:val="28"/>
          <w:szCs w:val="28"/>
        </w:rPr>
      </w:pPr>
    </w:p>
    <w:p w14:paraId="1517F7DF">
      <w:pPr>
        <w:spacing w:line="360" w:lineRule="auto"/>
        <w:ind w:left="-420" w:leftChars="-200" w:right="-420" w:rightChars="-200" w:firstLine="480" w:firstLineChars="200"/>
        <w:jc w:val="center"/>
        <w:outlineLvl w:val="0"/>
        <w:rPr>
          <w:rFonts w:hint="eastAsia" w:ascii="宋体" w:hAnsi="宋体" w:cs="宋体"/>
          <w:sz w:val="24"/>
        </w:rPr>
      </w:pPr>
    </w:p>
    <w:p w14:paraId="538CEB3F">
      <w:pPr>
        <w:spacing w:line="360" w:lineRule="auto"/>
        <w:ind w:left="-420" w:leftChars="-200" w:right="-420" w:rightChars="-200" w:firstLine="480" w:firstLineChars="200"/>
        <w:jc w:val="center"/>
        <w:outlineLvl w:val="0"/>
        <w:rPr>
          <w:rFonts w:hint="eastAsia" w:ascii="宋体" w:hAnsi="宋体" w:cs="宋体"/>
          <w:sz w:val="24"/>
        </w:rPr>
        <w:sectPr>
          <w:headerReference r:id="rId9" w:type="first"/>
          <w:footerReference r:id="rId11" w:type="first"/>
          <w:footerReference r:id="rId10" w:type="default"/>
          <w:pgSz w:w="11905" w:h="16838"/>
          <w:pgMar w:top="1440" w:right="1440" w:bottom="1440" w:left="1440" w:header="851" w:footer="992" w:gutter="0"/>
          <w:cols w:space="0" w:num="1"/>
          <w:titlePg/>
          <w:docGrid w:linePitch="312" w:charSpace="0"/>
        </w:sectPr>
      </w:pPr>
    </w:p>
    <w:p w14:paraId="6029A36E">
      <w:pPr>
        <w:widowControl/>
        <w:snapToGrid w:val="0"/>
        <w:spacing w:after="120" w:afterLines="50" w:line="360" w:lineRule="auto"/>
        <w:jc w:val="left"/>
        <w:rPr>
          <w:rFonts w:hint="eastAsia" w:ascii="宋体" w:hAnsi="宋体"/>
          <w:b/>
          <w:bCs/>
          <w:szCs w:val="21"/>
        </w:rPr>
      </w:pPr>
      <w:bookmarkStart w:id="1062" w:name="_Toc30607"/>
      <w:r>
        <w:rPr>
          <w:rFonts w:hint="eastAsia" w:ascii="宋体" w:hAnsi="宋体"/>
          <w:b/>
          <w:bCs/>
          <w:szCs w:val="21"/>
        </w:rPr>
        <w:t>附件2:</w:t>
      </w:r>
    </w:p>
    <w:p w14:paraId="386FA11B">
      <w:pPr>
        <w:widowControl/>
        <w:snapToGrid w:val="0"/>
        <w:spacing w:after="120" w:afterLines="50" w:line="360" w:lineRule="auto"/>
        <w:jc w:val="center"/>
        <w:rPr>
          <w:rFonts w:hint="eastAsia" w:ascii="宋体" w:hAnsi="宋体" w:cs="宋体"/>
          <w:b/>
          <w:sz w:val="24"/>
        </w:rPr>
      </w:pPr>
      <w:r>
        <w:rPr>
          <w:rFonts w:hint="eastAsia" w:ascii="宋体" w:hAnsi="宋体" w:cs="宋体"/>
          <w:b/>
          <w:sz w:val="24"/>
        </w:rPr>
        <w:t>廉政合同</w:t>
      </w:r>
    </w:p>
    <w:p w14:paraId="2D846319">
      <w:pPr>
        <w:adjustRightInd/>
        <w:spacing w:line="360" w:lineRule="auto"/>
        <w:ind w:firstLine="420" w:firstLineChars="200"/>
        <w:rPr>
          <w:rFonts w:hint="eastAsia" w:ascii="宋体" w:hAnsi="宋体" w:cs="宋体"/>
          <w:szCs w:val="21"/>
        </w:rPr>
      </w:pPr>
    </w:p>
    <w:p w14:paraId="4ADA8B33">
      <w:pPr>
        <w:adjustRightInd/>
        <w:spacing w:line="360" w:lineRule="auto"/>
        <w:rPr>
          <w:rFonts w:hint="eastAsia" w:ascii="宋体" w:hAnsi="宋体" w:cs="宋体"/>
          <w:szCs w:val="21"/>
          <w:u w:val="single"/>
        </w:rPr>
      </w:pPr>
      <w:r>
        <w:rPr>
          <w:rFonts w:hint="eastAsia" w:ascii="宋体" w:hAnsi="宋体" w:cs="宋体"/>
          <w:szCs w:val="21"/>
        </w:rPr>
        <w:t>发包人名称（甲方）：</w:t>
      </w:r>
    </w:p>
    <w:p w14:paraId="3D1B0A8E">
      <w:pPr>
        <w:adjustRightInd/>
        <w:spacing w:line="360" w:lineRule="auto"/>
        <w:rPr>
          <w:rFonts w:hint="eastAsia" w:ascii="宋体" w:hAnsi="宋体" w:cs="宋体"/>
          <w:szCs w:val="21"/>
        </w:rPr>
      </w:pPr>
      <w:r>
        <w:rPr>
          <w:rFonts w:hint="eastAsia" w:ascii="宋体" w:hAnsi="宋体" w:cs="宋体"/>
          <w:szCs w:val="21"/>
        </w:rPr>
        <w:t>承包人名称（乙方）：</w:t>
      </w:r>
    </w:p>
    <w:p w14:paraId="5170BA0F">
      <w:pPr>
        <w:adjustRightInd/>
        <w:spacing w:line="360" w:lineRule="auto"/>
        <w:ind w:firstLine="420" w:firstLineChars="200"/>
        <w:rPr>
          <w:rFonts w:hint="eastAsia" w:ascii="宋体" w:hAnsi="宋体" w:cs="宋体"/>
          <w:szCs w:val="21"/>
        </w:rPr>
      </w:pPr>
      <w:r>
        <w:rPr>
          <w:rFonts w:hint="eastAsia" w:ascii="宋体" w:hAnsi="宋体" w:cs="宋体"/>
          <w:szCs w:val="21"/>
        </w:rPr>
        <w:t>为加强工程建设中的廉政建设，规范工程建设项目双方的各项活动，防止发生各种谋取不正当利益的违法违纪行为，保护国家、集体和当事人的合法权益，根据国家有关工程建设的法律法规和廉政建设的相关规定，特订立本《廉政合同》。</w:t>
      </w:r>
    </w:p>
    <w:p w14:paraId="6C9EAE6F">
      <w:pPr>
        <w:adjustRightInd/>
        <w:spacing w:line="360" w:lineRule="auto"/>
        <w:ind w:firstLine="420" w:firstLineChars="200"/>
        <w:rPr>
          <w:rFonts w:hint="eastAsia" w:ascii="宋体" w:hAnsi="宋体" w:cs="宋体"/>
          <w:szCs w:val="21"/>
        </w:rPr>
      </w:pPr>
      <w:r>
        <w:rPr>
          <w:rFonts w:hint="eastAsia" w:ascii="宋体" w:hAnsi="宋体" w:cs="宋体"/>
          <w:szCs w:val="21"/>
        </w:rPr>
        <w:t>第一条 甲乙两方的约定</w:t>
      </w:r>
    </w:p>
    <w:p w14:paraId="1E96C220">
      <w:pPr>
        <w:adjustRightInd/>
        <w:spacing w:line="360" w:lineRule="auto"/>
        <w:ind w:firstLine="420" w:firstLineChars="200"/>
        <w:rPr>
          <w:rFonts w:hint="eastAsia" w:ascii="宋体" w:hAnsi="宋体" w:cs="宋体"/>
          <w:szCs w:val="21"/>
        </w:rPr>
      </w:pPr>
      <w:r>
        <w:rPr>
          <w:rFonts w:hint="eastAsia" w:ascii="宋体" w:hAnsi="宋体" w:cs="宋体"/>
          <w:szCs w:val="21"/>
        </w:rPr>
        <w:t>（一）严格遵守党和国家（包括省、市）关于加强工程建设管理的有关法律、法规，以及廉政建设的各项规定。</w:t>
      </w:r>
    </w:p>
    <w:p w14:paraId="18A20B63">
      <w:pPr>
        <w:adjustRightInd/>
        <w:spacing w:line="360" w:lineRule="auto"/>
        <w:ind w:firstLine="420" w:firstLineChars="200"/>
        <w:rPr>
          <w:rFonts w:hint="eastAsia" w:ascii="宋体" w:hAnsi="宋体" w:cs="宋体"/>
          <w:szCs w:val="21"/>
        </w:rPr>
      </w:pPr>
      <w:r>
        <w:rPr>
          <w:rFonts w:hint="eastAsia" w:ascii="宋体" w:hAnsi="宋体" w:cs="宋体"/>
          <w:szCs w:val="21"/>
        </w:rPr>
        <w:t>（二）严格执行《宁波市眼科医院安全隐患整治项目》规定，自觉按合同办事。</w:t>
      </w:r>
    </w:p>
    <w:p w14:paraId="1B9B8C90">
      <w:pPr>
        <w:adjustRightInd/>
        <w:spacing w:line="360" w:lineRule="auto"/>
        <w:ind w:firstLine="420" w:firstLineChars="200"/>
        <w:rPr>
          <w:rFonts w:hint="eastAsia" w:ascii="宋体" w:hAnsi="宋体" w:cs="宋体"/>
          <w:szCs w:val="21"/>
        </w:rPr>
      </w:pPr>
      <w:r>
        <w:rPr>
          <w:rFonts w:hint="eastAsia" w:ascii="宋体" w:hAnsi="宋体" w:cs="宋体"/>
          <w:szCs w:val="21"/>
        </w:rPr>
        <w:t>（三）双方业务活动必须坚持公开、公平、公正、诚信、透明的原则（除法律法规认定的商业秘密和合同另有规定者外），不得损害国家、集体和各方利益，违反工程建设管理相关规章制度。</w:t>
      </w:r>
    </w:p>
    <w:p w14:paraId="396C419C">
      <w:pPr>
        <w:adjustRightInd/>
        <w:spacing w:line="360" w:lineRule="auto"/>
        <w:ind w:firstLine="420" w:firstLineChars="200"/>
        <w:rPr>
          <w:rFonts w:hint="eastAsia" w:ascii="宋体" w:hAnsi="宋体" w:cs="宋体"/>
          <w:szCs w:val="21"/>
        </w:rPr>
      </w:pPr>
      <w:r>
        <w:rPr>
          <w:rFonts w:hint="eastAsia" w:ascii="宋体" w:hAnsi="宋体" w:cs="宋体"/>
          <w:szCs w:val="21"/>
        </w:rPr>
        <w:t>（四）有对本方人员开展廉政告知、廉政教育和职业道德教育的义务。应加强本方人员廉政监督，建立健全廉政制度，认真查处本方人员的违规违纪行为。</w:t>
      </w:r>
    </w:p>
    <w:p w14:paraId="091DDA96">
      <w:pPr>
        <w:adjustRightInd/>
        <w:spacing w:line="360" w:lineRule="auto"/>
        <w:ind w:firstLine="420" w:firstLineChars="200"/>
        <w:rPr>
          <w:rFonts w:hint="eastAsia" w:ascii="宋体" w:hAnsi="宋体" w:cs="宋体"/>
          <w:szCs w:val="21"/>
        </w:rPr>
      </w:pPr>
      <w:r>
        <w:rPr>
          <w:rFonts w:hint="eastAsia" w:ascii="宋体" w:hAnsi="宋体" w:cs="宋体"/>
          <w:szCs w:val="21"/>
        </w:rPr>
        <w:t>（五）发现一方在业务活动中有不廉洁行为时，有及时提醒对方并监督其纠正的权利和义务。</w:t>
      </w:r>
    </w:p>
    <w:p w14:paraId="595768F5">
      <w:pPr>
        <w:adjustRightInd/>
        <w:spacing w:line="360" w:lineRule="auto"/>
        <w:ind w:firstLine="420" w:firstLineChars="200"/>
        <w:rPr>
          <w:rFonts w:hint="eastAsia" w:ascii="宋体" w:hAnsi="宋体" w:cs="宋体"/>
          <w:szCs w:val="21"/>
        </w:rPr>
      </w:pPr>
      <w:r>
        <w:rPr>
          <w:rFonts w:hint="eastAsia" w:ascii="宋体" w:hAnsi="宋体" w:cs="宋体"/>
          <w:szCs w:val="21"/>
        </w:rPr>
        <w:t>（六）发现一方严重违反本合同条款的行为，有向其上级有关部门举报、建议给予处理并要求告知处理结果的权利。</w:t>
      </w:r>
    </w:p>
    <w:p w14:paraId="09626F40">
      <w:pPr>
        <w:adjustRightInd/>
        <w:spacing w:line="360" w:lineRule="auto"/>
        <w:ind w:firstLine="420" w:firstLineChars="200"/>
        <w:rPr>
          <w:rFonts w:hint="eastAsia" w:ascii="宋体" w:hAnsi="宋体" w:cs="宋体"/>
          <w:szCs w:val="21"/>
        </w:rPr>
      </w:pPr>
      <w:r>
        <w:rPr>
          <w:rFonts w:hint="eastAsia" w:ascii="宋体" w:hAnsi="宋体" w:cs="宋体"/>
          <w:szCs w:val="21"/>
        </w:rPr>
        <w:t>第二条 甲方的责任</w:t>
      </w:r>
    </w:p>
    <w:p w14:paraId="2052A179">
      <w:pPr>
        <w:adjustRightInd/>
        <w:spacing w:line="360" w:lineRule="auto"/>
        <w:ind w:firstLine="420" w:firstLineChars="200"/>
        <w:rPr>
          <w:rFonts w:hint="eastAsia" w:ascii="宋体" w:hAnsi="宋体" w:cs="宋体"/>
          <w:szCs w:val="21"/>
        </w:rPr>
      </w:pPr>
      <w:r>
        <w:rPr>
          <w:rFonts w:hint="eastAsia" w:ascii="宋体" w:hAnsi="宋体" w:cs="宋体"/>
          <w:szCs w:val="21"/>
        </w:rPr>
        <w:t>（一）甲方及其工作人员不得以任何形式向乙方索要或收受回扣、礼金、有价证券和贵重物品等。不得在乙方报销任何应由甲方或个人支付的费用。</w:t>
      </w:r>
    </w:p>
    <w:p w14:paraId="1D0973C7">
      <w:pPr>
        <w:adjustRightInd/>
        <w:spacing w:line="360" w:lineRule="auto"/>
        <w:ind w:firstLine="420" w:firstLineChars="200"/>
        <w:rPr>
          <w:rFonts w:hint="eastAsia" w:ascii="宋体" w:hAnsi="宋体" w:cs="宋体"/>
          <w:szCs w:val="21"/>
        </w:rPr>
      </w:pPr>
      <w:r>
        <w:rPr>
          <w:rFonts w:hint="eastAsia" w:ascii="宋体" w:hAnsi="宋体" w:cs="宋体"/>
          <w:szCs w:val="21"/>
        </w:rPr>
        <w:t>（二）甲方工作人员不得参加有可能影响公正执行公务的宴请及娱乐等活动。</w:t>
      </w:r>
    </w:p>
    <w:p w14:paraId="0EAB6473">
      <w:pPr>
        <w:adjustRightInd/>
        <w:spacing w:line="360" w:lineRule="auto"/>
        <w:ind w:firstLine="420" w:firstLineChars="200"/>
        <w:rPr>
          <w:rFonts w:hint="eastAsia" w:ascii="宋体" w:hAnsi="宋体" w:cs="宋体"/>
          <w:szCs w:val="21"/>
        </w:rPr>
      </w:pPr>
      <w:r>
        <w:rPr>
          <w:rFonts w:hint="eastAsia" w:ascii="宋体" w:hAnsi="宋体" w:cs="宋体"/>
          <w:szCs w:val="21"/>
        </w:rPr>
        <w:t>（三）甲方及其工作人员不得要求、暗示或接受乙方为个人装修住房、婚丧嫁娶、配偶子女的工作安排以及出国（境）、旅游等提供方便。</w:t>
      </w:r>
    </w:p>
    <w:p w14:paraId="60394A5F">
      <w:pPr>
        <w:adjustRightInd/>
        <w:spacing w:line="360" w:lineRule="auto"/>
        <w:ind w:firstLine="420" w:firstLineChars="200"/>
        <w:rPr>
          <w:rFonts w:hint="eastAsia" w:ascii="宋体" w:hAnsi="宋体" w:cs="宋体"/>
          <w:szCs w:val="21"/>
        </w:rPr>
      </w:pPr>
      <w:r>
        <w:rPr>
          <w:rFonts w:hint="eastAsia" w:ascii="宋体" w:hAnsi="宋体" w:cs="宋体"/>
          <w:szCs w:val="21"/>
        </w:rPr>
        <w:t>（四）甲方及其工作人员不得以任何理由向乙方推荐分包单位。</w:t>
      </w:r>
    </w:p>
    <w:p w14:paraId="10E6FA01">
      <w:pPr>
        <w:adjustRightInd/>
        <w:spacing w:line="360" w:lineRule="auto"/>
        <w:ind w:firstLine="420" w:firstLineChars="200"/>
        <w:rPr>
          <w:rFonts w:hint="eastAsia" w:ascii="宋体" w:hAnsi="宋体" w:cs="宋体"/>
          <w:szCs w:val="21"/>
        </w:rPr>
      </w:pPr>
      <w:r>
        <w:rPr>
          <w:rFonts w:hint="eastAsia" w:ascii="宋体" w:hAnsi="宋体" w:cs="宋体"/>
          <w:szCs w:val="21"/>
        </w:rPr>
        <w:t>第三条 乙方的责任</w:t>
      </w:r>
    </w:p>
    <w:p w14:paraId="0811A387">
      <w:pPr>
        <w:adjustRightInd/>
        <w:spacing w:line="360" w:lineRule="auto"/>
        <w:ind w:firstLine="420" w:firstLineChars="200"/>
        <w:rPr>
          <w:rFonts w:hint="eastAsia" w:ascii="宋体" w:hAnsi="宋体" w:cs="宋体"/>
          <w:szCs w:val="21"/>
        </w:rPr>
      </w:pPr>
      <w:r>
        <w:rPr>
          <w:rFonts w:hint="eastAsia" w:ascii="宋体" w:hAnsi="宋体" w:cs="宋体"/>
          <w:szCs w:val="21"/>
        </w:rPr>
        <w:t>（一）乙方不得以任何理由向甲方及其工作人员行贿和馈赠礼金、有价证券和贵重物品等。不得以任何名义在甲方报销应由乙方或个人支付的费用。</w:t>
      </w:r>
    </w:p>
    <w:p w14:paraId="27BB1722">
      <w:pPr>
        <w:adjustRightInd/>
        <w:spacing w:line="360" w:lineRule="auto"/>
        <w:ind w:firstLine="420" w:firstLineChars="200"/>
        <w:rPr>
          <w:rFonts w:hint="eastAsia" w:ascii="宋体" w:hAnsi="宋体" w:cs="宋体"/>
          <w:szCs w:val="21"/>
        </w:rPr>
      </w:pPr>
      <w:r>
        <w:rPr>
          <w:rFonts w:hint="eastAsia" w:ascii="宋体" w:hAnsi="宋体" w:cs="宋体"/>
          <w:szCs w:val="21"/>
        </w:rPr>
        <w:t>（二）乙方工作人员不得参加有可能影响公正执行公务的宴请及娱乐等活动。</w:t>
      </w:r>
    </w:p>
    <w:p w14:paraId="4F7349D1">
      <w:pPr>
        <w:adjustRightInd/>
        <w:spacing w:line="360" w:lineRule="auto"/>
        <w:ind w:firstLine="420" w:firstLineChars="200"/>
        <w:rPr>
          <w:rFonts w:hint="eastAsia" w:ascii="宋体" w:hAnsi="宋体" w:cs="宋体"/>
          <w:szCs w:val="21"/>
        </w:rPr>
      </w:pPr>
      <w:r>
        <w:rPr>
          <w:rFonts w:hint="eastAsia" w:ascii="宋体" w:hAnsi="宋体" w:cs="宋体"/>
          <w:szCs w:val="21"/>
        </w:rPr>
        <w:t>（三）乙方及其工作人员不得接受或暗示建设单位为个人装修住房、婚丧嫁娶、配偶子女的工作安排以及出国（境）、旅游等提供方便。</w:t>
      </w:r>
    </w:p>
    <w:p w14:paraId="14E3C84C">
      <w:pPr>
        <w:adjustRightInd/>
        <w:spacing w:line="360" w:lineRule="auto"/>
        <w:ind w:firstLine="420" w:firstLineChars="200"/>
        <w:rPr>
          <w:rFonts w:hint="eastAsia" w:ascii="宋体" w:hAnsi="宋体" w:cs="宋体"/>
          <w:szCs w:val="21"/>
        </w:rPr>
      </w:pPr>
      <w:r>
        <w:rPr>
          <w:rFonts w:hint="eastAsia" w:ascii="宋体" w:hAnsi="宋体" w:cs="宋体"/>
          <w:szCs w:val="21"/>
        </w:rPr>
        <w:t>第四条 违约责任</w:t>
      </w:r>
    </w:p>
    <w:p w14:paraId="0187B845">
      <w:pPr>
        <w:adjustRightInd/>
        <w:spacing w:line="360" w:lineRule="auto"/>
        <w:ind w:firstLine="420" w:firstLineChars="200"/>
        <w:rPr>
          <w:rFonts w:hint="eastAsia" w:ascii="宋体" w:hAnsi="宋体" w:cs="宋体"/>
          <w:szCs w:val="21"/>
        </w:rPr>
      </w:pPr>
      <w:r>
        <w:rPr>
          <w:rFonts w:hint="eastAsia" w:ascii="宋体" w:hAnsi="宋体" w:cs="宋体"/>
          <w:szCs w:val="21"/>
        </w:rPr>
        <w:t>（一）甲方工作人员有违反本合同第一、二条责任行为的，按照管理权限，依据有关法律法规和规定给予党纪、政纪处分或组织处理；涉嫌犯罪的，移交司法机关追究刑事责任。</w:t>
      </w:r>
    </w:p>
    <w:p w14:paraId="4EB4EC6F">
      <w:pPr>
        <w:adjustRightInd/>
        <w:spacing w:line="360" w:lineRule="auto"/>
        <w:ind w:firstLine="420" w:firstLineChars="200"/>
        <w:rPr>
          <w:rFonts w:hint="eastAsia" w:ascii="宋体" w:hAnsi="宋体" w:cs="宋体"/>
          <w:szCs w:val="21"/>
        </w:rPr>
      </w:pPr>
      <w:r>
        <w:rPr>
          <w:rFonts w:hint="eastAsia" w:ascii="宋体" w:hAnsi="宋体" w:cs="宋体"/>
          <w:szCs w:val="21"/>
        </w:rPr>
        <w:t>（二）乙方工作人员有违反本合同第一、三条责任行为的，按照管理权限，依据有关法律法规和规定给予党纪、政纪处分或组织处理；涉嫌犯罪的，移交司法机关追究刑事责任。</w:t>
      </w:r>
    </w:p>
    <w:p w14:paraId="0DDF2F1A">
      <w:pPr>
        <w:adjustRightInd/>
        <w:spacing w:line="360" w:lineRule="auto"/>
        <w:ind w:firstLine="420" w:firstLineChars="200"/>
        <w:rPr>
          <w:rFonts w:hint="eastAsia" w:ascii="宋体" w:hAnsi="宋体" w:cs="宋体"/>
          <w:szCs w:val="21"/>
        </w:rPr>
      </w:pPr>
      <w:r>
        <w:rPr>
          <w:rFonts w:hint="eastAsia" w:ascii="宋体" w:hAnsi="宋体" w:cs="宋体"/>
          <w:szCs w:val="21"/>
        </w:rPr>
        <w:t>第五条 本合同作为《</w:t>
      </w:r>
      <w:bookmarkStart w:id="1063" w:name="_Hlk139543567"/>
      <w:r>
        <w:rPr>
          <w:rFonts w:hint="eastAsia" w:ascii="宋体" w:hAnsi="宋体" w:cs="宋体"/>
          <w:szCs w:val="21"/>
        </w:rPr>
        <w:t>宁波市眼科医院安全隐患整治项目合同</w:t>
      </w:r>
      <w:bookmarkEnd w:id="1063"/>
      <w:r>
        <w:rPr>
          <w:rFonts w:hint="eastAsia" w:ascii="宋体" w:hAnsi="宋体" w:cs="宋体"/>
          <w:szCs w:val="21"/>
        </w:rPr>
        <w:t>》的附件，与《宁波市眼科医院安全隐患整治项目合同》具有同等法律效力。经双方签署后立即生效。</w:t>
      </w:r>
    </w:p>
    <w:p w14:paraId="461EB00B">
      <w:pPr>
        <w:adjustRightInd/>
        <w:spacing w:line="360" w:lineRule="auto"/>
        <w:ind w:firstLine="420" w:firstLineChars="200"/>
        <w:rPr>
          <w:rFonts w:hint="eastAsia" w:ascii="宋体" w:hAnsi="宋体" w:cs="宋体"/>
          <w:szCs w:val="21"/>
        </w:rPr>
      </w:pPr>
      <w:r>
        <w:rPr>
          <w:rFonts w:hint="eastAsia" w:ascii="宋体" w:hAnsi="宋体" w:cs="宋体"/>
          <w:szCs w:val="21"/>
        </w:rPr>
        <w:t>第六条 本合同一式陆份，甲乙方各执贰份，送交各方上级主管部门各壹份。</w:t>
      </w:r>
    </w:p>
    <w:p w14:paraId="2254674C">
      <w:pPr>
        <w:adjustRightInd/>
        <w:spacing w:line="360" w:lineRule="auto"/>
        <w:ind w:firstLine="420" w:firstLineChars="200"/>
        <w:rPr>
          <w:rFonts w:hint="eastAsia" w:ascii="宋体" w:hAnsi="宋体" w:cs="宋体"/>
          <w:szCs w:val="21"/>
        </w:rPr>
      </w:pPr>
    </w:p>
    <w:p w14:paraId="1B0B8529">
      <w:pPr>
        <w:adjustRightInd/>
        <w:spacing w:line="360" w:lineRule="auto"/>
        <w:rPr>
          <w:rFonts w:hint="eastAsia" w:ascii="宋体" w:hAnsi="宋体" w:cs="宋体"/>
          <w:szCs w:val="21"/>
        </w:rPr>
      </w:pPr>
    </w:p>
    <w:p w14:paraId="2400325D">
      <w:pPr>
        <w:adjustRightInd/>
        <w:spacing w:line="360" w:lineRule="auto"/>
        <w:rPr>
          <w:rFonts w:hint="eastAsia" w:ascii="宋体" w:hAnsi="宋体" w:cs="宋体"/>
          <w:szCs w:val="21"/>
        </w:rPr>
      </w:pPr>
    </w:p>
    <w:p w14:paraId="3698E3AA">
      <w:pPr>
        <w:adjustRightInd/>
        <w:spacing w:line="360" w:lineRule="auto"/>
        <w:ind w:firstLine="420" w:firstLineChars="200"/>
        <w:rPr>
          <w:rFonts w:hint="eastAsia" w:ascii="宋体" w:hAnsi="宋体" w:cs="宋体"/>
          <w:szCs w:val="21"/>
        </w:rPr>
      </w:pPr>
      <w:r>
        <w:rPr>
          <w:rFonts w:hint="eastAsia" w:ascii="宋体" w:hAnsi="宋体" w:cs="宋体"/>
          <w:szCs w:val="21"/>
        </w:rPr>
        <w:t>甲方单位：（盖章）                               乙方单位：（盖章）</w:t>
      </w:r>
    </w:p>
    <w:p w14:paraId="2262CE58">
      <w:pPr>
        <w:adjustRightInd/>
        <w:spacing w:line="360" w:lineRule="auto"/>
        <w:ind w:firstLine="420" w:firstLineChars="200"/>
        <w:rPr>
          <w:rFonts w:hint="eastAsia" w:ascii="宋体" w:hAnsi="宋体" w:cs="宋体"/>
          <w:szCs w:val="21"/>
        </w:rPr>
      </w:pPr>
    </w:p>
    <w:p w14:paraId="4392DACA">
      <w:pPr>
        <w:adjustRightInd/>
        <w:spacing w:line="360" w:lineRule="auto"/>
        <w:ind w:firstLine="420" w:firstLineChars="200"/>
        <w:rPr>
          <w:rFonts w:hint="eastAsia" w:ascii="宋体" w:hAnsi="宋体" w:cs="宋体"/>
          <w:szCs w:val="21"/>
        </w:rPr>
      </w:pPr>
      <w:r>
        <w:rPr>
          <w:rFonts w:hint="eastAsia" w:ascii="宋体" w:hAnsi="宋体" w:cs="宋体"/>
          <w:szCs w:val="21"/>
        </w:rPr>
        <w:t>法定代表人或委托代理人：                        法定代表人或委托代理人：</w:t>
      </w:r>
    </w:p>
    <w:p w14:paraId="73E04288">
      <w:pPr>
        <w:adjustRightInd/>
        <w:spacing w:line="360" w:lineRule="auto"/>
        <w:ind w:firstLine="420" w:firstLineChars="200"/>
        <w:rPr>
          <w:rFonts w:hint="eastAsia" w:ascii="宋体" w:hAnsi="宋体" w:cs="宋体"/>
          <w:szCs w:val="21"/>
        </w:rPr>
      </w:pPr>
      <w:r>
        <w:rPr>
          <w:rFonts w:hint="eastAsia" w:ascii="宋体" w:hAnsi="宋体" w:cs="宋体"/>
          <w:szCs w:val="21"/>
        </w:rPr>
        <w:t>（签字或盖章）                                 （签字或盖章）</w:t>
      </w:r>
    </w:p>
    <w:p w14:paraId="7D6562B9">
      <w:pPr>
        <w:adjustRightInd/>
        <w:spacing w:line="360" w:lineRule="auto"/>
        <w:rPr>
          <w:rFonts w:hint="eastAsia" w:ascii="宋体" w:hAnsi="宋体" w:cs="宋体"/>
          <w:szCs w:val="21"/>
        </w:rPr>
      </w:pPr>
    </w:p>
    <w:p w14:paraId="35895535">
      <w:pPr>
        <w:adjustRightInd/>
        <w:spacing w:line="360" w:lineRule="auto"/>
        <w:ind w:firstLine="420" w:firstLineChars="200"/>
        <w:rPr>
          <w:rFonts w:hint="eastAsia" w:ascii="宋体" w:hAnsi="宋体" w:cs="宋体"/>
          <w:szCs w:val="21"/>
        </w:rPr>
      </w:pPr>
      <w:r>
        <w:rPr>
          <w:rFonts w:hint="eastAsia" w:ascii="宋体" w:hAnsi="宋体" w:cs="宋体"/>
          <w:szCs w:val="21"/>
        </w:rPr>
        <w:t>地址：                                          地址：</w:t>
      </w:r>
    </w:p>
    <w:p w14:paraId="7096B1C9">
      <w:pPr>
        <w:adjustRightInd/>
        <w:spacing w:line="360" w:lineRule="auto"/>
        <w:ind w:firstLine="420" w:firstLineChars="200"/>
        <w:rPr>
          <w:rFonts w:hint="eastAsia" w:ascii="宋体" w:hAnsi="宋体" w:cs="宋体"/>
          <w:szCs w:val="21"/>
        </w:rPr>
      </w:pPr>
    </w:p>
    <w:p w14:paraId="602F5C8F">
      <w:pPr>
        <w:adjustRightInd/>
        <w:spacing w:line="360" w:lineRule="auto"/>
        <w:ind w:firstLine="420" w:firstLineChars="200"/>
        <w:rPr>
          <w:rFonts w:hint="eastAsia" w:ascii="宋体" w:hAnsi="宋体" w:cs="宋体"/>
          <w:b/>
          <w:szCs w:val="21"/>
        </w:rPr>
      </w:pPr>
      <w:r>
        <w:rPr>
          <w:rFonts w:hint="eastAsia" w:ascii="宋体" w:hAnsi="宋体" w:cs="宋体"/>
          <w:szCs w:val="21"/>
        </w:rPr>
        <w:t xml:space="preserve">电话：                                          电话： </w:t>
      </w:r>
    </w:p>
    <w:p w14:paraId="13FED390">
      <w:pPr>
        <w:rPr>
          <w:rFonts w:hint="eastAsia" w:ascii="宋体" w:hAnsi="宋体" w:cs="宋体"/>
          <w:b/>
          <w:sz w:val="36"/>
          <w:szCs w:val="20"/>
        </w:rPr>
      </w:pPr>
      <w:r>
        <w:rPr>
          <w:rFonts w:hint="eastAsia" w:ascii="宋体" w:hAnsi="宋体" w:cs="宋体"/>
          <w:b/>
          <w:sz w:val="36"/>
          <w:szCs w:val="20"/>
        </w:rPr>
        <w:br w:type="page"/>
      </w:r>
    </w:p>
    <w:p w14:paraId="3206E739">
      <w:pPr>
        <w:snapToGrid w:val="0"/>
        <w:spacing w:line="360" w:lineRule="auto"/>
        <w:jc w:val="center"/>
        <w:outlineLvl w:val="0"/>
        <w:rPr>
          <w:rFonts w:hint="eastAsia" w:ascii="宋体" w:hAnsi="宋体" w:cs="宋体"/>
          <w:b/>
          <w:sz w:val="36"/>
          <w:szCs w:val="20"/>
        </w:rPr>
      </w:pPr>
      <w:r>
        <w:rPr>
          <w:rFonts w:hint="eastAsia" w:ascii="宋体" w:hAnsi="宋体" w:cs="宋体"/>
          <w:b/>
          <w:sz w:val="36"/>
          <w:szCs w:val="20"/>
        </w:rPr>
        <w:t>第六部分</w:t>
      </w:r>
      <w:bookmarkEnd w:id="421"/>
      <w:r>
        <w:rPr>
          <w:rFonts w:hint="eastAsia" w:ascii="宋体" w:hAnsi="宋体" w:cs="宋体"/>
          <w:b/>
          <w:sz w:val="36"/>
          <w:szCs w:val="20"/>
        </w:rPr>
        <w:t xml:space="preserve"> </w:t>
      </w:r>
      <w:bookmarkEnd w:id="422"/>
      <w:r>
        <w:rPr>
          <w:rFonts w:hint="eastAsia" w:ascii="宋体" w:hAnsi="宋体" w:cs="宋体"/>
          <w:b/>
          <w:sz w:val="36"/>
          <w:szCs w:val="20"/>
        </w:rPr>
        <w:t>应提交的有关格式范例</w:t>
      </w:r>
      <w:bookmarkEnd w:id="1062"/>
    </w:p>
    <w:p w14:paraId="4DE13A1E">
      <w:pPr>
        <w:jc w:val="center"/>
        <w:rPr>
          <w:rFonts w:hint="eastAsia" w:ascii="宋体" w:hAnsi="宋体" w:cs="宋体"/>
          <w:b/>
          <w:sz w:val="24"/>
        </w:rPr>
      </w:pPr>
      <w:bookmarkStart w:id="1064" w:name="_Toc498589609"/>
    </w:p>
    <w:bookmarkEnd w:id="1064"/>
    <w:p w14:paraId="547F6484">
      <w:pPr>
        <w:spacing w:line="300" w:lineRule="auto"/>
        <w:jc w:val="left"/>
        <w:rPr>
          <w:rFonts w:hint="eastAsia" w:ascii="宋体" w:hAnsi="宋体" w:cs="宋体"/>
          <w:b/>
          <w:bCs/>
          <w:szCs w:val="21"/>
        </w:rPr>
      </w:pPr>
      <w:r>
        <w:rPr>
          <w:rFonts w:hint="eastAsia" w:ascii="宋体" w:hAnsi="宋体" w:cs="宋体"/>
          <w:b/>
          <w:bCs/>
          <w:szCs w:val="21"/>
        </w:rPr>
        <w:t>封面</w:t>
      </w:r>
    </w:p>
    <w:p w14:paraId="36401111">
      <w:pPr>
        <w:spacing w:line="300" w:lineRule="auto"/>
        <w:ind w:firstLine="2951" w:firstLineChars="1050"/>
        <w:rPr>
          <w:rFonts w:hint="eastAsia" w:ascii="宋体" w:hAnsi="宋体" w:cs="宋体"/>
          <w:b/>
          <w:bCs/>
          <w:sz w:val="28"/>
          <w:szCs w:val="28"/>
        </w:rPr>
      </w:pPr>
    </w:p>
    <w:p w14:paraId="52DB8F58">
      <w:pPr>
        <w:spacing w:line="300" w:lineRule="auto"/>
        <w:jc w:val="center"/>
        <w:rPr>
          <w:rFonts w:hint="eastAsia" w:ascii="宋体" w:hAnsi="宋体" w:cs="宋体"/>
          <w:b/>
          <w:bCs/>
          <w:sz w:val="28"/>
          <w:szCs w:val="28"/>
        </w:rPr>
      </w:pPr>
    </w:p>
    <w:p w14:paraId="4C16F876">
      <w:pPr>
        <w:spacing w:line="300" w:lineRule="auto"/>
        <w:jc w:val="center"/>
        <w:rPr>
          <w:rFonts w:hint="eastAsia" w:ascii="宋体" w:hAnsi="宋体" w:cs="宋体"/>
          <w:b/>
          <w:bCs/>
          <w:sz w:val="28"/>
          <w:szCs w:val="28"/>
        </w:rPr>
      </w:pPr>
    </w:p>
    <w:p w14:paraId="2846AA60">
      <w:pPr>
        <w:spacing w:line="300" w:lineRule="auto"/>
        <w:jc w:val="center"/>
        <w:rPr>
          <w:rFonts w:hint="eastAsia" w:ascii="宋体" w:hAnsi="宋体" w:cs="宋体"/>
          <w:b/>
          <w:bCs/>
          <w:sz w:val="28"/>
          <w:szCs w:val="28"/>
        </w:rPr>
      </w:pPr>
    </w:p>
    <w:p w14:paraId="3A02E0BE">
      <w:pPr>
        <w:spacing w:line="300" w:lineRule="auto"/>
        <w:jc w:val="center"/>
        <w:rPr>
          <w:rFonts w:hint="eastAsia" w:ascii="宋体" w:hAnsi="宋体" w:cs="宋体"/>
          <w:b/>
          <w:bCs/>
          <w:sz w:val="28"/>
          <w:szCs w:val="28"/>
        </w:rPr>
      </w:pPr>
    </w:p>
    <w:p w14:paraId="1B74B7E3">
      <w:pPr>
        <w:spacing w:line="300" w:lineRule="auto"/>
        <w:jc w:val="center"/>
        <w:rPr>
          <w:rFonts w:hint="eastAsia" w:ascii="宋体" w:hAnsi="宋体" w:cs="宋体"/>
          <w:b/>
          <w:sz w:val="28"/>
          <w:szCs w:val="28"/>
        </w:rPr>
      </w:pPr>
      <w:r>
        <w:rPr>
          <w:rFonts w:hint="eastAsia" w:ascii="宋体" w:hAnsi="宋体" w:cs="宋体"/>
          <w:b/>
          <w:bCs/>
          <w:sz w:val="28"/>
          <w:szCs w:val="28"/>
        </w:rPr>
        <w:t>商务技术文件/报价文件/资格文件</w:t>
      </w:r>
    </w:p>
    <w:p w14:paraId="67BF314A">
      <w:pPr>
        <w:spacing w:line="300" w:lineRule="auto"/>
        <w:ind w:firstLine="1260" w:firstLineChars="600"/>
        <w:rPr>
          <w:rFonts w:hint="eastAsia" w:ascii="宋体" w:hAnsi="宋体" w:cs="宋体"/>
          <w:szCs w:val="21"/>
        </w:rPr>
      </w:pPr>
    </w:p>
    <w:p w14:paraId="2CD2DC12">
      <w:pPr>
        <w:spacing w:line="300" w:lineRule="auto"/>
        <w:ind w:firstLine="1260" w:firstLineChars="600"/>
        <w:rPr>
          <w:rFonts w:hint="eastAsia" w:ascii="宋体" w:hAnsi="宋体" w:cs="宋体"/>
          <w:szCs w:val="21"/>
        </w:rPr>
      </w:pPr>
    </w:p>
    <w:p w14:paraId="30515F81">
      <w:pPr>
        <w:spacing w:line="360" w:lineRule="auto"/>
        <w:ind w:firstLine="1680" w:firstLineChars="600"/>
        <w:rPr>
          <w:rFonts w:hint="eastAsia" w:ascii="宋体" w:hAnsi="宋体" w:cs="宋体"/>
          <w:sz w:val="28"/>
          <w:szCs w:val="28"/>
        </w:rPr>
      </w:pPr>
      <w:r>
        <w:rPr>
          <w:rFonts w:hint="eastAsia" w:ascii="宋体" w:hAnsi="宋体" w:cs="宋体"/>
          <w:sz w:val="28"/>
          <w:szCs w:val="28"/>
        </w:rPr>
        <w:t>磋商项目名称：</w:t>
      </w:r>
    </w:p>
    <w:p w14:paraId="3CC99DD9">
      <w:pPr>
        <w:spacing w:line="360" w:lineRule="auto"/>
        <w:ind w:firstLine="1680" w:firstLineChars="600"/>
        <w:rPr>
          <w:rFonts w:hint="eastAsia" w:ascii="宋体" w:hAnsi="宋体" w:cs="宋体"/>
          <w:sz w:val="28"/>
          <w:szCs w:val="28"/>
        </w:rPr>
      </w:pPr>
    </w:p>
    <w:p w14:paraId="1DB95A56">
      <w:pPr>
        <w:spacing w:line="360" w:lineRule="auto"/>
        <w:ind w:firstLine="1680" w:firstLineChars="600"/>
        <w:rPr>
          <w:rFonts w:hint="eastAsia" w:ascii="宋体" w:hAnsi="宋体" w:cs="宋体"/>
          <w:sz w:val="28"/>
          <w:szCs w:val="28"/>
        </w:rPr>
      </w:pPr>
      <w:r>
        <w:rPr>
          <w:rFonts w:hint="eastAsia" w:ascii="宋体" w:hAnsi="宋体" w:cs="宋体"/>
          <w:sz w:val="28"/>
          <w:szCs w:val="28"/>
        </w:rPr>
        <w:t>项目编号：</w:t>
      </w:r>
    </w:p>
    <w:p w14:paraId="6ACB5A2D">
      <w:pPr>
        <w:spacing w:line="360" w:lineRule="auto"/>
        <w:ind w:firstLine="1680" w:firstLineChars="600"/>
        <w:rPr>
          <w:rFonts w:hint="eastAsia" w:ascii="宋体" w:hAnsi="宋体" w:cs="宋体"/>
          <w:sz w:val="28"/>
          <w:szCs w:val="28"/>
        </w:rPr>
      </w:pPr>
    </w:p>
    <w:p w14:paraId="164F4E63">
      <w:pPr>
        <w:pStyle w:val="15"/>
        <w:spacing w:before="50" w:after="50" w:line="360" w:lineRule="auto"/>
        <w:ind w:firstLine="1654" w:firstLineChars="591"/>
        <w:rPr>
          <w:rFonts w:hint="eastAsia" w:hAnsi="宋体" w:cs="宋体"/>
          <w:bCs/>
          <w:color w:val="auto"/>
          <w:szCs w:val="28"/>
        </w:rPr>
      </w:pPr>
      <w:r>
        <w:rPr>
          <w:rFonts w:hint="eastAsia" w:hAnsi="宋体" w:cs="宋体"/>
          <w:bCs/>
          <w:color w:val="auto"/>
          <w:szCs w:val="28"/>
        </w:rPr>
        <w:t>供应商名称：</w:t>
      </w:r>
    </w:p>
    <w:p w14:paraId="7B7EDDF0">
      <w:pPr>
        <w:spacing w:line="360" w:lineRule="auto"/>
        <w:ind w:firstLine="1680" w:firstLineChars="600"/>
        <w:rPr>
          <w:rFonts w:hint="eastAsia" w:ascii="宋体" w:hAnsi="宋体" w:cs="宋体"/>
          <w:bCs/>
          <w:sz w:val="28"/>
          <w:szCs w:val="28"/>
        </w:rPr>
      </w:pPr>
    </w:p>
    <w:p w14:paraId="4D15464F">
      <w:pPr>
        <w:spacing w:line="360" w:lineRule="auto"/>
        <w:ind w:firstLine="1680" w:firstLineChars="600"/>
        <w:rPr>
          <w:rFonts w:hint="eastAsia" w:ascii="宋体" w:hAnsi="宋体" w:cs="宋体"/>
          <w:sz w:val="28"/>
          <w:szCs w:val="28"/>
        </w:rPr>
      </w:pPr>
      <w:r>
        <w:rPr>
          <w:rFonts w:hint="eastAsia" w:ascii="宋体" w:hAnsi="宋体" w:cs="宋体"/>
          <w:bCs/>
          <w:sz w:val="28"/>
          <w:szCs w:val="28"/>
        </w:rPr>
        <w:t>供应商地址：</w:t>
      </w:r>
    </w:p>
    <w:p w14:paraId="443723EF">
      <w:pPr>
        <w:spacing w:line="360" w:lineRule="auto"/>
        <w:jc w:val="center"/>
        <w:rPr>
          <w:rFonts w:hint="eastAsia" w:ascii="宋体" w:hAnsi="宋体" w:cs="宋体"/>
          <w:sz w:val="28"/>
          <w:szCs w:val="28"/>
        </w:rPr>
      </w:pPr>
    </w:p>
    <w:p w14:paraId="126A5C7F">
      <w:pPr>
        <w:spacing w:line="360" w:lineRule="auto"/>
        <w:jc w:val="center"/>
        <w:rPr>
          <w:rFonts w:hint="eastAsia" w:ascii="宋体" w:hAnsi="宋体" w:cs="宋体"/>
          <w:sz w:val="28"/>
          <w:szCs w:val="28"/>
        </w:rPr>
      </w:pPr>
    </w:p>
    <w:p w14:paraId="156B315B">
      <w:pPr>
        <w:spacing w:line="360" w:lineRule="auto"/>
        <w:jc w:val="center"/>
        <w:rPr>
          <w:rFonts w:hint="eastAsia" w:ascii="宋体" w:hAnsi="宋体" w:cs="宋体"/>
          <w:sz w:val="28"/>
          <w:szCs w:val="28"/>
        </w:rPr>
      </w:pPr>
    </w:p>
    <w:p w14:paraId="4C5132E5">
      <w:pPr>
        <w:spacing w:line="360" w:lineRule="auto"/>
        <w:jc w:val="center"/>
        <w:rPr>
          <w:rFonts w:hint="eastAsia" w:ascii="宋体" w:hAnsi="宋体" w:cs="宋体"/>
          <w:sz w:val="28"/>
          <w:szCs w:val="28"/>
        </w:rPr>
      </w:pPr>
    </w:p>
    <w:p w14:paraId="621A55EE">
      <w:pPr>
        <w:spacing w:line="360" w:lineRule="auto"/>
        <w:jc w:val="center"/>
        <w:rPr>
          <w:rFonts w:hint="eastAsia" w:ascii="宋体" w:hAnsi="宋体" w:cs="宋体"/>
          <w:sz w:val="28"/>
          <w:szCs w:val="28"/>
        </w:rPr>
      </w:pPr>
    </w:p>
    <w:p w14:paraId="275F6407">
      <w:pPr>
        <w:spacing w:line="360" w:lineRule="auto"/>
        <w:jc w:val="center"/>
        <w:rPr>
          <w:rFonts w:hint="eastAsia" w:ascii="宋体" w:hAnsi="宋体" w:cs="宋体"/>
          <w:sz w:val="28"/>
          <w:szCs w:val="28"/>
        </w:rPr>
      </w:pPr>
      <w:r>
        <w:rPr>
          <w:rFonts w:hint="eastAsia" w:ascii="宋体" w:hAnsi="宋体" w:cs="宋体"/>
          <w:sz w:val="28"/>
          <w:szCs w:val="28"/>
        </w:rPr>
        <w:t>供应商（盖章）</w:t>
      </w:r>
    </w:p>
    <w:p w14:paraId="118D2ED9">
      <w:pPr>
        <w:spacing w:line="360" w:lineRule="auto"/>
        <w:jc w:val="center"/>
        <w:outlineLvl w:val="0"/>
        <w:rPr>
          <w:rFonts w:hint="eastAsia" w:ascii="宋体" w:hAnsi="宋体" w:cs="宋体"/>
          <w:sz w:val="28"/>
          <w:szCs w:val="28"/>
        </w:rPr>
      </w:pPr>
      <w:bookmarkStart w:id="1065" w:name="_Toc24410"/>
    </w:p>
    <w:p w14:paraId="704AE730">
      <w:pPr>
        <w:spacing w:line="360" w:lineRule="auto"/>
        <w:jc w:val="center"/>
        <w:outlineLvl w:val="0"/>
        <w:rPr>
          <w:rFonts w:hint="eastAsia" w:ascii="宋体" w:hAnsi="宋体" w:cs="宋体"/>
          <w:b/>
          <w:kern w:val="0"/>
          <w:sz w:val="36"/>
          <w:szCs w:val="36"/>
        </w:rPr>
      </w:pPr>
      <w:r>
        <w:rPr>
          <w:rFonts w:hint="eastAsia" w:ascii="宋体" w:hAnsi="宋体" w:cs="宋体"/>
          <w:sz w:val="28"/>
          <w:szCs w:val="28"/>
        </w:rPr>
        <w:t>年    月    日</w:t>
      </w:r>
      <w:bookmarkEnd w:id="1065"/>
    </w:p>
    <w:p w14:paraId="04940AA9">
      <w:pPr>
        <w:spacing w:line="360" w:lineRule="auto"/>
        <w:jc w:val="center"/>
        <w:outlineLvl w:val="0"/>
        <w:rPr>
          <w:rFonts w:hint="eastAsia" w:ascii="宋体" w:hAnsi="宋体" w:cs="宋体"/>
          <w:b/>
          <w:kern w:val="0"/>
          <w:sz w:val="36"/>
          <w:szCs w:val="36"/>
        </w:rPr>
        <w:sectPr>
          <w:pgSz w:w="11905" w:h="16838"/>
          <w:pgMar w:top="1440" w:right="1440" w:bottom="1440" w:left="1440" w:header="851" w:footer="992" w:gutter="0"/>
          <w:cols w:space="0" w:num="1"/>
          <w:titlePg/>
          <w:docGrid w:linePitch="312" w:charSpace="0"/>
        </w:sectPr>
      </w:pPr>
    </w:p>
    <w:p w14:paraId="3E69B05D">
      <w:pPr>
        <w:spacing w:line="360" w:lineRule="auto"/>
        <w:jc w:val="center"/>
        <w:outlineLvl w:val="0"/>
        <w:rPr>
          <w:rFonts w:hint="eastAsia" w:ascii="宋体" w:hAnsi="宋体" w:cs="宋体"/>
          <w:b/>
          <w:kern w:val="0"/>
          <w:sz w:val="36"/>
          <w:szCs w:val="36"/>
        </w:rPr>
      </w:pPr>
      <w:bookmarkStart w:id="1066" w:name="_Toc6"/>
      <w:r>
        <w:rPr>
          <w:rFonts w:hint="eastAsia" w:ascii="宋体" w:hAnsi="宋体" w:cs="宋体"/>
          <w:b/>
          <w:kern w:val="0"/>
          <w:sz w:val="36"/>
          <w:szCs w:val="36"/>
        </w:rPr>
        <w:t>资格文件部分</w:t>
      </w:r>
      <w:bookmarkEnd w:id="1066"/>
    </w:p>
    <w:p w14:paraId="779FB7BF">
      <w:pPr>
        <w:spacing w:line="360" w:lineRule="auto"/>
        <w:jc w:val="center"/>
        <w:outlineLvl w:val="0"/>
        <w:rPr>
          <w:rFonts w:hint="eastAsia" w:ascii="宋体" w:hAnsi="宋体" w:cs="宋体"/>
          <w:b/>
          <w:kern w:val="0"/>
          <w:sz w:val="36"/>
          <w:szCs w:val="36"/>
        </w:rPr>
      </w:pPr>
      <w:bookmarkStart w:id="1067" w:name="_Toc15242"/>
      <w:r>
        <w:rPr>
          <w:rFonts w:hint="eastAsia" w:ascii="宋体" w:hAnsi="宋体" w:cs="宋体"/>
          <w:b/>
          <w:kern w:val="0"/>
          <w:sz w:val="36"/>
          <w:szCs w:val="36"/>
        </w:rPr>
        <w:t>目录</w:t>
      </w:r>
      <w:bookmarkEnd w:id="1067"/>
    </w:p>
    <w:p w14:paraId="45592408">
      <w:pPr>
        <w:spacing w:line="360" w:lineRule="auto"/>
        <w:jc w:val="center"/>
        <w:outlineLvl w:val="0"/>
        <w:rPr>
          <w:rFonts w:hint="eastAsia" w:ascii="宋体" w:hAnsi="宋体" w:cs="宋体"/>
          <w:b/>
          <w:kern w:val="0"/>
          <w:sz w:val="36"/>
          <w:szCs w:val="36"/>
        </w:rPr>
      </w:pPr>
    </w:p>
    <w:p w14:paraId="07C81450">
      <w:pPr>
        <w:snapToGrid w:val="0"/>
        <w:spacing w:line="360" w:lineRule="auto"/>
        <w:rPr>
          <w:rFonts w:hint="eastAsia" w:ascii="宋体" w:hAnsi="宋体" w:cs="宋体"/>
          <w:sz w:val="24"/>
        </w:rPr>
      </w:pPr>
      <w:r>
        <w:rPr>
          <w:rFonts w:hint="eastAsia" w:ascii="宋体" w:hAnsi="宋体" w:cs="宋体"/>
          <w:sz w:val="24"/>
        </w:rPr>
        <w:t>（1）有效的企业法人营业执照（或事业法人登记证）、其他组织（个体工商户）的营业执照或者民办非企业单位登记证书…………………………………………………（页码）</w:t>
      </w:r>
    </w:p>
    <w:p w14:paraId="21BFE687">
      <w:pPr>
        <w:snapToGrid w:val="0"/>
        <w:spacing w:line="360" w:lineRule="auto"/>
        <w:rPr>
          <w:rFonts w:hint="eastAsia" w:ascii="宋体" w:hAnsi="宋体" w:cs="宋体"/>
          <w:sz w:val="24"/>
        </w:rPr>
      </w:pPr>
      <w:r>
        <w:rPr>
          <w:rFonts w:hint="eastAsia" w:ascii="宋体" w:hAnsi="宋体" w:cs="宋体"/>
          <w:sz w:val="24"/>
        </w:rPr>
        <w:t>（2）符合参加政府采购活动应当具备的一般条件的承诺函………………………（页码）</w:t>
      </w:r>
    </w:p>
    <w:p w14:paraId="59FB9BFD">
      <w:pPr>
        <w:snapToGrid w:val="0"/>
        <w:spacing w:line="360" w:lineRule="auto"/>
        <w:rPr>
          <w:rFonts w:hint="eastAsia" w:ascii="宋体" w:hAnsi="宋体" w:cs="宋体"/>
          <w:sz w:val="24"/>
        </w:rPr>
      </w:pPr>
      <w:r>
        <w:rPr>
          <w:rFonts w:hint="eastAsia" w:ascii="宋体" w:hAnsi="宋体" w:cs="宋体"/>
          <w:snapToGrid w:val="0"/>
          <w:kern w:val="28"/>
          <w:sz w:val="24"/>
          <w:szCs w:val="20"/>
        </w:rPr>
        <w:t>（3）</w:t>
      </w:r>
      <w:r>
        <w:rPr>
          <w:rFonts w:hint="eastAsia" w:ascii="宋体" w:hAnsi="宋体" w:cs="宋体"/>
          <w:sz w:val="24"/>
        </w:rPr>
        <w:t>落实政府采购政策需满足的资格要求…………………………………………（页码）</w:t>
      </w:r>
    </w:p>
    <w:p w14:paraId="249C15AC">
      <w:pPr>
        <w:snapToGrid w:val="0"/>
        <w:spacing w:line="360" w:lineRule="auto"/>
        <w:rPr>
          <w:rFonts w:hint="eastAsia" w:ascii="宋体" w:hAnsi="宋体" w:cs="宋体"/>
          <w:sz w:val="24"/>
        </w:rPr>
      </w:pPr>
      <w:r>
        <w:rPr>
          <w:rFonts w:hint="eastAsia" w:ascii="宋体" w:hAnsi="宋体" w:cs="宋体"/>
          <w:sz w:val="24"/>
        </w:rPr>
        <w:t>（4）本项目的特定资格要求…………………………………………………………（页码）</w:t>
      </w:r>
    </w:p>
    <w:p w14:paraId="12F83C62">
      <w:pPr>
        <w:snapToGrid w:val="0"/>
        <w:spacing w:line="360" w:lineRule="auto"/>
        <w:ind w:firstLine="480" w:firstLineChars="200"/>
        <w:rPr>
          <w:rFonts w:hint="eastAsia" w:ascii="宋体" w:hAnsi="宋体" w:cs="宋体"/>
          <w:sz w:val="24"/>
        </w:rPr>
      </w:pPr>
    </w:p>
    <w:p w14:paraId="5831275C">
      <w:pPr>
        <w:spacing w:line="360" w:lineRule="auto"/>
        <w:ind w:firstLine="480" w:firstLineChars="200"/>
        <w:rPr>
          <w:rFonts w:hint="eastAsia" w:ascii="宋体" w:hAnsi="宋体" w:cs="宋体"/>
          <w:sz w:val="24"/>
        </w:rPr>
      </w:pPr>
    </w:p>
    <w:p w14:paraId="70BFD141">
      <w:pPr>
        <w:snapToGrid w:val="0"/>
        <w:spacing w:line="360" w:lineRule="auto"/>
        <w:ind w:right="480"/>
        <w:jc w:val="center"/>
        <w:rPr>
          <w:rFonts w:hint="eastAsia" w:ascii="宋体" w:hAnsi="宋体" w:cs="宋体"/>
          <w:b/>
          <w:kern w:val="0"/>
          <w:sz w:val="32"/>
          <w:szCs w:val="32"/>
        </w:rPr>
        <w:sectPr>
          <w:pgSz w:w="11905" w:h="16838"/>
          <w:pgMar w:top="1440" w:right="1440" w:bottom="1440" w:left="1440" w:header="851" w:footer="992" w:gutter="0"/>
          <w:cols w:space="0" w:num="1"/>
          <w:titlePg/>
          <w:docGrid w:linePitch="312" w:charSpace="0"/>
        </w:sectPr>
      </w:pPr>
      <w:r>
        <w:rPr>
          <w:rFonts w:hint="eastAsia" w:ascii="宋体" w:hAnsi="宋体" w:cs="宋体"/>
          <w:kern w:val="0"/>
          <w:sz w:val="24"/>
        </w:rPr>
        <w:br w:type="page"/>
      </w:r>
      <w:r>
        <w:rPr>
          <w:rFonts w:hint="eastAsia" w:ascii="宋体" w:hAnsi="宋体" w:cs="宋体"/>
          <w:b/>
          <w:kern w:val="0"/>
          <w:sz w:val="32"/>
          <w:szCs w:val="32"/>
        </w:rPr>
        <w:t>一、 有效的企业法人营业执照（或事业法人登记证）、其他组织（个体工商户）的营业执照或者民办非企业单位登记证书。</w:t>
      </w:r>
    </w:p>
    <w:p w14:paraId="09CBACD8">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二、符合参加政府采购活动应当具备的一般条件的承诺函</w:t>
      </w:r>
    </w:p>
    <w:p w14:paraId="65B28241">
      <w:pPr>
        <w:snapToGrid w:val="0"/>
        <w:spacing w:line="360" w:lineRule="auto"/>
        <w:rPr>
          <w:rFonts w:hint="eastAsia" w:ascii="宋体" w:hAnsi="宋体" w:cs="宋体"/>
          <w:szCs w:val="21"/>
        </w:rPr>
      </w:pPr>
      <w:r>
        <w:rPr>
          <w:rFonts w:hint="eastAsia" w:ascii="宋体" w:hAnsi="宋体" w:cs="宋体"/>
          <w:szCs w:val="21"/>
        </w:rPr>
        <w:t>宁波市眼科医院、浙江联达工程项目管理有限公司：</w:t>
      </w:r>
    </w:p>
    <w:p w14:paraId="0C3BE2C4">
      <w:pPr>
        <w:snapToGrid w:val="0"/>
        <w:spacing w:line="360" w:lineRule="auto"/>
        <w:ind w:firstLine="420" w:firstLineChars="200"/>
        <w:rPr>
          <w:rFonts w:hint="eastAsia" w:ascii="宋体" w:hAnsi="宋体" w:cs="宋体"/>
          <w:szCs w:val="21"/>
        </w:rPr>
      </w:pPr>
      <w:r>
        <w:rPr>
          <w:rFonts w:hint="eastAsia" w:ascii="宋体" w:hAnsi="宋体" w:cs="宋体"/>
          <w:szCs w:val="21"/>
        </w:rPr>
        <w:t>我方参与宁波市眼科医院安全隐患整治项目【项目编号：ZJLD-2025217】政府采购活动，郑重承诺：</w:t>
      </w:r>
    </w:p>
    <w:p w14:paraId="707722F0">
      <w:pPr>
        <w:snapToGrid w:val="0"/>
        <w:spacing w:line="360" w:lineRule="auto"/>
        <w:ind w:firstLine="315" w:firstLineChars="150"/>
        <w:rPr>
          <w:rFonts w:hint="eastAsia" w:ascii="宋体" w:hAnsi="宋体" w:cs="宋体"/>
          <w:szCs w:val="21"/>
        </w:rPr>
      </w:pPr>
      <w:r>
        <w:rPr>
          <w:rFonts w:hint="eastAsia" w:ascii="宋体" w:hAnsi="宋体" w:cs="宋体"/>
          <w:szCs w:val="21"/>
        </w:rPr>
        <w:t>（一）具备《中华人民共和国政府采购法》第二十二条第一款规定的条件：</w:t>
      </w:r>
    </w:p>
    <w:p w14:paraId="258431B2">
      <w:pPr>
        <w:snapToGrid w:val="0"/>
        <w:spacing w:line="360" w:lineRule="auto"/>
        <w:ind w:firstLine="420" w:firstLineChars="200"/>
        <w:rPr>
          <w:rFonts w:hint="eastAsia" w:ascii="宋体" w:hAnsi="宋体" w:cs="宋体"/>
          <w:szCs w:val="21"/>
        </w:rPr>
      </w:pPr>
      <w:r>
        <w:rPr>
          <w:rFonts w:hint="eastAsia" w:ascii="宋体" w:hAnsi="宋体" w:cs="宋体"/>
          <w:szCs w:val="21"/>
        </w:rPr>
        <w:t>1、具有独立承担民事责任的能力；</w:t>
      </w:r>
    </w:p>
    <w:p w14:paraId="5B7351B4">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2、具有良好的商业信誉和健全的财务会计制度； </w:t>
      </w:r>
    </w:p>
    <w:p w14:paraId="721250A3">
      <w:pPr>
        <w:snapToGrid w:val="0"/>
        <w:spacing w:line="360" w:lineRule="auto"/>
        <w:ind w:firstLine="420" w:firstLineChars="200"/>
        <w:rPr>
          <w:rFonts w:hint="eastAsia" w:ascii="宋体" w:hAnsi="宋体" w:cs="宋体"/>
          <w:szCs w:val="21"/>
        </w:rPr>
      </w:pPr>
      <w:r>
        <w:rPr>
          <w:rFonts w:hint="eastAsia" w:ascii="宋体" w:hAnsi="宋体" w:cs="宋体"/>
          <w:szCs w:val="21"/>
        </w:rPr>
        <w:t>3、具有履行合同所必需的设备和专业技术能力；</w:t>
      </w:r>
    </w:p>
    <w:p w14:paraId="43AC6CC8">
      <w:pPr>
        <w:snapToGrid w:val="0"/>
        <w:spacing w:line="360" w:lineRule="auto"/>
        <w:ind w:firstLine="420" w:firstLineChars="200"/>
        <w:rPr>
          <w:rFonts w:hint="eastAsia" w:ascii="宋体" w:hAnsi="宋体" w:cs="宋体"/>
          <w:szCs w:val="21"/>
        </w:rPr>
      </w:pPr>
      <w:r>
        <w:rPr>
          <w:rFonts w:hint="eastAsia" w:ascii="宋体" w:hAnsi="宋体" w:cs="宋体"/>
          <w:szCs w:val="21"/>
        </w:rPr>
        <w:t>4、有依法缴纳税收和社会保障资金的良好记录；</w:t>
      </w:r>
    </w:p>
    <w:p w14:paraId="48D62054">
      <w:pPr>
        <w:snapToGrid w:val="0"/>
        <w:spacing w:line="360" w:lineRule="auto"/>
        <w:ind w:firstLine="420" w:firstLineChars="200"/>
        <w:rPr>
          <w:rFonts w:hint="eastAsia" w:ascii="宋体" w:hAnsi="宋体" w:cs="宋体"/>
          <w:szCs w:val="21"/>
        </w:rPr>
      </w:pPr>
      <w:r>
        <w:rPr>
          <w:rFonts w:hint="eastAsia" w:ascii="宋体" w:hAnsi="宋体" w:cs="宋体"/>
          <w:szCs w:val="21"/>
        </w:rPr>
        <w:t>5、参加政府采购活动前三年内，在经营活动中没有重大违法记录；</w:t>
      </w:r>
    </w:p>
    <w:p w14:paraId="59A31107">
      <w:pPr>
        <w:snapToGrid w:val="0"/>
        <w:spacing w:line="360" w:lineRule="auto"/>
        <w:ind w:firstLine="420" w:firstLineChars="200"/>
        <w:rPr>
          <w:rFonts w:hint="eastAsia" w:ascii="宋体" w:hAnsi="宋体" w:cs="宋体"/>
          <w:szCs w:val="21"/>
        </w:rPr>
      </w:pPr>
      <w:r>
        <w:rPr>
          <w:rFonts w:hint="eastAsia" w:ascii="宋体" w:hAnsi="宋体" w:cs="宋体"/>
          <w:szCs w:val="21"/>
        </w:rPr>
        <w:t>6、具有法律、行政法规规定的其他条件。</w:t>
      </w:r>
    </w:p>
    <w:p w14:paraId="5FD12391">
      <w:pPr>
        <w:snapToGrid w:val="0"/>
        <w:spacing w:line="360" w:lineRule="auto"/>
        <w:ind w:firstLine="420" w:firstLineChars="200"/>
        <w:rPr>
          <w:rFonts w:hint="eastAsia" w:ascii="宋体" w:hAnsi="宋体" w:cs="宋体"/>
          <w:szCs w:val="21"/>
        </w:rPr>
      </w:pPr>
      <w:r>
        <w:rPr>
          <w:rFonts w:hint="eastAsia" w:ascii="宋体" w:hAnsi="宋体" w:cs="宋体"/>
          <w:szCs w:val="21"/>
        </w:rPr>
        <w:t>（二）未被信用中国（www.creditchina.gov.cn)、中国政府采购网（www.ccgp.gov.cn）列入失信被执行人、重大税收违法失信主体、政府采购严重违法失信行为记录名单。</w:t>
      </w:r>
    </w:p>
    <w:p w14:paraId="754E4C56">
      <w:pPr>
        <w:snapToGrid w:val="0"/>
        <w:spacing w:line="360" w:lineRule="auto"/>
        <w:ind w:firstLine="420" w:firstLineChars="200"/>
        <w:rPr>
          <w:rFonts w:hint="eastAsia" w:ascii="宋体" w:hAnsi="宋体" w:cs="宋体"/>
          <w:szCs w:val="21"/>
        </w:rPr>
      </w:pPr>
      <w:r>
        <w:rPr>
          <w:rFonts w:hint="eastAsia" w:ascii="宋体" w:hAnsi="宋体" w:cs="宋体"/>
          <w:szCs w:val="21"/>
        </w:rPr>
        <w:t>（三）不存在以下情况：</w:t>
      </w:r>
    </w:p>
    <w:p w14:paraId="57D37734">
      <w:pPr>
        <w:snapToGrid w:val="0"/>
        <w:spacing w:line="360" w:lineRule="auto"/>
        <w:ind w:firstLine="420" w:firstLineChars="200"/>
        <w:rPr>
          <w:rFonts w:hint="eastAsia" w:ascii="宋体" w:hAnsi="宋体" w:cs="宋体"/>
          <w:szCs w:val="21"/>
        </w:rPr>
      </w:pPr>
      <w:r>
        <w:rPr>
          <w:rFonts w:hint="eastAsia" w:ascii="宋体" w:hAnsi="宋体" w:cs="宋体"/>
          <w:szCs w:val="21"/>
        </w:rPr>
        <w:t>1、单位负责人为同一人或者存在直接控股、管理关系的不同供应商参加同一合同项下的政府采购活动的；</w:t>
      </w:r>
    </w:p>
    <w:p w14:paraId="6690D862">
      <w:pPr>
        <w:snapToGrid w:val="0"/>
        <w:spacing w:line="360" w:lineRule="auto"/>
        <w:ind w:firstLine="420" w:firstLineChars="200"/>
        <w:rPr>
          <w:rFonts w:hint="eastAsia" w:ascii="宋体" w:hAnsi="宋体" w:cs="宋体"/>
          <w:szCs w:val="21"/>
        </w:rPr>
      </w:pPr>
      <w:r>
        <w:rPr>
          <w:rFonts w:hint="eastAsia" w:ascii="宋体" w:hAnsi="宋体" w:cs="宋体"/>
          <w:szCs w:val="21"/>
        </w:rPr>
        <w:t>2、为采购项目提供整体设计、规范编制或者项目管理、监理、检测等服务后再参加该采购项目的其他采购活动的。</w:t>
      </w:r>
    </w:p>
    <w:p w14:paraId="5DCA2747">
      <w:pPr>
        <w:snapToGrid w:val="0"/>
        <w:spacing w:line="360" w:lineRule="auto"/>
        <w:ind w:firstLine="4830" w:firstLineChars="2300"/>
        <w:rPr>
          <w:rFonts w:hint="eastAsia" w:ascii="宋体" w:hAnsi="宋体" w:cs="宋体"/>
          <w:kern w:val="0"/>
          <w:szCs w:val="21"/>
        </w:rPr>
      </w:pPr>
      <w:r>
        <w:rPr>
          <w:rFonts w:hint="eastAsia" w:ascii="宋体" w:hAnsi="宋体" w:cs="宋体"/>
          <w:kern w:val="0"/>
          <w:szCs w:val="21"/>
          <w:lang w:val="zh-CN"/>
        </w:rPr>
        <w:t>供应商名称(电子签名)：</w:t>
      </w:r>
    </w:p>
    <w:p w14:paraId="2F51BC6A">
      <w:pPr>
        <w:snapToGrid w:val="0"/>
        <w:spacing w:line="360" w:lineRule="auto"/>
        <w:rPr>
          <w:rFonts w:hint="eastAsia" w:ascii="宋体" w:hAnsi="宋体" w:cs="宋体"/>
          <w:kern w:val="0"/>
          <w:szCs w:val="21"/>
        </w:rPr>
      </w:pPr>
      <w:r>
        <w:rPr>
          <w:rFonts w:hint="eastAsia" w:ascii="宋体" w:hAnsi="宋体" w:cs="宋体"/>
          <w:kern w:val="0"/>
          <w:szCs w:val="21"/>
          <w:lang w:val="zh-CN"/>
        </w:rPr>
        <w:t xml:space="preserve">                        </w:t>
      </w:r>
      <w:r>
        <w:rPr>
          <w:rFonts w:hint="eastAsia" w:ascii="宋体" w:hAnsi="宋体" w:cs="宋体"/>
          <w:kern w:val="0"/>
          <w:szCs w:val="21"/>
        </w:rPr>
        <w:t xml:space="preserve">                      </w:t>
      </w:r>
      <w:r>
        <w:rPr>
          <w:rFonts w:hint="eastAsia" w:ascii="宋体" w:hAnsi="宋体" w:cs="宋体"/>
          <w:kern w:val="0"/>
          <w:szCs w:val="21"/>
          <w:lang w:val="zh-CN"/>
        </w:rPr>
        <w:t>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14:paraId="6DB5FE61">
      <w:pPr>
        <w:snapToGrid w:val="0"/>
        <w:spacing w:line="360" w:lineRule="auto"/>
        <w:ind w:right="480"/>
        <w:jc w:val="center"/>
        <w:rPr>
          <w:rFonts w:hint="eastAsia" w:ascii="宋体" w:hAnsi="宋体" w:cs="宋体"/>
          <w:b/>
          <w:kern w:val="0"/>
          <w:szCs w:val="21"/>
        </w:rPr>
        <w:sectPr>
          <w:pgSz w:w="11905" w:h="16838"/>
          <w:pgMar w:top="1440" w:right="1440" w:bottom="1440" w:left="1440" w:header="851" w:footer="992" w:gutter="0"/>
          <w:cols w:space="0" w:num="1"/>
          <w:titlePg/>
          <w:docGrid w:linePitch="312" w:charSpace="0"/>
        </w:sectPr>
      </w:pPr>
    </w:p>
    <w:p w14:paraId="79ECC133">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0ABCCC60">
      <w:pPr>
        <w:spacing w:line="360" w:lineRule="auto"/>
        <w:rPr>
          <w:rFonts w:hint="eastAsia" w:ascii="宋体" w:hAnsi="宋体" w:cs="宋体"/>
          <w:szCs w:val="21"/>
        </w:rPr>
      </w:pPr>
      <w:r>
        <w:rPr>
          <w:rFonts w:hint="eastAsia" w:ascii="宋体" w:hAnsi="宋体" w:cs="宋体"/>
          <w:szCs w:val="21"/>
        </w:rPr>
        <w:t>（根据竞争性磋商公告落实政府采购政策需满足的资格要求选择提供相应的材料；未要求的，无需提供）</w:t>
      </w:r>
    </w:p>
    <w:p w14:paraId="07F92252">
      <w:pPr>
        <w:snapToGrid w:val="0"/>
        <w:spacing w:before="50" w:after="50" w:line="360" w:lineRule="auto"/>
        <w:ind w:firstLine="413" w:firstLineChars="196"/>
        <w:jc w:val="left"/>
        <w:rPr>
          <w:rFonts w:hint="eastAsia" w:ascii="宋体" w:hAnsi="宋体" w:cs="宋体"/>
          <w:szCs w:val="21"/>
        </w:rPr>
      </w:pPr>
      <w:r>
        <w:rPr>
          <w:rFonts w:hint="eastAsia" w:ascii="宋体" w:hAnsi="宋体" w:cs="宋体"/>
          <w:b/>
          <w:szCs w:val="21"/>
        </w:rPr>
        <w:t>A</w:t>
      </w:r>
      <w:r>
        <w:rPr>
          <w:rFonts w:hint="eastAsia" w:ascii="宋体" w:hAnsi="宋体" w:cs="宋体"/>
          <w:szCs w:val="21"/>
        </w:rPr>
        <w:t xml:space="preserve">.专门面向中小企业，工程全部由符合政策要求的中小企业（或小微企业）承建的，提供相应的中小企业声明函（格式详见附件）。 </w:t>
      </w:r>
    </w:p>
    <w:p w14:paraId="7BA6540A">
      <w:pPr>
        <w:widowControl/>
        <w:spacing w:line="360" w:lineRule="auto"/>
        <w:ind w:firstLine="480"/>
        <w:jc w:val="left"/>
        <w:rPr>
          <w:rFonts w:hint="eastAsia" w:ascii="宋体" w:hAnsi="宋体" w:cs="宋体"/>
          <w:szCs w:val="21"/>
        </w:rPr>
      </w:pPr>
    </w:p>
    <w:p w14:paraId="36F302F0">
      <w:pPr>
        <w:spacing w:line="360" w:lineRule="auto"/>
        <w:ind w:firstLine="420" w:firstLineChars="200"/>
        <w:rPr>
          <w:rFonts w:hint="eastAsia" w:ascii="宋体" w:hAnsi="宋体" w:cs="宋体"/>
          <w:szCs w:val="21"/>
          <w:highlight w:val="yellow"/>
        </w:rPr>
      </w:pPr>
    </w:p>
    <w:p w14:paraId="23C47C0B">
      <w:pPr>
        <w:widowControl/>
        <w:spacing w:line="360" w:lineRule="auto"/>
        <w:ind w:left="150"/>
        <w:jc w:val="center"/>
        <w:rPr>
          <w:rFonts w:hint="eastAsia" w:ascii="宋体" w:hAnsi="宋体" w:cs="宋体"/>
          <w:b/>
          <w:kern w:val="0"/>
          <w:sz w:val="32"/>
          <w:szCs w:val="32"/>
        </w:rPr>
      </w:pPr>
    </w:p>
    <w:p w14:paraId="43D77714">
      <w:pPr>
        <w:widowControl/>
        <w:spacing w:line="360" w:lineRule="auto"/>
        <w:ind w:left="150"/>
        <w:jc w:val="center"/>
        <w:rPr>
          <w:rFonts w:hint="eastAsia" w:ascii="宋体" w:hAnsi="宋体" w:cs="宋体"/>
          <w:b/>
          <w:kern w:val="0"/>
          <w:sz w:val="32"/>
          <w:szCs w:val="32"/>
        </w:rPr>
      </w:pPr>
    </w:p>
    <w:p w14:paraId="3C00263D">
      <w:pPr>
        <w:widowControl/>
        <w:spacing w:line="360" w:lineRule="auto"/>
        <w:ind w:left="150"/>
        <w:jc w:val="center"/>
        <w:rPr>
          <w:rFonts w:hint="eastAsia" w:ascii="宋体" w:hAnsi="宋体" w:cs="宋体"/>
          <w:b/>
          <w:kern w:val="0"/>
          <w:sz w:val="32"/>
          <w:szCs w:val="32"/>
        </w:rPr>
      </w:pPr>
    </w:p>
    <w:p w14:paraId="6CC7C22E">
      <w:pPr>
        <w:widowControl/>
        <w:spacing w:line="360" w:lineRule="auto"/>
        <w:ind w:left="150"/>
        <w:jc w:val="center"/>
        <w:rPr>
          <w:rFonts w:hint="eastAsia" w:ascii="宋体" w:hAnsi="宋体" w:cs="宋体"/>
          <w:b/>
          <w:kern w:val="0"/>
          <w:sz w:val="32"/>
          <w:szCs w:val="32"/>
        </w:rPr>
      </w:pPr>
    </w:p>
    <w:p w14:paraId="46715E9D">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06478947">
      <w:pPr>
        <w:spacing w:line="360" w:lineRule="auto"/>
        <w:jc w:val="center"/>
        <w:rPr>
          <w:rFonts w:hint="eastAsia" w:ascii="宋体" w:hAnsi="宋体" w:cs="宋体"/>
          <w:szCs w:val="21"/>
        </w:rPr>
      </w:pPr>
      <w:r>
        <w:rPr>
          <w:rFonts w:hint="eastAsia" w:ascii="宋体" w:hAnsi="宋体" w:cs="宋体"/>
          <w:szCs w:val="21"/>
        </w:rPr>
        <w:t>（根据竞争性磋商公告本项目的特定资格要求提供相应的材料；未要求的，无需提供）</w:t>
      </w:r>
    </w:p>
    <w:p w14:paraId="016A0CEA">
      <w:pPr>
        <w:rPr>
          <w:rFonts w:hint="eastAsia" w:ascii="宋体" w:hAnsi="宋体" w:cs="宋体"/>
          <w:szCs w:val="21"/>
        </w:rPr>
      </w:pPr>
    </w:p>
    <w:p w14:paraId="5C7E0F40">
      <w:pPr>
        <w:snapToGrid w:val="0"/>
        <w:spacing w:line="360" w:lineRule="auto"/>
        <w:ind w:right="480"/>
        <w:jc w:val="center"/>
        <w:rPr>
          <w:rFonts w:hint="eastAsia" w:ascii="宋体" w:hAnsi="宋体" w:cs="宋体"/>
          <w:b/>
          <w:szCs w:val="21"/>
        </w:rPr>
        <w:sectPr>
          <w:pgSz w:w="11905" w:h="16838"/>
          <w:pgMar w:top="1440" w:right="1440" w:bottom="1440" w:left="1440" w:header="851" w:footer="992" w:gutter="0"/>
          <w:cols w:space="0" w:num="1"/>
          <w:titlePg/>
          <w:docGrid w:linePitch="312" w:charSpace="0"/>
        </w:sectPr>
      </w:pPr>
      <w:r>
        <w:rPr>
          <w:rFonts w:hint="eastAsia" w:ascii="宋体" w:hAnsi="宋体" w:cs="宋体"/>
          <w:b/>
          <w:szCs w:val="21"/>
        </w:rPr>
        <w:t>A</w:t>
      </w:r>
      <w:r>
        <w:rPr>
          <w:rFonts w:hint="eastAsia" w:ascii="宋体" w:hAnsi="宋体" w:cs="宋体"/>
          <w:szCs w:val="21"/>
        </w:rPr>
        <w:t>.</w:t>
      </w:r>
      <w:r>
        <w:rPr>
          <w:rFonts w:hint="eastAsia" w:ascii="宋体" w:hAnsi="宋体" w:cs="宋体"/>
          <w:bCs/>
          <w:szCs w:val="21"/>
        </w:rPr>
        <w:t>响应文件中须提供资质证书及安全生产许可证复印件</w:t>
      </w:r>
    </w:p>
    <w:p w14:paraId="6B1BE476">
      <w:pPr>
        <w:pStyle w:val="3"/>
        <w:rPr>
          <w:rFonts w:hint="eastAsia" w:ascii="宋体" w:hAnsi="宋体" w:cs="宋体"/>
          <w:b w:val="0"/>
          <w:kern w:val="0"/>
          <w:sz w:val="36"/>
          <w:szCs w:val="36"/>
        </w:rPr>
      </w:pPr>
    </w:p>
    <w:p w14:paraId="281882D9">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4F607B99">
      <w:pPr>
        <w:spacing w:line="360" w:lineRule="auto"/>
        <w:jc w:val="center"/>
        <w:outlineLvl w:val="0"/>
        <w:rPr>
          <w:rFonts w:hint="eastAsia" w:ascii="宋体" w:hAnsi="宋体" w:cs="宋体"/>
          <w:b/>
          <w:kern w:val="0"/>
          <w:sz w:val="28"/>
          <w:szCs w:val="28"/>
        </w:rPr>
      </w:pPr>
      <w:bookmarkStart w:id="1068" w:name="_Toc32599"/>
      <w:r>
        <w:rPr>
          <w:rFonts w:hint="eastAsia" w:ascii="宋体" w:hAnsi="宋体" w:cs="宋体"/>
          <w:b/>
          <w:kern w:val="0"/>
          <w:sz w:val="28"/>
          <w:szCs w:val="28"/>
        </w:rPr>
        <w:t>目录</w:t>
      </w:r>
      <w:bookmarkEnd w:id="1068"/>
    </w:p>
    <w:p w14:paraId="43728256">
      <w:pPr>
        <w:numPr>
          <w:ilvl w:val="255"/>
          <w:numId w:val="0"/>
        </w:numPr>
        <w:snapToGrid w:val="0"/>
        <w:spacing w:line="360" w:lineRule="auto"/>
        <w:ind w:firstLine="480" w:firstLineChars="200"/>
        <w:rPr>
          <w:rFonts w:hint="eastAsia"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1AFEEA59">
      <w:pPr>
        <w:numPr>
          <w:ilvl w:val="255"/>
          <w:numId w:val="0"/>
        </w:numPr>
        <w:snapToGrid w:val="0"/>
        <w:spacing w:line="360" w:lineRule="auto"/>
        <w:ind w:firstLine="480" w:firstLineChars="200"/>
        <w:rPr>
          <w:rFonts w:hint="eastAsia"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40710849">
      <w:pPr>
        <w:snapToGrid w:val="0"/>
        <w:spacing w:line="360" w:lineRule="auto"/>
        <w:ind w:firstLine="480" w:firstLineChars="200"/>
        <w:rPr>
          <w:rFonts w:hint="eastAsia" w:ascii="宋体" w:hAnsi="宋体" w:cs="宋体"/>
          <w:sz w:val="24"/>
        </w:rPr>
      </w:pPr>
      <w:r>
        <w:rPr>
          <w:rFonts w:hint="eastAsia" w:ascii="宋体" w:hAnsi="宋体" w:cs="宋体"/>
          <w:sz w:val="24"/>
        </w:rPr>
        <w:t>（3）符合性审查资料……………………………………………………………（页码）</w:t>
      </w:r>
    </w:p>
    <w:p w14:paraId="4B57BBF3">
      <w:pPr>
        <w:snapToGrid w:val="0"/>
        <w:spacing w:line="360" w:lineRule="auto"/>
        <w:ind w:left="479" w:leftChars="228"/>
        <w:rPr>
          <w:rFonts w:hint="eastAsia" w:ascii="宋体" w:hAnsi="宋体" w:cs="宋体"/>
          <w:sz w:val="24"/>
        </w:rPr>
      </w:pPr>
      <w:r>
        <w:rPr>
          <w:rFonts w:hint="eastAsia" w:ascii="宋体" w:hAnsi="宋体" w:cs="宋体"/>
          <w:sz w:val="24"/>
        </w:rPr>
        <w:t>（4）评审标准相应的商务技术资料……………………………………………（页码）</w:t>
      </w:r>
    </w:p>
    <w:p w14:paraId="7FD23489">
      <w:pPr>
        <w:snapToGrid w:val="0"/>
        <w:spacing w:line="360" w:lineRule="auto"/>
        <w:ind w:left="479" w:leftChars="228"/>
        <w:rPr>
          <w:rFonts w:hint="eastAsia" w:ascii="宋体" w:hAnsi="宋体" w:cs="宋体"/>
          <w:sz w:val="24"/>
        </w:rPr>
      </w:pPr>
      <w:r>
        <w:rPr>
          <w:rFonts w:hint="eastAsia" w:ascii="宋体" w:hAnsi="宋体" w:cs="宋体"/>
          <w:sz w:val="24"/>
        </w:rPr>
        <w:t>（5）商务技术偏离表……………………………………………………………（页码）</w:t>
      </w:r>
    </w:p>
    <w:p w14:paraId="3E36751D">
      <w:pPr>
        <w:snapToGrid w:val="0"/>
        <w:spacing w:line="360" w:lineRule="auto"/>
        <w:ind w:left="479" w:leftChars="228"/>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）项目管理机构</w:t>
      </w:r>
      <w:r>
        <w:rPr>
          <w:rFonts w:hint="eastAsia" w:ascii="宋体" w:hAnsi="宋体" w:cs="宋体"/>
          <w:sz w:val="24"/>
        </w:rPr>
        <w:t>………………………………………………………………（页码）</w:t>
      </w:r>
    </w:p>
    <w:p w14:paraId="4A37B16D">
      <w:pPr>
        <w:snapToGrid w:val="0"/>
        <w:spacing w:line="360" w:lineRule="auto"/>
        <w:ind w:left="479" w:leftChars="228"/>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w:t>
      </w:r>
      <w:r>
        <w:rPr>
          <w:rFonts w:hint="eastAsia" w:ascii="宋体" w:hAnsi="宋体" w:cs="宋体"/>
          <w:sz w:val="24"/>
        </w:rPr>
        <w:t>同类业绩情况一览表………………………………………………………（页码）</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）项目经理无在建项目承诺书</w:t>
      </w:r>
      <w:r>
        <w:rPr>
          <w:rFonts w:hint="eastAsia" w:ascii="宋体" w:hAnsi="宋体" w:cs="宋体"/>
          <w:sz w:val="24"/>
        </w:rPr>
        <w:t>………………………………………………（页码）</w:t>
      </w:r>
    </w:p>
    <w:p w14:paraId="559E7EE9">
      <w:pPr>
        <w:snapToGrid w:val="0"/>
        <w:spacing w:line="360" w:lineRule="auto"/>
        <w:ind w:left="479" w:leftChars="228"/>
        <w:rPr>
          <w:rFonts w:hint="eastAsia" w:ascii="宋体" w:hAnsi="宋体" w:cs="宋体"/>
          <w:sz w:val="24"/>
          <w:highlight w:val="yellow"/>
          <w:lang w:val="zh-CN"/>
        </w:rPr>
      </w:pP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）施工组织设计</w:t>
      </w:r>
      <w:r>
        <w:rPr>
          <w:rFonts w:hint="eastAsia" w:ascii="宋体" w:hAnsi="宋体" w:cs="宋体"/>
          <w:sz w:val="24"/>
        </w:rPr>
        <w:t>………………………………………………………………（页码）</w:t>
      </w:r>
    </w:p>
    <w:p w14:paraId="3C778218">
      <w:pPr>
        <w:snapToGrid w:val="0"/>
        <w:spacing w:line="360" w:lineRule="auto"/>
        <w:ind w:left="479" w:leftChars="228"/>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10</w:t>
      </w:r>
      <w:r>
        <w:rPr>
          <w:rFonts w:hint="eastAsia" w:ascii="宋体" w:hAnsi="宋体" w:cs="宋体"/>
          <w:sz w:val="24"/>
          <w:lang w:val="zh-CN"/>
        </w:rPr>
        <w:t>）</w:t>
      </w:r>
      <w:r>
        <w:rPr>
          <w:rFonts w:hint="eastAsia" w:ascii="宋体" w:hAnsi="宋体" w:cs="宋体"/>
          <w:sz w:val="24"/>
        </w:rPr>
        <w:t>主要材料品牌响应表……………………………………………………（页码）</w:t>
      </w:r>
    </w:p>
    <w:p w14:paraId="4FC69734">
      <w:pPr>
        <w:snapToGrid w:val="0"/>
        <w:spacing w:line="360" w:lineRule="auto"/>
        <w:jc w:val="center"/>
        <w:rPr>
          <w:rFonts w:hint="eastAsia" w:ascii="宋体" w:hAnsi="宋体" w:cs="宋体"/>
          <w:b/>
          <w:kern w:val="0"/>
          <w:sz w:val="24"/>
          <w:szCs w:val="32"/>
          <w:lang w:val="zh-CN"/>
        </w:rPr>
        <w:sectPr>
          <w:pgSz w:w="11905" w:h="16838"/>
          <w:pgMar w:top="1440" w:right="1440" w:bottom="1440" w:left="1440" w:header="851" w:footer="992" w:gutter="0"/>
          <w:cols w:space="0" w:num="1"/>
          <w:titlePg/>
          <w:docGrid w:linePitch="312" w:charSpace="0"/>
        </w:sectPr>
      </w:pPr>
      <w:r>
        <w:rPr>
          <w:rFonts w:hint="eastAsia" w:ascii="宋体" w:hAnsi="宋体" w:cs="宋体"/>
          <w:sz w:val="24"/>
        </w:rPr>
        <w:t xml:space="preserve">    </w:t>
      </w:r>
      <w:r>
        <w:rPr>
          <w:rFonts w:hint="eastAsia" w:ascii="宋体" w:hAnsi="宋体" w:cs="宋体"/>
          <w:sz w:val="24"/>
          <w:lang w:val="zh-CN"/>
        </w:rPr>
        <w:t>（</w:t>
      </w:r>
      <w:r>
        <w:rPr>
          <w:rFonts w:hint="eastAsia" w:ascii="宋体" w:hAnsi="宋体" w:cs="宋体"/>
          <w:sz w:val="24"/>
        </w:rPr>
        <w:t>11</w:t>
      </w:r>
      <w:r>
        <w:rPr>
          <w:rFonts w:hint="eastAsia" w:ascii="宋体" w:hAnsi="宋体" w:cs="宋体"/>
          <w:sz w:val="24"/>
          <w:lang w:val="zh-CN"/>
        </w:rPr>
        <w:t>）政府采购供应商廉洁自律承诺书</w:t>
      </w:r>
      <w:r>
        <w:rPr>
          <w:rFonts w:hint="eastAsia" w:ascii="宋体" w:hAnsi="宋体" w:cs="宋体"/>
          <w:sz w:val="24"/>
        </w:rPr>
        <w:t>…………………………………………（页码）</w:t>
      </w:r>
    </w:p>
    <w:p w14:paraId="10A3807B">
      <w:pPr>
        <w:tabs>
          <w:tab w:val="left" w:pos="3449"/>
        </w:tabs>
        <w:snapToGrid w:val="0"/>
        <w:spacing w:line="360" w:lineRule="auto"/>
        <w:rPr>
          <w:rFonts w:hint="eastAsia" w:ascii="宋体" w:hAnsi="宋体" w:cs="宋体"/>
          <w:b/>
          <w:kern w:val="0"/>
          <w:sz w:val="24"/>
          <w:szCs w:val="32"/>
        </w:rPr>
      </w:pPr>
      <w:r>
        <w:rPr>
          <w:rFonts w:hint="eastAsia" w:ascii="宋体" w:hAnsi="宋体" w:cs="宋体"/>
          <w:b/>
          <w:kern w:val="0"/>
          <w:sz w:val="24"/>
          <w:szCs w:val="32"/>
          <w:lang w:val="zh-CN"/>
        </w:rPr>
        <w:tab/>
      </w:r>
      <w:r>
        <w:rPr>
          <w:rFonts w:hint="eastAsia" w:ascii="宋体" w:hAnsi="宋体" w:cs="宋体"/>
          <w:b/>
          <w:bCs/>
          <w:sz w:val="32"/>
          <w:szCs w:val="32"/>
          <w:lang w:val="zh-CN"/>
        </w:rPr>
        <w:t>一、响应函</w:t>
      </w:r>
    </w:p>
    <w:p w14:paraId="6B84B94F">
      <w:pPr>
        <w:snapToGrid w:val="0"/>
        <w:spacing w:line="360" w:lineRule="auto"/>
        <w:rPr>
          <w:rFonts w:hint="eastAsia" w:ascii="宋体" w:hAnsi="宋体" w:cs="宋体"/>
          <w:szCs w:val="21"/>
        </w:rPr>
      </w:pPr>
      <w:r>
        <w:rPr>
          <w:rFonts w:hint="eastAsia" w:ascii="宋体" w:hAnsi="宋体" w:cs="宋体"/>
          <w:szCs w:val="21"/>
        </w:rPr>
        <w:t>宁波市眼科医院、浙江联达工程项目管理有限公司：</w:t>
      </w:r>
    </w:p>
    <w:p w14:paraId="5DC6089A">
      <w:pPr>
        <w:adjustRightInd/>
        <w:spacing w:line="360" w:lineRule="auto"/>
        <w:ind w:firstLine="420" w:firstLineChars="200"/>
        <w:rPr>
          <w:rFonts w:hint="eastAsia" w:ascii="宋体" w:hAnsi="宋体" w:cs="宋体"/>
          <w:szCs w:val="21"/>
        </w:rPr>
      </w:pPr>
      <w:r>
        <w:rPr>
          <w:rFonts w:hint="eastAsia" w:ascii="宋体" w:hAnsi="宋体" w:cs="宋体"/>
          <w:szCs w:val="21"/>
        </w:rPr>
        <w:t>我方参加你方组织的宁波市眼科医院安全隐患整治项目【项目编号：ZJLD-2025217】采购的有关活动，并对此项目提交响应文件及报价。为此：</w:t>
      </w:r>
    </w:p>
    <w:p w14:paraId="1144F45C">
      <w:pPr>
        <w:adjustRightInd/>
        <w:spacing w:line="360" w:lineRule="auto"/>
        <w:ind w:firstLine="420" w:firstLineChars="200"/>
        <w:rPr>
          <w:rFonts w:hint="eastAsia" w:ascii="宋体" w:hAnsi="宋体" w:cs="宋体"/>
          <w:szCs w:val="21"/>
        </w:rPr>
      </w:pPr>
      <w:r>
        <w:rPr>
          <w:rFonts w:hint="eastAsia" w:ascii="宋体" w:hAnsi="宋体" w:cs="宋体"/>
          <w:szCs w:val="21"/>
        </w:rPr>
        <w:t>1、我方承诺响应文件有效期从提交响应文件的截止之日起</w:t>
      </w:r>
      <w:r>
        <w:rPr>
          <w:rFonts w:hint="eastAsia" w:ascii="宋体" w:hAnsi="宋体" w:cs="宋体"/>
          <w:szCs w:val="21"/>
          <w:u w:val="single"/>
        </w:rPr>
        <w:t xml:space="preserve">     </w:t>
      </w:r>
      <w:r>
        <w:rPr>
          <w:rFonts w:hint="eastAsia" w:ascii="宋体" w:hAnsi="宋体" w:cs="宋体"/>
          <w:szCs w:val="21"/>
        </w:rPr>
        <w:t>天（不少于90天），本响应文件在响应文件有效期满之前均具有约束力。</w:t>
      </w:r>
    </w:p>
    <w:p w14:paraId="1D5F1CEE">
      <w:pPr>
        <w:adjustRightInd/>
        <w:spacing w:line="360" w:lineRule="auto"/>
        <w:ind w:firstLine="420" w:firstLineChars="200"/>
        <w:rPr>
          <w:rFonts w:hint="eastAsia" w:ascii="宋体" w:hAnsi="宋体" w:cs="宋体"/>
          <w:szCs w:val="21"/>
        </w:rPr>
      </w:pPr>
      <w:r>
        <w:rPr>
          <w:rFonts w:hint="eastAsia" w:ascii="宋体" w:hAnsi="宋体" w:cs="宋体"/>
          <w:szCs w:val="21"/>
        </w:rPr>
        <w:t>2、我方的响应文件包括以下内容：</w:t>
      </w:r>
    </w:p>
    <w:p w14:paraId="64E59014">
      <w:pPr>
        <w:adjustRightInd/>
        <w:spacing w:line="360" w:lineRule="auto"/>
        <w:ind w:firstLine="420" w:firstLineChars="200"/>
        <w:rPr>
          <w:rFonts w:hint="eastAsia" w:ascii="宋体" w:hAnsi="宋体" w:cs="宋体"/>
          <w:szCs w:val="21"/>
        </w:rPr>
      </w:pPr>
      <w:r>
        <w:rPr>
          <w:rFonts w:hint="eastAsia" w:ascii="宋体" w:hAnsi="宋体" w:cs="宋体"/>
          <w:szCs w:val="21"/>
        </w:rPr>
        <w:t>2.1资格文件：</w:t>
      </w:r>
    </w:p>
    <w:p w14:paraId="55D54341">
      <w:pPr>
        <w:adjustRightInd/>
        <w:spacing w:line="360" w:lineRule="auto"/>
        <w:ind w:firstLine="420" w:firstLineChars="200"/>
        <w:rPr>
          <w:rFonts w:hint="eastAsia" w:ascii="宋体" w:hAnsi="宋体" w:cs="宋体"/>
          <w:szCs w:val="21"/>
          <w:lang w:val="zh-CN"/>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 xml:space="preserve"> </w:t>
      </w:r>
      <w:r>
        <w:rPr>
          <w:rFonts w:hint="eastAsia" w:ascii="宋体" w:hAnsi="宋体" w:cs="宋体"/>
          <w:szCs w:val="21"/>
        </w:rPr>
        <w:t>商务技术</w:t>
      </w:r>
      <w:r>
        <w:rPr>
          <w:rFonts w:hint="eastAsia" w:ascii="宋体" w:hAnsi="宋体" w:cs="宋体"/>
          <w:szCs w:val="21"/>
          <w:lang w:val="zh-CN"/>
        </w:rPr>
        <w:t>文件：</w:t>
      </w:r>
    </w:p>
    <w:p w14:paraId="7181F558">
      <w:pPr>
        <w:adjustRightInd/>
        <w:spacing w:line="360" w:lineRule="auto"/>
        <w:ind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3报价文件</w:t>
      </w:r>
    </w:p>
    <w:p w14:paraId="21AE1DEB">
      <w:pPr>
        <w:adjustRightInd/>
        <w:spacing w:line="360" w:lineRule="auto"/>
        <w:ind w:firstLine="420" w:firstLineChars="200"/>
        <w:rPr>
          <w:rFonts w:hint="eastAsia" w:ascii="宋体" w:hAnsi="宋体" w:cs="宋体"/>
          <w:szCs w:val="21"/>
        </w:rPr>
      </w:pPr>
      <w:r>
        <w:rPr>
          <w:rFonts w:hint="eastAsia" w:ascii="宋体" w:hAnsi="宋体" w:cs="宋体"/>
          <w:szCs w:val="21"/>
        </w:rPr>
        <w:t>3、我方承诺除商务技术偏离表列出的偏离外，我方响应采购文件的全部要求。</w:t>
      </w:r>
    </w:p>
    <w:p w14:paraId="2FBE780B">
      <w:pPr>
        <w:adjustRightInd/>
        <w:spacing w:line="360" w:lineRule="auto"/>
        <w:ind w:firstLine="420" w:firstLineChars="200"/>
        <w:rPr>
          <w:rFonts w:hint="eastAsia" w:ascii="宋体" w:hAnsi="宋体" w:cs="宋体"/>
          <w:szCs w:val="21"/>
        </w:rPr>
      </w:pPr>
      <w:r>
        <w:rPr>
          <w:rFonts w:hint="eastAsia" w:ascii="宋体" w:hAnsi="宋体" w:cs="宋体"/>
          <w:szCs w:val="21"/>
        </w:rPr>
        <w:t>4、我方承诺对投标文件中材料的真实性、合法性负责，积极配合采购人、采购代理机构复核投标文件中的资料。</w:t>
      </w:r>
    </w:p>
    <w:p w14:paraId="39101643">
      <w:pPr>
        <w:adjustRightInd/>
        <w:spacing w:line="360" w:lineRule="auto"/>
        <w:ind w:firstLine="420" w:firstLineChars="200"/>
        <w:rPr>
          <w:rFonts w:hint="eastAsia" w:ascii="宋体" w:hAnsi="宋体" w:cs="宋体"/>
          <w:szCs w:val="21"/>
        </w:rPr>
      </w:pPr>
      <w:r>
        <w:rPr>
          <w:rFonts w:hint="eastAsia" w:ascii="宋体" w:hAnsi="宋体" w:cs="宋体"/>
          <w:szCs w:val="21"/>
        </w:rPr>
        <w:t>5、如我方成交，我方承诺：</w:t>
      </w:r>
    </w:p>
    <w:p w14:paraId="3932E121">
      <w:pPr>
        <w:adjustRightInd/>
        <w:spacing w:line="360" w:lineRule="auto"/>
        <w:ind w:firstLine="420" w:firstLineChars="200"/>
        <w:rPr>
          <w:rFonts w:hint="eastAsia" w:ascii="宋体" w:hAnsi="宋体" w:cs="宋体"/>
          <w:szCs w:val="21"/>
        </w:rPr>
      </w:pPr>
      <w:r>
        <w:rPr>
          <w:rFonts w:hint="eastAsia" w:ascii="宋体" w:hAnsi="宋体" w:cs="宋体"/>
          <w:szCs w:val="21"/>
        </w:rPr>
        <w:t xml:space="preserve">5.1在收到成交通知书后，在成交通知书规定的期限内与你方签订合同； </w:t>
      </w:r>
    </w:p>
    <w:p w14:paraId="6FF39231">
      <w:pPr>
        <w:adjustRightInd/>
        <w:spacing w:line="360" w:lineRule="auto"/>
        <w:ind w:firstLine="420" w:firstLineChars="200"/>
        <w:rPr>
          <w:rFonts w:hint="eastAsia" w:ascii="宋体" w:hAnsi="宋体" w:cs="宋体"/>
          <w:szCs w:val="21"/>
        </w:rPr>
      </w:pPr>
      <w:r>
        <w:rPr>
          <w:rFonts w:hint="eastAsia" w:ascii="宋体" w:hAnsi="宋体" w:cs="宋体"/>
          <w:szCs w:val="21"/>
        </w:rPr>
        <w:t xml:space="preserve">5.2在签订合同时不向你方提出附加条件； </w:t>
      </w:r>
    </w:p>
    <w:p w14:paraId="6E3C4E85">
      <w:pPr>
        <w:adjustRightInd/>
        <w:spacing w:line="360" w:lineRule="auto"/>
        <w:ind w:firstLine="420" w:firstLineChars="200"/>
        <w:rPr>
          <w:rFonts w:hint="eastAsia" w:ascii="宋体" w:hAnsi="宋体" w:cs="宋体"/>
          <w:szCs w:val="21"/>
        </w:rPr>
      </w:pPr>
      <w:r>
        <w:rPr>
          <w:rFonts w:hint="eastAsia" w:ascii="宋体" w:hAnsi="宋体" w:cs="宋体"/>
          <w:szCs w:val="21"/>
        </w:rPr>
        <w:t xml:space="preserve">5.3按照采购文件要求提交履约保证金； </w:t>
      </w:r>
    </w:p>
    <w:p w14:paraId="1A9D33BD">
      <w:pPr>
        <w:adjustRightInd/>
        <w:spacing w:line="360" w:lineRule="auto"/>
        <w:ind w:firstLine="420" w:firstLineChars="200"/>
        <w:rPr>
          <w:rFonts w:hint="eastAsia" w:ascii="宋体" w:hAnsi="宋体" w:cs="宋体"/>
          <w:szCs w:val="21"/>
        </w:rPr>
      </w:pPr>
      <w:r>
        <w:rPr>
          <w:rFonts w:hint="eastAsia" w:ascii="宋体" w:hAnsi="宋体" w:cs="宋体"/>
          <w:szCs w:val="21"/>
        </w:rPr>
        <w:t xml:space="preserve">5.4在合同约定的期限内完成合同规定的全部义务。 </w:t>
      </w:r>
    </w:p>
    <w:p w14:paraId="1BD69109">
      <w:pPr>
        <w:adjustRightInd/>
        <w:spacing w:line="360" w:lineRule="auto"/>
        <w:ind w:firstLine="420" w:firstLineChars="200"/>
        <w:rPr>
          <w:rFonts w:hint="eastAsia" w:ascii="宋体" w:hAnsi="宋体" w:cs="宋体"/>
          <w:szCs w:val="21"/>
        </w:rPr>
      </w:pPr>
      <w:r>
        <w:rPr>
          <w:rFonts w:hint="eastAsia" w:ascii="宋体" w:hAnsi="宋体" w:cs="宋体"/>
          <w:szCs w:val="21"/>
        </w:rPr>
        <w:t>6、其他补充说明：</w:t>
      </w:r>
      <w:r>
        <w:rPr>
          <w:rFonts w:hint="eastAsia" w:ascii="宋体" w:hAnsi="宋体" w:cs="宋体"/>
          <w:szCs w:val="21"/>
          <w:u w:val="single"/>
        </w:rPr>
        <w:t xml:space="preserve">                                        </w:t>
      </w:r>
      <w:r>
        <w:rPr>
          <w:rFonts w:hint="eastAsia" w:ascii="宋体" w:hAnsi="宋体" w:cs="宋体"/>
          <w:szCs w:val="21"/>
        </w:rPr>
        <w:t>。</w:t>
      </w:r>
    </w:p>
    <w:p w14:paraId="1186C2AA">
      <w:pPr>
        <w:spacing w:line="360" w:lineRule="auto"/>
        <w:ind w:firstLine="3150" w:firstLineChars="1500"/>
        <w:rPr>
          <w:rFonts w:hint="eastAsia" w:ascii="宋体" w:hAnsi="宋体" w:cs="宋体"/>
          <w:szCs w:val="21"/>
        </w:rPr>
      </w:pPr>
    </w:p>
    <w:p w14:paraId="79E6B6AA">
      <w:pPr>
        <w:spacing w:line="360" w:lineRule="auto"/>
        <w:ind w:firstLine="3150" w:firstLineChars="1500"/>
        <w:rPr>
          <w:rFonts w:hint="eastAsia" w:ascii="宋体" w:hAnsi="宋体" w:cs="宋体"/>
          <w:szCs w:val="21"/>
        </w:rPr>
      </w:pPr>
    </w:p>
    <w:p w14:paraId="22FA9FD4">
      <w:pPr>
        <w:spacing w:line="360" w:lineRule="auto"/>
        <w:ind w:firstLine="3780" w:firstLineChars="1800"/>
        <w:rPr>
          <w:rFonts w:hint="eastAsia" w:ascii="宋体" w:hAnsi="宋体" w:cs="宋体"/>
          <w:szCs w:val="21"/>
        </w:rPr>
      </w:pPr>
      <w:r>
        <w:rPr>
          <w:rFonts w:hint="eastAsia" w:ascii="宋体" w:hAnsi="宋体" w:cs="宋体"/>
          <w:szCs w:val="21"/>
        </w:rPr>
        <w:t xml:space="preserve">供应商名称（电子签名）：                          </w:t>
      </w:r>
    </w:p>
    <w:p w14:paraId="03D25C77">
      <w:pPr>
        <w:spacing w:line="360" w:lineRule="auto"/>
        <w:jc w:val="center"/>
        <w:rPr>
          <w:rFonts w:hint="eastAsia" w:ascii="宋体" w:hAnsi="宋体" w:cs="宋体"/>
          <w:szCs w:val="21"/>
        </w:rPr>
      </w:pPr>
      <w:r>
        <w:rPr>
          <w:rFonts w:hint="eastAsia" w:ascii="宋体" w:hAnsi="宋体" w:cs="宋体"/>
          <w:szCs w:val="21"/>
        </w:rPr>
        <w:t xml:space="preserve">     日期：  年   月   日</w:t>
      </w:r>
    </w:p>
    <w:p w14:paraId="3831E98B">
      <w:pPr>
        <w:snapToGrid w:val="0"/>
        <w:spacing w:line="360" w:lineRule="auto"/>
        <w:ind w:left="420" w:leftChars="200" w:firstLine="3675" w:firstLineChars="1750"/>
        <w:rPr>
          <w:rFonts w:hint="eastAsia" w:ascii="宋体" w:hAnsi="宋体" w:cs="宋体"/>
          <w:kern w:val="0"/>
          <w:szCs w:val="21"/>
          <w:u w:val="single"/>
        </w:rPr>
      </w:pPr>
    </w:p>
    <w:p w14:paraId="6DD948B1">
      <w:pPr>
        <w:spacing w:line="360" w:lineRule="auto"/>
        <w:ind w:right="420"/>
        <w:rPr>
          <w:rFonts w:hint="eastAsia" w:ascii="宋体" w:hAnsi="宋体" w:cs="宋体"/>
          <w:szCs w:val="21"/>
        </w:rPr>
      </w:pPr>
      <w:r>
        <w:rPr>
          <w:rFonts w:hint="eastAsia" w:ascii="宋体" w:hAnsi="宋体" w:cs="宋体"/>
          <w:szCs w:val="21"/>
        </w:rPr>
        <w:t>注：按本格式和要求提供。</w:t>
      </w:r>
    </w:p>
    <w:p w14:paraId="43C6AE47">
      <w:pPr>
        <w:snapToGrid w:val="0"/>
        <w:spacing w:line="360" w:lineRule="auto"/>
        <w:jc w:val="center"/>
        <w:rPr>
          <w:rFonts w:hint="eastAsia" w:ascii="宋体" w:hAnsi="宋体" w:cs="宋体"/>
          <w:b/>
          <w:kern w:val="0"/>
          <w:szCs w:val="21"/>
        </w:rPr>
      </w:pPr>
    </w:p>
    <w:p w14:paraId="3818BCED">
      <w:pPr>
        <w:snapToGrid w:val="0"/>
        <w:spacing w:line="360" w:lineRule="auto"/>
        <w:rPr>
          <w:rFonts w:hint="eastAsia" w:ascii="宋体" w:hAnsi="宋体" w:cs="宋体"/>
          <w:szCs w:val="21"/>
        </w:rPr>
      </w:pPr>
    </w:p>
    <w:p w14:paraId="28148F7D">
      <w:pPr>
        <w:jc w:val="center"/>
        <w:rPr>
          <w:rFonts w:hint="eastAsia" w:ascii="宋体" w:hAnsi="宋体" w:cs="宋体"/>
          <w:b/>
          <w:kern w:val="0"/>
          <w:sz w:val="32"/>
          <w:szCs w:val="32"/>
        </w:rPr>
      </w:pPr>
    </w:p>
    <w:p w14:paraId="37D17B83">
      <w:pPr>
        <w:jc w:val="center"/>
        <w:rPr>
          <w:rFonts w:hint="eastAsia" w:ascii="宋体" w:hAnsi="宋体" w:cs="宋体"/>
          <w:b/>
          <w:kern w:val="0"/>
          <w:sz w:val="32"/>
          <w:szCs w:val="32"/>
        </w:rPr>
        <w:sectPr>
          <w:pgSz w:w="11905" w:h="16838"/>
          <w:pgMar w:top="1440" w:right="1440" w:bottom="1440" w:left="1440" w:header="851" w:footer="992" w:gutter="0"/>
          <w:cols w:space="0" w:num="1"/>
          <w:titlePg/>
          <w:docGrid w:linePitch="312" w:charSpace="0"/>
        </w:sectPr>
      </w:pPr>
    </w:p>
    <w:p w14:paraId="7A7C26E7">
      <w:pPr>
        <w:snapToGrid w:val="0"/>
        <w:jc w:val="center"/>
        <w:rPr>
          <w:rFonts w:hint="eastAsia"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07ED75B7">
      <w:pPr>
        <w:snapToGrid w:val="0"/>
        <w:spacing w:line="360" w:lineRule="auto"/>
        <w:rPr>
          <w:rFonts w:hint="eastAsia" w:ascii="宋体" w:hAnsi="宋体" w:cs="宋体"/>
          <w:sz w:val="24"/>
        </w:rPr>
      </w:pPr>
      <w:r>
        <w:rPr>
          <w:rFonts w:hint="eastAsia" w:ascii="宋体" w:hAnsi="宋体" w:cs="宋体"/>
          <w:sz w:val="24"/>
        </w:rPr>
        <w:t xml:space="preserve">                                </w:t>
      </w:r>
    </w:p>
    <w:p w14:paraId="3BC9A275">
      <w:pPr>
        <w:snapToGrid w:val="0"/>
        <w:jc w:val="center"/>
        <w:rPr>
          <w:rFonts w:hint="eastAsia"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416A2617">
      <w:pPr>
        <w:snapToGrid w:val="0"/>
        <w:spacing w:line="360" w:lineRule="auto"/>
        <w:rPr>
          <w:rFonts w:hint="eastAsia" w:ascii="宋体" w:hAnsi="宋体" w:cs="宋体"/>
          <w:kern w:val="0"/>
          <w:sz w:val="24"/>
          <w:u w:val="single"/>
          <w:lang w:val="zh-CN"/>
        </w:rPr>
      </w:pPr>
    </w:p>
    <w:p w14:paraId="2044140D">
      <w:pPr>
        <w:snapToGrid w:val="0"/>
        <w:spacing w:line="360" w:lineRule="auto"/>
        <w:rPr>
          <w:rFonts w:hint="eastAsia" w:ascii="宋体" w:hAnsi="宋体" w:cs="宋体"/>
          <w:kern w:val="0"/>
          <w:szCs w:val="21"/>
        </w:rPr>
      </w:pPr>
      <w:r>
        <w:rPr>
          <w:rFonts w:hint="eastAsia" w:ascii="宋体" w:hAnsi="宋体" w:cs="宋体"/>
          <w:kern w:val="0"/>
          <w:szCs w:val="21"/>
          <w:u w:val="single"/>
          <w:lang w:val="zh-CN"/>
        </w:rPr>
        <w:t>宁波市眼科医院、浙江联达工程项目管理有限公司</w:t>
      </w:r>
      <w:r>
        <w:rPr>
          <w:rFonts w:hint="eastAsia" w:ascii="宋体" w:hAnsi="宋体" w:cs="宋体"/>
          <w:kern w:val="0"/>
          <w:szCs w:val="21"/>
          <w:lang w:val="zh-CN"/>
        </w:rPr>
        <w:t>：</w:t>
      </w:r>
    </w:p>
    <w:p w14:paraId="6EC20C70">
      <w:pPr>
        <w:snapToGrid w:val="0"/>
        <w:spacing w:line="360" w:lineRule="auto"/>
        <w:ind w:firstLine="576"/>
        <w:rPr>
          <w:rFonts w:hint="eastAsia" w:ascii="宋体" w:hAnsi="宋体" w:cs="宋体"/>
          <w:kern w:val="0"/>
          <w:szCs w:val="21"/>
        </w:rPr>
      </w:pPr>
      <w:r>
        <w:rPr>
          <w:rFonts w:hint="eastAsia" w:ascii="宋体" w:hAnsi="宋体" w:cs="宋体"/>
          <w:kern w:val="0"/>
          <w:szCs w:val="21"/>
        </w:rPr>
        <w:t>现</w:t>
      </w:r>
      <w:r>
        <w:rPr>
          <w:rFonts w:hint="eastAsia" w:ascii="宋体" w:hAnsi="宋体" w:cs="宋体"/>
          <w:kern w:val="0"/>
          <w:szCs w:val="21"/>
          <w:lang w:val="zh-CN"/>
        </w:rPr>
        <w:t>委托</w:t>
      </w:r>
      <w:r>
        <w:rPr>
          <w:rFonts w:hint="eastAsia" w:ascii="宋体" w:hAnsi="宋体" w:cs="宋体"/>
          <w:kern w:val="0"/>
          <w:szCs w:val="21"/>
          <w:u w:val="single"/>
          <w:lang w:val="zh-CN"/>
        </w:rPr>
        <w:t xml:space="preserve">          </w:t>
      </w:r>
      <w:r>
        <w:rPr>
          <w:rFonts w:hint="eastAsia" w:ascii="宋体" w:hAnsi="宋体" w:cs="宋体"/>
          <w:kern w:val="0"/>
          <w:szCs w:val="21"/>
          <w:lang w:val="zh-CN"/>
        </w:rPr>
        <w:t>（姓名）为我方代理人（身份证号码：</w:t>
      </w:r>
      <w:r>
        <w:rPr>
          <w:rFonts w:hint="eastAsia" w:ascii="宋体" w:hAnsi="宋体" w:cs="宋体"/>
          <w:kern w:val="0"/>
          <w:szCs w:val="21"/>
          <w:u w:val="single"/>
          <w:lang w:val="zh-CN"/>
        </w:rPr>
        <w:t xml:space="preserve">          </w:t>
      </w:r>
      <w:r>
        <w:rPr>
          <w:rFonts w:hint="eastAsia" w:ascii="宋体" w:hAnsi="宋体" w:cs="宋体"/>
          <w:kern w:val="0"/>
          <w:szCs w:val="21"/>
          <w:lang w:val="zh-CN"/>
        </w:rPr>
        <w:t>，手机：</w:t>
      </w:r>
      <w:r>
        <w:rPr>
          <w:rFonts w:hint="eastAsia" w:ascii="宋体" w:hAnsi="宋体" w:cs="宋体"/>
          <w:kern w:val="0"/>
          <w:szCs w:val="21"/>
          <w:u w:val="single"/>
          <w:lang w:val="zh-CN"/>
        </w:rPr>
        <w:t xml:space="preserve">          </w:t>
      </w:r>
      <w:r>
        <w:rPr>
          <w:rFonts w:hint="eastAsia" w:ascii="宋体" w:hAnsi="宋体" w:cs="宋体"/>
          <w:kern w:val="0"/>
          <w:szCs w:val="21"/>
          <w:lang w:val="zh-CN"/>
        </w:rPr>
        <w:t>），以我方名义处理宁波市眼科医院安全隐患整治项目</w:t>
      </w:r>
      <w:r>
        <w:rPr>
          <w:rFonts w:hint="eastAsia" w:ascii="宋体" w:hAnsi="宋体" w:cs="宋体"/>
          <w:szCs w:val="21"/>
        </w:rPr>
        <w:t>【项目编号：ZJLD-2025217】</w:t>
      </w:r>
      <w:r>
        <w:rPr>
          <w:rFonts w:hint="eastAsia" w:ascii="宋体" w:hAnsi="宋体" w:cs="宋体"/>
          <w:kern w:val="0"/>
          <w:szCs w:val="21"/>
          <w:lang w:val="zh-CN"/>
        </w:rPr>
        <w:t>政府采购</w:t>
      </w:r>
      <w:r>
        <w:rPr>
          <w:rFonts w:hint="eastAsia" w:ascii="宋体" w:hAnsi="宋体" w:cs="宋体"/>
          <w:kern w:val="0"/>
          <w:szCs w:val="21"/>
        </w:rPr>
        <w:t>响应</w:t>
      </w:r>
      <w:r>
        <w:rPr>
          <w:rFonts w:hint="eastAsia" w:ascii="宋体" w:hAnsi="宋体" w:cs="宋体"/>
          <w:kern w:val="0"/>
          <w:szCs w:val="21"/>
          <w:lang w:val="zh-CN"/>
        </w:rPr>
        <w:t>的一切事项，其法律后果由我方承担。</w:t>
      </w:r>
    </w:p>
    <w:p w14:paraId="25641D19">
      <w:pPr>
        <w:snapToGrid w:val="0"/>
        <w:spacing w:line="360" w:lineRule="auto"/>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委托期限</w:t>
      </w:r>
      <w:r>
        <w:rPr>
          <w:rFonts w:hint="eastAsia" w:ascii="宋体" w:hAnsi="宋体" w:cs="宋体"/>
          <w:kern w:val="0"/>
          <w:szCs w:val="21"/>
        </w:rPr>
        <w:t>：</w:t>
      </w:r>
      <w:r>
        <w:rPr>
          <w:rFonts w:hint="eastAsia" w:ascii="宋体" w:hAnsi="宋体" w:cs="宋体"/>
          <w:kern w:val="0"/>
          <w:szCs w:val="21"/>
          <w:lang w:val="zh-CN"/>
        </w:rPr>
        <w:t>自</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日起至</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日止。</w:t>
      </w:r>
    </w:p>
    <w:p w14:paraId="0CBD1E07">
      <w:pPr>
        <w:snapToGrid w:val="0"/>
        <w:spacing w:line="360" w:lineRule="auto"/>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特此告知。</w:t>
      </w:r>
    </w:p>
    <w:p w14:paraId="4E35B321">
      <w:pPr>
        <w:snapToGrid w:val="0"/>
        <w:spacing w:line="360" w:lineRule="auto"/>
        <w:rPr>
          <w:rFonts w:hint="eastAsia" w:ascii="宋体" w:hAnsi="宋体" w:cs="宋体"/>
          <w:kern w:val="0"/>
          <w:szCs w:val="21"/>
        </w:rPr>
      </w:pPr>
      <w:r>
        <w:rPr>
          <w:rFonts w:hint="eastAsia" w:ascii="宋体" w:hAnsi="宋体" w:cs="宋体"/>
          <w:kern w:val="0"/>
          <w:szCs w:val="21"/>
          <w:lang w:val="zh-CN"/>
        </w:rPr>
        <w:t xml:space="preserve">                                                 供应商名称(电子签名)：</w:t>
      </w:r>
    </w:p>
    <w:p w14:paraId="7D25E8DA">
      <w:pPr>
        <w:snapToGrid w:val="0"/>
        <w:spacing w:line="360" w:lineRule="auto"/>
        <w:rPr>
          <w:rFonts w:hint="eastAsia" w:ascii="宋体" w:hAnsi="宋体" w:cs="宋体"/>
          <w:kern w:val="0"/>
          <w:szCs w:val="21"/>
          <w:lang w:val="zh-CN"/>
        </w:rPr>
      </w:pPr>
      <w:r>
        <w:rPr>
          <w:rFonts w:hint="eastAsia" w:ascii="宋体" w:hAnsi="宋体" w:cs="宋体"/>
          <w:kern w:val="0"/>
          <w:szCs w:val="21"/>
          <w:lang w:val="zh-CN"/>
        </w:rPr>
        <w:t xml:space="preserve">                                                 签发日期：  年  月   日</w:t>
      </w:r>
    </w:p>
    <w:p w14:paraId="3262FAAB">
      <w:pPr>
        <w:snapToGrid w:val="0"/>
        <w:spacing w:line="360" w:lineRule="auto"/>
        <w:rPr>
          <w:rFonts w:hint="eastAsia" w:ascii="宋体" w:hAnsi="宋体" w:cs="宋体"/>
          <w:sz w:val="24"/>
        </w:rPr>
      </w:pPr>
    </w:p>
    <w:p w14:paraId="1A37352F">
      <w:pPr>
        <w:snapToGrid w:val="0"/>
        <w:spacing w:line="360" w:lineRule="auto"/>
        <w:rPr>
          <w:rFonts w:hint="eastAsia" w:ascii="宋体" w:hAnsi="宋体" w:cs="宋体"/>
          <w:sz w:val="24"/>
        </w:rPr>
      </w:pPr>
    </w:p>
    <w:p w14:paraId="5300155A">
      <w:pPr>
        <w:snapToGrid w:val="0"/>
        <w:spacing w:line="360" w:lineRule="auto"/>
        <w:rPr>
          <w:rFonts w:hint="eastAsia" w:ascii="宋体" w:hAnsi="宋体" w:cs="宋体"/>
          <w:sz w:val="24"/>
        </w:rPr>
      </w:pPr>
    </w:p>
    <w:p w14:paraId="45401043">
      <w:pPr>
        <w:snapToGrid w:val="0"/>
        <w:jc w:val="center"/>
        <w:rPr>
          <w:rFonts w:hint="eastAsia"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14:paraId="45BCA9C4">
      <w:pPr>
        <w:snapToGrid w:val="0"/>
        <w:spacing w:line="360" w:lineRule="auto"/>
        <w:rPr>
          <w:rFonts w:hint="eastAsia" w:ascii="宋体" w:hAnsi="宋体" w:cs="宋体"/>
          <w:kern w:val="0"/>
          <w:sz w:val="24"/>
          <w:u w:val="single"/>
          <w:lang w:val="zh-CN"/>
        </w:rPr>
      </w:pPr>
    </w:p>
    <w:p w14:paraId="71C98C5B">
      <w:pPr>
        <w:snapToGrid w:val="0"/>
        <w:spacing w:line="360" w:lineRule="auto"/>
        <w:rPr>
          <w:rFonts w:hint="eastAsia" w:ascii="宋体" w:hAnsi="宋体" w:cs="宋体"/>
          <w:kern w:val="0"/>
          <w:szCs w:val="21"/>
        </w:rPr>
      </w:pPr>
      <w:r>
        <w:rPr>
          <w:rFonts w:hint="eastAsia" w:ascii="宋体" w:hAnsi="宋体" w:cs="宋体"/>
          <w:kern w:val="0"/>
          <w:szCs w:val="21"/>
          <w:u w:val="single"/>
          <w:lang w:val="zh-CN"/>
        </w:rPr>
        <w:t>宁波市眼科医院、浙江联达工程项目管理有限公司</w:t>
      </w:r>
      <w:r>
        <w:rPr>
          <w:rFonts w:hint="eastAsia" w:ascii="宋体" w:hAnsi="宋体" w:cs="宋体"/>
          <w:kern w:val="0"/>
          <w:szCs w:val="21"/>
          <w:lang w:val="zh-CN"/>
        </w:rPr>
        <w:t>：</w:t>
      </w:r>
    </w:p>
    <w:p w14:paraId="5C1A7C30">
      <w:pPr>
        <w:snapToGrid w:val="0"/>
        <w:spacing w:line="360" w:lineRule="auto"/>
        <w:ind w:firstLine="576"/>
        <w:rPr>
          <w:rFonts w:hint="eastAsia" w:ascii="宋体" w:hAnsi="宋体" w:cs="宋体"/>
          <w:kern w:val="0"/>
          <w:szCs w:val="21"/>
        </w:rPr>
      </w:pPr>
      <w:r>
        <w:rPr>
          <w:rFonts w:hint="eastAsia" w:ascii="宋体" w:hAnsi="宋体" w:cs="宋体"/>
          <w:kern w:val="0"/>
          <w:szCs w:val="21"/>
        </w:rPr>
        <w:t>现</w:t>
      </w:r>
      <w:r>
        <w:rPr>
          <w:rFonts w:hint="eastAsia" w:ascii="宋体" w:hAnsi="宋体" w:cs="宋体"/>
          <w:kern w:val="0"/>
          <w:szCs w:val="21"/>
          <w:lang w:val="zh-CN"/>
        </w:rPr>
        <w:t>委托</w:t>
      </w:r>
      <w:r>
        <w:rPr>
          <w:rFonts w:hint="eastAsia" w:ascii="宋体" w:hAnsi="宋体" w:cs="宋体"/>
          <w:kern w:val="0"/>
          <w:szCs w:val="21"/>
          <w:u w:val="single"/>
          <w:lang w:val="zh-CN"/>
        </w:rPr>
        <w:t xml:space="preserve">          </w:t>
      </w:r>
      <w:r>
        <w:rPr>
          <w:rFonts w:hint="eastAsia" w:ascii="宋体" w:hAnsi="宋体" w:cs="宋体"/>
          <w:kern w:val="0"/>
          <w:szCs w:val="21"/>
          <w:lang w:val="zh-CN"/>
        </w:rPr>
        <w:t>（姓名）为我方代理人（身份证号码：</w:t>
      </w:r>
      <w:r>
        <w:rPr>
          <w:rFonts w:hint="eastAsia" w:ascii="宋体" w:hAnsi="宋体" w:cs="宋体"/>
          <w:kern w:val="0"/>
          <w:szCs w:val="21"/>
          <w:u w:val="single"/>
          <w:lang w:val="zh-CN"/>
        </w:rPr>
        <w:t xml:space="preserve">          </w:t>
      </w:r>
      <w:r>
        <w:rPr>
          <w:rFonts w:hint="eastAsia" w:ascii="宋体" w:hAnsi="宋体" w:cs="宋体"/>
          <w:kern w:val="0"/>
          <w:szCs w:val="21"/>
          <w:lang w:val="zh-CN"/>
        </w:rPr>
        <w:t>，手机：</w:t>
      </w:r>
      <w:r>
        <w:rPr>
          <w:rFonts w:hint="eastAsia" w:ascii="宋体" w:hAnsi="宋体" w:cs="宋体"/>
          <w:kern w:val="0"/>
          <w:szCs w:val="21"/>
          <w:u w:val="single"/>
          <w:lang w:val="zh-CN"/>
        </w:rPr>
        <w:t xml:space="preserve">          </w:t>
      </w:r>
      <w:r>
        <w:rPr>
          <w:rFonts w:hint="eastAsia" w:ascii="宋体" w:hAnsi="宋体" w:cs="宋体"/>
          <w:kern w:val="0"/>
          <w:szCs w:val="21"/>
          <w:lang w:val="zh-CN"/>
        </w:rPr>
        <w:t>），以我方名义处理宁波市眼科医院安全隐患整治项目</w:t>
      </w:r>
      <w:r>
        <w:rPr>
          <w:rFonts w:hint="eastAsia" w:ascii="宋体" w:hAnsi="宋体" w:cs="宋体"/>
          <w:szCs w:val="21"/>
        </w:rPr>
        <w:t>【项目编号：ZJLD-2025217】</w:t>
      </w:r>
      <w:r>
        <w:rPr>
          <w:rFonts w:hint="eastAsia" w:ascii="宋体" w:hAnsi="宋体" w:cs="宋体"/>
          <w:kern w:val="0"/>
          <w:szCs w:val="21"/>
          <w:lang w:val="zh-CN"/>
        </w:rPr>
        <w:t>政府采购</w:t>
      </w:r>
      <w:r>
        <w:rPr>
          <w:rFonts w:hint="eastAsia" w:ascii="宋体" w:hAnsi="宋体" w:cs="宋体"/>
          <w:kern w:val="0"/>
          <w:szCs w:val="21"/>
        </w:rPr>
        <w:t>响应</w:t>
      </w:r>
      <w:r>
        <w:rPr>
          <w:rFonts w:hint="eastAsia" w:ascii="宋体" w:hAnsi="宋体" w:cs="宋体"/>
          <w:kern w:val="0"/>
          <w:szCs w:val="21"/>
          <w:lang w:val="zh-CN"/>
        </w:rPr>
        <w:t>的一切事项，其法律后果由我方承担。</w:t>
      </w:r>
    </w:p>
    <w:p w14:paraId="7F1B2476">
      <w:pPr>
        <w:snapToGrid w:val="0"/>
        <w:spacing w:line="360" w:lineRule="auto"/>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委托期限</w:t>
      </w:r>
      <w:r>
        <w:rPr>
          <w:rFonts w:hint="eastAsia" w:ascii="宋体" w:hAnsi="宋体" w:cs="宋体"/>
          <w:kern w:val="0"/>
          <w:szCs w:val="21"/>
        </w:rPr>
        <w:t>：</w:t>
      </w:r>
      <w:r>
        <w:rPr>
          <w:rFonts w:hint="eastAsia" w:ascii="宋体" w:hAnsi="宋体" w:cs="宋体"/>
          <w:kern w:val="0"/>
          <w:szCs w:val="21"/>
          <w:lang w:val="zh-CN"/>
        </w:rPr>
        <w:t>自</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日起至</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日止。</w:t>
      </w:r>
    </w:p>
    <w:p w14:paraId="4F52B9B4">
      <w:pPr>
        <w:snapToGrid w:val="0"/>
        <w:spacing w:line="360" w:lineRule="auto"/>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特此告知。</w:t>
      </w:r>
    </w:p>
    <w:p w14:paraId="33AB0B87">
      <w:pPr>
        <w:rPr>
          <w:rFonts w:hint="eastAsia" w:ascii="宋体" w:hAnsi="宋体" w:cs="宋体"/>
          <w:b/>
          <w:kern w:val="0"/>
          <w:szCs w:val="21"/>
        </w:rPr>
      </w:pPr>
    </w:p>
    <w:p w14:paraId="43E60B6A">
      <w:pPr>
        <w:jc w:val="center"/>
        <w:rPr>
          <w:rFonts w:hint="eastAsia" w:ascii="宋体" w:hAnsi="宋体" w:cs="宋体"/>
          <w:b/>
          <w:kern w:val="0"/>
          <w:szCs w:val="21"/>
        </w:rPr>
      </w:pPr>
    </w:p>
    <w:p w14:paraId="6B50C563">
      <w:pPr>
        <w:rPr>
          <w:rFonts w:hint="eastAsia" w:ascii="宋体" w:hAnsi="宋体" w:cs="宋体"/>
          <w:szCs w:val="21"/>
        </w:rPr>
      </w:pPr>
    </w:p>
    <w:p w14:paraId="14B145AD">
      <w:pPr>
        <w:snapToGrid w:val="0"/>
        <w:spacing w:line="360" w:lineRule="auto"/>
        <w:ind w:firstLine="4410" w:firstLineChars="2100"/>
        <w:rPr>
          <w:rFonts w:hint="eastAsia" w:ascii="宋体" w:hAnsi="宋体" w:cs="宋体"/>
          <w:kern w:val="0"/>
          <w:szCs w:val="21"/>
          <w:lang w:val="zh-CN"/>
        </w:rPr>
      </w:pPr>
      <w:r>
        <w:rPr>
          <w:rFonts w:hint="eastAsia" w:ascii="宋体" w:hAnsi="宋体" w:cs="宋体"/>
          <w:kern w:val="0"/>
          <w:szCs w:val="21"/>
          <w:lang w:val="zh-CN"/>
        </w:rPr>
        <w:t>联合体成员名称(电子签名/公章)：</w:t>
      </w:r>
    </w:p>
    <w:p w14:paraId="6FCAC819">
      <w:pPr>
        <w:snapToGrid w:val="0"/>
        <w:spacing w:line="360" w:lineRule="auto"/>
        <w:ind w:firstLine="4410" w:firstLineChars="2100"/>
        <w:rPr>
          <w:rFonts w:hint="eastAsia" w:ascii="宋体" w:hAnsi="宋体" w:cs="宋体"/>
          <w:kern w:val="0"/>
          <w:szCs w:val="21"/>
          <w:lang w:val="zh-CN"/>
        </w:rPr>
      </w:pPr>
      <w:r>
        <w:rPr>
          <w:rFonts w:hint="eastAsia" w:ascii="宋体" w:hAnsi="宋体" w:cs="宋体"/>
          <w:kern w:val="0"/>
          <w:szCs w:val="21"/>
          <w:lang w:val="zh-CN"/>
        </w:rPr>
        <w:t>联合体成员名称(电子签名/公章)：</w:t>
      </w:r>
    </w:p>
    <w:p w14:paraId="516B6782">
      <w:pPr>
        <w:snapToGrid w:val="0"/>
        <w:spacing w:line="360" w:lineRule="auto"/>
        <w:ind w:firstLine="5040" w:firstLineChars="2400"/>
        <w:rPr>
          <w:rFonts w:hint="eastAsia" w:ascii="宋体" w:hAnsi="宋体" w:cs="宋体"/>
          <w:szCs w:val="21"/>
        </w:rPr>
      </w:pPr>
      <w:r>
        <w:rPr>
          <w:rFonts w:hint="eastAsia" w:ascii="宋体" w:hAnsi="宋体" w:cs="宋体"/>
          <w:kern w:val="0"/>
          <w:szCs w:val="21"/>
          <w:lang w:val="zh-CN"/>
        </w:rPr>
        <w:t>……</w:t>
      </w:r>
    </w:p>
    <w:p w14:paraId="206ECCF5">
      <w:pPr>
        <w:snapToGrid w:val="0"/>
        <w:spacing w:line="360" w:lineRule="auto"/>
        <w:rPr>
          <w:rFonts w:hint="eastAsia" w:ascii="宋体" w:hAnsi="宋体" w:cs="宋体"/>
          <w:kern w:val="0"/>
          <w:szCs w:val="21"/>
          <w:lang w:val="zh-CN"/>
        </w:rPr>
      </w:pPr>
      <w:r>
        <w:rPr>
          <w:rFonts w:hint="eastAsia" w:ascii="宋体" w:hAnsi="宋体" w:cs="宋体"/>
          <w:kern w:val="0"/>
          <w:szCs w:val="21"/>
          <w:lang w:val="zh-CN"/>
        </w:rPr>
        <w:t xml:space="preserve">                                               日期：  年  月   日</w:t>
      </w:r>
    </w:p>
    <w:p w14:paraId="55B9879A">
      <w:pPr>
        <w:snapToGrid w:val="0"/>
        <w:jc w:val="center"/>
        <w:rPr>
          <w:rFonts w:hint="eastAsia" w:ascii="宋体" w:hAnsi="宋体" w:cs="宋体"/>
          <w:b/>
          <w:bCs/>
          <w:szCs w:val="21"/>
          <w:lang w:val="zh-CN"/>
        </w:rPr>
        <w:sectPr>
          <w:pgSz w:w="11905" w:h="16838"/>
          <w:pgMar w:top="1440" w:right="1440" w:bottom="1440" w:left="1440" w:header="851" w:footer="992" w:gutter="0"/>
          <w:cols w:space="0" w:num="1"/>
          <w:titlePg/>
          <w:docGrid w:linePitch="312" w:charSpace="0"/>
        </w:sectPr>
      </w:pPr>
    </w:p>
    <w:p w14:paraId="49940C6A">
      <w:pPr>
        <w:snapToGrid w:val="0"/>
        <w:jc w:val="center"/>
        <w:rPr>
          <w:rFonts w:hint="eastAsia"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4FAD26CF">
      <w:pPr>
        <w:pStyle w:val="153"/>
        <w:spacing w:line="360" w:lineRule="auto"/>
        <w:rPr>
          <w:rFonts w:hint="eastAsia" w:hAnsi="宋体" w:cs="宋体"/>
          <w:bCs/>
        </w:rPr>
      </w:pPr>
      <w:r>
        <w:rPr>
          <w:rFonts w:hint="eastAsia" w:hAnsi="宋体" w:cs="宋体"/>
          <w:bCs/>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977B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0B6A70B">
            <w:pPr>
              <w:pStyle w:val="153"/>
              <w:adjustRightInd w:val="0"/>
              <w:spacing w:line="360" w:lineRule="auto"/>
              <w:rPr>
                <w:rFonts w:hint="eastAsia" w:hAnsi="宋体" w:cs="宋体"/>
                <w:bCs/>
              </w:rPr>
            </w:pPr>
            <w:r>
              <w:rPr>
                <w:rFonts w:hint="eastAsia" w:hAnsi="宋体" w:cs="宋体"/>
                <w:bCs/>
              </w:rPr>
              <w:t>正面：                                 反面：</w:t>
            </w:r>
          </w:p>
          <w:p w14:paraId="3A3334A7">
            <w:pPr>
              <w:pStyle w:val="153"/>
              <w:adjustRightInd w:val="0"/>
              <w:spacing w:line="360" w:lineRule="auto"/>
              <w:rPr>
                <w:rFonts w:hint="eastAsia" w:hAnsi="宋体" w:cs="宋体"/>
                <w:bCs/>
              </w:rPr>
            </w:pPr>
          </w:p>
        </w:tc>
      </w:tr>
    </w:tbl>
    <w:p w14:paraId="60535C93">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79134C57">
      <w:pPr>
        <w:snapToGrid w:val="0"/>
        <w:spacing w:line="360" w:lineRule="auto"/>
        <w:ind w:firstLine="576"/>
        <w:jc w:val="center"/>
        <w:rPr>
          <w:rFonts w:hint="eastAsia" w:ascii="宋体" w:hAnsi="宋体" w:cs="宋体"/>
          <w:kern w:val="0"/>
          <w:szCs w:val="21"/>
          <w:lang w:val="zh-CN"/>
        </w:rPr>
      </w:pPr>
      <w:r>
        <w:rPr>
          <w:rFonts w:hint="eastAsia" w:ascii="宋体" w:hAnsi="宋体" w:cs="宋体"/>
          <w:kern w:val="0"/>
          <w:sz w:val="24"/>
          <w:lang w:val="zh-CN"/>
        </w:rPr>
        <w:t xml:space="preserve">                 </w:t>
      </w:r>
      <w:r>
        <w:rPr>
          <w:rFonts w:hint="eastAsia" w:ascii="宋体" w:hAnsi="宋体" w:cs="宋体"/>
          <w:kern w:val="0"/>
          <w:szCs w:val="21"/>
          <w:lang w:val="zh-CN"/>
        </w:rPr>
        <w:t xml:space="preserve"> 供应商名称(电子签名)：                              </w:t>
      </w:r>
    </w:p>
    <w:p w14:paraId="746496BF">
      <w:pPr>
        <w:spacing w:line="360" w:lineRule="auto"/>
        <w:jc w:val="center"/>
        <w:rPr>
          <w:rFonts w:hint="eastAsia" w:ascii="宋体" w:hAnsi="宋体" w:cs="宋体"/>
          <w:kern w:val="0"/>
          <w:szCs w:val="21"/>
          <w:lang w:val="zh-CN"/>
        </w:rPr>
      </w:pPr>
      <w:r>
        <w:rPr>
          <w:rFonts w:hint="eastAsia" w:ascii="宋体" w:hAnsi="宋体" w:cs="宋体"/>
          <w:kern w:val="0"/>
          <w:szCs w:val="21"/>
          <w:lang w:val="zh-CN"/>
        </w:rPr>
        <w:t xml:space="preserve">                   </w:t>
      </w:r>
      <w:r>
        <w:rPr>
          <w:rFonts w:hint="eastAsia" w:ascii="宋体" w:hAnsi="宋体" w:cs="宋体"/>
          <w:kern w:val="0"/>
          <w:szCs w:val="21"/>
        </w:rPr>
        <w:t xml:space="preserve">  </w:t>
      </w:r>
      <w:r>
        <w:rPr>
          <w:rFonts w:hint="eastAsia" w:ascii="宋体" w:hAnsi="宋体" w:cs="宋体"/>
          <w:kern w:val="0"/>
          <w:szCs w:val="21"/>
          <w:lang w:val="zh-CN"/>
        </w:rPr>
        <w:t>日期：  年  月  日</w:t>
      </w:r>
    </w:p>
    <w:p w14:paraId="51F80204">
      <w:pPr>
        <w:jc w:val="center"/>
        <w:rPr>
          <w:rFonts w:hint="eastAsia" w:ascii="宋体" w:hAnsi="宋体" w:cs="宋体"/>
          <w:b/>
          <w:kern w:val="0"/>
          <w:sz w:val="32"/>
          <w:szCs w:val="32"/>
        </w:rPr>
      </w:pPr>
    </w:p>
    <w:p w14:paraId="32722B32">
      <w:pPr>
        <w:jc w:val="center"/>
        <w:rPr>
          <w:rFonts w:hint="eastAsia" w:ascii="宋体" w:hAnsi="宋体" w:cs="宋体"/>
          <w:b/>
          <w:kern w:val="0"/>
          <w:sz w:val="32"/>
          <w:szCs w:val="32"/>
        </w:rPr>
      </w:pPr>
    </w:p>
    <w:p w14:paraId="60EFEB8A">
      <w:pPr>
        <w:jc w:val="center"/>
        <w:rPr>
          <w:rFonts w:hint="eastAsia" w:ascii="宋体" w:hAnsi="宋体" w:cs="宋体"/>
          <w:b/>
          <w:kern w:val="0"/>
          <w:sz w:val="32"/>
          <w:szCs w:val="32"/>
        </w:rPr>
      </w:pPr>
    </w:p>
    <w:p w14:paraId="6F2BE6D2">
      <w:pPr>
        <w:jc w:val="center"/>
        <w:rPr>
          <w:rFonts w:hint="eastAsia" w:ascii="宋体" w:hAnsi="宋体" w:cs="宋体"/>
          <w:b/>
          <w:kern w:val="0"/>
          <w:sz w:val="32"/>
          <w:szCs w:val="32"/>
        </w:rPr>
      </w:pPr>
    </w:p>
    <w:p w14:paraId="0242F064">
      <w:pPr>
        <w:jc w:val="center"/>
        <w:rPr>
          <w:rFonts w:hint="eastAsia" w:ascii="宋体" w:hAnsi="宋体" w:cs="宋体"/>
          <w:b/>
          <w:kern w:val="0"/>
          <w:sz w:val="32"/>
          <w:szCs w:val="32"/>
        </w:rPr>
      </w:pPr>
    </w:p>
    <w:p w14:paraId="5D0CE798">
      <w:pPr>
        <w:jc w:val="center"/>
        <w:rPr>
          <w:rFonts w:hint="eastAsia" w:ascii="宋体" w:hAnsi="宋体" w:cs="宋体"/>
          <w:b/>
          <w:kern w:val="0"/>
          <w:sz w:val="32"/>
          <w:szCs w:val="32"/>
        </w:rPr>
      </w:pPr>
    </w:p>
    <w:p w14:paraId="531DA60F">
      <w:pPr>
        <w:jc w:val="center"/>
        <w:rPr>
          <w:rFonts w:hint="eastAsia" w:ascii="宋体" w:hAnsi="宋体" w:cs="宋体"/>
          <w:b/>
          <w:kern w:val="0"/>
          <w:sz w:val="32"/>
          <w:szCs w:val="32"/>
        </w:rPr>
      </w:pPr>
    </w:p>
    <w:p w14:paraId="33787740">
      <w:pPr>
        <w:jc w:val="center"/>
        <w:rPr>
          <w:rFonts w:hint="eastAsia" w:ascii="宋体" w:hAnsi="宋体" w:cs="宋体"/>
          <w:b/>
          <w:kern w:val="0"/>
          <w:sz w:val="32"/>
          <w:szCs w:val="32"/>
        </w:rPr>
      </w:pPr>
    </w:p>
    <w:p w14:paraId="2F839802">
      <w:pPr>
        <w:jc w:val="center"/>
        <w:rPr>
          <w:rFonts w:hint="eastAsia" w:ascii="宋体" w:hAnsi="宋体" w:cs="宋体"/>
          <w:b/>
          <w:kern w:val="0"/>
          <w:sz w:val="32"/>
          <w:szCs w:val="32"/>
        </w:rPr>
      </w:pPr>
    </w:p>
    <w:p w14:paraId="666B62AF">
      <w:pPr>
        <w:jc w:val="center"/>
        <w:rPr>
          <w:rFonts w:hint="eastAsia" w:ascii="宋体" w:hAnsi="宋体" w:cs="宋体"/>
          <w:b/>
          <w:kern w:val="0"/>
          <w:sz w:val="32"/>
          <w:szCs w:val="32"/>
        </w:rPr>
      </w:pPr>
    </w:p>
    <w:p w14:paraId="40B5CB3C">
      <w:pPr>
        <w:snapToGrid w:val="0"/>
        <w:spacing w:line="360" w:lineRule="auto"/>
        <w:ind w:right="480"/>
        <w:rPr>
          <w:rFonts w:hint="eastAsia" w:ascii="宋体" w:hAnsi="宋体" w:cs="宋体"/>
          <w:b/>
          <w:kern w:val="0"/>
          <w:sz w:val="32"/>
          <w:szCs w:val="32"/>
        </w:rPr>
        <w:sectPr>
          <w:pgSz w:w="11905" w:h="16838"/>
          <w:pgMar w:top="1440" w:right="1440" w:bottom="1440" w:left="1440" w:header="851" w:footer="992" w:gutter="0"/>
          <w:cols w:space="0" w:num="1"/>
          <w:titlePg/>
          <w:docGrid w:linePitch="312" w:charSpace="0"/>
        </w:sectPr>
      </w:pPr>
    </w:p>
    <w:p w14:paraId="194299B6">
      <w:pPr>
        <w:snapToGrid w:val="0"/>
        <w:jc w:val="center"/>
        <w:rPr>
          <w:rFonts w:hint="eastAsia" w:ascii="宋体" w:hAnsi="宋体" w:cs="宋体"/>
          <w:b/>
          <w:bCs/>
          <w:sz w:val="32"/>
          <w:szCs w:val="32"/>
        </w:rPr>
      </w:pPr>
      <w:r>
        <w:rPr>
          <w:rFonts w:hint="eastAsia" w:ascii="宋体" w:hAnsi="宋体" w:cs="宋体"/>
          <w:b/>
          <w:bCs/>
          <w:sz w:val="32"/>
          <w:szCs w:val="32"/>
        </w:rPr>
        <w:t>三、符合性审查资料</w:t>
      </w:r>
    </w:p>
    <w:p w14:paraId="2B0F9796">
      <w:pPr>
        <w:jc w:val="center"/>
        <w:rPr>
          <w:rFonts w:hint="eastAsia"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AE5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0371F60">
            <w:pPr>
              <w:snapToGrid w:val="0"/>
              <w:spacing w:line="240" w:lineRule="atLeast"/>
              <w:jc w:val="center"/>
              <w:rPr>
                <w:rFonts w:hint="eastAsia" w:ascii="宋体" w:hAnsi="宋体" w:cs="宋体"/>
                <w:b/>
                <w:szCs w:val="21"/>
              </w:rPr>
            </w:pPr>
            <w:r>
              <w:rPr>
                <w:rFonts w:hint="eastAsia" w:ascii="宋体" w:hAnsi="宋体" w:cs="宋体"/>
                <w:b/>
                <w:szCs w:val="21"/>
              </w:rPr>
              <w:t>序号</w:t>
            </w:r>
          </w:p>
        </w:tc>
        <w:tc>
          <w:tcPr>
            <w:tcW w:w="4991" w:type="dxa"/>
            <w:vAlign w:val="center"/>
          </w:tcPr>
          <w:p w14:paraId="2DBB5D19">
            <w:pPr>
              <w:snapToGrid w:val="0"/>
              <w:spacing w:line="240" w:lineRule="atLeast"/>
              <w:jc w:val="center"/>
              <w:rPr>
                <w:rFonts w:hint="eastAsia" w:ascii="宋体" w:hAnsi="宋体" w:cs="宋体"/>
                <w:b/>
                <w:szCs w:val="21"/>
              </w:rPr>
            </w:pPr>
            <w:r>
              <w:rPr>
                <w:rFonts w:hint="eastAsia" w:ascii="宋体" w:hAnsi="宋体" w:cs="宋体"/>
                <w:b/>
                <w:szCs w:val="21"/>
              </w:rPr>
              <w:t>实质性要求</w:t>
            </w:r>
          </w:p>
        </w:tc>
        <w:tc>
          <w:tcPr>
            <w:tcW w:w="2551" w:type="dxa"/>
            <w:vAlign w:val="center"/>
          </w:tcPr>
          <w:p w14:paraId="07EF5CE8">
            <w:pPr>
              <w:snapToGrid w:val="0"/>
              <w:spacing w:line="240" w:lineRule="atLeast"/>
              <w:jc w:val="center"/>
              <w:rPr>
                <w:rFonts w:hint="eastAsia" w:ascii="宋体" w:hAnsi="宋体" w:cs="宋体"/>
                <w:b/>
                <w:szCs w:val="21"/>
              </w:rPr>
            </w:pPr>
            <w:r>
              <w:rPr>
                <w:rFonts w:hint="eastAsia" w:ascii="宋体" w:hAnsi="宋体" w:cs="宋体"/>
                <w:b/>
                <w:szCs w:val="21"/>
              </w:rPr>
              <w:t>需要提供的符合性审查资料</w:t>
            </w:r>
          </w:p>
        </w:tc>
        <w:tc>
          <w:tcPr>
            <w:tcW w:w="1418" w:type="dxa"/>
            <w:vAlign w:val="center"/>
          </w:tcPr>
          <w:p w14:paraId="04CBD513">
            <w:pPr>
              <w:snapToGrid w:val="0"/>
              <w:spacing w:line="240" w:lineRule="atLeast"/>
              <w:jc w:val="center"/>
              <w:rPr>
                <w:rFonts w:hint="eastAsia" w:ascii="宋体" w:hAnsi="宋体" w:cs="宋体"/>
                <w:b/>
                <w:szCs w:val="21"/>
              </w:rPr>
            </w:pPr>
            <w:r>
              <w:rPr>
                <w:rFonts w:hint="eastAsia" w:ascii="宋体" w:hAnsi="宋体" w:cs="宋体"/>
                <w:b/>
                <w:szCs w:val="21"/>
              </w:rPr>
              <w:t>响应文件中的</w:t>
            </w:r>
          </w:p>
          <w:p w14:paraId="1AB9F480">
            <w:pPr>
              <w:snapToGrid w:val="0"/>
              <w:spacing w:line="240" w:lineRule="atLeast"/>
              <w:jc w:val="center"/>
              <w:rPr>
                <w:rFonts w:hint="eastAsia" w:ascii="宋体" w:hAnsi="宋体" w:cs="宋体"/>
                <w:b/>
                <w:szCs w:val="21"/>
              </w:rPr>
            </w:pPr>
            <w:r>
              <w:rPr>
                <w:rFonts w:hint="eastAsia" w:ascii="宋体" w:hAnsi="宋体" w:cs="宋体"/>
                <w:b/>
                <w:szCs w:val="21"/>
              </w:rPr>
              <w:t>页码位置</w:t>
            </w:r>
          </w:p>
        </w:tc>
      </w:tr>
      <w:tr w14:paraId="306B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90D6A7">
            <w:pPr>
              <w:jc w:val="center"/>
              <w:rPr>
                <w:rFonts w:hint="eastAsia" w:ascii="宋体" w:hAnsi="宋体" w:cs="宋体"/>
                <w:szCs w:val="21"/>
              </w:rPr>
            </w:pPr>
            <w:r>
              <w:rPr>
                <w:rFonts w:hint="eastAsia" w:ascii="宋体" w:hAnsi="宋体" w:cs="宋体"/>
                <w:szCs w:val="21"/>
              </w:rPr>
              <w:t>1</w:t>
            </w:r>
          </w:p>
        </w:tc>
        <w:tc>
          <w:tcPr>
            <w:tcW w:w="4991" w:type="dxa"/>
            <w:vAlign w:val="center"/>
          </w:tcPr>
          <w:p w14:paraId="098769C3">
            <w:pPr>
              <w:spacing w:line="360" w:lineRule="auto"/>
              <w:rPr>
                <w:rFonts w:hint="eastAsia" w:ascii="宋体" w:hAnsi="宋体" w:cs="宋体"/>
                <w:szCs w:val="21"/>
              </w:rPr>
            </w:pPr>
            <w:r>
              <w:rPr>
                <w:rFonts w:hint="eastAsia" w:ascii="宋体" w:hAnsi="宋体" w:cs="宋体"/>
                <w:szCs w:val="21"/>
              </w:rPr>
              <w:t>响应文件按照采购文件要求签署、盖章。</w:t>
            </w:r>
          </w:p>
        </w:tc>
        <w:tc>
          <w:tcPr>
            <w:tcW w:w="2551" w:type="dxa"/>
            <w:vAlign w:val="center"/>
          </w:tcPr>
          <w:p w14:paraId="2AF10DF3">
            <w:pPr>
              <w:rPr>
                <w:rFonts w:hint="eastAsia" w:ascii="宋体" w:hAnsi="宋体" w:cs="宋体"/>
                <w:szCs w:val="21"/>
              </w:rPr>
            </w:pPr>
            <w:r>
              <w:rPr>
                <w:rFonts w:hint="eastAsia" w:ascii="宋体" w:hAnsi="宋体" w:cs="宋体"/>
                <w:szCs w:val="21"/>
              </w:rPr>
              <w:t>需要使用电子签名或者签字盖章的响应文件的组成部分</w:t>
            </w:r>
          </w:p>
        </w:tc>
        <w:tc>
          <w:tcPr>
            <w:tcW w:w="1418" w:type="dxa"/>
            <w:vAlign w:val="center"/>
          </w:tcPr>
          <w:p w14:paraId="7CB0DEE8">
            <w:pPr>
              <w:rPr>
                <w:rFonts w:hint="eastAsia" w:ascii="宋体" w:hAnsi="宋体" w:cs="宋体"/>
                <w:szCs w:val="21"/>
              </w:rPr>
            </w:pPr>
            <w:r>
              <w:rPr>
                <w:rFonts w:hint="eastAsia" w:ascii="宋体" w:hAnsi="宋体" w:cs="宋体"/>
                <w:szCs w:val="21"/>
              </w:rPr>
              <w:t>见响应文件</w:t>
            </w:r>
          </w:p>
          <w:p w14:paraId="286471B7">
            <w:pPr>
              <w:rPr>
                <w:rFonts w:hint="eastAsia" w:ascii="宋体" w:hAnsi="宋体" w:cs="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14:paraId="6017B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F5A0E9F">
            <w:pPr>
              <w:jc w:val="center"/>
              <w:rPr>
                <w:rFonts w:hint="eastAsia" w:ascii="宋体" w:hAnsi="宋体" w:cs="宋体"/>
                <w:szCs w:val="21"/>
              </w:rPr>
            </w:pPr>
            <w:r>
              <w:rPr>
                <w:rFonts w:hint="eastAsia" w:ascii="宋体" w:hAnsi="宋体" w:cs="宋体"/>
                <w:szCs w:val="21"/>
              </w:rPr>
              <w:t>2</w:t>
            </w:r>
          </w:p>
        </w:tc>
        <w:tc>
          <w:tcPr>
            <w:tcW w:w="4991" w:type="dxa"/>
            <w:vAlign w:val="center"/>
          </w:tcPr>
          <w:p w14:paraId="5CEFA088">
            <w:pPr>
              <w:spacing w:line="360" w:lineRule="auto"/>
              <w:rPr>
                <w:rFonts w:hint="eastAsia" w:ascii="宋体" w:hAnsi="宋体" w:cs="宋体"/>
                <w:szCs w:val="21"/>
              </w:rPr>
            </w:pPr>
            <w:r>
              <w:rPr>
                <w:rFonts w:hint="eastAsia" w:ascii="宋体" w:hAnsi="宋体" w:cs="宋体"/>
                <w:szCs w:val="21"/>
              </w:rPr>
              <w:t>响应文件中承诺的响应文件有效期不少于采购文件中载明的响应文件有效期。</w:t>
            </w:r>
          </w:p>
        </w:tc>
        <w:tc>
          <w:tcPr>
            <w:tcW w:w="2551" w:type="dxa"/>
            <w:vAlign w:val="center"/>
          </w:tcPr>
          <w:p w14:paraId="6FEE7924">
            <w:pPr>
              <w:rPr>
                <w:rFonts w:hint="eastAsia" w:ascii="宋体" w:hAnsi="宋体" w:cs="宋体"/>
                <w:szCs w:val="21"/>
              </w:rPr>
            </w:pPr>
            <w:r>
              <w:rPr>
                <w:rFonts w:hint="eastAsia" w:ascii="宋体" w:hAnsi="宋体" w:cs="宋体"/>
                <w:szCs w:val="21"/>
              </w:rPr>
              <w:t>响应函</w:t>
            </w:r>
          </w:p>
        </w:tc>
        <w:tc>
          <w:tcPr>
            <w:tcW w:w="1418" w:type="dxa"/>
            <w:vAlign w:val="center"/>
          </w:tcPr>
          <w:p w14:paraId="2AAA3DF6">
            <w:pPr>
              <w:rPr>
                <w:rFonts w:hint="eastAsia" w:ascii="宋体" w:hAnsi="宋体" w:cs="宋体"/>
                <w:szCs w:val="21"/>
              </w:rPr>
            </w:pPr>
            <w:r>
              <w:rPr>
                <w:rFonts w:hint="eastAsia" w:ascii="宋体" w:hAnsi="宋体" w:cs="宋体"/>
                <w:szCs w:val="21"/>
              </w:rPr>
              <w:t>见响应文件第</w:t>
            </w:r>
            <w:r>
              <w:rPr>
                <w:rFonts w:hint="eastAsia" w:ascii="宋体" w:hAnsi="宋体" w:cs="宋体"/>
                <w:szCs w:val="21"/>
                <w:u w:val="single"/>
              </w:rPr>
              <w:t xml:space="preserve">  </w:t>
            </w:r>
            <w:r>
              <w:rPr>
                <w:rFonts w:hint="eastAsia" w:ascii="宋体" w:hAnsi="宋体" w:cs="宋体"/>
                <w:szCs w:val="21"/>
              </w:rPr>
              <w:t>页</w:t>
            </w:r>
          </w:p>
        </w:tc>
      </w:tr>
      <w:tr w14:paraId="12FAE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FF1C9C">
            <w:pPr>
              <w:jc w:val="center"/>
              <w:rPr>
                <w:rFonts w:hint="eastAsia" w:ascii="宋体" w:hAnsi="宋体" w:cs="宋体"/>
                <w:szCs w:val="21"/>
              </w:rPr>
            </w:pPr>
            <w:r>
              <w:rPr>
                <w:rFonts w:hint="eastAsia" w:ascii="宋体" w:hAnsi="宋体" w:cs="宋体"/>
                <w:szCs w:val="21"/>
              </w:rPr>
              <w:t>3</w:t>
            </w:r>
          </w:p>
        </w:tc>
        <w:tc>
          <w:tcPr>
            <w:tcW w:w="4991" w:type="dxa"/>
            <w:vAlign w:val="center"/>
          </w:tcPr>
          <w:p w14:paraId="1AF93C41">
            <w:pPr>
              <w:spacing w:line="360" w:lineRule="auto"/>
              <w:rPr>
                <w:rFonts w:hint="eastAsia" w:ascii="宋体" w:hAnsi="宋体" w:cs="宋体"/>
                <w:szCs w:val="21"/>
              </w:rPr>
            </w:pPr>
            <w:r>
              <w:rPr>
                <w:rFonts w:hint="eastAsia" w:ascii="宋体" w:hAnsi="宋体" w:cs="宋体"/>
                <w:szCs w:val="21"/>
              </w:rPr>
              <w:t>响应文件满足采购文件的其它实质性要求。</w:t>
            </w:r>
          </w:p>
        </w:tc>
        <w:tc>
          <w:tcPr>
            <w:tcW w:w="2551" w:type="dxa"/>
            <w:vAlign w:val="center"/>
          </w:tcPr>
          <w:p w14:paraId="66894A33">
            <w:pPr>
              <w:rPr>
                <w:rFonts w:hint="eastAsia" w:ascii="宋体" w:hAnsi="宋体" w:cs="宋体"/>
                <w:szCs w:val="21"/>
              </w:rPr>
            </w:pPr>
            <w:r>
              <w:rPr>
                <w:rFonts w:hint="eastAsia" w:ascii="宋体" w:hAnsi="宋体" w:cs="宋体"/>
                <w:kern w:val="0"/>
                <w:szCs w:val="21"/>
              </w:rPr>
              <w:t>采购文件其它实质性要求相应的材料（“▲” 系指实质性要求条款，采购文件无其它实质性要求的，无需提供）</w:t>
            </w:r>
          </w:p>
        </w:tc>
        <w:tc>
          <w:tcPr>
            <w:tcW w:w="1418" w:type="dxa"/>
            <w:vAlign w:val="center"/>
          </w:tcPr>
          <w:p w14:paraId="3BF07665">
            <w:pPr>
              <w:rPr>
                <w:rFonts w:hint="eastAsia" w:ascii="宋体" w:hAnsi="宋体" w:cs="宋体"/>
                <w:szCs w:val="21"/>
              </w:rPr>
            </w:pPr>
            <w:r>
              <w:rPr>
                <w:rFonts w:hint="eastAsia" w:ascii="宋体" w:hAnsi="宋体" w:cs="宋体"/>
                <w:szCs w:val="21"/>
              </w:rPr>
              <w:t>见响应文件第</w:t>
            </w:r>
            <w:r>
              <w:rPr>
                <w:rFonts w:hint="eastAsia" w:ascii="宋体" w:hAnsi="宋体" w:cs="宋体"/>
                <w:szCs w:val="21"/>
                <w:u w:val="single"/>
              </w:rPr>
              <w:t xml:space="preserve">  </w:t>
            </w:r>
            <w:r>
              <w:rPr>
                <w:rFonts w:hint="eastAsia" w:ascii="宋体" w:hAnsi="宋体" w:cs="宋体"/>
                <w:szCs w:val="21"/>
              </w:rPr>
              <w:t>页</w:t>
            </w:r>
          </w:p>
        </w:tc>
      </w:tr>
    </w:tbl>
    <w:p w14:paraId="3DB53889">
      <w:pPr>
        <w:spacing w:line="360" w:lineRule="auto"/>
        <w:ind w:right="420"/>
        <w:rPr>
          <w:rFonts w:hint="eastAsia" w:ascii="宋体" w:hAnsi="宋体" w:cs="宋体"/>
          <w:szCs w:val="21"/>
        </w:rPr>
      </w:pPr>
      <w:r>
        <w:rPr>
          <w:rFonts w:hint="eastAsia" w:ascii="宋体" w:hAnsi="宋体" w:cs="宋体"/>
          <w:szCs w:val="21"/>
        </w:rPr>
        <w:t>注：按本格式和要求提供。</w:t>
      </w:r>
    </w:p>
    <w:p w14:paraId="6C46A90C">
      <w:pPr>
        <w:jc w:val="center"/>
        <w:rPr>
          <w:rFonts w:hint="eastAsia" w:ascii="宋体" w:hAnsi="宋体" w:cs="宋体"/>
          <w:b/>
          <w:kern w:val="0"/>
          <w:sz w:val="32"/>
          <w:szCs w:val="32"/>
        </w:rPr>
      </w:pPr>
    </w:p>
    <w:p w14:paraId="6DD023EC">
      <w:pPr>
        <w:jc w:val="center"/>
        <w:rPr>
          <w:rFonts w:hint="eastAsia" w:ascii="宋体" w:hAnsi="宋体" w:cs="宋体"/>
          <w:b/>
          <w:kern w:val="0"/>
          <w:sz w:val="32"/>
          <w:szCs w:val="32"/>
        </w:rPr>
      </w:pPr>
      <w:r>
        <w:rPr>
          <w:rFonts w:hint="eastAsia" w:ascii="宋体" w:hAnsi="宋体" w:cs="宋体"/>
          <w:b/>
          <w:kern w:val="0"/>
          <w:sz w:val="32"/>
          <w:szCs w:val="32"/>
        </w:rPr>
        <w:t xml:space="preserve">            </w:t>
      </w:r>
    </w:p>
    <w:p w14:paraId="64FF0A98">
      <w:pPr>
        <w:jc w:val="center"/>
        <w:rPr>
          <w:rFonts w:hint="eastAsia" w:ascii="宋体" w:hAnsi="宋体" w:cs="宋体"/>
          <w:b/>
          <w:kern w:val="0"/>
          <w:sz w:val="32"/>
          <w:szCs w:val="32"/>
        </w:rPr>
      </w:pPr>
    </w:p>
    <w:p w14:paraId="27465EC8">
      <w:pPr>
        <w:jc w:val="center"/>
        <w:rPr>
          <w:rFonts w:hint="eastAsia" w:ascii="宋体" w:hAnsi="宋体" w:cs="宋体"/>
          <w:b/>
          <w:kern w:val="0"/>
          <w:sz w:val="32"/>
          <w:szCs w:val="32"/>
        </w:rPr>
      </w:pPr>
    </w:p>
    <w:p w14:paraId="51AEF845">
      <w:pPr>
        <w:jc w:val="center"/>
        <w:rPr>
          <w:rFonts w:hint="eastAsia" w:ascii="宋体" w:hAnsi="宋体" w:cs="宋体"/>
          <w:b/>
          <w:kern w:val="0"/>
          <w:sz w:val="32"/>
          <w:szCs w:val="32"/>
        </w:rPr>
      </w:pPr>
    </w:p>
    <w:p w14:paraId="40775232">
      <w:pPr>
        <w:jc w:val="center"/>
        <w:rPr>
          <w:rFonts w:hint="eastAsia" w:ascii="宋体" w:hAnsi="宋体" w:cs="宋体"/>
          <w:b/>
          <w:kern w:val="0"/>
          <w:sz w:val="32"/>
          <w:szCs w:val="32"/>
        </w:rPr>
      </w:pPr>
    </w:p>
    <w:p w14:paraId="3C992DEB">
      <w:pPr>
        <w:jc w:val="center"/>
        <w:rPr>
          <w:rFonts w:hint="eastAsia" w:ascii="宋体" w:hAnsi="宋体" w:cs="宋体"/>
          <w:b/>
          <w:kern w:val="0"/>
          <w:sz w:val="32"/>
          <w:szCs w:val="32"/>
        </w:rPr>
      </w:pPr>
    </w:p>
    <w:p w14:paraId="5B835D79">
      <w:pPr>
        <w:jc w:val="center"/>
        <w:rPr>
          <w:rFonts w:hint="eastAsia" w:ascii="宋体" w:hAnsi="宋体" w:cs="宋体"/>
          <w:b/>
          <w:kern w:val="0"/>
          <w:sz w:val="32"/>
          <w:szCs w:val="32"/>
        </w:rPr>
      </w:pPr>
    </w:p>
    <w:p w14:paraId="59A5C146">
      <w:pPr>
        <w:jc w:val="center"/>
        <w:rPr>
          <w:rFonts w:hint="eastAsia" w:ascii="宋体" w:hAnsi="宋体" w:cs="宋体"/>
          <w:b/>
          <w:kern w:val="0"/>
          <w:sz w:val="32"/>
          <w:szCs w:val="32"/>
        </w:rPr>
      </w:pPr>
    </w:p>
    <w:p w14:paraId="46F47DDC">
      <w:pPr>
        <w:jc w:val="center"/>
        <w:rPr>
          <w:rFonts w:hint="eastAsia" w:ascii="宋体" w:hAnsi="宋体" w:cs="宋体"/>
          <w:b/>
          <w:kern w:val="0"/>
          <w:sz w:val="32"/>
          <w:szCs w:val="32"/>
        </w:rPr>
      </w:pPr>
    </w:p>
    <w:p w14:paraId="2C8D3C30">
      <w:pPr>
        <w:rPr>
          <w:rFonts w:hint="eastAsia" w:ascii="宋体" w:hAnsi="宋体" w:cs="宋体"/>
          <w:b/>
          <w:bCs/>
          <w:sz w:val="32"/>
          <w:szCs w:val="32"/>
        </w:rPr>
      </w:pPr>
      <w:r>
        <w:rPr>
          <w:rFonts w:hint="eastAsia" w:ascii="宋体" w:hAnsi="宋体" w:cs="宋体"/>
          <w:b/>
          <w:bCs/>
          <w:sz w:val="32"/>
          <w:szCs w:val="32"/>
        </w:rPr>
        <w:br w:type="page"/>
      </w:r>
    </w:p>
    <w:p w14:paraId="414ABA0E">
      <w:pPr>
        <w:snapToGrid w:val="0"/>
        <w:jc w:val="center"/>
        <w:rPr>
          <w:rFonts w:hint="eastAsia" w:ascii="宋体" w:hAnsi="宋体" w:cs="宋体"/>
          <w:b/>
          <w:bCs/>
          <w:sz w:val="32"/>
          <w:szCs w:val="32"/>
        </w:rPr>
      </w:pPr>
      <w:r>
        <w:rPr>
          <w:rFonts w:hint="eastAsia" w:ascii="宋体" w:hAnsi="宋体" w:cs="宋体"/>
          <w:b/>
          <w:bCs/>
          <w:sz w:val="32"/>
          <w:szCs w:val="32"/>
        </w:rPr>
        <w:t>四、评审标准相应的商务技术资料</w:t>
      </w:r>
    </w:p>
    <w:p w14:paraId="6AD082E6">
      <w:pPr>
        <w:snapToGrid w:val="0"/>
        <w:spacing w:line="360" w:lineRule="auto"/>
        <w:jc w:val="left"/>
        <w:rPr>
          <w:rFonts w:hint="eastAsia" w:ascii="宋体" w:hAnsi="宋体" w:cs="宋体"/>
          <w:b/>
          <w:szCs w:val="21"/>
        </w:rPr>
      </w:pPr>
      <w:r>
        <w:rPr>
          <w:rFonts w:hint="eastAsia" w:ascii="宋体" w:hAnsi="宋体" w:cs="宋体"/>
          <w:b/>
          <w:szCs w:val="21"/>
        </w:rPr>
        <w:t>（按采购文件第四部分评审办法前附表中“响应文件中评审标准相应的商务技术资料目录”提供资料。）</w:t>
      </w:r>
    </w:p>
    <w:p w14:paraId="5C3AAD43">
      <w:pPr>
        <w:jc w:val="center"/>
        <w:rPr>
          <w:rFonts w:hint="eastAsia" w:ascii="宋体" w:hAnsi="宋体" w:cs="宋体"/>
          <w:b/>
          <w:kern w:val="0"/>
          <w:sz w:val="32"/>
          <w:szCs w:val="32"/>
        </w:rPr>
      </w:pPr>
    </w:p>
    <w:p w14:paraId="5215B8FB">
      <w:pPr>
        <w:jc w:val="center"/>
        <w:rPr>
          <w:rFonts w:hint="eastAsia" w:ascii="宋体" w:hAnsi="宋体" w:cs="宋体"/>
          <w:b/>
          <w:kern w:val="0"/>
          <w:sz w:val="32"/>
          <w:szCs w:val="32"/>
        </w:rPr>
      </w:pPr>
    </w:p>
    <w:p w14:paraId="266666A0">
      <w:pPr>
        <w:jc w:val="center"/>
        <w:rPr>
          <w:rFonts w:hint="eastAsia" w:ascii="宋体" w:hAnsi="宋体" w:cs="宋体"/>
          <w:b/>
          <w:kern w:val="0"/>
          <w:sz w:val="32"/>
          <w:szCs w:val="32"/>
        </w:rPr>
      </w:pPr>
    </w:p>
    <w:p w14:paraId="417BE21D">
      <w:pPr>
        <w:jc w:val="center"/>
        <w:rPr>
          <w:rFonts w:hint="eastAsia" w:ascii="宋体" w:hAnsi="宋体" w:cs="宋体"/>
          <w:b/>
          <w:kern w:val="0"/>
          <w:sz w:val="32"/>
          <w:szCs w:val="32"/>
        </w:rPr>
      </w:pPr>
    </w:p>
    <w:p w14:paraId="489E5225">
      <w:pPr>
        <w:jc w:val="center"/>
        <w:rPr>
          <w:rFonts w:hint="eastAsia" w:ascii="宋体" w:hAnsi="宋体" w:cs="宋体"/>
          <w:b/>
          <w:kern w:val="0"/>
          <w:sz w:val="32"/>
          <w:szCs w:val="32"/>
        </w:rPr>
      </w:pPr>
    </w:p>
    <w:p w14:paraId="7CC22696">
      <w:pPr>
        <w:snapToGrid w:val="0"/>
        <w:jc w:val="center"/>
        <w:rPr>
          <w:rFonts w:hint="eastAsia" w:ascii="宋体" w:hAnsi="宋体" w:cs="宋体"/>
          <w:b/>
          <w:bCs/>
          <w:sz w:val="32"/>
          <w:szCs w:val="32"/>
        </w:rPr>
      </w:pPr>
      <w:r>
        <w:rPr>
          <w:rFonts w:hint="eastAsia" w:ascii="宋体" w:hAnsi="宋体" w:cs="宋体"/>
          <w:b/>
          <w:bCs/>
          <w:sz w:val="32"/>
          <w:szCs w:val="32"/>
        </w:rPr>
        <w:t>五、商务技术偏离表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B0CE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4F3DD5">
            <w:pPr>
              <w:jc w:val="center"/>
              <w:rPr>
                <w:rFonts w:hint="eastAsia" w:ascii="宋体" w:hAnsi="宋体" w:cs="宋体"/>
                <w:b/>
                <w:bCs/>
                <w:szCs w:val="21"/>
              </w:rPr>
            </w:pPr>
            <w:r>
              <w:rPr>
                <w:rFonts w:hint="eastAsia" w:ascii="宋体" w:hAnsi="宋体" w:cs="宋体"/>
                <w:b/>
                <w:bCs/>
                <w:szCs w:val="21"/>
              </w:rPr>
              <w:t>序号</w:t>
            </w:r>
          </w:p>
        </w:tc>
        <w:tc>
          <w:tcPr>
            <w:tcW w:w="3683" w:type="dxa"/>
          </w:tcPr>
          <w:p w14:paraId="5E03D93D">
            <w:pPr>
              <w:jc w:val="center"/>
              <w:rPr>
                <w:rFonts w:hint="eastAsia" w:ascii="宋体" w:hAnsi="宋体" w:cs="宋体"/>
                <w:b/>
                <w:bCs/>
                <w:szCs w:val="21"/>
              </w:rPr>
            </w:pPr>
            <w:r>
              <w:rPr>
                <w:rFonts w:hint="eastAsia" w:ascii="宋体" w:hAnsi="宋体" w:cs="宋体"/>
                <w:b/>
                <w:bCs/>
                <w:szCs w:val="21"/>
              </w:rPr>
              <w:t>采购文件章节及具体内容</w:t>
            </w:r>
          </w:p>
        </w:tc>
        <w:tc>
          <w:tcPr>
            <w:tcW w:w="3546" w:type="dxa"/>
          </w:tcPr>
          <w:p w14:paraId="54B1D03A">
            <w:pPr>
              <w:jc w:val="center"/>
              <w:rPr>
                <w:rFonts w:hint="eastAsia" w:ascii="宋体" w:hAnsi="宋体" w:cs="宋体"/>
                <w:b/>
                <w:bCs/>
                <w:szCs w:val="21"/>
              </w:rPr>
            </w:pPr>
            <w:r>
              <w:rPr>
                <w:rFonts w:hint="eastAsia" w:ascii="宋体" w:hAnsi="宋体" w:cs="宋体"/>
                <w:b/>
                <w:bCs/>
                <w:szCs w:val="21"/>
              </w:rPr>
              <w:t>响应文件章节及具体内容</w:t>
            </w:r>
          </w:p>
        </w:tc>
        <w:tc>
          <w:tcPr>
            <w:tcW w:w="1276" w:type="dxa"/>
          </w:tcPr>
          <w:p w14:paraId="448E1D75">
            <w:pPr>
              <w:jc w:val="center"/>
              <w:rPr>
                <w:rFonts w:hint="eastAsia" w:ascii="宋体" w:hAnsi="宋体" w:cs="宋体"/>
                <w:b/>
                <w:bCs/>
                <w:szCs w:val="21"/>
              </w:rPr>
            </w:pPr>
            <w:r>
              <w:rPr>
                <w:rFonts w:hint="eastAsia" w:ascii="宋体" w:hAnsi="宋体" w:cs="宋体"/>
                <w:b/>
                <w:bCs/>
                <w:szCs w:val="21"/>
              </w:rPr>
              <w:t>偏离说明</w:t>
            </w:r>
          </w:p>
        </w:tc>
      </w:tr>
      <w:tr w14:paraId="535F7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76C319">
            <w:pPr>
              <w:jc w:val="center"/>
              <w:rPr>
                <w:rFonts w:hint="eastAsia" w:ascii="宋体" w:hAnsi="宋体" w:cs="宋体"/>
                <w:kern w:val="0"/>
                <w:szCs w:val="21"/>
              </w:rPr>
            </w:pPr>
            <w:r>
              <w:rPr>
                <w:rFonts w:hint="eastAsia" w:ascii="宋体" w:hAnsi="宋体" w:cs="宋体"/>
                <w:kern w:val="0"/>
                <w:szCs w:val="21"/>
              </w:rPr>
              <w:t>1</w:t>
            </w:r>
          </w:p>
        </w:tc>
        <w:tc>
          <w:tcPr>
            <w:tcW w:w="3683" w:type="dxa"/>
          </w:tcPr>
          <w:p w14:paraId="3C27710C">
            <w:pPr>
              <w:jc w:val="center"/>
              <w:rPr>
                <w:rFonts w:hint="eastAsia" w:ascii="宋体" w:hAnsi="宋体" w:cs="宋体"/>
                <w:b/>
                <w:kern w:val="0"/>
                <w:szCs w:val="21"/>
              </w:rPr>
            </w:pPr>
          </w:p>
        </w:tc>
        <w:tc>
          <w:tcPr>
            <w:tcW w:w="3546" w:type="dxa"/>
          </w:tcPr>
          <w:p w14:paraId="5028A077">
            <w:pPr>
              <w:jc w:val="center"/>
              <w:rPr>
                <w:rFonts w:hint="eastAsia" w:ascii="宋体" w:hAnsi="宋体" w:cs="宋体"/>
                <w:b/>
                <w:kern w:val="0"/>
                <w:szCs w:val="21"/>
              </w:rPr>
            </w:pPr>
          </w:p>
        </w:tc>
        <w:tc>
          <w:tcPr>
            <w:tcW w:w="1276" w:type="dxa"/>
          </w:tcPr>
          <w:p w14:paraId="41A0DD88">
            <w:pPr>
              <w:jc w:val="center"/>
              <w:rPr>
                <w:rFonts w:hint="eastAsia" w:ascii="宋体" w:hAnsi="宋体" w:cs="宋体"/>
                <w:b/>
                <w:kern w:val="0"/>
                <w:szCs w:val="21"/>
              </w:rPr>
            </w:pPr>
          </w:p>
        </w:tc>
      </w:tr>
      <w:tr w14:paraId="73C4B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7B40E8">
            <w:pPr>
              <w:jc w:val="center"/>
              <w:rPr>
                <w:rFonts w:hint="eastAsia" w:ascii="宋体" w:hAnsi="宋体" w:cs="宋体"/>
                <w:kern w:val="0"/>
                <w:szCs w:val="21"/>
              </w:rPr>
            </w:pPr>
            <w:r>
              <w:rPr>
                <w:rFonts w:hint="eastAsia" w:ascii="宋体" w:hAnsi="宋体" w:cs="宋体"/>
                <w:kern w:val="0"/>
                <w:szCs w:val="21"/>
              </w:rPr>
              <w:t>2</w:t>
            </w:r>
          </w:p>
        </w:tc>
        <w:tc>
          <w:tcPr>
            <w:tcW w:w="3683" w:type="dxa"/>
          </w:tcPr>
          <w:p w14:paraId="4075CE16">
            <w:pPr>
              <w:jc w:val="center"/>
              <w:rPr>
                <w:rFonts w:hint="eastAsia" w:ascii="宋体" w:hAnsi="宋体" w:cs="宋体"/>
                <w:b/>
                <w:kern w:val="0"/>
                <w:szCs w:val="21"/>
              </w:rPr>
            </w:pPr>
          </w:p>
        </w:tc>
        <w:tc>
          <w:tcPr>
            <w:tcW w:w="3546" w:type="dxa"/>
          </w:tcPr>
          <w:p w14:paraId="026FF89D">
            <w:pPr>
              <w:jc w:val="center"/>
              <w:rPr>
                <w:rFonts w:hint="eastAsia" w:ascii="宋体" w:hAnsi="宋体" w:cs="宋体"/>
                <w:b/>
                <w:kern w:val="0"/>
                <w:szCs w:val="21"/>
              </w:rPr>
            </w:pPr>
          </w:p>
        </w:tc>
        <w:tc>
          <w:tcPr>
            <w:tcW w:w="1276" w:type="dxa"/>
          </w:tcPr>
          <w:p w14:paraId="1CA1519D">
            <w:pPr>
              <w:jc w:val="center"/>
              <w:rPr>
                <w:rFonts w:hint="eastAsia" w:ascii="宋体" w:hAnsi="宋体" w:cs="宋体"/>
                <w:b/>
                <w:kern w:val="0"/>
                <w:szCs w:val="21"/>
              </w:rPr>
            </w:pPr>
          </w:p>
        </w:tc>
      </w:tr>
      <w:tr w14:paraId="7A9C8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D92D0B">
            <w:pPr>
              <w:jc w:val="center"/>
              <w:rPr>
                <w:rFonts w:hint="eastAsia" w:ascii="宋体" w:hAnsi="宋体" w:cs="宋体"/>
                <w:kern w:val="0"/>
                <w:szCs w:val="21"/>
              </w:rPr>
            </w:pPr>
            <w:r>
              <w:rPr>
                <w:rFonts w:hint="eastAsia" w:ascii="宋体" w:hAnsi="宋体" w:cs="宋体"/>
                <w:kern w:val="0"/>
                <w:szCs w:val="21"/>
              </w:rPr>
              <w:t>……</w:t>
            </w:r>
          </w:p>
        </w:tc>
        <w:tc>
          <w:tcPr>
            <w:tcW w:w="3683" w:type="dxa"/>
          </w:tcPr>
          <w:p w14:paraId="6FA1E605">
            <w:pPr>
              <w:jc w:val="center"/>
              <w:rPr>
                <w:rFonts w:hint="eastAsia" w:ascii="宋体" w:hAnsi="宋体" w:cs="宋体"/>
                <w:b/>
                <w:kern w:val="0"/>
                <w:szCs w:val="21"/>
              </w:rPr>
            </w:pPr>
          </w:p>
        </w:tc>
        <w:tc>
          <w:tcPr>
            <w:tcW w:w="3546" w:type="dxa"/>
          </w:tcPr>
          <w:p w14:paraId="310244A7">
            <w:pPr>
              <w:jc w:val="center"/>
              <w:rPr>
                <w:rFonts w:hint="eastAsia" w:ascii="宋体" w:hAnsi="宋体" w:cs="宋体"/>
                <w:b/>
                <w:kern w:val="0"/>
                <w:szCs w:val="21"/>
              </w:rPr>
            </w:pPr>
          </w:p>
        </w:tc>
        <w:tc>
          <w:tcPr>
            <w:tcW w:w="1276" w:type="dxa"/>
          </w:tcPr>
          <w:p w14:paraId="3F1097CE">
            <w:pPr>
              <w:jc w:val="center"/>
              <w:rPr>
                <w:rFonts w:hint="eastAsia" w:ascii="宋体" w:hAnsi="宋体" w:cs="宋体"/>
                <w:b/>
                <w:kern w:val="0"/>
                <w:szCs w:val="21"/>
              </w:rPr>
            </w:pPr>
          </w:p>
        </w:tc>
      </w:tr>
    </w:tbl>
    <w:p w14:paraId="62955422">
      <w:pPr>
        <w:jc w:val="left"/>
        <w:rPr>
          <w:rFonts w:hint="eastAsia" w:ascii="宋体" w:hAnsi="宋体" w:cs="宋体"/>
          <w:kern w:val="0"/>
          <w:szCs w:val="21"/>
        </w:rPr>
      </w:pPr>
      <w:r>
        <w:rPr>
          <w:rFonts w:hint="eastAsia" w:ascii="宋体" w:hAnsi="宋体" w:cs="宋体"/>
          <w:kern w:val="0"/>
          <w:szCs w:val="21"/>
        </w:rPr>
        <w:t>供应商保证：除商务技术偏离表列出的偏离外，供应商响应采购文件的全部要求。</w:t>
      </w:r>
    </w:p>
    <w:p w14:paraId="15C97B24">
      <w:pPr>
        <w:jc w:val="center"/>
        <w:rPr>
          <w:rFonts w:hint="eastAsia" w:ascii="宋体" w:hAnsi="宋体" w:cs="宋体"/>
          <w:b/>
          <w:kern w:val="0"/>
          <w:szCs w:val="21"/>
        </w:rPr>
      </w:pPr>
    </w:p>
    <w:p w14:paraId="6D85BEEF">
      <w:pPr>
        <w:spacing w:line="360" w:lineRule="auto"/>
        <w:ind w:right="420"/>
        <w:rPr>
          <w:rFonts w:hint="eastAsia" w:ascii="宋体" w:hAnsi="宋体" w:cs="宋体"/>
          <w:szCs w:val="21"/>
        </w:rPr>
      </w:pPr>
      <w:r>
        <w:rPr>
          <w:rFonts w:hint="eastAsia" w:ascii="宋体" w:hAnsi="宋体" w:cs="宋体"/>
          <w:szCs w:val="21"/>
        </w:rPr>
        <w:t>注：按本格式和要求提供。</w:t>
      </w:r>
    </w:p>
    <w:p w14:paraId="3EFAD321">
      <w:pPr>
        <w:ind w:firstLine="1911" w:firstLineChars="595"/>
        <w:rPr>
          <w:rFonts w:hint="eastAsia" w:ascii="宋体" w:hAnsi="宋体" w:cs="宋体"/>
          <w:b/>
          <w:bCs/>
          <w:sz w:val="32"/>
          <w:szCs w:val="32"/>
        </w:rPr>
        <w:sectPr>
          <w:footerReference r:id="rId13" w:type="first"/>
          <w:footerReference r:id="rId12" w:type="default"/>
          <w:pgSz w:w="11905" w:h="16838"/>
          <w:pgMar w:top="1440" w:right="1440" w:bottom="1440" w:left="1440" w:header="851" w:footer="992" w:gutter="0"/>
          <w:cols w:space="0" w:num="1"/>
          <w:titlePg/>
          <w:docGrid w:linePitch="312" w:charSpace="0"/>
        </w:sectPr>
      </w:pPr>
    </w:p>
    <w:p w14:paraId="37828004">
      <w:pPr>
        <w:snapToGrid w:val="0"/>
        <w:jc w:val="center"/>
        <w:rPr>
          <w:rFonts w:hint="eastAsia" w:ascii="宋体" w:hAnsi="宋体" w:cs="宋体"/>
          <w:b/>
          <w:bCs/>
          <w:sz w:val="32"/>
          <w:szCs w:val="32"/>
        </w:rPr>
      </w:pPr>
      <w:bookmarkStart w:id="1069" w:name="_Toc15852046"/>
      <w:r>
        <w:rPr>
          <w:rFonts w:hint="eastAsia" w:ascii="宋体" w:hAnsi="宋体" w:cs="宋体"/>
          <w:b/>
          <w:bCs/>
          <w:sz w:val="32"/>
          <w:szCs w:val="32"/>
        </w:rPr>
        <w:t>六、项目管理机构</w:t>
      </w:r>
      <w:bookmarkEnd w:id="1069"/>
    </w:p>
    <w:p w14:paraId="2475E9EE">
      <w:pPr>
        <w:keepNext/>
        <w:keepLines/>
        <w:rPr>
          <w:rFonts w:hint="eastAsia" w:ascii="宋体" w:hAnsi="宋体" w:cs="宋体"/>
          <w:b/>
          <w:szCs w:val="21"/>
        </w:rPr>
      </w:pPr>
      <w:r>
        <w:rPr>
          <w:rFonts w:hint="eastAsia" w:ascii="宋体" w:hAnsi="宋体" w:cs="宋体"/>
          <w:b/>
          <w:szCs w:val="21"/>
        </w:rPr>
        <w:t>1）项目管理机构组成表</w:t>
      </w:r>
    </w:p>
    <w:p w14:paraId="5A9C0615">
      <w:pPr>
        <w:keepNext/>
        <w:keepLines/>
        <w:jc w:val="center"/>
        <w:rPr>
          <w:rFonts w:hint="eastAsia" w:ascii="宋体" w:hAnsi="宋体" w:cs="宋体"/>
          <w:b/>
          <w:szCs w:val="21"/>
        </w:rPr>
      </w:pPr>
      <w:r>
        <w:rPr>
          <w:rFonts w:hint="eastAsia" w:ascii="宋体" w:hAnsi="宋体" w:cs="宋体"/>
          <w:b/>
          <w:szCs w:val="21"/>
        </w:rPr>
        <w:t>项目管理机构组成表</w:t>
      </w:r>
    </w:p>
    <w:tbl>
      <w:tblPr>
        <w:tblStyle w:val="62"/>
        <w:tblW w:w="9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26"/>
        <w:gridCol w:w="889"/>
        <w:gridCol w:w="1451"/>
        <w:gridCol w:w="900"/>
        <w:gridCol w:w="1080"/>
        <w:gridCol w:w="2614"/>
        <w:gridCol w:w="1069"/>
      </w:tblGrid>
      <w:tr w14:paraId="3F89D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14" w:type="dxa"/>
            <w:vMerge w:val="restart"/>
            <w:vAlign w:val="center"/>
          </w:tcPr>
          <w:p w14:paraId="2EA23D6E">
            <w:pPr>
              <w:spacing w:line="360" w:lineRule="auto"/>
              <w:jc w:val="center"/>
              <w:rPr>
                <w:rFonts w:hint="eastAsia" w:ascii="宋体" w:hAnsi="宋体" w:cs="宋体"/>
                <w:szCs w:val="21"/>
              </w:rPr>
            </w:pPr>
            <w:r>
              <w:rPr>
                <w:rFonts w:hint="eastAsia" w:ascii="宋体" w:hAnsi="宋体" w:cs="宋体"/>
                <w:szCs w:val="21"/>
              </w:rPr>
              <w:t>职务</w:t>
            </w:r>
          </w:p>
        </w:tc>
        <w:tc>
          <w:tcPr>
            <w:tcW w:w="726" w:type="dxa"/>
            <w:vMerge w:val="restart"/>
            <w:vAlign w:val="center"/>
          </w:tcPr>
          <w:p w14:paraId="211B6AB9">
            <w:pPr>
              <w:spacing w:line="360" w:lineRule="auto"/>
              <w:jc w:val="center"/>
              <w:rPr>
                <w:rFonts w:hint="eastAsia" w:ascii="宋体" w:hAnsi="宋体" w:cs="宋体"/>
                <w:szCs w:val="21"/>
              </w:rPr>
            </w:pPr>
            <w:r>
              <w:rPr>
                <w:rFonts w:hint="eastAsia" w:ascii="宋体" w:hAnsi="宋体" w:cs="宋体"/>
                <w:szCs w:val="21"/>
              </w:rPr>
              <w:t>姓名</w:t>
            </w:r>
          </w:p>
        </w:tc>
        <w:tc>
          <w:tcPr>
            <w:tcW w:w="889" w:type="dxa"/>
            <w:vMerge w:val="restart"/>
            <w:vAlign w:val="center"/>
          </w:tcPr>
          <w:p w14:paraId="33D9F2CE">
            <w:pPr>
              <w:spacing w:line="360" w:lineRule="auto"/>
              <w:jc w:val="center"/>
              <w:rPr>
                <w:rFonts w:hint="eastAsia" w:ascii="宋体" w:hAnsi="宋体" w:cs="宋体"/>
                <w:szCs w:val="21"/>
              </w:rPr>
            </w:pPr>
            <w:r>
              <w:rPr>
                <w:rFonts w:hint="eastAsia" w:ascii="宋体" w:hAnsi="宋体" w:cs="宋体"/>
                <w:szCs w:val="21"/>
              </w:rPr>
              <w:t>职称</w:t>
            </w:r>
          </w:p>
        </w:tc>
        <w:tc>
          <w:tcPr>
            <w:tcW w:w="6045" w:type="dxa"/>
            <w:gridSpan w:val="4"/>
            <w:vAlign w:val="center"/>
          </w:tcPr>
          <w:p w14:paraId="4B449A22">
            <w:pPr>
              <w:spacing w:line="360" w:lineRule="auto"/>
              <w:jc w:val="center"/>
              <w:rPr>
                <w:rFonts w:hint="eastAsia" w:ascii="宋体" w:hAnsi="宋体" w:cs="宋体"/>
                <w:szCs w:val="21"/>
              </w:rPr>
            </w:pPr>
            <w:r>
              <w:rPr>
                <w:rFonts w:hint="eastAsia" w:ascii="宋体" w:hAnsi="宋体" w:cs="宋体"/>
                <w:szCs w:val="21"/>
              </w:rPr>
              <w:t>执业或职业资格证明</w:t>
            </w:r>
          </w:p>
        </w:tc>
        <w:tc>
          <w:tcPr>
            <w:tcW w:w="1069" w:type="dxa"/>
            <w:vMerge w:val="restart"/>
            <w:vAlign w:val="center"/>
          </w:tcPr>
          <w:p w14:paraId="21D9E744">
            <w:pPr>
              <w:spacing w:line="360" w:lineRule="auto"/>
              <w:jc w:val="center"/>
              <w:rPr>
                <w:rFonts w:hint="eastAsia" w:ascii="宋体" w:hAnsi="宋体" w:cs="宋体"/>
                <w:szCs w:val="21"/>
              </w:rPr>
            </w:pPr>
            <w:r>
              <w:rPr>
                <w:rFonts w:hint="eastAsia" w:ascii="宋体" w:hAnsi="宋体" w:cs="宋体"/>
                <w:szCs w:val="21"/>
              </w:rPr>
              <w:t>备注</w:t>
            </w:r>
          </w:p>
        </w:tc>
      </w:tr>
      <w:tr w14:paraId="5DEDA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14" w:type="dxa"/>
            <w:vMerge w:val="continue"/>
          </w:tcPr>
          <w:p w14:paraId="2636D9DE">
            <w:pPr>
              <w:spacing w:line="360" w:lineRule="auto"/>
              <w:rPr>
                <w:rFonts w:hint="eastAsia" w:ascii="宋体" w:hAnsi="宋体" w:cs="宋体"/>
                <w:szCs w:val="21"/>
              </w:rPr>
            </w:pPr>
          </w:p>
        </w:tc>
        <w:tc>
          <w:tcPr>
            <w:tcW w:w="726" w:type="dxa"/>
            <w:vMerge w:val="continue"/>
          </w:tcPr>
          <w:p w14:paraId="2150D0DF">
            <w:pPr>
              <w:spacing w:line="360" w:lineRule="auto"/>
              <w:rPr>
                <w:rFonts w:hint="eastAsia" w:ascii="宋体" w:hAnsi="宋体" w:cs="宋体"/>
                <w:szCs w:val="21"/>
              </w:rPr>
            </w:pPr>
          </w:p>
        </w:tc>
        <w:tc>
          <w:tcPr>
            <w:tcW w:w="889" w:type="dxa"/>
            <w:vMerge w:val="continue"/>
          </w:tcPr>
          <w:p w14:paraId="3469CFD5">
            <w:pPr>
              <w:spacing w:line="360" w:lineRule="auto"/>
              <w:rPr>
                <w:rFonts w:hint="eastAsia" w:ascii="宋体" w:hAnsi="宋体" w:cs="宋体"/>
                <w:szCs w:val="21"/>
              </w:rPr>
            </w:pPr>
          </w:p>
        </w:tc>
        <w:tc>
          <w:tcPr>
            <w:tcW w:w="1451" w:type="dxa"/>
            <w:vAlign w:val="center"/>
          </w:tcPr>
          <w:p w14:paraId="5A56E988">
            <w:pPr>
              <w:spacing w:line="360" w:lineRule="auto"/>
              <w:jc w:val="center"/>
              <w:rPr>
                <w:rFonts w:hint="eastAsia" w:ascii="宋体" w:hAnsi="宋体" w:cs="宋体"/>
                <w:szCs w:val="21"/>
              </w:rPr>
            </w:pPr>
            <w:r>
              <w:rPr>
                <w:rFonts w:hint="eastAsia" w:ascii="宋体" w:hAnsi="宋体" w:cs="宋体"/>
                <w:szCs w:val="21"/>
              </w:rPr>
              <w:t>证书名称</w:t>
            </w:r>
          </w:p>
        </w:tc>
        <w:tc>
          <w:tcPr>
            <w:tcW w:w="900" w:type="dxa"/>
            <w:vAlign w:val="center"/>
          </w:tcPr>
          <w:p w14:paraId="5349E75D">
            <w:pPr>
              <w:spacing w:line="360" w:lineRule="auto"/>
              <w:jc w:val="center"/>
              <w:rPr>
                <w:rFonts w:hint="eastAsia" w:ascii="宋体" w:hAnsi="宋体" w:cs="宋体"/>
                <w:szCs w:val="21"/>
              </w:rPr>
            </w:pPr>
            <w:r>
              <w:rPr>
                <w:rFonts w:hint="eastAsia" w:ascii="宋体" w:hAnsi="宋体" w:cs="宋体"/>
                <w:szCs w:val="21"/>
              </w:rPr>
              <w:t>级别</w:t>
            </w:r>
          </w:p>
        </w:tc>
        <w:tc>
          <w:tcPr>
            <w:tcW w:w="1080" w:type="dxa"/>
            <w:vAlign w:val="center"/>
          </w:tcPr>
          <w:p w14:paraId="553DB646">
            <w:pPr>
              <w:spacing w:line="360" w:lineRule="auto"/>
              <w:jc w:val="center"/>
              <w:rPr>
                <w:rFonts w:hint="eastAsia" w:ascii="宋体" w:hAnsi="宋体" w:cs="宋体"/>
                <w:szCs w:val="21"/>
              </w:rPr>
            </w:pPr>
            <w:r>
              <w:rPr>
                <w:rFonts w:hint="eastAsia" w:ascii="宋体" w:hAnsi="宋体" w:cs="宋体"/>
                <w:szCs w:val="21"/>
              </w:rPr>
              <w:t>证号</w:t>
            </w:r>
          </w:p>
        </w:tc>
        <w:tc>
          <w:tcPr>
            <w:tcW w:w="2614" w:type="dxa"/>
            <w:vAlign w:val="center"/>
          </w:tcPr>
          <w:p w14:paraId="3B866CF4">
            <w:pPr>
              <w:spacing w:line="360" w:lineRule="auto"/>
              <w:jc w:val="center"/>
              <w:rPr>
                <w:rFonts w:hint="eastAsia" w:ascii="宋体" w:hAnsi="宋体" w:cs="宋体"/>
                <w:szCs w:val="21"/>
              </w:rPr>
            </w:pPr>
            <w:r>
              <w:rPr>
                <w:rFonts w:hint="eastAsia" w:ascii="宋体" w:hAnsi="宋体" w:cs="宋体"/>
                <w:szCs w:val="21"/>
              </w:rPr>
              <w:t>专业</w:t>
            </w:r>
          </w:p>
        </w:tc>
        <w:tc>
          <w:tcPr>
            <w:tcW w:w="1069" w:type="dxa"/>
            <w:vMerge w:val="continue"/>
          </w:tcPr>
          <w:p w14:paraId="2F0E9818">
            <w:pPr>
              <w:spacing w:line="360" w:lineRule="auto"/>
              <w:rPr>
                <w:rFonts w:hint="eastAsia" w:ascii="宋体" w:hAnsi="宋体" w:cs="宋体"/>
                <w:szCs w:val="21"/>
              </w:rPr>
            </w:pPr>
          </w:p>
        </w:tc>
      </w:tr>
      <w:tr w14:paraId="364F8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tcPr>
          <w:p w14:paraId="0133A772">
            <w:pPr>
              <w:spacing w:line="360" w:lineRule="auto"/>
              <w:rPr>
                <w:rFonts w:hint="eastAsia" w:ascii="宋体" w:hAnsi="宋体" w:cs="宋体"/>
                <w:szCs w:val="21"/>
              </w:rPr>
            </w:pPr>
          </w:p>
        </w:tc>
        <w:tc>
          <w:tcPr>
            <w:tcW w:w="726" w:type="dxa"/>
          </w:tcPr>
          <w:p w14:paraId="35AB6D13">
            <w:pPr>
              <w:spacing w:line="360" w:lineRule="auto"/>
              <w:rPr>
                <w:rFonts w:hint="eastAsia" w:ascii="宋体" w:hAnsi="宋体" w:cs="宋体"/>
                <w:szCs w:val="21"/>
              </w:rPr>
            </w:pPr>
          </w:p>
        </w:tc>
        <w:tc>
          <w:tcPr>
            <w:tcW w:w="889" w:type="dxa"/>
          </w:tcPr>
          <w:p w14:paraId="0C842F46">
            <w:pPr>
              <w:spacing w:line="360" w:lineRule="auto"/>
              <w:rPr>
                <w:rFonts w:hint="eastAsia" w:ascii="宋体" w:hAnsi="宋体" w:cs="宋体"/>
                <w:szCs w:val="21"/>
              </w:rPr>
            </w:pPr>
          </w:p>
        </w:tc>
        <w:tc>
          <w:tcPr>
            <w:tcW w:w="1451" w:type="dxa"/>
          </w:tcPr>
          <w:p w14:paraId="4616464E">
            <w:pPr>
              <w:spacing w:line="360" w:lineRule="auto"/>
              <w:rPr>
                <w:rFonts w:hint="eastAsia" w:ascii="宋体" w:hAnsi="宋体" w:cs="宋体"/>
                <w:szCs w:val="21"/>
              </w:rPr>
            </w:pPr>
          </w:p>
        </w:tc>
        <w:tc>
          <w:tcPr>
            <w:tcW w:w="900" w:type="dxa"/>
          </w:tcPr>
          <w:p w14:paraId="5F93E8D0">
            <w:pPr>
              <w:spacing w:line="360" w:lineRule="auto"/>
              <w:rPr>
                <w:rFonts w:hint="eastAsia" w:ascii="宋体" w:hAnsi="宋体" w:cs="宋体"/>
                <w:szCs w:val="21"/>
              </w:rPr>
            </w:pPr>
          </w:p>
        </w:tc>
        <w:tc>
          <w:tcPr>
            <w:tcW w:w="1080" w:type="dxa"/>
          </w:tcPr>
          <w:p w14:paraId="48576288">
            <w:pPr>
              <w:spacing w:line="360" w:lineRule="auto"/>
              <w:rPr>
                <w:rFonts w:hint="eastAsia" w:ascii="宋体" w:hAnsi="宋体" w:cs="宋体"/>
                <w:szCs w:val="21"/>
              </w:rPr>
            </w:pPr>
          </w:p>
        </w:tc>
        <w:tc>
          <w:tcPr>
            <w:tcW w:w="2614" w:type="dxa"/>
          </w:tcPr>
          <w:p w14:paraId="5B6BD59E">
            <w:pPr>
              <w:spacing w:line="360" w:lineRule="auto"/>
              <w:ind w:firstLine="420" w:firstLineChars="200"/>
              <w:rPr>
                <w:rFonts w:hint="eastAsia" w:ascii="宋体" w:hAnsi="宋体" w:cs="宋体"/>
                <w:szCs w:val="21"/>
              </w:rPr>
            </w:pPr>
          </w:p>
        </w:tc>
        <w:tc>
          <w:tcPr>
            <w:tcW w:w="1069" w:type="dxa"/>
          </w:tcPr>
          <w:p w14:paraId="52EF02E9">
            <w:pPr>
              <w:spacing w:line="360" w:lineRule="auto"/>
              <w:rPr>
                <w:rFonts w:hint="eastAsia" w:ascii="宋体" w:hAnsi="宋体" w:cs="宋体"/>
                <w:szCs w:val="21"/>
              </w:rPr>
            </w:pPr>
          </w:p>
        </w:tc>
      </w:tr>
      <w:tr w14:paraId="72187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14" w:type="dxa"/>
          </w:tcPr>
          <w:p w14:paraId="254C2ED9">
            <w:pPr>
              <w:spacing w:line="360" w:lineRule="auto"/>
              <w:rPr>
                <w:rFonts w:hint="eastAsia" w:ascii="宋体" w:hAnsi="宋体" w:cs="宋体"/>
                <w:szCs w:val="21"/>
              </w:rPr>
            </w:pPr>
          </w:p>
        </w:tc>
        <w:tc>
          <w:tcPr>
            <w:tcW w:w="726" w:type="dxa"/>
          </w:tcPr>
          <w:p w14:paraId="76ADF4F9">
            <w:pPr>
              <w:spacing w:line="360" w:lineRule="auto"/>
              <w:rPr>
                <w:rFonts w:hint="eastAsia" w:ascii="宋体" w:hAnsi="宋体" w:cs="宋体"/>
                <w:szCs w:val="21"/>
              </w:rPr>
            </w:pPr>
          </w:p>
        </w:tc>
        <w:tc>
          <w:tcPr>
            <w:tcW w:w="889" w:type="dxa"/>
          </w:tcPr>
          <w:p w14:paraId="0A9BF2DD">
            <w:pPr>
              <w:spacing w:line="360" w:lineRule="auto"/>
              <w:rPr>
                <w:rFonts w:hint="eastAsia" w:ascii="宋体" w:hAnsi="宋体" w:cs="宋体"/>
                <w:szCs w:val="21"/>
              </w:rPr>
            </w:pPr>
          </w:p>
        </w:tc>
        <w:tc>
          <w:tcPr>
            <w:tcW w:w="1451" w:type="dxa"/>
          </w:tcPr>
          <w:p w14:paraId="1BC0CC3F">
            <w:pPr>
              <w:spacing w:line="360" w:lineRule="auto"/>
              <w:rPr>
                <w:rFonts w:hint="eastAsia" w:ascii="宋体" w:hAnsi="宋体" w:cs="宋体"/>
                <w:szCs w:val="21"/>
              </w:rPr>
            </w:pPr>
          </w:p>
        </w:tc>
        <w:tc>
          <w:tcPr>
            <w:tcW w:w="900" w:type="dxa"/>
          </w:tcPr>
          <w:p w14:paraId="4E685D0F">
            <w:pPr>
              <w:spacing w:line="360" w:lineRule="auto"/>
              <w:rPr>
                <w:rFonts w:hint="eastAsia" w:ascii="宋体" w:hAnsi="宋体" w:cs="宋体"/>
                <w:szCs w:val="21"/>
              </w:rPr>
            </w:pPr>
          </w:p>
        </w:tc>
        <w:tc>
          <w:tcPr>
            <w:tcW w:w="1080" w:type="dxa"/>
          </w:tcPr>
          <w:p w14:paraId="14C6EFEE">
            <w:pPr>
              <w:spacing w:line="360" w:lineRule="auto"/>
              <w:rPr>
                <w:rFonts w:hint="eastAsia" w:ascii="宋体" w:hAnsi="宋体" w:cs="宋体"/>
                <w:szCs w:val="21"/>
              </w:rPr>
            </w:pPr>
          </w:p>
        </w:tc>
        <w:tc>
          <w:tcPr>
            <w:tcW w:w="2614" w:type="dxa"/>
          </w:tcPr>
          <w:p w14:paraId="2EEF2B05">
            <w:pPr>
              <w:spacing w:line="360" w:lineRule="auto"/>
              <w:rPr>
                <w:rFonts w:hint="eastAsia" w:ascii="宋体" w:hAnsi="宋体" w:cs="宋体"/>
                <w:szCs w:val="21"/>
              </w:rPr>
            </w:pPr>
          </w:p>
        </w:tc>
        <w:tc>
          <w:tcPr>
            <w:tcW w:w="1069" w:type="dxa"/>
          </w:tcPr>
          <w:p w14:paraId="28522314">
            <w:pPr>
              <w:spacing w:line="360" w:lineRule="auto"/>
              <w:rPr>
                <w:rFonts w:hint="eastAsia" w:ascii="宋体" w:hAnsi="宋体" w:cs="宋体"/>
                <w:szCs w:val="21"/>
              </w:rPr>
            </w:pPr>
          </w:p>
        </w:tc>
      </w:tr>
      <w:tr w14:paraId="5F2F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tcPr>
          <w:p w14:paraId="3057F045">
            <w:pPr>
              <w:spacing w:line="360" w:lineRule="auto"/>
              <w:rPr>
                <w:rFonts w:hint="eastAsia" w:ascii="宋体" w:hAnsi="宋体" w:cs="宋体"/>
                <w:szCs w:val="21"/>
              </w:rPr>
            </w:pPr>
          </w:p>
        </w:tc>
        <w:tc>
          <w:tcPr>
            <w:tcW w:w="726" w:type="dxa"/>
          </w:tcPr>
          <w:p w14:paraId="38A95C8F">
            <w:pPr>
              <w:spacing w:line="360" w:lineRule="auto"/>
              <w:rPr>
                <w:rFonts w:hint="eastAsia" w:ascii="宋体" w:hAnsi="宋体" w:cs="宋体"/>
                <w:szCs w:val="21"/>
              </w:rPr>
            </w:pPr>
          </w:p>
        </w:tc>
        <w:tc>
          <w:tcPr>
            <w:tcW w:w="889" w:type="dxa"/>
          </w:tcPr>
          <w:p w14:paraId="5450BD74">
            <w:pPr>
              <w:spacing w:line="360" w:lineRule="auto"/>
              <w:rPr>
                <w:rFonts w:hint="eastAsia" w:ascii="宋体" w:hAnsi="宋体" w:cs="宋体"/>
                <w:szCs w:val="21"/>
              </w:rPr>
            </w:pPr>
          </w:p>
        </w:tc>
        <w:tc>
          <w:tcPr>
            <w:tcW w:w="1451" w:type="dxa"/>
          </w:tcPr>
          <w:p w14:paraId="3880ED5F">
            <w:pPr>
              <w:spacing w:line="360" w:lineRule="auto"/>
              <w:rPr>
                <w:rFonts w:hint="eastAsia" w:ascii="宋体" w:hAnsi="宋体" w:cs="宋体"/>
                <w:szCs w:val="21"/>
              </w:rPr>
            </w:pPr>
          </w:p>
        </w:tc>
        <w:tc>
          <w:tcPr>
            <w:tcW w:w="900" w:type="dxa"/>
          </w:tcPr>
          <w:p w14:paraId="451F345F">
            <w:pPr>
              <w:spacing w:line="360" w:lineRule="auto"/>
              <w:rPr>
                <w:rFonts w:hint="eastAsia" w:ascii="宋体" w:hAnsi="宋体" w:cs="宋体"/>
                <w:szCs w:val="21"/>
              </w:rPr>
            </w:pPr>
          </w:p>
        </w:tc>
        <w:tc>
          <w:tcPr>
            <w:tcW w:w="1080" w:type="dxa"/>
          </w:tcPr>
          <w:p w14:paraId="5928F8B3">
            <w:pPr>
              <w:spacing w:line="360" w:lineRule="auto"/>
              <w:rPr>
                <w:rFonts w:hint="eastAsia" w:ascii="宋体" w:hAnsi="宋体" w:cs="宋体"/>
                <w:szCs w:val="21"/>
              </w:rPr>
            </w:pPr>
          </w:p>
        </w:tc>
        <w:tc>
          <w:tcPr>
            <w:tcW w:w="2614" w:type="dxa"/>
          </w:tcPr>
          <w:p w14:paraId="13D9E337">
            <w:pPr>
              <w:spacing w:line="360" w:lineRule="auto"/>
              <w:rPr>
                <w:rFonts w:hint="eastAsia" w:ascii="宋体" w:hAnsi="宋体" w:cs="宋体"/>
                <w:szCs w:val="21"/>
              </w:rPr>
            </w:pPr>
          </w:p>
        </w:tc>
        <w:tc>
          <w:tcPr>
            <w:tcW w:w="1069" w:type="dxa"/>
          </w:tcPr>
          <w:p w14:paraId="28EE75F2">
            <w:pPr>
              <w:spacing w:line="360" w:lineRule="auto"/>
              <w:rPr>
                <w:rFonts w:hint="eastAsia" w:ascii="宋体" w:hAnsi="宋体" w:cs="宋体"/>
                <w:szCs w:val="21"/>
              </w:rPr>
            </w:pPr>
          </w:p>
        </w:tc>
      </w:tr>
      <w:tr w14:paraId="1DB88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14" w:type="dxa"/>
          </w:tcPr>
          <w:p w14:paraId="3DF0660F">
            <w:pPr>
              <w:spacing w:line="360" w:lineRule="auto"/>
              <w:rPr>
                <w:rFonts w:hint="eastAsia" w:ascii="宋体" w:hAnsi="宋体" w:cs="宋体"/>
                <w:szCs w:val="21"/>
              </w:rPr>
            </w:pPr>
          </w:p>
        </w:tc>
        <w:tc>
          <w:tcPr>
            <w:tcW w:w="726" w:type="dxa"/>
          </w:tcPr>
          <w:p w14:paraId="4A881262">
            <w:pPr>
              <w:spacing w:line="360" w:lineRule="auto"/>
              <w:rPr>
                <w:rFonts w:hint="eastAsia" w:ascii="宋体" w:hAnsi="宋体" w:cs="宋体"/>
                <w:szCs w:val="21"/>
              </w:rPr>
            </w:pPr>
          </w:p>
        </w:tc>
        <w:tc>
          <w:tcPr>
            <w:tcW w:w="889" w:type="dxa"/>
          </w:tcPr>
          <w:p w14:paraId="613617A3">
            <w:pPr>
              <w:spacing w:line="360" w:lineRule="auto"/>
              <w:rPr>
                <w:rFonts w:hint="eastAsia" w:ascii="宋体" w:hAnsi="宋体" w:cs="宋体"/>
                <w:szCs w:val="21"/>
              </w:rPr>
            </w:pPr>
          </w:p>
        </w:tc>
        <w:tc>
          <w:tcPr>
            <w:tcW w:w="1451" w:type="dxa"/>
          </w:tcPr>
          <w:p w14:paraId="7335A07A">
            <w:pPr>
              <w:spacing w:line="360" w:lineRule="auto"/>
              <w:rPr>
                <w:rFonts w:hint="eastAsia" w:ascii="宋体" w:hAnsi="宋体" w:cs="宋体"/>
                <w:szCs w:val="21"/>
              </w:rPr>
            </w:pPr>
          </w:p>
        </w:tc>
        <w:tc>
          <w:tcPr>
            <w:tcW w:w="900" w:type="dxa"/>
          </w:tcPr>
          <w:p w14:paraId="6B5A6779">
            <w:pPr>
              <w:spacing w:line="360" w:lineRule="auto"/>
              <w:rPr>
                <w:rFonts w:hint="eastAsia" w:ascii="宋体" w:hAnsi="宋体" w:cs="宋体"/>
                <w:szCs w:val="21"/>
              </w:rPr>
            </w:pPr>
          </w:p>
        </w:tc>
        <w:tc>
          <w:tcPr>
            <w:tcW w:w="1080" w:type="dxa"/>
          </w:tcPr>
          <w:p w14:paraId="0640703E">
            <w:pPr>
              <w:spacing w:line="360" w:lineRule="auto"/>
              <w:rPr>
                <w:rFonts w:hint="eastAsia" w:ascii="宋体" w:hAnsi="宋体" w:cs="宋体"/>
                <w:szCs w:val="21"/>
              </w:rPr>
            </w:pPr>
          </w:p>
        </w:tc>
        <w:tc>
          <w:tcPr>
            <w:tcW w:w="2614" w:type="dxa"/>
          </w:tcPr>
          <w:p w14:paraId="711EA18F">
            <w:pPr>
              <w:spacing w:line="360" w:lineRule="auto"/>
              <w:rPr>
                <w:rFonts w:hint="eastAsia" w:ascii="宋体" w:hAnsi="宋体" w:cs="宋体"/>
                <w:szCs w:val="21"/>
              </w:rPr>
            </w:pPr>
          </w:p>
        </w:tc>
        <w:tc>
          <w:tcPr>
            <w:tcW w:w="1069" w:type="dxa"/>
          </w:tcPr>
          <w:p w14:paraId="3F28DD24">
            <w:pPr>
              <w:spacing w:line="360" w:lineRule="auto"/>
              <w:rPr>
                <w:rFonts w:hint="eastAsia" w:ascii="宋体" w:hAnsi="宋体" w:cs="宋体"/>
                <w:szCs w:val="21"/>
              </w:rPr>
            </w:pPr>
          </w:p>
        </w:tc>
      </w:tr>
      <w:tr w14:paraId="5C756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tcPr>
          <w:p w14:paraId="4A3A9FF1">
            <w:pPr>
              <w:spacing w:line="360" w:lineRule="auto"/>
              <w:rPr>
                <w:rFonts w:hint="eastAsia" w:ascii="宋体" w:hAnsi="宋体" w:cs="宋体"/>
                <w:szCs w:val="21"/>
              </w:rPr>
            </w:pPr>
          </w:p>
        </w:tc>
        <w:tc>
          <w:tcPr>
            <w:tcW w:w="726" w:type="dxa"/>
          </w:tcPr>
          <w:p w14:paraId="4616B572">
            <w:pPr>
              <w:spacing w:line="360" w:lineRule="auto"/>
              <w:rPr>
                <w:rFonts w:hint="eastAsia" w:ascii="宋体" w:hAnsi="宋体" w:cs="宋体"/>
                <w:szCs w:val="21"/>
              </w:rPr>
            </w:pPr>
          </w:p>
        </w:tc>
        <w:tc>
          <w:tcPr>
            <w:tcW w:w="889" w:type="dxa"/>
          </w:tcPr>
          <w:p w14:paraId="703BA888">
            <w:pPr>
              <w:spacing w:line="360" w:lineRule="auto"/>
              <w:rPr>
                <w:rFonts w:hint="eastAsia" w:ascii="宋体" w:hAnsi="宋体" w:cs="宋体"/>
                <w:szCs w:val="21"/>
              </w:rPr>
            </w:pPr>
          </w:p>
        </w:tc>
        <w:tc>
          <w:tcPr>
            <w:tcW w:w="1451" w:type="dxa"/>
          </w:tcPr>
          <w:p w14:paraId="3BBD6C9B">
            <w:pPr>
              <w:spacing w:line="360" w:lineRule="auto"/>
              <w:rPr>
                <w:rFonts w:hint="eastAsia" w:ascii="宋体" w:hAnsi="宋体" w:cs="宋体"/>
                <w:szCs w:val="21"/>
              </w:rPr>
            </w:pPr>
          </w:p>
        </w:tc>
        <w:tc>
          <w:tcPr>
            <w:tcW w:w="900" w:type="dxa"/>
          </w:tcPr>
          <w:p w14:paraId="6CFC523E">
            <w:pPr>
              <w:spacing w:line="360" w:lineRule="auto"/>
              <w:rPr>
                <w:rFonts w:hint="eastAsia" w:ascii="宋体" w:hAnsi="宋体" w:cs="宋体"/>
                <w:szCs w:val="21"/>
              </w:rPr>
            </w:pPr>
          </w:p>
        </w:tc>
        <w:tc>
          <w:tcPr>
            <w:tcW w:w="1080" w:type="dxa"/>
          </w:tcPr>
          <w:p w14:paraId="26EC0FDB">
            <w:pPr>
              <w:spacing w:line="360" w:lineRule="auto"/>
              <w:rPr>
                <w:rFonts w:hint="eastAsia" w:ascii="宋体" w:hAnsi="宋体" w:cs="宋体"/>
                <w:szCs w:val="21"/>
              </w:rPr>
            </w:pPr>
          </w:p>
        </w:tc>
        <w:tc>
          <w:tcPr>
            <w:tcW w:w="2614" w:type="dxa"/>
          </w:tcPr>
          <w:p w14:paraId="49291DCC">
            <w:pPr>
              <w:spacing w:line="360" w:lineRule="auto"/>
              <w:rPr>
                <w:rFonts w:hint="eastAsia" w:ascii="宋体" w:hAnsi="宋体" w:cs="宋体"/>
                <w:szCs w:val="21"/>
              </w:rPr>
            </w:pPr>
          </w:p>
        </w:tc>
        <w:tc>
          <w:tcPr>
            <w:tcW w:w="1069" w:type="dxa"/>
          </w:tcPr>
          <w:p w14:paraId="496901C3">
            <w:pPr>
              <w:spacing w:line="360" w:lineRule="auto"/>
              <w:rPr>
                <w:rFonts w:hint="eastAsia" w:ascii="宋体" w:hAnsi="宋体" w:cs="宋体"/>
                <w:szCs w:val="21"/>
              </w:rPr>
            </w:pPr>
          </w:p>
        </w:tc>
      </w:tr>
      <w:tr w14:paraId="6DC6D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14" w:type="dxa"/>
          </w:tcPr>
          <w:p w14:paraId="1F6A01F9">
            <w:pPr>
              <w:spacing w:line="360" w:lineRule="auto"/>
              <w:rPr>
                <w:rFonts w:hint="eastAsia" w:ascii="宋体" w:hAnsi="宋体" w:cs="宋体"/>
                <w:szCs w:val="21"/>
              </w:rPr>
            </w:pPr>
          </w:p>
        </w:tc>
        <w:tc>
          <w:tcPr>
            <w:tcW w:w="726" w:type="dxa"/>
          </w:tcPr>
          <w:p w14:paraId="40DA6F05">
            <w:pPr>
              <w:spacing w:line="360" w:lineRule="auto"/>
              <w:rPr>
                <w:rFonts w:hint="eastAsia" w:ascii="宋体" w:hAnsi="宋体" w:cs="宋体"/>
                <w:szCs w:val="21"/>
              </w:rPr>
            </w:pPr>
          </w:p>
        </w:tc>
        <w:tc>
          <w:tcPr>
            <w:tcW w:w="889" w:type="dxa"/>
          </w:tcPr>
          <w:p w14:paraId="16E1EA30">
            <w:pPr>
              <w:spacing w:line="360" w:lineRule="auto"/>
              <w:rPr>
                <w:rFonts w:hint="eastAsia" w:ascii="宋体" w:hAnsi="宋体" w:cs="宋体"/>
                <w:szCs w:val="21"/>
              </w:rPr>
            </w:pPr>
          </w:p>
        </w:tc>
        <w:tc>
          <w:tcPr>
            <w:tcW w:w="1451" w:type="dxa"/>
          </w:tcPr>
          <w:p w14:paraId="73E1DEF8">
            <w:pPr>
              <w:spacing w:line="360" w:lineRule="auto"/>
              <w:rPr>
                <w:rFonts w:hint="eastAsia" w:ascii="宋体" w:hAnsi="宋体" w:cs="宋体"/>
                <w:szCs w:val="21"/>
              </w:rPr>
            </w:pPr>
          </w:p>
        </w:tc>
        <w:tc>
          <w:tcPr>
            <w:tcW w:w="900" w:type="dxa"/>
          </w:tcPr>
          <w:p w14:paraId="3B33BE64">
            <w:pPr>
              <w:spacing w:line="360" w:lineRule="auto"/>
              <w:rPr>
                <w:rFonts w:hint="eastAsia" w:ascii="宋体" w:hAnsi="宋体" w:cs="宋体"/>
                <w:szCs w:val="21"/>
              </w:rPr>
            </w:pPr>
          </w:p>
        </w:tc>
        <w:tc>
          <w:tcPr>
            <w:tcW w:w="1080" w:type="dxa"/>
          </w:tcPr>
          <w:p w14:paraId="4B1BC431">
            <w:pPr>
              <w:spacing w:line="360" w:lineRule="auto"/>
              <w:rPr>
                <w:rFonts w:hint="eastAsia" w:ascii="宋体" w:hAnsi="宋体" w:cs="宋体"/>
                <w:szCs w:val="21"/>
              </w:rPr>
            </w:pPr>
          </w:p>
        </w:tc>
        <w:tc>
          <w:tcPr>
            <w:tcW w:w="2614" w:type="dxa"/>
          </w:tcPr>
          <w:p w14:paraId="034258AE">
            <w:pPr>
              <w:spacing w:line="360" w:lineRule="auto"/>
              <w:rPr>
                <w:rFonts w:hint="eastAsia" w:ascii="宋体" w:hAnsi="宋体" w:cs="宋体"/>
                <w:szCs w:val="21"/>
              </w:rPr>
            </w:pPr>
          </w:p>
        </w:tc>
        <w:tc>
          <w:tcPr>
            <w:tcW w:w="1069" w:type="dxa"/>
          </w:tcPr>
          <w:p w14:paraId="2350CCA0">
            <w:pPr>
              <w:spacing w:line="360" w:lineRule="auto"/>
              <w:rPr>
                <w:rFonts w:hint="eastAsia" w:ascii="宋体" w:hAnsi="宋体" w:cs="宋体"/>
                <w:szCs w:val="21"/>
              </w:rPr>
            </w:pPr>
          </w:p>
        </w:tc>
      </w:tr>
      <w:tr w14:paraId="4AE5B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tcPr>
          <w:p w14:paraId="017B3BBB">
            <w:pPr>
              <w:spacing w:line="360" w:lineRule="auto"/>
              <w:rPr>
                <w:rFonts w:hint="eastAsia" w:ascii="宋体" w:hAnsi="宋体" w:cs="宋体"/>
                <w:szCs w:val="21"/>
              </w:rPr>
            </w:pPr>
          </w:p>
        </w:tc>
        <w:tc>
          <w:tcPr>
            <w:tcW w:w="726" w:type="dxa"/>
          </w:tcPr>
          <w:p w14:paraId="6FAF3332">
            <w:pPr>
              <w:spacing w:line="360" w:lineRule="auto"/>
              <w:rPr>
                <w:rFonts w:hint="eastAsia" w:ascii="宋体" w:hAnsi="宋体" w:cs="宋体"/>
                <w:szCs w:val="21"/>
              </w:rPr>
            </w:pPr>
          </w:p>
        </w:tc>
        <w:tc>
          <w:tcPr>
            <w:tcW w:w="889" w:type="dxa"/>
          </w:tcPr>
          <w:p w14:paraId="2F4C0332">
            <w:pPr>
              <w:spacing w:line="360" w:lineRule="auto"/>
              <w:rPr>
                <w:rFonts w:hint="eastAsia" w:ascii="宋体" w:hAnsi="宋体" w:cs="宋体"/>
                <w:szCs w:val="21"/>
              </w:rPr>
            </w:pPr>
          </w:p>
        </w:tc>
        <w:tc>
          <w:tcPr>
            <w:tcW w:w="1451" w:type="dxa"/>
          </w:tcPr>
          <w:p w14:paraId="1223681D">
            <w:pPr>
              <w:spacing w:line="360" w:lineRule="auto"/>
              <w:rPr>
                <w:rFonts w:hint="eastAsia" w:ascii="宋体" w:hAnsi="宋体" w:cs="宋体"/>
                <w:szCs w:val="21"/>
              </w:rPr>
            </w:pPr>
          </w:p>
        </w:tc>
        <w:tc>
          <w:tcPr>
            <w:tcW w:w="900" w:type="dxa"/>
          </w:tcPr>
          <w:p w14:paraId="735DD6EE">
            <w:pPr>
              <w:spacing w:line="360" w:lineRule="auto"/>
              <w:rPr>
                <w:rFonts w:hint="eastAsia" w:ascii="宋体" w:hAnsi="宋体" w:cs="宋体"/>
                <w:szCs w:val="21"/>
              </w:rPr>
            </w:pPr>
          </w:p>
        </w:tc>
        <w:tc>
          <w:tcPr>
            <w:tcW w:w="1080" w:type="dxa"/>
          </w:tcPr>
          <w:p w14:paraId="720B63B7">
            <w:pPr>
              <w:spacing w:line="360" w:lineRule="auto"/>
              <w:rPr>
                <w:rFonts w:hint="eastAsia" w:ascii="宋体" w:hAnsi="宋体" w:cs="宋体"/>
                <w:szCs w:val="21"/>
              </w:rPr>
            </w:pPr>
          </w:p>
        </w:tc>
        <w:tc>
          <w:tcPr>
            <w:tcW w:w="2614" w:type="dxa"/>
          </w:tcPr>
          <w:p w14:paraId="39FD5C0A">
            <w:pPr>
              <w:spacing w:line="360" w:lineRule="auto"/>
              <w:rPr>
                <w:rFonts w:hint="eastAsia" w:ascii="宋体" w:hAnsi="宋体" w:cs="宋体"/>
                <w:szCs w:val="21"/>
              </w:rPr>
            </w:pPr>
          </w:p>
        </w:tc>
        <w:tc>
          <w:tcPr>
            <w:tcW w:w="1069" w:type="dxa"/>
          </w:tcPr>
          <w:p w14:paraId="47C0CF83">
            <w:pPr>
              <w:spacing w:line="360" w:lineRule="auto"/>
              <w:rPr>
                <w:rFonts w:hint="eastAsia" w:ascii="宋体" w:hAnsi="宋体" w:cs="宋体"/>
                <w:szCs w:val="21"/>
              </w:rPr>
            </w:pPr>
          </w:p>
        </w:tc>
      </w:tr>
      <w:tr w14:paraId="58E5D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14" w:type="dxa"/>
          </w:tcPr>
          <w:p w14:paraId="691C5B39">
            <w:pPr>
              <w:spacing w:line="360" w:lineRule="auto"/>
              <w:rPr>
                <w:rFonts w:hint="eastAsia" w:ascii="宋体" w:hAnsi="宋体" w:cs="宋体"/>
                <w:szCs w:val="21"/>
              </w:rPr>
            </w:pPr>
          </w:p>
        </w:tc>
        <w:tc>
          <w:tcPr>
            <w:tcW w:w="726" w:type="dxa"/>
          </w:tcPr>
          <w:p w14:paraId="7FE49A21">
            <w:pPr>
              <w:spacing w:line="360" w:lineRule="auto"/>
              <w:rPr>
                <w:rFonts w:hint="eastAsia" w:ascii="宋体" w:hAnsi="宋体" w:cs="宋体"/>
                <w:szCs w:val="21"/>
              </w:rPr>
            </w:pPr>
          </w:p>
        </w:tc>
        <w:tc>
          <w:tcPr>
            <w:tcW w:w="889" w:type="dxa"/>
          </w:tcPr>
          <w:p w14:paraId="7FF9F0ED">
            <w:pPr>
              <w:spacing w:line="360" w:lineRule="auto"/>
              <w:rPr>
                <w:rFonts w:hint="eastAsia" w:ascii="宋体" w:hAnsi="宋体" w:cs="宋体"/>
                <w:szCs w:val="21"/>
              </w:rPr>
            </w:pPr>
          </w:p>
        </w:tc>
        <w:tc>
          <w:tcPr>
            <w:tcW w:w="1451" w:type="dxa"/>
          </w:tcPr>
          <w:p w14:paraId="329CA790">
            <w:pPr>
              <w:spacing w:line="360" w:lineRule="auto"/>
              <w:rPr>
                <w:rFonts w:hint="eastAsia" w:ascii="宋体" w:hAnsi="宋体" w:cs="宋体"/>
                <w:szCs w:val="21"/>
              </w:rPr>
            </w:pPr>
          </w:p>
        </w:tc>
        <w:tc>
          <w:tcPr>
            <w:tcW w:w="900" w:type="dxa"/>
          </w:tcPr>
          <w:p w14:paraId="3ED515B5">
            <w:pPr>
              <w:spacing w:line="360" w:lineRule="auto"/>
              <w:rPr>
                <w:rFonts w:hint="eastAsia" w:ascii="宋体" w:hAnsi="宋体" w:cs="宋体"/>
                <w:szCs w:val="21"/>
              </w:rPr>
            </w:pPr>
          </w:p>
        </w:tc>
        <w:tc>
          <w:tcPr>
            <w:tcW w:w="1080" w:type="dxa"/>
          </w:tcPr>
          <w:p w14:paraId="0FAE84CB">
            <w:pPr>
              <w:spacing w:line="360" w:lineRule="auto"/>
              <w:rPr>
                <w:rFonts w:hint="eastAsia" w:ascii="宋体" w:hAnsi="宋体" w:cs="宋体"/>
                <w:szCs w:val="21"/>
              </w:rPr>
            </w:pPr>
          </w:p>
        </w:tc>
        <w:tc>
          <w:tcPr>
            <w:tcW w:w="2614" w:type="dxa"/>
          </w:tcPr>
          <w:p w14:paraId="35291087">
            <w:pPr>
              <w:spacing w:line="360" w:lineRule="auto"/>
              <w:rPr>
                <w:rFonts w:hint="eastAsia" w:ascii="宋体" w:hAnsi="宋体" w:cs="宋体"/>
                <w:szCs w:val="21"/>
              </w:rPr>
            </w:pPr>
          </w:p>
        </w:tc>
        <w:tc>
          <w:tcPr>
            <w:tcW w:w="1069" w:type="dxa"/>
          </w:tcPr>
          <w:p w14:paraId="036BC80A">
            <w:pPr>
              <w:spacing w:line="360" w:lineRule="auto"/>
              <w:rPr>
                <w:rFonts w:hint="eastAsia" w:ascii="宋体" w:hAnsi="宋体" w:cs="宋体"/>
                <w:szCs w:val="21"/>
              </w:rPr>
            </w:pPr>
          </w:p>
        </w:tc>
      </w:tr>
    </w:tbl>
    <w:p w14:paraId="043EDC6B">
      <w:pPr>
        <w:spacing w:line="360" w:lineRule="auto"/>
        <w:rPr>
          <w:rFonts w:hint="eastAsia" w:ascii="宋体" w:hAnsi="宋体" w:cs="宋体"/>
          <w:szCs w:val="21"/>
        </w:rPr>
      </w:pPr>
      <w:r>
        <w:rPr>
          <w:rFonts w:hint="eastAsia" w:ascii="宋体" w:hAnsi="宋体" w:cs="宋体"/>
          <w:szCs w:val="21"/>
        </w:rPr>
        <w:t>注：</w:t>
      </w:r>
    </w:p>
    <w:p w14:paraId="7A9AA5F2">
      <w:pPr>
        <w:spacing w:line="360" w:lineRule="auto"/>
        <w:rPr>
          <w:rFonts w:hint="eastAsia" w:ascii="宋体" w:hAnsi="宋体" w:cs="宋体"/>
          <w:szCs w:val="21"/>
        </w:rPr>
      </w:pPr>
      <w:r>
        <w:rPr>
          <w:rFonts w:hint="eastAsia" w:ascii="宋体" w:hAnsi="宋体" w:cs="宋体"/>
          <w:szCs w:val="21"/>
        </w:rPr>
        <w:t>1.本表应包括项目经理、项目技术负责人、施工员、质量员、安全员等关键岗位人员。</w:t>
      </w:r>
    </w:p>
    <w:p w14:paraId="19DD3425">
      <w:pPr>
        <w:spacing w:line="360" w:lineRule="auto"/>
        <w:rPr>
          <w:rFonts w:hint="eastAsia" w:ascii="宋体" w:hAnsi="宋体" w:cs="宋体"/>
          <w:szCs w:val="21"/>
        </w:rPr>
      </w:pPr>
      <w:r>
        <w:rPr>
          <w:rFonts w:hint="eastAsia" w:ascii="宋体" w:hAnsi="宋体" w:cs="宋体"/>
          <w:szCs w:val="21"/>
        </w:rPr>
        <w:t>2.参与评审及实施的人员由供应商在响应文件中提供供应商在响应截止时间当月或前三个月内任意一个月为该人员交纳社保的证明材料，社保证明必须是社保机构出具，可以是政务系统下载文件的复制件。</w:t>
      </w:r>
    </w:p>
    <w:p w14:paraId="56263366">
      <w:pPr>
        <w:pStyle w:val="83"/>
        <w:rPr>
          <w:rFonts w:hint="eastAsia" w:ascii="宋体" w:hAnsi="宋体" w:cs="宋体"/>
          <w:szCs w:val="21"/>
        </w:rPr>
        <w:sectPr>
          <w:headerReference r:id="rId14" w:type="default"/>
          <w:footerReference r:id="rId15" w:type="default"/>
          <w:pgSz w:w="11907" w:h="16840"/>
          <w:pgMar w:top="1440" w:right="1701" w:bottom="1440" w:left="1701" w:header="720" w:footer="720" w:gutter="0"/>
          <w:cols w:space="720" w:num="1"/>
          <w:docGrid w:type="lines" w:linePitch="285" w:charSpace="0"/>
        </w:sectPr>
      </w:pPr>
    </w:p>
    <w:p w14:paraId="128EC698">
      <w:pPr>
        <w:keepNext/>
        <w:keepLines/>
        <w:rPr>
          <w:rFonts w:hint="eastAsia" w:ascii="宋体" w:hAnsi="宋体" w:cs="宋体"/>
          <w:b/>
          <w:szCs w:val="21"/>
        </w:rPr>
      </w:pPr>
      <w:r>
        <w:rPr>
          <w:rFonts w:hint="eastAsia" w:ascii="宋体" w:hAnsi="宋体" w:cs="宋体"/>
          <w:b/>
          <w:szCs w:val="21"/>
        </w:rPr>
        <w:t>2）主要人员简历表</w:t>
      </w:r>
    </w:p>
    <w:p w14:paraId="0A657656">
      <w:pPr>
        <w:keepNext/>
        <w:keepLines/>
        <w:jc w:val="center"/>
        <w:rPr>
          <w:rFonts w:hint="eastAsia" w:ascii="宋体" w:hAnsi="宋体" w:cs="宋体"/>
          <w:b/>
          <w:szCs w:val="21"/>
        </w:rPr>
      </w:pPr>
      <w:r>
        <w:rPr>
          <w:rFonts w:hint="eastAsia" w:ascii="宋体" w:hAnsi="宋体" w:cs="宋体"/>
          <w:b/>
          <w:szCs w:val="21"/>
        </w:rPr>
        <w:t>主要人员简历表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55"/>
        <w:gridCol w:w="1625"/>
        <w:gridCol w:w="1080"/>
        <w:gridCol w:w="900"/>
        <w:gridCol w:w="540"/>
        <w:gridCol w:w="1252"/>
        <w:gridCol w:w="728"/>
        <w:gridCol w:w="1789"/>
      </w:tblGrid>
      <w:tr w14:paraId="3E567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15" w:type="dxa"/>
            <w:gridSpan w:val="2"/>
            <w:vAlign w:val="center"/>
          </w:tcPr>
          <w:p w14:paraId="71796ECC">
            <w:pPr>
              <w:jc w:val="center"/>
              <w:rPr>
                <w:rFonts w:hint="eastAsia" w:ascii="宋体" w:hAnsi="宋体" w:cs="宋体"/>
                <w:szCs w:val="21"/>
              </w:rPr>
            </w:pPr>
            <w:r>
              <w:rPr>
                <w:rFonts w:hint="eastAsia" w:ascii="宋体" w:hAnsi="宋体" w:cs="宋体"/>
                <w:szCs w:val="21"/>
              </w:rPr>
              <w:t>姓名</w:t>
            </w:r>
          </w:p>
        </w:tc>
        <w:tc>
          <w:tcPr>
            <w:tcW w:w="1625" w:type="dxa"/>
            <w:vAlign w:val="center"/>
          </w:tcPr>
          <w:p w14:paraId="5A9C72BB">
            <w:pPr>
              <w:rPr>
                <w:rFonts w:hint="eastAsia" w:ascii="宋体" w:hAnsi="宋体" w:cs="宋体"/>
                <w:szCs w:val="21"/>
              </w:rPr>
            </w:pPr>
          </w:p>
        </w:tc>
        <w:tc>
          <w:tcPr>
            <w:tcW w:w="1080" w:type="dxa"/>
            <w:vAlign w:val="center"/>
          </w:tcPr>
          <w:p w14:paraId="3EEA5C0E">
            <w:pPr>
              <w:jc w:val="center"/>
              <w:rPr>
                <w:rFonts w:hint="eastAsia" w:ascii="宋体" w:hAnsi="宋体" w:cs="宋体"/>
                <w:szCs w:val="21"/>
              </w:rPr>
            </w:pPr>
            <w:r>
              <w:rPr>
                <w:rFonts w:hint="eastAsia" w:ascii="宋体" w:hAnsi="宋体" w:cs="宋体"/>
                <w:szCs w:val="21"/>
              </w:rPr>
              <w:t>年龄</w:t>
            </w:r>
          </w:p>
        </w:tc>
        <w:tc>
          <w:tcPr>
            <w:tcW w:w="1440" w:type="dxa"/>
            <w:gridSpan w:val="2"/>
            <w:vAlign w:val="center"/>
          </w:tcPr>
          <w:p w14:paraId="3FDA630C">
            <w:pPr>
              <w:rPr>
                <w:rFonts w:hint="eastAsia" w:ascii="宋体" w:hAnsi="宋体" w:cs="宋体"/>
                <w:szCs w:val="21"/>
              </w:rPr>
            </w:pPr>
          </w:p>
        </w:tc>
        <w:tc>
          <w:tcPr>
            <w:tcW w:w="1980" w:type="dxa"/>
            <w:gridSpan w:val="2"/>
            <w:vAlign w:val="center"/>
          </w:tcPr>
          <w:p w14:paraId="381694A8">
            <w:pPr>
              <w:jc w:val="center"/>
              <w:rPr>
                <w:rFonts w:hint="eastAsia" w:ascii="宋体" w:hAnsi="宋体" w:cs="宋体"/>
                <w:szCs w:val="21"/>
              </w:rPr>
            </w:pPr>
            <w:r>
              <w:rPr>
                <w:rFonts w:hint="eastAsia" w:ascii="宋体" w:hAnsi="宋体" w:cs="宋体"/>
                <w:szCs w:val="21"/>
              </w:rPr>
              <w:t>学          历</w:t>
            </w:r>
          </w:p>
        </w:tc>
        <w:tc>
          <w:tcPr>
            <w:tcW w:w="1789" w:type="dxa"/>
            <w:vAlign w:val="center"/>
          </w:tcPr>
          <w:p w14:paraId="5551CDF1">
            <w:pPr>
              <w:rPr>
                <w:rFonts w:hint="eastAsia" w:ascii="宋体" w:hAnsi="宋体" w:cs="宋体"/>
                <w:szCs w:val="21"/>
              </w:rPr>
            </w:pPr>
          </w:p>
        </w:tc>
      </w:tr>
      <w:tr w14:paraId="7755B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615" w:type="dxa"/>
            <w:gridSpan w:val="2"/>
            <w:vAlign w:val="center"/>
          </w:tcPr>
          <w:p w14:paraId="167B6E7C">
            <w:pPr>
              <w:jc w:val="center"/>
              <w:rPr>
                <w:rFonts w:hint="eastAsia" w:ascii="宋体" w:hAnsi="宋体" w:cs="宋体"/>
                <w:szCs w:val="21"/>
              </w:rPr>
            </w:pPr>
            <w:r>
              <w:rPr>
                <w:rFonts w:hint="eastAsia" w:ascii="宋体" w:hAnsi="宋体" w:cs="宋体"/>
                <w:szCs w:val="21"/>
              </w:rPr>
              <w:t>职称</w:t>
            </w:r>
          </w:p>
        </w:tc>
        <w:tc>
          <w:tcPr>
            <w:tcW w:w="1625" w:type="dxa"/>
            <w:vAlign w:val="center"/>
          </w:tcPr>
          <w:p w14:paraId="184A4246">
            <w:pPr>
              <w:rPr>
                <w:rFonts w:hint="eastAsia" w:ascii="宋体" w:hAnsi="宋体" w:cs="宋体"/>
                <w:szCs w:val="21"/>
              </w:rPr>
            </w:pPr>
          </w:p>
        </w:tc>
        <w:tc>
          <w:tcPr>
            <w:tcW w:w="1080" w:type="dxa"/>
            <w:vAlign w:val="center"/>
          </w:tcPr>
          <w:p w14:paraId="73DD25E2">
            <w:pPr>
              <w:jc w:val="center"/>
              <w:rPr>
                <w:rFonts w:hint="eastAsia" w:ascii="宋体" w:hAnsi="宋体" w:cs="宋体"/>
                <w:szCs w:val="21"/>
              </w:rPr>
            </w:pPr>
            <w:r>
              <w:rPr>
                <w:rFonts w:hint="eastAsia" w:ascii="宋体" w:hAnsi="宋体" w:cs="宋体"/>
                <w:szCs w:val="21"/>
              </w:rPr>
              <w:t>职务</w:t>
            </w:r>
          </w:p>
        </w:tc>
        <w:tc>
          <w:tcPr>
            <w:tcW w:w="1440" w:type="dxa"/>
            <w:gridSpan w:val="2"/>
            <w:vAlign w:val="center"/>
          </w:tcPr>
          <w:p w14:paraId="0603409F">
            <w:pPr>
              <w:rPr>
                <w:rFonts w:hint="eastAsia" w:ascii="宋体" w:hAnsi="宋体" w:cs="宋体"/>
                <w:szCs w:val="21"/>
              </w:rPr>
            </w:pPr>
          </w:p>
        </w:tc>
        <w:tc>
          <w:tcPr>
            <w:tcW w:w="1980" w:type="dxa"/>
            <w:gridSpan w:val="2"/>
            <w:vAlign w:val="center"/>
          </w:tcPr>
          <w:p w14:paraId="45D2CE6E">
            <w:pPr>
              <w:jc w:val="center"/>
              <w:rPr>
                <w:rFonts w:hint="eastAsia" w:ascii="宋体" w:hAnsi="宋体" w:cs="宋体"/>
                <w:szCs w:val="21"/>
              </w:rPr>
            </w:pPr>
            <w:r>
              <w:rPr>
                <w:rFonts w:hint="eastAsia" w:ascii="宋体" w:hAnsi="宋体" w:cs="宋体"/>
                <w:szCs w:val="21"/>
              </w:rPr>
              <w:t>拟在本合同任职</w:t>
            </w:r>
          </w:p>
        </w:tc>
        <w:tc>
          <w:tcPr>
            <w:tcW w:w="1789" w:type="dxa"/>
            <w:vAlign w:val="center"/>
          </w:tcPr>
          <w:p w14:paraId="4346346B">
            <w:pPr>
              <w:rPr>
                <w:rFonts w:hint="eastAsia" w:ascii="宋体" w:hAnsi="宋体" w:cs="宋体"/>
                <w:szCs w:val="21"/>
              </w:rPr>
            </w:pPr>
          </w:p>
        </w:tc>
      </w:tr>
      <w:tr w14:paraId="5A9E4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15" w:type="dxa"/>
            <w:gridSpan w:val="2"/>
            <w:vAlign w:val="center"/>
          </w:tcPr>
          <w:p w14:paraId="2ED7DB42">
            <w:pPr>
              <w:jc w:val="center"/>
              <w:rPr>
                <w:rFonts w:hint="eastAsia" w:ascii="宋体" w:hAnsi="宋体" w:cs="宋体"/>
                <w:szCs w:val="21"/>
              </w:rPr>
            </w:pPr>
            <w:r>
              <w:rPr>
                <w:rFonts w:hint="eastAsia" w:ascii="宋体" w:hAnsi="宋体" w:cs="宋体"/>
                <w:szCs w:val="21"/>
              </w:rPr>
              <w:t>毕业学校</w:t>
            </w:r>
          </w:p>
        </w:tc>
        <w:tc>
          <w:tcPr>
            <w:tcW w:w="7914" w:type="dxa"/>
            <w:gridSpan w:val="7"/>
            <w:vAlign w:val="center"/>
          </w:tcPr>
          <w:p w14:paraId="2A0345ED">
            <w:pPr>
              <w:ind w:firstLine="525" w:firstLineChars="250"/>
              <w:rPr>
                <w:rFonts w:hint="eastAsia" w:ascii="宋体" w:hAnsi="宋体" w:cs="宋体"/>
                <w:szCs w:val="21"/>
              </w:rPr>
            </w:pPr>
            <w:r>
              <w:rPr>
                <w:rFonts w:hint="eastAsia" w:ascii="宋体" w:hAnsi="宋体" w:cs="宋体"/>
                <w:szCs w:val="21"/>
              </w:rPr>
              <w:t>年毕业于                 学校         专业</w:t>
            </w:r>
          </w:p>
        </w:tc>
      </w:tr>
      <w:tr w14:paraId="2917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529" w:type="dxa"/>
            <w:gridSpan w:val="9"/>
            <w:vAlign w:val="center"/>
          </w:tcPr>
          <w:p w14:paraId="05C31C09">
            <w:pPr>
              <w:rPr>
                <w:rFonts w:hint="eastAsia" w:ascii="宋体" w:hAnsi="宋体" w:cs="宋体"/>
                <w:szCs w:val="21"/>
              </w:rPr>
            </w:pPr>
            <w:r>
              <w:rPr>
                <w:rFonts w:hint="eastAsia" w:ascii="宋体" w:hAnsi="宋体" w:cs="宋体"/>
                <w:szCs w:val="21"/>
              </w:rPr>
              <w:t>主要工作经历</w:t>
            </w:r>
          </w:p>
        </w:tc>
      </w:tr>
      <w:tr w14:paraId="41C48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60" w:type="dxa"/>
            <w:vAlign w:val="center"/>
          </w:tcPr>
          <w:p w14:paraId="79C0B660">
            <w:pPr>
              <w:jc w:val="center"/>
              <w:rPr>
                <w:rFonts w:hint="eastAsia" w:ascii="宋体" w:hAnsi="宋体" w:cs="宋体"/>
                <w:szCs w:val="21"/>
              </w:rPr>
            </w:pPr>
            <w:r>
              <w:rPr>
                <w:rFonts w:hint="eastAsia" w:ascii="宋体" w:hAnsi="宋体" w:cs="宋体"/>
                <w:szCs w:val="21"/>
              </w:rPr>
              <w:t>时间</w:t>
            </w:r>
          </w:p>
        </w:tc>
        <w:tc>
          <w:tcPr>
            <w:tcW w:w="3960" w:type="dxa"/>
            <w:gridSpan w:val="4"/>
            <w:vAlign w:val="center"/>
          </w:tcPr>
          <w:p w14:paraId="71218319">
            <w:pPr>
              <w:jc w:val="center"/>
              <w:rPr>
                <w:rFonts w:hint="eastAsia" w:ascii="宋体" w:hAnsi="宋体" w:cs="宋体"/>
                <w:szCs w:val="21"/>
              </w:rPr>
            </w:pPr>
            <w:r>
              <w:rPr>
                <w:rFonts w:hint="eastAsia" w:ascii="宋体" w:hAnsi="宋体" w:cs="宋体"/>
                <w:szCs w:val="21"/>
              </w:rPr>
              <w:t>参加过的类似项目</w:t>
            </w:r>
          </w:p>
        </w:tc>
        <w:tc>
          <w:tcPr>
            <w:tcW w:w="1792" w:type="dxa"/>
            <w:gridSpan w:val="2"/>
            <w:vAlign w:val="center"/>
          </w:tcPr>
          <w:p w14:paraId="2DAF4A99">
            <w:pPr>
              <w:jc w:val="center"/>
              <w:rPr>
                <w:rFonts w:hint="eastAsia" w:ascii="宋体" w:hAnsi="宋体" w:cs="宋体"/>
                <w:szCs w:val="21"/>
              </w:rPr>
            </w:pPr>
            <w:r>
              <w:rPr>
                <w:rFonts w:hint="eastAsia" w:ascii="宋体" w:hAnsi="宋体" w:cs="宋体"/>
                <w:szCs w:val="21"/>
              </w:rPr>
              <w:t>担任职务</w:t>
            </w:r>
          </w:p>
        </w:tc>
        <w:tc>
          <w:tcPr>
            <w:tcW w:w="2517" w:type="dxa"/>
            <w:gridSpan w:val="2"/>
            <w:vAlign w:val="center"/>
          </w:tcPr>
          <w:p w14:paraId="38CD9471">
            <w:pPr>
              <w:jc w:val="center"/>
              <w:rPr>
                <w:rFonts w:hint="eastAsia" w:ascii="宋体" w:hAnsi="宋体" w:cs="宋体"/>
                <w:szCs w:val="21"/>
              </w:rPr>
            </w:pPr>
            <w:r>
              <w:rPr>
                <w:rFonts w:hint="eastAsia" w:ascii="宋体" w:hAnsi="宋体" w:cs="宋体"/>
                <w:szCs w:val="21"/>
              </w:rPr>
              <w:t>发包人及联系电话</w:t>
            </w:r>
          </w:p>
        </w:tc>
      </w:tr>
      <w:tr w14:paraId="47FA2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60" w:type="dxa"/>
            <w:vAlign w:val="center"/>
          </w:tcPr>
          <w:p w14:paraId="2BF37D49">
            <w:pPr>
              <w:rPr>
                <w:rFonts w:hint="eastAsia" w:ascii="宋体" w:hAnsi="宋体" w:cs="宋体"/>
                <w:szCs w:val="21"/>
              </w:rPr>
            </w:pPr>
          </w:p>
        </w:tc>
        <w:tc>
          <w:tcPr>
            <w:tcW w:w="3960" w:type="dxa"/>
            <w:gridSpan w:val="4"/>
            <w:vAlign w:val="center"/>
          </w:tcPr>
          <w:p w14:paraId="371A31F0">
            <w:pPr>
              <w:rPr>
                <w:rFonts w:hint="eastAsia" w:ascii="宋体" w:hAnsi="宋体" w:cs="宋体"/>
                <w:szCs w:val="21"/>
              </w:rPr>
            </w:pPr>
          </w:p>
        </w:tc>
        <w:tc>
          <w:tcPr>
            <w:tcW w:w="1792" w:type="dxa"/>
            <w:gridSpan w:val="2"/>
            <w:vAlign w:val="center"/>
          </w:tcPr>
          <w:p w14:paraId="02FA848E">
            <w:pPr>
              <w:rPr>
                <w:rFonts w:hint="eastAsia" w:ascii="宋体" w:hAnsi="宋体" w:cs="宋体"/>
                <w:szCs w:val="21"/>
              </w:rPr>
            </w:pPr>
          </w:p>
        </w:tc>
        <w:tc>
          <w:tcPr>
            <w:tcW w:w="2517" w:type="dxa"/>
            <w:gridSpan w:val="2"/>
            <w:vAlign w:val="center"/>
          </w:tcPr>
          <w:p w14:paraId="5FBBF02F">
            <w:pPr>
              <w:rPr>
                <w:rFonts w:hint="eastAsia" w:ascii="宋体" w:hAnsi="宋体" w:cs="宋体"/>
                <w:szCs w:val="21"/>
              </w:rPr>
            </w:pPr>
          </w:p>
        </w:tc>
      </w:tr>
      <w:tr w14:paraId="53D3E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60" w:type="dxa"/>
            <w:vAlign w:val="center"/>
          </w:tcPr>
          <w:p w14:paraId="62F25BCC">
            <w:pPr>
              <w:rPr>
                <w:rFonts w:hint="eastAsia" w:ascii="宋体" w:hAnsi="宋体" w:cs="宋体"/>
                <w:szCs w:val="21"/>
              </w:rPr>
            </w:pPr>
          </w:p>
        </w:tc>
        <w:tc>
          <w:tcPr>
            <w:tcW w:w="3960" w:type="dxa"/>
            <w:gridSpan w:val="4"/>
            <w:vAlign w:val="center"/>
          </w:tcPr>
          <w:p w14:paraId="06B89241">
            <w:pPr>
              <w:rPr>
                <w:rFonts w:hint="eastAsia" w:ascii="宋体" w:hAnsi="宋体" w:cs="宋体"/>
                <w:szCs w:val="21"/>
              </w:rPr>
            </w:pPr>
          </w:p>
        </w:tc>
        <w:tc>
          <w:tcPr>
            <w:tcW w:w="1792" w:type="dxa"/>
            <w:gridSpan w:val="2"/>
            <w:vAlign w:val="center"/>
          </w:tcPr>
          <w:p w14:paraId="71CF85BA">
            <w:pPr>
              <w:rPr>
                <w:rFonts w:hint="eastAsia" w:ascii="宋体" w:hAnsi="宋体" w:cs="宋体"/>
                <w:szCs w:val="21"/>
              </w:rPr>
            </w:pPr>
          </w:p>
        </w:tc>
        <w:tc>
          <w:tcPr>
            <w:tcW w:w="2517" w:type="dxa"/>
            <w:gridSpan w:val="2"/>
            <w:vAlign w:val="center"/>
          </w:tcPr>
          <w:p w14:paraId="414A20AA">
            <w:pPr>
              <w:rPr>
                <w:rFonts w:hint="eastAsia" w:ascii="宋体" w:hAnsi="宋体" w:cs="宋体"/>
                <w:szCs w:val="21"/>
              </w:rPr>
            </w:pPr>
          </w:p>
        </w:tc>
      </w:tr>
      <w:tr w14:paraId="14234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60" w:type="dxa"/>
            <w:vAlign w:val="center"/>
          </w:tcPr>
          <w:p w14:paraId="03AE17D9">
            <w:pPr>
              <w:rPr>
                <w:rFonts w:hint="eastAsia" w:ascii="宋体" w:hAnsi="宋体" w:cs="宋体"/>
                <w:szCs w:val="21"/>
              </w:rPr>
            </w:pPr>
          </w:p>
        </w:tc>
        <w:tc>
          <w:tcPr>
            <w:tcW w:w="3960" w:type="dxa"/>
            <w:gridSpan w:val="4"/>
            <w:vAlign w:val="center"/>
          </w:tcPr>
          <w:p w14:paraId="48D583DF">
            <w:pPr>
              <w:rPr>
                <w:rFonts w:hint="eastAsia" w:ascii="宋体" w:hAnsi="宋体" w:cs="宋体"/>
                <w:szCs w:val="21"/>
              </w:rPr>
            </w:pPr>
          </w:p>
        </w:tc>
        <w:tc>
          <w:tcPr>
            <w:tcW w:w="1792" w:type="dxa"/>
            <w:gridSpan w:val="2"/>
            <w:vAlign w:val="center"/>
          </w:tcPr>
          <w:p w14:paraId="4230EA03">
            <w:pPr>
              <w:rPr>
                <w:rFonts w:hint="eastAsia" w:ascii="宋体" w:hAnsi="宋体" w:cs="宋体"/>
                <w:szCs w:val="21"/>
              </w:rPr>
            </w:pPr>
          </w:p>
        </w:tc>
        <w:tc>
          <w:tcPr>
            <w:tcW w:w="2517" w:type="dxa"/>
            <w:gridSpan w:val="2"/>
            <w:vAlign w:val="center"/>
          </w:tcPr>
          <w:p w14:paraId="698E536C">
            <w:pPr>
              <w:rPr>
                <w:rFonts w:hint="eastAsia" w:ascii="宋体" w:hAnsi="宋体" w:cs="宋体"/>
                <w:szCs w:val="21"/>
              </w:rPr>
            </w:pPr>
          </w:p>
        </w:tc>
      </w:tr>
      <w:tr w14:paraId="1D5D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260" w:type="dxa"/>
            <w:vAlign w:val="center"/>
          </w:tcPr>
          <w:p w14:paraId="28E90D2F">
            <w:pPr>
              <w:rPr>
                <w:rFonts w:hint="eastAsia" w:ascii="宋体" w:hAnsi="宋体" w:cs="宋体"/>
                <w:szCs w:val="21"/>
              </w:rPr>
            </w:pPr>
          </w:p>
        </w:tc>
        <w:tc>
          <w:tcPr>
            <w:tcW w:w="3960" w:type="dxa"/>
            <w:gridSpan w:val="4"/>
            <w:vAlign w:val="center"/>
          </w:tcPr>
          <w:p w14:paraId="0FAB826B">
            <w:pPr>
              <w:rPr>
                <w:rFonts w:hint="eastAsia" w:ascii="宋体" w:hAnsi="宋体" w:cs="宋体"/>
                <w:szCs w:val="21"/>
              </w:rPr>
            </w:pPr>
          </w:p>
        </w:tc>
        <w:tc>
          <w:tcPr>
            <w:tcW w:w="1792" w:type="dxa"/>
            <w:gridSpan w:val="2"/>
            <w:vAlign w:val="center"/>
          </w:tcPr>
          <w:p w14:paraId="41B6FB24">
            <w:pPr>
              <w:rPr>
                <w:rFonts w:hint="eastAsia" w:ascii="宋体" w:hAnsi="宋体" w:cs="宋体"/>
                <w:szCs w:val="21"/>
              </w:rPr>
            </w:pPr>
          </w:p>
        </w:tc>
        <w:tc>
          <w:tcPr>
            <w:tcW w:w="2517" w:type="dxa"/>
            <w:gridSpan w:val="2"/>
            <w:vAlign w:val="center"/>
          </w:tcPr>
          <w:p w14:paraId="23CD7DBB">
            <w:pPr>
              <w:rPr>
                <w:rFonts w:hint="eastAsia" w:ascii="宋体" w:hAnsi="宋体" w:cs="宋体"/>
                <w:szCs w:val="21"/>
              </w:rPr>
            </w:pPr>
          </w:p>
        </w:tc>
      </w:tr>
      <w:tr w14:paraId="65631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60" w:type="dxa"/>
            <w:vAlign w:val="center"/>
          </w:tcPr>
          <w:p w14:paraId="19A4A051">
            <w:pPr>
              <w:rPr>
                <w:rFonts w:hint="eastAsia" w:ascii="宋体" w:hAnsi="宋体" w:cs="宋体"/>
                <w:szCs w:val="21"/>
              </w:rPr>
            </w:pPr>
          </w:p>
        </w:tc>
        <w:tc>
          <w:tcPr>
            <w:tcW w:w="3960" w:type="dxa"/>
            <w:gridSpan w:val="4"/>
            <w:vAlign w:val="center"/>
          </w:tcPr>
          <w:p w14:paraId="5BA713F9">
            <w:pPr>
              <w:rPr>
                <w:rFonts w:hint="eastAsia" w:ascii="宋体" w:hAnsi="宋体" w:cs="宋体"/>
                <w:szCs w:val="21"/>
              </w:rPr>
            </w:pPr>
          </w:p>
        </w:tc>
        <w:tc>
          <w:tcPr>
            <w:tcW w:w="1792" w:type="dxa"/>
            <w:gridSpan w:val="2"/>
            <w:vAlign w:val="center"/>
          </w:tcPr>
          <w:p w14:paraId="33B61B6A">
            <w:pPr>
              <w:rPr>
                <w:rFonts w:hint="eastAsia" w:ascii="宋体" w:hAnsi="宋体" w:cs="宋体"/>
                <w:szCs w:val="21"/>
              </w:rPr>
            </w:pPr>
          </w:p>
        </w:tc>
        <w:tc>
          <w:tcPr>
            <w:tcW w:w="2517" w:type="dxa"/>
            <w:gridSpan w:val="2"/>
            <w:vAlign w:val="center"/>
          </w:tcPr>
          <w:p w14:paraId="6C4670D2">
            <w:pPr>
              <w:rPr>
                <w:rFonts w:hint="eastAsia" w:ascii="宋体" w:hAnsi="宋体" w:cs="宋体"/>
                <w:szCs w:val="21"/>
              </w:rPr>
            </w:pPr>
          </w:p>
        </w:tc>
      </w:tr>
      <w:tr w14:paraId="2E7A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60" w:type="dxa"/>
            <w:vAlign w:val="center"/>
          </w:tcPr>
          <w:p w14:paraId="25213D76">
            <w:pPr>
              <w:rPr>
                <w:rFonts w:hint="eastAsia" w:ascii="宋体" w:hAnsi="宋体" w:cs="宋体"/>
                <w:szCs w:val="21"/>
              </w:rPr>
            </w:pPr>
          </w:p>
        </w:tc>
        <w:tc>
          <w:tcPr>
            <w:tcW w:w="3960" w:type="dxa"/>
            <w:gridSpan w:val="4"/>
            <w:vAlign w:val="center"/>
          </w:tcPr>
          <w:p w14:paraId="073F9490">
            <w:pPr>
              <w:rPr>
                <w:rFonts w:hint="eastAsia" w:ascii="宋体" w:hAnsi="宋体" w:cs="宋体"/>
                <w:szCs w:val="21"/>
              </w:rPr>
            </w:pPr>
          </w:p>
        </w:tc>
        <w:tc>
          <w:tcPr>
            <w:tcW w:w="1792" w:type="dxa"/>
            <w:gridSpan w:val="2"/>
            <w:vAlign w:val="center"/>
          </w:tcPr>
          <w:p w14:paraId="2D3310BC">
            <w:pPr>
              <w:rPr>
                <w:rFonts w:hint="eastAsia" w:ascii="宋体" w:hAnsi="宋体" w:cs="宋体"/>
                <w:szCs w:val="21"/>
              </w:rPr>
            </w:pPr>
          </w:p>
        </w:tc>
        <w:tc>
          <w:tcPr>
            <w:tcW w:w="2517" w:type="dxa"/>
            <w:gridSpan w:val="2"/>
            <w:vAlign w:val="center"/>
          </w:tcPr>
          <w:p w14:paraId="1B15CD86">
            <w:pPr>
              <w:rPr>
                <w:rFonts w:hint="eastAsia" w:ascii="宋体" w:hAnsi="宋体" w:cs="宋体"/>
                <w:szCs w:val="21"/>
              </w:rPr>
            </w:pPr>
          </w:p>
        </w:tc>
      </w:tr>
      <w:tr w14:paraId="68CE0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60" w:type="dxa"/>
            <w:vAlign w:val="center"/>
          </w:tcPr>
          <w:p w14:paraId="228CF3EE">
            <w:pPr>
              <w:rPr>
                <w:rFonts w:hint="eastAsia" w:ascii="宋体" w:hAnsi="宋体" w:cs="宋体"/>
                <w:szCs w:val="21"/>
              </w:rPr>
            </w:pPr>
          </w:p>
        </w:tc>
        <w:tc>
          <w:tcPr>
            <w:tcW w:w="3960" w:type="dxa"/>
            <w:gridSpan w:val="4"/>
            <w:vAlign w:val="center"/>
          </w:tcPr>
          <w:p w14:paraId="1476BAF8">
            <w:pPr>
              <w:rPr>
                <w:rFonts w:hint="eastAsia" w:ascii="宋体" w:hAnsi="宋体" w:cs="宋体"/>
                <w:szCs w:val="21"/>
              </w:rPr>
            </w:pPr>
          </w:p>
        </w:tc>
        <w:tc>
          <w:tcPr>
            <w:tcW w:w="1792" w:type="dxa"/>
            <w:gridSpan w:val="2"/>
            <w:vAlign w:val="center"/>
          </w:tcPr>
          <w:p w14:paraId="29EF76D7">
            <w:pPr>
              <w:rPr>
                <w:rFonts w:hint="eastAsia" w:ascii="宋体" w:hAnsi="宋体" w:cs="宋体"/>
                <w:szCs w:val="21"/>
              </w:rPr>
            </w:pPr>
          </w:p>
        </w:tc>
        <w:tc>
          <w:tcPr>
            <w:tcW w:w="2517" w:type="dxa"/>
            <w:gridSpan w:val="2"/>
            <w:vAlign w:val="center"/>
          </w:tcPr>
          <w:p w14:paraId="62AED92A">
            <w:pPr>
              <w:rPr>
                <w:rFonts w:hint="eastAsia" w:ascii="宋体" w:hAnsi="宋体" w:cs="宋体"/>
                <w:szCs w:val="21"/>
              </w:rPr>
            </w:pPr>
          </w:p>
        </w:tc>
      </w:tr>
      <w:tr w14:paraId="49F2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60" w:type="dxa"/>
            <w:vAlign w:val="center"/>
          </w:tcPr>
          <w:p w14:paraId="4444DD1F">
            <w:pPr>
              <w:rPr>
                <w:rFonts w:hint="eastAsia" w:ascii="宋体" w:hAnsi="宋体" w:cs="宋体"/>
                <w:szCs w:val="21"/>
              </w:rPr>
            </w:pPr>
          </w:p>
        </w:tc>
        <w:tc>
          <w:tcPr>
            <w:tcW w:w="3960" w:type="dxa"/>
            <w:gridSpan w:val="4"/>
            <w:vAlign w:val="center"/>
          </w:tcPr>
          <w:p w14:paraId="20E3BDB0">
            <w:pPr>
              <w:rPr>
                <w:rFonts w:hint="eastAsia" w:ascii="宋体" w:hAnsi="宋体" w:cs="宋体"/>
                <w:szCs w:val="21"/>
              </w:rPr>
            </w:pPr>
          </w:p>
        </w:tc>
        <w:tc>
          <w:tcPr>
            <w:tcW w:w="1792" w:type="dxa"/>
            <w:gridSpan w:val="2"/>
            <w:vAlign w:val="center"/>
          </w:tcPr>
          <w:p w14:paraId="5BF0D118">
            <w:pPr>
              <w:rPr>
                <w:rFonts w:hint="eastAsia" w:ascii="宋体" w:hAnsi="宋体" w:cs="宋体"/>
                <w:szCs w:val="21"/>
              </w:rPr>
            </w:pPr>
          </w:p>
        </w:tc>
        <w:tc>
          <w:tcPr>
            <w:tcW w:w="2517" w:type="dxa"/>
            <w:gridSpan w:val="2"/>
            <w:vAlign w:val="center"/>
          </w:tcPr>
          <w:p w14:paraId="40925C7C">
            <w:pPr>
              <w:rPr>
                <w:rFonts w:hint="eastAsia" w:ascii="宋体" w:hAnsi="宋体" w:cs="宋体"/>
                <w:szCs w:val="21"/>
              </w:rPr>
            </w:pPr>
          </w:p>
        </w:tc>
      </w:tr>
      <w:tr w14:paraId="4ABAC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60" w:type="dxa"/>
            <w:vAlign w:val="center"/>
          </w:tcPr>
          <w:p w14:paraId="06B831A3">
            <w:pPr>
              <w:rPr>
                <w:rFonts w:hint="eastAsia" w:ascii="宋体" w:hAnsi="宋体" w:cs="宋体"/>
                <w:szCs w:val="21"/>
              </w:rPr>
            </w:pPr>
          </w:p>
        </w:tc>
        <w:tc>
          <w:tcPr>
            <w:tcW w:w="3960" w:type="dxa"/>
            <w:gridSpan w:val="4"/>
            <w:vAlign w:val="center"/>
          </w:tcPr>
          <w:p w14:paraId="6354F914">
            <w:pPr>
              <w:rPr>
                <w:rFonts w:hint="eastAsia" w:ascii="宋体" w:hAnsi="宋体" w:cs="宋体"/>
                <w:szCs w:val="21"/>
              </w:rPr>
            </w:pPr>
          </w:p>
        </w:tc>
        <w:tc>
          <w:tcPr>
            <w:tcW w:w="1792" w:type="dxa"/>
            <w:gridSpan w:val="2"/>
            <w:vAlign w:val="center"/>
          </w:tcPr>
          <w:p w14:paraId="4DE45D51">
            <w:pPr>
              <w:rPr>
                <w:rFonts w:hint="eastAsia" w:ascii="宋体" w:hAnsi="宋体" w:cs="宋体"/>
                <w:szCs w:val="21"/>
              </w:rPr>
            </w:pPr>
          </w:p>
        </w:tc>
        <w:tc>
          <w:tcPr>
            <w:tcW w:w="2517" w:type="dxa"/>
            <w:gridSpan w:val="2"/>
            <w:vAlign w:val="center"/>
          </w:tcPr>
          <w:p w14:paraId="4CDCB93A">
            <w:pPr>
              <w:rPr>
                <w:rFonts w:hint="eastAsia" w:ascii="宋体" w:hAnsi="宋体" w:cs="宋体"/>
                <w:szCs w:val="21"/>
              </w:rPr>
            </w:pPr>
          </w:p>
        </w:tc>
      </w:tr>
      <w:tr w14:paraId="743FD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60" w:type="dxa"/>
            <w:vAlign w:val="center"/>
          </w:tcPr>
          <w:p w14:paraId="7A6C7349">
            <w:pPr>
              <w:rPr>
                <w:rFonts w:hint="eastAsia" w:ascii="宋体" w:hAnsi="宋体" w:cs="宋体"/>
                <w:szCs w:val="21"/>
              </w:rPr>
            </w:pPr>
          </w:p>
        </w:tc>
        <w:tc>
          <w:tcPr>
            <w:tcW w:w="3960" w:type="dxa"/>
            <w:gridSpan w:val="4"/>
            <w:vAlign w:val="center"/>
          </w:tcPr>
          <w:p w14:paraId="2D8FB7A6">
            <w:pPr>
              <w:rPr>
                <w:rFonts w:hint="eastAsia" w:ascii="宋体" w:hAnsi="宋体" w:cs="宋体"/>
                <w:szCs w:val="21"/>
              </w:rPr>
            </w:pPr>
          </w:p>
        </w:tc>
        <w:tc>
          <w:tcPr>
            <w:tcW w:w="1792" w:type="dxa"/>
            <w:gridSpan w:val="2"/>
            <w:vAlign w:val="center"/>
          </w:tcPr>
          <w:p w14:paraId="7D852628">
            <w:pPr>
              <w:rPr>
                <w:rFonts w:hint="eastAsia" w:ascii="宋体" w:hAnsi="宋体" w:cs="宋体"/>
                <w:szCs w:val="21"/>
              </w:rPr>
            </w:pPr>
          </w:p>
        </w:tc>
        <w:tc>
          <w:tcPr>
            <w:tcW w:w="2517" w:type="dxa"/>
            <w:gridSpan w:val="2"/>
            <w:vAlign w:val="center"/>
          </w:tcPr>
          <w:p w14:paraId="7815B7FA">
            <w:pPr>
              <w:rPr>
                <w:rFonts w:hint="eastAsia" w:ascii="宋体" w:hAnsi="宋体" w:cs="宋体"/>
                <w:szCs w:val="21"/>
              </w:rPr>
            </w:pPr>
          </w:p>
        </w:tc>
      </w:tr>
      <w:tr w14:paraId="373E8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260" w:type="dxa"/>
            <w:vAlign w:val="center"/>
          </w:tcPr>
          <w:p w14:paraId="51324496">
            <w:pPr>
              <w:rPr>
                <w:rFonts w:hint="eastAsia" w:ascii="宋体" w:hAnsi="宋体" w:cs="宋体"/>
                <w:szCs w:val="21"/>
              </w:rPr>
            </w:pPr>
          </w:p>
        </w:tc>
        <w:tc>
          <w:tcPr>
            <w:tcW w:w="3960" w:type="dxa"/>
            <w:gridSpan w:val="4"/>
            <w:vAlign w:val="center"/>
          </w:tcPr>
          <w:p w14:paraId="107E06D6">
            <w:pPr>
              <w:rPr>
                <w:rFonts w:hint="eastAsia" w:ascii="宋体" w:hAnsi="宋体" w:cs="宋体"/>
                <w:szCs w:val="21"/>
              </w:rPr>
            </w:pPr>
          </w:p>
        </w:tc>
        <w:tc>
          <w:tcPr>
            <w:tcW w:w="1792" w:type="dxa"/>
            <w:gridSpan w:val="2"/>
            <w:vAlign w:val="center"/>
          </w:tcPr>
          <w:p w14:paraId="4DD8F923">
            <w:pPr>
              <w:rPr>
                <w:rFonts w:hint="eastAsia" w:ascii="宋体" w:hAnsi="宋体" w:cs="宋体"/>
                <w:szCs w:val="21"/>
              </w:rPr>
            </w:pPr>
          </w:p>
        </w:tc>
        <w:tc>
          <w:tcPr>
            <w:tcW w:w="2517" w:type="dxa"/>
            <w:gridSpan w:val="2"/>
            <w:vAlign w:val="center"/>
          </w:tcPr>
          <w:p w14:paraId="17DA92CD">
            <w:pPr>
              <w:rPr>
                <w:rFonts w:hint="eastAsia" w:ascii="宋体" w:hAnsi="宋体" w:cs="宋体"/>
                <w:szCs w:val="21"/>
              </w:rPr>
            </w:pPr>
          </w:p>
        </w:tc>
      </w:tr>
    </w:tbl>
    <w:p w14:paraId="75227BB6">
      <w:pPr>
        <w:spacing w:line="360" w:lineRule="auto"/>
        <w:rPr>
          <w:rFonts w:hint="eastAsia" w:ascii="宋体" w:hAnsi="宋体" w:cs="宋体"/>
          <w:szCs w:val="21"/>
        </w:rPr>
      </w:pPr>
      <w:r>
        <w:rPr>
          <w:rFonts w:hint="eastAsia" w:ascii="宋体" w:hAnsi="宋体" w:cs="宋体"/>
          <w:szCs w:val="21"/>
        </w:rPr>
        <w:t>后附：项目经理的注册执业资格证书、安全生产考核合格证书（B证）等复印件，或其他人员的相关证书复印件。</w:t>
      </w:r>
    </w:p>
    <w:p w14:paraId="46F0DD91">
      <w:pPr>
        <w:spacing w:line="360" w:lineRule="auto"/>
        <w:ind w:firstLine="420" w:firstLineChars="200"/>
        <w:rPr>
          <w:rFonts w:hint="eastAsia" w:ascii="宋体" w:hAnsi="宋体" w:cs="宋体"/>
          <w:szCs w:val="21"/>
        </w:rPr>
      </w:pPr>
    </w:p>
    <w:p w14:paraId="2170E59C">
      <w:pPr>
        <w:widowControl/>
        <w:jc w:val="left"/>
        <w:rPr>
          <w:rFonts w:hint="eastAsia" w:ascii="宋体" w:hAnsi="宋体" w:cs="宋体"/>
          <w:sz w:val="24"/>
        </w:rPr>
      </w:pPr>
      <w:r>
        <w:rPr>
          <w:rFonts w:hint="eastAsia" w:ascii="宋体" w:hAnsi="宋体" w:cs="宋体"/>
          <w:sz w:val="24"/>
        </w:rPr>
        <w:br w:type="page"/>
      </w:r>
    </w:p>
    <w:p w14:paraId="032554A9">
      <w:pPr>
        <w:snapToGrid w:val="0"/>
        <w:spacing w:line="480" w:lineRule="auto"/>
        <w:jc w:val="center"/>
        <w:rPr>
          <w:rFonts w:hint="eastAsia" w:ascii="宋体" w:hAnsi="宋体" w:cs="宋体"/>
          <w:b/>
          <w:bCs/>
          <w:sz w:val="32"/>
          <w:szCs w:val="32"/>
        </w:rPr>
      </w:pPr>
      <w:r>
        <w:rPr>
          <w:rFonts w:hint="eastAsia" w:ascii="宋体" w:hAnsi="宋体" w:cs="宋体"/>
          <w:b/>
          <w:bCs/>
          <w:sz w:val="32"/>
          <w:szCs w:val="32"/>
        </w:rPr>
        <w:t>七、同类业绩情况一览表</w:t>
      </w:r>
    </w:p>
    <w:p w14:paraId="4A2D99B5">
      <w:pPr>
        <w:pStyle w:val="32"/>
      </w:pPr>
    </w:p>
    <w:tbl>
      <w:tblPr>
        <w:tblStyle w:val="6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46"/>
        <w:gridCol w:w="1607"/>
        <w:gridCol w:w="1291"/>
        <w:gridCol w:w="1216"/>
        <w:gridCol w:w="1216"/>
        <w:gridCol w:w="1697"/>
      </w:tblGrid>
      <w:tr w14:paraId="42C225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87" w:type="dxa"/>
            <w:noWrap/>
            <w:vAlign w:val="center"/>
          </w:tcPr>
          <w:p w14:paraId="526E8514">
            <w:pPr>
              <w:spacing w:line="400" w:lineRule="exact"/>
              <w:ind w:right="23" w:rightChars="11"/>
              <w:jc w:val="center"/>
              <w:rPr>
                <w:rFonts w:hint="eastAsia" w:ascii="宋体" w:hAnsi="宋体" w:cs="宋体"/>
                <w:szCs w:val="21"/>
              </w:rPr>
            </w:pPr>
            <w:r>
              <w:rPr>
                <w:rFonts w:hint="eastAsia" w:ascii="宋体" w:hAnsi="宋体" w:cs="宋体"/>
                <w:szCs w:val="21"/>
              </w:rPr>
              <w:t>序号</w:t>
            </w:r>
          </w:p>
        </w:tc>
        <w:tc>
          <w:tcPr>
            <w:tcW w:w="1246" w:type="dxa"/>
            <w:noWrap/>
            <w:vAlign w:val="center"/>
          </w:tcPr>
          <w:p w14:paraId="74F43651">
            <w:pPr>
              <w:spacing w:line="400" w:lineRule="exact"/>
              <w:ind w:right="23" w:rightChars="11"/>
              <w:jc w:val="center"/>
              <w:rPr>
                <w:rFonts w:hint="eastAsia" w:ascii="宋体" w:hAnsi="宋体" w:cs="宋体"/>
                <w:szCs w:val="21"/>
              </w:rPr>
            </w:pPr>
            <w:r>
              <w:rPr>
                <w:rFonts w:hint="eastAsia" w:ascii="宋体" w:hAnsi="宋体" w:cs="宋体"/>
                <w:szCs w:val="21"/>
              </w:rPr>
              <w:t>发包人</w:t>
            </w:r>
          </w:p>
        </w:tc>
        <w:tc>
          <w:tcPr>
            <w:tcW w:w="1607" w:type="dxa"/>
            <w:noWrap/>
            <w:vAlign w:val="center"/>
          </w:tcPr>
          <w:p w14:paraId="57D4AA66">
            <w:pPr>
              <w:spacing w:line="400" w:lineRule="exact"/>
              <w:ind w:right="23" w:rightChars="11"/>
              <w:jc w:val="center"/>
              <w:rPr>
                <w:rFonts w:hint="eastAsia" w:ascii="宋体" w:hAnsi="宋体" w:cs="宋体"/>
                <w:szCs w:val="21"/>
              </w:rPr>
            </w:pPr>
            <w:r>
              <w:rPr>
                <w:rFonts w:hint="eastAsia" w:ascii="宋体" w:hAnsi="宋体" w:cs="宋体"/>
                <w:szCs w:val="21"/>
              </w:rPr>
              <w:t>项目名称</w:t>
            </w:r>
          </w:p>
        </w:tc>
        <w:tc>
          <w:tcPr>
            <w:tcW w:w="1291" w:type="dxa"/>
            <w:noWrap/>
            <w:vAlign w:val="center"/>
          </w:tcPr>
          <w:p w14:paraId="1499F754">
            <w:pPr>
              <w:spacing w:line="400" w:lineRule="exact"/>
              <w:ind w:right="23" w:rightChars="11"/>
              <w:jc w:val="center"/>
              <w:rPr>
                <w:rFonts w:hint="eastAsia" w:ascii="宋体" w:hAnsi="宋体" w:cs="宋体"/>
                <w:szCs w:val="21"/>
              </w:rPr>
            </w:pPr>
            <w:r>
              <w:rPr>
                <w:rFonts w:hint="eastAsia" w:ascii="宋体" w:hAnsi="宋体" w:cs="宋体"/>
                <w:szCs w:val="21"/>
              </w:rPr>
              <w:t>地点</w:t>
            </w:r>
          </w:p>
        </w:tc>
        <w:tc>
          <w:tcPr>
            <w:tcW w:w="1216" w:type="dxa"/>
            <w:noWrap/>
            <w:vAlign w:val="center"/>
          </w:tcPr>
          <w:p w14:paraId="71B2170C">
            <w:pPr>
              <w:spacing w:line="400" w:lineRule="exact"/>
              <w:ind w:right="23" w:rightChars="11"/>
              <w:jc w:val="center"/>
              <w:rPr>
                <w:rFonts w:hint="eastAsia" w:ascii="宋体" w:hAnsi="宋体" w:cs="宋体"/>
                <w:szCs w:val="21"/>
              </w:rPr>
            </w:pPr>
            <w:r>
              <w:rPr>
                <w:rFonts w:hint="eastAsia" w:ascii="宋体" w:hAnsi="宋体" w:cs="宋体"/>
                <w:szCs w:val="21"/>
              </w:rPr>
              <w:t>履约期限</w:t>
            </w:r>
          </w:p>
        </w:tc>
        <w:tc>
          <w:tcPr>
            <w:tcW w:w="1216" w:type="dxa"/>
            <w:noWrap/>
            <w:vAlign w:val="center"/>
          </w:tcPr>
          <w:p w14:paraId="582B16C7">
            <w:pPr>
              <w:spacing w:line="400" w:lineRule="exact"/>
              <w:ind w:right="23" w:rightChars="11"/>
              <w:jc w:val="center"/>
              <w:rPr>
                <w:rFonts w:hint="eastAsia" w:ascii="宋体" w:hAnsi="宋体" w:cs="宋体"/>
                <w:szCs w:val="21"/>
              </w:rPr>
            </w:pPr>
            <w:r>
              <w:rPr>
                <w:rFonts w:hint="eastAsia" w:ascii="宋体" w:hAnsi="宋体" w:cs="宋体"/>
                <w:szCs w:val="21"/>
              </w:rPr>
              <w:t>合同价格（元）</w:t>
            </w:r>
          </w:p>
        </w:tc>
        <w:tc>
          <w:tcPr>
            <w:tcW w:w="1697" w:type="dxa"/>
            <w:noWrap/>
            <w:vAlign w:val="center"/>
          </w:tcPr>
          <w:p w14:paraId="0815AE08">
            <w:pPr>
              <w:spacing w:line="400" w:lineRule="exact"/>
              <w:ind w:right="23" w:rightChars="11"/>
              <w:jc w:val="center"/>
              <w:rPr>
                <w:rFonts w:hint="eastAsia" w:ascii="宋体" w:hAnsi="宋体" w:cs="宋体"/>
                <w:szCs w:val="21"/>
              </w:rPr>
            </w:pPr>
            <w:r>
              <w:rPr>
                <w:rFonts w:hint="eastAsia" w:ascii="宋体" w:hAnsi="宋体" w:cs="宋体"/>
                <w:szCs w:val="21"/>
              </w:rPr>
              <w:t>发包人联系人/电话</w:t>
            </w:r>
          </w:p>
        </w:tc>
      </w:tr>
      <w:tr w14:paraId="415220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87" w:type="dxa"/>
            <w:noWrap/>
            <w:vAlign w:val="center"/>
          </w:tcPr>
          <w:p w14:paraId="2D1DBDE3">
            <w:pPr>
              <w:spacing w:line="400" w:lineRule="exact"/>
              <w:ind w:right="25" w:rightChars="12"/>
              <w:jc w:val="center"/>
              <w:rPr>
                <w:rFonts w:hint="eastAsia" w:ascii="宋体" w:hAnsi="宋体" w:cs="宋体"/>
                <w:szCs w:val="21"/>
              </w:rPr>
            </w:pPr>
            <w:r>
              <w:rPr>
                <w:rFonts w:hint="eastAsia" w:ascii="宋体" w:hAnsi="宋体" w:cs="宋体"/>
                <w:szCs w:val="21"/>
              </w:rPr>
              <w:t>1</w:t>
            </w:r>
          </w:p>
        </w:tc>
        <w:tc>
          <w:tcPr>
            <w:tcW w:w="1246" w:type="dxa"/>
            <w:noWrap/>
          </w:tcPr>
          <w:p w14:paraId="690A68CE">
            <w:pPr>
              <w:spacing w:line="400" w:lineRule="exact"/>
              <w:ind w:right="25" w:rightChars="12"/>
              <w:jc w:val="center"/>
              <w:rPr>
                <w:rFonts w:hint="eastAsia" w:ascii="宋体" w:hAnsi="宋体" w:cs="宋体"/>
                <w:b/>
                <w:szCs w:val="21"/>
              </w:rPr>
            </w:pPr>
          </w:p>
        </w:tc>
        <w:tc>
          <w:tcPr>
            <w:tcW w:w="1607" w:type="dxa"/>
            <w:noWrap/>
          </w:tcPr>
          <w:p w14:paraId="4F63A1A5">
            <w:pPr>
              <w:spacing w:line="400" w:lineRule="exact"/>
              <w:ind w:right="25" w:rightChars="12"/>
              <w:jc w:val="center"/>
              <w:rPr>
                <w:rFonts w:hint="eastAsia" w:ascii="宋体" w:hAnsi="宋体" w:cs="宋体"/>
                <w:b/>
                <w:szCs w:val="21"/>
              </w:rPr>
            </w:pPr>
          </w:p>
        </w:tc>
        <w:tc>
          <w:tcPr>
            <w:tcW w:w="1291" w:type="dxa"/>
            <w:noWrap/>
          </w:tcPr>
          <w:p w14:paraId="3C3D059E">
            <w:pPr>
              <w:spacing w:line="400" w:lineRule="exact"/>
              <w:ind w:right="25" w:rightChars="12"/>
              <w:jc w:val="center"/>
              <w:rPr>
                <w:rFonts w:hint="eastAsia" w:ascii="宋体" w:hAnsi="宋体" w:cs="宋体"/>
                <w:b/>
                <w:szCs w:val="21"/>
              </w:rPr>
            </w:pPr>
          </w:p>
        </w:tc>
        <w:tc>
          <w:tcPr>
            <w:tcW w:w="1216" w:type="dxa"/>
            <w:noWrap/>
          </w:tcPr>
          <w:p w14:paraId="0C0D4D9A">
            <w:pPr>
              <w:spacing w:line="400" w:lineRule="exact"/>
              <w:ind w:right="25" w:rightChars="12"/>
              <w:jc w:val="center"/>
              <w:rPr>
                <w:rFonts w:hint="eastAsia" w:ascii="宋体" w:hAnsi="宋体" w:cs="宋体"/>
                <w:b/>
                <w:szCs w:val="21"/>
              </w:rPr>
            </w:pPr>
          </w:p>
        </w:tc>
        <w:tc>
          <w:tcPr>
            <w:tcW w:w="1216" w:type="dxa"/>
            <w:noWrap/>
          </w:tcPr>
          <w:p w14:paraId="7566C031">
            <w:pPr>
              <w:spacing w:line="400" w:lineRule="exact"/>
              <w:ind w:right="25" w:rightChars="12"/>
              <w:jc w:val="center"/>
              <w:rPr>
                <w:rFonts w:hint="eastAsia" w:ascii="宋体" w:hAnsi="宋体" w:cs="宋体"/>
                <w:b/>
                <w:szCs w:val="21"/>
              </w:rPr>
            </w:pPr>
          </w:p>
        </w:tc>
        <w:tc>
          <w:tcPr>
            <w:tcW w:w="1697" w:type="dxa"/>
            <w:noWrap/>
          </w:tcPr>
          <w:p w14:paraId="01E8214C">
            <w:pPr>
              <w:spacing w:line="400" w:lineRule="exact"/>
              <w:ind w:right="25" w:rightChars="12"/>
              <w:jc w:val="center"/>
              <w:rPr>
                <w:rFonts w:hint="eastAsia" w:ascii="宋体" w:hAnsi="宋体" w:cs="宋体"/>
                <w:b/>
                <w:szCs w:val="21"/>
              </w:rPr>
            </w:pPr>
          </w:p>
        </w:tc>
      </w:tr>
      <w:tr w14:paraId="2B7A6F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87" w:type="dxa"/>
            <w:noWrap/>
            <w:vAlign w:val="center"/>
          </w:tcPr>
          <w:p w14:paraId="06A54CFA">
            <w:pPr>
              <w:spacing w:line="400" w:lineRule="exact"/>
              <w:ind w:right="25" w:rightChars="12"/>
              <w:jc w:val="center"/>
              <w:rPr>
                <w:rFonts w:hint="eastAsia" w:ascii="宋体" w:hAnsi="宋体" w:cs="宋体"/>
                <w:szCs w:val="21"/>
              </w:rPr>
            </w:pPr>
            <w:r>
              <w:rPr>
                <w:rFonts w:hint="eastAsia" w:ascii="宋体" w:hAnsi="宋体" w:cs="宋体"/>
                <w:szCs w:val="21"/>
              </w:rPr>
              <w:t>2</w:t>
            </w:r>
          </w:p>
        </w:tc>
        <w:tc>
          <w:tcPr>
            <w:tcW w:w="1246" w:type="dxa"/>
            <w:noWrap/>
          </w:tcPr>
          <w:p w14:paraId="0E86D5A9">
            <w:pPr>
              <w:spacing w:line="400" w:lineRule="exact"/>
              <w:ind w:right="25" w:rightChars="12"/>
              <w:jc w:val="center"/>
              <w:rPr>
                <w:rFonts w:hint="eastAsia" w:ascii="宋体" w:hAnsi="宋体" w:cs="宋体"/>
                <w:b/>
                <w:szCs w:val="21"/>
              </w:rPr>
            </w:pPr>
          </w:p>
        </w:tc>
        <w:tc>
          <w:tcPr>
            <w:tcW w:w="1607" w:type="dxa"/>
            <w:noWrap/>
          </w:tcPr>
          <w:p w14:paraId="65BF68C4">
            <w:pPr>
              <w:spacing w:line="400" w:lineRule="exact"/>
              <w:ind w:right="25" w:rightChars="12"/>
              <w:jc w:val="center"/>
              <w:rPr>
                <w:rFonts w:hint="eastAsia" w:ascii="宋体" w:hAnsi="宋体" w:cs="宋体"/>
                <w:b/>
                <w:szCs w:val="21"/>
              </w:rPr>
            </w:pPr>
          </w:p>
        </w:tc>
        <w:tc>
          <w:tcPr>
            <w:tcW w:w="1291" w:type="dxa"/>
            <w:noWrap/>
          </w:tcPr>
          <w:p w14:paraId="7B232621">
            <w:pPr>
              <w:spacing w:line="400" w:lineRule="exact"/>
              <w:ind w:right="25" w:rightChars="12"/>
              <w:jc w:val="center"/>
              <w:rPr>
                <w:rFonts w:hint="eastAsia" w:ascii="宋体" w:hAnsi="宋体" w:cs="宋体"/>
                <w:b/>
                <w:szCs w:val="21"/>
              </w:rPr>
            </w:pPr>
          </w:p>
        </w:tc>
        <w:tc>
          <w:tcPr>
            <w:tcW w:w="1216" w:type="dxa"/>
            <w:noWrap/>
          </w:tcPr>
          <w:p w14:paraId="0E7AB4A8">
            <w:pPr>
              <w:spacing w:line="400" w:lineRule="exact"/>
              <w:ind w:right="25" w:rightChars="12"/>
              <w:jc w:val="center"/>
              <w:rPr>
                <w:rFonts w:hint="eastAsia" w:ascii="宋体" w:hAnsi="宋体" w:cs="宋体"/>
                <w:b/>
                <w:szCs w:val="21"/>
              </w:rPr>
            </w:pPr>
          </w:p>
        </w:tc>
        <w:tc>
          <w:tcPr>
            <w:tcW w:w="1216" w:type="dxa"/>
            <w:noWrap/>
          </w:tcPr>
          <w:p w14:paraId="14713D77">
            <w:pPr>
              <w:spacing w:line="400" w:lineRule="exact"/>
              <w:ind w:right="25" w:rightChars="12"/>
              <w:jc w:val="center"/>
              <w:rPr>
                <w:rFonts w:hint="eastAsia" w:ascii="宋体" w:hAnsi="宋体" w:cs="宋体"/>
                <w:b/>
                <w:szCs w:val="21"/>
              </w:rPr>
            </w:pPr>
          </w:p>
        </w:tc>
        <w:tc>
          <w:tcPr>
            <w:tcW w:w="1697" w:type="dxa"/>
            <w:noWrap/>
          </w:tcPr>
          <w:p w14:paraId="574FCD0E">
            <w:pPr>
              <w:spacing w:line="400" w:lineRule="exact"/>
              <w:ind w:right="25" w:rightChars="12"/>
              <w:jc w:val="center"/>
              <w:rPr>
                <w:rFonts w:hint="eastAsia" w:ascii="宋体" w:hAnsi="宋体" w:cs="宋体"/>
                <w:b/>
                <w:szCs w:val="21"/>
              </w:rPr>
            </w:pPr>
          </w:p>
        </w:tc>
      </w:tr>
      <w:tr w14:paraId="7CC72B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87" w:type="dxa"/>
            <w:noWrap/>
            <w:vAlign w:val="center"/>
          </w:tcPr>
          <w:p w14:paraId="1309AF15">
            <w:pPr>
              <w:spacing w:line="400" w:lineRule="exact"/>
              <w:ind w:right="25" w:rightChars="12"/>
              <w:jc w:val="center"/>
              <w:rPr>
                <w:rFonts w:hint="eastAsia" w:ascii="宋体" w:hAnsi="宋体" w:cs="宋体"/>
                <w:szCs w:val="21"/>
              </w:rPr>
            </w:pPr>
            <w:r>
              <w:rPr>
                <w:rFonts w:hint="eastAsia" w:ascii="宋体" w:hAnsi="宋体" w:cs="宋体"/>
                <w:szCs w:val="21"/>
              </w:rPr>
              <w:t>3</w:t>
            </w:r>
          </w:p>
        </w:tc>
        <w:tc>
          <w:tcPr>
            <w:tcW w:w="1246" w:type="dxa"/>
            <w:noWrap/>
          </w:tcPr>
          <w:p w14:paraId="758E7624">
            <w:pPr>
              <w:spacing w:line="400" w:lineRule="exact"/>
              <w:ind w:right="25" w:rightChars="12"/>
              <w:jc w:val="center"/>
              <w:rPr>
                <w:rFonts w:hint="eastAsia" w:ascii="宋体" w:hAnsi="宋体" w:cs="宋体"/>
                <w:b/>
                <w:szCs w:val="21"/>
              </w:rPr>
            </w:pPr>
          </w:p>
        </w:tc>
        <w:tc>
          <w:tcPr>
            <w:tcW w:w="1607" w:type="dxa"/>
            <w:noWrap/>
          </w:tcPr>
          <w:p w14:paraId="75574826">
            <w:pPr>
              <w:spacing w:line="400" w:lineRule="exact"/>
              <w:ind w:right="25" w:rightChars="12"/>
              <w:jc w:val="center"/>
              <w:rPr>
                <w:rFonts w:hint="eastAsia" w:ascii="宋体" w:hAnsi="宋体" w:cs="宋体"/>
                <w:b/>
                <w:szCs w:val="21"/>
              </w:rPr>
            </w:pPr>
          </w:p>
        </w:tc>
        <w:tc>
          <w:tcPr>
            <w:tcW w:w="1291" w:type="dxa"/>
            <w:noWrap/>
          </w:tcPr>
          <w:p w14:paraId="3077CA6C">
            <w:pPr>
              <w:spacing w:line="400" w:lineRule="exact"/>
              <w:ind w:right="25" w:rightChars="12"/>
              <w:jc w:val="center"/>
              <w:rPr>
                <w:rFonts w:hint="eastAsia" w:ascii="宋体" w:hAnsi="宋体" w:cs="宋体"/>
                <w:b/>
                <w:szCs w:val="21"/>
              </w:rPr>
            </w:pPr>
          </w:p>
        </w:tc>
        <w:tc>
          <w:tcPr>
            <w:tcW w:w="1216" w:type="dxa"/>
            <w:noWrap/>
          </w:tcPr>
          <w:p w14:paraId="7E9D6B5F">
            <w:pPr>
              <w:spacing w:line="400" w:lineRule="exact"/>
              <w:ind w:right="25" w:rightChars="12"/>
              <w:jc w:val="center"/>
              <w:rPr>
                <w:rFonts w:hint="eastAsia" w:ascii="宋体" w:hAnsi="宋体" w:cs="宋体"/>
                <w:b/>
                <w:szCs w:val="21"/>
              </w:rPr>
            </w:pPr>
          </w:p>
        </w:tc>
        <w:tc>
          <w:tcPr>
            <w:tcW w:w="1216" w:type="dxa"/>
            <w:noWrap/>
          </w:tcPr>
          <w:p w14:paraId="782D090E">
            <w:pPr>
              <w:spacing w:line="400" w:lineRule="exact"/>
              <w:ind w:right="25" w:rightChars="12"/>
              <w:jc w:val="center"/>
              <w:rPr>
                <w:rFonts w:hint="eastAsia" w:ascii="宋体" w:hAnsi="宋体" w:cs="宋体"/>
                <w:b/>
                <w:szCs w:val="21"/>
              </w:rPr>
            </w:pPr>
          </w:p>
        </w:tc>
        <w:tc>
          <w:tcPr>
            <w:tcW w:w="1697" w:type="dxa"/>
            <w:noWrap/>
          </w:tcPr>
          <w:p w14:paraId="72C14D80">
            <w:pPr>
              <w:spacing w:line="400" w:lineRule="exact"/>
              <w:ind w:right="25" w:rightChars="12"/>
              <w:jc w:val="center"/>
              <w:rPr>
                <w:rFonts w:hint="eastAsia" w:ascii="宋体" w:hAnsi="宋体" w:cs="宋体"/>
                <w:b/>
                <w:szCs w:val="21"/>
              </w:rPr>
            </w:pPr>
          </w:p>
        </w:tc>
      </w:tr>
      <w:tr w14:paraId="0BC808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87" w:type="dxa"/>
            <w:noWrap/>
            <w:vAlign w:val="center"/>
          </w:tcPr>
          <w:p w14:paraId="7FE06F69">
            <w:pPr>
              <w:spacing w:line="400" w:lineRule="exact"/>
              <w:ind w:right="25" w:rightChars="12"/>
              <w:jc w:val="center"/>
              <w:rPr>
                <w:rFonts w:hint="eastAsia" w:ascii="宋体" w:hAnsi="宋体" w:cs="宋体"/>
                <w:szCs w:val="21"/>
              </w:rPr>
            </w:pPr>
            <w:r>
              <w:rPr>
                <w:rFonts w:hint="eastAsia" w:ascii="宋体" w:hAnsi="宋体" w:cs="宋体"/>
                <w:szCs w:val="21"/>
              </w:rPr>
              <w:t>…</w:t>
            </w:r>
          </w:p>
        </w:tc>
        <w:tc>
          <w:tcPr>
            <w:tcW w:w="1246" w:type="dxa"/>
            <w:noWrap/>
          </w:tcPr>
          <w:p w14:paraId="601EFF76">
            <w:pPr>
              <w:spacing w:line="400" w:lineRule="exact"/>
              <w:ind w:right="25" w:rightChars="12"/>
              <w:jc w:val="center"/>
              <w:rPr>
                <w:rFonts w:hint="eastAsia" w:ascii="宋体" w:hAnsi="宋体" w:cs="宋体"/>
                <w:b/>
                <w:szCs w:val="21"/>
              </w:rPr>
            </w:pPr>
          </w:p>
        </w:tc>
        <w:tc>
          <w:tcPr>
            <w:tcW w:w="1607" w:type="dxa"/>
            <w:noWrap/>
          </w:tcPr>
          <w:p w14:paraId="203B3680">
            <w:pPr>
              <w:spacing w:line="400" w:lineRule="exact"/>
              <w:ind w:right="25" w:rightChars="12"/>
              <w:jc w:val="center"/>
              <w:rPr>
                <w:rFonts w:hint="eastAsia" w:ascii="宋体" w:hAnsi="宋体" w:cs="宋体"/>
                <w:b/>
                <w:szCs w:val="21"/>
              </w:rPr>
            </w:pPr>
          </w:p>
        </w:tc>
        <w:tc>
          <w:tcPr>
            <w:tcW w:w="1291" w:type="dxa"/>
            <w:noWrap/>
          </w:tcPr>
          <w:p w14:paraId="1AA67DCE">
            <w:pPr>
              <w:spacing w:line="400" w:lineRule="exact"/>
              <w:ind w:right="25" w:rightChars="12"/>
              <w:jc w:val="center"/>
              <w:rPr>
                <w:rFonts w:hint="eastAsia" w:ascii="宋体" w:hAnsi="宋体" w:cs="宋体"/>
                <w:b/>
                <w:szCs w:val="21"/>
              </w:rPr>
            </w:pPr>
          </w:p>
        </w:tc>
        <w:tc>
          <w:tcPr>
            <w:tcW w:w="1216" w:type="dxa"/>
            <w:noWrap/>
          </w:tcPr>
          <w:p w14:paraId="00350F3F">
            <w:pPr>
              <w:spacing w:line="400" w:lineRule="exact"/>
              <w:ind w:right="25" w:rightChars="12"/>
              <w:jc w:val="center"/>
              <w:rPr>
                <w:rFonts w:hint="eastAsia" w:ascii="宋体" w:hAnsi="宋体" w:cs="宋体"/>
                <w:b/>
                <w:szCs w:val="21"/>
              </w:rPr>
            </w:pPr>
          </w:p>
        </w:tc>
        <w:tc>
          <w:tcPr>
            <w:tcW w:w="1216" w:type="dxa"/>
            <w:noWrap/>
          </w:tcPr>
          <w:p w14:paraId="0E969B56">
            <w:pPr>
              <w:spacing w:line="400" w:lineRule="exact"/>
              <w:ind w:right="25" w:rightChars="12"/>
              <w:jc w:val="center"/>
              <w:rPr>
                <w:rFonts w:hint="eastAsia" w:ascii="宋体" w:hAnsi="宋体" w:cs="宋体"/>
                <w:b/>
                <w:szCs w:val="21"/>
              </w:rPr>
            </w:pPr>
          </w:p>
        </w:tc>
        <w:tc>
          <w:tcPr>
            <w:tcW w:w="1697" w:type="dxa"/>
            <w:noWrap/>
          </w:tcPr>
          <w:p w14:paraId="42D1F59B">
            <w:pPr>
              <w:spacing w:line="400" w:lineRule="exact"/>
              <w:ind w:right="25" w:rightChars="12"/>
              <w:jc w:val="center"/>
              <w:rPr>
                <w:rFonts w:hint="eastAsia" w:ascii="宋体" w:hAnsi="宋体" w:cs="宋体"/>
                <w:b/>
                <w:szCs w:val="21"/>
              </w:rPr>
            </w:pPr>
          </w:p>
        </w:tc>
      </w:tr>
      <w:tr w14:paraId="34471F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87" w:type="dxa"/>
            <w:noWrap/>
            <w:vAlign w:val="center"/>
          </w:tcPr>
          <w:p w14:paraId="13F9A263">
            <w:pPr>
              <w:spacing w:line="400" w:lineRule="exact"/>
              <w:ind w:right="25" w:rightChars="12"/>
              <w:jc w:val="center"/>
              <w:rPr>
                <w:rFonts w:hint="eastAsia" w:ascii="宋体" w:hAnsi="宋体" w:cs="宋体"/>
                <w:szCs w:val="21"/>
              </w:rPr>
            </w:pPr>
          </w:p>
        </w:tc>
        <w:tc>
          <w:tcPr>
            <w:tcW w:w="1246" w:type="dxa"/>
            <w:noWrap/>
          </w:tcPr>
          <w:p w14:paraId="6AD76BAE">
            <w:pPr>
              <w:spacing w:line="400" w:lineRule="exact"/>
              <w:ind w:right="25" w:rightChars="12"/>
              <w:jc w:val="center"/>
              <w:rPr>
                <w:rFonts w:hint="eastAsia" w:ascii="宋体" w:hAnsi="宋体" w:cs="宋体"/>
                <w:b/>
                <w:szCs w:val="21"/>
              </w:rPr>
            </w:pPr>
          </w:p>
        </w:tc>
        <w:tc>
          <w:tcPr>
            <w:tcW w:w="1607" w:type="dxa"/>
            <w:noWrap/>
          </w:tcPr>
          <w:p w14:paraId="654AE97F">
            <w:pPr>
              <w:spacing w:line="400" w:lineRule="exact"/>
              <w:ind w:right="25" w:rightChars="12"/>
              <w:jc w:val="center"/>
              <w:rPr>
                <w:rFonts w:hint="eastAsia" w:ascii="宋体" w:hAnsi="宋体" w:cs="宋体"/>
                <w:b/>
                <w:szCs w:val="21"/>
              </w:rPr>
            </w:pPr>
          </w:p>
        </w:tc>
        <w:tc>
          <w:tcPr>
            <w:tcW w:w="1291" w:type="dxa"/>
            <w:noWrap/>
          </w:tcPr>
          <w:p w14:paraId="05EC8D93">
            <w:pPr>
              <w:spacing w:line="400" w:lineRule="exact"/>
              <w:ind w:right="25" w:rightChars="12"/>
              <w:jc w:val="center"/>
              <w:rPr>
                <w:rFonts w:hint="eastAsia" w:ascii="宋体" w:hAnsi="宋体" w:cs="宋体"/>
                <w:b/>
                <w:szCs w:val="21"/>
              </w:rPr>
            </w:pPr>
          </w:p>
        </w:tc>
        <w:tc>
          <w:tcPr>
            <w:tcW w:w="1216" w:type="dxa"/>
            <w:noWrap/>
          </w:tcPr>
          <w:p w14:paraId="5EFFEB1C">
            <w:pPr>
              <w:spacing w:line="400" w:lineRule="exact"/>
              <w:ind w:right="25" w:rightChars="12"/>
              <w:jc w:val="center"/>
              <w:rPr>
                <w:rFonts w:hint="eastAsia" w:ascii="宋体" w:hAnsi="宋体" w:cs="宋体"/>
                <w:b/>
                <w:szCs w:val="21"/>
              </w:rPr>
            </w:pPr>
          </w:p>
        </w:tc>
        <w:tc>
          <w:tcPr>
            <w:tcW w:w="1216" w:type="dxa"/>
            <w:noWrap/>
          </w:tcPr>
          <w:p w14:paraId="1AEB7F8B">
            <w:pPr>
              <w:spacing w:line="400" w:lineRule="exact"/>
              <w:ind w:right="25" w:rightChars="12"/>
              <w:jc w:val="center"/>
              <w:rPr>
                <w:rFonts w:hint="eastAsia" w:ascii="宋体" w:hAnsi="宋体" w:cs="宋体"/>
                <w:b/>
                <w:szCs w:val="21"/>
              </w:rPr>
            </w:pPr>
          </w:p>
        </w:tc>
        <w:tc>
          <w:tcPr>
            <w:tcW w:w="1697" w:type="dxa"/>
            <w:noWrap/>
          </w:tcPr>
          <w:p w14:paraId="5788C053">
            <w:pPr>
              <w:spacing w:line="400" w:lineRule="exact"/>
              <w:ind w:right="25" w:rightChars="12"/>
              <w:jc w:val="center"/>
              <w:rPr>
                <w:rFonts w:hint="eastAsia" w:ascii="宋体" w:hAnsi="宋体" w:cs="宋体"/>
                <w:b/>
                <w:szCs w:val="21"/>
              </w:rPr>
            </w:pPr>
          </w:p>
        </w:tc>
      </w:tr>
      <w:tr w14:paraId="01834B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87" w:type="dxa"/>
            <w:noWrap/>
            <w:vAlign w:val="center"/>
          </w:tcPr>
          <w:p w14:paraId="27878238">
            <w:pPr>
              <w:spacing w:line="400" w:lineRule="exact"/>
              <w:ind w:right="25" w:rightChars="12"/>
              <w:jc w:val="center"/>
              <w:rPr>
                <w:rFonts w:hint="eastAsia" w:ascii="宋体" w:hAnsi="宋体" w:cs="宋体"/>
                <w:szCs w:val="21"/>
              </w:rPr>
            </w:pPr>
          </w:p>
        </w:tc>
        <w:tc>
          <w:tcPr>
            <w:tcW w:w="1246" w:type="dxa"/>
            <w:noWrap/>
          </w:tcPr>
          <w:p w14:paraId="149B6441">
            <w:pPr>
              <w:spacing w:line="400" w:lineRule="exact"/>
              <w:ind w:right="25" w:rightChars="12"/>
              <w:jc w:val="center"/>
              <w:rPr>
                <w:rFonts w:hint="eastAsia" w:ascii="宋体" w:hAnsi="宋体" w:cs="宋体"/>
                <w:b/>
                <w:szCs w:val="21"/>
              </w:rPr>
            </w:pPr>
          </w:p>
        </w:tc>
        <w:tc>
          <w:tcPr>
            <w:tcW w:w="1607" w:type="dxa"/>
            <w:noWrap/>
          </w:tcPr>
          <w:p w14:paraId="2861D726">
            <w:pPr>
              <w:spacing w:line="400" w:lineRule="exact"/>
              <w:ind w:right="25" w:rightChars="12"/>
              <w:jc w:val="center"/>
              <w:rPr>
                <w:rFonts w:hint="eastAsia" w:ascii="宋体" w:hAnsi="宋体" w:cs="宋体"/>
                <w:b/>
                <w:szCs w:val="21"/>
              </w:rPr>
            </w:pPr>
          </w:p>
        </w:tc>
        <w:tc>
          <w:tcPr>
            <w:tcW w:w="1291" w:type="dxa"/>
            <w:noWrap/>
          </w:tcPr>
          <w:p w14:paraId="4C8795DC">
            <w:pPr>
              <w:spacing w:line="400" w:lineRule="exact"/>
              <w:ind w:right="25" w:rightChars="12"/>
              <w:jc w:val="center"/>
              <w:rPr>
                <w:rFonts w:hint="eastAsia" w:ascii="宋体" w:hAnsi="宋体" w:cs="宋体"/>
                <w:b/>
                <w:szCs w:val="21"/>
              </w:rPr>
            </w:pPr>
          </w:p>
        </w:tc>
        <w:tc>
          <w:tcPr>
            <w:tcW w:w="1216" w:type="dxa"/>
            <w:noWrap/>
          </w:tcPr>
          <w:p w14:paraId="088CF696">
            <w:pPr>
              <w:spacing w:line="400" w:lineRule="exact"/>
              <w:ind w:right="25" w:rightChars="12"/>
              <w:jc w:val="center"/>
              <w:rPr>
                <w:rFonts w:hint="eastAsia" w:ascii="宋体" w:hAnsi="宋体" w:cs="宋体"/>
                <w:b/>
                <w:szCs w:val="21"/>
              </w:rPr>
            </w:pPr>
          </w:p>
        </w:tc>
        <w:tc>
          <w:tcPr>
            <w:tcW w:w="1216" w:type="dxa"/>
            <w:noWrap/>
          </w:tcPr>
          <w:p w14:paraId="22DC8DEB">
            <w:pPr>
              <w:spacing w:line="400" w:lineRule="exact"/>
              <w:ind w:right="25" w:rightChars="12"/>
              <w:jc w:val="center"/>
              <w:rPr>
                <w:rFonts w:hint="eastAsia" w:ascii="宋体" w:hAnsi="宋体" w:cs="宋体"/>
                <w:b/>
                <w:szCs w:val="21"/>
              </w:rPr>
            </w:pPr>
          </w:p>
        </w:tc>
        <w:tc>
          <w:tcPr>
            <w:tcW w:w="1697" w:type="dxa"/>
            <w:noWrap/>
          </w:tcPr>
          <w:p w14:paraId="023D3768">
            <w:pPr>
              <w:spacing w:line="400" w:lineRule="exact"/>
              <w:ind w:right="25" w:rightChars="12"/>
              <w:jc w:val="center"/>
              <w:rPr>
                <w:rFonts w:hint="eastAsia" w:ascii="宋体" w:hAnsi="宋体" w:cs="宋体"/>
                <w:b/>
                <w:szCs w:val="21"/>
              </w:rPr>
            </w:pPr>
          </w:p>
        </w:tc>
      </w:tr>
    </w:tbl>
    <w:p w14:paraId="24FDDCB8">
      <w:pPr>
        <w:rPr>
          <w:rFonts w:hint="eastAsia" w:ascii="宋体" w:hAnsi="宋体" w:cs="宋体"/>
          <w:b/>
          <w:bCs/>
          <w:szCs w:val="21"/>
        </w:rPr>
      </w:pPr>
      <w:r>
        <w:rPr>
          <w:rFonts w:hint="eastAsia" w:ascii="宋体" w:hAnsi="宋体" w:cs="宋体"/>
          <w:b/>
          <w:bCs/>
          <w:szCs w:val="21"/>
        </w:rPr>
        <w:t>注：后附相关资料（</w:t>
      </w:r>
      <w:r>
        <w:rPr>
          <w:rFonts w:hint="eastAsia" w:ascii="宋体" w:hAnsi="宋体" w:cs="宋体"/>
          <w:b/>
          <w:bCs/>
          <w:snapToGrid w:val="0"/>
          <w:szCs w:val="21"/>
        </w:rPr>
        <w:t>合同关键页、竣工验收报告复印件并加盖供应商公章</w:t>
      </w:r>
      <w:r>
        <w:rPr>
          <w:rFonts w:hint="eastAsia" w:ascii="宋体" w:hAnsi="宋体" w:cs="宋体"/>
          <w:b/>
          <w:bCs/>
          <w:szCs w:val="21"/>
        </w:rPr>
        <w:t>）</w:t>
      </w:r>
    </w:p>
    <w:p w14:paraId="3A0952C2">
      <w:pPr>
        <w:rPr>
          <w:rFonts w:hint="eastAsia" w:ascii="宋体" w:hAnsi="宋体" w:cs="宋体"/>
          <w:b/>
          <w:bCs/>
          <w:sz w:val="32"/>
          <w:szCs w:val="32"/>
        </w:rPr>
      </w:pPr>
      <w:r>
        <w:rPr>
          <w:rFonts w:hint="eastAsia" w:ascii="宋体" w:hAnsi="宋体" w:cs="宋体"/>
          <w:b/>
          <w:bCs/>
          <w:sz w:val="32"/>
          <w:szCs w:val="32"/>
        </w:rPr>
        <w:br w:type="page"/>
      </w:r>
    </w:p>
    <w:p w14:paraId="12B8B3F5">
      <w:pPr>
        <w:snapToGrid w:val="0"/>
        <w:spacing w:line="480" w:lineRule="auto"/>
        <w:jc w:val="center"/>
        <w:rPr>
          <w:rFonts w:hint="eastAsia" w:ascii="宋体" w:hAnsi="宋体" w:cs="宋体"/>
          <w:b/>
          <w:bCs/>
          <w:sz w:val="32"/>
          <w:szCs w:val="32"/>
        </w:rPr>
      </w:pPr>
      <w:r>
        <w:rPr>
          <w:rFonts w:hint="eastAsia" w:ascii="宋体" w:hAnsi="宋体" w:cs="宋体"/>
          <w:b/>
          <w:bCs/>
          <w:sz w:val="32"/>
          <w:szCs w:val="32"/>
        </w:rPr>
        <w:t>八、项目经理无在建项目承诺书</w:t>
      </w:r>
    </w:p>
    <w:p w14:paraId="52DC8722">
      <w:pPr>
        <w:snapToGrid w:val="0"/>
        <w:spacing w:line="480" w:lineRule="auto"/>
        <w:jc w:val="center"/>
        <w:rPr>
          <w:rFonts w:hint="eastAsia" w:ascii="宋体" w:hAnsi="宋体" w:cs="宋体"/>
          <w:b/>
          <w:szCs w:val="21"/>
        </w:rPr>
      </w:pPr>
      <w:r>
        <w:rPr>
          <w:rFonts w:hint="eastAsia" w:ascii="宋体" w:hAnsi="宋体" w:cs="宋体"/>
          <w:b/>
          <w:szCs w:val="21"/>
        </w:rPr>
        <w:t>项目经理无在建项目承诺书</w:t>
      </w:r>
    </w:p>
    <w:p w14:paraId="713907FA">
      <w:pPr>
        <w:spacing w:line="360" w:lineRule="auto"/>
        <w:rPr>
          <w:rFonts w:hint="eastAsia" w:ascii="宋体" w:hAnsi="宋体" w:cs="宋体"/>
          <w:szCs w:val="21"/>
          <w:u w:val="single"/>
        </w:rPr>
      </w:pPr>
      <w:r>
        <w:rPr>
          <w:rFonts w:hint="eastAsia" w:ascii="宋体" w:hAnsi="宋体" w:cs="宋体"/>
          <w:szCs w:val="21"/>
        </w:rPr>
        <w:t>致：</w:t>
      </w:r>
      <w:r>
        <w:rPr>
          <w:rFonts w:hint="eastAsia" w:ascii="宋体" w:hAnsi="宋体" w:cs="宋体"/>
          <w:szCs w:val="21"/>
          <w:u w:val="single"/>
        </w:rPr>
        <w:t>宁波市眼科医院/浙江联达工程项目管理有限公司</w:t>
      </w:r>
    </w:p>
    <w:p w14:paraId="33F3FFDA">
      <w:pPr>
        <w:spacing w:line="360" w:lineRule="auto"/>
        <w:ind w:firstLine="424" w:firstLineChars="202"/>
        <w:rPr>
          <w:rFonts w:hint="eastAsia" w:ascii="宋体" w:hAnsi="宋体" w:cs="宋体"/>
          <w:szCs w:val="21"/>
        </w:rPr>
      </w:pPr>
      <w:r>
        <w:rPr>
          <w:rFonts w:hint="eastAsia" w:ascii="宋体" w:hAnsi="宋体" w:cs="宋体"/>
          <w:szCs w:val="21"/>
        </w:rPr>
        <w:t>我</w:t>
      </w:r>
      <w:r>
        <w:rPr>
          <w:rFonts w:hint="eastAsia" w:ascii="宋体" w:hAnsi="宋体" w:cs="宋体"/>
          <w:szCs w:val="21"/>
          <w:u w:val="single"/>
        </w:rPr>
        <w:t xml:space="preserve"> （法定代表人姓名）    </w:t>
      </w:r>
      <w:r>
        <w:rPr>
          <w:rFonts w:hint="eastAsia" w:ascii="宋体" w:hAnsi="宋体" w:cs="宋体"/>
          <w:szCs w:val="21"/>
        </w:rPr>
        <w:t>系</w:t>
      </w:r>
      <w:r>
        <w:rPr>
          <w:rFonts w:hint="eastAsia" w:ascii="宋体" w:hAnsi="宋体" w:cs="宋体"/>
          <w:szCs w:val="21"/>
          <w:u w:val="single"/>
        </w:rPr>
        <w:t xml:space="preserve">    （供应商名称）  </w:t>
      </w:r>
      <w:r>
        <w:rPr>
          <w:rFonts w:hint="eastAsia" w:ascii="宋体" w:hAnsi="宋体" w:cs="宋体"/>
          <w:szCs w:val="21"/>
        </w:rPr>
        <w:t>的法定代表人，现承诺本项目拟派的项目经理</w:t>
      </w:r>
      <w:r>
        <w:rPr>
          <w:rFonts w:hint="eastAsia" w:ascii="宋体" w:hAnsi="宋体" w:cs="宋体"/>
          <w:szCs w:val="21"/>
          <w:u w:val="single"/>
        </w:rPr>
        <w:t xml:space="preserve">               </w:t>
      </w:r>
      <w:r>
        <w:rPr>
          <w:rFonts w:hint="eastAsia" w:ascii="宋体" w:hAnsi="宋体" w:cs="宋体"/>
          <w:szCs w:val="21"/>
        </w:rPr>
        <w:t>，项目经理身份证号：</w:t>
      </w:r>
      <w:r>
        <w:rPr>
          <w:rFonts w:hint="eastAsia" w:ascii="宋体" w:hAnsi="宋体" w:cs="宋体"/>
          <w:szCs w:val="21"/>
          <w:u w:val="single"/>
        </w:rPr>
        <w:t xml:space="preserve">                    </w:t>
      </w:r>
      <w:r>
        <w:rPr>
          <w:rFonts w:hint="eastAsia" w:ascii="宋体" w:hAnsi="宋体" w:cs="宋体"/>
          <w:szCs w:val="21"/>
        </w:rPr>
        <w:t>目前无在建工程。若有虚假一经查实，愿意承担一切责任，并承担由此造成的一切损失。</w:t>
      </w:r>
    </w:p>
    <w:p w14:paraId="32AB15C1">
      <w:pPr>
        <w:spacing w:line="360" w:lineRule="auto"/>
        <w:ind w:firstLine="424" w:firstLineChars="202"/>
        <w:rPr>
          <w:rFonts w:hint="eastAsia" w:ascii="宋体" w:hAnsi="宋体" w:cs="宋体"/>
          <w:szCs w:val="21"/>
        </w:rPr>
      </w:pPr>
      <w:r>
        <w:rPr>
          <w:rFonts w:hint="eastAsia" w:ascii="宋体" w:hAnsi="宋体" w:cs="宋体"/>
          <w:szCs w:val="21"/>
        </w:rPr>
        <w:t>我方特此承诺。</w:t>
      </w:r>
    </w:p>
    <w:p w14:paraId="686E527F">
      <w:pPr>
        <w:spacing w:line="360" w:lineRule="auto"/>
        <w:ind w:right="210"/>
        <w:jc w:val="right"/>
        <w:rPr>
          <w:rFonts w:hint="eastAsia" w:ascii="宋体" w:hAnsi="宋体" w:cs="宋体"/>
          <w:szCs w:val="21"/>
        </w:rPr>
      </w:pPr>
    </w:p>
    <w:p w14:paraId="6B5FB39E">
      <w:pPr>
        <w:spacing w:line="360" w:lineRule="auto"/>
        <w:jc w:val="right"/>
        <w:rPr>
          <w:rFonts w:hint="eastAsia" w:ascii="宋体" w:hAnsi="宋体" w:cs="宋体"/>
          <w:szCs w:val="21"/>
        </w:rPr>
      </w:pPr>
    </w:p>
    <w:p w14:paraId="517A9A4D">
      <w:pPr>
        <w:snapToGrid w:val="0"/>
        <w:spacing w:line="360" w:lineRule="auto"/>
        <w:ind w:firstLine="3685" w:firstLineChars="1755"/>
        <w:rPr>
          <w:rFonts w:hint="eastAsia" w:ascii="宋体" w:hAnsi="宋体" w:cs="宋体"/>
          <w:szCs w:val="21"/>
        </w:rPr>
      </w:pPr>
      <w:r>
        <w:rPr>
          <w:rFonts w:hint="eastAsia" w:ascii="宋体" w:hAnsi="宋体" w:cs="宋体"/>
          <w:szCs w:val="21"/>
        </w:rPr>
        <w:t>供应商：</w:t>
      </w:r>
      <w:r>
        <w:rPr>
          <w:rFonts w:hint="eastAsia" w:ascii="宋体" w:hAnsi="宋体" w:cs="宋体"/>
          <w:szCs w:val="21"/>
          <w:u w:val="single"/>
        </w:rPr>
        <w:t xml:space="preserve">        （填写全称并加盖公章)        </w:t>
      </w:r>
    </w:p>
    <w:p w14:paraId="677E5702">
      <w:pPr>
        <w:snapToGrid w:val="0"/>
        <w:spacing w:line="360" w:lineRule="auto"/>
        <w:ind w:firstLine="3685" w:firstLineChars="1755"/>
        <w:rPr>
          <w:rFonts w:hint="eastAsia" w:ascii="宋体" w:hAnsi="宋体" w:cs="宋体"/>
          <w:szCs w:val="21"/>
        </w:rPr>
      </w:pPr>
      <w:r>
        <w:rPr>
          <w:rFonts w:hint="eastAsia" w:ascii="宋体" w:hAnsi="宋体" w:cs="宋体"/>
          <w:szCs w:val="21"/>
        </w:rPr>
        <w:t>日  期：</w:t>
      </w:r>
    </w:p>
    <w:p w14:paraId="74DCDC2A">
      <w:pPr>
        <w:snapToGrid w:val="0"/>
        <w:spacing w:line="360" w:lineRule="auto"/>
        <w:rPr>
          <w:rFonts w:hint="eastAsia" w:ascii="宋体" w:hAnsi="宋体" w:cs="宋体"/>
          <w:sz w:val="24"/>
        </w:rPr>
      </w:pPr>
    </w:p>
    <w:p w14:paraId="57F71B70">
      <w:pPr>
        <w:pStyle w:val="24"/>
        <w:spacing w:line="360" w:lineRule="auto"/>
        <w:jc w:val="center"/>
        <w:rPr>
          <w:rFonts w:hint="eastAsia" w:cs="宋体"/>
        </w:rPr>
      </w:pPr>
    </w:p>
    <w:p w14:paraId="3DE46BFB">
      <w:pPr>
        <w:snapToGrid w:val="0"/>
        <w:spacing w:line="480" w:lineRule="auto"/>
        <w:jc w:val="center"/>
        <w:rPr>
          <w:rFonts w:hint="eastAsia" w:ascii="宋体" w:hAnsi="宋体" w:cs="宋体"/>
          <w:b/>
          <w:sz w:val="24"/>
        </w:rPr>
      </w:pPr>
      <w:r>
        <w:rPr>
          <w:rFonts w:hint="eastAsia" w:ascii="宋体" w:hAnsi="宋体" w:cs="宋体"/>
          <w:sz w:val="24"/>
        </w:rPr>
        <w:br w:type="page"/>
      </w:r>
      <w:r>
        <w:rPr>
          <w:rFonts w:hint="eastAsia" w:ascii="宋体" w:hAnsi="宋体" w:cs="宋体"/>
          <w:b/>
          <w:bCs/>
          <w:sz w:val="32"/>
          <w:szCs w:val="32"/>
        </w:rPr>
        <w:t>九、施工组织设计</w:t>
      </w:r>
    </w:p>
    <w:p w14:paraId="7F0F6348">
      <w:pPr>
        <w:spacing w:line="360" w:lineRule="auto"/>
        <w:rPr>
          <w:rFonts w:hint="eastAsia" w:ascii="宋体" w:hAnsi="宋体" w:cs="宋体"/>
          <w:b/>
          <w:kern w:val="0"/>
          <w:szCs w:val="21"/>
        </w:rPr>
      </w:pPr>
      <w:r>
        <w:rPr>
          <w:rFonts w:hint="eastAsia" w:ascii="宋体" w:hAnsi="宋体" w:cs="宋体"/>
          <w:szCs w:val="21"/>
        </w:rPr>
        <w:t>应包括但不限于施工现场平面布置情况、施工方案、施工进度计划安排、施工质量保证措施、项目关键点、重难点分析及合理化建议、施工环保管理措施、突发事件应急措施、有必要说明的其他内容。</w:t>
      </w:r>
    </w:p>
    <w:p w14:paraId="0C60BEF7">
      <w:pPr>
        <w:spacing w:line="360" w:lineRule="auto"/>
        <w:rPr>
          <w:rFonts w:hint="eastAsia" w:ascii="宋体" w:hAnsi="宋体" w:cs="宋体"/>
          <w:b/>
          <w:kern w:val="0"/>
          <w:sz w:val="32"/>
          <w:szCs w:val="32"/>
        </w:rPr>
      </w:pPr>
      <w:r>
        <w:rPr>
          <w:rFonts w:hint="eastAsia" w:ascii="宋体" w:hAnsi="宋体" w:cs="宋体"/>
          <w:b/>
          <w:kern w:val="0"/>
          <w:sz w:val="32"/>
          <w:szCs w:val="32"/>
        </w:rPr>
        <w:br w:type="page"/>
      </w:r>
    </w:p>
    <w:p w14:paraId="768ABC4E">
      <w:pPr>
        <w:pStyle w:val="697"/>
        <w:keepNext w:val="0"/>
        <w:pageBreakBefore w:val="0"/>
        <w:tabs>
          <w:tab w:val="clear" w:pos="720"/>
        </w:tabs>
        <w:snapToGrid w:val="0"/>
        <w:spacing w:before="120" w:after="120"/>
        <w:outlineLvl w:val="9"/>
        <w:rPr>
          <w:rFonts w:hint="eastAsia" w:ascii="宋体" w:hAnsi="宋体" w:eastAsia="宋体" w:cs="宋体"/>
          <w:kern w:val="0"/>
          <w:sz w:val="32"/>
          <w:szCs w:val="32"/>
          <w:lang w:val="zh-CN"/>
        </w:rPr>
      </w:pPr>
      <w:r>
        <w:rPr>
          <w:rFonts w:hint="eastAsia" w:ascii="宋体" w:hAnsi="宋体" w:eastAsia="宋体" w:cs="宋体"/>
          <w:kern w:val="0"/>
          <w:sz w:val="32"/>
          <w:szCs w:val="32"/>
        </w:rPr>
        <w:t>十、</w:t>
      </w:r>
      <w:r>
        <w:rPr>
          <w:rFonts w:hint="eastAsia" w:ascii="宋体" w:hAnsi="宋体" w:eastAsia="宋体" w:cs="宋体"/>
          <w:kern w:val="0"/>
          <w:sz w:val="32"/>
          <w:szCs w:val="32"/>
          <w:lang w:val="zh-CN"/>
        </w:rPr>
        <w:t>主要材料品牌响应表</w:t>
      </w:r>
    </w:p>
    <w:p w14:paraId="4366ED7A">
      <w:pPr>
        <w:spacing w:before="240" w:beforeLines="100" w:after="120" w:afterLines="50"/>
        <w:rPr>
          <w:rFonts w:hint="eastAsia" w:ascii="宋体" w:hAnsi="宋体" w:cs="宋体"/>
          <w:bCs/>
          <w:szCs w:val="21"/>
          <w:u w:val="single"/>
        </w:rPr>
      </w:pPr>
      <w:r>
        <w:rPr>
          <w:rFonts w:hint="eastAsia" w:ascii="宋体" w:hAnsi="宋体" w:cs="宋体"/>
          <w:bCs/>
          <w:szCs w:val="21"/>
        </w:rPr>
        <w:t>项目名称：                                              项目编号：</w:t>
      </w:r>
    </w:p>
    <w:tbl>
      <w:tblPr>
        <w:tblStyle w:val="62"/>
        <w:tblW w:w="8731" w:type="dxa"/>
        <w:tblInd w:w="91" w:type="dxa"/>
        <w:tblLayout w:type="fixed"/>
        <w:tblCellMar>
          <w:top w:w="0" w:type="dxa"/>
          <w:left w:w="108" w:type="dxa"/>
          <w:bottom w:w="0" w:type="dxa"/>
          <w:right w:w="108" w:type="dxa"/>
        </w:tblCellMar>
      </w:tblPr>
      <w:tblGrid>
        <w:gridCol w:w="886"/>
        <w:gridCol w:w="2417"/>
        <w:gridCol w:w="3538"/>
        <w:gridCol w:w="1890"/>
      </w:tblGrid>
      <w:tr w14:paraId="49EC3F4E">
        <w:tblPrEx>
          <w:tblCellMar>
            <w:top w:w="0" w:type="dxa"/>
            <w:left w:w="108" w:type="dxa"/>
            <w:bottom w:w="0" w:type="dxa"/>
            <w:right w:w="108" w:type="dxa"/>
          </w:tblCellMar>
        </w:tblPrEx>
        <w:trPr>
          <w:trHeight w:val="600" w:hRule="atLeast"/>
        </w:trPr>
        <w:tc>
          <w:tcPr>
            <w:tcW w:w="886" w:type="dxa"/>
            <w:tcBorders>
              <w:top w:val="single" w:color="000000" w:sz="4" w:space="0"/>
              <w:left w:val="single" w:color="000000" w:sz="4" w:space="0"/>
              <w:bottom w:val="single" w:color="000000" w:sz="4" w:space="0"/>
              <w:right w:val="single" w:color="000000" w:sz="4" w:space="0"/>
            </w:tcBorders>
            <w:noWrap/>
            <w:vAlign w:val="center"/>
          </w:tcPr>
          <w:p w14:paraId="5EB145F3">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序号</w:t>
            </w:r>
          </w:p>
        </w:tc>
        <w:tc>
          <w:tcPr>
            <w:tcW w:w="2417" w:type="dxa"/>
            <w:tcBorders>
              <w:top w:val="single" w:color="000000" w:sz="4" w:space="0"/>
              <w:left w:val="single" w:color="000000" w:sz="4" w:space="0"/>
              <w:bottom w:val="single" w:color="000000" w:sz="4" w:space="0"/>
              <w:right w:val="single" w:color="000000" w:sz="4" w:space="0"/>
            </w:tcBorders>
            <w:noWrap/>
            <w:vAlign w:val="center"/>
          </w:tcPr>
          <w:p w14:paraId="51D552F1">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材料名称</w:t>
            </w:r>
          </w:p>
        </w:tc>
        <w:tc>
          <w:tcPr>
            <w:tcW w:w="3538" w:type="dxa"/>
            <w:tcBorders>
              <w:top w:val="single" w:color="000000" w:sz="4" w:space="0"/>
              <w:left w:val="single" w:color="000000" w:sz="4" w:space="0"/>
              <w:bottom w:val="single" w:color="000000" w:sz="4" w:space="0"/>
              <w:right w:val="single" w:color="000000" w:sz="4" w:space="0"/>
            </w:tcBorders>
            <w:noWrap/>
            <w:vAlign w:val="center"/>
          </w:tcPr>
          <w:p w14:paraId="7FDBD551">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推荐品牌</w:t>
            </w: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2F93889A">
            <w:pPr>
              <w:widowControl/>
              <w:jc w:val="center"/>
              <w:textAlignment w:val="center"/>
              <w:rPr>
                <w:rFonts w:hint="eastAsia" w:ascii="宋体" w:hAnsi="宋体" w:cs="宋体"/>
                <w:b/>
                <w:bCs/>
                <w:color w:val="000000"/>
                <w:kern w:val="0"/>
                <w:szCs w:val="21"/>
                <w:lang w:bidi="ar"/>
              </w:rPr>
            </w:pPr>
            <w:r>
              <w:rPr>
                <w:rFonts w:hint="eastAsia" w:ascii="宋体" w:hAnsi="宋体" w:cs="宋体"/>
                <w:b/>
                <w:szCs w:val="21"/>
              </w:rPr>
              <w:t>供应商是否响应采购人推荐的参考品牌</w:t>
            </w:r>
          </w:p>
        </w:tc>
      </w:tr>
      <w:tr w14:paraId="5BEE9427">
        <w:tblPrEx>
          <w:tblCellMar>
            <w:top w:w="0" w:type="dxa"/>
            <w:left w:w="108" w:type="dxa"/>
            <w:bottom w:w="0" w:type="dxa"/>
            <w:right w:w="108" w:type="dxa"/>
          </w:tblCellMar>
        </w:tblPrEx>
        <w:trPr>
          <w:trHeight w:val="567" w:hRule="exact"/>
        </w:trPr>
        <w:tc>
          <w:tcPr>
            <w:tcW w:w="886" w:type="dxa"/>
            <w:tcBorders>
              <w:top w:val="single" w:color="000000" w:sz="4" w:space="0"/>
              <w:left w:val="single" w:color="000000" w:sz="4" w:space="0"/>
              <w:bottom w:val="single" w:color="000000" w:sz="4" w:space="0"/>
              <w:right w:val="single" w:color="000000" w:sz="4" w:space="0"/>
            </w:tcBorders>
            <w:noWrap/>
            <w:vAlign w:val="center"/>
          </w:tcPr>
          <w:p w14:paraId="0745787E">
            <w:pPr>
              <w:widowControl/>
              <w:jc w:val="center"/>
              <w:textAlignment w:val="center"/>
              <w:rPr>
                <w:rFonts w:hint="eastAsia" w:ascii="宋体" w:hAnsi="宋体" w:cs="宋体"/>
                <w:color w:val="000000"/>
                <w:szCs w:val="21"/>
              </w:rPr>
            </w:pPr>
            <w:r>
              <w:rPr>
                <w:rFonts w:hint="eastAsia" w:ascii="宋体" w:hAnsi="宋体" w:cs="宋体"/>
                <w:color w:val="000000"/>
                <w:szCs w:val="21"/>
              </w:rPr>
              <w:t>1</w:t>
            </w:r>
          </w:p>
        </w:tc>
        <w:tc>
          <w:tcPr>
            <w:tcW w:w="2417" w:type="dxa"/>
            <w:tcBorders>
              <w:top w:val="single" w:color="000000" w:sz="4" w:space="0"/>
              <w:left w:val="single" w:color="000000" w:sz="4" w:space="0"/>
              <w:bottom w:val="single" w:color="000000" w:sz="4" w:space="0"/>
              <w:right w:val="single" w:color="000000" w:sz="4" w:space="0"/>
            </w:tcBorders>
            <w:vAlign w:val="center"/>
          </w:tcPr>
          <w:p w14:paraId="0F2C357F">
            <w:pPr>
              <w:widowControl/>
              <w:jc w:val="center"/>
              <w:textAlignment w:val="center"/>
              <w:rPr>
                <w:rFonts w:hint="eastAsia" w:ascii="宋体" w:hAnsi="宋体" w:cs="宋体"/>
                <w:color w:val="000000"/>
                <w:szCs w:val="21"/>
              </w:rPr>
            </w:pPr>
            <w:r>
              <w:rPr>
                <w:rFonts w:hint="eastAsia" w:ascii="宋体" w:hAnsi="宋体" w:cs="宋体"/>
                <w:color w:val="000000"/>
                <w:szCs w:val="21"/>
              </w:rPr>
              <w:t>涂料</w:t>
            </w:r>
          </w:p>
        </w:tc>
        <w:tc>
          <w:tcPr>
            <w:tcW w:w="3538" w:type="dxa"/>
            <w:tcBorders>
              <w:top w:val="single" w:color="000000" w:sz="4" w:space="0"/>
              <w:left w:val="single" w:color="000000" w:sz="4" w:space="0"/>
              <w:bottom w:val="single" w:color="000000" w:sz="4" w:space="0"/>
              <w:right w:val="single" w:color="000000" w:sz="4" w:space="0"/>
            </w:tcBorders>
            <w:vAlign w:val="center"/>
          </w:tcPr>
          <w:p w14:paraId="2E0CF3B3">
            <w:pPr>
              <w:widowControl/>
              <w:jc w:val="center"/>
              <w:textAlignment w:val="center"/>
              <w:rPr>
                <w:rFonts w:hint="eastAsia" w:ascii="宋体" w:hAnsi="宋体" w:cs="宋体"/>
                <w:color w:val="000000"/>
                <w:szCs w:val="21"/>
              </w:rPr>
            </w:pPr>
            <w:r>
              <w:rPr>
                <w:rFonts w:hint="eastAsia" w:ascii="宋体" w:hAnsi="宋体" w:cs="宋体"/>
                <w:color w:val="000000"/>
                <w:szCs w:val="21"/>
              </w:rPr>
              <w:t>多乐士、立邦、华润</w:t>
            </w:r>
          </w:p>
        </w:tc>
        <w:tc>
          <w:tcPr>
            <w:tcW w:w="1890" w:type="dxa"/>
            <w:tcBorders>
              <w:top w:val="single" w:color="000000" w:sz="4" w:space="0"/>
              <w:left w:val="single" w:color="000000" w:sz="4" w:space="0"/>
              <w:bottom w:val="single" w:color="000000" w:sz="4" w:space="0"/>
              <w:right w:val="single" w:color="000000" w:sz="4" w:space="0"/>
            </w:tcBorders>
            <w:vAlign w:val="center"/>
          </w:tcPr>
          <w:p w14:paraId="41EDD419">
            <w:pPr>
              <w:widowControl/>
              <w:jc w:val="center"/>
              <w:textAlignment w:val="center"/>
              <w:rPr>
                <w:rFonts w:hint="eastAsia" w:ascii="宋体" w:hAnsi="宋体" w:cs="宋体"/>
                <w:color w:val="000000"/>
                <w:kern w:val="0"/>
                <w:szCs w:val="21"/>
                <w:lang w:bidi="ar"/>
              </w:rPr>
            </w:pPr>
          </w:p>
        </w:tc>
      </w:tr>
      <w:tr w14:paraId="322ED762">
        <w:tblPrEx>
          <w:tblCellMar>
            <w:top w:w="0" w:type="dxa"/>
            <w:left w:w="108" w:type="dxa"/>
            <w:bottom w:w="0" w:type="dxa"/>
            <w:right w:w="108" w:type="dxa"/>
          </w:tblCellMar>
        </w:tblPrEx>
        <w:trPr>
          <w:trHeight w:val="567" w:hRule="exact"/>
        </w:trPr>
        <w:tc>
          <w:tcPr>
            <w:tcW w:w="886" w:type="dxa"/>
            <w:tcBorders>
              <w:top w:val="single" w:color="000000" w:sz="4" w:space="0"/>
              <w:left w:val="single" w:color="000000" w:sz="4" w:space="0"/>
              <w:bottom w:val="single" w:color="000000" w:sz="4" w:space="0"/>
              <w:right w:val="single" w:color="000000" w:sz="4" w:space="0"/>
            </w:tcBorders>
            <w:noWrap/>
            <w:vAlign w:val="center"/>
          </w:tcPr>
          <w:p w14:paraId="6AB68A89">
            <w:pPr>
              <w:widowControl/>
              <w:jc w:val="center"/>
              <w:textAlignment w:val="center"/>
              <w:rPr>
                <w:rFonts w:hint="eastAsia" w:ascii="宋体" w:hAnsi="宋体" w:cs="宋体"/>
                <w:color w:val="000000"/>
                <w:szCs w:val="21"/>
              </w:rPr>
            </w:pPr>
            <w:r>
              <w:rPr>
                <w:rFonts w:hint="eastAsia" w:ascii="宋体" w:hAnsi="宋体" w:cs="宋体"/>
                <w:color w:val="000000"/>
                <w:szCs w:val="21"/>
              </w:rPr>
              <w:t>2</w:t>
            </w:r>
          </w:p>
        </w:tc>
        <w:tc>
          <w:tcPr>
            <w:tcW w:w="2417" w:type="dxa"/>
            <w:tcBorders>
              <w:top w:val="single" w:color="000000" w:sz="4" w:space="0"/>
              <w:left w:val="single" w:color="000000" w:sz="4" w:space="0"/>
              <w:bottom w:val="single" w:color="000000" w:sz="4" w:space="0"/>
              <w:right w:val="single" w:color="000000" w:sz="4" w:space="0"/>
            </w:tcBorders>
            <w:vAlign w:val="center"/>
          </w:tcPr>
          <w:p w14:paraId="77ED98F6">
            <w:pPr>
              <w:widowControl/>
              <w:jc w:val="center"/>
              <w:textAlignment w:val="center"/>
              <w:rPr>
                <w:rFonts w:hint="eastAsia" w:ascii="宋体" w:hAnsi="宋体" w:cs="宋体"/>
                <w:color w:val="000000"/>
                <w:szCs w:val="21"/>
              </w:rPr>
            </w:pPr>
            <w:r>
              <w:rPr>
                <w:rFonts w:hint="eastAsia" w:ascii="宋体" w:hAnsi="宋体" w:cs="宋体"/>
                <w:color w:val="000000"/>
                <w:szCs w:val="21"/>
              </w:rPr>
              <w:t>板材</w:t>
            </w:r>
          </w:p>
        </w:tc>
        <w:tc>
          <w:tcPr>
            <w:tcW w:w="3538" w:type="dxa"/>
            <w:tcBorders>
              <w:top w:val="single" w:color="000000" w:sz="4" w:space="0"/>
              <w:left w:val="single" w:color="000000" w:sz="4" w:space="0"/>
              <w:bottom w:val="single" w:color="000000" w:sz="4" w:space="0"/>
              <w:right w:val="single" w:color="000000" w:sz="4" w:space="0"/>
            </w:tcBorders>
            <w:vAlign w:val="center"/>
          </w:tcPr>
          <w:p w14:paraId="7112047C">
            <w:pPr>
              <w:widowControl/>
              <w:jc w:val="center"/>
              <w:textAlignment w:val="center"/>
              <w:rPr>
                <w:rFonts w:hint="eastAsia" w:ascii="宋体" w:hAnsi="宋体" w:cs="宋体"/>
                <w:color w:val="000000"/>
                <w:szCs w:val="21"/>
              </w:rPr>
            </w:pPr>
            <w:r>
              <w:rPr>
                <w:rFonts w:hint="eastAsia" w:ascii="宋体" w:hAnsi="宋体" w:cs="宋体"/>
                <w:color w:val="000000"/>
                <w:szCs w:val="21"/>
              </w:rPr>
              <w:t>莫干山、千年舟、兔宝宝</w:t>
            </w:r>
          </w:p>
        </w:tc>
        <w:tc>
          <w:tcPr>
            <w:tcW w:w="1890" w:type="dxa"/>
            <w:tcBorders>
              <w:top w:val="single" w:color="000000" w:sz="4" w:space="0"/>
              <w:left w:val="single" w:color="000000" w:sz="4" w:space="0"/>
              <w:bottom w:val="single" w:color="000000" w:sz="4" w:space="0"/>
              <w:right w:val="single" w:color="000000" w:sz="4" w:space="0"/>
            </w:tcBorders>
            <w:vAlign w:val="center"/>
          </w:tcPr>
          <w:p w14:paraId="5B42F145">
            <w:pPr>
              <w:widowControl/>
              <w:jc w:val="center"/>
              <w:textAlignment w:val="center"/>
              <w:rPr>
                <w:rFonts w:hint="eastAsia" w:ascii="宋体" w:hAnsi="宋体" w:cs="宋体"/>
                <w:color w:val="000000"/>
                <w:kern w:val="0"/>
                <w:szCs w:val="21"/>
                <w:lang w:bidi="ar"/>
              </w:rPr>
            </w:pPr>
          </w:p>
        </w:tc>
      </w:tr>
      <w:tr w14:paraId="499900FA">
        <w:tblPrEx>
          <w:tblCellMar>
            <w:top w:w="0" w:type="dxa"/>
            <w:left w:w="108" w:type="dxa"/>
            <w:bottom w:w="0" w:type="dxa"/>
            <w:right w:w="108" w:type="dxa"/>
          </w:tblCellMar>
        </w:tblPrEx>
        <w:trPr>
          <w:trHeight w:val="567" w:hRule="exact"/>
        </w:trPr>
        <w:tc>
          <w:tcPr>
            <w:tcW w:w="886" w:type="dxa"/>
            <w:tcBorders>
              <w:top w:val="single" w:color="000000" w:sz="4" w:space="0"/>
              <w:left w:val="single" w:color="000000" w:sz="4" w:space="0"/>
              <w:bottom w:val="single" w:color="000000" w:sz="4" w:space="0"/>
              <w:right w:val="single" w:color="000000" w:sz="4" w:space="0"/>
            </w:tcBorders>
            <w:noWrap/>
            <w:vAlign w:val="center"/>
          </w:tcPr>
          <w:p w14:paraId="4A0992FB">
            <w:pPr>
              <w:widowControl/>
              <w:jc w:val="center"/>
              <w:textAlignment w:val="center"/>
              <w:rPr>
                <w:rFonts w:hint="eastAsia" w:ascii="宋体" w:hAnsi="宋体" w:cs="宋体"/>
                <w:color w:val="000000"/>
                <w:szCs w:val="21"/>
              </w:rPr>
            </w:pPr>
            <w:r>
              <w:rPr>
                <w:rFonts w:hint="eastAsia" w:ascii="宋体" w:hAnsi="宋体" w:cs="宋体"/>
                <w:color w:val="000000"/>
                <w:szCs w:val="21"/>
              </w:rPr>
              <w:t>3</w:t>
            </w:r>
          </w:p>
        </w:tc>
        <w:tc>
          <w:tcPr>
            <w:tcW w:w="2417" w:type="dxa"/>
            <w:tcBorders>
              <w:top w:val="single" w:color="000000" w:sz="4" w:space="0"/>
              <w:left w:val="single" w:color="000000" w:sz="4" w:space="0"/>
              <w:bottom w:val="single" w:color="000000" w:sz="4" w:space="0"/>
              <w:right w:val="single" w:color="000000" w:sz="4" w:space="0"/>
            </w:tcBorders>
            <w:vAlign w:val="center"/>
          </w:tcPr>
          <w:p w14:paraId="6C5892DA">
            <w:pPr>
              <w:widowControl/>
              <w:jc w:val="center"/>
              <w:textAlignment w:val="center"/>
              <w:rPr>
                <w:rFonts w:hint="eastAsia" w:ascii="宋体" w:hAnsi="宋体" w:cs="宋体"/>
                <w:color w:val="000000"/>
                <w:szCs w:val="21"/>
              </w:rPr>
            </w:pPr>
            <w:r>
              <w:rPr>
                <w:rFonts w:hint="eastAsia" w:ascii="宋体" w:hAnsi="宋体" w:cs="宋体"/>
                <w:color w:val="000000"/>
                <w:szCs w:val="21"/>
              </w:rPr>
              <w:t>纸面石膏板</w:t>
            </w:r>
          </w:p>
        </w:tc>
        <w:tc>
          <w:tcPr>
            <w:tcW w:w="3538" w:type="dxa"/>
            <w:tcBorders>
              <w:top w:val="single" w:color="000000" w:sz="4" w:space="0"/>
              <w:left w:val="single" w:color="000000" w:sz="4" w:space="0"/>
              <w:bottom w:val="single" w:color="000000" w:sz="4" w:space="0"/>
              <w:right w:val="single" w:color="000000" w:sz="4" w:space="0"/>
            </w:tcBorders>
            <w:vAlign w:val="center"/>
          </w:tcPr>
          <w:p w14:paraId="1D06B613">
            <w:pPr>
              <w:widowControl/>
              <w:jc w:val="center"/>
              <w:textAlignment w:val="center"/>
              <w:rPr>
                <w:rFonts w:hint="eastAsia" w:ascii="宋体" w:hAnsi="宋体" w:cs="宋体"/>
                <w:color w:val="000000"/>
                <w:szCs w:val="21"/>
              </w:rPr>
            </w:pPr>
            <w:r>
              <w:rPr>
                <w:rFonts w:hint="eastAsia" w:ascii="宋体" w:hAnsi="宋体" w:cs="宋体"/>
                <w:color w:val="000000"/>
                <w:szCs w:val="21"/>
              </w:rPr>
              <w:t>拉法基、龙牌、可耐福</w:t>
            </w:r>
          </w:p>
        </w:tc>
        <w:tc>
          <w:tcPr>
            <w:tcW w:w="1890" w:type="dxa"/>
            <w:tcBorders>
              <w:top w:val="single" w:color="000000" w:sz="4" w:space="0"/>
              <w:left w:val="single" w:color="000000" w:sz="4" w:space="0"/>
              <w:bottom w:val="single" w:color="000000" w:sz="4" w:space="0"/>
              <w:right w:val="single" w:color="000000" w:sz="4" w:space="0"/>
            </w:tcBorders>
            <w:vAlign w:val="center"/>
          </w:tcPr>
          <w:p w14:paraId="2583BA91">
            <w:pPr>
              <w:widowControl/>
              <w:jc w:val="center"/>
              <w:textAlignment w:val="center"/>
              <w:rPr>
                <w:rFonts w:hint="eastAsia" w:ascii="宋体" w:hAnsi="宋体" w:cs="宋体"/>
                <w:color w:val="000000"/>
                <w:kern w:val="0"/>
                <w:szCs w:val="21"/>
                <w:lang w:bidi="ar"/>
              </w:rPr>
            </w:pPr>
          </w:p>
        </w:tc>
      </w:tr>
      <w:tr w14:paraId="7A049D14">
        <w:tblPrEx>
          <w:tblCellMar>
            <w:top w:w="0" w:type="dxa"/>
            <w:left w:w="108" w:type="dxa"/>
            <w:bottom w:w="0" w:type="dxa"/>
            <w:right w:w="108" w:type="dxa"/>
          </w:tblCellMar>
        </w:tblPrEx>
        <w:trPr>
          <w:trHeight w:val="567" w:hRule="exact"/>
        </w:trPr>
        <w:tc>
          <w:tcPr>
            <w:tcW w:w="886" w:type="dxa"/>
            <w:tcBorders>
              <w:top w:val="single" w:color="000000" w:sz="4" w:space="0"/>
              <w:left w:val="single" w:color="000000" w:sz="4" w:space="0"/>
              <w:bottom w:val="single" w:color="000000" w:sz="4" w:space="0"/>
              <w:right w:val="single" w:color="000000" w:sz="4" w:space="0"/>
            </w:tcBorders>
            <w:noWrap/>
            <w:vAlign w:val="center"/>
          </w:tcPr>
          <w:p w14:paraId="0DC7486C">
            <w:pPr>
              <w:widowControl/>
              <w:jc w:val="center"/>
              <w:textAlignment w:val="center"/>
              <w:rPr>
                <w:rFonts w:hint="eastAsia" w:ascii="宋体" w:hAnsi="宋体" w:cs="宋体"/>
                <w:color w:val="000000"/>
                <w:szCs w:val="21"/>
              </w:rPr>
            </w:pPr>
            <w:r>
              <w:rPr>
                <w:rFonts w:hint="eastAsia" w:ascii="宋体" w:hAnsi="宋体" w:cs="宋体"/>
                <w:color w:val="000000"/>
                <w:szCs w:val="21"/>
              </w:rPr>
              <w:t>4</w:t>
            </w:r>
          </w:p>
        </w:tc>
        <w:tc>
          <w:tcPr>
            <w:tcW w:w="2417" w:type="dxa"/>
            <w:tcBorders>
              <w:top w:val="single" w:color="000000" w:sz="4" w:space="0"/>
              <w:left w:val="single" w:color="000000" w:sz="4" w:space="0"/>
              <w:bottom w:val="single" w:color="000000" w:sz="4" w:space="0"/>
              <w:right w:val="single" w:color="000000" w:sz="4" w:space="0"/>
            </w:tcBorders>
            <w:vAlign w:val="center"/>
          </w:tcPr>
          <w:p w14:paraId="3132034B">
            <w:pPr>
              <w:widowControl/>
              <w:jc w:val="center"/>
              <w:textAlignment w:val="center"/>
              <w:rPr>
                <w:rFonts w:hint="eastAsia" w:ascii="宋体" w:hAnsi="宋体" w:cs="宋体"/>
                <w:color w:val="000000"/>
                <w:szCs w:val="21"/>
              </w:rPr>
            </w:pPr>
            <w:r>
              <w:rPr>
                <w:rFonts w:hint="eastAsia" w:ascii="宋体" w:hAnsi="宋体" w:cs="宋体"/>
                <w:color w:val="000000"/>
                <w:szCs w:val="21"/>
              </w:rPr>
              <w:t>瓷砖</w:t>
            </w:r>
          </w:p>
        </w:tc>
        <w:tc>
          <w:tcPr>
            <w:tcW w:w="3538" w:type="dxa"/>
            <w:tcBorders>
              <w:top w:val="single" w:color="000000" w:sz="4" w:space="0"/>
              <w:left w:val="single" w:color="000000" w:sz="4" w:space="0"/>
              <w:bottom w:val="single" w:color="000000" w:sz="4" w:space="0"/>
              <w:right w:val="single" w:color="000000" w:sz="4" w:space="0"/>
            </w:tcBorders>
            <w:vAlign w:val="center"/>
          </w:tcPr>
          <w:p w14:paraId="66B52697">
            <w:pPr>
              <w:widowControl/>
              <w:jc w:val="center"/>
              <w:textAlignment w:val="center"/>
              <w:rPr>
                <w:rFonts w:hint="eastAsia" w:ascii="宋体" w:hAnsi="宋体" w:cs="宋体"/>
                <w:color w:val="000000"/>
                <w:szCs w:val="21"/>
              </w:rPr>
            </w:pPr>
            <w:r>
              <w:rPr>
                <w:rFonts w:hint="eastAsia" w:ascii="宋体" w:hAnsi="宋体" w:cs="宋体"/>
                <w:color w:val="000000"/>
                <w:szCs w:val="21"/>
              </w:rPr>
              <w:t>冠珠、博华、金意陶</w:t>
            </w:r>
          </w:p>
        </w:tc>
        <w:tc>
          <w:tcPr>
            <w:tcW w:w="1890" w:type="dxa"/>
            <w:tcBorders>
              <w:top w:val="single" w:color="000000" w:sz="4" w:space="0"/>
              <w:left w:val="single" w:color="000000" w:sz="4" w:space="0"/>
              <w:bottom w:val="single" w:color="000000" w:sz="4" w:space="0"/>
              <w:right w:val="single" w:color="000000" w:sz="4" w:space="0"/>
            </w:tcBorders>
            <w:vAlign w:val="center"/>
          </w:tcPr>
          <w:p w14:paraId="4E966099">
            <w:pPr>
              <w:widowControl/>
              <w:jc w:val="center"/>
              <w:textAlignment w:val="center"/>
              <w:rPr>
                <w:rFonts w:hint="eastAsia" w:ascii="宋体" w:hAnsi="宋体" w:cs="宋体"/>
                <w:color w:val="000000"/>
                <w:kern w:val="0"/>
                <w:szCs w:val="21"/>
                <w:lang w:bidi="ar"/>
              </w:rPr>
            </w:pPr>
          </w:p>
        </w:tc>
      </w:tr>
      <w:tr w14:paraId="6EE632E6">
        <w:tblPrEx>
          <w:tblCellMar>
            <w:top w:w="0" w:type="dxa"/>
            <w:left w:w="108" w:type="dxa"/>
            <w:bottom w:w="0" w:type="dxa"/>
            <w:right w:w="108" w:type="dxa"/>
          </w:tblCellMar>
        </w:tblPrEx>
        <w:trPr>
          <w:trHeight w:val="567" w:hRule="exact"/>
        </w:trPr>
        <w:tc>
          <w:tcPr>
            <w:tcW w:w="886" w:type="dxa"/>
            <w:tcBorders>
              <w:top w:val="single" w:color="000000" w:sz="4" w:space="0"/>
              <w:left w:val="single" w:color="000000" w:sz="4" w:space="0"/>
              <w:bottom w:val="single" w:color="000000" w:sz="4" w:space="0"/>
              <w:right w:val="single" w:color="000000" w:sz="4" w:space="0"/>
            </w:tcBorders>
            <w:noWrap/>
            <w:vAlign w:val="center"/>
          </w:tcPr>
          <w:p w14:paraId="1E0AFDC1">
            <w:pPr>
              <w:widowControl/>
              <w:jc w:val="center"/>
              <w:textAlignment w:val="center"/>
              <w:rPr>
                <w:rFonts w:hint="eastAsia" w:ascii="宋体" w:hAnsi="宋体" w:cs="宋体"/>
                <w:color w:val="000000"/>
                <w:szCs w:val="21"/>
              </w:rPr>
            </w:pPr>
            <w:r>
              <w:rPr>
                <w:rFonts w:hint="eastAsia" w:ascii="宋体" w:hAnsi="宋体" w:cs="宋体"/>
                <w:color w:val="000000"/>
                <w:szCs w:val="21"/>
              </w:rPr>
              <w:t>5</w:t>
            </w:r>
          </w:p>
        </w:tc>
        <w:tc>
          <w:tcPr>
            <w:tcW w:w="2417" w:type="dxa"/>
            <w:tcBorders>
              <w:top w:val="single" w:color="000000" w:sz="4" w:space="0"/>
              <w:left w:val="single" w:color="000000" w:sz="4" w:space="0"/>
              <w:bottom w:val="single" w:color="000000" w:sz="4" w:space="0"/>
              <w:right w:val="single" w:color="000000" w:sz="4" w:space="0"/>
            </w:tcBorders>
            <w:vAlign w:val="center"/>
          </w:tcPr>
          <w:p w14:paraId="26B5A7C3">
            <w:pPr>
              <w:widowControl/>
              <w:jc w:val="center"/>
              <w:textAlignment w:val="center"/>
              <w:rPr>
                <w:rFonts w:hint="eastAsia" w:ascii="宋体" w:hAnsi="宋体" w:cs="宋体"/>
                <w:color w:val="000000"/>
                <w:szCs w:val="21"/>
              </w:rPr>
            </w:pPr>
            <w:r>
              <w:rPr>
                <w:rFonts w:hint="eastAsia" w:ascii="宋体" w:hAnsi="宋体" w:cs="宋体"/>
                <w:color w:val="000000"/>
                <w:szCs w:val="21"/>
              </w:rPr>
              <w:t>铝扣板、铝板等铝制品</w:t>
            </w:r>
          </w:p>
        </w:tc>
        <w:tc>
          <w:tcPr>
            <w:tcW w:w="3538" w:type="dxa"/>
            <w:tcBorders>
              <w:top w:val="single" w:color="000000" w:sz="4" w:space="0"/>
              <w:left w:val="single" w:color="000000" w:sz="4" w:space="0"/>
              <w:bottom w:val="single" w:color="000000" w:sz="4" w:space="0"/>
              <w:right w:val="single" w:color="000000" w:sz="4" w:space="0"/>
            </w:tcBorders>
            <w:vAlign w:val="center"/>
          </w:tcPr>
          <w:p w14:paraId="21F1A4BB">
            <w:pPr>
              <w:widowControl/>
              <w:jc w:val="center"/>
              <w:textAlignment w:val="center"/>
              <w:rPr>
                <w:rFonts w:hint="eastAsia" w:ascii="宋体" w:hAnsi="宋体" w:cs="宋体"/>
                <w:color w:val="000000"/>
                <w:szCs w:val="21"/>
              </w:rPr>
            </w:pPr>
            <w:r>
              <w:rPr>
                <w:rFonts w:hint="eastAsia" w:ascii="宋体" w:hAnsi="宋体" w:cs="宋体"/>
                <w:color w:val="000000"/>
                <w:szCs w:val="21"/>
              </w:rPr>
              <w:t>欧陆、乐思龙、千年舟</w:t>
            </w:r>
          </w:p>
        </w:tc>
        <w:tc>
          <w:tcPr>
            <w:tcW w:w="1890" w:type="dxa"/>
            <w:tcBorders>
              <w:top w:val="single" w:color="000000" w:sz="4" w:space="0"/>
              <w:left w:val="single" w:color="000000" w:sz="4" w:space="0"/>
              <w:bottom w:val="single" w:color="000000" w:sz="4" w:space="0"/>
              <w:right w:val="single" w:color="000000" w:sz="4" w:space="0"/>
            </w:tcBorders>
            <w:vAlign w:val="center"/>
          </w:tcPr>
          <w:p w14:paraId="4E4958F3">
            <w:pPr>
              <w:widowControl/>
              <w:jc w:val="center"/>
              <w:textAlignment w:val="center"/>
              <w:rPr>
                <w:rFonts w:hint="eastAsia" w:ascii="宋体" w:hAnsi="宋体" w:cs="宋体"/>
                <w:color w:val="000000"/>
                <w:kern w:val="0"/>
                <w:szCs w:val="21"/>
                <w:lang w:bidi="ar"/>
              </w:rPr>
            </w:pPr>
          </w:p>
        </w:tc>
      </w:tr>
      <w:tr w14:paraId="5135CF7D">
        <w:tblPrEx>
          <w:tblCellMar>
            <w:top w:w="0" w:type="dxa"/>
            <w:left w:w="108" w:type="dxa"/>
            <w:bottom w:w="0" w:type="dxa"/>
            <w:right w:w="108" w:type="dxa"/>
          </w:tblCellMar>
        </w:tblPrEx>
        <w:trPr>
          <w:trHeight w:val="567" w:hRule="exact"/>
        </w:trPr>
        <w:tc>
          <w:tcPr>
            <w:tcW w:w="886" w:type="dxa"/>
            <w:tcBorders>
              <w:top w:val="single" w:color="000000" w:sz="4" w:space="0"/>
              <w:left w:val="single" w:color="000000" w:sz="4" w:space="0"/>
              <w:bottom w:val="single" w:color="000000" w:sz="4" w:space="0"/>
              <w:right w:val="single" w:color="000000" w:sz="4" w:space="0"/>
            </w:tcBorders>
            <w:noWrap/>
            <w:vAlign w:val="center"/>
          </w:tcPr>
          <w:p w14:paraId="103B8C7B">
            <w:pPr>
              <w:widowControl/>
              <w:jc w:val="center"/>
              <w:textAlignment w:val="center"/>
              <w:rPr>
                <w:rFonts w:hint="eastAsia" w:ascii="宋体" w:hAnsi="宋体" w:cs="宋体"/>
                <w:color w:val="000000"/>
                <w:szCs w:val="21"/>
              </w:rPr>
            </w:pPr>
            <w:r>
              <w:rPr>
                <w:rFonts w:hint="eastAsia" w:ascii="宋体" w:hAnsi="宋体" w:cs="宋体"/>
                <w:color w:val="000000"/>
                <w:szCs w:val="21"/>
              </w:rPr>
              <w:t>6</w:t>
            </w:r>
          </w:p>
        </w:tc>
        <w:tc>
          <w:tcPr>
            <w:tcW w:w="2417" w:type="dxa"/>
            <w:tcBorders>
              <w:top w:val="single" w:color="000000" w:sz="4" w:space="0"/>
              <w:left w:val="single" w:color="000000" w:sz="4" w:space="0"/>
              <w:bottom w:val="single" w:color="000000" w:sz="4" w:space="0"/>
              <w:right w:val="single" w:color="000000" w:sz="4" w:space="0"/>
            </w:tcBorders>
            <w:vAlign w:val="center"/>
          </w:tcPr>
          <w:p w14:paraId="578905F3">
            <w:pPr>
              <w:widowControl/>
              <w:jc w:val="center"/>
              <w:textAlignment w:val="center"/>
              <w:rPr>
                <w:rFonts w:hint="eastAsia" w:ascii="宋体" w:hAnsi="宋体" w:cs="宋体"/>
                <w:color w:val="000000"/>
                <w:szCs w:val="21"/>
              </w:rPr>
            </w:pPr>
            <w:r>
              <w:rPr>
                <w:rFonts w:hint="eastAsia" w:ascii="宋体" w:hAnsi="宋体" w:cs="宋体"/>
                <w:color w:val="000000"/>
                <w:szCs w:val="21"/>
              </w:rPr>
              <w:t>防水卷材、防水涂料</w:t>
            </w:r>
          </w:p>
        </w:tc>
        <w:tc>
          <w:tcPr>
            <w:tcW w:w="3538" w:type="dxa"/>
            <w:tcBorders>
              <w:top w:val="single" w:color="000000" w:sz="4" w:space="0"/>
              <w:left w:val="single" w:color="000000" w:sz="4" w:space="0"/>
              <w:bottom w:val="single" w:color="000000" w:sz="4" w:space="0"/>
              <w:right w:val="single" w:color="000000" w:sz="4" w:space="0"/>
            </w:tcBorders>
            <w:vAlign w:val="center"/>
          </w:tcPr>
          <w:p w14:paraId="3EB62F1E">
            <w:pPr>
              <w:widowControl/>
              <w:jc w:val="center"/>
              <w:textAlignment w:val="center"/>
              <w:rPr>
                <w:rFonts w:hint="eastAsia" w:ascii="宋体" w:hAnsi="宋体" w:cs="宋体"/>
                <w:color w:val="000000"/>
                <w:szCs w:val="21"/>
              </w:rPr>
            </w:pPr>
            <w:r>
              <w:rPr>
                <w:rFonts w:hint="eastAsia" w:ascii="宋体" w:hAnsi="宋体" w:cs="宋体"/>
                <w:color w:val="000000"/>
                <w:szCs w:val="21"/>
              </w:rPr>
              <w:t>兔宝宝、千年舟、莫干山</w:t>
            </w:r>
          </w:p>
        </w:tc>
        <w:tc>
          <w:tcPr>
            <w:tcW w:w="1890" w:type="dxa"/>
            <w:tcBorders>
              <w:top w:val="single" w:color="000000" w:sz="4" w:space="0"/>
              <w:left w:val="single" w:color="000000" w:sz="4" w:space="0"/>
              <w:bottom w:val="single" w:color="000000" w:sz="4" w:space="0"/>
              <w:right w:val="single" w:color="000000" w:sz="4" w:space="0"/>
            </w:tcBorders>
            <w:vAlign w:val="center"/>
          </w:tcPr>
          <w:p w14:paraId="6E3A64B1">
            <w:pPr>
              <w:widowControl/>
              <w:jc w:val="center"/>
              <w:textAlignment w:val="center"/>
              <w:rPr>
                <w:rFonts w:hint="eastAsia" w:ascii="宋体" w:hAnsi="宋体" w:cs="宋体"/>
                <w:color w:val="000000"/>
                <w:kern w:val="0"/>
                <w:szCs w:val="21"/>
                <w:lang w:bidi="ar"/>
              </w:rPr>
            </w:pPr>
          </w:p>
        </w:tc>
      </w:tr>
      <w:tr w14:paraId="4AA38F2F">
        <w:tblPrEx>
          <w:tblCellMar>
            <w:top w:w="0" w:type="dxa"/>
            <w:left w:w="108" w:type="dxa"/>
            <w:bottom w:w="0" w:type="dxa"/>
            <w:right w:w="108" w:type="dxa"/>
          </w:tblCellMar>
        </w:tblPrEx>
        <w:trPr>
          <w:trHeight w:val="567" w:hRule="exact"/>
        </w:trPr>
        <w:tc>
          <w:tcPr>
            <w:tcW w:w="886" w:type="dxa"/>
            <w:tcBorders>
              <w:top w:val="single" w:color="000000" w:sz="4" w:space="0"/>
              <w:left w:val="single" w:color="000000" w:sz="4" w:space="0"/>
              <w:bottom w:val="single" w:color="000000" w:sz="4" w:space="0"/>
              <w:right w:val="single" w:color="000000" w:sz="4" w:space="0"/>
            </w:tcBorders>
            <w:noWrap/>
            <w:vAlign w:val="center"/>
          </w:tcPr>
          <w:p w14:paraId="1865CB8C">
            <w:pPr>
              <w:widowControl/>
              <w:jc w:val="center"/>
              <w:textAlignment w:val="center"/>
              <w:rPr>
                <w:rFonts w:hint="eastAsia" w:ascii="宋体" w:hAnsi="宋体" w:cs="宋体"/>
                <w:color w:val="000000"/>
                <w:szCs w:val="21"/>
              </w:rPr>
            </w:pPr>
            <w:r>
              <w:rPr>
                <w:rFonts w:hint="eastAsia" w:ascii="宋体" w:hAnsi="宋体" w:cs="宋体"/>
                <w:color w:val="000000"/>
                <w:szCs w:val="21"/>
              </w:rPr>
              <w:t>7</w:t>
            </w:r>
          </w:p>
        </w:tc>
        <w:tc>
          <w:tcPr>
            <w:tcW w:w="2417" w:type="dxa"/>
            <w:tcBorders>
              <w:top w:val="single" w:color="000000" w:sz="4" w:space="0"/>
              <w:left w:val="single" w:color="000000" w:sz="4" w:space="0"/>
              <w:bottom w:val="single" w:color="000000" w:sz="4" w:space="0"/>
              <w:right w:val="single" w:color="000000" w:sz="4" w:space="0"/>
            </w:tcBorders>
            <w:vAlign w:val="center"/>
          </w:tcPr>
          <w:p w14:paraId="143E8B3C">
            <w:pPr>
              <w:widowControl/>
              <w:jc w:val="center"/>
              <w:textAlignment w:val="center"/>
              <w:rPr>
                <w:rFonts w:hint="eastAsia" w:ascii="宋体" w:hAnsi="宋体" w:cs="宋体"/>
                <w:color w:val="000000"/>
                <w:szCs w:val="21"/>
              </w:rPr>
            </w:pPr>
            <w:r>
              <w:rPr>
                <w:rFonts w:hint="eastAsia" w:ascii="宋体" w:hAnsi="宋体" w:cs="宋体"/>
                <w:color w:val="000000"/>
                <w:szCs w:val="21"/>
              </w:rPr>
              <w:t>洁具（小便器、洗手盆）</w:t>
            </w:r>
          </w:p>
        </w:tc>
        <w:tc>
          <w:tcPr>
            <w:tcW w:w="3538" w:type="dxa"/>
            <w:tcBorders>
              <w:top w:val="single" w:color="000000" w:sz="4" w:space="0"/>
              <w:left w:val="single" w:color="000000" w:sz="4" w:space="0"/>
              <w:bottom w:val="single" w:color="000000" w:sz="4" w:space="0"/>
              <w:right w:val="single" w:color="000000" w:sz="4" w:space="0"/>
            </w:tcBorders>
            <w:vAlign w:val="center"/>
          </w:tcPr>
          <w:p w14:paraId="3E703A50">
            <w:pPr>
              <w:widowControl/>
              <w:jc w:val="center"/>
              <w:textAlignment w:val="center"/>
              <w:rPr>
                <w:rFonts w:hint="eastAsia" w:ascii="宋体" w:hAnsi="宋体" w:cs="宋体"/>
                <w:color w:val="000000"/>
                <w:szCs w:val="21"/>
              </w:rPr>
            </w:pPr>
            <w:r>
              <w:rPr>
                <w:rFonts w:hint="eastAsia" w:ascii="宋体" w:hAnsi="宋体" w:cs="宋体"/>
                <w:color w:val="000000"/>
                <w:szCs w:val="21"/>
              </w:rPr>
              <w:t>箭牌、恒洁、法思莎</w:t>
            </w:r>
          </w:p>
        </w:tc>
        <w:tc>
          <w:tcPr>
            <w:tcW w:w="1890" w:type="dxa"/>
            <w:tcBorders>
              <w:top w:val="single" w:color="000000" w:sz="4" w:space="0"/>
              <w:left w:val="single" w:color="000000" w:sz="4" w:space="0"/>
              <w:bottom w:val="single" w:color="000000" w:sz="4" w:space="0"/>
              <w:right w:val="single" w:color="000000" w:sz="4" w:space="0"/>
            </w:tcBorders>
            <w:vAlign w:val="center"/>
          </w:tcPr>
          <w:p w14:paraId="7279EDC5">
            <w:pPr>
              <w:widowControl/>
              <w:jc w:val="center"/>
              <w:textAlignment w:val="center"/>
              <w:rPr>
                <w:rFonts w:hint="eastAsia" w:ascii="宋体" w:hAnsi="宋体" w:cs="宋体"/>
                <w:color w:val="000000"/>
                <w:kern w:val="0"/>
                <w:szCs w:val="21"/>
                <w:lang w:bidi="ar"/>
              </w:rPr>
            </w:pPr>
          </w:p>
        </w:tc>
      </w:tr>
      <w:tr w14:paraId="1E6ECBF1">
        <w:tblPrEx>
          <w:tblCellMar>
            <w:top w:w="0" w:type="dxa"/>
            <w:left w:w="108" w:type="dxa"/>
            <w:bottom w:w="0" w:type="dxa"/>
            <w:right w:w="108" w:type="dxa"/>
          </w:tblCellMar>
        </w:tblPrEx>
        <w:trPr>
          <w:trHeight w:val="567" w:hRule="exact"/>
        </w:trPr>
        <w:tc>
          <w:tcPr>
            <w:tcW w:w="886" w:type="dxa"/>
            <w:tcBorders>
              <w:top w:val="single" w:color="000000" w:sz="4" w:space="0"/>
              <w:left w:val="single" w:color="000000" w:sz="4" w:space="0"/>
              <w:bottom w:val="single" w:color="000000" w:sz="4" w:space="0"/>
              <w:right w:val="single" w:color="000000" w:sz="4" w:space="0"/>
            </w:tcBorders>
            <w:noWrap/>
            <w:vAlign w:val="center"/>
          </w:tcPr>
          <w:p w14:paraId="7FB8D836">
            <w:pPr>
              <w:widowControl/>
              <w:jc w:val="center"/>
              <w:textAlignment w:val="center"/>
              <w:rPr>
                <w:rFonts w:hint="eastAsia" w:ascii="宋体" w:hAnsi="宋体" w:cs="宋体"/>
                <w:color w:val="000000"/>
                <w:szCs w:val="21"/>
              </w:rPr>
            </w:pPr>
            <w:r>
              <w:rPr>
                <w:rFonts w:hint="eastAsia" w:ascii="宋体" w:hAnsi="宋体" w:cs="宋体"/>
                <w:color w:val="000000"/>
                <w:szCs w:val="21"/>
              </w:rPr>
              <w:t>8</w:t>
            </w:r>
          </w:p>
        </w:tc>
        <w:tc>
          <w:tcPr>
            <w:tcW w:w="2417" w:type="dxa"/>
            <w:tcBorders>
              <w:top w:val="single" w:color="000000" w:sz="4" w:space="0"/>
              <w:left w:val="single" w:color="000000" w:sz="4" w:space="0"/>
              <w:bottom w:val="single" w:color="000000" w:sz="4" w:space="0"/>
              <w:right w:val="single" w:color="000000" w:sz="4" w:space="0"/>
            </w:tcBorders>
            <w:vAlign w:val="center"/>
          </w:tcPr>
          <w:p w14:paraId="714B7D29">
            <w:pPr>
              <w:widowControl/>
              <w:jc w:val="center"/>
              <w:textAlignment w:val="center"/>
              <w:rPr>
                <w:rFonts w:hint="eastAsia" w:ascii="宋体" w:hAnsi="宋体" w:cs="宋体"/>
                <w:color w:val="000000"/>
                <w:szCs w:val="21"/>
              </w:rPr>
            </w:pPr>
            <w:r>
              <w:rPr>
                <w:rFonts w:hint="eastAsia" w:ascii="宋体" w:hAnsi="宋体" w:cs="宋体"/>
                <w:color w:val="000000"/>
                <w:szCs w:val="21"/>
              </w:rPr>
              <w:t>电线电缆</w:t>
            </w:r>
          </w:p>
        </w:tc>
        <w:tc>
          <w:tcPr>
            <w:tcW w:w="3538" w:type="dxa"/>
            <w:tcBorders>
              <w:top w:val="single" w:color="000000" w:sz="4" w:space="0"/>
              <w:left w:val="single" w:color="000000" w:sz="4" w:space="0"/>
              <w:bottom w:val="single" w:color="000000" w:sz="4" w:space="0"/>
              <w:right w:val="single" w:color="000000" w:sz="4" w:space="0"/>
            </w:tcBorders>
            <w:vAlign w:val="center"/>
          </w:tcPr>
          <w:p w14:paraId="780D7D4F">
            <w:pPr>
              <w:widowControl/>
              <w:jc w:val="center"/>
              <w:textAlignment w:val="center"/>
              <w:rPr>
                <w:rFonts w:hint="eastAsia" w:ascii="宋体" w:hAnsi="宋体" w:cs="宋体"/>
                <w:color w:val="000000"/>
                <w:szCs w:val="21"/>
              </w:rPr>
            </w:pPr>
            <w:r>
              <w:rPr>
                <w:rFonts w:hint="eastAsia" w:ascii="宋体" w:hAnsi="宋体" w:cs="宋体"/>
                <w:color w:val="000000"/>
                <w:szCs w:val="21"/>
              </w:rPr>
              <w:t>宁波球冠、宁波东方明珠、浙江万马</w:t>
            </w:r>
          </w:p>
        </w:tc>
        <w:tc>
          <w:tcPr>
            <w:tcW w:w="1890" w:type="dxa"/>
            <w:tcBorders>
              <w:top w:val="single" w:color="000000" w:sz="4" w:space="0"/>
              <w:left w:val="single" w:color="000000" w:sz="4" w:space="0"/>
              <w:bottom w:val="single" w:color="000000" w:sz="4" w:space="0"/>
              <w:right w:val="single" w:color="000000" w:sz="4" w:space="0"/>
            </w:tcBorders>
            <w:vAlign w:val="center"/>
          </w:tcPr>
          <w:p w14:paraId="388D43CC">
            <w:pPr>
              <w:widowControl/>
              <w:jc w:val="center"/>
              <w:textAlignment w:val="center"/>
              <w:rPr>
                <w:rFonts w:hint="eastAsia" w:ascii="宋体" w:hAnsi="宋体" w:cs="宋体"/>
                <w:color w:val="000000"/>
                <w:kern w:val="0"/>
                <w:szCs w:val="21"/>
                <w:lang w:bidi="ar"/>
              </w:rPr>
            </w:pPr>
          </w:p>
        </w:tc>
      </w:tr>
      <w:tr w14:paraId="052A40BF">
        <w:tblPrEx>
          <w:tblCellMar>
            <w:top w:w="0" w:type="dxa"/>
            <w:left w:w="108" w:type="dxa"/>
            <w:bottom w:w="0" w:type="dxa"/>
            <w:right w:w="108" w:type="dxa"/>
          </w:tblCellMar>
        </w:tblPrEx>
        <w:trPr>
          <w:trHeight w:val="567" w:hRule="exact"/>
        </w:trPr>
        <w:tc>
          <w:tcPr>
            <w:tcW w:w="886" w:type="dxa"/>
            <w:tcBorders>
              <w:top w:val="single" w:color="000000" w:sz="4" w:space="0"/>
              <w:left w:val="single" w:color="000000" w:sz="4" w:space="0"/>
              <w:bottom w:val="single" w:color="000000" w:sz="4" w:space="0"/>
              <w:right w:val="single" w:color="000000" w:sz="4" w:space="0"/>
            </w:tcBorders>
            <w:noWrap/>
            <w:vAlign w:val="center"/>
          </w:tcPr>
          <w:p w14:paraId="1B92A66F">
            <w:pPr>
              <w:widowControl/>
              <w:jc w:val="center"/>
              <w:textAlignment w:val="center"/>
              <w:rPr>
                <w:rFonts w:hint="eastAsia" w:ascii="宋体" w:hAnsi="宋体" w:cs="宋体"/>
                <w:color w:val="000000"/>
                <w:szCs w:val="21"/>
              </w:rPr>
            </w:pPr>
            <w:r>
              <w:rPr>
                <w:rFonts w:hint="eastAsia" w:ascii="宋体" w:hAnsi="宋体" w:cs="宋体"/>
                <w:color w:val="000000"/>
                <w:szCs w:val="21"/>
              </w:rPr>
              <w:t>9</w:t>
            </w:r>
          </w:p>
        </w:tc>
        <w:tc>
          <w:tcPr>
            <w:tcW w:w="2417" w:type="dxa"/>
            <w:tcBorders>
              <w:top w:val="single" w:color="000000" w:sz="4" w:space="0"/>
              <w:left w:val="single" w:color="000000" w:sz="4" w:space="0"/>
              <w:bottom w:val="single" w:color="000000" w:sz="4" w:space="0"/>
              <w:right w:val="single" w:color="000000" w:sz="4" w:space="0"/>
            </w:tcBorders>
            <w:vAlign w:val="center"/>
          </w:tcPr>
          <w:p w14:paraId="6407A78B">
            <w:pPr>
              <w:widowControl/>
              <w:jc w:val="center"/>
              <w:textAlignment w:val="center"/>
              <w:rPr>
                <w:rFonts w:hint="eastAsia" w:ascii="宋体" w:hAnsi="宋体" w:cs="宋体"/>
                <w:color w:val="000000"/>
                <w:szCs w:val="21"/>
              </w:rPr>
            </w:pPr>
            <w:r>
              <w:rPr>
                <w:rFonts w:hint="eastAsia" w:ascii="宋体" w:hAnsi="宋体" w:cs="宋体"/>
                <w:color w:val="000000"/>
                <w:szCs w:val="21"/>
              </w:rPr>
              <w:t>开关插座</w:t>
            </w:r>
          </w:p>
        </w:tc>
        <w:tc>
          <w:tcPr>
            <w:tcW w:w="3538" w:type="dxa"/>
            <w:tcBorders>
              <w:top w:val="single" w:color="000000" w:sz="4" w:space="0"/>
              <w:left w:val="single" w:color="000000" w:sz="4" w:space="0"/>
              <w:bottom w:val="single" w:color="000000" w:sz="4" w:space="0"/>
              <w:right w:val="single" w:color="000000" w:sz="4" w:space="0"/>
            </w:tcBorders>
            <w:vAlign w:val="center"/>
          </w:tcPr>
          <w:p w14:paraId="14B37AAE">
            <w:pPr>
              <w:widowControl/>
              <w:jc w:val="center"/>
              <w:textAlignment w:val="center"/>
              <w:rPr>
                <w:rFonts w:hint="eastAsia" w:ascii="宋体" w:hAnsi="宋体" w:cs="宋体"/>
                <w:color w:val="000000"/>
                <w:szCs w:val="21"/>
              </w:rPr>
            </w:pPr>
            <w:r>
              <w:rPr>
                <w:rFonts w:hint="eastAsia" w:ascii="宋体" w:hAnsi="宋体" w:cs="宋体"/>
                <w:color w:val="000000"/>
                <w:szCs w:val="21"/>
              </w:rPr>
              <w:t>正泰、公牛、鸿雁</w:t>
            </w:r>
          </w:p>
        </w:tc>
        <w:tc>
          <w:tcPr>
            <w:tcW w:w="1890" w:type="dxa"/>
            <w:tcBorders>
              <w:top w:val="single" w:color="000000" w:sz="4" w:space="0"/>
              <w:left w:val="single" w:color="000000" w:sz="4" w:space="0"/>
              <w:bottom w:val="single" w:color="000000" w:sz="4" w:space="0"/>
              <w:right w:val="single" w:color="000000" w:sz="4" w:space="0"/>
            </w:tcBorders>
            <w:vAlign w:val="center"/>
          </w:tcPr>
          <w:p w14:paraId="4476305D">
            <w:pPr>
              <w:widowControl/>
              <w:jc w:val="center"/>
              <w:textAlignment w:val="center"/>
              <w:rPr>
                <w:rFonts w:hint="eastAsia" w:ascii="宋体" w:hAnsi="宋体" w:cs="宋体"/>
                <w:color w:val="000000"/>
                <w:kern w:val="0"/>
                <w:szCs w:val="21"/>
                <w:lang w:bidi="ar"/>
              </w:rPr>
            </w:pPr>
          </w:p>
        </w:tc>
      </w:tr>
      <w:tr w14:paraId="5077A23E">
        <w:tblPrEx>
          <w:tblCellMar>
            <w:top w:w="0" w:type="dxa"/>
            <w:left w:w="108" w:type="dxa"/>
            <w:bottom w:w="0" w:type="dxa"/>
            <w:right w:w="108" w:type="dxa"/>
          </w:tblCellMar>
        </w:tblPrEx>
        <w:trPr>
          <w:trHeight w:val="567" w:hRule="exact"/>
        </w:trPr>
        <w:tc>
          <w:tcPr>
            <w:tcW w:w="886" w:type="dxa"/>
            <w:tcBorders>
              <w:top w:val="single" w:color="000000" w:sz="4" w:space="0"/>
              <w:left w:val="single" w:color="000000" w:sz="4" w:space="0"/>
              <w:bottom w:val="single" w:color="000000" w:sz="4" w:space="0"/>
              <w:right w:val="single" w:color="000000" w:sz="4" w:space="0"/>
            </w:tcBorders>
            <w:noWrap/>
            <w:vAlign w:val="center"/>
          </w:tcPr>
          <w:p w14:paraId="41029483">
            <w:pPr>
              <w:widowControl/>
              <w:jc w:val="center"/>
              <w:textAlignment w:val="center"/>
              <w:rPr>
                <w:rFonts w:hint="eastAsia" w:ascii="宋体" w:hAnsi="宋体" w:cs="宋体"/>
                <w:color w:val="000000"/>
                <w:szCs w:val="21"/>
              </w:rPr>
            </w:pPr>
            <w:r>
              <w:rPr>
                <w:rFonts w:hint="eastAsia" w:ascii="宋体" w:hAnsi="宋体" w:cs="宋体"/>
                <w:color w:val="000000"/>
                <w:szCs w:val="21"/>
              </w:rPr>
              <w:t>10</w:t>
            </w:r>
          </w:p>
        </w:tc>
        <w:tc>
          <w:tcPr>
            <w:tcW w:w="2417" w:type="dxa"/>
            <w:tcBorders>
              <w:top w:val="single" w:color="000000" w:sz="4" w:space="0"/>
              <w:left w:val="single" w:color="000000" w:sz="4" w:space="0"/>
              <w:bottom w:val="single" w:color="000000" w:sz="4" w:space="0"/>
              <w:right w:val="single" w:color="000000" w:sz="4" w:space="0"/>
            </w:tcBorders>
            <w:vAlign w:val="center"/>
          </w:tcPr>
          <w:p w14:paraId="1B08371D">
            <w:pPr>
              <w:widowControl/>
              <w:jc w:val="center"/>
              <w:textAlignment w:val="center"/>
              <w:rPr>
                <w:rFonts w:hint="eastAsia" w:ascii="宋体" w:hAnsi="宋体" w:cs="宋体"/>
                <w:color w:val="000000"/>
                <w:szCs w:val="21"/>
              </w:rPr>
            </w:pPr>
            <w:r>
              <w:rPr>
                <w:rFonts w:hint="eastAsia" w:ascii="宋体" w:hAnsi="宋体" w:cs="宋体"/>
                <w:color w:val="000000"/>
                <w:szCs w:val="21"/>
              </w:rPr>
              <w:t>灯具</w:t>
            </w:r>
          </w:p>
        </w:tc>
        <w:tc>
          <w:tcPr>
            <w:tcW w:w="3538" w:type="dxa"/>
            <w:tcBorders>
              <w:top w:val="single" w:color="000000" w:sz="4" w:space="0"/>
              <w:left w:val="single" w:color="000000" w:sz="4" w:space="0"/>
              <w:bottom w:val="single" w:color="000000" w:sz="4" w:space="0"/>
              <w:right w:val="single" w:color="000000" w:sz="4" w:space="0"/>
            </w:tcBorders>
            <w:vAlign w:val="center"/>
          </w:tcPr>
          <w:p w14:paraId="25371EFD">
            <w:pPr>
              <w:widowControl/>
              <w:jc w:val="center"/>
              <w:textAlignment w:val="center"/>
              <w:rPr>
                <w:rFonts w:hint="eastAsia" w:ascii="宋体" w:hAnsi="宋体" w:cs="宋体"/>
                <w:color w:val="000000"/>
                <w:szCs w:val="21"/>
              </w:rPr>
            </w:pPr>
            <w:r>
              <w:rPr>
                <w:rFonts w:hint="eastAsia" w:ascii="宋体" w:hAnsi="宋体" w:cs="宋体"/>
                <w:color w:val="000000"/>
                <w:szCs w:val="21"/>
              </w:rPr>
              <w:t>雷士、欧普、三雄极光</w:t>
            </w:r>
          </w:p>
        </w:tc>
        <w:tc>
          <w:tcPr>
            <w:tcW w:w="1890" w:type="dxa"/>
            <w:tcBorders>
              <w:top w:val="single" w:color="000000" w:sz="4" w:space="0"/>
              <w:left w:val="single" w:color="000000" w:sz="4" w:space="0"/>
              <w:bottom w:val="single" w:color="000000" w:sz="4" w:space="0"/>
              <w:right w:val="single" w:color="000000" w:sz="4" w:space="0"/>
            </w:tcBorders>
            <w:vAlign w:val="center"/>
          </w:tcPr>
          <w:p w14:paraId="4EACA660">
            <w:pPr>
              <w:widowControl/>
              <w:jc w:val="center"/>
              <w:textAlignment w:val="center"/>
              <w:rPr>
                <w:rFonts w:hint="eastAsia" w:ascii="宋体" w:hAnsi="宋体" w:cs="宋体"/>
                <w:color w:val="000000"/>
                <w:kern w:val="0"/>
                <w:szCs w:val="21"/>
                <w:lang w:bidi="ar"/>
              </w:rPr>
            </w:pPr>
          </w:p>
        </w:tc>
      </w:tr>
      <w:tr w14:paraId="32B5D50C">
        <w:tblPrEx>
          <w:tblCellMar>
            <w:top w:w="0" w:type="dxa"/>
            <w:left w:w="108" w:type="dxa"/>
            <w:bottom w:w="0" w:type="dxa"/>
            <w:right w:w="108" w:type="dxa"/>
          </w:tblCellMar>
        </w:tblPrEx>
        <w:trPr>
          <w:trHeight w:val="567" w:hRule="exact"/>
        </w:trPr>
        <w:tc>
          <w:tcPr>
            <w:tcW w:w="886" w:type="dxa"/>
            <w:tcBorders>
              <w:top w:val="single" w:color="000000" w:sz="4" w:space="0"/>
              <w:left w:val="single" w:color="000000" w:sz="4" w:space="0"/>
              <w:bottom w:val="single" w:color="000000" w:sz="4" w:space="0"/>
              <w:right w:val="single" w:color="000000" w:sz="4" w:space="0"/>
            </w:tcBorders>
            <w:noWrap/>
            <w:vAlign w:val="center"/>
          </w:tcPr>
          <w:p w14:paraId="1897F78C">
            <w:pPr>
              <w:widowControl/>
              <w:jc w:val="center"/>
              <w:textAlignment w:val="center"/>
              <w:rPr>
                <w:rFonts w:hint="eastAsia" w:ascii="宋体" w:hAnsi="宋体" w:cs="宋体"/>
                <w:color w:val="000000"/>
                <w:szCs w:val="21"/>
              </w:rPr>
            </w:pPr>
            <w:r>
              <w:rPr>
                <w:rFonts w:hint="eastAsia" w:ascii="宋体" w:hAnsi="宋体" w:cs="宋体"/>
                <w:color w:val="000000"/>
                <w:szCs w:val="21"/>
              </w:rPr>
              <w:t>11</w:t>
            </w:r>
          </w:p>
        </w:tc>
        <w:tc>
          <w:tcPr>
            <w:tcW w:w="2417" w:type="dxa"/>
            <w:tcBorders>
              <w:top w:val="single" w:color="000000" w:sz="4" w:space="0"/>
              <w:left w:val="single" w:color="000000" w:sz="4" w:space="0"/>
              <w:bottom w:val="single" w:color="000000" w:sz="4" w:space="0"/>
              <w:right w:val="single" w:color="000000" w:sz="4" w:space="0"/>
            </w:tcBorders>
            <w:vAlign w:val="center"/>
          </w:tcPr>
          <w:p w14:paraId="1900733A">
            <w:pPr>
              <w:widowControl/>
              <w:jc w:val="center"/>
              <w:textAlignment w:val="center"/>
              <w:rPr>
                <w:rFonts w:hint="eastAsia" w:ascii="宋体" w:hAnsi="宋体" w:cs="宋体"/>
                <w:color w:val="000000"/>
                <w:szCs w:val="21"/>
              </w:rPr>
            </w:pPr>
            <w:r>
              <w:rPr>
                <w:rFonts w:hint="eastAsia" w:ascii="宋体" w:hAnsi="宋体" w:cs="宋体"/>
                <w:color w:val="000000"/>
                <w:szCs w:val="21"/>
              </w:rPr>
              <w:t>JDG管</w:t>
            </w:r>
          </w:p>
        </w:tc>
        <w:tc>
          <w:tcPr>
            <w:tcW w:w="3538" w:type="dxa"/>
            <w:tcBorders>
              <w:top w:val="single" w:color="000000" w:sz="4" w:space="0"/>
              <w:left w:val="single" w:color="000000" w:sz="4" w:space="0"/>
              <w:bottom w:val="single" w:color="000000" w:sz="4" w:space="0"/>
              <w:right w:val="single" w:color="000000" w:sz="4" w:space="0"/>
            </w:tcBorders>
            <w:vAlign w:val="center"/>
          </w:tcPr>
          <w:p w14:paraId="415148D8">
            <w:pPr>
              <w:widowControl/>
              <w:jc w:val="center"/>
              <w:textAlignment w:val="center"/>
              <w:rPr>
                <w:rFonts w:hint="eastAsia" w:ascii="宋体" w:hAnsi="宋体" w:cs="宋体"/>
                <w:color w:val="000000"/>
                <w:szCs w:val="21"/>
              </w:rPr>
            </w:pPr>
            <w:r>
              <w:rPr>
                <w:rFonts w:hint="eastAsia" w:ascii="宋体" w:hAnsi="宋体" w:cs="宋体"/>
                <w:color w:val="000000"/>
                <w:szCs w:val="21"/>
              </w:rPr>
              <w:t>杭州天一、湖南武陵源、天津萧通</w:t>
            </w:r>
          </w:p>
        </w:tc>
        <w:tc>
          <w:tcPr>
            <w:tcW w:w="1890" w:type="dxa"/>
            <w:tcBorders>
              <w:top w:val="single" w:color="000000" w:sz="4" w:space="0"/>
              <w:left w:val="single" w:color="000000" w:sz="4" w:space="0"/>
              <w:bottom w:val="single" w:color="000000" w:sz="4" w:space="0"/>
              <w:right w:val="single" w:color="000000" w:sz="4" w:space="0"/>
            </w:tcBorders>
            <w:vAlign w:val="center"/>
          </w:tcPr>
          <w:p w14:paraId="666458F6">
            <w:pPr>
              <w:widowControl/>
              <w:jc w:val="center"/>
              <w:textAlignment w:val="center"/>
              <w:rPr>
                <w:rFonts w:hint="eastAsia" w:ascii="宋体" w:hAnsi="宋体" w:cs="宋体"/>
                <w:color w:val="000000"/>
                <w:kern w:val="0"/>
                <w:szCs w:val="21"/>
                <w:lang w:bidi="ar"/>
              </w:rPr>
            </w:pPr>
          </w:p>
        </w:tc>
      </w:tr>
      <w:tr w14:paraId="18FA10D4">
        <w:tblPrEx>
          <w:tblCellMar>
            <w:top w:w="0" w:type="dxa"/>
            <w:left w:w="108" w:type="dxa"/>
            <w:bottom w:w="0" w:type="dxa"/>
            <w:right w:w="108" w:type="dxa"/>
          </w:tblCellMar>
        </w:tblPrEx>
        <w:trPr>
          <w:trHeight w:val="567" w:hRule="exact"/>
        </w:trPr>
        <w:tc>
          <w:tcPr>
            <w:tcW w:w="886" w:type="dxa"/>
            <w:tcBorders>
              <w:top w:val="single" w:color="000000" w:sz="4" w:space="0"/>
              <w:left w:val="single" w:color="000000" w:sz="4" w:space="0"/>
              <w:bottom w:val="single" w:color="000000" w:sz="4" w:space="0"/>
              <w:right w:val="single" w:color="000000" w:sz="4" w:space="0"/>
            </w:tcBorders>
            <w:noWrap/>
            <w:vAlign w:val="center"/>
          </w:tcPr>
          <w:p w14:paraId="04BAF49F">
            <w:pPr>
              <w:widowControl/>
              <w:jc w:val="center"/>
              <w:textAlignment w:val="center"/>
              <w:rPr>
                <w:rFonts w:hint="eastAsia" w:ascii="宋体" w:hAnsi="宋体" w:cs="宋体"/>
                <w:color w:val="000000"/>
                <w:szCs w:val="21"/>
              </w:rPr>
            </w:pPr>
            <w:r>
              <w:rPr>
                <w:rFonts w:hint="eastAsia" w:ascii="宋体" w:hAnsi="宋体" w:cs="宋体"/>
                <w:color w:val="000000"/>
                <w:szCs w:val="21"/>
              </w:rPr>
              <w:t>12</w:t>
            </w:r>
          </w:p>
        </w:tc>
        <w:tc>
          <w:tcPr>
            <w:tcW w:w="2417" w:type="dxa"/>
            <w:tcBorders>
              <w:top w:val="single" w:color="000000" w:sz="4" w:space="0"/>
              <w:left w:val="single" w:color="000000" w:sz="4" w:space="0"/>
              <w:bottom w:val="single" w:color="000000" w:sz="4" w:space="0"/>
              <w:right w:val="single" w:color="000000" w:sz="4" w:space="0"/>
            </w:tcBorders>
            <w:vAlign w:val="center"/>
          </w:tcPr>
          <w:p w14:paraId="13472146">
            <w:pPr>
              <w:widowControl/>
              <w:jc w:val="center"/>
              <w:textAlignment w:val="center"/>
              <w:rPr>
                <w:rFonts w:hint="eastAsia" w:ascii="宋体" w:hAnsi="宋体" w:cs="宋体"/>
                <w:color w:val="000000"/>
                <w:szCs w:val="21"/>
              </w:rPr>
            </w:pPr>
            <w:r>
              <w:rPr>
                <w:rFonts w:hint="eastAsia" w:ascii="宋体" w:hAnsi="宋体" w:cs="宋体"/>
                <w:color w:val="000000"/>
                <w:szCs w:val="21"/>
              </w:rPr>
              <w:t>排气扇</w:t>
            </w:r>
          </w:p>
        </w:tc>
        <w:tc>
          <w:tcPr>
            <w:tcW w:w="3538" w:type="dxa"/>
            <w:tcBorders>
              <w:top w:val="single" w:color="000000" w:sz="4" w:space="0"/>
              <w:left w:val="single" w:color="000000" w:sz="4" w:space="0"/>
              <w:bottom w:val="single" w:color="000000" w:sz="4" w:space="0"/>
              <w:right w:val="single" w:color="000000" w:sz="4" w:space="0"/>
            </w:tcBorders>
            <w:vAlign w:val="center"/>
          </w:tcPr>
          <w:p w14:paraId="2AD44609">
            <w:pPr>
              <w:widowControl/>
              <w:jc w:val="center"/>
              <w:textAlignment w:val="center"/>
              <w:rPr>
                <w:rFonts w:hint="eastAsia" w:ascii="宋体" w:hAnsi="宋体" w:cs="宋体"/>
                <w:color w:val="000000"/>
                <w:szCs w:val="21"/>
              </w:rPr>
            </w:pPr>
            <w:r>
              <w:rPr>
                <w:rFonts w:hint="eastAsia" w:ascii="宋体" w:hAnsi="宋体" w:cs="宋体"/>
                <w:color w:val="000000"/>
                <w:szCs w:val="21"/>
              </w:rPr>
              <w:t>绿岛风、正野、金羚</w:t>
            </w:r>
          </w:p>
        </w:tc>
        <w:tc>
          <w:tcPr>
            <w:tcW w:w="1890" w:type="dxa"/>
            <w:tcBorders>
              <w:top w:val="single" w:color="000000" w:sz="4" w:space="0"/>
              <w:left w:val="single" w:color="000000" w:sz="4" w:space="0"/>
              <w:bottom w:val="single" w:color="000000" w:sz="4" w:space="0"/>
              <w:right w:val="single" w:color="000000" w:sz="4" w:space="0"/>
            </w:tcBorders>
            <w:vAlign w:val="center"/>
          </w:tcPr>
          <w:p w14:paraId="2C8F8550">
            <w:pPr>
              <w:widowControl/>
              <w:jc w:val="center"/>
              <w:textAlignment w:val="center"/>
              <w:rPr>
                <w:rFonts w:hint="eastAsia" w:ascii="宋体" w:hAnsi="宋体" w:cs="宋体"/>
                <w:color w:val="000000"/>
                <w:kern w:val="0"/>
                <w:szCs w:val="21"/>
                <w:lang w:bidi="ar"/>
              </w:rPr>
            </w:pPr>
          </w:p>
        </w:tc>
      </w:tr>
    </w:tbl>
    <w:p w14:paraId="4C64426C">
      <w:pPr>
        <w:spacing w:line="360" w:lineRule="auto"/>
        <w:ind w:left="420" w:leftChars="200"/>
        <w:rPr>
          <w:rFonts w:hint="eastAsia" w:ascii="宋体" w:hAnsi="宋体" w:cs="宋体"/>
          <w:bCs/>
          <w:szCs w:val="21"/>
        </w:rPr>
      </w:pPr>
    </w:p>
    <w:p w14:paraId="3D5505EC">
      <w:pPr>
        <w:spacing w:line="360" w:lineRule="auto"/>
        <w:ind w:left="420" w:leftChars="200"/>
        <w:rPr>
          <w:rFonts w:hint="eastAsia" w:ascii="宋体" w:hAnsi="宋体" w:cs="宋体"/>
          <w:bCs/>
          <w:szCs w:val="21"/>
        </w:rPr>
      </w:pPr>
      <w:r>
        <w:rPr>
          <w:rFonts w:hint="eastAsia" w:ascii="宋体" w:hAnsi="宋体" w:cs="宋体"/>
          <w:bCs/>
          <w:szCs w:val="21"/>
        </w:rPr>
        <w:t>备注：1、供应商须在“供应商是否响应采购人推荐的参考品牌”一栏中填写“</w:t>
      </w:r>
      <w:r>
        <w:rPr>
          <w:rFonts w:hint="eastAsia" w:ascii="宋体" w:hAnsi="宋体" w:cs="宋体"/>
          <w:b/>
          <w:bCs/>
          <w:szCs w:val="21"/>
        </w:rPr>
        <w:t>响应</w:t>
      </w:r>
      <w:r>
        <w:rPr>
          <w:rFonts w:hint="eastAsia" w:ascii="宋体" w:hAnsi="宋体" w:cs="宋体"/>
          <w:bCs/>
          <w:szCs w:val="21"/>
        </w:rPr>
        <w:t>”；</w:t>
      </w:r>
    </w:p>
    <w:p w14:paraId="01D0FCAA">
      <w:pPr>
        <w:numPr>
          <w:ilvl w:val="0"/>
          <w:numId w:val="2"/>
        </w:numPr>
        <w:spacing w:line="360" w:lineRule="auto"/>
        <w:ind w:left="420" w:leftChars="200"/>
        <w:rPr>
          <w:rFonts w:hint="eastAsia" w:ascii="宋体" w:hAnsi="宋体" w:cs="宋体"/>
          <w:bCs/>
          <w:szCs w:val="21"/>
        </w:rPr>
      </w:pPr>
      <w:r>
        <w:rPr>
          <w:rFonts w:hint="eastAsia" w:ascii="宋体" w:hAnsi="宋体" w:cs="宋体"/>
          <w:bCs/>
          <w:szCs w:val="21"/>
        </w:rPr>
        <w:t>供应商提供的上述材料品牌须响应磋商文件要求或不低于磋商文件要求，如供应商提供的材料品牌非上表中的品牌，须在“供应商是否响应采购人推荐的参考品牌”一栏中注明所选品牌，并提供相关证明资料，且所选品牌须经三分之二以上的评委认定其不低于采购人提供的品牌档次等，否则其投标将被拒绝。</w:t>
      </w:r>
    </w:p>
    <w:p w14:paraId="4979B5A3">
      <w:pPr>
        <w:spacing w:line="360" w:lineRule="auto"/>
        <w:ind w:firstLine="420" w:firstLineChars="200"/>
        <w:rPr>
          <w:rFonts w:hint="eastAsia" w:ascii="宋体" w:hAnsi="宋体" w:cs="宋体"/>
          <w:szCs w:val="21"/>
        </w:rPr>
      </w:pPr>
      <w:r>
        <w:rPr>
          <w:rFonts w:hint="eastAsia" w:ascii="宋体" w:hAnsi="宋体" w:cs="宋体"/>
          <w:szCs w:val="21"/>
        </w:rPr>
        <w:t>3、本表作为附件编制到商务技术文件中。</w:t>
      </w:r>
    </w:p>
    <w:p w14:paraId="5D3A0AAD">
      <w:pPr>
        <w:jc w:val="center"/>
        <w:rPr>
          <w:rFonts w:hint="eastAsia" w:ascii="宋体" w:hAnsi="宋体" w:cs="宋体"/>
          <w:b/>
          <w:kern w:val="0"/>
          <w:sz w:val="32"/>
          <w:szCs w:val="32"/>
        </w:rPr>
      </w:pPr>
    </w:p>
    <w:p w14:paraId="16B8853D">
      <w:pPr>
        <w:autoSpaceDE w:val="0"/>
        <w:autoSpaceDN w:val="0"/>
        <w:spacing w:line="360" w:lineRule="auto"/>
        <w:ind w:right="1120" w:firstLine="4620" w:firstLineChars="2200"/>
        <w:jc w:val="left"/>
        <w:rPr>
          <w:rFonts w:hint="eastAsia" w:ascii="宋体" w:hAnsi="宋体" w:cs="宋体"/>
          <w:kern w:val="0"/>
          <w:szCs w:val="21"/>
          <w:lang w:val="zh-CN"/>
        </w:rPr>
      </w:pPr>
      <w:r>
        <w:rPr>
          <w:rFonts w:hint="eastAsia" w:ascii="宋体" w:hAnsi="宋体" w:cs="宋体"/>
          <w:kern w:val="0"/>
          <w:szCs w:val="21"/>
          <w:lang w:val="zh-CN"/>
        </w:rPr>
        <w:t>供应商名称（</w:t>
      </w:r>
      <w:r>
        <w:rPr>
          <w:rFonts w:hint="eastAsia" w:ascii="宋体" w:hAnsi="宋体" w:cs="宋体"/>
          <w:szCs w:val="21"/>
        </w:rPr>
        <w:t>电子签名</w:t>
      </w:r>
      <w:r>
        <w:rPr>
          <w:rFonts w:hint="eastAsia" w:ascii="宋体" w:hAnsi="宋体" w:cs="宋体"/>
          <w:kern w:val="0"/>
          <w:szCs w:val="21"/>
          <w:lang w:val="zh-CN"/>
        </w:rPr>
        <w:t xml:space="preserve">）：                                                                                                                                                                                                               </w:t>
      </w:r>
    </w:p>
    <w:p w14:paraId="3FDC2856">
      <w:pPr>
        <w:spacing w:line="360" w:lineRule="auto"/>
        <w:ind w:left="4620" w:leftChars="2200"/>
        <w:rPr>
          <w:rFonts w:hint="eastAsia" w:ascii="宋体" w:hAnsi="宋体" w:cs="宋体"/>
          <w:szCs w:val="21"/>
        </w:rPr>
      </w:pPr>
      <w:r>
        <w:rPr>
          <w:rFonts w:hint="eastAsia" w:ascii="宋体" w:hAnsi="宋体" w:cs="宋体"/>
          <w:kern w:val="0"/>
          <w:szCs w:val="21"/>
          <w:lang w:val="zh-CN"/>
        </w:rPr>
        <w:t>日期</w:t>
      </w:r>
      <w:r>
        <w:rPr>
          <w:rFonts w:hint="eastAsia" w:ascii="宋体" w:hAnsi="宋体" w:cs="宋体"/>
          <w:kern w:val="0"/>
          <w:szCs w:val="21"/>
        </w:rPr>
        <w:t>：</w:t>
      </w:r>
      <w:r>
        <w:rPr>
          <w:rFonts w:hint="eastAsia" w:ascii="宋体" w:hAnsi="宋体" w:cs="宋体"/>
          <w:kern w:val="0"/>
          <w:szCs w:val="21"/>
          <w:lang w:val="zh-CN"/>
        </w:rPr>
        <w:t xml:space="preserve">   年   月   日</w:t>
      </w:r>
    </w:p>
    <w:p w14:paraId="7C044767">
      <w:pPr>
        <w:jc w:val="center"/>
        <w:rPr>
          <w:rFonts w:hint="eastAsia" w:ascii="宋体" w:hAnsi="宋体" w:cs="宋体"/>
          <w:b/>
          <w:kern w:val="0"/>
          <w:sz w:val="32"/>
          <w:szCs w:val="32"/>
        </w:rPr>
      </w:pPr>
    </w:p>
    <w:p w14:paraId="4B34244B">
      <w:pPr>
        <w:jc w:val="center"/>
        <w:rPr>
          <w:rFonts w:hint="eastAsia" w:ascii="宋体" w:hAnsi="宋体" w:cs="宋体"/>
          <w:b/>
          <w:kern w:val="0"/>
          <w:sz w:val="32"/>
          <w:szCs w:val="32"/>
        </w:rPr>
      </w:pPr>
    </w:p>
    <w:p w14:paraId="2A611E0D">
      <w:pPr>
        <w:jc w:val="center"/>
        <w:rPr>
          <w:rFonts w:hint="eastAsia" w:ascii="宋体" w:hAnsi="宋体" w:cs="宋体"/>
          <w:b/>
          <w:kern w:val="0"/>
          <w:sz w:val="32"/>
          <w:szCs w:val="32"/>
        </w:rPr>
      </w:pPr>
      <w:r>
        <w:rPr>
          <w:rFonts w:hint="eastAsia" w:ascii="宋体" w:hAnsi="宋体" w:cs="宋体"/>
          <w:b/>
          <w:kern w:val="0"/>
          <w:sz w:val="32"/>
          <w:szCs w:val="32"/>
        </w:rPr>
        <w:t>十一、</w:t>
      </w:r>
      <w:r>
        <w:rPr>
          <w:rFonts w:hint="eastAsia" w:ascii="宋体" w:hAnsi="宋体" w:cs="宋体"/>
          <w:b/>
          <w:kern w:val="0"/>
          <w:sz w:val="32"/>
          <w:szCs w:val="32"/>
          <w:lang w:val="zh-CN"/>
        </w:rPr>
        <w:t>政府采购供应商廉洁自律承诺书</w:t>
      </w:r>
    </w:p>
    <w:p w14:paraId="6ACA932A">
      <w:pPr>
        <w:snapToGrid w:val="0"/>
        <w:spacing w:line="360" w:lineRule="auto"/>
        <w:rPr>
          <w:rFonts w:hint="eastAsia" w:ascii="宋体" w:hAnsi="宋体" w:cs="宋体"/>
          <w:sz w:val="24"/>
        </w:rPr>
      </w:pPr>
    </w:p>
    <w:p w14:paraId="787CA62B">
      <w:pPr>
        <w:snapToGrid w:val="0"/>
        <w:spacing w:line="360" w:lineRule="auto"/>
        <w:rPr>
          <w:rFonts w:hint="eastAsia" w:ascii="宋体" w:hAnsi="宋体" w:cs="宋体"/>
          <w:kern w:val="0"/>
          <w:szCs w:val="21"/>
        </w:rPr>
      </w:pPr>
      <w:r>
        <w:rPr>
          <w:rFonts w:hint="eastAsia" w:ascii="宋体" w:hAnsi="宋体" w:cs="宋体"/>
          <w:szCs w:val="21"/>
        </w:rPr>
        <w:t>宁波市眼科医院</w:t>
      </w:r>
      <w:r>
        <w:rPr>
          <w:rFonts w:hint="eastAsia" w:ascii="宋体" w:hAnsi="宋体" w:cs="宋体"/>
          <w:kern w:val="0"/>
          <w:szCs w:val="21"/>
          <w:lang w:val="zh-CN"/>
        </w:rPr>
        <w:t>、浙江联达工程项目管理有限公司：</w:t>
      </w:r>
    </w:p>
    <w:p w14:paraId="60FFBFD2">
      <w:pPr>
        <w:autoSpaceDE w:val="0"/>
        <w:autoSpaceDN w:val="0"/>
        <w:spacing w:line="360" w:lineRule="auto"/>
        <w:ind w:left="2" w:leftChars="1" w:firstLine="420" w:firstLineChars="200"/>
        <w:jc w:val="left"/>
        <w:rPr>
          <w:rFonts w:hint="eastAsia" w:ascii="宋体" w:hAnsi="宋体" w:cs="宋体"/>
          <w:kern w:val="0"/>
          <w:szCs w:val="21"/>
          <w:lang w:val="zh-CN"/>
        </w:rPr>
      </w:pPr>
      <w:r>
        <w:rPr>
          <w:rFonts w:hint="eastAsia" w:ascii="宋体" w:hAnsi="宋体" w:cs="宋体"/>
          <w:kern w:val="0"/>
          <w:szCs w:val="21"/>
          <w:lang w:val="zh-CN"/>
        </w:rPr>
        <w:t>我单位响应你</w:t>
      </w:r>
      <w:r>
        <w:rPr>
          <w:rFonts w:hint="eastAsia" w:ascii="宋体" w:hAnsi="宋体" w:cs="宋体"/>
          <w:szCs w:val="21"/>
        </w:rPr>
        <w:t>单位</w:t>
      </w:r>
      <w:r>
        <w:rPr>
          <w:rFonts w:hint="eastAsia" w:ascii="宋体" w:hAnsi="宋体" w:cs="宋体"/>
          <w:szCs w:val="21"/>
          <w:u w:val="single"/>
        </w:rPr>
        <w:t xml:space="preserve">            </w:t>
      </w:r>
      <w:r>
        <w:rPr>
          <w:rFonts w:hint="eastAsia" w:ascii="宋体" w:hAnsi="宋体" w:cs="宋体"/>
          <w:kern w:val="0"/>
          <w:szCs w:val="21"/>
          <w:lang w:val="zh-CN"/>
        </w:rPr>
        <w:t>项目招标要求参加投标。在这次投标过程中和中标后，我们将严格遵守国家法律法规要求，并郑重承诺：</w:t>
      </w:r>
    </w:p>
    <w:p w14:paraId="4E6ED366">
      <w:pPr>
        <w:autoSpaceDE w:val="0"/>
        <w:autoSpaceDN w:val="0"/>
        <w:spacing w:line="360" w:lineRule="auto"/>
        <w:ind w:left="2" w:leftChars="1" w:firstLine="420" w:firstLineChars="200"/>
        <w:jc w:val="left"/>
        <w:rPr>
          <w:rFonts w:hint="eastAsia" w:ascii="宋体" w:hAnsi="宋体" w:cs="宋体"/>
          <w:kern w:val="0"/>
          <w:szCs w:val="21"/>
          <w:lang w:val="zh-CN"/>
        </w:rPr>
      </w:pPr>
      <w:r>
        <w:rPr>
          <w:rFonts w:hint="eastAsia" w:ascii="宋体" w:hAnsi="宋体" w:cs="宋体"/>
          <w:kern w:val="0"/>
          <w:szCs w:val="21"/>
          <w:lang w:val="zh-CN"/>
        </w:rPr>
        <w:t xml:space="preserve">一、不向项目有关人员及部门赠送礼金礼物、有价证券、回扣以及中介费、介绍费、咨询费等好处费； </w:t>
      </w:r>
    </w:p>
    <w:p w14:paraId="0CB0D06A">
      <w:pPr>
        <w:autoSpaceDE w:val="0"/>
        <w:autoSpaceDN w:val="0"/>
        <w:spacing w:line="360" w:lineRule="auto"/>
        <w:ind w:left="2" w:leftChars="1" w:firstLine="420" w:firstLineChars="200"/>
        <w:jc w:val="left"/>
        <w:rPr>
          <w:rFonts w:hint="eastAsia" w:ascii="宋体" w:hAnsi="宋体" w:cs="宋体"/>
          <w:kern w:val="0"/>
          <w:szCs w:val="21"/>
          <w:lang w:val="zh-CN"/>
        </w:rPr>
      </w:pPr>
      <w:r>
        <w:rPr>
          <w:rFonts w:hint="eastAsia" w:ascii="宋体" w:hAnsi="宋体" w:cs="宋体"/>
          <w:kern w:val="0"/>
          <w:szCs w:val="21"/>
          <w:lang w:val="zh-CN"/>
        </w:rPr>
        <w:t xml:space="preserve">二、不为项目有关人员及部门报销应由你方单位或个人支付的费用； </w:t>
      </w:r>
    </w:p>
    <w:p w14:paraId="76383C9C">
      <w:pPr>
        <w:autoSpaceDE w:val="0"/>
        <w:autoSpaceDN w:val="0"/>
        <w:spacing w:line="360" w:lineRule="auto"/>
        <w:ind w:left="2" w:leftChars="1" w:firstLine="420" w:firstLineChars="200"/>
        <w:jc w:val="left"/>
        <w:rPr>
          <w:rFonts w:hint="eastAsia" w:ascii="宋体" w:hAnsi="宋体" w:cs="宋体"/>
          <w:kern w:val="0"/>
          <w:szCs w:val="21"/>
          <w:lang w:val="zh-CN"/>
        </w:rPr>
      </w:pPr>
      <w:r>
        <w:rPr>
          <w:rFonts w:hint="eastAsia" w:ascii="宋体" w:hAnsi="宋体" w:cs="宋体"/>
          <w:kern w:val="0"/>
          <w:szCs w:val="21"/>
          <w:lang w:val="zh-CN"/>
        </w:rPr>
        <w:t xml:space="preserve">三、不向项目有关人员及部门提供有可能影响公正的宴请和健身娱乐等活动； </w:t>
      </w:r>
    </w:p>
    <w:p w14:paraId="667A1F29">
      <w:pPr>
        <w:autoSpaceDE w:val="0"/>
        <w:autoSpaceDN w:val="0"/>
        <w:spacing w:line="360" w:lineRule="auto"/>
        <w:ind w:left="2" w:leftChars="1" w:firstLine="420" w:firstLineChars="200"/>
        <w:jc w:val="left"/>
        <w:rPr>
          <w:rFonts w:hint="eastAsia" w:ascii="宋体" w:hAnsi="宋体" w:cs="宋体"/>
          <w:kern w:val="0"/>
          <w:szCs w:val="21"/>
          <w:lang w:val="zh-CN"/>
        </w:rPr>
      </w:pPr>
      <w:r>
        <w:rPr>
          <w:rFonts w:hint="eastAsia" w:ascii="宋体" w:hAnsi="宋体" w:cs="宋体"/>
          <w:kern w:val="0"/>
          <w:szCs w:val="21"/>
          <w:lang w:val="zh-CN"/>
        </w:rPr>
        <w:t>四、不为项目有关人员及部门出国（境）、旅游等提供方便；</w:t>
      </w:r>
    </w:p>
    <w:p w14:paraId="760A56B6">
      <w:pPr>
        <w:autoSpaceDE w:val="0"/>
        <w:autoSpaceDN w:val="0"/>
        <w:spacing w:line="360" w:lineRule="auto"/>
        <w:ind w:left="2" w:leftChars="1" w:firstLine="420" w:firstLineChars="200"/>
        <w:jc w:val="left"/>
        <w:rPr>
          <w:rFonts w:hint="eastAsia" w:ascii="宋体" w:hAnsi="宋体" w:cs="宋体"/>
          <w:kern w:val="0"/>
          <w:szCs w:val="21"/>
          <w:lang w:val="zh-CN"/>
        </w:rPr>
      </w:pPr>
      <w:r>
        <w:rPr>
          <w:rFonts w:hint="eastAsia" w:ascii="宋体" w:hAnsi="宋体" w:cs="宋体"/>
          <w:kern w:val="0"/>
          <w:szCs w:val="21"/>
          <w:lang w:val="zh-CN"/>
        </w:rPr>
        <w:t>五、不为项目有关人员个人装修住房、婚丧嫁娶、配偶子女工作安排等提供好处；</w:t>
      </w:r>
    </w:p>
    <w:p w14:paraId="05AD76C3">
      <w:pPr>
        <w:autoSpaceDE w:val="0"/>
        <w:autoSpaceDN w:val="0"/>
        <w:spacing w:line="360" w:lineRule="auto"/>
        <w:ind w:left="2" w:leftChars="1" w:firstLine="420" w:firstLineChars="200"/>
        <w:jc w:val="left"/>
        <w:rPr>
          <w:rFonts w:hint="eastAsia" w:ascii="宋体" w:hAnsi="宋体" w:cs="宋体"/>
          <w:kern w:val="0"/>
          <w:szCs w:val="21"/>
          <w:lang w:val="zh-CN"/>
        </w:rPr>
      </w:pPr>
      <w:r>
        <w:rPr>
          <w:rFonts w:hint="eastAsia" w:ascii="宋体" w:hAnsi="宋体" w:cs="宋体"/>
          <w:kern w:val="0"/>
          <w:szCs w:val="21"/>
          <w:lang w:val="zh-CN"/>
        </w:rPr>
        <w:t xml:space="preserve">六、严格遵守《中华人民共和国政府采购法》《中华人民共和国招标投标法》《中华人民共和国民法典》等法律法规，诚实守信，合法经营，坚决抵制各种违法违纪行为。 </w:t>
      </w:r>
    </w:p>
    <w:p w14:paraId="6AB1C704">
      <w:pPr>
        <w:autoSpaceDE w:val="0"/>
        <w:autoSpaceDN w:val="0"/>
        <w:spacing w:line="360" w:lineRule="auto"/>
        <w:ind w:left="2" w:leftChars="1" w:firstLine="420" w:firstLineChars="200"/>
        <w:jc w:val="left"/>
        <w:rPr>
          <w:rFonts w:hint="eastAsia" w:ascii="宋体" w:hAnsi="宋体" w:cs="宋体"/>
          <w:kern w:val="0"/>
          <w:szCs w:val="21"/>
          <w:lang w:val="zh-CN"/>
        </w:rPr>
      </w:pPr>
      <w:r>
        <w:rPr>
          <w:rFonts w:hint="eastAsia" w:ascii="宋体" w:hAnsi="宋体" w:cs="宋体"/>
          <w:kern w:val="0"/>
          <w:szCs w:val="21"/>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412CDCCA">
      <w:pPr>
        <w:autoSpaceDE w:val="0"/>
        <w:autoSpaceDN w:val="0"/>
        <w:spacing w:line="360" w:lineRule="auto"/>
        <w:ind w:left="2"/>
        <w:jc w:val="left"/>
        <w:rPr>
          <w:rFonts w:hint="eastAsia" w:ascii="宋体" w:hAnsi="宋体" w:cs="宋体"/>
          <w:kern w:val="0"/>
          <w:szCs w:val="21"/>
          <w:lang w:val="zh-CN"/>
        </w:rPr>
      </w:pPr>
    </w:p>
    <w:p w14:paraId="711F0048">
      <w:pPr>
        <w:autoSpaceDE w:val="0"/>
        <w:autoSpaceDN w:val="0"/>
        <w:spacing w:line="360" w:lineRule="auto"/>
        <w:ind w:left="2"/>
        <w:jc w:val="left"/>
        <w:rPr>
          <w:rFonts w:hint="eastAsia" w:ascii="宋体" w:hAnsi="宋体" w:cs="宋体"/>
          <w:kern w:val="0"/>
          <w:szCs w:val="21"/>
          <w:lang w:val="zh-CN"/>
        </w:rPr>
      </w:pPr>
    </w:p>
    <w:p w14:paraId="4D5AAE43">
      <w:pPr>
        <w:autoSpaceDE w:val="0"/>
        <w:autoSpaceDN w:val="0"/>
        <w:spacing w:line="360" w:lineRule="auto"/>
        <w:ind w:left="2"/>
        <w:jc w:val="left"/>
        <w:rPr>
          <w:rFonts w:hint="eastAsia" w:ascii="宋体" w:hAnsi="宋体" w:cs="宋体"/>
          <w:kern w:val="0"/>
          <w:szCs w:val="21"/>
          <w:lang w:val="zh-CN"/>
        </w:rPr>
      </w:pPr>
    </w:p>
    <w:p w14:paraId="2ADC0D98">
      <w:pPr>
        <w:autoSpaceDE w:val="0"/>
        <w:autoSpaceDN w:val="0"/>
        <w:spacing w:line="360" w:lineRule="auto"/>
        <w:ind w:left="2" w:leftChars="1" w:right="1120" w:firstLine="4620" w:firstLineChars="2200"/>
        <w:jc w:val="left"/>
        <w:rPr>
          <w:rFonts w:hint="eastAsia" w:ascii="宋体" w:hAnsi="宋体" w:cs="宋体"/>
          <w:kern w:val="0"/>
          <w:szCs w:val="21"/>
          <w:lang w:val="zh-CN"/>
        </w:rPr>
      </w:pPr>
      <w:r>
        <w:rPr>
          <w:rFonts w:hint="eastAsia" w:ascii="宋体" w:hAnsi="宋体" w:cs="宋体"/>
          <w:kern w:val="0"/>
          <w:szCs w:val="21"/>
          <w:lang w:val="zh-CN"/>
        </w:rPr>
        <w:t>供应商名称（</w:t>
      </w:r>
      <w:r>
        <w:rPr>
          <w:rFonts w:hint="eastAsia" w:ascii="宋体" w:hAnsi="宋体" w:cs="宋体"/>
          <w:szCs w:val="21"/>
        </w:rPr>
        <w:t>电子签名</w:t>
      </w:r>
      <w:r>
        <w:rPr>
          <w:rFonts w:hint="eastAsia" w:ascii="宋体" w:hAnsi="宋体" w:cs="宋体"/>
          <w:kern w:val="0"/>
          <w:szCs w:val="21"/>
          <w:lang w:val="zh-CN"/>
        </w:rPr>
        <w:t xml:space="preserve">）：                                                                                                                                                                                                               </w:t>
      </w:r>
    </w:p>
    <w:p w14:paraId="57023E1C">
      <w:pPr>
        <w:spacing w:line="360" w:lineRule="auto"/>
        <w:ind w:left="4620" w:leftChars="2200"/>
        <w:rPr>
          <w:rFonts w:hint="eastAsia" w:ascii="宋体" w:hAnsi="宋体" w:cs="宋体"/>
          <w:szCs w:val="21"/>
        </w:rPr>
      </w:pPr>
      <w:r>
        <w:rPr>
          <w:rFonts w:hint="eastAsia" w:ascii="宋体" w:hAnsi="宋体" w:cs="宋体"/>
          <w:kern w:val="0"/>
          <w:szCs w:val="21"/>
          <w:lang w:val="zh-CN"/>
        </w:rPr>
        <w:t>日期</w:t>
      </w:r>
      <w:r>
        <w:rPr>
          <w:rFonts w:hint="eastAsia" w:ascii="宋体" w:hAnsi="宋体" w:cs="宋体"/>
          <w:kern w:val="0"/>
          <w:szCs w:val="21"/>
        </w:rPr>
        <w:t>：</w:t>
      </w:r>
      <w:r>
        <w:rPr>
          <w:rFonts w:hint="eastAsia" w:ascii="宋体" w:hAnsi="宋体" w:cs="宋体"/>
          <w:kern w:val="0"/>
          <w:szCs w:val="21"/>
          <w:lang w:val="zh-CN"/>
        </w:rPr>
        <w:t xml:space="preserve">   年   月   日</w:t>
      </w:r>
    </w:p>
    <w:p w14:paraId="0C15935D">
      <w:pPr>
        <w:spacing w:line="360" w:lineRule="auto"/>
        <w:jc w:val="center"/>
        <w:rPr>
          <w:rFonts w:hint="eastAsia" w:ascii="宋体" w:hAnsi="宋体" w:cs="宋体"/>
          <w:b/>
          <w:bCs/>
          <w:szCs w:val="21"/>
        </w:rPr>
      </w:pPr>
    </w:p>
    <w:p w14:paraId="32C30C6F">
      <w:pPr>
        <w:spacing w:line="360" w:lineRule="auto"/>
        <w:ind w:right="420"/>
        <w:rPr>
          <w:rFonts w:hint="eastAsia" w:ascii="宋体" w:hAnsi="宋体" w:cs="宋体"/>
          <w:szCs w:val="21"/>
        </w:rPr>
      </w:pPr>
      <w:r>
        <w:rPr>
          <w:rFonts w:hint="eastAsia" w:ascii="宋体" w:hAnsi="宋体" w:cs="宋体"/>
          <w:szCs w:val="21"/>
        </w:rPr>
        <w:t>注：按本格式和要求提供。</w:t>
      </w:r>
    </w:p>
    <w:p w14:paraId="7FC0DA42">
      <w:pPr>
        <w:rPr>
          <w:rFonts w:hint="eastAsia" w:ascii="宋体" w:hAnsi="宋体" w:cs="宋体"/>
          <w:b/>
          <w:bCs/>
          <w:sz w:val="24"/>
        </w:rPr>
      </w:pPr>
      <w:r>
        <w:rPr>
          <w:rFonts w:ascii="宋体" w:hAnsi="宋体" w:cs="宋体"/>
          <w:b/>
          <w:bCs/>
          <w:sz w:val="24"/>
        </w:rPr>
        <w:br w:type="page"/>
      </w:r>
    </w:p>
    <w:p w14:paraId="2482114F">
      <w:pPr>
        <w:spacing w:line="360" w:lineRule="auto"/>
        <w:jc w:val="center"/>
        <w:rPr>
          <w:rFonts w:hint="eastAsia" w:ascii="宋体" w:hAnsi="宋体" w:cs="宋体"/>
          <w:b/>
          <w:bCs/>
          <w:sz w:val="24"/>
        </w:rPr>
        <w:sectPr>
          <w:headerReference r:id="rId16" w:type="default"/>
          <w:footerReference r:id="rId17" w:type="default"/>
          <w:pgSz w:w="11905" w:h="16838"/>
          <w:pgMar w:top="1440" w:right="1440" w:bottom="1440" w:left="1440" w:header="851" w:footer="992" w:gutter="0"/>
          <w:cols w:space="0" w:num="1"/>
          <w:titlePg/>
          <w:docGrid w:linePitch="312" w:charSpace="0"/>
        </w:sectPr>
      </w:pPr>
    </w:p>
    <w:p w14:paraId="2CDEDCF1">
      <w:pPr>
        <w:spacing w:line="360" w:lineRule="auto"/>
        <w:jc w:val="center"/>
        <w:outlineLvl w:val="0"/>
        <w:rPr>
          <w:rFonts w:hint="eastAsia" w:ascii="宋体" w:hAnsi="宋体" w:cs="宋体"/>
          <w:b/>
          <w:kern w:val="0"/>
          <w:sz w:val="36"/>
          <w:szCs w:val="36"/>
        </w:rPr>
      </w:pPr>
      <w:bookmarkStart w:id="1070" w:name="_Toc11255"/>
      <w:r>
        <w:rPr>
          <w:rFonts w:hint="eastAsia" w:ascii="宋体" w:hAnsi="宋体" w:cs="宋体"/>
          <w:b/>
          <w:kern w:val="0"/>
          <w:sz w:val="36"/>
          <w:szCs w:val="36"/>
        </w:rPr>
        <w:t>报价文件部分</w:t>
      </w:r>
      <w:bookmarkEnd w:id="1070"/>
    </w:p>
    <w:p w14:paraId="7CCEC9D6">
      <w:pPr>
        <w:spacing w:line="360" w:lineRule="auto"/>
        <w:jc w:val="center"/>
        <w:outlineLvl w:val="0"/>
        <w:rPr>
          <w:rFonts w:hint="eastAsia" w:ascii="宋体" w:hAnsi="宋体" w:cs="宋体"/>
          <w:b/>
          <w:kern w:val="0"/>
          <w:sz w:val="36"/>
          <w:szCs w:val="36"/>
        </w:rPr>
      </w:pPr>
      <w:bookmarkStart w:id="1071" w:name="_Toc7866"/>
      <w:r>
        <w:rPr>
          <w:rFonts w:hint="eastAsia" w:ascii="宋体" w:hAnsi="宋体" w:cs="宋体"/>
          <w:b/>
          <w:kern w:val="0"/>
          <w:sz w:val="36"/>
          <w:szCs w:val="36"/>
        </w:rPr>
        <w:t>目录</w:t>
      </w:r>
      <w:bookmarkEnd w:id="1071"/>
    </w:p>
    <w:p w14:paraId="2422111A">
      <w:pPr>
        <w:spacing w:line="360" w:lineRule="auto"/>
        <w:jc w:val="center"/>
        <w:outlineLvl w:val="0"/>
        <w:rPr>
          <w:rFonts w:hint="eastAsia" w:ascii="宋体" w:hAnsi="宋体" w:cs="宋体"/>
          <w:b/>
          <w:kern w:val="0"/>
          <w:sz w:val="36"/>
          <w:szCs w:val="36"/>
        </w:rPr>
      </w:pPr>
    </w:p>
    <w:p w14:paraId="49F6DDBF">
      <w:pPr>
        <w:snapToGrid w:val="0"/>
        <w:spacing w:line="360" w:lineRule="auto"/>
        <w:rPr>
          <w:rFonts w:hint="eastAsia" w:ascii="宋体" w:hAnsi="宋体" w:cs="宋体"/>
          <w:sz w:val="24"/>
        </w:rPr>
      </w:pPr>
      <w:r>
        <w:rPr>
          <w:rFonts w:hint="eastAsia" w:ascii="宋体" w:hAnsi="宋体" w:cs="宋体"/>
          <w:sz w:val="24"/>
        </w:rPr>
        <w:t>（1）报价单（初次报价）…………………………………………………………（页码）</w:t>
      </w:r>
    </w:p>
    <w:p w14:paraId="1EA5D748">
      <w:pPr>
        <w:snapToGrid w:val="0"/>
        <w:spacing w:line="360" w:lineRule="auto"/>
        <w:rPr>
          <w:rFonts w:hint="eastAsia" w:ascii="宋体" w:hAnsi="宋体" w:cs="宋体"/>
          <w:sz w:val="24"/>
        </w:rPr>
      </w:pPr>
      <w:r>
        <w:rPr>
          <w:rFonts w:hint="eastAsia" w:ascii="宋体" w:hAnsi="宋体" w:cs="宋体"/>
          <w:sz w:val="24"/>
        </w:rPr>
        <w:t>（2）投标报价文件…………………………………………………………………（页码）</w:t>
      </w:r>
    </w:p>
    <w:p w14:paraId="5B40B866">
      <w:pPr>
        <w:snapToGrid w:val="0"/>
        <w:spacing w:line="360" w:lineRule="auto"/>
        <w:ind w:right="480"/>
        <w:jc w:val="center"/>
        <w:rPr>
          <w:rFonts w:hint="eastAsia" w:ascii="宋体" w:hAnsi="宋体" w:cs="宋体"/>
          <w:b/>
          <w:kern w:val="0"/>
          <w:sz w:val="32"/>
          <w:szCs w:val="32"/>
        </w:rPr>
      </w:pPr>
    </w:p>
    <w:p w14:paraId="5CEF19B0">
      <w:pPr>
        <w:snapToGrid w:val="0"/>
        <w:spacing w:line="360" w:lineRule="auto"/>
        <w:ind w:right="480"/>
        <w:jc w:val="center"/>
        <w:rPr>
          <w:rFonts w:hint="eastAsia" w:ascii="宋体" w:hAnsi="宋体" w:cs="宋体"/>
          <w:b/>
          <w:kern w:val="0"/>
          <w:sz w:val="32"/>
          <w:szCs w:val="32"/>
        </w:rPr>
      </w:pPr>
    </w:p>
    <w:p w14:paraId="5BB95FB5">
      <w:pPr>
        <w:snapToGrid w:val="0"/>
        <w:spacing w:line="360" w:lineRule="auto"/>
        <w:ind w:right="480"/>
        <w:jc w:val="center"/>
        <w:rPr>
          <w:rFonts w:hint="eastAsia" w:ascii="宋体" w:hAnsi="宋体" w:cs="宋体"/>
          <w:b/>
          <w:kern w:val="0"/>
          <w:sz w:val="32"/>
          <w:szCs w:val="32"/>
        </w:rPr>
      </w:pPr>
    </w:p>
    <w:p w14:paraId="71999CBC">
      <w:pPr>
        <w:snapToGrid w:val="0"/>
        <w:spacing w:line="360" w:lineRule="auto"/>
        <w:ind w:right="480"/>
        <w:jc w:val="center"/>
        <w:rPr>
          <w:rFonts w:hint="eastAsia" w:ascii="宋体" w:hAnsi="宋体" w:cs="宋体"/>
          <w:b/>
          <w:kern w:val="0"/>
          <w:sz w:val="32"/>
          <w:szCs w:val="32"/>
        </w:rPr>
      </w:pPr>
    </w:p>
    <w:p w14:paraId="2D1ECD69">
      <w:pPr>
        <w:snapToGrid w:val="0"/>
        <w:spacing w:line="360" w:lineRule="auto"/>
        <w:ind w:right="480"/>
        <w:jc w:val="center"/>
        <w:rPr>
          <w:rFonts w:hint="eastAsia" w:ascii="宋体" w:hAnsi="宋体" w:cs="宋体"/>
          <w:b/>
          <w:kern w:val="0"/>
          <w:sz w:val="32"/>
          <w:szCs w:val="32"/>
        </w:rPr>
      </w:pPr>
    </w:p>
    <w:p w14:paraId="11BB0B64">
      <w:pPr>
        <w:snapToGrid w:val="0"/>
        <w:spacing w:line="360" w:lineRule="auto"/>
        <w:ind w:right="480"/>
        <w:jc w:val="center"/>
        <w:rPr>
          <w:rFonts w:hint="eastAsia" w:ascii="宋体" w:hAnsi="宋体" w:cs="宋体"/>
          <w:b/>
          <w:kern w:val="0"/>
          <w:sz w:val="32"/>
          <w:szCs w:val="32"/>
        </w:rPr>
      </w:pPr>
    </w:p>
    <w:p w14:paraId="4FB0B16D">
      <w:pPr>
        <w:snapToGrid w:val="0"/>
        <w:spacing w:line="360" w:lineRule="auto"/>
        <w:ind w:right="480"/>
        <w:jc w:val="center"/>
        <w:rPr>
          <w:rFonts w:hint="eastAsia" w:ascii="宋体" w:hAnsi="宋体" w:cs="宋体"/>
          <w:b/>
          <w:kern w:val="0"/>
          <w:sz w:val="32"/>
          <w:szCs w:val="32"/>
        </w:rPr>
      </w:pPr>
    </w:p>
    <w:p w14:paraId="489381FB">
      <w:pPr>
        <w:snapToGrid w:val="0"/>
        <w:spacing w:line="360" w:lineRule="auto"/>
        <w:ind w:right="480"/>
        <w:jc w:val="center"/>
        <w:rPr>
          <w:rFonts w:hint="eastAsia" w:ascii="宋体" w:hAnsi="宋体" w:cs="宋体"/>
          <w:b/>
          <w:kern w:val="0"/>
          <w:sz w:val="32"/>
          <w:szCs w:val="32"/>
        </w:rPr>
      </w:pPr>
    </w:p>
    <w:p w14:paraId="5DEE5CCA">
      <w:pPr>
        <w:snapToGrid w:val="0"/>
        <w:spacing w:line="360" w:lineRule="auto"/>
        <w:ind w:right="480"/>
        <w:jc w:val="center"/>
        <w:rPr>
          <w:rFonts w:hint="eastAsia" w:ascii="宋体" w:hAnsi="宋体" w:cs="宋体"/>
          <w:b/>
          <w:kern w:val="0"/>
          <w:sz w:val="32"/>
          <w:szCs w:val="32"/>
        </w:rPr>
      </w:pPr>
    </w:p>
    <w:p w14:paraId="1C6A8CB9">
      <w:pPr>
        <w:snapToGrid w:val="0"/>
        <w:spacing w:line="360" w:lineRule="auto"/>
        <w:ind w:right="480"/>
        <w:jc w:val="center"/>
        <w:rPr>
          <w:rFonts w:hint="eastAsia" w:ascii="宋体" w:hAnsi="宋体" w:cs="宋体"/>
          <w:b/>
          <w:kern w:val="0"/>
          <w:sz w:val="32"/>
          <w:szCs w:val="32"/>
        </w:rPr>
      </w:pPr>
    </w:p>
    <w:p w14:paraId="3EA558CB">
      <w:pPr>
        <w:snapToGrid w:val="0"/>
        <w:spacing w:line="360" w:lineRule="auto"/>
        <w:ind w:right="480"/>
        <w:jc w:val="center"/>
        <w:rPr>
          <w:rFonts w:hint="eastAsia" w:ascii="宋体" w:hAnsi="宋体" w:cs="宋体"/>
          <w:b/>
          <w:kern w:val="0"/>
          <w:sz w:val="32"/>
          <w:szCs w:val="32"/>
        </w:rPr>
      </w:pPr>
    </w:p>
    <w:p w14:paraId="684C3770">
      <w:pPr>
        <w:snapToGrid w:val="0"/>
        <w:spacing w:line="360" w:lineRule="auto"/>
        <w:ind w:right="480"/>
        <w:jc w:val="center"/>
        <w:rPr>
          <w:rFonts w:hint="eastAsia" w:ascii="宋体" w:hAnsi="宋体" w:cs="宋体"/>
          <w:b/>
          <w:kern w:val="0"/>
          <w:sz w:val="32"/>
          <w:szCs w:val="32"/>
        </w:rPr>
      </w:pPr>
    </w:p>
    <w:p w14:paraId="4EF7BFC5">
      <w:pPr>
        <w:snapToGrid w:val="0"/>
        <w:spacing w:line="360" w:lineRule="auto"/>
        <w:ind w:right="480"/>
        <w:jc w:val="center"/>
        <w:rPr>
          <w:rFonts w:hint="eastAsia" w:ascii="宋体" w:hAnsi="宋体" w:cs="宋体"/>
          <w:b/>
          <w:kern w:val="0"/>
          <w:sz w:val="32"/>
          <w:szCs w:val="32"/>
        </w:rPr>
      </w:pPr>
    </w:p>
    <w:p w14:paraId="1184BA9E">
      <w:pPr>
        <w:snapToGrid w:val="0"/>
        <w:spacing w:line="360" w:lineRule="auto"/>
        <w:ind w:right="480"/>
        <w:jc w:val="center"/>
        <w:rPr>
          <w:rFonts w:hint="eastAsia" w:ascii="宋体" w:hAnsi="宋体" w:cs="宋体"/>
          <w:b/>
          <w:kern w:val="0"/>
          <w:sz w:val="32"/>
          <w:szCs w:val="32"/>
        </w:rPr>
      </w:pPr>
    </w:p>
    <w:p w14:paraId="2BF7EEE8">
      <w:pPr>
        <w:snapToGrid w:val="0"/>
        <w:spacing w:line="360" w:lineRule="auto"/>
        <w:ind w:right="480"/>
        <w:jc w:val="center"/>
        <w:rPr>
          <w:rFonts w:hint="eastAsia" w:ascii="宋体" w:hAnsi="宋体" w:cs="宋体"/>
          <w:b/>
          <w:kern w:val="0"/>
          <w:sz w:val="32"/>
          <w:szCs w:val="32"/>
        </w:rPr>
      </w:pPr>
    </w:p>
    <w:p w14:paraId="6194F3E6">
      <w:pPr>
        <w:pStyle w:val="697"/>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footerReference r:id="rId20" w:type="first"/>
          <w:headerReference r:id="rId18" w:type="default"/>
          <w:footerReference r:id="rId19" w:type="default"/>
          <w:pgSz w:w="11905" w:h="16838"/>
          <w:pgMar w:top="1440" w:right="1440" w:bottom="1440" w:left="1440" w:header="851" w:footer="992" w:gutter="0"/>
          <w:cols w:space="0" w:num="1"/>
          <w:titlePg/>
          <w:docGrid w:linePitch="312" w:charSpace="0"/>
        </w:sectPr>
      </w:pPr>
    </w:p>
    <w:p w14:paraId="2A5DB28C">
      <w:pPr>
        <w:pStyle w:val="697"/>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bookmarkStart w:id="1072" w:name="_Toc8448"/>
      <w:r>
        <w:rPr>
          <w:rFonts w:hint="eastAsia" w:ascii="宋体" w:hAnsi="宋体" w:eastAsia="宋体" w:cs="宋体"/>
          <w:kern w:val="2"/>
          <w:sz w:val="32"/>
          <w:szCs w:val="32"/>
        </w:rPr>
        <w:t>一、报价单</w:t>
      </w:r>
      <w:bookmarkEnd w:id="1072"/>
      <w:r>
        <w:rPr>
          <w:rFonts w:hint="eastAsia" w:ascii="宋体" w:hAnsi="宋体" w:eastAsia="宋体" w:cs="宋体"/>
          <w:kern w:val="2"/>
          <w:sz w:val="32"/>
          <w:szCs w:val="32"/>
        </w:rPr>
        <w:t>（初次报价）</w:t>
      </w:r>
    </w:p>
    <w:p w14:paraId="67975F3A">
      <w:pPr>
        <w:snapToGrid w:val="0"/>
        <w:spacing w:line="360" w:lineRule="auto"/>
        <w:rPr>
          <w:rFonts w:hint="eastAsia" w:ascii="宋体" w:hAnsi="宋体" w:cs="宋体"/>
          <w:kern w:val="0"/>
          <w:szCs w:val="21"/>
        </w:rPr>
      </w:pPr>
      <w:r>
        <w:rPr>
          <w:rFonts w:hint="eastAsia" w:ascii="宋体" w:hAnsi="宋体" w:cs="宋体"/>
          <w:szCs w:val="21"/>
          <w:u w:val="single"/>
        </w:rPr>
        <w:t>宁波市眼科医院、浙江联达工程项目管理有限公司</w:t>
      </w:r>
      <w:r>
        <w:rPr>
          <w:rFonts w:hint="eastAsia" w:ascii="宋体" w:hAnsi="宋体" w:cs="宋体"/>
          <w:kern w:val="0"/>
          <w:szCs w:val="21"/>
          <w:lang w:val="zh-CN"/>
        </w:rPr>
        <w:t>：</w:t>
      </w:r>
    </w:p>
    <w:p w14:paraId="352D2104">
      <w:pPr>
        <w:snapToGrid w:val="0"/>
        <w:spacing w:line="360" w:lineRule="auto"/>
        <w:ind w:firstLine="482"/>
        <w:rPr>
          <w:rFonts w:hint="eastAsia" w:ascii="宋体" w:hAnsi="宋体" w:cs="宋体"/>
          <w:kern w:val="0"/>
          <w:szCs w:val="21"/>
          <w:lang w:val="zh-CN"/>
        </w:rPr>
      </w:pPr>
      <w:r>
        <w:rPr>
          <w:rFonts w:hint="eastAsia" w:ascii="宋体" w:hAnsi="宋体" w:cs="宋体"/>
          <w:kern w:val="0"/>
          <w:szCs w:val="21"/>
          <w:lang w:val="zh-CN"/>
        </w:rPr>
        <w:t>按你方采购文件要求，我们，本响应文件签字方，谨此向你方发出要约如下：如你方接受本投标，我方承诺按照如下报价单的价格完成宁波市眼科医院安全隐患整治项目</w:t>
      </w:r>
      <w:r>
        <w:rPr>
          <w:rFonts w:hint="eastAsia" w:ascii="宋体" w:hAnsi="宋体" w:cs="宋体"/>
          <w:szCs w:val="21"/>
        </w:rPr>
        <w:t>【项目编号：ZJLD-2025217】的实施</w:t>
      </w:r>
      <w:r>
        <w:rPr>
          <w:rFonts w:hint="eastAsia" w:ascii="宋体" w:hAnsi="宋体" w:cs="宋体"/>
          <w:kern w:val="0"/>
          <w:szCs w:val="21"/>
          <w:lang w:val="zh-CN"/>
        </w:rPr>
        <w:t>。</w:t>
      </w:r>
    </w:p>
    <w:p w14:paraId="1F587457">
      <w:pPr>
        <w:spacing w:line="360" w:lineRule="auto"/>
        <w:jc w:val="center"/>
        <w:rPr>
          <w:rFonts w:hint="eastAsia" w:ascii="宋体" w:hAnsi="宋体" w:cs="宋体"/>
          <w:b/>
          <w:kern w:val="0"/>
          <w:szCs w:val="21"/>
          <w:lang w:val="zh-CN"/>
        </w:rPr>
      </w:pPr>
      <w:r>
        <w:rPr>
          <w:rFonts w:hint="eastAsia" w:ascii="宋体" w:hAnsi="宋体" w:cs="宋体"/>
          <w:b/>
          <w:kern w:val="0"/>
          <w:szCs w:val="21"/>
          <w:lang w:val="zh-CN"/>
        </w:rPr>
        <w:t>报价单(单位均为人民币元)</w:t>
      </w:r>
    </w:p>
    <w:tbl>
      <w:tblPr>
        <w:tblStyle w:val="6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6"/>
        <w:gridCol w:w="2808"/>
        <w:gridCol w:w="2031"/>
        <w:gridCol w:w="2247"/>
        <w:gridCol w:w="2754"/>
        <w:gridCol w:w="1717"/>
      </w:tblGrid>
      <w:tr w14:paraId="34A70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920" w:type="pct"/>
            <w:vAlign w:val="center"/>
          </w:tcPr>
          <w:p w14:paraId="1F73F7F0">
            <w:pPr>
              <w:spacing w:line="360" w:lineRule="auto"/>
              <w:jc w:val="center"/>
              <w:rPr>
                <w:rFonts w:hint="eastAsia" w:ascii="宋体" w:hAnsi="宋体" w:cs="宋体"/>
                <w:b/>
                <w:szCs w:val="21"/>
              </w:rPr>
            </w:pPr>
            <w:r>
              <w:rPr>
                <w:rFonts w:hint="eastAsia" w:ascii="宋体" w:hAnsi="宋体" w:cs="宋体"/>
                <w:b/>
                <w:szCs w:val="21"/>
              </w:rPr>
              <w:t>项目名称</w:t>
            </w:r>
          </w:p>
        </w:tc>
        <w:tc>
          <w:tcPr>
            <w:tcW w:w="991" w:type="pct"/>
            <w:vAlign w:val="center"/>
          </w:tcPr>
          <w:p w14:paraId="3EFB6CDB">
            <w:pPr>
              <w:spacing w:line="360" w:lineRule="auto"/>
              <w:jc w:val="center"/>
              <w:rPr>
                <w:rFonts w:hint="eastAsia" w:ascii="宋体" w:hAnsi="宋体" w:cs="宋体"/>
                <w:b/>
                <w:szCs w:val="21"/>
              </w:rPr>
            </w:pPr>
            <w:r>
              <w:rPr>
                <w:rFonts w:hint="eastAsia" w:ascii="宋体" w:hAnsi="宋体" w:cs="宋体"/>
                <w:b/>
                <w:szCs w:val="21"/>
              </w:rPr>
              <w:t>施工范围</w:t>
            </w:r>
          </w:p>
        </w:tc>
        <w:tc>
          <w:tcPr>
            <w:tcW w:w="715" w:type="pct"/>
            <w:vAlign w:val="center"/>
          </w:tcPr>
          <w:p w14:paraId="4E8BF004">
            <w:pPr>
              <w:spacing w:line="360" w:lineRule="auto"/>
              <w:jc w:val="center"/>
              <w:rPr>
                <w:rFonts w:hint="eastAsia" w:ascii="宋体" w:hAnsi="宋体" w:cs="宋体"/>
                <w:b/>
                <w:szCs w:val="21"/>
              </w:rPr>
            </w:pPr>
            <w:r>
              <w:rPr>
                <w:rFonts w:hint="eastAsia" w:ascii="宋体" w:hAnsi="宋体" w:cs="宋体"/>
                <w:b/>
                <w:szCs w:val="21"/>
              </w:rPr>
              <w:t>施工工期</w:t>
            </w:r>
          </w:p>
        </w:tc>
        <w:tc>
          <w:tcPr>
            <w:tcW w:w="793" w:type="pct"/>
            <w:vAlign w:val="center"/>
          </w:tcPr>
          <w:p w14:paraId="698396DA">
            <w:pPr>
              <w:spacing w:line="360" w:lineRule="auto"/>
              <w:jc w:val="center"/>
              <w:rPr>
                <w:rFonts w:hint="eastAsia" w:ascii="宋体" w:hAnsi="宋体" w:cs="宋体"/>
                <w:b/>
                <w:szCs w:val="21"/>
              </w:rPr>
            </w:pPr>
            <w:r>
              <w:rPr>
                <w:rFonts w:hint="eastAsia" w:ascii="宋体" w:hAnsi="宋体" w:cs="宋体"/>
                <w:b/>
                <w:szCs w:val="21"/>
              </w:rPr>
              <w:t>项目经理</w:t>
            </w:r>
          </w:p>
        </w:tc>
        <w:tc>
          <w:tcPr>
            <w:tcW w:w="972" w:type="pct"/>
            <w:vAlign w:val="center"/>
          </w:tcPr>
          <w:p w14:paraId="783F1B62">
            <w:pPr>
              <w:spacing w:line="360" w:lineRule="auto"/>
              <w:jc w:val="center"/>
              <w:rPr>
                <w:rFonts w:hint="eastAsia" w:ascii="宋体" w:hAnsi="宋体" w:cs="宋体"/>
                <w:b/>
                <w:szCs w:val="21"/>
              </w:rPr>
            </w:pPr>
            <w:r>
              <w:rPr>
                <w:rFonts w:hint="eastAsia" w:ascii="宋体" w:hAnsi="宋体" w:cs="宋体"/>
                <w:b/>
                <w:szCs w:val="21"/>
              </w:rPr>
              <w:t>执业证书信息</w:t>
            </w:r>
          </w:p>
        </w:tc>
        <w:tc>
          <w:tcPr>
            <w:tcW w:w="606" w:type="pct"/>
            <w:vAlign w:val="center"/>
          </w:tcPr>
          <w:p w14:paraId="280A77EA">
            <w:pPr>
              <w:spacing w:line="360" w:lineRule="auto"/>
              <w:jc w:val="center"/>
              <w:rPr>
                <w:rFonts w:hint="eastAsia" w:ascii="宋体" w:hAnsi="宋体" w:cs="宋体"/>
                <w:b/>
                <w:szCs w:val="21"/>
              </w:rPr>
            </w:pPr>
            <w:r>
              <w:rPr>
                <w:rFonts w:hint="eastAsia" w:ascii="宋体" w:hAnsi="宋体" w:cs="宋体"/>
                <w:b/>
                <w:szCs w:val="21"/>
              </w:rPr>
              <w:t>备注（如果有）</w:t>
            </w:r>
          </w:p>
        </w:tc>
      </w:tr>
      <w:tr w14:paraId="08ED6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920" w:type="pct"/>
            <w:vAlign w:val="center"/>
          </w:tcPr>
          <w:p w14:paraId="0617048D">
            <w:pPr>
              <w:snapToGrid w:val="0"/>
              <w:spacing w:line="360" w:lineRule="auto"/>
              <w:jc w:val="center"/>
              <w:rPr>
                <w:rFonts w:hint="eastAsia" w:ascii="宋体" w:hAnsi="宋体" w:cs="宋体"/>
                <w:szCs w:val="21"/>
              </w:rPr>
            </w:pPr>
            <w:r>
              <w:rPr>
                <w:rFonts w:hint="eastAsia" w:ascii="宋体" w:hAnsi="宋体" w:cs="宋体"/>
                <w:kern w:val="0"/>
                <w:szCs w:val="21"/>
                <w:lang w:val="zh-CN"/>
              </w:rPr>
              <w:t>宁波市眼科医院安全隐患整治项目</w:t>
            </w:r>
          </w:p>
        </w:tc>
        <w:tc>
          <w:tcPr>
            <w:tcW w:w="991" w:type="pct"/>
            <w:vAlign w:val="center"/>
          </w:tcPr>
          <w:p w14:paraId="3C163CDC">
            <w:pPr>
              <w:snapToGrid w:val="0"/>
              <w:spacing w:line="360" w:lineRule="auto"/>
              <w:jc w:val="center"/>
              <w:rPr>
                <w:rFonts w:hint="eastAsia" w:ascii="宋体" w:hAnsi="宋体" w:cs="宋体"/>
                <w:szCs w:val="21"/>
              </w:rPr>
            </w:pPr>
            <w:r>
              <w:rPr>
                <w:rFonts w:hint="eastAsia" w:ascii="宋体" w:hAnsi="宋体" w:cs="宋体"/>
                <w:bCs/>
                <w:szCs w:val="21"/>
                <w:highlight w:val="none"/>
              </w:rPr>
              <w:t>施工图范围内平台防腐木等设施更换、停</w:t>
            </w:r>
            <w:r>
              <w:rPr>
                <w:rFonts w:hint="eastAsia" w:ascii="宋体" w:hAnsi="宋体" w:cs="宋体"/>
                <w:bCs/>
                <w:szCs w:val="21"/>
              </w:rPr>
              <w:t>车场出入口雨棚设置、一楼厕所改造等施工</w:t>
            </w:r>
          </w:p>
        </w:tc>
        <w:tc>
          <w:tcPr>
            <w:tcW w:w="715" w:type="pct"/>
            <w:vAlign w:val="center"/>
          </w:tcPr>
          <w:p w14:paraId="3C29A122">
            <w:pPr>
              <w:snapToGrid w:val="0"/>
              <w:spacing w:line="360" w:lineRule="auto"/>
              <w:jc w:val="center"/>
              <w:rPr>
                <w:rFonts w:hint="eastAsia" w:ascii="宋体" w:hAnsi="宋体" w:cs="宋体"/>
                <w:szCs w:val="21"/>
              </w:rPr>
            </w:pPr>
          </w:p>
        </w:tc>
        <w:tc>
          <w:tcPr>
            <w:tcW w:w="793" w:type="pct"/>
            <w:vAlign w:val="center"/>
          </w:tcPr>
          <w:p w14:paraId="24176DB2">
            <w:pPr>
              <w:spacing w:line="360" w:lineRule="auto"/>
              <w:jc w:val="center"/>
              <w:rPr>
                <w:rFonts w:hint="eastAsia" w:ascii="宋体" w:hAnsi="宋体" w:cs="宋体"/>
                <w:szCs w:val="21"/>
              </w:rPr>
            </w:pPr>
          </w:p>
        </w:tc>
        <w:tc>
          <w:tcPr>
            <w:tcW w:w="972" w:type="pct"/>
            <w:vAlign w:val="center"/>
          </w:tcPr>
          <w:p w14:paraId="31D7FF0F">
            <w:pPr>
              <w:spacing w:line="360" w:lineRule="auto"/>
              <w:jc w:val="center"/>
              <w:rPr>
                <w:rFonts w:hint="eastAsia" w:ascii="宋体" w:hAnsi="宋体" w:cs="宋体"/>
                <w:szCs w:val="21"/>
              </w:rPr>
            </w:pPr>
          </w:p>
        </w:tc>
        <w:tc>
          <w:tcPr>
            <w:tcW w:w="606" w:type="pct"/>
            <w:vAlign w:val="center"/>
          </w:tcPr>
          <w:p w14:paraId="4660C188">
            <w:pPr>
              <w:spacing w:line="360" w:lineRule="auto"/>
              <w:jc w:val="center"/>
              <w:rPr>
                <w:rFonts w:hint="eastAsia" w:ascii="宋体" w:hAnsi="宋体" w:cs="宋体"/>
                <w:szCs w:val="21"/>
              </w:rPr>
            </w:pPr>
          </w:p>
        </w:tc>
      </w:tr>
      <w:tr w14:paraId="6F4AB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628" w:type="pct"/>
            <w:gridSpan w:val="3"/>
            <w:vAlign w:val="center"/>
          </w:tcPr>
          <w:p w14:paraId="1741F953">
            <w:pPr>
              <w:spacing w:line="360" w:lineRule="auto"/>
              <w:jc w:val="center"/>
              <w:rPr>
                <w:rFonts w:hint="eastAsia" w:ascii="宋体" w:hAnsi="宋体" w:cs="宋体"/>
                <w:b/>
                <w:szCs w:val="21"/>
              </w:rPr>
            </w:pPr>
            <w:r>
              <w:rPr>
                <w:rFonts w:hint="eastAsia" w:ascii="宋体" w:hAnsi="宋体" w:cs="宋体"/>
                <w:b/>
                <w:szCs w:val="21"/>
              </w:rPr>
              <w:t>磋商报价（小写）</w:t>
            </w:r>
          </w:p>
        </w:tc>
        <w:tc>
          <w:tcPr>
            <w:tcW w:w="2371" w:type="pct"/>
            <w:gridSpan w:val="3"/>
            <w:vAlign w:val="center"/>
          </w:tcPr>
          <w:p w14:paraId="5906A73D">
            <w:pPr>
              <w:spacing w:line="360" w:lineRule="auto"/>
              <w:jc w:val="center"/>
              <w:rPr>
                <w:rFonts w:hint="eastAsia" w:ascii="宋体" w:hAnsi="宋体" w:cs="宋体"/>
                <w:szCs w:val="21"/>
              </w:rPr>
            </w:pPr>
          </w:p>
        </w:tc>
      </w:tr>
      <w:tr w14:paraId="7F43B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628" w:type="pct"/>
            <w:gridSpan w:val="3"/>
            <w:vAlign w:val="center"/>
          </w:tcPr>
          <w:p w14:paraId="1F72E8F7">
            <w:pPr>
              <w:spacing w:line="360" w:lineRule="auto"/>
              <w:jc w:val="center"/>
              <w:rPr>
                <w:rFonts w:hint="eastAsia" w:ascii="宋体" w:hAnsi="宋体" w:cs="宋体"/>
                <w:b/>
                <w:szCs w:val="21"/>
              </w:rPr>
            </w:pPr>
            <w:r>
              <w:rPr>
                <w:rFonts w:hint="eastAsia" w:ascii="宋体" w:hAnsi="宋体" w:cs="宋体"/>
                <w:b/>
                <w:szCs w:val="21"/>
              </w:rPr>
              <w:t>磋商报价（大写）</w:t>
            </w:r>
          </w:p>
        </w:tc>
        <w:tc>
          <w:tcPr>
            <w:tcW w:w="2371" w:type="pct"/>
            <w:gridSpan w:val="3"/>
            <w:vAlign w:val="center"/>
          </w:tcPr>
          <w:p w14:paraId="16601649">
            <w:pPr>
              <w:spacing w:line="360" w:lineRule="auto"/>
              <w:jc w:val="center"/>
              <w:rPr>
                <w:rFonts w:hint="eastAsia" w:ascii="宋体" w:hAnsi="宋体" w:cs="宋体"/>
                <w:szCs w:val="21"/>
              </w:rPr>
            </w:pPr>
          </w:p>
        </w:tc>
      </w:tr>
    </w:tbl>
    <w:p w14:paraId="64E074CF">
      <w:pPr>
        <w:snapToGrid w:val="0"/>
        <w:spacing w:line="340" w:lineRule="exact"/>
        <w:ind w:left="480"/>
        <w:rPr>
          <w:rFonts w:hint="eastAsia" w:ascii="宋体" w:hAnsi="宋体" w:cs="宋体"/>
          <w:kern w:val="0"/>
          <w:szCs w:val="21"/>
          <w:lang w:val="zh-CN"/>
        </w:rPr>
      </w:pPr>
      <w:r>
        <w:rPr>
          <w:rFonts w:hint="eastAsia" w:ascii="宋体" w:hAnsi="宋体" w:cs="宋体"/>
          <w:b/>
          <w:kern w:val="0"/>
          <w:szCs w:val="21"/>
          <w:lang w:val="zh-CN"/>
        </w:rPr>
        <w:t>注：</w:t>
      </w:r>
      <w:r>
        <w:rPr>
          <w:rFonts w:hint="eastAsia" w:ascii="宋体" w:hAnsi="宋体" w:cs="宋体"/>
          <w:kern w:val="0"/>
          <w:szCs w:val="21"/>
          <w:lang w:val="zh-CN"/>
        </w:rPr>
        <w:t>1、供应商需按本表格式填写。</w:t>
      </w:r>
    </w:p>
    <w:p w14:paraId="11EE1E2A">
      <w:pPr>
        <w:spacing w:line="340" w:lineRule="exact"/>
        <w:ind w:firstLine="420" w:firstLineChars="200"/>
        <w:rPr>
          <w:rFonts w:hint="eastAsia" w:ascii="宋体" w:hAnsi="宋体" w:cs="宋体"/>
          <w:kern w:val="0"/>
          <w:szCs w:val="21"/>
        </w:rPr>
      </w:pPr>
      <w:r>
        <w:rPr>
          <w:rFonts w:hint="eastAsia" w:ascii="宋体" w:hAnsi="宋体" w:cs="宋体"/>
          <w:kern w:val="0"/>
          <w:szCs w:val="21"/>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w:t>
      </w:r>
    </w:p>
    <w:p w14:paraId="7707F97C">
      <w:pPr>
        <w:snapToGrid w:val="0"/>
        <w:spacing w:line="340" w:lineRule="exact"/>
        <w:ind w:firstLine="420" w:firstLineChars="200"/>
        <w:jc w:val="left"/>
        <w:rPr>
          <w:rFonts w:hint="eastAsia" w:ascii="宋体" w:hAnsi="宋体" w:cs="宋体"/>
          <w:sz w:val="32"/>
          <w:szCs w:val="32"/>
        </w:rPr>
      </w:pPr>
      <w:r>
        <w:rPr>
          <w:rFonts w:hint="eastAsia" w:ascii="宋体" w:hAnsi="宋体" w:cs="宋体"/>
          <w:kern w:val="0"/>
          <w:szCs w:val="21"/>
          <w:lang w:val="zh-CN"/>
        </w:rPr>
        <w:t>3、特别提示：采购代理机构将对项目名称和项目编号，成交供应商名称、地址和成交金额、施工范围、施工工期、项目经理、执业证书信息等予以公示。</w:t>
      </w:r>
    </w:p>
    <w:p w14:paraId="07FB0E26">
      <w:pPr>
        <w:pStyle w:val="697"/>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5" w:orient="landscape"/>
          <w:pgMar w:top="1440" w:right="1440" w:bottom="1440" w:left="1440" w:header="851" w:footer="992" w:gutter="0"/>
          <w:cols w:space="0" w:num="1"/>
          <w:titlePg/>
          <w:docGrid w:linePitch="312" w:charSpace="0"/>
        </w:sectPr>
      </w:pPr>
    </w:p>
    <w:p w14:paraId="455A8446">
      <w:pPr>
        <w:pStyle w:val="697"/>
        <w:keepNext w:val="0"/>
        <w:pageBreakBefore w:val="0"/>
        <w:tabs>
          <w:tab w:val="clear" w:pos="720"/>
        </w:tabs>
        <w:snapToGrid w:val="0"/>
        <w:spacing w:before="120" w:after="120"/>
        <w:outlineLvl w:val="9"/>
        <w:rPr>
          <w:rFonts w:hint="eastAsia" w:ascii="宋体" w:hAnsi="宋体" w:eastAsia="宋体" w:cs="宋体"/>
          <w:kern w:val="2"/>
          <w:sz w:val="32"/>
          <w:szCs w:val="32"/>
        </w:rPr>
      </w:pPr>
      <w:bookmarkStart w:id="1073" w:name="_Toc10094"/>
      <w:bookmarkStart w:id="1074" w:name="_Toc23729"/>
      <w:r>
        <w:rPr>
          <w:rFonts w:hint="eastAsia" w:ascii="宋体" w:hAnsi="宋体" w:eastAsia="宋体" w:cs="宋体"/>
          <w:kern w:val="2"/>
          <w:sz w:val="32"/>
          <w:szCs w:val="32"/>
        </w:rPr>
        <w:t>二、</w:t>
      </w:r>
      <w:bookmarkEnd w:id="1073"/>
      <w:r>
        <w:rPr>
          <w:rFonts w:hint="eastAsia" w:ascii="宋体" w:hAnsi="宋体" w:eastAsia="宋体" w:cs="宋体"/>
          <w:kern w:val="2"/>
          <w:sz w:val="32"/>
          <w:szCs w:val="32"/>
        </w:rPr>
        <w:t>投标报价文件</w:t>
      </w:r>
    </w:p>
    <w:p w14:paraId="3C913B4F">
      <w:pPr>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注：【供应商须将采购人提供的工程造价咨询报告书附于报价文件内，否则作否决投标处理】（工程量清单的封面及投标总价表等内容无需加盖编制人造价人员专用章及签字）</w:t>
      </w:r>
    </w:p>
    <w:bookmarkEnd w:id="1074"/>
    <w:p w14:paraId="2A9D2349">
      <w:pPr>
        <w:pStyle w:val="61"/>
        <w:ind w:firstLine="480"/>
        <w:rPr>
          <w:rFonts w:hint="eastAsia" w:cs="宋体"/>
          <w:sz w:val="24"/>
        </w:rPr>
      </w:pPr>
    </w:p>
    <w:p w14:paraId="695F7C56">
      <w:pPr>
        <w:pStyle w:val="61"/>
        <w:ind w:firstLine="480"/>
        <w:rPr>
          <w:rFonts w:hint="eastAsia" w:cs="宋体"/>
          <w:sz w:val="24"/>
        </w:rPr>
        <w:sectPr>
          <w:footerReference r:id="rId24" w:type="first"/>
          <w:headerReference r:id="rId21" w:type="default"/>
          <w:footerReference r:id="rId22" w:type="default"/>
          <w:footerReference r:id="rId23" w:type="even"/>
          <w:pgSz w:w="11905" w:h="16838"/>
          <w:pgMar w:top="1440" w:right="1440" w:bottom="1440" w:left="1440" w:header="851" w:footer="992" w:gutter="0"/>
          <w:cols w:space="0" w:num="1"/>
          <w:titlePg/>
          <w:docGrid w:linePitch="312" w:charSpace="0"/>
        </w:sectPr>
      </w:pPr>
    </w:p>
    <w:p w14:paraId="0F31E0C3">
      <w:pPr>
        <w:pStyle w:val="2"/>
        <w:keepNext w:val="0"/>
        <w:keepLines w:val="0"/>
        <w:pageBreakBefore/>
        <w:widowControl/>
        <w:spacing w:before="100" w:beforeAutospacing="1" w:after="100" w:afterAutospacing="1" w:line="360" w:lineRule="auto"/>
        <w:ind w:left="1290" w:firstLine="3092" w:firstLineChars="700"/>
        <w:rPr>
          <w:rFonts w:hint="eastAsia" w:ascii="宋体" w:hAnsi="宋体" w:cs="宋体"/>
        </w:rPr>
      </w:pPr>
      <w:bookmarkStart w:id="1075" w:name="_Toc465665161"/>
      <w:bookmarkStart w:id="1076" w:name="_Toc11139"/>
      <w:r>
        <w:rPr>
          <w:rFonts w:hint="eastAsia" w:ascii="宋体" w:hAnsi="宋体" w:cs="宋体"/>
        </w:rPr>
        <w:t>附件</w:t>
      </w:r>
      <w:bookmarkEnd w:id="1075"/>
      <w:bookmarkEnd w:id="1076"/>
    </w:p>
    <w:p w14:paraId="07885370">
      <w:pPr>
        <w:spacing w:line="360" w:lineRule="auto"/>
        <w:rPr>
          <w:rFonts w:hint="eastAsia" w:ascii="宋体" w:hAnsi="宋体" w:cs="宋体"/>
          <w:b/>
          <w:spacing w:val="6"/>
          <w:szCs w:val="21"/>
        </w:rPr>
      </w:pPr>
      <w:r>
        <w:rPr>
          <w:rFonts w:hint="eastAsia" w:ascii="宋体" w:hAnsi="宋体" w:cs="宋体"/>
          <w:b/>
          <w:spacing w:val="6"/>
          <w:szCs w:val="21"/>
        </w:rPr>
        <w:t>附件1：</w:t>
      </w:r>
    </w:p>
    <w:p w14:paraId="13F5A4D1">
      <w:pPr>
        <w:spacing w:line="360" w:lineRule="auto"/>
        <w:jc w:val="center"/>
        <w:rPr>
          <w:rFonts w:hint="eastAsia" w:ascii="宋体" w:hAnsi="宋体" w:cs="宋体"/>
          <w:b/>
          <w:spacing w:val="6"/>
          <w:szCs w:val="21"/>
        </w:rPr>
      </w:pPr>
      <w:bookmarkStart w:id="1077" w:name="OLE_LINK13"/>
      <w:bookmarkStart w:id="1078" w:name="OLE_LINK14"/>
      <w:r>
        <w:rPr>
          <w:rFonts w:hint="eastAsia" w:ascii="宋体" w:hAnsi="宋体" w:cs="宋体"/>
          <w:b/>
          <w:spacing w:val="6"/>
          <w:szCs w:val="21"/>
        </w:rPr>
        <w:t>残疾人福利性单位声明函</w:t>
      </w:r>
    </w:p>
    <w:bookmarkEnd w:id="1077"/>
    <w:bookmarkEnd w:id="1078"/>
    <w:p w14:paraId="51C09115">
      <w:pPr>
        <w:spacing w:line="360" w:lineRule="auto"/>
        <w:rPr>
          <w:rFonts w:hint="eastAsia" w:ascii="宋体" w:hAnsi="宋体" w:cs="宋体"/>
          <w:b/>
          <w:spacing w:val="6"/>
          <w:szCs w:val="21"/>
        </w:rPr>
      </w:pPr>
    </w:p>
    <w:p w14:paraId="638AC471">
      <w:pPr>
        <w:spacing w:line="360" w:lineRule="auto"/>
        <w:ind w:firstLine="420" w:firstLineChars="200"/>
        <w:rPr>
          <w:rFonts w:hint="eastAsia"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D9F1FE1">
      <w:pPr>
        <w:spacing w:line="360" w:lineRule="auto"/>
        <w:ind w:firstLine="420" w:firstLineChars="200"/>
        <w:rPr>
          <w:rFonts w:hint="eastAsia" w:ascii="宋体" w:hAnsi="宋体" w:cs="宋体"/>
          <w:szCs w:val="21"/>
        </w:rPr>
      </w:pPr>
      <w:r>
        <w:rPr>
          <w:rFonts w:hint="eastAsia" w:ascii="宋体" w:hAnsi="宋体" w:cs="宋体"/>
          <w:szCs w:val="21"/>
        </w:rPr>
        <w:t>本单位对上述声明的真实性负责。如有虚假，将依法承担相应责任。</w:t>
      </w:r>
    </w:p>
    <w:p w14:paraId="3C96EC1B">
      <w:pPr>
        <w:spacing w:line="360" w:lineRule="auto"/>
        <w:ind w:firstLine="420" w:firstLineChars="200"/>
        <w:rPr>
          <w:rFonts w:hint="eastAsia" w:ascii="宋体" w:hAnsi="宋体" w:cs="宋体"/>
          <w:szCs w:val="21"/>
        </w:rPr>
      </w:pPr>
    </w:p>
    <w:p w14:paraId="04EC9AD5">
      <w:pPr>
        <w:spacing w:line="360" w:lineRule="auto"/>
        <w:ind w:firstLine="420" w:firstLineChars="200"/>
        <w:rPr>
          <w:rFonts w:hint="eastAsia" w:ascii="宋体" w:hAnsi="宋体" w:cs="宋体"/>
          <w:szCs w:val="21"/>
        </w:rPr>
      </w:pPr>
    </w:p>
    <w:p w14:paraId="03FC9AC0">
      <w:pPr>
        <w:tabs>
          <w:tab w:val="left" w:pos="4860"/>
        </w:tabs>
        <w:spacing w:line="360" w:lineRule="auto"/>
        <w:ind w:right="1560" w:firstLine="420" w:firstLineChars="200"/>
        <w:jc w:val="center"/>
        <w:rPr>
          <w:rFonts w:hint="eastAsia" w:ascii="宋体" w:hAnsi="宋体" w:cs="宋体"/>
          <w:szCs w:val="21"/>
        </w:rPr>
      </w:pPr>
      <w:r>
        <w:rPr>
          <w:rFonts w:hint="eastAsia" w:ascii="宋体" w:hAnsi="宋体" w:cs="宋体"/>
          <w:szCs w:val="21"/>
        </w:rPr>
        <w:t xml:space="preserve">                       </w:t>
      </w:r>
      <w:r>
        <w:rPr>
          <w:rFonts w:hint="eastAsia" w:ascii="宋体" w:hAnsi="宋体" w:cs="宋体"/>
          <w:kern w:val="0"/>
          <w:szCs w:val="21"/>
          <w:lang w:val="zh-CN"/>
        </w:rPr>
        <w:t>供应商名称（电子签名）</w:t>
      </w:r>
      <w:r>
        <w:rPr>
          <w:rFonts w:hint="eastAsia" w:ascii="宋体" w:hAnsi="宋体" w:cs="宋体"/>
          <w:szCs w:val="21"/>
        </w:rPr>
        <w:t>：</w:t>
      </w:r>
    </w:p>
    <w:p w14:paraId="0CC9622A">
      <w:pPr>
        <w:tabs>
          <w:tab w:val="left" w:pos="4860"/>
        </w:tabs>
        <w:spacing w:line="360" w:lineRule="auto"/>
        <w:ind w:right="1560" w:firstLine="420" w:firstLineChars="200"/>
        <w:jc w:val="center"/>
        <w:rPr>
          <w:rFonts w:hint="eastAsia" w:ascii="宋体" w:hAnsi="宋体" w:cs="宋体"/>
          <w:szCs w:val="21"/>
        </w:rPr>
      </w:pPr>
      <w:r>
        <w:rPr>
          <w:rFonts w:hint="eastAsia" w:ascii="宋体" w:hAnsi="宋体" w:cs="宋体"/>
          <w:szCs w:val="21"/>
        </w:rPr>
        <w:t xml:space="preserve">       日  期：</w:t>
      </w:r>
    </w:p>
    <w:p w14:paraId="24C79164">
      <w:pPr>
        <w:spacing w:line="360" w:lineRule="auto"/>
        <w:ind w:firstLine="420" w:firstLineChars="200"/>
        <w:rPr>
          <w:rFonts w:hint="eastAsia" w:ascii="宋体" w:hAnsi="宋体" w:cs="宋体"/>
          <w:szCs w:val="21"/>
        </w:rPr>
      </w:pPr>
    </w:p>
    <w:p w14:paraId="172182A5">
      <w:pPr>
        <w:pStyle w:val="697"/>
        <w:keepNext w:val="0"/>
        <w:pageBreakBefore w:val="0"/>
        <w:tabs>
          <w:tab w:val="clear" w:pos="720"/>
        </w:tabs>
        <w:adjustRightInd/>
        <w:jc w:val="both"/>
        <w:outlineLvl w:val="9"/>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注：享受政府采购支持政策的残疾人福利性单位应当同时满足以下条件：</w:t>
      </w:r>
    </w:p>
    <w:p w14:paraId="7B9DBB32">
      <w:pPr>
        <w:pStyle w:val="697"/>
        <w:keepNext w:val="0"/>
        <w:pageBreakBefore w:val="0"/>
        <w:tabs>
          <w:tab w:val="clear" w:pos="720"/>
        </w:tabs>
        <w:adjustRightInd/>
        <w:jc w:val="both"/>
        <w:outlineLvl w:val="9"/>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（一）安置的残疾人占本单位在职职工人数的比例不低于25%（含25%），并且安置的残疾人人数不少于10人（含10人）；</w:t>
      </w:r>
    </w:p>
    <w:p w14:paraId="6D236366">
      <w:pPr>
        <w:pStyle w:val="697"/>
        <w:keepNext w:val="0"/>
        <w:pageBreakBefore w:val="0"/>
        <w:tabs>
          <w:tab w:val="clear" w:pos="720"/>
        </w:tabs>
        <w:adjustRightInd/>
        <w:jc w:val="both"/>
        <w:outlineLvl w:val="9"/>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（二）依法与安置的每位残疾人签订了一年以上（含一年）的劳动合同或服务协议；</w:t>
      </w:r>
    </w:p>
    <w:p w14:paraId="01A9322D">
      <w:pPr>
        <w:pStyle w:val="697"/>
        <w:keepNext w:val="0"/>
        <w:pageBreakBefore w:val="0"/>
        <w:tabs>
          <w:tab w:val="clear" w:pos="720"/>
        </w:tabs>
        <w:adjustRightInd/>
        <w:jc w:val="both"/>
        <w:outlineLvl w:val="9"/>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（三）为安置的每位残疾人按月足额缴纳了基本养老保险、基本医疗保险、失业保险、工伤保险和生育保险等社会保险费；</w:t>
      </w:r>
    </w:p>
    <w:p w14:paraId="52F68E09">
      <w:pPr>
        <w:pStyle w:val="697"/>
        <w:keepNext w:val="0"/>
        <w:pageBreakBefore w:val="0"/>
        <w:tabs>
          <w:tab w:val="clear" w:pos="720"/>
        </w:tabs>
        <w:adjustRightInd/>
        <w:jc w:val="both"/>
        <w:outlineLvl w:val="9"/>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（四）通过银行等金融机构向安置的每位残疾人，按月支付了不低于单位所在区县适用的经省级人民政府批准的月最低工资标准的工资；</w:t>
      </w:r>
    </w:p>
    <w:p w14:paraId="57B3D71F">
      <w:pPr>
        <w:pStyle w:val="697"/>
        <w:keepNext w:val="0"/>
        <w:pageBreakBefore w:val="0"/>
        <w:tabs>
          <w:tab w:val="clear" w:pos="720"/>
        </w:tabs>
        <w:adjustRightInd/>
        <w:jc w:val="both"/>
        <w:outlineLvl w:val="9"/>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（五）提供本单位制造的货物、承担的工程或者服务（以下简称产品），或者提供其他残疾人福利性单位制造的货物（不包括使用非残疾人福利性单位注册商标的货物）。</w:t>
      </w:r>
    </w:p>
    <w:p w14:paraId="29509C20">
      <w:pPr>
        <w:spacing w:line="360" w:lineRule="auto"/>
        <w:ind w:firstLine="422" w:firstLineChars="200"/>
        <w:rPr>
          <w:rFonts w:hint="eastAsia" w:ascii="宋体" w:hAnsi="宋体" w:cs="宋体"/>
          <w:szCs w:val="21"/>
        </w:rPr>
      </w:pPr>
      <w:r>
        <w:rPr>
          <w:rFonts w:hint="eastAsia" w:ascii="宋体" w:hAnsi="宋体" w:cs="宋体"/>
          <w:b/>
          <w:bCs/>
          <w:kern w:val="0"/>
          <w:szCs w:val="21"/>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48245A1">
      <w:pPr>
        <w:spacing w:line="360" w:lineRule="auto"/>
        <w:ind w:firstLine="420" w:firstLineChars="200"/>
        <w:rPr>
          <w:rFonts w:hint="eastAsia" w:ascii="宋体" w:hAnsi="宋体" w:cs="宋体"/>
          <w:szCs w:val="21"/>
        </w:rPr>
      </w:pPr>
    </w:p>
    <w:p w14:paraId="64B5E855">
      <w:pPr>
        <w:spacing w:line="360" w:lineRule="auto"/>
        <w:ind w:firstLine="420" w:firstLineChars="200"/>
        <w:rPr>
          <w:rFonts w:hint="eastAsia" w:ascii="宋体" w:hAnsi="宋体" w:cs="宋体"/>
          <w:szCs w:val="21"/>
        </w:rPr>
      </w:pPr>
    </w:p>
    <w:p w14:paraId="319F0395">
      <w:pPr>
        <w:spacing w:line="360" w:lineRule="auto"/>
        <w:ind w:firstLine="420" w:firstLineChars="200"/>
        <w:rPr>
          <w:rFonts w:hint="eastAsia" w:ascii="宋体" w:hAnsi="宋体" w:cs="宋体"/>
          <w:szCs w:val="21"/>
        </w:rPr>
      </w:pPr>
    </w:p>
    <w:p w14:paraId="3C594AE3">
      <w:pPr>
        <w:spacing w:line="360" w:lineRule="auto"/>
        <w:rPr>
          <w:rFonts w:hint="eastAsia" w:ascii="宋体" w:hAnsi="宋体" w:cs="宋体"/>
          <w:b/>
          <w:szCs w:val="21"/>
        </w:rPr>
      </w:pPr>
    </w:p>
    <w:p w14:paraId="489AC58C">
      <w:pPr>
        <w:spacing w:line="360" w:lineRule="auto"/>
        <w:rPr>
          <w:rFonts w:hint="eastAsia" w:ascii="宋体" w:hAnsi="宋体" w:cs="宋体"/>
          <w:b/>
          <w:szCs w:val="21"/>
        </w:rPr>
      </w:pPr>
    </w:p>
    <w:p w14:paraId="749978F4">
      <w:pPr>
        <w:autoSpaceDE w:val="0"/>
        <w:autoSpaceDN w:val="0"/>
        <w:rPr>
          <w:rFonts w:hint="eastAsia" w:ascii="宋体" w:hAnsi="宋体" w:cs="宋体"/>
          <w:b/>
          <w:spacing w:val="6"/>
          <w:szCs w:val="21"/>
        </w:rPr>
      </w:pPr>
      <w:r>
        <w:rPr>
          <w:rFonts w:hint="eastAsia" w:ascii="宋体" w:hAnsi="宋体" w:cs="宋体"/>
          <w:b/>
          <w:spacing w:val="6"/>
          <w:szCs w:val="21"/>
        </w:rPr>
        <w:t>附件2：</w:t>
      </w:r>
    </w:p>
    <w:p w14:paraId="3EC21476">
      <w:pPr>
        <w:autoSpaceDE w:val="0"/>
        <w:autoSpaceDN w:val="0"/>
        <w:jc w:val="center"/>
        <w:rPr>
          <w:rFonts w:hint="eastAsia" w:ascii="宋体" w:hAnsi="宋体" w:cs="宋体"/>
          <w:b/>
          <w:bCs/>
          <w:szCs w:val="21"/>
        </w:rPr>
      </w:pPr>
      <w:r>
        <w:rPr>
          <w:rFonts w:hint="eastAsia" w:ascii="宋体" w:hAnsi="宋体" w:cs="宋体"/>
          <w:b/>
          <w:bCs/>
          <w:szCs w:val="21"/>
        </w:rPr>
        <w:t>业务专用章使用说明函</w:t>
      </w:r>
    </w:p>
    <w:p w14:paraId="3697DB65">
      <w:pPr>
        <w:spacing w:line="360" w:lineRule="auto"/>
        <w:rPr>
          <w:rFonts w:hint="eastAsia" w:ascii="宋体" w:hAnsi="宋体" w:cs="宋体"/>
          <w:szCs w:val="21"/>
          <w:u w:val="single"/>
        </w:rPr>
      </w:pPr>
    </w:p>
    <w:p w14:paraId="7AC87413">
      <w:pPr>
        <w:spacing w:line="360" w:lineRule="auto"/>
        <w:rPr>
          <w:rFonts w:hint="eastAsia" w:ascii="宋体" w:hAnsi="宋体" w:cs="宋体"/>
          <w:szCs w:val="21"/>
        </w:rPr>
      </w:pPr>
      <w:r>
        <w:rPr>
          <w:rFonts w:hint="eastAsia" w:ascii="宋体" w:hAnsi="宋体" w:cs="宋体"/>
          <w:szCs w:val="21"/>
          <w:u w:val="single"/>
        </w:rPr>
        <w:t>宁波市眼科医院、浙江联达工程项目管理有限公司：</w:t>
      </w:r>
    </w:p>
    <w:p w14:paraId="7719FA8E">
      <w:pPr>
        <w:spacing w:line="360" w:lineRule="auto"/>
        <w:ind w:firstLine="420" w:firstLineChars="200"/>
        <w:rPr>
          <w:rFonts w:hint="eastAsia" w:ascii="宋体" w:hAnsi="宋体" w:cs="宋体"/>
          <w:szCs w:val="21"/>
        </w:rPr>
      </w:pPr>
      <w:r>
        <w:rPr>
          <w:rFonts w:hint="eastAsia" w:ascii="宋体" w:hAnsi="宋体" w:cs="宋体"/>
          <w:kern w:val="0"/>
          <w:szCs w:val="21"/>
          <w:lang w:val="zh-CN"/>
        </w:rPr>
        <w:t>我方</w:t>
      </w:r>
      <w:r>
        <w:rPr>
          <w:rFonts w:hint="eastAsia" w:ascii="宋体" w:hAnsi="宋体" w:cs="宋体"/>
          <w:kern w:val="0"/>
          <w:szCs w:val="21"/>
          <w:u w:val="single"/>
          <w:lang w:val="zh-CN"/>
        </w:rPr>
        <w:t xml:space="preserve">                         </w:t>
      </w:r>
      <w:r>
        <w:rPr>
          <w:rFonts w:hint="eastAsia" w:ascii="宋体" w:hAnsi="宋体" w:cs="宋体"/>
          <w:szCs w:val="21"/>
        </w:rPr>
        <w:t>(供应商全称)是中华人民共和国依法登记注册的合法企业，</w:t>
      </w:r>
      <w:r>
        <w:rPr>
          <w:rFonts w:hint="eastAsia" w:ascii="宋体" w:hAnsi="宋体" w:cs="宋体"/>
          <w:bCs/>
          <w:szCs w:val="21"/>
        </w:rPr>
        <w:t>在参加</w:t>
      </w:r>
      <w:r>
        <w:rPr>
          <w:rFonts w:hint="eastAsia" w:ascii="宋体" w:hAnsi="宋体" w:cs="宋体"/>
          <w:szCs w:val="21"/>
        </w:rPr>
        <w:t>你方组织的</w:t>
      </w:r>
      <w:r>
        <w:rPr>
          <w:rFonts w:hint="eastAsia" w:ascii="宋体" w:hAnsi="宋体" w:cs="宋体"/>
          <w:kern w:val="0"/>
          <w:szCs w:val="21"/>
          <w:lang w:val="zh-CN"/>
        </w:rPr>
        <w:t>宁波市眼科医院安全隐患整治项目</w:t>
      </w:r>
      <w:r>
        <w:rPr>
          <w:rFonts w:hint="eastAsia" w:ascii="宋体" w:hAnsi="宋体" w:cs="宋体"/>
          <w:szCs w:val="21"/>
        </w:rPr>
        <w:t>【项目编号：ZJLD-2025217】</w:t>
      </w:r>
      <w:r>
        <w:rPr>
          <w:rFonts w:hint="eastAsia" w:ascii="宋体" w:hAnsi="宋体" w:cs="宋体"/>
          <w:bCs/>
          <w:szCs w:val="21"/>
        </w:rPr>
        <w:t>投标活动中作如下说明：</w:t>
      </w:r>
      <w:r>
        <w:rPr>
          <w:rFonts w:hint="eastAsia" w:ascii="宋体" w:hAnsi="宋体" w:cs="宋体"/>
          <w:szCs w:val="21"/>
        </w:rPr>
        <w:t xml:space="preserve">我方所使用的“XX专用章”与法定名称章具有同等的法律效力，对使用“XX专用章”的行为予以完全承认，并愿意承担相应责任。   </w:t>
      </w:r>
    </w:p>
    <w:p w14:paraId="3AAE0AF4">
      <w:pPr>
        <w:spacing w:line="360" w:lineRule="auto"/>
        <w:ind w:firstLine="420" w:firstLineChars="200"/>
        <w:rPr>
          <w:rFonts w:hint="eastAsia" w:ascii="宋体" w:hAnsi="宋体" w:cs="宋体"/>
          <w:szCs w:val="21"/>
        </w:rPr>
      </w:pPr>
      <w:r>
        <w:rPr>
          <w:rFonts w:hint="eastAsia" w:ascii="宋体" w:hAnsi="宋体" w:cs="宋体"/>
          <w:szCs w:val="21"/>
        </w:rPr>
        <w:t>特此说明。</w:t>
      </w:r>
    </w:p>
    <w:p w14:paraId="41E705BC">
      <w:pPr>
        <w:spacing w:line="360" w:lineRule="auto"/>
        <w:ind w:firstLine="494"/>
        <w:rPr>
          <w:rFonts w:hint="eastAsia" w:ascii="宋体" w:hAnsi="宋体" w:cs="宋体"/>
          <w:szCs w:val="21"/>
        </w:rPr>
      </w:pPr>
    </w:p>
    <w:p w14:paraId="56D3E7FE">
      <w:pPr>
        <w:spacing w:line="360" w:lineRule="auto"/>
        <w:ind w:firstLine="494"/>
        <w:rPr>
          <w:rFonts w:hint="eastAsia" w:ascii="宋体" w:hAnsi="宋体" w:cs="宋体"/>
          <w:szCs w:val="21"/>
        </w:rPr>
      </w:pPr>
    </w:p>
    <w:p w14:paraId="1A77EE4A">
      <w:pPr>
        <w:spacing w:line="360" w:lineRule="auto"/>
        <w:ind w:firstLine="494"/>
        <w:rPr>
          <w:rFonts w:hint="eastAsia" w:ascii="宋体" w:hAnsi="宋体" w:cs="宋体"/>
          <w:szCs w:val="21"/>
        </w:rPr>
      </w:pPr>
    </w:p>
    <w:p w14:paraId="05FD5FC2">
      <w:pPr>
        <w:spacing w:line="360" w:lineRule="auto"/>
        <w:ind w:firstLine="494"/>
        <w:rPr>
          <w:rFonts w:hint="eastAsia" w:ascii="宋体" w:hAnsi="宋体" w:cs="宋体"/>
          <w:szCs w:val="21"/>
        </w:rPr>
      </w:pPr>
    </w:p>
    <w:p w14:paraId="644F44E7">
      <w:pPr>
        <w:spacing w:line="360" w:lineRule="auto"/>
        <w:ind w:right="480" w:firstLine="4200" w:firstLineChars="2000"/>
        <w:rPr>
          <w:rFonts w:hint="eastAsia" w:ascii="宋体" w:hAnsi="宋体" w:cs="宋体"/>
          <w:szCs w:val="21"/>
        </w:rPr>
      </w:pPr>
      <w:r>
        <w:rPr>
          <w:rFonts w:hint="eastAsia" w:ascii="宋体" w:hAnsi="宋体" w:cs="宋体"/>
          <w:szCs w:val="21"/>
        </w:rPr>
        <w:t>供应商（法定名称章）：</w:t>
      </w:r>
    </w:p>
    <w:p w14:paraId="5013514C">
      <w:pPr>
        <w:ind w:right="1440" w:firstLine="494"/>
        <w:jc w:val="center"/>
        <w:rPr>
          <w:rFonts w:hint="eastAsia" w:ascii="宋体" w:hAnsi="宋体" w:cs="宋体"/>
          <w:szCs w:val="21"/>
        </w:rPr>
      </w:pPr>
      <w:r>
        <w:rPr>
          <w:rFonts w:hint="eastAsia" w:ascii="宋体" w:hAnsi="宋体" w:cs="宋体"/>
          <w:szCs w:val="21"/>
        </w:rPr>
        <w:t xml:space="preserve">                                日期：       年     月     日</w:t>
      </w:r>
    </w:p>
    <w:p w14:paraId="1022A25C">
      <w:pPr>
        <w:rPr>
          <w:rFonts w:hint="eastAsia" w:ascii="宋体" w:hAnsi="宋体" w:cs="宋体"/>
          <w:szCs w:val="21"/>
        </w:rPr>
      </w:pPr>
      <w:r>
        <w:rPr>
          <w:rFonts w:hint="eastAsia" w:ascii="宋体" w:hAnsi="宋体" w:cs="宋体"/>
          <w:b/>
          <w:bCs/>
          <w:szCs w:val="21"/>
        </w:rPr>
        <w:t>附：</w:t>
      </w:r>
    </w:p>
    <w:p w14:paraId="1BBB5D6B">
      <w:pPr>
        <w:spacing w:line="360" w:lineRule="auto"/>
        <w:rPr>
          <w:rFonts w:hint="eastAsia" w:ascii="宋体" w:hAnsi="宋体" w:cs="宋体"/>
          <w:bCs/>
          <w:szCs w:val="21"/>
        </w:rPr>
      </w:pPr>
      <w:r>
        <w:rPr>
          <w:rFonts w:hint="eastAsia" w:ascii="宋体" w:hAnsi="宋体" w:cs="宋体"/>
          <w:szCs w:val="21"/>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0EB028A8">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0EB028A8">
                      <w:pPr>
                        <w:jc w:val="center"/>
                      </w:pPr>
                    </w:p>
                  </w:txbxContent>
                </v:textbox>
              </v:rect>
            </w:pict>
          </mc:Fallback>
        </mc:AlternateContent>
      </w:r>
      <w:r>
        <w:rPr>
          <w:rFonts w:hint="eastAsia" w:ascii="宋体" w:hAnsi="宋体" w:cs="宋体"/>
          <w:szCs w:val="21"/>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07A915FE">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07A915FE">
                      <w:pPr>
                        <w:jc w:val="center"/>
                      </w:pPr>
                    </w:p>
                  </w:txbxContent>
                </v:textbox>
              </v:rect>
            </w:pict>
          </mc:Fallback>
        </mc:AlternateContent>
      </w:r>
      <w:r>
        <w:rPr>
          <w:rFonts w:hint="eastAsia" w:ascii="宋体" w:hAnsi="宋体" w:cs="宋体"/>
          <w:szCs w:val="21"/>
        </w:rPr>
        <w:t>供应商法定名称章（印模）                供应商“XX专用章”（印模）</w:t>
      </w:r>
    </w:p>
    <w:p w14:paraId="7DFB9BF9">
      <w:pPr>
        <w:autoSpaceDE w:val="0"/>
        <w:autoSpaceDN w:val="0"/>
        <w:jc w:val="center"/>
        <w:rPr>
          <w:rFonts w:hint="eastAsia" w:ascii="宋体" w:hAnsi="宋体" w:cs="宋体"/>
          <w:b/>
          <w:spacing w:val="6"/>
          <w:szCs w:val="21"/>
        </w:rPr>
      </w:pPr>
    </w:p>
    <w:p w14:paraId="389B91F3">
      <w:pPr>
        <w:autoSpaceDE w:val="0"/>
        <w:autoSpaceDN w:val="0"/>
        <w:jc w:val="center"/>
        <w:rPr>
          <w:rFonts w:hint="eastAsia" w:ascii="宋体" w:hAnsi="宋体" w:cs="宋体"/>
          <w:b/>
          <w:spacing w:val="6"/>
          <w:szCs w:val="21"/>
        </w:rPr>
      </w:pPr>
    </w:p>
    <w:p w14:paraId="433ADFBC">
      <w:pPr>
        <w:autoSpaceDE w:val="0"/>
        <w:autoSpaceDN w:val="0"/>
        <w:jc w:val="center"/>
        <w:rPr>
          <w:rFonts w:hint="eastAsia" w:ascii="宋体" w:hAnsi="宋体" w:cs="宋体"/>
          <w:b/>
          <w:spacing w:val="6"/>
          <w:szCs w:val="21"/>
        </w:rPr>
      </w:pPr>
    </w:p>
    <w:p w14:paraId="44A5FB93">
      <w:pPr>
        <w:autoSpaceDE w:val="0"/>
        <w:autoSpaceDN w:val="0"/>
        <w:jc w:val="center"/>
        <w:rPr>
          <w:rFonts w:hint="eastAsia" w:ascii="宋体" w:hAnsi="宋体" w:cs="宋体"/>
          <w:b/>
          <w:spacing w:val="6"/>
          <w:szCs w:val="21"/>
        </w:rPr>
      </w:pPr>
    </w:p>
    <w:p w14:paraId="2EB10CCC">
      <w:pPr>
        <w:autoSpaceDE w:val="0"/>
        <w:autoSpaceDN w:val="0"/>
        <w:jc w:val="center"/>
        <w:rPr>
          <w:rFonts w:hint="eastAsia" w:ascii="宋体" w:hAnsi="宋体" w:cs="宋体"/>
          <w:b/>
          <w:spacing w:val="6"/>
          <w:szCs w:val="21"/>
        </w:rPr>
      </w:pPr>
    </w:p>
    <w:p w14:paraId="5944B225">
      <w:pPr>
        <w:autoSpaceDE w:val="0"/>
        <w:autoSpaceDN w:val="0"/>
        <w:jc w:val="center"/>
        <w:rPr>
          <w:rFonts w:hint="eastAsia" w:ascii="宋体" w:hAnsi="宋体" w:cs="宋体"/>
          <w:b/>
          <w:spacing w:val="6"/>
          <w:szCs w:val="21"/>
        </w:rPr>
      </w:pPr>
    </w:p>
    <w:p w14:paraId="3B730C95">
      <w:pPr>
        <w:autoSpaceDE w:val="0"/>
        <w:autoSpaceDN w:val="0"/>
        <w:jc w:val="center"/>
        <w:rPr>
          <w:rFonts w:hint="eastAsia" w:ascii="宋体" w:hAnsi="宋体" w:cs="宋体"/>
          <w:b/>
          <w:spacing w:val="6"/>
          <w:szCs w:val="21"/>
        </w:rPr>
      </w:pPr>
    </w:p>
    <w:p w14:paraId="47B6937C">
      <w:pPr>
        <w:autoSpaceDE w:val="0"/>
        <w:autoSpaceDN w:val="0"/>
        <w:jc w:val="center"/>
        <w:rPr>
          <w:rFonts w:hint="eastAsia" w:ascii="宋体" w:hAnsi="宋体" w:cs="宋体"/>
          <w:b/>
          <w:spacing w:val="6"/>
          <w:szCs w:val="21"/>
        </w:rPr>
      </w:pPr>
    </w:p>
    <w:p w14:paraId="4244D057">
      <w:pPr>
        <w:autoSpaceDE w:val="0"/>
        <w:autoSpaceDN w:val="0"/>
        <w:jc w:val="center"/>
        <w:rPr>
          <w:rFonts w:hint="eastAsia" w:ascii="宋体" w:hAnsi="宋体" w:cs="宋体"/>
          <w:b/>
          <w:spacing w:val="6"/>
          <w:szCs w:val="21"/>
        </w:rPr>
      </w:pPr>
    </w:p>
    <w:p w14:paraId="64F980B4">
      <w:pPr>
        <w:autoSpaceDE w:val="0"/>
        <w:autoSpaceDN w:val="0"/>
        <w:jc w:val="center"/>
        <w:rPr>
          <w:rFonts w:hint="eastAsia" w:ascii="宋体" w:hAnsi="宋体" w:cs="宋体"/>
          <w:b/>
          <w:spacing w:val="6"/>
          <w:szCs w:val="21"/>
        </w:rPr>
      </w:pPr>
    </w:p>
    <w:p w14:paraId="52CB7732">
      <w:pPr>
        <w:autoSpaceDE w:val="0"/>
        <w:autoSpaceDN w:val="0"/>
        <w:jc w:val="center"/>
        <w:rPr>
          <w:rFonts w:hint="eastAsia" w:ascii="宋体" w:hAnsi="宋体" w:cs="宋体"/>
          <w:b/>
          <w:spacing w:val="6"/>
          <w:szCs w:val="21"/>
        </w:rPr>
      </w:pPr>
    </w:p>
    <w:p w14:paraId="62A89207">
      <w:pPr>
        <w:autoSpaceDE w:val="0"/>
        <w:autoSpaceDN w:val="0"/>
        <w:jc w:val="center"/>
        <w:rPr>
          <w:rFonts w:hint="eastAsia" w:ascii="宋体" w:hAnsi="宋体" w:cs="宋体"/>
          <w:b/>
          <w:spacing w:val="6"/>
          <w:szCs w:val="21"/>
        </w:rPr>
      </w:pPr>
    </w:p>
    <w:p w14:paraId="77F700B7">
      <w:pPr>
        <w:autoSpaceDE w:val="0"/>
        <w:autoSpaceDN w:val="0"/>
        <w:jc w:val="center"/>
        <w:rPr>
          <w:rFonts w:hint="eastAsia" w:ascii="宋体" w:hAnsi="宋体" w:cs="宋体"/>
          <w:b/>
          <w:spacing w:val="6"/>
          <w:szCs w:val="21"/>
        </w:rPr>
      </w:pPr>
    </w:p>
    <w:p w14:paraId="59E35514">
      <w:pPr>
        <w:autoSpaceDE w:val="0"/>
        <w:autoSpaceDN w:val="0"/>
        <w:jc w:val="center"/>
        <w:rPr>
          <w:rFonts w:hint="eastAsia" w:ascii="宋体" w:hAnsi="宋体" w:cs="宋体"/>
          <w:b/>
          <w:spacing w:val="6"/>
          <w:szCs w:val="21"/>
        </w:rPr>
      </w:pPr>
    </w:p>
    <w:p w14:paraId="0143CFFD">
      <w:pPr>
        <w:rPr>
          <w:rFonts w:hint="eastAsia" w:ascii="宋体" w:hAnsi="宋体" w:cs="宋体"/>
          <w:b/>
          <w:spacing w:val="6"/>
          <w:szCs w:val="21"/>
        </w:rPr>
      </w:pPr>
      <w:r>
        <w:rPr>
          <w:rFonts w:hint="eastAsia" w:ascii="宋体" w:hAnsi="宋体" w:cs="宋体"/>
          <w:b/>
          <w:spacing w:val="6"/>
          <w:szCs w:val="21"/>
        </w:rPr>
        <w:br w:type="page"/>
      </w:r>
    </w:p>
    <w:p w14:paraId="218EC9B8">
      <w:pPr>
        <w:autoSpaceDE w:val="0"/>
        <w:autoSpaceDN w:val="0"/>
        <w:rPr>
          <w:rFonts w:hint="eastAsia" w:ascii="宋体" w:hAnsi="宋体" w:cs="宋体"/>
          <w:b/>
          <w:spacing w:val="6"/>
          <w:szCs w:val="21"/>
        </w:rPr>
      </w:pPr>
      <w:r>
        <w:rPr>
          <w:rFonts w:hint="eastAsia" w:ascii="宋体" w:hAnsi="宋体" w:cs="宋体"/>
          <w:b/>
          <w:spacing w:val="6"/>
          <w:szCs w:val="21"/>
        </w:rPr>
        <w:t>附件3：</w:t>
      </w:r>
    </w:p>
    <w:p w14:paraId="7DDD6325">
      <w:pPr>
        <w:snapToGrid w:val="0"/>
        <w:spacing w:line="360" w:lineRule="auto"/>
        <w:jc w:val="center"/>
        <w:rPr>
          <w:rFonts w:hint="eastAsia" w:ascii="宋体" w:hAnsi="宋体" w:cs="宋体"/>
          <w:b/>
          <w:kern w:val="0"/>
          <w:szCs w:val="21"/>
        </w:rPr>
      </w:pPr>
      <w:r>
        <w:rPr>
          <w:rFonts w:hint="eastAsia" w:ascii="宋体" w:hAnsi="宋体" w:cs="宋体"/>
          <w:b/>
          <w:kern w:val="0"/>
          <w:szCs w:val="21"/>
        </w:rPr>
        <w:t>分包意向协议（本项目不适用）</w:t>
      </w:r>
    </w:p>
    <w:p w14:paraId="31317CD7">
      <w:pPr>
        <w:widowControl/>
        <w:spacing w:line="360" w:lineRule="auto"/>
        <w:ind w:firstLine="105" w:firstLineChars="50"/>
        <w:jc w:val="left"/>
        <w:rPr>
          <w:rFonts w:hint="eastAsia" w:ascii="宋体" w:hAnsi="宋体" w:cs="宋体"/>
          <w:szCs w:val="21"/>
        </w:rPr>
      </w:pPr>
      <w:r>
        <w:rPr>
          <w:rFonts w:hint="eastAsia" w:ascii="宋体" w:hAnsi="宋体" w:cs="宋体"/>
          <w:szCs w:val="21"/>
        </w:rPr>
        <w:t>（</w:t>
      </w:r>
      <w:r>
        <w:rPr>
          <w:rFonts w:hint="eastAsia" w:ascii="宋体" w:hAnsi="宋体" w:cs="宋体"/>
          <w:b/>
          <w:szCs w:val="21"/>
        </w:rPr>
        <w:t>成交后以分包方式履行合同的，提供分包意向协议；采购人不同意分包或者供应商成交后不以分包方式履行合同的，则不需要提供。</w:t>
      </w:r>
      <w:r>
        <w:rPr>
          <w:rFonts w:hint="eastAsia" w:ascii="宋体" w:hAnsi="宋体" w:cs="宋体"/>
          <w:szCs w:val="21"/>
        </w:rPr>
        <w:t>）</w:t>
      </w:r>
    </w:p>
    <w:p w14:paraId="528EFFAC">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u w:val="single"/>
        </w:rPr>
        <w:t>（供应商名称）</w:t>
      </w:r>
      <w:r>
        <w:rPr>
          <w:rFonts w:hint="eastAsia" w:ascii="宋体" w:hAnsi="宋体" w:cs="宋体"/>
          <w:kern w:val="0"/>
          <w:szCs w:val="21"/>
          <w:lang w:val="zh-CN"/>
        </w:rPr>
        <w:t>若成为</w:t>
      </w:r>
      <w:r>
        <w:rPr>
          <w:rFonts w:hint="eastAsia" w:ascii="宋体" w:hAnsi="宋体" w:cs="宋体"/>
          <w:szCs w:val="21"/>
        </w:rPr>
        <w:t xml:space="preserve"> （项目名称） 【项目编号： </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的成交供应商，将依法采取分包方式履行合同。</w:t>
      </w:r>
      <w:r>
        <w:rPr>
          <w:rFonts w:hint="eastAsia" w:ascii="宋体" w:hAnsi="宋体" w:cs="宋体"/>
          <w:kern w:val="0"/>
          <w:szCs w:val="21"/>
          <w:u w:val="single"/>
        </w:rPr>
        <w:t>（供应商名称）</w:t>
      </w:r>
      <w:r>
        <w:rPr>
          <w:rFonts w:hint="eastAsia" w:ascii="宋体" w:hAnsi="宋体" w:cs="宋体"/>
          <w:kern w:val="0"/>
          <w:szCs w:val="21"/>
        </w:rPr>
        <w:t>与</w:t>
      </w:r>
      <w:r>
        <w:rPr>
          <w:rFonts w:hint="eastAsia" w:ascii="宋体" w:hAnsi="宋体" w:cs="宋体"/>
          <w:kern w:val="0"/>
          <w:szCs w:val="21"/>
          <w:u w:val="single"/>
        </w:rPr>
        <w:t>（所有分包供应商名称）</w:t>
      </w:r>
      <w:r>
        <w:rPr>
          <w:rFonts w:hint="eastAsia" w:ascii="宋体" w:hAnsi="宋体" w:cs="宋体"/>
          <w:kern w:val="0"/>
          <w:szCs w:val="21"/>
        </w:rPr>
        <w:t>达成分包意向协议</w:t>
      </w:r>
      <w:r>
        <w:rPr>
          <w:rFonts w:hint="eastAsia" w:ascii="宋体" w:hAnsi="宋体" w:cs="宋体"/>
          <w:kern w:val="0"/>
          <w:szCs w:val="21"/>
          <w:lang w:val="zh-CN"/>
        </w:rPr>
        <w:t xml:space="preserve">。 </w:t>
      </w:r>
    </w:p>
    <w:p w14:paraId="52F352D5">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一、分包标的及数量</w:t>
      </w:r>
    </w:p>
    <w:p w14:paraId="5BBD9E0D">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u w:val="single"/>
        </w:rPr>
        <w:t>（供应商名称）</w:t>
      </w:r>
      <w:r>
        <w:rPr>
          <w:rFonts w:hint="eastAsia" w:ascii="宋体" w:hAnsi="宋体" w:cs="宋体"/>
          <w:kern w:val="0"/>
          <w:szCs w:val="21"/>
          <w:lang w:val="zh-CN"/>
        </w:rPr>
        <w:t>将</w:t>
      </w:r>
      <w:r>
        <w:rPr>
          <w:rFonts w:hint="eastAsia" w:ascii="宋体" w:hAnsi="宋体" w:cs="宋体"/>
          <w:szCs w:val="21"/>
          <w:u w:val="single"/>
        </w:rPr>
        <w:t xml:space="preserve"> </w:t>
      </w:r>
      <w:r>
        <w:rPr>
          <w:rFonts w:hint="eastAsia" w:ascii="宋体" w:hAnsi="宋体" w:cs="宋体"/>
          <w:kern w:val="0"/>
          <w:szCs w:val="21"/>
          <w:u w:val="single"/>
        </w:rPr>
        <w:t xml:space="preserve">  XX工作内容   </w:t>
      </w:r>
      <w:r>
        <w:rPr>
          <w:rFonts w:hint="eastAsia" w:ascii="宋体" w:hAnsi="宋体" w:cs="宋体"/>
          <w:szCs w:val="21"/>
        </w:rPr>
        <w:t>分包给</w:t>
      </w:r>
      <w:r>
        <w:rPr>
          <w:rFonts w:hint="eastAsia" w:ascii="宋体" w:hAnsi="宋体" w:cs="宋体"/>
          <w:kern w:val="0"/>
          <w:szCs w:val="21"/>
          <w:u w:val="single"/>
        </w:rPr>
        <w:t>（分包供应商1名称）</w:t>
      </w:r>
      <w:r>
        <w:rPr>
          <w:rFonts w:hint="eastAsia" w:ascii="宋体" w:hAnsi="宋体" w:cs="宋体"/>
          <w:kern w:val="0"/>
          <w:szCs w:val="21"/>
          <w:lang w:val="zh-CN"/>
        </w:rPr>
        <w:t>，</w:t>
      </w:r>
      <w:r>
        <w:rPr>
          <w:rFonts w:hint="eastAsia" w:ascii="宋体" w:hAnsi="宋体" w:cs="宋体"/>
          <w:kern w:val="0"/>
          <w:szCs w:val="21"/>
          <w:u w:val="single"/>
        </w:rPr>
        <w:t>（分包供应商1名称），</w:t>
      </w:r>
      <w:r>
        <w:rPr>
          <w:rFonts w:hint="eastAsia" w:ascii="宋体" w:hAnsi="宋体" w:cs="宋体"/>
          <w:kern w:val="0"/>
          <w:szCs w:val="21"/>
          <w:lang w:val="zh-CN"/>
        </w:rPr>
        <w:t>具备承</w:t>
      </w:r>
      <w:r>
        <w:rPr>
          <w:rFonts w:hint="eastAsia" w:ascii="宋体" w:hAnsi="宋体" w:cs="宋体"/>
          <w:kern w:val="0"/>
          <w:szCs w:val="21"/>
        </w:rPr>
        <w:t>担</w:t>
      </w:r>
      <w:r>
        <w:rPr>
          <w:rFonts w:hint="eastAsia" w:ascii="宋体" w:hAnsi="宋体" w:cs="宋体"/>
          <w:kern w:val="0"/>
          <w:szCs w:val="21"/>
          <w:u w:val="single"/>
          <w:lang w:val="zh-CN"/>
        </w:rPr>
        <w:t>XX工作内容</w:t>
      </w:r>
      <w:r>
        <w:rPr>
          <w:rFonts w:hint="eastAsia" w:ascii="宋体" w:hAnsi="宋体" w:cs="宋体"/>
          <w:kern w:val="0"/>
          <w:szCs w:val="21"/>
          <w:lang w:val="zh-CN"/>
        </w:rPr>
        <w:t>相应资质条件且不得再次分包；</w:t>
      </w:r>
    </w:p>
    <w:p w14:paraId="14654F69">
      <w:pPr>
        <w:pStyle w:val="3"/>
        <w:ind w:left="664" w:leftChars="316" w:firstLine="200" w:firstLineChars="95"/>
        <w:rPr>
          <w:rFonts w:hint="eastAsia" w:ascii="宋体" w:hAnsi="宋体" w:eastAsia="宋体" w:cs="宋体"/>
          <w:kern w:val="0"/>
          <w:sz w:val="21"/>
          <w:szCs w:val="21"/>
        </w:rPr>
      </w:pPr>
      <w:bookmarkStart w:id="1079" w:name="_Toc7437"/>
      <w:r>
        <w:rPr>
          <w:rFonts w:hint="eastAsia" w:ascii="宋体" w:hAnsi="宋体" w:eastAsia="宋体" w:cs="宋体"/>
          <w:kern w:val="0"/>
          <w:sz w:val="21"/>
          <w:szCs w:val="21"/>
        </w:rPr>
        <w:t>……</w:t>
      </w:r>
      <w:bookmarkEnd w:id="1079"/>
    </w:p>
    <w:p w14:paraId="0DA43E33">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二、分包供应商中小企业合同份额</w:t>
      </w:r>
    </w:p>
    <w:p w14:paraId="70F2CFD7">
      <w:pPr>
        <w:snapToGrid w:val="0"/>
        <w:spacing w:line="360" w:lineRule="auto"/>
        <w:ind w:firstLine="576"/>
        <w:rPr>
          <w:rFonts w:hint="eastAsia" w:ascii="宋体" w:hAnsi="宋体" w:cs="宋体"/>
          <w:b/>
          <w:kern w:val="0"/>
          <w:szCs w:val="21"/>
          <w:lang w:val="zh-CN"/>
        </w:rPr>
      </w:pPr>
      <w:r>
        <w:rPr>
          <w:rFonts w:hint="eastAsia" w:ascii="宋体" w:hAnsi="宋体" w:cs="宋体"/>
          <w:kern w:val="0"/>
          <w:szCs w:val="21"/>
        </w:rPr>
        <w:t>1、</w:t>
      </w:r>
      <w:r>
        <w:rPr>
          <w:rFonts w:hint="eastAsia" w:ascii="宋体" w:hAnsi="宋体" w:cs="宋体"/>
          <w:kern w:val="0"/>
          <w:szCs w:val="21"/>
          <w:u w:val="single"/>
        </w:rPr>
        <w:t>（分包供应商X,……）提供的工程全部由小微企业承建，</w:t>
      </w:r>
      <w:r>
        <w:rPr>
          <w:rFonts w:hint="eastAsia" w:ascii="宋体" w:hAnsi="宋体" w:cs="宋体"/>
          <w:kern w:val="0"/>
          <w:szCs w:val="21"/>
        </w:rPr>
        <w:t>其合同份额占到合同总金额</w:t>
      </w:r>
      <w:r>
        <w:rPr>
          <w:rFonts w:hint="eastAsia" w:ascii="宋体" w:hAnsi="宋体" w:cs="宋体"/>
          <w:kern w:val="0"/>
          <w:szCs w:val="21"/>
          <w:u w:val="single"/>
        </w:rPr>
        <w:t xml:space="preserve">     </w:t>
      </w:r>
      <w:r>
        <w:rPr>
          <w:rFonts w:hint="eastAsia" w:ascii="宋体" w:hAnsi="宋体" w:cs="宋体"/>
          <w:kern w:val="0"/>
          <w:szCs w:val="21"/>
        </w:rPr>
        <w:t>%以上</w:t>
      </w:r>
      <w:r>
        <w:rPr>
          <w:rFonts w:hint="eastAsia" w:ascii="宋体" w:hAnsi="宋体" w:cs="宋体"/>
          <w:szCs w:val="21"/>
        </w:rPr>
        <w:t>。</w:t>
      </w:r>
      <w:r>
        <w:rPr>
          <w:rFonts w:hint="eastAsia" w:ascii="宋体" w:hAnsi="宋体" w:cs="宋体"/>
          <w:b/>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Cs w:val="21"/>
        </w:rPr>
        <w:t>2</w:t>
      </w:r>
      <w:r>
        <w:rPr>
          <w:rFonts w:hint="eastAsia" w:ascii="宋体" w:hAnsi="宋体" w:cs="宋体"/>
          <w:b/>
          <w:kern w:val="0"/>
          <w:szCs w:val="21"/>
          <w:lang w:val="zh-CN"/>
        </w:rPr>
        <w:t>%的扣除。供应商</w:t>
      </w:r>
      <w:r>
        <w:rPr>
          <w:rFonts w:hint="eastAsia" w:ascii="宋体" w:hAnsi="宋体" w:cs="宋体"/>
          <w:b/>
          <w:szCs w:val="21"/>
        </w:rPr>
        <w:t>拟享受以上价格扣除政策的，填写有关内容。</w:t>
      </w:r>
      <w:r>
        <w:rPr>
          <w:rFonts w:hint="eastAsia" w:ascii="宋体" w:hAnsi="宋体" w:cs="宋体"/>
          <w:b/>
          <w:kern w:val="0"/>
          <w:szCs w:val="21"/>
          <w:lang w:val="zh-CN"/>
        </w:rPr>
        <w:t>）</w:t>
      </w:r>
    </w:p>
    <w:p w14:paraId="2E1C567B">
      <w:pPr>
        <w:spacing w:line="360" w:lineRule="auto"/>
        <w:ind w:firstLine="420" w:firstLineChars="200"/>
        <w:rPr>
          <w:rFonts w:hint="eastAsia" w:ascii="宋体" w:hAnsi="宋体" w:cs="宋体"/>
          <w:b/>
          <w:bCs/>
          <w:kern w:val="0"/>
          <w:szCs w:val="21"/>
          <w:lang w:val="zh-CN"/>
        </w:rPr>
      </w:pPr>
      <w:r>
        <w:rPr>
          <w:rFonts w:hint="eastAsia" w:ascii="宋体" w:hAnsi="宋体" w:cs="宋体"/>
          <w:szCs w:val="21"/>
        </w:rPr>
        <w:t>2、</w:t>
      </w:r>
      <w:bookmarkStart w:id="1080" w:name="_Hlk101133173"/>
      <w:r>
        <w:rPr>
          <w:rFonts w:hint="eastAsia" w:ascii="宋体" w:hAnsi="宋体" w:cs="宋体"/>
          <w:szCs w:val="21"/>
        </w:rPr>
        <w:t>中小企业合同金额达到</w:t>
      </w:r>
      <w:r>
        <w:rPr>
          <w:rFonts w:hint="eastAsia" w:ascii="宋体" w:hAnsi="宋体" w:cs="宋体"/>
          <w:szCs w:val="21"/>
          <w:u w:val="single"/>
        </w:rPr>
        <w:t xml:space="preserve">  </w:t>
      </w:r>
      <w:r>
        <w:rPr>
          <w:rFonts w:hint="eastAsia" w:ascii="宋体" w:hAnsi="宋体" w:cs="宋体"/>
          <w:szCs w:val="21"/>
        </w:rPr>
        <w:t>%，其中小微企业合同金额达到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w:t>
      </w:r>
      <w:r>
        <w:rPr>
          <w:rFonts w:hint="eastAsia" w:ascii="宋体" w:hAnsi="宋体" w:cs="宋体"/>
          <w:b/>
          <w:bCs/>
          <w:kern w:val="0"/>
          <w:szCs w:val="21"/>
          <w:lang w:val="zh-CN"/>
        </w:rPr>
        <w:t>（</w:t>
      </w:r>
      <w:r>
        <w:rPr>
          <w:rFonts w:hint="eastAsia" w:ascii="宋体" w:hAnsi="宋体" w:cs="宋体"/>
          <w:b/>
          <w:bCs/>
          <w:szCs w:val="21"/>
        </w:rPr>
        <w:t>要求合同分包形式参加的项目或采购包，供应商按采购文件第一部分竞争性磋商公告申请人的资格要求中规定的</w:t>
      </w:r>
      <w:r>
        <w:rPr>
          <w:rFonts w:hint="eastAsia" w:ascii="宋体" w:hAnsi="宋体" w:cs="宋体"/>
          <w:b/>
          <w:kern w:val="0"/>
          <w:szCs w:val="21"/>
          <w:lang w:val="zh-CN"/>
        </w:rPr>
        <w:t>分包意向协议</w:t>
      </w:r>
      <w:r>
        <w:rPr>
          <w:rFonts w:hint="eastAsia" w:ascii="宋体" w:hAnsi="宋体" w:cs="宋体"/>
          <w:b/>
          <w:bCs/>
          <w:szCs w:val="21"/>
        </w:rPr>
        <w:t>中中小企业、小微企业合同金额应当达到的比例要求填写。</w:t>
      </w:r>
      <w:r>
        <w:rPr>
          <w:rFonts w:hint="eastAsia" w:ascii="宋体" w:hAnsi="宋体" w:cs="宋体"/>
          <w:b/>
          <w:bCs/>
          <w:kern w:val="0"/>
          <w:szCs w:val="21"/>
          <w:lang w:val="zh-CN"/>
        </w:rPr>
        <w:t>）</w:t>
      </w:r>
      <w:bookmarkEnd w:id="1080"/>
    </w:p>
    <w:p w14:paraId="102E6B67">
      <w:pPr>
        <w:snapToGrid w:val="0"/>
        <w:ind w:firstLine="576"/>
        <w:rPr>
          <w:rFonts w:hint="eastAsia" w:ascii="宋体" w:hAnsi="宋体" w:cs="宋体"/>
          <w:kern w:val="0"/>
          <w:szCs w:val="21"/>
          <w:lang w:val="zh-CN"/>
        </w:rPr>
      </w:pPr>
      <w:r>
        <w:rPr>
          <w:rFonts w:hint="eastAsia" w:ascii="宋体" w:hAnsi="宋体" w:cs="宋体"/>
          <w:kern w:val="0"/>
          <w:szCs w:val="21"/>
          <w:lang w:val="zh-CN"/>
        </w:rPr>
        <w:t>三、分包工作履行期限、地点、方式</w:t>
      </w:r>
    </w:p>
    <w:p w14:paraId="5FDB032A">
      <w:pPr>
        <w:snapToGrid w:val="0"/>
        <w:ind w:firstLine="576"/>
        <w:rPr>
          <w:rFonts w:hint="eastAsia" w:ascii="宋体" w:hAnsi="宋体" w:cs="宋体"/>
          <w:szCs w:val="21"/>
          <w:u w:val="single"/>
        </w:rPr>
      </w:pPr>
      <w:r>
        <w:rPr>
          <w:rFonts w:hint="eastAsia" w:ascii="宋体" w:hAnsi="宋体" w:cs="宋体"/>
          <w:szCs w:val="21"/>
          <w:u w:val="single"/>
        </w:rPr>
        <w:t xml:space="preserve">                                                                                  </w:t>
      </w:r>
    </w:p>
    <w:p w14:paraId="70155DA9">
      <w:pPr>
        <w:snapToGrid w:val="0"/>
        <w:ind w:firstLine="576"/>
        <w:rPr>
          <w:rFonts w:hint="eastAsia" w:ascii="宋体" w:hAnsi="宋体" w:cs="宋体"/>
          <w:kern w:val="0"/>
          <w:szCs w:val="21"/>
          <w:lang w:val="zh-CN"/>
        </w:rPr>
      </w:pPr>
      <w:r>
        <w:rPr>
          <w:rFonts w:hint="eastAsia" w:ascii="宋体" w:hAnsi="宋体" w:cs="宋体"/>
          <w:kern w:val="0"/>
          <w:szCs w:val="21"/>
          <w:lang w:val="zh-CN"/>
        </w:rPr>
        <w:t>四、质量</w:t>
      </w:r>
    </w:p>
    <w:p w14:paraId="7EB722D0">
      <w:pPr>
        <w:snapToGrid w:val="0"/>
        <w:ind w:firstLine="576"/>
        <w:rPr>
          <w:rFonts w:hint="eastAsia" w:ascii="宋体" w:hAnsi="宋体" w:cs="宋体"/>
          <w:kern w:val="0"/>
          <w:szCs w:val="21"/>
          <w:lang w:val="zh-CN"/>
        </w:rPr>
      </w:pPr>
      <w:r>
        <w:rPr>
          <w:rFonts w:hint="eastAsia" w:ascii="宋体" w:hAnsi="宋体" w:cs="宋体"/>
          <w:szCs w:val="21"/>
          <w:u w:val="single"/>
        </w:rPr>
        <w:t xml:space="preserve">                                                                                       </w:t>
      </w:r>
    </w:p>
    <w:p w14:paraId="52BF80AB">
      <w:pPr>
        <w:snapToGrid w:val="0"/>
        <w:ind w:firstLine="576"/>
        <w:rPr>
          <w:rFonts w:hint="eastAsia" w:ascii="宋体" w:hAnsi="宋体" w:cs="宋体"/>
          <w:kern w:val="0"/>
          <w:szCs w:val="21"/>
          <w:lang w:val="zh-CN"/>
        </w:rPr>
      </w:pPr>
      <w:r>
        <w:rPr>
          <w:rFonts w:hint="eastAsia" w:ascii="宋体" w:hAnsi="宋体" w:cs="宋体"/>
          <w:kern w:val="0"/>
          <w:szCs w:val="21"/>
          <w:lang w:val="zh-CN"/>
        </w:rPr>
        <w:t>五、价款或者报酬</w:t>
      </w:r>
    </w:p>
    <w:p w14:paraId="17B80ABF">
      <w:pPr>
        <w:snapToGrid w:val="0"/>
        <w:ind w:left="573" w:leftChars="273"/>
        <w:rPr>
          <w:rFonts w:hint="eastAsia" w:ascii="宋体" w:hAnsi="宋体" w:cs="宋体"/>
          <w:kern w:val="0"/>
          <w:szCs w:val="21"/>
          <w:lang w:val="zh-CN"/>
        </w:rPr>
      </w:pPr>
      <w:r>
        <w:rPr>
          <w:rFonts w:hint="eastAsia" w:ascii="宋体" w:hAnsi="宋体" w:cs="宋体"/>
          <w:szCs w:val="21"/>
          <w:u w:val="single"/>
        </w:rPr>
        <w:t xml:space="preserve">                                                                                     </w:t>
      </w:r>
    </w:p>
    <w:p w14:paraId="0A810713">
      <w:pPr>
        <w:snapToGrid w:val="0"/>
        <w:ind w:left="573" w:leftChars="273"/>
        <w:rPr>
          <w:rFonts w:hint="eastAsia" w:ascii="宋体" w:hAnsi="宋体" w:cs="宋体"/>
          <w:kern w:val="0"/>
          <w:szCs w:val="21"/>
          <w:lang w:val="zh-CN"/>
        </w:rPr>
      </w:pPr>
      <w:r>
        <w:rPr>
          <w:rFonts w:hint="eastAsia" w:ascii="宋体" w:hAnsi="宋体" w:cs="宋体"/>
          <w:kern w:val="0"/>
          <w:szCs w:val="21"/>
          <w:lang w:val="zh-CN"/>
        </w:rPr>
        <w:t>六、违约责任</w:t>
      </w:r>
    </w:p>
    <w:p w14:paraId="12F91489">
      <w:pPr>
        <w:snapToGrid w:val="0"/>
        <w:ind w:firstLine="576"/>
        <w:rPr>
          <w:rFonts w:hint="eastAsia" w:ascii="宋体" w:hAnsi="宋体" w:cs="宋体"/>
          <w:kern w:val="0"/>
          <w:szCs w:val="21"/>
          <w:lang w:val="zh-CN"/>
        </w:rPr>
      </w:pPr>
      <w:r>
        <w:rPr>
          <w:rFonts w:hint="eastAsia" w:ascii="宋体" w:hAnsi="宋体" w:cs="宋体"/>
          <w:szCs w:val="21"/>
          <w:u w:val="single"/>
        </w:rPr>
        <w:t xml:space="preserve">                                                                                     </w:t>
      </w:r>
    </w:p>
    <w:p w14:paraId="78957AD2">
      <w:pPr>
        <w:snapToGrid w:val="0"/>
        <w:ind w:firstLine="576"/>
        <w:rPr>
          <w:rFonts w:hint="eastAsia" w:ascii="宋体" w:hAnsi="宋体" w:cs="宋体"/>
          <w:kern w:val="0"/>
          <w:szCs w:val="21"/>
          <w:lang w:val="zh-CN"/>
        </w:rPr>
      </w:pPr>
      <w:r>
        <w:rPr>
          <w:rFonts w:hint="eastAsia" w:ascii="宋体" w:hAnsi="宋体" w:cs="宋体"/>
          <w:kern w:val="0"/>
          <w:szCs w:val="21"/>
          <w:lang w:val="zh-CN"/>
        </w:rPr>
        <w:t>七、争议解决的办法</w:t>
      </w:r>
    </w:p>
    <w:p w14:paraId="1995CD31">
      <w:pPr>
        <w:snapToGrid w:val="0"/>
        <w:ind w:firstLine="576"/>
        <w:rPr>
          <w:rFonts w:hint="eastAsia" w:ascii="宋体" w:hAnsi="宋体" w:cs="宋体"/>
          <w:kern w:val="0"/>
          <w:szCs w:val="21"/>
          <w:lang w:val="zh-CN"/>
        </w:rPr>
      </w:pPr>
      <w:r>
        <w:rPr>
          <w:rFonts w:hint="eastAsia" w:ascii="宋体" w:hAnsi="宋体" w:cs="宋体"/>
          <w:szCs w:val="21"/>
          <w:u w:val="single"/>
        </w:rPr>
        <w:t xml:space="preserve">                                                                                  </w:t>
      </w:r>
    </w:p>
    <w:p w14:paraId="22ED90DE">
      <w:pPr>
        <w:snapToGrid w:val="0"/>
        <w:spacing w:line="360" w:lineRule="auto"/>
        <w:ind w:left="5128" w:leftChars="342" w:hanging="4410" w:hangingChars="2100"/>
        <w:rPr>
          <w:rFonts w:hint="eastAsia" w:ascii="宋体" w:hAnsi="宋体" w:cs="宋体"/>
          <w:kern w:val="0"/>
          <w:szCs w:val="21"/>
          <w:lang w:val="zh-CN"/>
        </w:rPr>
      </w:pPr>
      <w:r>
        <w:rPr>
          <w:rFonts w:hint="eastAsia" w:ascii="宋体" w:hAnsi="宋体" w:cs="宋体"/>
          <w:kern w:val="0"/>
          <w:szCs w:val="21"/>
          <w:lang w:val="zh-CN"/>
        </w:rPr>
        <w:t xml:space="preserve">                                          供应商名称(电子签名)：</w:t>
      </w:r>
    </w:p>
    <w:p w14:paraId="0EDB53BE">
      <w:pPr>
        <w:snapToGrid w:val="0"/>
        <w:spacing w:line="360" w:lineRule="auto"/>
        <w:ind w:firstLine="4935" w:firstLineChars="2350"/>
        <w:rPr>
          <w:rFonts w:hint="eastAsia" w:ascii="宋体" w:hAnsi="宋体" w:cs="宋体"/>
          <w:kern w:val="0"/>
          <w:szCs w:val="21"/>
          <w:lang w:val="zh-CN"/>
        </w:rPr>
      </w:pPr>
      <w:r>
        <w:rPr>
          <w:rFonts w:hint="eastAsia" w:ascii="宋体" w:hAnsi="宋体" w:cs="宋体"/>
          <w:kern w:val="0"/>
          <w:szCs w:val="21"/>
          <w:lang w:val="zh-CN"/>
        </w:rPr>
        <w:t>分包供应商名称：</w:t>
      </w:r>
    </w:p>
    <w:p w14:paraId="0F285141">
      <w:pPr>
        <w:snapToGrid w:val="0"/>
        <w:spacing w:line="360" w:lineRule="auto"/>
        <w:ind w:firstLine="5040" w:firstLineChars="2400"/>
        <w:rPr>
          <w:rFonts w:hint="eastAsia" w:ascii="宋体" w:hAnsi="宋体" w:cs="宋体"/>
          <w:szCs w:val="21"/>
        </w:rPr>
      </w:pPr>
      <w:r>
        <w:rPr>
          <w:rFonts w:hint="eastAsia" w:ascii="宋体" w:hAnsi="宋体" w:cs="宋体"/>
          <w:kern w:val="0"/>
          <w:szCs w:val="21"/>
          <w:lang w:val="zh-CN"/>
        </w:rPr>
        <w:t>……</w:t>
      </w:r>
    </w:p>
    <w:p w14:paraId="18C1EB0E">
      <w:pPr>
        <w:spacing w:line="360" w:lineRule="auto"/>
        <w:jc w:val="center"/>
        <w:rPr>
          <w:rFonts w:hint="eastAsia" w:ascii="宋体" w:hAnsi="宋体" w:cs="宋体"/>
          <w:b/>
          <w:spacing w:val="6"/>
          <w:szCs w:val="21"/>
        </w:rPr>
      </w:pPr>
      <w:r>
        <w:rPr>
          <w:rFonts w:hint="eastAsia" w:ascii="宋体" w:hAnsi="宋体" w:cs="宋体"/>
          <w:kern w:val="0"/>
          <w:szCs w:val="21"/>
          <w:lang w:val="zh-CN"/>
        </w:rPr>
        <w:t xml:space="preserve">                                        日期：  年  月   日</w:t>
      </w:r>
    </w:p>
    <w:p w14:paraId="626333A7">
      <w:pPr>
        <w:autoSpaceDE w:val="0"/>
        <w:autoSpaceDN w:val="0"/>
        <w:jc w:val="center"/>
        <w:rPr>
          <w:rFonts w:hint="eastAsia" w:ascii="宋体" w:hAnsi="宋体" w:cs="宋体"/>
          <w:b/>
          <w:spacing w:val="6"/>
          <w:szCs w:val="21"/>
        </w:rPr>
        <w:sectPr>
          <w:pgSz w:w="11905" w:h="16838"/>
          <w:pgMar w:top="1440" w:right="1440" w:bottom="1440" w:left="1440" w:header="851" w:footer="992" w:gutter="0"/>
          <w:cols w:space="0" w:num="1"/>
          <w:titlePg/>
          <w:docGrid w:linePitch="312" w:charSpace="0"/>
        </w:sectPr>
      </w:pPr>
    </w:p>
    <w:p w14:paraId="12C17705">
      <w:pPr>
        <w:autoSpaceDE w:val="0"/>
        <w:autoSpaceDN w:val="0"/>
        <w:rPr>
          <w:rFonts w:hint="eastAsia" w:ascii="宋体" w:hAnsi="宋体" w:cs="宋体"/>
          <w:b/>
          <w:bCs/>
          <w:szCs w:val="21"/>
        </w:rPr>
      </w:pPr>
      <w:r>
        <w:rPr>
          <w:rFonts w:hint="eastAsia" w:ascii="宋体" w:hAnsi="宋体" w:cs="宋体"/>
          <w:b/>
          <w:spacing w:val="6"/>
          <w:szCs w:val="21"/>
        </w:rPr>
        <w:t>附件4：</w:t>
      </w:r>
    </w:p>
    <w:p w14:paraId="22FFBD21">
      <w:pPr>
        <w:spacing w:line="360" w:lineRule="auto"/>
        <w:jc w:val="center"/>
        <w:rPr>
          <w:rFonts w:hint="eastAsia" w:ascii="宋体" w:hAnsi="宋体" w:cs="宋体"/>
          <w:szCs w:val="21"/>
          <w:u w:val="single"/>
        </w:rPr>
      </w:pPr>
    </w:p>
    <w:p w14:paraId="48076B50">
      <w:pPr>
        <w:spacing w:line="360" w:lineRule="auto"/>
        <w:jc w:val="center"/>
        <w:rPr>
          <w:rFonts w:hint="eastAsia" w:ascii="宋体" w:hAnsi="宋体" w:cs="宋体"/>
          <w:b/>
          <w:szCs w:val="21"/>
        </w:rPr>
      </w:pPr>
      <w:r>
        <w:rPr>
          <w:rFonts w:hint="eastAsia" w:ascii="宋体" w:hAnsi="宋体" w:cs="宋体"/>
          <w:b/>
          <w:szCs w:val="21"/>
        </w:rPr>
        <w:t>中小企业声明函（工程）</w:t>
      </w:r>
    </w:p>
    <w:p w14:paraId="5FACAB1C">
      <w:pPr>
        <w:spacing w:line="360" w:lineRule="auto"/>
        <w:ind w:firstLine="315" w:firstLineChars="150"/>
        <w:jc w:val="left"/>
        <w:rPr>
          <w:rFonts w:hint="eastAsia" w:ascii="宋体" w:hAnsi="宋体" w:cs="宋体"/>
          <w:szCs w:val="21"/>
        </w:rPr>
      </w:pPr>
      <w:r>
        <w:rPr>
          <w:rFonts w:hint="eastAsia" w:ascii="宋体" w:hAnsi="宋体" w:cs="宋体"/>
          <w:szCs w:val="21"/>
        </w:rPr>
        <w:t>本公司（联合体）郑重声明，根据《政府采购促进中小企业发展管理办法》（财库﹝2020﹞46 号）的规定，本公司（联合体）参加</w:t>
      </w:r>
      <w:r>
        <w:rPr>
          <w:rFonts w:hint="eastAsia" w:ascii="宋体" w:hAnsi="宋体" w:cs="宋体"/>
          <w:szCs w:val="21"/>
          <w:u w:val="single"/>
        </w:rPr>
        <w:t>宁波市眼科医院</w:t>
      </w:r>
      <w:r>
        <w:rPr>
          <w:rFonts w:hint="eastAsia" w:ascii="宋体" w:hAnsi="宋体" w:cs="宋体"/>
          <w:szCs w:val="21"/>
        </w:rPr>
        <w:t>的</w:t>
      </w:r>
      <w:r>
        <w:rPr>
          <w:rFonts w:hint="eastAsia" w:ascii="宋体" w:hAnsi="宋体" w:cs="宋体"/>
          <w:szCs w:val="21"/>
          <w:u w:val="single"/>
        </w:rPr>
        <w:t>宁波市眼科医院安全隐患整治项目</w:t>
      </w:r>
      <w:r>
        <w:rPr>
          <w:rFonts w:hint="eastAsia" w:ascii="宋体" w:hAnsi="宋体" w:cs="宋体"/>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E2D4336">
      <w:pPr>
        <w:spacing w:line="360" w:lineRule="auto"/>
        <w:ind w:firstLine="422" w:firstLineChars="200"/>
        <w:jc w:val="left"/>
        <w:rPr>
          <w:rFonts w:hint="eastAsia" w:ascii="宋体" w:hAnsi="宋体" w:cs="宋体"/>
          <w:szCs w:val="21"/>
        </w:rPr>
      </w:pPr>
      <w:r>
        <w:rPr>
          <w:rFonts w:hint="eastAsia" w:ascii="宋体" w:hAnsi="宋体" w:cs="宋体"/>
          <w:b/>
          <w:bCs/>
          <w:szCs w:val="21"/>
          <w:u w:val="single"/>
        </w:rPr>
        <w:t>宁波市眼科医院安全隐患整治项目</w:t>
      </w:r>
      <w:r>
        <w:rPr>
          <w:rFonts w:hint="eastAsia" w:ascii="宋体" w:hAnsi="宋体" w:cs="宋体"/>
          <w:szCs w:val="21"/>
        </w:rPr>
        <w:t xml:space="preserve">，属于 </w:t>
      </w:r>
      <w:r>
        <w:rPr>
          <w:rFonts w:hint="eastAsia" w:ascii="宋体" w:hAnsi="宋体" w:cs="宋体"/>
          <w:szCs w:val="21"/>
          <w:u w:val="single"/>
        </w:rPr>
        <w:t>建筑业</w:t>
      </w:r>
      <w:r>
        <w:rPr>
          <w:rFonts w:hint="eastAsia" w:ascii="宋体" w:hAnsi="宋体" w:cs="宋体"/>
          <w:szCs w:val="21"/>
        </w:rPr>
        <w:t xml:space="preserve"> ；承建（承接）企业为 </w:t>
      </w:r>
      <w:r>
        <w:rPr>
          <w:rFonts w:hint="eastAsia" w:ascii="宋体" w:hAnsi="宋体" w:cs="宋体"/>
          <w:szCs w:val="21"/>
          <w:u w:val="single"/>
        </w:rPr>
        <w:t>（企业名称）</w:t>
      </w:r>
      <w:r>
        <w:rPr>
          <w:rFonts w:hint="eastAsia" w:ascii="宋体" w:hAnsi="宋体" w:cs="宋体"/>
          <w:szCs w:val="21"/>
        </w:rPr>
        <w:t xml:space="preserve">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（中型企业、小型企业、微型企业） </w:t>
      </w:r>
      <w:r>
        <w:rPr>
          <w:rFonts w:hint="eastAsia" w:ascii="宋体" w:hAnsi="宋体" w:cs="宋体"/>
          <w:szCs w:val="21"/>
        </w:rPr>
        <w:t>；</w:t>
      </w:r>
    </w:p>
    <w:p w14:paraId="297859FE">
      <w:pPr>
        <w:spacing w:line="360" w:lineRule="auto"/>
        <w:ind w:firstLine="420" w:firstLineChars="200"/>
        <w:jc w:val="left"/>
        <w:rPr>
          <w:rFonts w:hint="eastAsia"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092123FE">
      <w:pPr>
        <w:spacing w:line="360" w:lineRule="auto"/>
        <w:ind w:firstLine="420" w:firstLineChars="200"/>
        <w:jc w:val="left"/>
        <w:rPr>
          <w:rFonts w:hint="eastAsia" w:ascii="宋体" w:hAnsi="宋体" w:cs="宋体"/>
          <w:szCs w:val="21"/>
        </w:rPr>
      </w:pPr>
      <w:r>
        <w:rPr>
          <w:rFonts w:hint="eastAsia" w:ascii="宋体" w:hAnsi="宋体" w:cs="宋体"/>
          <w:szCs w:val="21"/>
        </w:rPr>
        <w:t>本企业对上述声明内容的真实性负责。如有虚假，将依法承担相应责任。</w:t>
      </w:r>
    </w:p>
    <w:p w14:paraId="576E7C06">
      <w:pPr>
        <w:snapToGrid w:val="0"/>
        <w:spacing w:line="360" w:lineRule="auto"/>
        <w:ind w:firstLine="4515" w:firstLineChars="2150"/>
        <w:rPr>
          <w:rFonts w:hint="eastAsia" w:ascii="宋体" w:hAnsi="宋体" w:cs="宋体"/>
          <w:kern w:val="0"/>
          <w:szCs w:val="21"/>
        </w:rPr>
      </w:pPr>
      <w:r>
        <w:rPr>
          <w:rFonts w:hint="eastAsia" w:ascii="宋体" w:hAnsi="宋体" w:cs="宋体"/>
          <w:kern w:val="0"/>
          <w:szCs w:val="21"/>
          <w:lang w:val="zh-CN"/>
        </w:rPr>
        <w:t>供应商名称(电子签名)：</w:t>
      </w:r>
    </w:p>
    <w:p w14:paraId="4498C739">
      <w:pPr>
        <w:snapToGrid w:val="0"/>
        <w:spacing w:line="360" w:lineRule="auto"/>
        <w:rPr>
          <w:rFonts w:hint="eastAsia" w:ascii="宋体" w:hAnsi="宋体" w:cs="宋体"/>
          <w:kern w:val="0"/>
          <w:szCs w:val="21"/>
          <w:lang w:val="zh-CN"/>
        </w:rPr>
      </w:pPr>
      <w:r>
        <w:rPr>
          <w:rFonts w:hint="eastAsia" w:ascii="宋体" w:hAnsi="宋体" w:cs="宋体"/>
          <w:kern w:val="0"/>
          <w:szCs w:val="21"/>
          <w:lang w:val="zh-CN"/>
        </w:rPr>
        <w:t xml:space="preserve">                                           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14:paraId="341FB5C4">
      <w:pPr>
        <w:spacing w:line="360" w:lineRule="auto"/>
        <w:jc w:val="left"/>
        <w:rPr>
          <w:rFonts w:hint="eastAsia" w:ascii="宋体" w:hAnsi="宋体" w:cs="宋体"/>
          <w:szCs w:val="21"/>
        </w:rPr>
      </w:pPr>
      <w:r>
        <w:rPr>
          <w:rFonts w:hint="eastAsia" w:ascii="宋体" w:hAnsi="宋体" w:cs="宋体"/>
          <w:szCs w:val="21"/>
        </w:rPr>
        <w:t>从业人员、营业收入、资产总额填报上一年度数据，无上一年度数据的新成立企业可不填报。</w:t>
      </w:r>
    </w:p>
    <w:p w14:paraId="3F8CF4CC">
      <w:pPr>
        <w:spacing w:line="360" w:lineRule="auto"/>
        <w:ind w:right="420"/>
        <w:rPr>
          <w:rFonts w:hint="eastAsia" w:ascii="宋体" w:hAnsi="宋体" w:cs="宋体"/>
          <w:b/>
          <w:bCs/>
          <w:szCs w:val="21"/>
        </w:rPr>
      </w:pPr>
      <w:r>
        <w:rPr>
          <w:rFonts w:hint="eastAsia" w:ascii="宋体" w:hAnsi="宋体" w:cs="宋体"/>
          <w:b/>
          <w:bCs/>
          <w:szCs w:val="21"/>
        </w:rPr>
        <w:t>注：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D9812B9">
      <w:pPr>
        <w:spacing w:line="360" w:lineRule="auto"/>
        <w:ind w:right="420" w:firstLine="422" w:firstLineChars="200"/>
        <w:rPr>
          <w:rFonts w:hint="eastAsia" w:ascii="宋体" w:hAnsi="宋体" w:cs="宋体"/>
          <w:b/>
          <w:bCs/>
          <w:szCs w:val="21"/>
        </w:rPr>
      </w:pPr>
      <w:r>
        <w:rPr>
          <w:rFonts w:hint="eastAsia" w:ascii="宋体" w:hAnsi="宋体" w:cs="宋体"/>
          <w:b/>
          <w:bCs/>
          <w:szCs w:val="21"/>
        </w:rPr>
        <w:t xml:space="preserve">建筑业。营业收入80000万元以下或资产总额80000万元以下的为中小微型企业。其中，营业收入6000万元及以上，且资产总额5000万元及以上的为中型企业；营业收入300万元及以上，且资产总额300万元及以上的为小型企业；营业收入 300万元以下或资产总额300万元以下的为微型企业。 </w:t>
      </w:r>
    </w:p>
    <w:p w14:paraId="6E130A29">
      <w:pPr>
        <w:spacing w:line="360" w:lineRule="auto"/>
        <w:ind w:right="420" w:firstLine="422" w:firstLineChars="200"/>
        <w:rPr>
          <w:rFonts w:hint="eastAsia" w:ascii="宋体" w:hAnsi="宋体" w:cs="宋体"/>
          <w:b/>
          <w:bCs/>
          <w:szCs w:val="21"/>
        </w:rPr>
      </w:pPr>
      <w:r>
        <w:rPr>
          <w:rFonts w:hint="eastAsia" w:ascii="宋体" w:hAnsi="宋体" w:cs="宋体"/>
          <w:b/>
          <w:bCs/>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B79C79E">
      <w:pPr>
        <w:spacing w:line="360" w:lineRule="auto"/>
        <w:ind w:right="420" w:firstLine="422" w:firstLineChars="200"/>
        <w:rPr>
          <w:rFonts w:hint="eastAsia" w:ascii="宋体" w:hAnsi="宋体" w:cs="宋体"/>
          <w:b/>
          <w:szCs w:val="21"/>
        </w:rPr>
      </w:pPr>
      <w:r>
        <w:rPr>
          <w:rFonts w:hint="eastAsia" w:ascii="宋体" w:hAnsi="宋体" w:cs="宋体"/>
          <w:b/>
          <w:bCs/>
          <w:szCs w:val="21"/>
        </w:rPr>
        <w:t>3、联合体投标的，联合体双方均需提供中小企业声明函。</w:t>
      </w:r>
    </w:p>
    <w:p w14:paraId="39EBFB00">
      <w:pPr>
        <w:spacing w:line="360" w:lineRule="auto"/>
        <w:rPr>
          <w:rFonts w:hint="eastAsia" w:ascii="宋体" w:hAnsi="宋体" w:cs="宋体"/>
          <w:bCs/>
          <w:szCs w:val="21"/>
        </w:rPr>
        <w:sectPr>
          <w:pgSz w:w="11905" w:h="16838"/>
          <w:pgMar w:top="1440" w:right="1440" w:bottom="1440" w:left="1440" w:header="851" w:footer="992" w:gutter="0"/>
          <w:cols w:space="0" w:num="1"/>
          <w:titlePg/>
          <w:docGrid w:linePitch="312" w:charSpace="0"/>
        </w:sectPr>
      </w:pPr>
    </w:p>
    <w:p w14:paraId="2D08F98E">
      <w:pPr>
        <w:spacing w:line="360" w:lineRule="auto"/>
        <w:rPr>
          <w:rFonts w:hint="eastAsia" w:ascii="宋体" w:hAnsi="宋体" w:cs="宋体"/>
          <w:b/>
          <w:spacing w:val="6"/>
          <w:szCs w:val="21"/>
        </w:rPr>
      </w:pPr>
      <w:r>
        <w:rPr>
          <w:rFonts w:hint="eastAsia" w:ascii="宋体" w:hAnsi="宋体" w:cs="宋体"/>
          <w:b/>
          <w:spacing w:val="6"/>
          <w:szCs w:val="21"/>
        </w:rPr>
        <w:t>附件5：工程造价咨询报告书（另附）</w:t>
      </w:r>
    </w:p>
    <w:p w14:paraId="4C5A8C29">
      <w:pPr>
        <w:spacing w:line="360" w:lineRule="auto"/>
        <w:rPr>
          <w:rFonts w:hint="eastAsia" w:ascii="宋体" w:hAnsi="宋体" w:cs="宋体"/>
          <w:b/>
          <w:spacing w:val="6"/>
          <w:szCs w:val="21"/>
        </w:rPr>
      </w:pPr>
    </w:p>
    <w:p w14:paraId="48BFD6FD">
      <w:pPr>
        <w:spacing w:line="360" w:lineRule="auto"/>
        <w:rPr>
          <w:rFonts w:hint="eastAsia" w:ascii="宋体" w:hAnsi="宋体" w:cs="宋体"/>
          <w:b/>
          <w:spacing w:val="6"/>
          <w:szCs w:val="21"/>
        </w:rPr>
      </w:pPr>
      <w:r>
        <w:rPr>
          <w:rFonts w:hint="eastAsia" w:ascii="宋体" w:hAnsi="宋体" w:cs="宋体"/>
          <w:b/>
          <w:spacing w:val="6"/>
          <w:szCs w:val="21"/>
        </w:rPr>
        <w:t>附件6：图纸（另附）</w:t>
      </w:r>
    </w:p>
    <w:p w14:paraId="02A77670">
      <w:pPr>
        <w:pStyle w:val="24"/>
        <w:ind w:firstLine="420"/>
        <w:rPr>
          <w:rFonts w:hint="eastAsia" w:cs="宋体"/>
          <w:sz w:val="21"/>
          <w:szCs w:val="21"/>
        </w:rPr>
      </w:pPr>
    </w:p>
    <w:sectPr>
      <w:pgSz w:w="11905" w:h="16838"/>
      <w:pgMar w:top="1440" w:right="1440" w:bottom="1440" w:left="1440"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B941A">
    <w:pPr>
      <w:pStyle w:val="39"/>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EAABBF">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BEAABBF">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6F285">
    <w:pPr>
      <w:pStyle w:val="39"/>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BAAD04">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BBAAD04">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p w14:paraId="5172BB98">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A1480">
    <w:pPr>
      <w:pStyle w:val="39"/>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47C145">
                          <w:pPr>
                            <w:pStyle w:val="39"/>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5F47C145">
                    <w:pPr>
                      <w:pStyle w:val="39"/>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p w14:paraId="5F216FEE">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9A453">
    <w:pPr>
      <w:pStyle w:val="39"/>
      <w:jc w:val="center"/>
      <w:rPr>
        <w:rFonts w:ascii="仿宋_GB2312" w:eastAsia="仿宋_GB2312"/>
        <w:szCs w:val="24"/>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3E6062">
                          <w:pPr>
                            <w:pStyle w:val="39"/>
                          </w:pPr>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3D3E6062">
                    <w:pPr>
                      <w:pStyle w:val="39"/>
                    </w:pPr>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2DF67">
    <w:pPr>
      <w:pStyle w:val="39"/>
      <w:framePr w:wrap="around" w:vAnchor="text" w:hAnchor="margin" w:xAlign="right" w:y="1"/>
      <w:rPr>
        <w:rStyle w:val="72"/>
      </w:rPr>
    </w:pPr>
    <w:r>
      <w:fldChar w:fldCharType="begin"/>
    </w:r>
    <w:r>
      <w:rPr>
        <w:rStyle w:val="72"/>
      </w:rPr>
      <w:instrText xml:space="preserve">PAGE  </w:instrText>
    </w:r>
    <w:r>
      <w:fldChar w:fldCharType="end"/>
    </w:r>
  </w:p>
  <w:p w14:paraId="406158D8">
    <w:pPr>
      <w:pStyle w:val="39"/>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25472">
    <w:pPr>
      <w:pStyle w:val="39"/>
      <w:jc w:val="cente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C2B42D">
                          <w:pPr>
                            <w:pStyle w:val="39"/>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24C2B42D">
                    <w:pPr>
                      <w:pStyle w:val="39"/>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55E40">
    <w:pPr>
      <w:pStyle w:val="39"/>
      <w:framePr w:wrap="around" w:vAnchor="text" w:hAnchor="margin" w:xAlign="right" w:y="1"/>
      <w:rPr>
        <w:rStyle w:val="72"/>
      </w:rPr>
    </w:pPr>
    <w:r>
      <w:fldChar w:fldCharType="begin"/>
    </w:r>
    <w:r>
      <w:rPr>
        <w:rStyle w:val="72"/>
      </w:rPr>
      <w:instrText xml:space="preserve">PAGE  </w:instrText>
    </w:r>
    <w:r>
      <w:fldChar w:fldCharType="end"/>
    </w:r>
  </w:p>
  <w:p w14:paraId="227D7406">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D3134">
    <w:pPr>
      <w:pStyle w:val="39"/>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730018">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F730018">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D1881">
    <w:pPr>
      <w:pStyle w:val="39"/>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A66C8">
                          <w:pPr>
                            <w:pStyle w:val="39"/>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26A66C8">
                    <w:pPr>
                      <w:pStyle w:val="39"/>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p w14:paraId="7791F47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BB354">
    <w:pPr>
      <w:pStyle w:val="39"/>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9B8F3C">
                          <w:pPr>
                            <w:pStyle w:val="39"/>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29B8F3C">
                    <w:pPr>
                      <w:pStyle w:val="39"/>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p w14:paraId="474B70D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A75D5">
    <w:pPr>
      <w:pStyle w:val="39"/>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94DC91">
                          <w:pPr>
                            <w:pStyle w:val="39"/>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694DC91">
                    <w:pPr>
                      <w:pStyle w:val="39"/>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p w14:paraId="34F766B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98B63">
    <w:pPr>
      <w:pStyle w:val="39"/>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0E35AC">
                          <w:pPr>
                            <w:pStyle w:val="39"/>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20E35AC">
                    <w:pPr>
                      <w:pStyle w:val="39"/>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p w14:paraId="256552B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760A0">
    <w:pPr>
      <w:pStyle w:val="39"/>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F46BA9">
                          <w:pPr>
                            <w:pStyle w:val="39"/>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41F46BA9">
                    <w:pPr>
                      <w:pStyle w:val="39"/>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p w14:paraId="5FC2C1E6">
    <w:pPr>
      <w:pStyle w:val="3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E1723">
    <w:pPr>
      <w:pStyle w:val="39"/>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1ED041">
                          <w:pPr>
                            <w:pStyle w:val="39"/>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331ED041">
                    <w:pPr>
                      <w:pStyle w:val="39"/>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p w14:paraId="23FA5104">
    <w:pPr>
      <w:pStyle w:val="3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F80D1">
    <w:pPr>
      <w:pStyle w:val="40"/>
      <w:pBdr>
        <w:bottom w:val="single" w:color="auto" w:sz="6" w:space="0"/>
      </w:pBdr>
      <w:jc w:val="right"/>
      <w:rPr>
        <w:rFonts w:ascii="仿宋_GB2312" w:eastAsia="仿宋_GB2312"/>
        <w:i/>
        <w:u w:val="single"/>
      </w:rPr>
    </w:pPr>
    <w:r>
      <w:rPr>
        <w:lang w:val="zh-CN"/>
      </w:rPr>
      <w:t>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7419D">
    <w:pPr>
      <w:pStyle w:val="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D30C9">
    <w:pPr>
      <w:pStyle w:val="40"/>
      <w:pBdr>
        <w:bottom w:val="single" w:color="auto" w:sz="6" w:space="0"/>
      </w:pBdr>
      <w:tabs>
        <w:tab w:val="center" w:pos="4535"/>
        <w:tab w:val="right" w:pos="9070"/>
        <w:tab w:val="clear" w:pos="4153"/>
        <w:tab w:val="clear" w:pos="8306"/>
      </w:tabs>
      <w:jc w:val="right"/>
    </w:pPr>
    <w:r>
      <w:rPr>
        <w:lang w:val="zh-CN"/>
      </w:rPr>
      <w:t>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DB03C">
    <w:pPr>
      <w:pStyle w:val="40"/>
      <w:pBdr>
        <w:bottom w:val="single" w:color="auto" w:sz="6" w:space="0"/>
      </w:pBdr>
      <w:tabs>
        <w:tab w:val="center" w:pos="4535"/>
        <w:tab w:val="right" w:pos="9070"/>
        <w:tab w:val="clear" w:pos="4153"/>
        <w:tab w:val="clear" w:pos="8306"/>
      </w:tabs>
      <w:jc w:val="right"/>
    </w:pPr>
    <w:r>
      <w:rPr>
        <w:lang w:val="zh-CN"/>
      </w:rPr>
      <w:t>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6843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3247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E6DC5">
    <w:pPr>
      <w:pStyle w:val="40"/>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政府采购</w:t>
    </w:r>
    <w:r>
      <w:rPr>
        <w:rFonts w:hint="eastAsia"/>
        <w:lang w:val="zh-CN"/>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AF1FD">
    <w:pPr>
      <w:pStyle w:val="40"/>
      <w:pBdr>
        <w:bottom w:val="single" w:color="auto" w:sz="6" w:space="0"/>
      </w:pBdr>
      <w:tabs>
        <w:tab w:val="center" w:pos="4535"/>
        <w:tab w:val="right" w:pos="9070"/>
        <w:tab w:val="clear" w:pos="4153"/>
        <w:tab w:val="clear" w:pos="8306"/>
      </w:tabs>
      <w:jc w:val="right"/>
      <w:rPr>
        <w:rFonts w:ascii="仿宋_GB2312"/>
        <w:b/>
        <w:i/>
        <w:iCs/>
        <w:u w:val="single"/>
      </w:rPr>
    </w:pPr>
    <w:r>
      <w:rPr>
        <w:lang w:val="zh-CN"/>
      </w:rPr>
      <w:t>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7624AE"/>
    <w:multiLevelType w:val="singleLevel"/>
    <w:tmpl w:val="DE7624AE"/>
    <w:lvl w:ilvl="0" w:tentative="0">
      <w:start w:val="10"/>
      <w:numFmt w:val="decimal"/>
      <w:suff w:val="nothing"/>
      <w:lvlText w:val="（%1）"/>
      <w:lvlJc w:val="left"/>
    </w:lvl>
  </w:abstractNum>
  <w:abstractNum w:abstractNumId="1">
    <w:nsid w:val="035EA2EA"/>
    <w:multiLevelType w:val="singleLevel"/>
    <w:tmpl w:val="035EA2EA"/>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19"/>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MDU5NGYxMTI0OGI2YjA3MGJkNWJmYzJmNzNiODEifQ=="/>
    <w:docVar w:name="KSO_WPS_MARK_KEY" w:val="fe90b4ce-5f06-4d66-acd7-120a6646d9b7"/>
  </w:docVars>
  <w:rsids>
    <w:rsidRoot w:val="00172A27"/>
    <w:rsid w:val="00000451"/>
    <w:rsid w:val="0000108B"/>
    <w:rsid w:val="0000133D"/>
    <w:rsid w:val="00001509"/>
    <w:rsid w:val="000032B2"/>
    <w:rsid w:val="0000363B"/>
    <w:rsid w:val="00004CF6"/>
    <w:rsid w:val="000050B2"/>
    <w:rsid w:val="00005402"/>
    <w:rsid w:val="000058BD"/>
    <w:rsid w:val="000059E5"/>
    <w:rsid w:val="00005E3B"/>
    <w:rsid w:val="00006109"/>
    <w:rsid w:val="00006150"/>
    <w:rsid w:val="000063E8"/>
    <w:rsid w:val="00006725"/>
    <w:rsid w:val="0000675E"/>
    <w:rsid w:val="00007CAA"/>
    <w:rsid w:val="00010FE9"/>
    <w:rsid w:val="0001122F"/>
    <w:rsid w:val="00011A49"/>
    <w:rsid w:val="00011A4B"/>
    <w:rsid w:val="00012251"/>
    <w:rsid w:val="0001337C"/>
    <w:rsid w:val="000138C4"/>
    <w:rsid w:val="00013C1F"/>
    <w:rsid w:val="00013F31"/>
    <w:rsid w:val="000140D8"/>
    <w:rsid w:val="00014530"/>
    <w:rsid w:val="00014BBC"/>
    <w:rsid w:val="000150EE"/>
    <w:rsid w:val="00015EB3"/>
    <w:rsid w:val="00015ECA"/>
    <w:rsid w:val="000168D8"/>
    <w:rsid w:val="000170C8"/>
    <w:rsid w:val="000173F4"/>
    <w:rsid w:val="000174C1"/>
    <w:rsid w:val="00020287"/>
    <w:rsid w:val="000202FE"/>
    <w:rsid w:val="00020B5F"/>
    <w:rsid w:val="00020BD2"/>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47C64"/>
    <w:rsid w:val="00050656"/>
    <w:rsid w:val="00050A19"/>
    <w:rsid w:val="000511B6"/>
    <w:rsid w:val="00051B00"/>
    <w:rsid w:val="00051C72"/>
    <w:rsid w:val="00052192"/>
    <w:rsid w:val="0005238F"/>
    <w:rsid w:val="00052787"/>
    <w:rsid w:val="00052A18"/>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29FB"/>
    <w:rsid w:val="00064278"/>
    <w:rsid w:val="000646CA"/>
    <w:rsid w:val="000665C4"/>
    <w:rsid w:val="00067553"/>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1DDD"/>
    <w:rsid w:val="00082AD4"/>
    <w:rsid w:val="00083471"/>
    <w:rsid w:val="00083967"/>
    <w:rsid w:val="00083E07"/>
    <w:rsid w:val="00084D27"/>
    <w:rsid w:val="00084ED6"/>
    <w:rsid w:val="0008580E"/>
    <w:rsid w:val="00085A0E"/>
    <w:rsid w:val="00085C4F"/>
    <w:rsid w:val="00086EFD"/>
    <w:rsid w:val="00086F8A"/>
    <w:rsid w:val="00086FD9"/>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218B"/>
    <w:rsid w:val="000A3843"/>
    <w:rsid w:val="000A3D58"/>
    <w:rsid w:val="000A3FE3"/>
    <w:rsid w:val="000A47B0"/>
    <w:rsid w:val="000A4851"/>
    <w:rsid w:val="000A49BB"/>
    <w:rsid w:val="000A4F22"/>
    <w:rsid w:val="000A5674"/>
    <w:rsid w:val="000A5A46"/>
    <w:rsid w:val="000A7299"/>
    <w:rsid w:val="000A752E"/>
    <w:rsid w:val="000B0E04"/>
    <w:rsid w:val="000B1A06"/>
    <w:rsid w:val="000B268D"/>
    <w:rsid w:val="000B291B"/>
    <w:rsid w:val="000B456C"/>
    <w:rsid w:val="000B45B9"/>
    <w:rsid w:val="000B47BD"/>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6DC7"/>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6FFF"/>
    <w:rsid w:val="000D74E4"/>
    <w:rsid w:val="000D7C9D"/>
    <w:rsid w:val="000D7CE0"/>
    <w:rsid w:val="000E13D9"/>
    <w:rsid w:val="000E2785"/>
    <w:rsid w:val="000E27BB"/>
    <w:rsid w:val="000E3153"/>
    <w:rsid w:val="000E3484"/>
    <w:rsid w:val="000E386F"/>
    <w:rsid w:val="000E3DA8"/>
    <w:rsid w:val="000E4051"/>
    <w:rsid w:val="000E4139"/>
    <w:rsid w:val="000E438C"/>
    <w:rsid w:val="000E4765"/>
    <w:rsid w:val="000E5B7E"/>
    <w:rsid w:val="000E5FF9"/>
    <w:rsid w:val="000E6AE1"/>
    <w:rsid w:val="000E7142"/>
    <w:rsid w:val="000E7632"/>
    <w:rsid w:val="000E7737"/>
    <w:rsid w:val="000E7739"/>
    <w:rsid w:val="000E77EE"/>
    <w:rsid w:val="000F009A"/>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07CE0"/>
    <w:rsid w:val="00110033"/>
    <w:rsid w:val="001102B5"/>
    <w:rsid w:val="00111C7D"/>
    <w:rsid w:val="00112038"/>
    <w:rsid w:val="001127FF"/>
    <w:rsid w:val="00112B0B"/>
    <w:rsid w:val="00112EB5"/>
    <w:rsid w:val="0011383E"/>
    <w:rsid w:val="00113CA8"/>
    <w:rsid w:val="00113EE3"/>
    <w:rsid w:val="00114847"/>
    <w:rsid w:val="0011585B"/>
    <w:rsid w:val="00115B1A"/>
    <w:rsid w:val="001160FF"/>
    <w:rsid w:val="001164F4"/>
    <w:rsid w:val="001168F8"/>
    <w:rsid w:val="001176FF"/>
    <w:rsid w:val="00120B4A"/>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56F"/>
    <w:rsid w:val="001278AC"/>
    <w:rsid w:val="00127B83"/>
    <w:rsid w:val="0013048B"/>
    <w:rsid w:val="00131C2D"/>
    <w:rsid w:val="0013202C"/>
    <w:rsid w:val="00132704"/>
    <w:rsid w:val="00132CBF"/>
    <w:rsid w:val="00133707"/>
    <w:rsid w:val="00133742"/>
    <w:rsid w:val="00133B70"/>
    <w:rsid w:val="00133E97"/>
    <w:rsid w:val="001350F7"/>
    <w:rsid w:val="0013532A"/>
    <w:rsid w:val="00135769"/>
    <w:rsid w:val="00135BE9"/>
    <w:rsid w:val="00135E5C"/>
    <w:rsid w:val="00136762"/>
    <w:rsid w:val="00136E33"/>
    <w:rsid w:val="0013773D"/>
    <w:rsid w:val="0014042F"/>
    <w:rsid w:val="00140693"/>
    <w:rsid w:val="00140D7A"/>
    <w:rsid w:val="00141D28"/>
    <w:rsid w:val="00141DFE"/>
    <w:rsid w:val="00142185"/>
    <w:rsid w:val="001422E2"/>
    <w:rsid w:val="001432F4"/>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296D"/>
    <w:rsid w:val="00153859"/>
    <w:rsid w:val="00153915"/>
    <w:rsid w:val="001539F0"/>
    <w:rsid w:val="00154BBA"/>
    <w:rsid w:val="001557B7"/>
    <w:rsid w:val="00155B95"/>
    <w:rsid w:val="0015683E"/>
    <w:rsid w:val="00156853"/>
    <w:rsid w:val="0015689A"/>
    <w:rsid w:val="00157432"/>
    <w:rsid w:val="00161185"/>
    <w:rsid w:val="001620BA"/>
    <w:rsid w:val="001623AC"/>
    <w:rsid w:val="00162BAA"/>
    <w:rsid w:val="00163616"/>
    <w:rsid w:val="00163702"/>
    <w:rsid w:val="00163C40"/>
    <w:rsid w:val="00163F5E"/>
    <w:rsid w:val="0016488B"/>
    <w:rsid w:val="00165758"/>
    <w:rsid w:val="00165A65"/>
    <w:rsid w:val="00166317"/>
    <w:rsid w:val="00167055"/>
    <w:rsid w:val="00167478"/>
    <w:rsid w:val="00167594"/>
    <w:rsid w:val="001702BE"/>
    <w:rsid w:val="00170399"/>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0C4B"/>
    <w:rsid w:val="001827B7"/>
    <w:rsid w:val="001827EF"/>
    <w:rsid w:val="00182982"/>
    <w:rsid w:val="001829BC"/>
    <w:rsid w:val="00182D68"/>
    <w:rsid w:val="00183031"/>
    <w:rsid w:val="00183468"/>
    <w:rsid w:val="001837FA"/>
    <w:rsid w:val="0018397E"/>
    <w:rsid w:val="00184466"/>
    <w:rsid w:val="00184DBF"/>
    <w:rsid w:val="001852A8"/>
    <w:rsid w:val="001856EF"/>
    <w:rsid w:val="0018620A"/>
    <w:rsid w:val="00186EB0"/>
    <w:rsid w:val="00187121"/>
    <w:rsid w:val="00187243"/>
    <w:rsid w:val="00187C29"/>
    <w:rsid w:val="00187F62"/>
    <w:rsid w:val="00190782"/>
    <w:rsid w:val="00190942"/>
    <w:rsid w:val="001909A7"/>
    <w:rsid w:val="001909C3"/>
    <w:rsid w:val="00191128"/>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6D02"/>
    <w:rsid w:val="0019756A"/>
    <w:rsid w:val="001A06B5"/>
    <w:rsid w:val="001A07F8"/>
    <w:rsid w:val="001A0A23"/>
    <w:rsid w:val="001A0C98"/>
    <w:rsid w:val="001A0CFA"/>
    <w:rsid w:val="001A128B"/>
    <w:rsid w:val="001A1475"/>
    <w:rsid w:val="001A1F0E"/>
    <w:rsid w:val="001A3335"/>
    <w:rsid w:val="001A3385"/>
    <w:rsid w:val="001A3AB8"/>
    <w:rsid w:val="001A473A"/>
    <w:rsid w:val="001A4977"/>
    <w:rsid w:val="001A4ED9"/>
    <w:rsid w:val="001A5203"/>
    <w:rsid w:val="001A5785"/>
    <w:rsid w:val="001A5FD7"/>
    <w:rsid w:val="001A66A6"/>
    <w:rsid w:val="001A6BAF"/>
    <w:rsid w:val="001A6BBB"/>
    <w:rsid w:val="001A79A2"/>
    <w:rsid w:val="001B01C1"/>
    <w:rsid w:val="001B06A6"/>
    <w:rsid w:val="001B13BF"/>
    <w:rsid w:val="001B16F5"/>
    <w:rsid w:val="001B1C1F"/>
    <w:rsid w:val="001B1C5D"/>
    <w:rsid w:val="001B219B"/>
    <w:rsid w:val="001B2703"/>
    <w:rsid w:val="001B3DCD"/>
    <w:rsid w:val="001B45B9"/>
    <w:rsid w:val="001B46B2"/>
    <w:rsid w:val="001B4725"/>
    <w:rsid w:val="001B48B2"/>
    <w:rsid w:val="001B49DA"/>
    <w:rsid w:val="001B4CA8"/>
    <w:rsid w:val="001B5397"/>
    <w:rsid w:val="001B559D"/>
    <w:rsid w:val="001B572D"/>
    <w:rsid w:val="001B576E"/>
    <w:rsid w:val="001B5B10"/>
    <w:rsid w:val="001B6025"/>
    <w:rsid w:val="001B663B"/>
    <w:rsid w:val="001B6D58"/>
    <w:rsid w:val="001B6FA7"/>
    <w:rsid w:val="001B7A15"/>
    <w:rsid w:val="001B7B69"/>
    <w:rsid w:val="001B7DC1"/>
    <w:rsid w:val="001C08DB"/>
    <w:rsid w:val="001C10BD"/>
    <w:rsid w:val="001C1F01"/>
    <w:rsid w:val="001C2092"/>
    <w:rsid w:val="001C232F"/>
    <w:rsid w:val="001C2544"/>
    <w:rsid w:val="001C2A17"/>
    <w:rsid w:val="001C31F5"/>
    <w:rsid w:val="001C3930"/>
    <w:rsid w:val="001C6047"/>
    <w:rsid w:val="001C6698"/>
    <w:rsid w:val="001C6C5B"/>
    <w:rsid w:val="001C7399"/>
    <w:rsid w:val="001C7462"/>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85"/>
    <w:rsid w:val="001E2492"/>
    <w:rsid w:val="001E257C"/>
    <w:rsid w:val="001E286C"/>
    <w:rsid w:val="001E2F34"/>
    <w:rsid w:val="001E35EE"/>
    <w:rsid w:val="001E4B2C"/>
    <w:rsid w:val="001E507F"/>
    <w:rsid w:val="001E56C2"/>
    <w:rsid w:val="001E59FB"/>
    <w:rsid w:val="001E7D51"/>
    <w:rsid w:val="001E7F81"/>
    <w:rsid w:val="001F0FD1"/>
    <w:rsid w:val="001F1526"/>
    <w:rsid w:val="001F19D1"/>
    <w:rsid w:val="001F1CB9"/>
    <w:rsid w:val="001F1F18"/>
    <w:rsid w:val="001F2F92"/>
    <w:rsid w:val="001F3D1F"/>
    <w:rsid w:val="001F5D0D"/>
    <w:rsid w:val="001F5DA1"/>
    <w:rsid w:val="001F612E"/>
    <w:rsid w:val="001F6A92"/>
    <w:rsid w:val="001F77E8"/>
    <w:rsid w:val="002002D4"/>
    <w:rsid w:val="002004C6"/>
    <w:rsid w:val="00201A0C"/>
    <w:rsid w:val="00201B0F"/>
    <w:rsid w:val="0020255A"/>
    <w:rsid w:val="00202800"/>
    <w:rsid w:val="00202D33"/>
    <w:rsid w:val="00202E58"/>
    <w:rsid w:val="00202F99"/>
    <w:rsid w:val="00203C85"/>
    <w:rsid w:val="0020449A"/>
    <w:rsid w:val="00204E9B"/>
    <w:rsid w:val="00205298"/>
    <w:rsid w:val="002055C0"/>
    <w:rsid w:val="0020569E"/>
    <w:rsid w:val="00205EC9"/>
    <w:rsid w:val="00206698"/>
    <w:rsid w:val="00206736"/>
    <w:rsid w:val="00206C88"/>
    <w:rsid w:val="002072E9"/>
    <w:rsid w:val="00210B9C"/>
    <w:rsid w:val="00211185"/>
    <w:rsid w:val="00211A94"/>
    <w:rsid w:val="002126F2"/>
    <w:rsid w:val="00213478"/>
    <w:rsid w:val="00213DAE"/>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852"/>
    <w:rsid w:val="00217A25"/>
    <w:rsid w:val="00217E1F"/>
    <w:rsid w:val="002204BC"/>
    <w:rsid w:val="00220F7B"/>
    <w:rsid w:val="002213CE"/>
    <w:rsid w:val="00221AF7"/>
    <w:rsid w:val="00222494"/>
    <w:rsid w:val="00222775"/>
    <w:rsid w:val="00222A31"/>
    <w:rsid w:val="00222CF6"/>
    <w:rsid w:val="00223C10"/>
    <w:rsid w:val="00224037"/>
    <w:rsid w:val="002244E4"/>
    <w:rsid w:val="00224D2A"/>
    <w:rsid w:val="00224D8D"/>
    <w:rsid w:val="0022555A"/>
    <w:rsid w:val="00227214"/>
    <w:rsid w:val="00227A1D"/>
    <w:rsid w:val="00227DDC"/>
    <w:rsid w:val="00227FA2"/>
    <w:rsid w:val="0023079F"/>
    <w:rsid w:val="00231135"/>
    <w:rsid w:val="00231B0B"/>
    <w:rsid w:val="00231D18"/>
    <w:rsid w:val="00232555"/>
    <w:rsid w:val="00233538"/>
    <w:rsid w:val="00233F40"/>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7C2"/>
    <w:rsid w:val="0025184F"/>
    <w:rsid w:val="00251967"/>
    <w:rsid w:val="002527CC"/>
    <w:rsid w:val="00252F48"/>
    <w:rsid w:val="002530C0"/>
    <w:rsid w:val="00253586"/>
    <w:rsid w:val="0025375A"/>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B2A"/>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879"/>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3F7C"/>
    <w:rsid w:val="0028583E"/>
    <w:rsid w:val="00285853"/>
    <w:rsid w:val="00285B1A"/>
    <w:rsid w:val="00285FF3"/>
    <w:rsid w:val="002866EC"/>
    <w:rsid w:val="002867C6"/>
    <w:rsid w:val="0028744E"/>
    <w:rsid w:val="002876D2"/>
    <w:rsid w:val="00287936"/>
    <w:rsid w:val="00287948"/>
    <w:rsid w:val="00287BB7"/>
    <w:rsid w:val="002903C5"/>
    <w:rsid w:val="0029041B"/>
    <w:rsid w:val="00290A99"/>
    <w:rsid w:val="00290EAF"/>
    <w:rsid w:val="0029159A"/>
    <w:rsid w:val="00291CF1"/>
    <w:rsid w:val="002929AC"/>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38F2"/>
    <w:rsid w:val="002A4060"/>
    <w:rsid w:val="002A4868"/>
    <w:rsid w:val="002A4A05"/>
    <w:rsid w:val="002A4EB3"/>
    <w:rsid w:val="002A51D9"/>
    <w:rsid w:val="002A525A"/>
    <w:rsid w:val="002A5968"/>
    <w:rsid w:val="002A5CAB"/>
    <w:rsid w:val="002A5D40"/>
    <w:rsid w:val="002A622E"/>
    <w:rsid w:val="002A6424"/>
    <w:rsid w:val="002A64E7"/>
    <w:rsid w:val="002A6E0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34"/>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1C8"/>
    <w:rsid w:val="002D5896"/>
    <w:rsid w:val="002D5AAD"/>
    <w:rsid w:val="002D5DA3"/>
    <w:rsid w:val="002D6097"/>
    <w:rsid w:val="002D65AD"/>
    <w:rsid w:val="002D6782"/>
    <w:rsid w:val="002D74A4"/>
    <w:rsid w:val="002D7DB0"/>
    <w:rsid w:val="002D7DB2"/>
    <w:rsid w:val="002D7DBD"/>
    <w:rsid w:val="002D7EA8"/>
    <w:rsid w:val="002E00E1"/>
    <w:rsid w:val="002E0102"/>
    <w:rsid w:val="002E03AE"/>
    <w:rsid w:val="002E0542"/>
    <w:rsid w:val="002E05F2"/>
    <w:rsid w:val="002E0E87"/>
    <w:rsid w:val="002E12FA"/>
    <w:rsid w:val="002E13CF"/>
    <w:rsid w:val="002E1A95"/>
    <w:rsid w:val="002E201C"/>
    <w:rsid w:val="002E22CA"/>
    <w:rsid w:val="002E236F"/>
    <w:rsid w:val="002E37C5"/>
    <w:rsid w:val="002E3956"/>
    <w:rsid w:val="002E3C08"/>
    <w:rsid w:val="002E3CF2"/>
    <w:rsid w:val="002E469E"/>
    <w:rsid w:val="002E4A3D"/>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2FE"/>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56F"/>
    <w:rsid w:val="00304640"/>
    <w:rsid w:val="00304AC1"/>
    <w:rsid w:val="00305090"/>
    <w:rsid w:val="00305454"/>
    <w:rsid w:val="00305B02"/>
    <w:rsid w:val="00305B9F"/>
    <w:rsid w:val="00305E21"/>
    <w:rsid w:val="003066C6"/>
    <w:rsid w:val="003066FA"/>
    <w:rsid w:val="00306AD6"/>
    <w:rsid w:val="00306D53"/>
    <w:rsid w:val="003077F4"/>
    <w:rsid w:val="00307DC7"/>
    <w:rsid w:val="00307FF2"/>
    <w:rsid w:val="00310EDB"/>
    <w:rsid w:val="00311C51"/>
    <w:rsid w:val="00311D56"/>
    <w:rsid w:val="00312016"/>
    <w:rsid w:val="003120CE"/>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3DC"/>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4D06"/>
    <w:rsid w:val="00335D06"/>
    <w:rsid w:val="003360AD"/>
    <w:rsid w:val="003361FD"/>
    <w:rsid w:val="0033631D"/>
    <w:rsid w:val="003369C7"/>
    <w:rsid w:val="003373A6"/>
    <w:rsid w:val="00337409"/>
    <w:rsid w:val="00337E18"/>
    <w:rsid w:val="0034040E"/>
    <w:rsid w:val="003405AF"/>
    <w:rsid w:val="0034088F"/>
    <w:rsid w:val="00340B3E"/>
    <w:rsid w:val="003413D2"/>
    <w:rsid w:val="00341525"/>
    <w:rsid w:val="0034257E"/>
    <w:rsid w:val="003429A1"/>
    <w:rsid w:val="003429FC"/>
    <w:rsid w:val="00342B76"/>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8B"/>
    <w:rsid w:val="003519CD"/>
    <w:rsid w:val="00351A3A"/>
    <w:rsid w:val="00352C96"/>
    <w:rsid w:val="00353561"/>
    <w:rsid w:val="0035455F"/>
    <w:rsid w:val="00354773"/>
    <w:rsid w:val="00355D75"/>
    <w:rsid w:val="00355D8F"/>
    <w:rsid w:val="00356A73"/>
    <w:rsid w:val="00356FF0"/>
    <w:rsid w:val="003577EF"/>
    <w:rsid w:val="00357A3A"/>
    <w:rsid w:val="00357A60"/>
    <w:rsid w:val="00360304"/>
    <w:rsid w:val="00360A78"/>
    <w:rsid w:val="00361750"/>
    <w:rsid w:val="00363894"/>
    <w:rsid w:val="00363B2A"/>
    <w:rsid w:val="00363BF1"/>
    <w:rsid w:val="003651A1"/>
    <w:rsid w:val="00366779"/>
    <w:rsid w:val="003668E5"/>
    <w:rsid w:val="003669C8"/>
    <w:rsid w:val="00366CEB"/>
    <w:rsid w:val="00366F2E"/>
    <w:rsid w:val="003672B3"/>
    <w:rsid w:val="003676DF"/>
    <w:rsid w:val="00367724"/>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49F8"/>
    <w:rsid w:val="00374BEB"/>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27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97A1A"/>
    <w:rsid w:val="003A0F6B"/>
    <w:rsid w:val="003A12B6"/>
    <w:rsid w:val="003A1804"/>
    <w:rsid w:val="003A1911"/>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0A9"/>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149"/>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A63"/>
    <w:rsid w:val="003D6B03"/>
    <w:rsid w:val="003D75D8"/>
    <w:rsid w:val="003D7667"/>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71B"/>
    <w:rsid w:val="003F4B48"/>
    <w:rsid w:val="003F4DDC"/>
    <w:rsid w:val="003F56B8"/>
    <w:rsid w:val="003F57CB"/>
    <w:rsid w:val="003F5F1A"/>
    <w:rsid w:val="003F6327"/>
    <w:rsid w:val="003F6CEE"/>
    <w:rsid w:val="003F7425"/>
    <w:rsid w:val="003F765B"/>
    <w:rsid w:val="003F7CB8"/>
    <w:rsid w:val="00400CB4"/>
    <w:rsid w:val="00400FE9"/>
    <w:rsid w:val="00401386"/>
    <w:rsid w:val="004013E6"/>
    <w:rsid w:val="0040171D"/>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A27"/>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16"/>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1B"/>
    <w:rsid w:val="00425A82"/>
    <w:rsid w:val="00425C60"/>
    <w:rsid w:val="00426B2C"/>
    <w:rsid w:val="00427FA8"/>
    <w:rsid w:val="0043009D"/>
    <w:rsid w:val="0043026B"/>
    <w:rsid w:val="00430299"/>
    <w:rsid w:val="004306D4"/>
    <w:rsid w:val="00431A2A"/>
    <w:rsid w:val="004329E9"/>
    <w:rsid w:val="00432ECA"/>
    <w:rsid w:val="0043530E"/>
    <w:rsid w:val="0043554E"/>
    <w:rsid w:val="004355D4"/>
    <w:rsid w:val="004357B1"/>
    <w:rsid w:val="004357FD"/>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6C9E"/>
    <w:rsid w:val="004475F7"/>
    <w:rsid w:val="0045057B"/>
    <w:rsid w:val="0045069B"/>
    <w:rsid w:val="00450B22"/>
    <w:rsid w:val="00451709"/>
    <w:rsid w:val="004518FA"/>
    <w:rsid w:val="00451A02"/>
    <w:rsid w:val="0045277C"/>
    <w:rsid w:val="00453507"/>
    <w:rsid w:val="00453592"/>
    <w:rsid w:val="004543AB"/>
    <w:rsid w:val="004545EC"/>
    <w:rsid w:val="00454D10"/>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5EAE"/>
    <w:rsid w:val="004661D2"/>
    <w:rsid w:val="00466978"/>
    <w:rsid w:val="00466ABA"/>
    <w:rsid w:val="004672E3"/>
    <w:rsid w:val="0046775D"/>
    <w:rsid w:val="00467823"/>
    <w:rsid w:val="004705FA"/>
    <w:rsid w:val="004708AC"/>
    <w:rsid w:val="00470B42"/>
    <w:rsid w:val="00471387"/>
    <w:rsid w:val="0047146C"/>
    <w:rsid w:val="0047149F"/>
    <w:rsid w:val="00471963"/>
    <w:rsid w:val="00471FD0"/>
    <w:rsid w:val="004724B8"/>
    <w:rsid w:val="004728FB"/>
    <w:rsid w:val="004729AD"/>
    <w:rsid w:val="00472BBD"/>
    <w:rsid w:val="00472CA7"/>
    <w:rsid w:val="00472CEC"/>
    <w:rsid w:val="00473308"/>
    <w:rsid w:val="0047377C"/>
    <w:rsid w:val="00473DD1"/>
    <w:rsid w:val="0047471E"/>
    <w:rsid w:val="00474791"/>
    <w:rsid w:val="004749DA"/>
    <w:rsid w:val="00474DEF"/>
    <w:rsid w:val="00475263"/>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1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4EC2"/>
    <w:rsid w:val="0049570D"/>
    <w:rsid w:val="00495C48"/>
    <w:rsid w:val="00495D09"/>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277"/>
    <w:rsid w:val="004B34C4"/>
    <w:rsid w:val="004B34E8"/>
    <w:rsid w:val="004B3981"/>
    <w:rsid w:val="004B3A03"/>
    <w:rsid w:val="004B419F"/>
    <w:rsid w:val="004B4EA9"/>
    <w:rsid w:val="004B5271"/>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422"/>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467"/>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57D8"/>
    <w:rsid w:val="004E656C"/>
    <w:rsid w:val="004E6746"/>
    <w:rsid w:val="004E6CAC"/>
    <w:rsid w:val="004E6F69"/>
    <w:rsid w:val="004E75C1"/>
    <w:rsid w:val="004E777F"/>
    <w:rsid w:val="004F036B"/>
    <w:rsid w:val="004F07F2"/>
    <w:rsid w:val="004F07F9"/>
    <w:rsid w:val="004F0A50"/>
    <w:rsid w:val="004F0D1F"/>
    <w:rsid w:val="004F0D51"/>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4FC"/>
    <w:rsid w:val="00501848"/>
    <w:rsid w:val="00502B31"/>
    <w:rsid w:val="0050434C"/>
    <w:rsid w:val="0050537D"/>
    <w:rsid w:val="0050591C"/>
    <w:rsid w:val="005059BD"/>
    <w:rsid w:val="005060AE"/>
    <w:rsid w:val="0050790B"/>
    <w:rsid w:val="00507A13"/>
    <w:rsid w:val="00507D51"/>
    <w:rsid w:val="00507FDF"/>
    <w:rsid w:val="0051037C"/>
    <w:rsid w:val="0051050F"/>
    <w:rsid w:val="0051058B"/>
    <w:rsid w:val="00510D87"/>
    <w:rsid w:val="00510DDC"/>
    <w:rsid w:val="00511166"/>
    <w:rsid w:val="005113D0"/>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85"/>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3E8"/>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008"/>
    <w:rsid w:val="00547BA2"/>
    <w:rsid w:val="00550AC5"/>
    <w:rsid w:val="00550B7E"/>
    <w:rsid w:val="00551052"/>
    <w:rsid w:val="00551277"/>
    <w:rsid w:val="005524ED"/>
    <w:rsid w:val="00553F91"/>
    <w:rsid w:val="00554007"/>
    <w:rsid w:val="00554C03"/>
    <w:rsid w:val="00554C58"/>
    <w:rsid w:val="00554D5D"/>
    <w:rsid w:val="005550F9"/>
    <w:rsid w:val="00556338"/>
    <w:rsid w:val="00556441"/>
    <w:rsid w:val="00557031"/>
    <w:rsid w:val="005574FC"/>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17C"/>
    <w:rsid w:val="00565204"/>
    <w:rsid w:val="00565473"/>
    <w:rsid w:val="00565DAC"/>
    <w:rsid w:val="00565F0D"/>
    <w:rsid w:val="005662DC"/>
    <w:rsid w:val="00566329"/>
    <w:rsid w:val="005668B9"/>
    <w:rsid w:val="00566E39"/>
    <w:rsid w:val="0056704E"/>
    <w:rsid w:val="00567623"/>
    <w:rsid w:val="005701C2"/>
    <w:rsid w:val="00570250"/>
    <w:rsid w:val="00570763"/>
    <w:rsid w:val="00571815"/>
    <w:rsid w:val="00571C18"/>
    <w:rsid w:val="0057200B"/>
    <w:rsid w:val="00572297"/>
    <w:rsid w:val="0057345D"/>
    <w:rsid w:val="0057347D"/>
    <w:rsid w:val="00573560"/>
    <w:rsid w:val="00573E9B"/>
    <w:rsid w:val="00574E75"/>
    <w:rsid w:val="00574E7B"/>
    <w:rsid w:val="00574F36"/>
    <w:rsid w:val="005764D3"/>
    <w:rsid w:val="00576B5C"/>
    <w:rsid w:val="005770CC"/>
    <w:rsid w:val="005802F9"/>
    <w:rsid w:val="005806D5"/>
    <w:rsid w:val="00580DFC"/>
    <w:rsid w:val="0058134C"/>
    <w:rsid w:val="005815CD"/>
    <w:rsid w:val="005824E4"/>
    <w:rsid w:val="005827A7"/>
    <w:rsid w:val="00583B1B"/>
    <w:rsid w:val="00583D43"/>
    <w:rsid w:val="005846C3"/>
    <w:rsid w:val="00584F04"/>
    <w:rsid w:val="00584FA9"/>
    <w:rsid w:val="0058544C"/>
    <w:rsid w:val="00585623"/>
    <w:rsid w:val="005857F7"/>
    <w:rsid w:val="005865E9"/>
    <w:rsid w:val="005868FD"/>
    <w:rsid w:val="00587D7B"/>
    <w:rsid w:val="005900E2"/>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29AB"/>
    <w:rsid w:val="005A361D"/>
    <w:rsid w:val="005A36C2"/>
    <w:rsid w:val="005A3719"/>
    <w:rsid w:val="005A3DD7"/>
    <w:rsid w:val="005A40FA"/>
    <w:rsid w:val="005A44B1"/>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188"/>
    <w:rsid w:val="005B6396"/>
    <w:rsid w:val="005B6474"/>
    <w:rsid w:val="005B666D"/>
    <w:rsid w:val="005B667A"/>
    <w:rsid w:val="005B6865"/>
    <w:rsid w:val="005C039B"/>
    <w:rsid w:val="005C059F"/>
    <w:rsid w:val="005C07CE"/>
    <w:rsid w:val="005C0B8F"/>
    <w:rsid w:val="005C1616"/>
    <w:rsid w:val="005C194E"/>
    <w:rsid w:val="005C1C83"/>
    <w:rsid w:val="005C1DB1"/>
    <w:rsid w:val="005C226F"/>
    <w:rsid w:val="005C2294"/>
    <w:rsid w:val="005C2E48"/>
    <w:rsid w:val="005C3344"/>
    <w:rsid w:val="005C3F74"/>
    <w:rsid w:val="005C41E6"/>
    <w:rsid w:val="005C4E4D"/>
    <w:rsid w:val="005C58F2"/>
    <w:rsid w:val="005C5A97"/>
    <w:rsid w:val="005C5F77"/>
    <w:rsid w:val="005C6AAB"/>
    <w:rsid w:val="005C6D5D"/>
    <w:rsid w:val="005C6FD0"/>
    <w:rsid w:val="005C7128"/>
    <w:rsid w:val="005D01C3"/>
    <w:rsid w:val="005D05FF"/>
    <w:rsid w:val="005D0FB4"/>
    <w:rsid w:val="005D1176"/>
    <w:rsid w:val="005D1747"/>
    <w:rsid w:val="005D266D"/>
    <w:rsid w:val="005D306D"/>
    <w:rsid w:val="005D3327"/>
    <w:rsid w:val="005D358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5D0A"/>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0768D"/>
    <w:rsid w:val="0061098D"/>
    <w:rsid w:val="00610B78"/>
    <w:rsid w:val="00610E47"/>
    <w:rsid w:val="00611B59"/>
    <w:rsid w:val="00611FBA"/>
    <w:rsid w:val="00612098"/>
    <w:rsid w:val="0061272A"/>
    <w:rsid w:val="0061299E"/>
    <w:rsid w:val="006130D0"/>
    <w:rsid w:val="0061355D"/>
    <w:rsid w:val="006139F7"/>
    <w:rsid w:val="00613AA2"/>
    <w:rsid w:val="00613C9C"/>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4EF9"/>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5E6C"/>
    <w:rsid w:val="00646084"/>
    <w:rsid w:val="006468ED"/>
    <w:rsid w:val="00647664"/>
    <w:rsid w:val="00647FA5"/>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57876"/>
    <w:rsid w:val="006600BF"/>
    <w:rsid w:val="00660AF7"/>
    <w:rsid w:val="00660D3E"/>
    <w:rsid w:val="00661691"/>
    <w:rsid w:val="006628BB"/>
    <w:rsid w:val="00662D3D"/>
    <w:rsid w:val="00662F1F"/>
    <w:rsid w:val="00663D15"/>
    <w:rsid w:val="006647A4"/>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5ED"/>
    <w:rsid w:val="00673B64"/>
    <w:rsid w:val="006753AC"/>
    <w:rsid w:val="00675430"/>
    <w:rsid w:val="00675481"/>
    <w:rsid w:val="006755F0"/>
    <w:rsid w:val="00675749"/>
    <w:rsid w:val="006759FE"/>
    <w:rsid w:val="00677382"/>
    <w:rsid w:val="0067772D"/>
    <w:rsid w:val="00677991"/>
    <w:rsid w:val="00677AD2"/>
    <w:rsid w:val="00680326"/>
    <w:rsid w:val="00680714"/>
    <w:rsid w:val="0068071D"/>
    <w:rsid w:val="00680C6B"/>
    <w:rsid w:val="006811F3"/>
    <w:rsid w:val="00681240"/>
    <w:rsid w:val="00681BE2"/>
    <w:rsid w:val="00683068"/>
    <w:rsid w:val="00683DAD"/>
    <w:rsid w:val="00684592"/>
    <w:rsid w:val="00684963"/>
    <w:rsid w:val="00685033"/>
    <w:rsid w:val="0068517F"/>
    <w:rsid w:val="00685D65"/>
    <w:rsid w:val="00685FC8"/>
    <w:rsid w:val="006861E4"/>
    <w:rsid w:val="00686C11"/>
    <w:rsid w:val="00686E80"/>
    <w:rsid w:val="0068790B"/>
    <w:rsid w:val="00687AF2"/>
    <w:rsid w:val="006901AC"/>
    <w:rsid w:val="00690BCF"/>
    <w:rsid w:val="00690C8D"/>
    <w:rsid w:val="006911F9"/>
    <w:rsid w:val="00691890"/>
    <w:rsid w:val="00691AAD"/>
    <w:rsid w:val="00691D1E"/>
    <w:rsid w:val="00692416"/>
    <w:rsid w:val="00692AFF"/>
    <w:rsid w:val="00692D2D"/>
    <w:rsid w:val="00693B73"/>
    <w:rsid w:val="0069452A"/>
    <w:rsid w:val="006945A1"/>
    <w:rsid w:val="00694A53"/>
    <w:rsid w:val="006952DE"/>
    <w:rsid w:val="00695985"/>
    <w:rsid w:val="00695C78"/>
    <w:rsid w:val="00695E6C"/>
    <w:rsid w:val="00695EAC"/>
    <w:rsid w:val="00696469"/>
    <w:rsid w:val="00696C79"/>
    <w:rsid w:val="00697068"/>
    <w:rsid w:val="006977DE"/>
    <w:rsid w:val="00697B10"/>
    <w:rsid w:val="00697D5F"/>
    <w:rsid w:val="006A035B"/>
    <w:rsid w:val="006A0582"/>
    <w:rsid w:val="006A060C"/>
    <w:rsid w:val="006A06F8"/>
    <w:rsid w:val="006A071C"/>
    <w:rsid w:val="006A0DC7"/>
    <w:rsid w:val="006A150D"/>
    <w:rsid w:val="006A1B00"/>
    <w:rsid w:val="006A2766"/>
    <w:rsid w:val="006A39D0"/>
    <w:rsid w:val="006A3E91"/>
    <w:rsid w:val="006A429A"/>
    <w:rsid w:val="006A430B"/>
    <w:rsid w:val="006A4321"/>
    <w:rsid w:val="006A4E20"/>
    <w:rsid w:val="006A4F11"/>
    <w:rsid w:val="006A507B"/>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A97"/>
    <w:rsid w:val="006B2F60"/>
    <w:rsid w:val="006B31C3"/>
    <w:rsid w:val="006B33DB"/>
    <w:rsid w:val="006B33DD"/>
    <w:rsid w:val="006B3669"/>
    <w:rsid w:val="006B36E5"/>
    <w:rsid w:val="006B3D00"/>
    <w:rsid w:val="006B4CF8"/>
    <w:rsid w:val="006B506B"/>
    <w:rsid w:val="006B54E8"/>
    <w:rsid w:val="006B5FBC"/>
    <w:rsid w:val="006B6ED2"/>
    <w:rsid w:val="006B757A"/>
    <w:rsid w:val="006B7F74"/>
    <w:rsid w:val="006C0230"/>
    <w:rsid w:val="006C05BE"/>
    <w:rsid w:val="006C05C7"/>
    <w:rsid w:val="006C25AB"/>
    <w:rsid w:val="006C2DA6"/>
    <w:rsid w:val="006C3581"/>
    <w:rsid w:val="006C39A0"/>
    <w:rsid w:val="006C3EFE"/>
    <w:rsid w:val="006C4082"/>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1CDF"/>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09"/>
    <w:rsid w:val="00704E7D"/>
    <w:rsid w:val="00705060"/>
    <w:rsid w:val="00705351"/>
    <w:rsid w:val="00705619"/>
    <w:rsid w:val="00705E93"/>
    <w:rsid w:val="007062AF"/>
    <w:rsid w:val="007069AE"/>
    <w:rsid w:val="007069D4"/>
    <w:rsid w:val="00706C89"/>
    <w:rsid w:val="00707967"/>
    <w:rsid w:val="00710257"/>
    <w:rsid w:val="00710587"/>
    <w:rsid w:val="007107D5"/>
    <w:rsid w:val="00710DAB"/>
    <w:rsid w:val="007119DC"/>
    <w:rsid w:val="00711CC7"/>
    <w:rsid w:val="0071230A"/>
    <w:rsid w:val="007128E1"/>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552"/>
    <w:rsid w:val="007249D1"/>
    <w:rsid w:val="00724FE4"/>
    <w:rsid w:val="00725829"/>
    <w:rsid w:val="00725D6A"/>
    <w:rsid w:val="007263A2"/>
    <w:rsid w:val="007266B9"/>
    <w:rsid w:val="00727351"/>
    <w:rsid w:val="007273D8"/>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975"/>
    <w:rsid w:val="00735D53"/>
    <w:rsid w:val="0073618A"/>
    <w:rsid w:val="007364A3"/>
    <w:rsid w:val="00736740"/>
    <w:rsid w:val="007378FD"/>
    <w:rsid w:val="007403FE"/>
    <w:rsid w:val="007413EB"/>
    <w:rsid w:val="007413FB"/>
    <w:rsid w:val="00742AFF"/>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9A0"/>
    <w:rsid w:val="007600F1"/>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6D0B"/>
    <w:rsid w:val="007675DD"/>
    <w:rsid w:val="007702BF"/>
    <w:rsid w:val="007705F0"/>
    <w:rsid w:val="00771CAC"/>
    <w:rsid w:val="00772036"/>
    <w:rsid w:val="00773098"/>
    <w:rsid w:val="00773916"/>
    <w:rsid w:val="007739A3"/>
    <w:rsid w:val="00773BD9"/>
    <w:rsid w:val="00773CB0"/>
    <w:rsid w:val="00773D71"/>
    <w:rsid w:val="00775526"/>
    <w:rsid w:val="00775651"/>
    <w:rsid w:val="00775F3F"/>
    <w:rsid w:val="00776BB2"/>
    <w:rsid w:val="0077710B"/>
    <w:rsid w:val="0077765A"/>
    <w:rsid w:val="007778AE"/>
    <w:rsid w:val="00780032"/>
    <w:rsid w:val="00780636"/>
    <w:rsid w:val="00780E86"/>
    <w:rsid w:val="0078108C"/>
    <w:rsid w:val="00781727"/>
    <w:rsid w:val="00782083"/>
    <w:rsid w:val="007823E8"/>
    <w:rsid w:val="00782CF3"/>
    <w:rsid w:val="00783959"/>
    <w:rsid w:val="00783984"/>
    <w:rsid w:val="00783BA5"/>
    <w:rsid w:val="007844A9"/>
    <w:rsid w:val="00785091"/>
    <w:rsid w:val="0078638C"/>
    <w:rsid w:val="007869F9"/>
    <w:rsid w:val="00786CBB"/>
    <w:rsid w:val="00786E21"/>
    <w:rsid w:val="0079038E"/>
    <w:rsid w:val="00790EBB"/>
    <w:rsid w:val="00791C6E"/>
    <w:rsid w:val="007921F7"/>
    <w:rsid w:val="00792909"/>
    <w:rsid w:val="0079291D"/>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7B6"/>
    <w:rsid w:val="007B08E4"/>
    <w:rsid w:val="007B0D86"/>
    <w:rsid w:val="007B28C3"/>
    <w:rsid w:val="007B29B2"/>
    <w:rsid w:val="007B3A8E"/>
    <w:rsid w:val="007B3C9B"/>
    <w:rsid w:val="007B3D1A"/>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1A28"/>
    <w:rsid w:val="007C20F8"/>
    <w:rsid w:val="007C21C5"/>
    <w:rsid w:val="007C2229"/>
    <w:rsid w:val="007C2313"/>
    <w:rsid w:val="007C2D47"/>
    <w:rsid w:val="007C3350"/>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4EF"/>
    <w:rsid w:val="007D682F"/>
    <w:rsid w:val="007D6FB9"/>
    <w:rsid w:val="007D7155"/>
    <w:rsid w:val="007D7211"/>
    <w:rsid w:val="007D7D3C"/>
    <w:rsid w:val="007E0595"/>
    <w:rsid w:val="007E0A63"/>
    <w:rsid w:val="007E0C63"/>
    <w:rsid w:val="007E0E05"/>
    <w:rsid w:val="007E0F5D"/>
    <w:rsid w:val="007E13AE"/>
    <w:rsid w:val="007E23A1"/>
    <w:rsid w:val="007E259F"/>
    <w:rsid w:val="007E347E"/>
    <w:rsid w:val="007E41A4"/>
    <w:rsid w:val="007E43E3"/>
    <w:rsid w:val="007E54B8"/>
    <w:rsid w:val="007E5D12"/>
    <w:rsid w:val="007E6420"/>
    <w:rsid w:val="007E677F"/>
    <w:rsid w:val="007E6B25"/>
    <w:rsid w:val="007E6E06"/>
    <w:rsid w:val="007E6F4A"/>
    <w:rsid w:val="007E79CC"/>
    <w:rsid w:val="007F0CFA"/>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0BB1"/>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07E5"/>
    <w:rsid w:val="0081137A"/>
    <w:rsid w:val="00812657"/>
    <w:rsid w:val="00812A1A"/>
    <w:rsid w:val="00812DFF"/>
    <w:rsid w:val="008135BD"/>
    <w:rsid w:val="0081362F"/>
    <w:rsid w:val="0081383A"/>
    <w:rsid w:val="008141A2"/>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B7D"/>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80E"/>
    <w:rsid w:val="00856F0E"/>
    <w:rsid w:val="008573AF"/>
    <w:rsid w:val="008576B0"/>
    <w:rsid w:val="00860296"/>
    <w:rsid w:val="008602E3"/>
    <w:rsid w:val="00860DA4"/>
    <w:rsid w:val="00861146"/>
    <w:rsid w:val="00861948"/>
    <w:rsid w:val="00861F2F"/>
    <w:rsid w:val="00862011"/>
    <w:rsid w:val="0086263D"/>
    <w:rsid w:val="00862A15"/>
    <w:rsid w:val="00862CC9"/>
    <w:rsid w:val="00862D8E"/>
    <w:rsid w:val="00862EF2"/>
    <w:rsid w:val="00863E53"/>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11E"/>
    <w:rsid w:val="0088127A"/>
    <w:rsid w:val="00881311"/>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7EB"/>
    <w:rsid w:val="00890A64"/>
    <w:rsid w:val="00890C40"/>
    <w:rsid w:val="0089122E"/>
    <w:rsid w:val="008912A7"/>
    <w:rsid w:val="0089183A"/>
    <w:rsid w:val="008920B4"/>
    <w:rsid w:val="008925EB"/>
    <w:rsid w:val="0089275E"/>
    <w:rsid w:val="00892B43"/>
    <w:rsid w:val="00893432"/>
    <w:rsid w:val="008934D1"/>
    <w:rsid w:val="00893936"/>
    <w:rsid w:val="00893CE2"/>
    <w:rsid w:val="00893F41"/>
    <w:rsid w:val="00895144"/>
    <w:rsid w:val="00895963"/>
    <w:rsid w:val="00895ED9"/>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3A3"/>
    <w:rsid w:val="008A5F2F"/>
    <w:rsid w:val="008A6BAE"/>
    <w:rsid w:val="008A7350"/>
    <w:rsid w:val="008A7A72"/>
    <w:rsid w:val="008B09F3"/>
    <w:rsid w:val="008B0F9B"/>
    <w:rsid w:val="008B111A"/>
    <w:rsid w:val="008B16E6"/>
    <w:rsid w:val="008B1AB2"/>
    <w:rsid w:val="008B1D9B"/>
    <w:rsid w:val="008B2042"/>
    <w:rsid w:val="008B22DB"/>
    <w:rsid w:val="008B25F1"/>
    <w:rsid w:val="008B3567"/>
    <w:rsid w:val="008B36D0"/>
    <w:rsid w:val="008B38AF"/>
    <w:rsid w:val="008B3D7F"/>
    <w:rsid w:val="008B3E1B"/>
    <w:rsid w:val="008B3F4B"/>
    <w:rsid w:val="008B411C"/>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1E44"/>
    <w:rsid w:val="008C2059"/>
    <w:rsid w:val="008C2105"/>
    <w:rsid w:val="008C21D0"/>
    <w:rsid w:val="008C2DBC"/>
    <w:rsid w:val="008C3A4E"/>
    <w:rsid w:val="008C3EAB"/>
    <w:rsid w:val="008C48A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283"/>
    <w:rsid w:val="008D7247"/>
    <w:rsid w:val="008D7567"/>
    <w:rsid w:val="008E021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2DA"/>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155"/>
    <w:rsid w:val="00902A26"/>
    <w:rsid w:val="00902A57"/>
    <w:rsid w:val="00902B29"/>
    <w:rsid w:val="009035D5"/>
    <w:rsid w:val="00903C83"/>
    <w:rsid w:val="00903D77"/>
    <w:rsid w:val="0090408F"/>
    <w:rsid w:val="009040BE"/>
    <w:rsid w:val="0090446A"/>
    <w:rsid w:val="00904537"/>
    <w:rsid w:val="00904DC3"/>
    <w:rsid w:val="0090534A"/>
    <w:rsid w:val="00905469"/>
    <w:rsid w:val="00906078"/>
    <w:rsid w:val="0090629C"/>
    <w:rsid w:val="00906EA2"/>
    <w:rsid w:val="00907278"/>
    <w:rsid w:val="00910041"/>
    <w:rsid w:val="00910728"/>
    <w:rsid w:val="0091112B"/>
    <w:rsid w:val="00911D61"/>
    <w:rsid w:val="00912850"/>
    <w:rsid w:val="009128B8"/>
    <w:rsid w:val="0091472C"/>
    <w:rsid w:val="00914DC9"/>
    <w:rsid w:val="00914F4F"/>
    <w:rsid w:val="00915351"/>
    <w:rsid w:val="00915679"/>
    <w:rsid w:val="009159B6"/>
    <w:rsid w:val="009159C2"/>
    <w:rsid w:val="0091627F"/>
    <w:rsid w:val="00916E45"/>
    <w:rsid w:val="0092077A"/>
    <w:rsid w:val="009208E1"/>
    <w:rsid w:val="00920DC0"/>
    <w:rsid w:val="009219F3"/>
    <w:rsid w:val="009221CB"/>
    <w:rsid w:val="00922320"/>
    <w:rsid w:val="00923643"/>
    <w:rsid w:val="00923E1A"/>
    <w:rsid w:val="009245CC"/>
    <w:rsid w:val="00924708"/>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6E1"/>
    <w:rsid w:val="0093386D"/>
    <w:rsid w:val="00934C8E"/>
    <w:rsid w:val="00935194"/>
    <w:rsid w:val="00936011"/>
    <w:rsid w:val="00936EA5"/>
    <w:rsid w:val="00937114"/>
    <w:rsid w:val="0094015D"/>
    <w:rsid w:val="00940916"/>
    <w:rsid w:val="009412B7"/>
    <w:rsid w:val="00941B13"/>
    <w:rsid w:val="0094215C"/>
    <w:rsid w:val="00942C8A"/>
    <w:rsid w:val="00942F8E"/>
    <w:rsid w:val="00943543"/>
    <w:rsid w:val="009441DB"/>
    <w:rsid w:val="00944834"/>
    <w:rsid w:val="00945928"/>
    <w:rsid w:val="00946128"/>
    <w:rsid w:val="0094633F"/>
    <w:rsid w:val="00947BA5"/>
    <w:rsid w:val="00950805"/>
    <w:rsid w:val="009517E4"/>
    <w:rsid w:val="009518D4"/>
    <w:rsid w:val="009520BC"/>
    <w:rsid w:val="009521D2"/>
    <w:rsid w:val="00952403"/>
    <w:rsid w:val="00952589"/>
    <w:rsid w:val="00952BD8"/>
    <w:rsid w:val="00953374"/>
    <w:rsid w:val="00953573"/>
    <w:rsid w:val="009537C0"/>
    <w:rsid w:val="009557A9"/>
    <w:rsid w:val="00955D9C"/>
    <w:rsid w:val="00956272"/>
    <w:rsid w:val="00956647"/>
    <w:rsid w:val="00956CF3"/>
    <w:rsid w:val="00956F1B"/>
    <w:rsid w:val="00957380"/>
    <w:rsid w:val="00957409"/>
    <w:rsid w:val="00957499"/>
    <w:rsid w:val="009577E7"/>
    <w:rsid w:val="00957ED2"/>
    <w:rsid w:val="009604AE"/>
    <w:rsid w:val="009609AF"/>
    <w:rsid w:val="00960DE4"/>
    <w:rsid w:val="009610C7"/>
    <w:rsid w:val="00961164"/>
    <w:rsid w:val="009612A4"/>
    <w:rsid w:val="00961867"/>
    <w:rsid w:val="00961A4F"/>
    <w:rsid w:val="009625B7"/>
    <w:rsid w:val="00962696"/>
    <w:rsid w:val="00962FB8"/>
    <w:rsid w:val="00963183"/>
    <w:rsid w:val="0096373F"/>
    <w:rsid w:val="00964007"/>
    <w:rsid w:val="00964283"/>
    <w:rsid w:val="009642A4"/>
    <w:rsid w:val="009643F4"/>
    <w:rsid w:val="009645A6"/>
    <w:rsid w:val="00964F5A"/>
    <w:rsid w:val="0096527F"/>
    <w:rsid w:val="009653ED"/>
    <w:rsid w:val="00965B85"/>
    <w:rsid w:val="00966053"/>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281"/>
    <w:rsid w:val="0098055B"/>
    <w:rsid w:val="00980B30"/>
    <w:rsid w:val="009810BE"/>
    <w:rsid w:val="009817BC"/>
    <w:rsid w:val="009819A7"/>
    <w:rsid w:val="0098220A"/>
    <w:rsid w:val="0098285E"/>
    <w:rsid w:val="00982E75"/>
    <w:rsid w:val="00983337"/>
    <w:rsid w:val="009836AA"/>
    <w:rsid w:val="009846BF"/>
    <w:rsid w:val="009851F5"/>
    <w:rsid w:val="0098534B"/>
    <w:rsid w:val="00985406"/>
    <w:rsid w:val="00986019"/>
    <w:rsid w:val="00986281"/>
    <w:rsid w:val="00986FC9"/>
    <w:rsid w:val="0098764E"/>
    <w:rsid w:val="00987683"/>
    <w:rsid w:val="00987826"/>
    <w:rsid w:val="00987B4F"/>
    <w:rsid w:val="00987D58"/>
    <w:rsid w:val="009900B0"/>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ACE"/>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1C30"/>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8AF"/>
    <w:rsid w:val="009E19BB"/>
    <w:rsid w:val="009E1C47"/>
    <w:rsid w:val="009E38D1"/>
    <w:rsid w:val="009E3DF1"/>
    <w:rsid w:val="009E495A"/>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3B27"/>
    <w:rsid w:val="009F4550"/>
    <w:rsid w:val="009F559F"/>
    <w:rsid w:val="009F56C0"/>
    <w:rsid w:val="009F5C76"/>
    <w:rsid w:val="009F6742"/>
    <w:rsid w:val="009F69CC"/>
    <w:rsid w:val="009F6EFE"/>
    <w:rsid w:val="00A000C5"/>
    <w:rsid w:val="00A007B4"/>
    <w:rsid w:val="00A00930"/>
    <w:rsid w:val="00A00CA0"/>
    <w:rsid w:val="00A00E00"/>
    <w:rsid w:val="00A01221"/>
    <w:rsid w:val="00A012A8"/>
    <w:rsid w:val="00A012F1"/>
    <w:rsid w:val="00A016FF"/>
    <w:rsid w:val="00A01886"/>
    <w:rsid w:val="00A0207F"/>
    <w:rsid w:val="00A021AF"/>
    <w:rsid w:val="00A0261D"/>
    <w:rsid w:val="00A027B1"/>
    <w:rsid w:val="00A0307A"/>
    <w:rsid w:val="00A03A7C"/>
    <w:rsid w:val="00A044AA"/>
    <w:rsid w:val="00A0700C"/>
    <w:rsid w:val="00A102F8"/>
    <w:rsid w:val="00A10A20"/>
    <w:rsid w:val="00A117D5"/>
    <w:rsid w:val="00A11C11"/>
    <w:rsid w:val="00A12720"/>
    <w:rsid w:val="00A12853"/>
    <w:rsid w:val="00A12ED1"/>
    <w:rsid w:val="00A13121"/>
    <w:rsid w:val="00A131F5"/>
    <w:rsid w:val="00A133C1"/>
    <w:rsid w:val="00A13414"/>
    <w:rsid w:val="00A13675"/>
    <w:rsid w:val="00A138B7"/>
    <w:rsid w:val="00A13A76"/>
    <w:rsid w:val="00A13F2D"/>
    <w:rsid w:val="00A148A0"/>
    <w:rsid w:val="00A14AA8"/>
    <w:rsid w:val="00A14F81"/>
    <w:rsid w:val="00A1535F"/>
    <w:rsid w:val="00A15CB1"/>
    <w:rsid w:val="00A15DCC"/>
    <w:rsid w:val="00A15E7D"/>
    <w:rsid w:val="00A15E84"/>
    <w:rsid w:val="00A16021"/>
    <w:rsid w:val="00A16961"/>
    <w:rsid w:val="00A176DD"/>
    <w:rsid w:val="00A21838"/>
    <w:rsid w:val="00A21D63"/>
    <w:rsid w:val="00A22176"/>
    <w:rsid w:val="00A22C3E"/>
    <w:rsid w:val="00A22C4D"/>
    <w:rsid w:val="00A2334E"/>
    <w:rsid w:val="00A23442"/>
    <w:rsid w:val="00A249D2"/>
    <w:rsid w:val="00A254AB"/>
    <w:rsid w:val="00A259F2"/>
    <w:rsid w:val="00A266CC"/>
    <w:rsid w:val="00A26DB4"/>
    <w:rsid w:val="00A27425"/>
    <w:rsid w:val="00A3023E"/>
    <w:rsid w:val="00A305C5"/>
    <w:rsid w:val="00A30919"/>
    <w:rsid w:val="00A3172D"/>
    <w:rsid w:val="00A31F05"/>
    <w:rsid w:val="00A31FD2"/>
    <w:rsid w:val="00A32067"/>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DAD"/>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5FD6"/>
    <w:rsid w:val="00A66E28"/>
    <w:rsid w:val="00A673CD"/>
    <w:rsid w:val="00A67429"/>
    <w:rsid w:val="00A677E7"/>
    <w:rsid w:val="00A67CE9"/>
    <w:rsid w:val="00A70590"/>
    <w:rsid w:val="00A7062E"/>
    <w:rsid w:val="00A70834"/>
    <w:rsid w:val="00A71542"/>
    <w:rsid w:val="00A7171F"/>
    <w:rsid w:val="00A71D74"/>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02"/>
    <w:rsid w:val="00A82EAE"/>
    <w:rsid w:val="00A82FC7"/>
    <w:rsid w:val="00A847F9"/>
    <w:rsid w:val="00A84F27"/>
    <w:rsid w:val="00A8519C"/>
    <w:rsid w:val="00A855EE"/>
    <w:rsid w:val="00A8597A"/>
    <w:rsid w:val="00A85B87"/>
    <w:rsid w:val="00A85F83"/>
    <w:rsid w:val="00A86019"/>
    <w:rsid w:val="00A86AB2"/>
    <w:rsid w:val="00A86EED"/>
    <w:rsid w:val="00A8733A"/>
    <w:rsid w:val="00A90926"/>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2A6F"/>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2D3"/>
    <w:rsid w:val="00AC0432"/>
    <w:rsid w:val="00AC0770"/>
    <w:rsid w:val="00AC1683"/>
    <w:rsid w:val="00AC1D82"/>
    <w:rsid w:val="00AC2D5F"/>
    <w:rsid w:val="00AC4094"/>
    <w:rsid w:val="00AC42B6"/>
    <w:rsid w:val="00AC4AB7"/>
    <w:rsid w:val="00AC51E0"/>
    <w:rsid w:val="00AC6650"/>
    <w:rsid w:val="00AC6D24"/>
    <w:rsid w:val="00AC6E18"/>
    <w:rsid w:val="00AC759E"/>
    <w:rsid w:val="00AC7F64"/>
    <w:rsid w:val="00AD0E40"/>
    <w:rsid w:val="00AD1065"/>
    <w:rsid w:val="00AD1092"/>
    <w:rsid w:val="00AD159E"/>
    <w:rsid w:val="00AD2AB1"/>
    <w:rsid w:val="00AD3132"/>
    <w:rsid w:val="00AD3DA6"/>
    <w:rsid w:val="00AD3F3C"/>
    <w:rsid w:val="00AD447E"/>
    <w:rsid w:val="00AD4B2F"/>
    <w:rsid w:val="00AD5F0A"/>
    <w:rsid w:val="00AD61A2"/>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8A1"/>
    <w:rsid w:val="00B01DD9"/>
    <w:rsid w:val="00B01F0E"/>
    <w:rsid w:val="00B038F1"/>
    <w:rsid w:val="00B03C1B"/>
    <w:rsid w:val="00B044EE"/>
    <w:rsid w:val="00B04678"/>
    <w:rsid w:val="00B047C9"/>
    <w:rsid w:val="00B04A04"/>
    <w:rsid w:val="00B04B78"/>
    <w:rsid w:val="00B04C37"/>
    <w:rsid w:val="00B04D53"/>
    <w:rsid w:val="00B04F00"/>
    <w:rsid w:val="00B05BA6"/>
    <w:rsid w:val="00B066FE"/>
    <w:rsid w:val="00B06912"/>
    <w:rsid w:val="00B07316"/>
    <w:rsid w:val="00B07F74"/>
    <w:rsid w:val="00B10618"/>
    <w:rsid w:val="00B109AE"/>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6C60"/>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1D1"/>
    <w:rsid w:val="00B367C4"/>
    <w:rsid w:val="00B36D3E"/>
    <w:rsid w:val="00B371A6"/>
    <w:rsid w:val="00B37B8E"/>
    <w:rsid w:val="00B40222"/>
    <w:rsid w:val="00B404C3"/>
    <w:rsid w:val="00B41A04"/>
    <w:rsid w:val="00B42743"/>
    <w:rsid w:val="00B430E9"/>
    <w:rsid w:val="00B4311F"/>
    <w:rsid w:val="00B431AE"/>
    <w:rsid w:val="00B44288"/>
    <w:rsid w:val="00B448BF"/>
    <w:rsid w:val="00B45A59"/>
    <w:rsid w:val="00B45F9F"/>
    <w:rsid w:val="00B4618B"/>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2E3"/>
    <w:rsid w:val="00B52818"/>
    <w:rsid w:val="00B53623"/>
    <w:rsid w:val="00B53D1D"/>
    <w:rsid w:val="00B53E60"/>
    <w:rsid w:val="00B53E98"/>
    <w:rsid w:val="00B53F9B"/>
    <w:rsid w:val="00B54B19"/>
    <w:rsid w:val="00B55F64"/>
    <w:rsid w:val="00B56ECA"/>
    <w:rsid w:val="00B57093"/>
    <w:rsid w:val="00B57B5D"/>
    <w:rsid w:val="00B60613"/>
    <w:rsid w:val="00B61AEC"/>
    <w:rsid w:val="00B6244C"/>
    <w:rsid w:val="00B62943"/>
    <w:rsid w:val="00B62A2F"/>
    <w:rsid w:val="00B62B7B"/>
    <w:rsid w:val="00B62F0A"/>
    <w:rsid w:val="00B63108"/>
    <w:rsid w:val="00B63484"/>
    <w:rsid w:val="00B634B7"/>
    <w:rsid w:val="00B634F1"/>
    <w:rsid w:val="00B637EF"/>
    <w:rsid w:val="00B63EF6"/>
    <w:rsid w:val="00B6440A"/>
    <w:rsid w:val="00B64918"/>
    <w:rsid w:val="00B65788"/>
    <w:rsid w:val="00B65844"/>
    <w:rsid w:val="00B66054"/>
    <w:rsid w:val="00B6677F"/>
    <w:rsid w:val="00B66C7A"/>
    <w:rsid w:val="00B66C88"/>
    <w:rsid w:val="00B672EA"/>
    <w:rsid w:val="00B6747B"/>
    <w:rsid w:val="00B67F7F"/>
    <w:rsid w:val="00B70200"/>
    <w:rsid w:val="00B702D7"/>
    <w:rsid w:val="00B70389"/>
    <w:rsid w:val="00B70E01"/>
    <w:rsid w:val="00B72A0B"/>
    <w:rsid w:val="00B72CF0"/>
    <w:rsid w:val="00B7380E"/>
    <w:rsid w:val="00B73CE1"/>
    <w:rsid w:val="00B740F6"/>
    <w:rsid w:val="00B74615"/>
    <w:rsid w:val="00B74789"/>
    <w:rsid w:val="00B755B6"/>
    <w:rsid w:val="00B75977"/>
    <w:rsid w:val="00B75A48"/>
    <w:rsid w:val="00B75CC0"/>
    <w:rsid w:val="00B76021"/>
    <w:rsid w:val="00B76FCD"/>
    <w:rsid w:val="00B76FFF"/>
    <w:rsid w:val="00B774CC"/>
    <w:rsid w:val="00B7764D"/>
    <w:rsid w:val="00B8003B"/>
    <w:rsid w:val="00B804F8"/>
    <w:rsid w:val="00B8095A"/>
    <w:rsid w:val="00B81274"/>
    <w:rsid w:val="00B815D3"/>
    <w:rsid w:val="00B81742"/>
    <w:rsid w:val="00B817B5"/>
    <w:rsid w:val="00B823A6"/>
    <w:rsid w:val="00B83E76"/>
    <w:rsid w:val="00B83FA0"/>
    <w:rsid w:val="00B84156"/>
    <w:rsid w:val="00B846E6"/>
    <w:rsid w:val="00B84890"/>
    <w:rsid w:val="00B8537B"/>
    <w:rsid w:val="00B85586"/>
    <w:rsid w:val="00B857F2"/>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18A"/>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514F"/>
    <w:rsid w:val="00BB599A"/>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39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DDB"/>
    <w:rsid w:val="00BE0F03"/>
    <w:rsid w:val="00BE11A2"/>
    <w:rsid w:val="00BE1EF0"/>
    <w:rsid w:val="00BE246C"/>
    <w:rsid w:val="00BE2657"/>
    <w:rsid w:val="00BE2FD2"/>
    <w:rsid w:val="00BE377A"/>
    <w:rsid w:val="00BE37AE"/>
    <w:rsid w:val="00BE3B14"/>
    <w:rsid w:val="00BE3C65"/>
    <w:rsid w:val="00BE3D77"/>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0DFA"/>
    <w:rsid w:val="00C01146"/>
    <w:rsid w:val="00C0234A"/>
    <w:rsid w:val="00C0247B"/>
    <w:rsid w:val="00C03386"/>
    <w:rsid w:val="00C0378E"/>
    <w:rsid w:val="00C037D8"/>
    <w:rsid w:val="00C03BAC"/>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AC"/>
    <w:rsid w:val="00C304E9"/>
    <w:rsid w:val="00C30B0B"/>
    <w:rsid w:val="00C31320"/>
    <w:rsid w:val="00C316B4"/>
    <w:rsid w:val="00C332D4"/>
    <w:rsid w:val="00C33A66"/>
    <w:rsid w:val="00C33E1D"/>
    <w:rsid w:val="00C33E51"/>
    <w:rsid w:val="00C340D7"/>
    <w:rsid w:val="00C34A5F"/>
    <w:rsid w:val="00C34B8E"/>
    <w:rsid w:val="00C34C45"/>
    <w:rsid w:val="00C34C47"/>
    <w:rsid w:val="00C34D40"/>
    <w:rsid w:val="00C34FCE"/>
    <w:rsid w:val="00C35411"/>
    <w:rsid w:val="00C35EED"/>
    <w:rsid w:val="00C367BF"/>
    <w:rsid w:val="00C36B2C"/>
    <w:rsid w:val="00C3701A"/>
    <w:rsid w:val="00C37246"/>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CF4"/>
    <w:rsid w:val="00C70618"/>
    <w:rsid w:val="00C70718"/>
    <w:rsid w:val="00C70B25"/>
    <w:rsid w:val="00C71528"/>
    <w:rsid w:val="00C717E4"/>
    <w:rsid w:val="00C7191B"/>
    <w:rsid w:val="00C71F09"/>
    <w:rsid w:val="00C72588"/>
    <w:rsid w:val="00C727B9"/>
    <w:rsid w:val="00C72F44"/>
    <w:rsid w:val="00C73670"/>
    <w:rsid w:val="00C737D1"/>
    <w:rsid w:val="00C738A0"/>
    <w:rsid w:val="00C73DE0"/>
    <w:rsid w:val="00C74335"/>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6C0"/>
    <w:rsid w:val="00C968EF"/>
    <w:rsid w:val="00C972CE"/>
    <w:rsid w:val="00CA0492"/>
    <w:rsid w:val="00CA05B0"/>
    <w:rsid w:val="00CA0632"/>
    <w:rsid w:val="00CA0A04"/>
    <w:rsid w:val="00CA206E"/>
    <w:rsid w:val="00CA2528"/>
    <w:rsid w:val="00CA3CAB"/>
    <w:rsid w:val="00CA3FC0"/>
    <w:rsid w:val="00CA5685"/>
    <w:rsid w:val="00CA61D8"/>
    <w:rsid w:val="00CA6A2E"/>
    <w:rsid w:val="00CA6B56"/>
    <w:rsid w:val="00CA7D3E"/>
    <w:rsid w:val="00CB0317"/>
    <w:rsid w:val="00CB034B"/>
    <w:rsid w:val="00CB0662"/>
    <w:rsid w:val="00CB06C9"/>
    <w:rsid w:val="00CB0A82"/>
    <w:rsid w:val="00CB0F2F"/>
    <w:rsid w:val="00CB0F76"/>
    <w:rsid w:val="00CB1556"/>
    <w:rsid w:val="00CB2913"/>
    <w:rsid w:val="00CB3970"/>
    <w:rsid w:val="00CB42B9"/>
    <w:rsid w:val="00CB4550"/>
    <w:rsid w:val="00CB4F39"/>
    <w:rsid w:val="00CB52A4"/>
    <w:rsid w:val="00CB537C"/>
    <w:rsid w:val="00CB5A26"/>
    <w:rsid w:val="00CB645B"/>
    <w:rsid w:val="00CB6474"/>
    <w:rsid w:val="00CB6A93"/>
    <w:rsid w:val="00CB6C79"/>
    <w:rsid w:val="00CB77C3"/>
    <w:rsid w:val="00CB78E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06E5"/>
    <w:rsid w:val="00CE098F"/>
    <w:rsid w:val="00CE14CB"/>
    <w:rsid w:val="00CE1ABF"/>
    <w:rsid w:val="00CE236A"/>
    <w:rsid w:val="00CE27A6"/>
    <w:rsid w:val="00CE2E2E"/>
    <w:rsid w:val="00CE3A51"/>
    <w:rsid w:val="00CE41F9"/>
    <w:rsid w:val="00CE587C"/>
    <w:rsid w:val="00CE59F6"/>
    <w:rsid w:val="00CE66CD"/>
    <w:rsid w:val="00CE6BA9"/>
    <w:rsid w:val="00CE71C3"/>
    <w:rsid w:val="00CE727A"/>
    <w:rsid w:val="00CF029C"/>
    <w:rsid w:val="00CF0AF0"/>
    <w:rsid w:val="00CF157E"/>
    <w:rsid w:val="00CF1631"/>
    <w:rsid w:val="00CF1834"/>
    <w:rsid w:val="00CF1AAA"/>
    <w:rsid w:val="00CF1EC2"/>
    <w:rsid w:val="00CF2271"/>
    <w:rsid w:val="00CF2A4A"/>
    <w:rsid w:val="00CF2ACF"/>
    <w:rsid w:val="00CF345B"/>
    <w:rsid w:val="00CF475F"/>
    <w:rsid w:val="00CF5008"/>
    <w:rsid w:val="00CF5069"/>
    <w:rsid w:val="00CF5E34"/>
    <w:rsid w:val="00CF6707"/>
    <w:rsid w:val="00CF7101"/>
    <w:rsid w:val="00CF7327"/>
    <w:rsid w:val="00CF7385"/>
    <w:rsid w:val="00CF7539"/>
    <w:rsid w:val="00CF75C6"/>
    <w:rsid w:val="00CF7B22"/>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028"/>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6D0D"/>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C54"/>
    <w:rsid w:val="00D27F75"/>
    <w:rsid w:val="00D3046D"/>
    <w:rsid w:val="00D30497"/>
    <w:rsid w:val="00D30C4D"/>
    <w:rsid w:val="00D30F5F"/>
    <w:rsid w:val="00D31243"/>
    <w:rsid w:val="00D316D9"/>
    <w:rsid w:val="00D31B07"/>
    <w:rsid w:val="00D31B9D"/>
    <w:rsid w:val="00D32274"/>
    <w:rsid w:val="00D3272E"/>
    <w:rsid w:val="00D32D38"/>
    <w:rsid w:val="00D32FA0"/>
    <w:rsid w:val="00D33112"/>
    <w:rsid w:val="00D331CB"/>
    <w:rsid w:val="00D346B7"/>
    <w:rsid w:val="00D346C2"/>
    <w:rsid w:val="00D3497A"/>
    <w:rsid w:val="00D35F2F"/>
    <w:rsid w:val="00D35FC6"/>
    <w:rsid w:val="00D36BB8"/>
    <w:rsid w:val="00D377D4"/>
    <w:rsid w:val="00D401A1"/>
    <w:rsid w:val="00D40217"/>
    <w:rsid w:val="00D40385"/>
    <w:rsid w:val="00D404CE"/>
    <w:rsid w:val="00D40847"/>
    <w:rsid w:val="00D40E8F"/>
    <w:rsid w:val="00D412BF"/>
    <w:rsid w:val="00D417C6"/>
    <w:rsid w:val="00D417D0"/>
    <w:rsid w:val="00D42B0C"/>
    <w:rsid w:val="00D42B81"/>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32A"/>
    <w:rsid w:val="00D5552C"/>
    <w:rsid w:val="00D5556D"/>
    <w:rsid w:val="00D55C34"/>
    <w:rsid w:val="00D55C81"/>
    <w:rsid w:val="00D5674B"/>
    <w:rsid w:val="00D56B56"/>
    <w:rsid w:val="00D56BF5"/>
    <w:rsid w:val="00D56F99"/>
    <w:rsid w:val="00D5743F"/>
    <w:rsid w:val="00D57F1F"/>
    <w:rsid w:val="00D60065"/>
    <w:rsid w:val="00D60094"/>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BC6"/>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338"/>
    <w:rsid w:val="00D9384E"/>
    <w:rsid w:val="00D93AEE"/>
    <w:rsid w:val="00D9413E"/>
    <w:rsid w:val="00D94C8D"/>
    <w:rsid w:val="00D95F88"/>
    <w:rsid w:val="00D96698"/>
    <w:rsid w:val="00D96876"/>
    <w:rsid w:val="00D96940"/>
    <w:rsid w:val="00D96B12"/>
    <w:rsid w:val="00D96F59"/>
    <w:rsid w:val="00D97AC7"/>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11A"/>
    <w:rsid w:val="00DC1395"/>
    <w:rsid w:val="00DC2328"/>
    <w:rsid w:val="00DC2893"/>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3362"/>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BE8"/>
    <w:rsid w:val="00DE5C19"/>
    <w:rsid w:val="00DE5D48"/>
    <w:rsid w:val="00DE6157"/>
    <w:rsid w:val="00DE6E4D"/>
    <w:rsid w:val="00DE7498"/>
    <w:rsid w:val="00DE75EF"/>
    <w:rsid w:val="00DE7611"/>
    <w:rsid w:val="00DE7789"/>
    <w:rsid w:val="00DE79F2"/>
    <w:rsid w:val="00DE7D19"/>
    <w:rsid w:val="00DF04FC"/>
    <w:rsid w:val="00DF05A0"/>
    <w:rsid w:val="00DF1140"/>
    <w:rsid w:val="00DF1162"/>
    <w:rsid w:val="00DF1BA8"/>
    <w:rsid w:val="00DF1F63"/>
    <w:rsid w:val="00DF2323"/>
    <w:rsid w:val="00DF28F2"/>
    <w:rsid w:val="00DF2BFF"/>
    <w:rsid w:val="00DF2CBD"/>
    <w:rsid w:val="00DF3798"/>
    <w:rsid w:val="00DF4FF1"/>
    <w:rsid w:val="00DF56A3"/>
    <w:rsid w:val="00DF5B25"/>
    <w:rsid w:val="00DF5B33"/>
    <w:rsid w:val="00DF6FD2"/>
    <w:rsid w:val="00DF72EF"/>
    <w:rsid w:val="00DF743D"/>
    <w:rsid w:val="00DF7724"/>
    <w:rsid w:val="00DF7E97"/>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70D"/>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198B"/>
    <w:rsid w:val="00E222FA"/>
    <w:rsid w:val="00E229CE"/>
    <w:rsid w:val="00E22B4A"/>
    <w:rsid w:val="00E239BB"/>
    <w:rsid w:val="00E2449B"/>
    <w:rsid w:val="00E24A62"/>
    <w:rsid w:val="00E24F52"/>
    <w:rsid w:val="00E255CC"/>
    <w:rsid w:val="00E25636"/>
    <w:rsid w:val="00E25755"/>
    <w:rsid w:val="00E25F90"/>
    <w:rsid w:val="00E266DD"/>
    <w:rsid w:val="00E26D2E"/>
    <w:rsid w:val="00E279B2"/>
    <w:rsid w:val="00E303C0"/>
    <w:rsid w:val="00E3055B"/>
    <w:rsid w:val="00E3083B"/>
    <w:rsid w:val="00E31687"/>
    <w:rsid w:val="00E31699"/>
    <w:rsid w:val="00E31761"/>
    <w:rsid w:val="00E31812"/>
    <w:rsid w:val="00E31889"/>
    <w:rsid w:val="00E31CE7"/>
    <w:rsid w:val="00E3235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4AC"/>
    <w:rsid w:val="00E44F52"/>
    <w:rsid w:val="00E45A2C"/>
    <w:rsid w:val="00E46A6B"/>
    <w:rsid w:val="00E46A9C"/>
    <w:rsid w:val="00E47DB1"/>
    <w:rsid w:val="00E50BDD"/>
    <w:rsid w:val="00E510CF"/>
    <w:rsid w:val="00E513D7"/>
    <w:rsid w:val="00E519FE"/>
    <w:rsid w:val="00E5206C"/>
    <w:rsid w:val="00E52AAB"/>
    <w:rsid w:val="00E54340"/>
    <w:rsid w:val="00E54437"/>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1DC1"/>
    <w:rsid w:val="00E63C60"/>
    <w:rsid w:val="00E64050"/>
    <w:rsid w:val="00E64B7B"/>
    <w:rsid w:val="00E6514D"/>
    <w:rsid w:val="00E65161"/>
    <w:rsid w:val="00E652C9"/>
    <w:rsid w:val="00E6593B"/>
    <w:rsid w:val="00E65D74"/>
    <w:rsid w:val="00E66E11"/>
    <w:rsid w:val="00E672C6"/>
    <w:rsid w:val="00E70192"/>
    <w:rsid w:val="00E701C2"/>
    <w:rsid w:val="00E70803"/>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687"/>
    <w:rsid w:val="00E7783E"/>
    <w:rsid w:val="00E778B8"/>
    <w:rsid w:val="00E77D9E"/>
    <w:rsid w:val="00E801C7"/>
    <w:rsid w:val="00E80966"/>
    <w:rsid w:val="00E80AF8"/>
    <w:rsid w:val="00E80BED"/>
    <w:rsid w:val="00E816E8"/>
    <w:rsid w:val="00E81CD7"/>
    <w:rsid w:val="00E82592"/>
    <w:rsid w:val="00E825ED"/>
    <w:rsid w:val="00E827BB"/>
    <w:rsid w:val="00E82C5E"/>
    <w:rsid w:val="00E82D24"/>
    <w:rsid w:val="00E8357D"/>
    <w:rsid w:val="00E83C4F"/>
    <w:rsid w:val="00E84212"/>
    <w:rsid w:val="00E84C04"/>
    <w:rsid w:val="00E84F72"/>
    <w:rsid w:val="00E856A2"/>
    <w:rsid w:val="00E8572B"/>
    <w:rsid w:val="00E8575B"/>
    <w:rsid w:val="00E85929"/>
    <w:rsid w:val="00E85AD2"/>
    <w:rsid w:val="00E85BEA"/>
    <w:rsid w:val="00E87A37"/>
    <w:rsid w:val="00E87CF7"/>
    <w:rsid w:val="00E9036E"/>
    <w:rsid w:val="00E9078A"/>
    <w:rsid w:val="00E911EE"/>
    <w:rsid w:val="00E912FD"/>
    <w:rsid w:val="00E915AA"/>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EEF"/>
    <w:rsid w:val="00E97F7A"/>
    <w:rsid w:val="00EA0010"/>
    <w:rsid w:val="00EA0143"/>
    <w:rsid w:val="00EA089B"/>
    <w:rsid w:val="00EA1ACC"/>
    <w:rsid w:val="00EA29E4"/>
    <w:rsid w:val="00EA2E21"/>
    <w:rsid w:val="00EA2EAA"/>
    <w:rsid w:val="00EA380C"/>
    <w:rsid w:val="00EA613D"/>
    <w:rsid w:val="00EA6744"/>
    <w:rsid w:val="00EA7308"/>
    <w:rsid w:val="00EA7474"/>
    <w:rsid w:val="00EA7FD1"/>
    <w:rsid w:val="00EB0831"/>
    <w:rsid w:val="00EB089C"/>
    <w:rsid w:val="00EB0AA8"/>
    <w:rsid w:val="00EB0B65"/>
    <w:rsid w:val="00EB0C65"/>
    <w:rsid w:val="00EB1624"/>
    <w:rsid w:val="00EB169F"/>
    <w:rsid w:val="00EB2635"/>
    <w:rsid w:val="00EB2961"/>
    <w:rsid w:val="00EB2E1A"/>
    <w:rsid w:val="00EB2F8A"/>
    <w:rsid w:val="00EB3268"/>
    <w:rsid w:val="00EB3298"/>
    <w:rsid w:val="00EB340F"/>
    <w:rsid w:val="00EB3939"/>
    <w:rsid w:val="00EB3CE6"/>
    <w:rsid w:val="00EB3E92"/>
    <w:rsid w:val="00EB54AB"/>
    <w:rsid w:val="00EB6257"/>
    <w:rsid w:val="00EB68E6"/>
    <w:rsid w:val="00EB6AE9"/>
    <w:rsid w:val="00EB6B2D"/>
    <w:rsid w:val="00EB6CB1"/>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D06"/>
    <w:rsid w:val="00ED18B1"/>
    <w:rsid w:val="00ED1ADE"/>
    <w:rsid w:val="00ED1EB4"/>
    <w:rsid w:val="00ED262E"/>
    <w:rsid w:val="00ED3692"/>
    <w:rsid w:val="00ED4A77"/>
    <w:rsid w:val="00ED4B6E"/>
    <w:rsid w:val="00ED532C"/>
    <w:rsid w:val="00ED5981"/>
    <w:rsid w:val="00ED613A"/>
    <w:rsid w:val="00ED6514"/>
    <w:rsid w:val="00ED66B2"/>
    <w:rsid w:val="00ED71BA"/>
    <w:rsid w:val="00ED728F"/>
    <w:rsid w:val="00ED73A1"/>
    <w:rsid w:val="00ED7CA2"/>
    <w:rsid w:val="00EE04F9"/>
    <w:rsid w:val="00EE05E0"/>
    <w:rsid w:val="00EE0FF6"/>
    <w:rsid w:val="00EE13DA"/>
    <w:rsid w:val="00EE1595"/>
    <w:rsid w:val="00EE1E53"/>
    <w:rsid w:val="00EE1E71"/>
    <w:rsid w:val="00EE1FB9"/>
    <w:rsid w:val="00EE2087"/>
    <w:rsid w:val="00EE20C2"/>
    <w:rsid w:val="00EE2A9D"/>
    <w:rsid w:val="00EE3384"/>
    <w:rsid w:val="00EE3DD2"/>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FCD"/>
    <w:rsid w:val="00F0058A"/>
    <w:rsid w:val="00F00630"/>
    <w:rsid w:val="00F00922"/>
    <w:rsid w:val="00F00924"/>
    <w:rsid w:val="00F0187E"/>
    <w:rsid w:val="00F01BE6"/>
    <w:rsid w:val="00F01F75"/>
    <w:rsid w:val="00F0217A"/>
    <w:rsid w:val="00F026B2"/>
    <w:rsid w:val="00F026D3"/>
    <w:rsid w:val="00F027E8"/>
    <w:rsid w:val="00F03395"/>
    <w:rsid w:val="00F034E6"/>
    <w:rsid w:val="00F03E4C"/>
    <w:rsid w:val="00F04D19"/>
    <w:rsid w:val="00F050A3"/>
    <w:rsid w:val="00F060D1"/>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7C9"/>
    <w:rsid w:val="00F15A85"/>
    <w:rsid w:val="00F15A91"/>
    <w:rsid w:val="00F15C81"/>
    <w:rsid w:val="00F15D8C"/>
    <w:rsid w:val="00F15F18"/>
    <w:rsid w:val="00F16B86"/>
    <w:rsid w:val="00F16DF2"/>
    <w:rsid w:val="00F16E1A"/>
    <w:rsid w:val="00F16F92"/>
    <w:rsid w:val="00F17C3E"/>
    <w:rsid w:val="00F20197"/>
    <w:rsid w:val="00F20369"/>
    <w:rsid w:val="00F20607"/>
    <w:rsid w:val="00F208BB"/>
    <w:rsid w:val="00F20C9E"/>
    <w:rsid w:val="00F20E2D"/>
    <w:rsid w:val="00F213D8"/>
    <w:rsid w:val="00F21A5D"/>
    <w:rsid w:val="00F21C13"/>
    <w:rsid w:val="00F21F9C"/>
    <w:rsid w:val="00F22362"/>
    <w:rsid w:val="00F22796"/>
    <w:rsid w:val="00F22851"/>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6F58"/>
    <w:rsid w:val="00F27611"/>
    <w:rsid w:val="00F27E44"/>
    <w:rsid w:val="00F30313"/>
    <w:rsid w:val="00F303BC"/>
    <w:rsid w:val="00F30472"/>
    <w:rsid w:val="00F31052"/>
    <w:rsid w:val="00F318A1"/>
    <w:rsid w:val="00F31CF5"/>
    <w:rsid w:val="00F3265C"/>
    <w:rsid w:val="00F32C4A"/>
    <w:rsid w:val="00F33262"/>
    <w:rsid w:val="00F343EE"/>
    <w:rsid w:val="00F353AF"/>
    <w:rsid w:val="00F353F4"/>
    <w:rsid w:val="00F35494"/>
    <w:rsid w:val="00F35607"/>
    <w:rsid w:val="00F359AB"/>
    <w:rsid w:val="00F35DBA"/>
    <w:rsid w:val="00F3619D"/>
    <w:rsid w:val="00F364A5"/>
    <w:rsid w:val="00F36DDE"/>
    <w:rsid w:val="00F37122"/>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1C5"/>
    <w:rsid w:val="00F54B07"/>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B1"/>
    <w:rsid w:val="00F635EF"/>
    <w:rsid w:val="00F63BF4"/>
    <w:rsid w:val="00F63C55"/>
    <w:rsid w:val="00F63C60"/>
    <w:rsid w:val="00F64991"/>
    <w:rsid w:val="00F65BA9"/>
    <w:rsid w:val="00F65BC8"/>
    <w:rsid w:val="00F65D04"/>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3F"/>
    <w:rsid w:val="00F85841"/>
    <w:rsid w:val="00F86079"/>
    <w:rsid w:val="00F8610A"/>
    <w:rsid w:val="00F87282"/>
    <w:rsid w:val="00F878CD"/>
    <w:rsid w:val="00F87905"/>
    <w:rsid w:val="00F87A66"/>
    <w:rsid w:val="00F9025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EFD"/>
    <w:rsid w:val="00FA7F1D"/>
    <w:rsid w:val="00FB011C"/>
    <w:rsid w:val="00FB0D60"/>
    <w:rsid w:val="00FB18FD"/>
    <w:rsid w:val="00FB2BF5"/>
    <w:rsid w:val="00FB2F8E"/>
    <w:rsid w:val="00FB30C3"/>
    <w:rsid w:val="00FB39B0"/>
    <w:rsid w:val="00FB5138"/>
    <w:rsid w:val="00FB547F"/>
    <w:rsid w:val="00FB5A71"/>
    <w:rsid w:val="00FB63F6"/>
    <w:rsid w:val="00FB7823"/>
    <w:rsid w:val="00FB7C49"/>
    <w:rsid w:val="00FC05B2"/>
    <w:rsid w:val="00FC08B3"/>
    <w:rsid w:val="00FC09D7"/>
    <w:rsid w:val="00FC0ABE"/>
    <w:rsid w:val="00FC0C54"/>
    <w:rsid w:val="00FC1269"/>
    <w:rsid w:val="00FC22D0"/>
    <w:rsid w:val="00FC3627"/>
    <w:rsid w:val="00FC38D4"/>
    <w:rsid w:val="00FC391E"/>
    <w:rsid w:val="00FC39B3"/>
    <w:rsid w:val="00FC3BB7"/>
    <w:rsid w:val="00FC4345"/>
    <w:rsid w:val="00FC444A"/>
    <w:rsid w:val="00FC453D"/>
    <w:rsid w:val="00FC4A89"/>
    <w:rsid w:val="00FC619B"/>
    <w:rsid w:val="00FC6301"/>
    <w:rsid w:val="00FC665F"/>
    <w:rsid w:val="00FC6C35"/>
    <w:rsid w:val="00FC6D59"/>
    <w:rsid w:val="00FC7561"/>
    <w:rsid w:val="00FC78F5"/>
    <w:rsid w:val="00FC7ACA"/>
    <w:rsid w:val="00FC7AD2"/>
    <w:rsid w:val="00FD10B3"/>
    <w:rsid w:val="00FD11C3"/>
    <w:rsid w:val="00FD1229"/>
    <w:rsid w:val="00FD154E"/>
    <w:rsid w:val="00FD24D7"/>
    <w:rsid w:val="00FD29CE"/>
    <w:rsid w:val="00FD3AE2"/>
    <w:rsid w:val="00FD3E37"/>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6B"/>
    <w:rsid w:val="00FE0AD1"/>
    <w:rsid w:val="00FE0CC0"/>
    <w:rsid w:val="00FE121B"/>
    <w:rsid w:val="00FE1852"/>
    <w:rsid w:val="00FE1963"/>
    <w:rsid w:val="00FE1981"/>
    <w:rsid w:val="00FE1A27"/>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6E75"/>
    <w:rsid w:val="010651D9"/>
    <w:rsid w:val="011614FB"/>
    <w:rsid w:val="011B5A3A"/>
    <w:rsid w:val="011F6449"/>
    <w:rsid w:val="01203FAE"/>
    <w:rsid w:val="01236AFB"/>
    <w:rsid w:val="012375FA"/>
    <w:rsid w:val="01325A8F"/>
    <w:rsid w:val="01590320"/>
    <w:rsid w:val="016A6FD7"/>
    <w:rsid w:val="017716F4"/>
    <w:rsid w:val="017B11E4"/>
    <w:rsid w:val="017D4F5C"/>
    <w:rsid w:val="01876B2E"/>
    <w:rsid w:val="019B53E2"/>
    <w:rsid w:val="019F7441"/>
    <w:rsid w:val="01A26771"/>
    <w:rsid w:val="01A4698D"/>
    <w:rsid w:val="01A93FA3"/>
    <w:rsid w:val="01AE1035"/>
    <w:rsid w:val="01B362E2"/>
    <w:rsid w:val="01B37585"/>
    <w:rsid w:val="01C65DA5"/>
    <w:rsid w:val="01CA216C"/>
    <w:rsid w:val="01CC1A40"/>
    <w:rsid w:val="01D32DCE"/>
    <w:rsid w:val="01D55165"/>
    <w:rsid w:val="01DF6BF8"/>
    <w:rsid w:val="01E0373D"/>
    <w:rsid w:val="01E07299"/>
    <w:rsid w:val="01EC2C57"/>
    <w:rsid w:val="01F82835"/>
    <w:rsid w:val="022004C2"/>
    <w:rsid w:val="02306473"/>
    <w:rsid w:val="02385327"/>
    <w:rsid w:val="023A2E4D"/>
    <w:rsid w:val="025008C3"/>
    <w:rsid w:val="025F0711"/>
    <w:rsid w:val="026305F6"/>
    <w:rsid w:val="026B1259"/>
    <w:rsid w:val="026B2E25"/>
    <w:rsid w:val="02746BAB"/>
    <w:rsid w:val="02750329"/>
    <w:rsid w:val="02824D4D"/>
    <w:rsid w:val="029307AF"/>
    <w:rsid w:val="02A76009"/>
    <w:rsid w:val="02B32C00"/>
    <w:rsid w:val="02C24BF1"/>
    <w:rsid w:val="02D037B2"/>
    <w:rsid w:val="02D40D80"/>
    <w:rsid w:val="02DA1F3A"/>
    <w:rsid w:val="02DC4B10"/>
    <w:rsid w:val="02DD76CE"/>
    <w:rsid w:val="02E132C9"/>
    <w:rsid w:val="02F36323"/>
    <w:rsid w:val="02F5619C"/>
    <w:rsid w:val="030975F5"/>
    <w:rsid w:val="031F3DF1"/>
    <w:rsid w:val="03253AFD"/>
    <w:rsid w:val="0326446A"/>
    <w:rsid w:val="032D5555"/>
    <w:rsid w:val="03341121"/>
    <w:rsid w:val="034321D6"/>
    <w:rsid w:val="034A70C0"/>
    <w:rsid w:val="035C6DF3"/>
    <w:rsid w:val="035E2B6B"/>
    <w:rsid w:val="03600692"/>
    <w:rsid w:val="036634D2"/>
    <w:rsid w:val="03766107"/>
    <w:rsid w:val="037B196F"/>
    <w:rsid w:val="03836A76"/>
    <w:rsid w:val="03AD58A1"/>
    <w:rsid w:val="03BE360A"/>
    <w:rsid w:val="03C54999"/>
    <w:rsid w:val="03D1158F"/>
    <w:rsid w:val="03D60954"/>
    <w:rsid w:val="03D96696"/>
    <w:rsid w:val="03DD35E4"/>
    <w:rsid w:val="03F040A4"/>
    <w:rsid w:val="04076900"/>
    <w:rsid w:val="04096F7B"/>
    <w:rsid w:val="041A5A3B"/>
    <w:rsid w:val="041B550F"/>
    <w:rsid w:val="04223B99"/>
    <w:rsid w:val="042311BA"/>
    <w:rsid w:val="042B157A"/>
    <w:rsid w:val="04497378"/>
    <w:rsid w:val="04581CB1"/>
    <w:rsid w:val="04583A5F"/>
    <w:rsid w:val="0462668B"/>
    <w:rsid w:val="04695C6C"/>
    <w:rsid w:val="046B19E4"/>
    <w:rsid w:val="046C750A"/>
    <w:rsid w:val="04762137"/>
    <w:rsid w:val="048760F2"/>
    <w:rsid w:val="048F763B"/>
    <w:rsid w:val="0490144A"/>
    <w:rsid w:val="049F330E"/>
    <w:rsid w:val="04A22F2C"/>
    <w:rsid w:val="04A44EF6"/>
    <w:rsid w:val="04AA775C"/>
    <w:rsid w:val="04AF1889"/>
    <w:rsid w:val="04B50EB1"/>
    <w:rsid w:val="04C64E6C"/>
    <w:rsid w:val="04DD5D12"/>
    <w:rsid w:val="04DF1A8A"/>
    <w:rsid w:val="04F66F48"/>
    <w:rsid w:val="050464C8"/>
    <w:rsid w:val="051F632A"/>
    <w:rsid w:val="05251E14"/>
    <w:rsid w:val="05355B4E"/>
    <w:rsid w:val="053C0C8A"/>
    <w:rsid w:val="054A15F9"/>
    <w:rsid w:val="05634469"/>
    <w:rsid w:val="056D3D17"/>
    <w:rsid w:val="056F2E0E"/>
    <w:rsid w:val="057B5C57"/>
    <w:rsid w:val="057D3358"/>
    <w:rsid w:val="0580326D"/>
    <w:rsid w:val="05A16594"/>
    <w:rsid w:val="05A7762D"/>
    <w:rsid w:val="05C313AC"/>
    <w:rsid w:val="05E03D0C"/>
    <w:rsid w:val="05E732EC"/>
    <w:rsid w:val="05EF03F3"/>
    <w:rsid w:val="060E5941"/>
    <w:rsid w:val="06110FAF"/>
    <w:rsid w:val="061E21DC"/>
    <w:rsid w:val="06316315"/>
    <w:rsid w:val="063B3638"/>
    <w:rsid w:val="064222D0"/>
    <w:rsid w:val="06425D09"/>
    <w:rsid w:val="06493CA7"/>
    <w:rsid w:val="065A6178"/>
    <w:rsid w:val="066F1CF3"/>
    <w:rsid w:val="066F5090"/>
    <w:rsid w:val="0671705A"/>
    <w:rsid w:val="067B3A34"/>
    <w:rsid w:val="068154EF"/>
    <w:rsid w:val="06930BB8"/>
    <w:rsid w:val="06982838"/>
    <w:rsid w:val="069845E6"/>
    <w:rsid w:val="06AB60C8"/>
    <w:rsid w:val="06B01930"/>
    <w:rsid w:val="06B07B82"/>
    <w:rsid w:val="06C81297"/>
    <w:rsid w:val="06CB676A"/>
    <w:rsid w:val="06CC4290"/>
    <w:rsid w:val="06E42BFA"/>
    <w:rsid w:val="06F41BE1"/>
    <w:rsid w:val="06FA0DFD"/>
    <w:rsid w:val="06FA2BAB"/>
    <w:rsid w:val="06FC4B75"/>
    <w:rsid w:val="070E48A8"/>
    <w:rsid w:val="07245D42"/>
    <w:rsid w:val="07264C62"/>
    <w:rsid w:val="0728596A"/>
    <w:rsid w:val="072E0AA7"/>
    <w:rsid w:val="072F4F4B"/>
    <w:rsid w:val="073A744C"/>
    <w:rsid w:val="073F4A62"/>
    <w:rsid w:val="074D717F"/>
    <w:rsid w:val="076646E5"/>
    <w:rsid w:val="07666493"/>
    <w:rsid w:val="077741FC"/>
    <w:rsid w:val="07790504"/>
    <w:rsid w:val="0779354C"/>
    <w:rsid w:val="07996868"/>
    <w:rsid w:val="07A46B95"/>
    <w:rsid w:val="07A70F85"/>
    <w:rsid w:val="07C03DF5"/>
    <w:rsid w:val="07D57174"/>
    <w:rsid w:val="07F65A68"/>
    <w:rsid w:val="08055CAB"/>
    <w:rsid w:val="08061376"/>
    <w:rsid w:val="080C0DE8"/>
    <w:rsid w:val="08326375"/>
    <w:rsid w:val="08452D77"/>
    <w:rsid w:val="084B1BFF"/>
    <w:rsid w:val="0854278F"/>
    <w:rsid w:val="085E716A"/>
    <w:rsid w:val="086401F8"/>
    <w:rsid w:val="08661343"/>
    <w:rsid w:val="086C1887"/>
    <w:rsid w:val="087150EF"/>
    <w:rsid w:val="08751CAA"/>
    <w:rsid w:val="087C17E8"/>
    <w:rsid w:val="087E4C40"/>
    <w:rsid w:val="08843074"/>
    <w:rsid w:val="088A4403"/>
    <w:rsid w:val="08923AEE"/>
    <w:rsid w:val="08A871D0"/>
    <w:rsid w:val="08A92ADB"/>
    <w:rsid w:val="08B35123"/>
    <w:rsid w:val="08BA0844"/>
    <w:rsid w:val="08CE609D"/>
    <w:rsid w:val="08D631A4"/>
    <w:rsid w:val="08D66AD6"/>
    <w:rsid w:val="08DA33A3"/>
    <w:rsid w:val="08E41D65"/>
    <w:rsid w:val="08E80F13"/>
    <w:rsid w:val="08EB30F3"/>
    <w:rsid w:val="090441B5"/>
    <w:rsid w:val="09335624"/>
    <w:rsid w:val="0944690F"/>
    <w:rsid w:val="095011A8"/>
    <w:rsid w:val="09535675"/>
    <w:rsid w:val="095F057D"/>
    <w:rsid w:val="09642282"/>
    <w:rsid w:val="09646104"/>
    <w:rsid w:val="09733572"/>
    <w:rsid w:val="09772C16"/>
    <w:rsid w:val="098353B5"/>
    <w:rsid w:val="098B21E0"/>
    <w:rsid w:val="099077F7"/>
    <w:rsid w:val="0992356F"/>
    <w:rsid w:val="09A92330"/>
    <w:rsid w:val="09B05932"/>
    <w:rsid w:val="09B06B87"/>
    <w:rsid w:val="09B74D83"/>
    <w:rsid w:val="09BB0D18"/>
    <w:rsid w:val="09C13146"/>
    <w:rsid w:val="09CB6A81"/>
    <w:rsid w:val="09DA6CC4"/>
    <w:rsid w:val="09E04166"/>
    <w:rsid w:val="09ED69F7"/>
    <w:rsid w:val="0A1C0718"/>
    <w:rsid w:val="0A1F5F62"/>
    <w:rsid w:val="0A232419"/>
    <w:rsid w:val="0A261F09"/>
    <w:rsid w:val="0A2D14EA"/>
    <w:rsid w:val="0A3E7710"/>
    <w:rsid w:val="0A4F320E"/>
    <w:rsid w:val="0A5847B8"/>
    <w:rsid w:val="0A5B7E63"/>
    <w:rsid w:val="0A703465"/>
    <w:rsid w:val="0A775FD5"/>
    <w:rsid w:val="0A80786B"/>
    <w:rsid w:val="0A8455AD"/>
    <w:rsid w:val="0A951569"/>
    <w:rsid w:val="0A9926DB"/>
    <w:rsid w:val="0A9C3C41"/>
    <w:rsid w:val="0AA374A5"/>
    <w:rsid w:val="0AAB7649"/>
    <w:rsid w:val="0AB45767"/>
    <w:rsid w:val="0AB85257"/>
    <w:rsid w:val="0ABC5606"/>
    <w:rsid w:val="0AC21C32"/>
    <w:rsid w:val="0AC51722"/>
    <w:rsid w:val="0AC57974"/>
    <w:rsid w:val="0AD83203"/>
    <w:rsid w:val="0AE93662"/>
    <w:rsid w:val="0AF73FD1"/>
    <w:rsid w:val="0AF838A6"/>
    <w:rsid w:val="0B065FC2"/>
    <w:rsid w:val="0B097861"/>
    <w:rsid w:val="0B2D79F3"/>
    <w:rsid w:val="0B30404E"/>
    <w:rsid w:val="0B381EF4"/>
    <w:rsid w:val="0B3D750A"/>
    <w:rsid w:val="0B4C6C14"/>
    <w:rsid w:val="0B547599"/>
    <w:rsid w:val="0B5A4560"/>
    <w:rsid w:val="0B631A88"/>
    <w:rsid w:val="0B683D45"/>
    <w:rsid w:val="0B6E5916"/>
    <w:rsid w:val="0B73117E"/>
    <w:rsid w:val="0B7C6285"/>
    <w:rsid w:val="0B7F3F11"/>
    <w:rsid w:val="0B884417"/>
    <w:rsid w:val="0B884C29"/>
    <w:rsid w:val="0B8D66E4"/>
    <w:rsid w:val="0B8E7D66"/>
    <w:rsid w:val="0B9D61FB"/>
    <w:rsid w:val="0BAE0408"/>
    <w:rsid w:val="0BC96FF0"/>
    <w:rsid w:val="0BD25EA5"/>
    <w:rsid w:val="0BD51E39"/>
    <w:rsid w:val="0BD55995"/>
    <w:rsid w:val="0BEF4CA9"/>
    <w:rsid w:val="0BF6188C"/>
    <w:rsid w:val="0BF73C91"/>
    <w:rsid w:val="0C0369A6"/>
    <w:rsid w:val="0C170175"/>
    <w:rsid w:val="0C321039"/>
    <w:rsid w:val="0C394176"/>
    <w:rsid w:val="0C571A41"/>
    <w:rsid w:val="0C5C1171"/>
    <w:rsid w:val="0C5E1CBC"/>
    <w:rsid w:val="0C615B50"/>
    <w:rsid w:val="0C743400"/>
    <w:rsid w:val="0C8445DA"/>
    <w:rsid w:val="0C85560D"/>
    <w:rsid w:val="0C87121B"/>
    <w:rsid w:val="0C871385"/>
    <w:rsid w:val="0C9615C8"/>
    <w:rsid w:val="0C9F66CF"/>
    <w:rsid w:val="0CAD06C0"/>
    <w:rsid w:val="0CAD246E"/>
    <w:rsid w:val="0CB437FC"/>
    <w:rsid w:val="0CB47CA0"/>
    <w:rsid w:val="0CC007F7"/>
    <w:rsid w:val="0CC617AC"/>
    <w:rsid w:val="0CD30126"/>
    <w:rsid w:val="0CD54BF0"/>
    <w:rsid w:val="0CE618DF"/>
    <w:rsid w:val="0CEA36C2"/>
    <w:rsid w:val="0CFE707A"/>
    <w:rsid w:val="0CFF0F1B"/>
    <w:rsid w:val="0D063BDA"/>
    <w:rsid w:val="0D08375F"/>
    <w:rsid w:val="0D156991"/>
    <w:rsid w:val="0D184CFB"/>
    <w:rsid w:val="0D246BD4"/>
    <w:rsid w:val="0D4A7419"/>
    <w:rsid w:val="0D4C612B"/>
    <w:rsid w:val="0D827401"/>
    <w:rsid w:val="0D84094E"/>
    <w:rsid w:val="0D8A00E9"/>
    <w:rsid w:val="0D8D589E"/>
    <w:rsid w:val="0DA01C73"/>
    <w:rsid w:val="0DBC069B"/>
    <w:rsid w:val="0DBF321D"/>
    <w:rsid w:val="0DD63300"/>
    <w:rsid w:val="0DDA1988"/>
    <w:rsid w:val="0DEE0F90"/>
    <w:rsid w:val="0DF50604"/>
    <w:rsid w:val="0DF702FE"/>
    <w:rsid w:val="0DFC545B"/>
    <w:rsid w:val="0E060E51"/>
    <w:rsid w:val="0E1327A4"/>
    <w:rsid w:val="0E2844A2"/>
    <w:rsid w:val="0E35096D"/>
    <w:rsid w:val="0E39220B"/>
    <w:rsid w:val="0E4A08BC"/>
    <w:rsid w:val="0E5604B2"/>
    <w:rsid w:val="0E56100F"/>
    <w:rsid w:val="0E5E7EC3"/>
    <w:rsid w:val="0E651252"/>
    <w:rsid w:val="0E6D5D79"/>
    <w:rsid w:val="0E7B7AC6"/>
    <w:rsid w:val="0E80608C"/>
    <w:rsid w:val="0E9D0089"/>
    <w:rsid w:val="0E9D6C3E"/>
    <w:rsid w:val="0EB803EE"/>
    <w:rsid w:val="0ECE329B"/>
    <w:rsid w:val="0EE52393"/>
    <w:rsid w:val="0EE7435D"/>
    <w:rsid w:val="0EEE7499"/>
    <w:rsid w:val="0EF94D4B"/>
    <w:rsid w:val="0F056591"/>
    <w:rsid w:val="0F220EF1"/>
    <w:rsid w:val="0F2C7FC2"/>
    <w:rsid w:val="0F4075C9"/>
    <w:rsid w:val="0F4946D0"/>
    <w:rsid w:val="0F4958DC"/>
    <w:rsid w:val="0F4B48EC"/>
    <w:rsid w:val="0F515DF7"/>
    <w:rsid w:val="0F582B65"/>
    <w:rsid w:val="0F596BA8"/>
    <w:rsid w:val="0F5D157F"/>
    <w:rsid w:val="0F6248D2"/>
    <w:rsid w:val="0F693536"/>
    <w:rsid w:val="0F706100"/>
    <w:rsid w:val="0F7B0511"/>
    <w:rsid w:val="0F7B76D9"/>
    <w:rsid w:val="0F816ACD"/>
    <w:rsid w:val="0F84395A"/>
    <w:rsid w:val="0F8E6586"/>
    <w:rsid w:val="0F9718DF"/>
    <w:rsid w:val="0F9811B3"/>
    <w:rsid w:val="0F9832DB"/>
    <w:rsid w:val="0FBF3FD2"/>
    <w:rsid w:val="0FBF7FF3"/>
    <w:rsid w:val="0FDC19E8"/>
    <w:rsid w:val="0FE4264A"/>
    <w:rsid w:val="0FED14FF"/>
    <w:rsid w:val="0FF46D31"/>
    <w:rsid w:val="102B0279"/>
    <w:rsid w:val="103C4234"/>
    <w:rsid w:val="104D01F0"/>
    <w:rsid w:val="1055146A"/>
    <w:rsid w:val="10646583"/>
    <w:rsid w:val="107D4B15"/>
    <w:rsid w:val="107F4121"/>
    <w:rsid w:val="108A3C80"/>
    <w:rsid w:val="1090632E"/>
    <w:rsid w:val="10A06571"/>
    <w:rsid w:val="10BE10ED"/>
    <w:rsid w:val="10C26171"/>
    <w:rsid w:val="10DB1C9F"/>
    <w:rsid w:val="10F33360"/>
    <w:rsid w:val="10FC16EA"/>
    <w:rsid w:val="110F1D40"/>
    <w:rsid w:val="11170296"/>
    <w:rsid w:val="11266F33"/>
    <w:rsid w:val="114F61E9"/>
    <w:rsid w:val="116003F7"/>
    <w:rsid w:val="116752E1"/>
    <w:rsid w:val="11717F0E"/>
    <w:rsid w:val="11877731"/>
    <w:rsid w:val="118963A1"/>
    <w:rsid w:val="118B5BFE"/>
    <w:rsid w:val="11A42091"/>
    <w:rsid w:val="11A77DD3"/>
    <w:rsid w:val="11BD13A5"/>
    <w:rsid w:val="11C6522A"/>
    <w:rsid w:val="11E104CC"/>
    <w:rsid w:val="11E20309"/>
    <w:rsid w:val="11EC3A38"/>
    <w:rsid w:val="11EE155E"/>
    <w:rsid w:val="120E39AF"/>
    <w:rsid w:val="12130FC5"/>
    <w:rsid w:val="12255233"/>
    <w:rsid w:val="12530213"/>
    <w:rsid w:val="12635AA8"/>
    <w:rsid w:val="12641821"/>
    <w:rsid w:val="126637EB"/>
    <w:rsid w:val="12704669"/>
    <w:rsid w:val="127723A9"/>
    <w:rsid w:val="12802AFE"/>
    <w:rsid w:val="1283439D"/>
    <w:rsid w:val="12862074"/>
    <w:rsid w:val="12883966"/>
    <w:rsid w:val="12922832"/>
    <w:rsid w:val="12957C2C"/>
    <w:rsid w:val="129E45B4"/>
    <w:rsid w:val="12B97DBE"/>
    <w:rsid w:val="12BC165D"/>
    <w:rsid w:val="12D81596"/>
    <w:rsid w:val="12EC0194"/>
    <w:rsid w:val="12EE2AE2"/>
    <w:rsid w:val="12F157AA"/>
    <w:rsid w:val="12F17558"/>
    <w:rsid w:val="13053004"/>
    <w:rsid w:val="13072A44"/>
    <w:rsid w:val="13082AF4"/>
    <w:rsid w:val="130A061A"/>
    <w:rsid w:val="131119A8"/>
    <w:rsid w:val="13124AEC"/>
    <w:rsid w:val="13386F35"/>
    <w:rsid w:val="1340747B"/>
    <w:rsid w:val="135A334F"/>
    <w:rsid w:val="135F4BE2"/>
    <w:rsid w:val="13637D2A"/>
    <w:rsid w:val="136E0BA9"/>
    <w:rsid w:val="13702B73"/>
    <w:rsid w:val="1376180B"/>
    <w:rsid w:val="137B32C6"/>
    <w:rsid w:val="137D5290"/>
    <w:rsid w:val="13961EAE"/>
    <w:rsid w:val="139B1A0A"/>
    <w:rsid w:val="139D148E"/>
    <w:rsid w:val="139D25C7"/>
    <w:rsid w:val="13A75E69"/>
    <w:rsid w:val="13BF3CE4"/>
    <w:rsid w:val="13C7650B"/>
    <w:rsid w:val="13CE5AEB"/>
    <w:rsid w:val="13CE6A7A"/>
    <w:rsid w:val="13CF2234"/>
    <w:rsid w:val="13D03611"/>
    <w:rsid w:val="13D50C28"/>
    <w:rsid w:val="13DC0614"/>
    <w:rsid w:val="13E42C19"/>
    <w:rsid w:val="13E9022F"/>
    <w:rsid w:val="13E93BC1"/>
    <w:rsid w:val="140212F1"/>
    <w:rsid w:val="14065285"/>
    <w:rsid w:val="141008D8"/>
    <w:rsid w:val="14125FE6"/>
    <w:rsid w:val="142373C3"/>
    <w:rsid w:val="1424570B"/>
    <w:rsid w:val="14524026"/>
    <w:rsid w:val="145C30F7"/>
    <w:rsid w:val="146B333A"/>
    <w:rsid w:val="146D271E"/>
    <w:rsid w:val="146F2CFC"/>
    <w:rsid w:val="14885C9A"/>
    <w:rsid w:val="14942891"/>
    <w:rsid w:val="14982588"/>
    <w:rsid w:val="149A5AD9"/>
    <w:rsid w:val="14A01236"/>
    <w:rsid w:val="14A7619D"/>
    <w:rsid w:val="14AD3953"/>
    <w:rsid w:val="14C842E9"/>
    <w:rsid w:val="14EF5D19"/>
    <w:rsid w:val="14FE41AE"/>
    <w:rsid w:val="150536C3"/>
    <w:rsid w:val="15064E11"/>
    <w:rsid w:val="150C1963"/>
    <w:rsid w:val="151447A0"/>
    <w:rsid w:val="15284D87"/>
    <w:rsid w:val="152B4878"/>
    <w:rsid w:val="1534372C"/>
    <w:rsid w:val="154A6454"/>
    <w:rsid w:val="15597637"/>
    <w:rsid w:val="15604521"/>
    <w:rsid w:val="15714A54"/>
    <w:rsid w:val="15762120"/>
    <w:rsid w:val="157649D1"/>
    <w:rsid w:val="15D54F0F"/>
    <w:rsid w:val="15DB004C"/>
    <w:rsid w:val="15E213DA"/>
    <w:rsid w:val="15E6711C"/>
    <w:rsid w:val="15EB593E"/>
    <w:rsid w:val="15F80BFE"/>
    <w:rsid w:val="160752E5"/>
    <w:rsid w:val="16096967"/>
    <w:rsid w:val="1615355E"/>
    <w:rsid w:val="162B4B2F"/>
    <w:rsid w:val="16351E52"/>
    <w:rsid w:val="164D0F49"/>
    <w:rsid w:val="16551BAC"/>
    <w:rsid w:val="165A5414"/>
    <w:rsid w:val="16640041"/>
    <w:rsid w:val="16734ADD"/>
    <w:rsid w:val="16873D30"/>
    <w:rsid w:val="16907088"/>
    <w:rsid w:val="169E79F7"/>
    <w:rsid w:val="16A8729C"/>
    <w:rsid w:val="16B33777"/>
    <w:rsid w:val="16BC70A7"/>
    <w:rsid w:val="16C3120C"/>
    <w:rsid w:val="16C6339E"/>
    <w:rsid w:val="16C94348"/>
    <w:rsid w:val="16D72F09"/>
    <w:rsid w:val="16E11692"/>
    <w:rsid w:val="16ED0036"/>
    <w:rsid w:val="16FE3FF2"/>
    <w:rsid w:val="170854A5"/>
    <w:rsid w:val="171B2DF6"/>
    <w:rsid w:val="172F2D79"/>
    <w:rsid w:val="17546308"/>
    <w:rsid w:val="17557BEF"/>
    <w:rsid w:val="175E0F34"/>
    <w:rsid w:val="176C3651"/>
    <w:rsid w:val="17793FC0"/>
    <w:rsid w:val="17914E66"/>
    <w:rsid w:val="17AC7EF2"/>
    <w:rsid w:val="17B86896"/>
    <w:rsid w:val="17CC0594"/>
    <w:rsid w:val="17D349C1"/>
    <w:rsid w:val="17D80CE7"/>
    <w:rsid w:val="17E4768B"/>
    <w:rsid w:val="17E72CD8"/>
    <w:rsid w:val="17E7717C"/>
    <w:rsid w:val="17F11DA8"/>
    <w:rsid w:val="180513B0"/>
    <w:rsid w:val="18167A61"/>
    <w:rsid w:val="1821268E"/>
    <w:rsid w:val="182A7068"/>
    <w:rsid w:val="1830729E"/>
    <w:rsid w:val="18351C95"/>
    <w:rsid w:val="18475E6C"/>
    <w:rsid w:val="185A650C"/>
    <w:rsid w:val="185A794E"/>
    <w:rsid w:val="1870062C"/>
    <w:rsid w:val="187529D9"/>
    <w:rsid w:val="187A1D9E"/>
    <w:rsid w:val="187C3D68"/>
    <w:rsid w:val="18817102"/>
    <w:rsid w:val="18830A15"/>
    <w:rsid w:val="18852B28"/>
    <w:rsid w:val="188B5321"/>
    <w:rsid w:val="189866C8"/>
    <w:rsid w:val="189B3AC2"/>
    <w:rsid w:val="18A4506D"/>
    <w:rsid w:val="18AC64E2"/>
    <w:rsid w:val="18BC5F12"/>
    <w:rsid w:val="18BD1C8B"/>
    <w:rsid w:val="18D3325C"/>
    <w:rsid w:val="18DA0A8E"/>
    <w:rsid w:val="190855FC"/>
    <w:rsid w:val="190873AA"/>
    <w:rsid w:val="19197809"/>
    <w:rsid w:val="191E4E1F"/>
    <w:rsid w:val="195E521C"/>
    <w:rsid w:val="197C38F4"/>
    <w:rsid w:val="198A4263"/>
    <w:rsid w:val="19921369"/>
    <w:rsid w:val="19932372"/>
    <w:rsid w:val="19A20DD5"/>
    <w:rsid w:val="19AE03F1"/>
    <w:rsid w:val="19BD63E6"/>
    <w:rsid w:val="19DD25E4"/>
    <w:rsid w:val="19EA6AAF"/>
    <w:rsid w:val="19FA13E8"/>
    <w:rsid w:val="1A023DF9"/>
    <w:rsid w:val="1A07140F"/>
    <w:rsid w:val="1A071A03"/>
    <w:rsid w:val="1A073B05"/>
    <w:rsid w:val="1A143B2C"/>
    <w:rsid w:val="1A145671"/>
    <w:rsid w:val="1A1F16AE"/>
    <w:rsid w:val="1A207E41"/>
    <w:rsid w:val="1A277D03"/>
    <w:rsid w:val="1A3348FA"/>
    <w:rsid w:val="1A3B5C77"/>
    <w:rsid w:val="1A512FD2"/>
    <w:rsid w:val="1A587EBD"/>
    <w:rsid w:val="1A5A1E87"/>
    <w:rsid w:val="1A7B1DFD"/>
    <w:rsid w:val="1A984BAD"/>
    <w:rsid w:val="1AB8220E"/>
    <w:rsid w:val="1ABF1CEA"/>
    <w:rsid w:val="1AC63078"/>
    <w:rsid w:val="1AC90DBB"/>
    <w:rsid w:val="1AC9700C"/>
    <w:rsid w:val="1AD27C6F"/>
    <w:rsid w:val="1AE4166C"/>
    <w:rsid w:val="1AEC6857"/>
    <w:rsid w:val="1AF06CFB"/>
    <w:rsid w:val="1AF11B8D"/>
    <w:rsid w:val="1AFA5418"/>
    <w:rsid w:val="1B11359C"/>
    <w:rsid w:val="1B140288"/>
    <w:rsid w:val="1B214753"/>
    <w:rsid w:val="1B293607"/>
    <w:rsid w:val="1B2A271F"/>
    <w:rsid w:val="1B3C158C"/>
    <w:rsid w:val="1B3C402F"/>
    <w:rsid w:val="1B3E3557"/>
    <w:rsid w:val="1B4A1EFB"/>
    <w:rsid w:val="1B530544"/>
    <w:rsid w:val="1B530684"/>
    <w:rsid w:val="1B713184"/>
    <w:rsid w:val="1B925650"/>
    <w:rsid w:val="1BA209CF"/>
    <w:rsid w:val="1BA809D0"/>
    <w:rsid w:val="1BB4777D"/>
    <w:rsid w:val="1BBB6955"/>
    <w:rsid w:val="1BC97AE5"/>
    <w:rsid w:val="1BD75AB8"/>
    <w:rsid w:val="1BF9747E"/>
    <w:rsid w:val="1C0459C2"/>
    <w:rsid w:val="1C055E22"/>
    <w:rsid w:val="1C197B20"/>
    <w:rsid w:val="1C1B3B4A"/>
    <w:rsid w:val="1C1B5646"/>
    <w:rsid w:val="1C24274C"/>
    <w:rsid w:val="1C25782C"/>
    <w:rsid w:val="1C56042C"/>
    <w:rsid w:val="1C597F1C"/>
    <w:rsid w:val="1C7134B8"/>
    <w:rsid w:val="1C766D20"/>
    <w:rsid w:val="1C7725CD"/>
    <w:rsid w:val="1C7A236C"/>
    <w:rsid w:val="1C7F3E27"/>
    <w:rsid w:val="1C7F7983"/>
    <w:rsid w:val="1C805614"/>
    <w:rsid w:val="1C88086E"/>
    <w:rsid w:val="1C984EE8"/>
    <w:rsid w:val="1C9A47BD"/>
    <w:rsid w:val="1CAD0994"/>
    <w:rsid w:val="1CB33AD0"/>
    <w:rsid w:val="1CBD04AB"/>
    <w:rsid w:val="1CBF2475"/>
    <w:rsid w:val="1CDC3027"/>
    <w:rsid w:val="1CDD0B4D"/>
    <w:rsid w:val="1CF3211F"/>
    <w:rsid w:val="1D1F1166"/>
    <w:rsid w:val="1D266CE1"/>
    <w:rsid w:val="1D2B3667"/>
    <w:rsid w:val="1D300C7D"/>
    <w:rsid w:val="1D3963AF"/>
    <w:rsid w:val="1D3D0FE5"/>
    <w:rsid w:val="1D4604A0"/>
    <w:rsid w:val="1D497F91"/>
    <w:rsid w:val="1D5232E9"/>
    <w:rsid w:val="1D594678"/>
    <w:rsid w:val="1D69418F"/>
    <w:rsid w:val="1D6A673C"/>
    <w:rsid w:val="1D807E56"/>
    <w:rsid w:val="1D81597C"/>
    <w:rsid w:val="1D9247AE"/>
    <w:rsid w:val="1D943902"/>
    <w:rsid w:val="1DB567EC"/>
    <w:rsid w:val="1DCA10D2"/>
    <w:rsid w:val="1DF51A98"/>
    <w:rsid w:val="1E004003"/>
    <w:rsid w:val="1E075B2B"/>
    <w:rsid w:val="1E3B3D7D"/>
    <w:rsid w:val="1E3D060F"/>
    <w:rsid w:val="1E3E561C"/>
    <w:rsid w:val="1E3F7D2E"/>
    <w:rsid w:val="1E4134E4"/>
    <w:rsid w:val="1E5062B3"/>
    <w:rsid w:val="1E523514"/>
    <w:rsid w:val="1E5310C7"/>
    <w:rsid w:val="1E6D7CAF"/>
    <w:rsid w:val="1E714A66"/>
    <w:rsid w:val="1E802593"/>
    <w:rsid w:val="1E877F18"/>
    <w:rsid w:val="1E894AE9"/>
    <w:rsid w:val="1E8B6156"/>
    <w:rsid w:val="1E90231B"/>
    <w:rsid w:val="1EA336D1"/>
    <w:rsid w:val="1EA703CC"/>
    <w:rsid w:val="1EA90CE7"/>
    <w:rsid w:val="1EB13D33"/>
    <w:rsid w:val="1EB7330C"/>
    <w:rsid w:val="1EBD4792"/>
    <w:rsid w:val="1EF34658"/>
    <w:rsid w:val="1F022AED"/>
    <w:rsid w:val="1F0A0FF3"/>
    <w:rsid w:val="1F0B3750"/>
    <w:rsid w:val="1F0C1276"/>
    <w:rsid w:val="1F100D66"/>
    <w:rsid w:val="1F1C595D"/>
    <w:rsid w:val="1F274302"/>
    <w:rsid w:val="1F332CA6"/>
    <w:rsid w:val="1F3507CD"/>
    <w:rsid w:val="1F394761"/>
    <w:rsid w:val="1F3C1B5B"/>
    <w:rsid w:val="1F4924CA"/>
    <w:rsid w:val="1F5771FF"/>
    <w:rsid w:val="1F703EFB"/>
    <w:rsid w:val="1F7C289F"/>
    <w:rsid w:val="1F7C63FB"/>
    <w:rsid w:val="1F811C64"/>
    <w:rsid w:val="1F83778A"/>
    <w:rsid w:val="1F8452B0"/>
    <w:rsid w:val="1F904124"/>
    <w:rsid w:val="1F9279CD"/>
    <w:rsid w:val="1FA12F8C"/>
    <w:rsid w:val="1FC97167"/>
    <w:rsid w:val="1FCB2EDF"/>
    <w:rsid w:val="1FCF6E73"/>
    <w:rsid w:val="1FE02E2E"/>
    <w:rsid w:val="1FE12702"/>
    <w:rsid w:val="1FE868A9"/>
    <w:rsid w:val="1FEF6BCD"/>
    <w:rsid w:val="1FF16DE9"/>
    <w:rsid w:val="20014B53"/>
    <w:rsid w:val="20034907"/>
    <w:rsid w:val="2011123A"/>
    <w:rsid w:val="20142AD8"/>
    <w:rsid w:val="20173E4B"/>
    <w:rsid w:val="204D7D98"/>
    <w:rsid w:val="204E48BC"/>
    <w:rsid w:val="205253AE"/>
    <w:rsid w:val="206F7D0E"/>
    <w:rsid w:val="20803CC9"/>
    <w:rsid w:val="208921B3"/>
    <w:rsid w:val="20973DEB"/>
    <w:rsid w:val="20A976C4"/>
    <w:rsid w:val="20B26522"/>
    <w:rsid w:val="20B44310"/>
    <w:rsid w:val="20C95670"/>
    <w:rsid w:val="20E93F65"/>
    <w:rsid w:val="20EC75B1"/>
    <w:rsid w:val="20EE157B"/>
    <w:rsid w:val="20F36B91"/>
    <w:rsid w:val="20F63F8C"/>
    <w:rsid w:val="20FF1092"/>
    <w:rsid w:val="211116EB"/>
    <w:rsid w:val="21156B08"/>
    <w:rsid w:val="212925B3"/>
    <w:rsid w:val="21423675"/>
    <w:rsid w:val="21507B40"/>
    <w:rsid w:val="215D225D"/>
    <w:rsid w:val="216133FC"/>
    <w:rsid w:val="216B2BCB"/>
    <w:rsid w:val="21880A2D"/>
    <w:rsid w:val="21A67760"/>
    <w:rsid w:val="21A734D8"/>
    <w:rsid w:val="21B634AE"/>
    <w:rsid w:val="21B87493"/>
    <w:rsid w:val="21D56769"/>
    <w:rsid w:val="21DF2C72"/>
    <w:rsid w:val="21E52EF3"/>
    <w:rsid w:val="21EF4908"/>
    <w:rsid w:val="21FB5D7B"/>
    <w:rsid w:val="22015E94"/>
    <w:rsid w:val="220B1C3D"/>
    <w:rsid w:val="220D77DF"/>
    <w:rsid w:val="221A644D"/>
    <w:rsid w:val="221D1D20"/>
    <w:rsid w:val="22235254"/>
    <w:rsid w:val="22334A87"/>
    <w:rsid w:val="223F14FC"/>
    <w:rsid w:val="224F1BA5"/>
    <w:rsid w:val="22680EB9"/>
    <w:rsid w:val="22947F00"/>
    <w:rsid w:val="229E48DB"/>
    <w:rsid w:val="22A55C69"/>
    <w:rsid w:val="22BE6801"/>
    <w:rsid w:val="22CD6F6E"/>
    <w:rsid w:val="22CF2CE6"/>
    <w:rsid w:val="22E5075C"/>
    <w:rsid w:val="22E569AE"/>
    <w:rsid w:val="2305495A"/>
    <w:rsid w:val="231150AD"/>
    <w:rsid w:val="2322375E"/>
    <w:rsid w:val="233500BF"/>
    <w:rsid w:val="23377FF7"/>
    <w:rsid w:val="233C22E0"/>
    <w:rsid w:val="233D0598"/>
    <w:rsid w:val="23474F72"/>
    <w:rsid w:val="23476D20"/>
    <w:rsid w:val="23571659"/>
    <w:rsid w:val="235A601B"/>
    <w:rsid w:val="23621DAC"/>
    <w:rsid w:val="236B425F"/>
    <w:rsid w:val="23767606"/>
    <w:rsid w:val="237D0994"/>
    <w:rsid w:val="23836192"/>
    <w:rsid w:val="23890C21"/>
    <w:rsid w:val="238F4FB2"/>
    <w:rsid w:val="23901F29"/>
    <w:rsid w:val="239C0061"/>
    <w:rsid w:val="23A81EB5"/>
    <w:rsid w:val="23AE4FF1"/>
    <w:rsid w:val="23B908A4"/>
    <w:rsid w:val="23C71C0F"/>
    <w:rsid w:val="23D305B4"/>
    <w:rsid w:val="23D74548"/>
    <w:rsid w:val="23E95BEF"/>
    <w:rsid w:val="23FC3FAF"/>
    <w:rsid w:val="23FD0064"/>
    <w:rsid w:val="2423778D"/>
    <w:rsid w:val="243304D3"/>
    <w:rsid w:val="24345472"/>
    <w:rsid w:val="24443260"/>
    <w:rsid w:val="245375B0"/>
    <w:rsid w:val="245433AD"/>
    <w:rsid w:val="24596D0B"/>
    <w:rsid w:val="24642C0A"/>
    <w:rsid w:val="246F4781"/>
    <w:rsid w:val="247660B5"/>
    <w:rsid w:val="24B22173"/>
    <w:rsid w:val="24B91EA0"/>
    <w:rsid w:val="24B95AD9"/>
    <w:rsid w:val="24BE24DA"/>
    <w:rsid w:val="24C543A1"/>
    <w:rsid w:val="24CF5825"/>
    <w:rsid w:val="24D663E6"/>
    <w:rsid w:val="24D740D4"/>
    <w:rsid w:val="24D77F2B"/>
    <w:rsid w:val="24E24F53"/>
    <w:rsid w:val="24F84776"/>
    <w:rsid w:val="25056E93"/>
    <w:rsid w:val="250822DD"/>
    <w:rsid w:val="251315B0"/>
    <w:rsid w:val="251D242F"/>
    <w:rsid w:val="255D282B"/>
    <w:rsid w:val="257B0F03"/>
    <w:rsid w:val="2584600A"/>
    <w:rsid w:val="258B00E2"/>
    <w:rsid w:val="25946D3B"/>
    <w:rsid w:val="259D70CC"/>
    <w:rsid w:val="25A77F4A"/>
    <w:rsid w:val="25A917A6"/>
    <w:rsid w:val="25AE12D9"/>
    <w:rsid w:val="25B3069D"/>
    <w:rsid w:val="25BE27CC"/>
    <w:rsid w:val="25E44CFA"/>
    <w:rsid w:val="25F10744"/>
    <w:rsid w:val="25F74A5C"/>
    <w:rsid w:val="260306DB"/>
    <w:rsid w:val="261F21D6"/>
    <w:rsid w:val="26235823"/>
    <w:rsid w:val="2628662C"/>
    <w:rsid w:val="262D45DE"/>
    <w:rsid w:val="26695200"/>
    <w:rsid w:val="26753BA5"/>
    <w:rsid w:val="26865DB2"/>
    <w:rsid w:val="26871DC8"/>
    <w:rsid w:val="26976211"/>
    <w:rsid w:val="26A00DE8"/>
    <w:rsid w:val="26A53EF9"/>
    <w:rsid w:val="26A76237"/>
    <w:rsid w:val="26A94201"/>
    <w:rsid w:val="26AC274F"/>
    <w:rsid w:val="26BE72FA"/>
    <w:rsid w:val="26D46B1D"/>
    <w:rsid w:val="26E33204"/>
    <w:rsid w:val="27007912"/>
    <w:rsid w:val="27044A29"/>
    <w:rsid w:val="2709648F"/>
    <w:rsid w:val="27127645"/>
    <w:rsid w:val="27135897"/>
    <w:rsid w:val="271C2272"/>
    <w:rsid w:val="271D34C8"/>
    <w:rsid w:val="27321A96"/>
    <w:rsid w:val="273E5511"/>
    <w:rsid w:val="274A6DDF"/>
    <w:rsid w:val="275163C0"/>
    <w:rsid w:val="27541A0C"/>
    <w:rsid w:val="275B723E"/>
    <w:rsid w:val="275E288B"/>
    <w:rsid w:val="276142BF"/>
    <w:rsid w:val="276F4A98"/>
    <w:rsid w:val="27783712"/>
    <w:rsid w:val="27840543"/>
    <w:rsid w:val="278C73F8"/>
    <w:rsid w:val="27907362"/>
    <w:rsid w:val="279664C8"/>
    <w:rsid w:val="27AB1F74"/>
    <w:rsid w:val="27C272BD"/>
    <w:rsid w:val="27D52B4D"/>
    <w:rsid w:val="27E14B2F"/>
    <w:rsid w:val="27F07987"/>
    <w:rsid w:val="28013942"/>
    <w:rsid w:val="280B656E"/>
    <w:rsid w:val="28135FC7"/>
    <w:rsid w:val="281F64BE"/>
    <w:rsid w:val="282A4CBF"/>
    <w:rsid w:val="28305FD5"/>
    <w:rsid w:val="28333E1D"/>
    <w:rsid w:val="28454BD6"/>
    <w:rsid w:val="28455253"/>
    <w:rsid w:val="28546167"/>
    <w:rsid w:val="28551971"/>
    <w:rsid w:val="2858552C"/>
    <w:rsid w:val="285B1C53"/>
    <w:rsid w:val="287F0D0A"/>
    <w:rsid w:val="289A768D"/>
    <w:rsid w:val="289F7086"/>
    <w:rsid w:val="28A54C15"/>
    <w:rsid w:val="28B704A4"/>
    <w:rsid w:val="28C32028"/>
    <w:rsid w:val="28CC490F"/>
    <w:rsid w:val="28DE40AA"/>
    <w:rsid w:val="290556B4"/>
    <w:rsid w:val="29086F52"/>
    <w:rsid w:val="292A6EC8"/>
    <w:rsid w:val="29345E77"/>
    <w:rsid w:val="2944442E"/>
    <w:rsid w:val="294C65AD"/>
    <w:rsid w:val="29581C87"/>
    <w:rsid w:val="297A7E50"/>
    <w:rsid w:val="29806583"/>
    <w:rsid w:val="298B3C4C"/>
    <w:rsid w:val="299802D6"/>
    <w:rsid w:val="29AA1DB7"/>
    <w:rsid w:val="29B50E88"/>
    <w:rsid w:val="29BB3FC4"/>
    <w:rsid w:val="29CA2459"/>
    <w:rsid w:val="29CB0A4B"/>
    <w:rsid w:val="29F26D24"/>
    <w:rsid w:val="2A0B4F4C"/>
    <w:rsid w:val="2A15033F"/>
    <w:rsid w:val="2A1662C1"/>
    <w:rsid w:val="2A1C2CB5"/>
    <w:rsid w:val="2A1C7367"/>
    <w:rsid w:val="2A2815FA"/>
    <w:rsid w:val="2A2C6C70"/>
    <w:rsid w:val="2A2E29E8"/>
    <w:rsid w:val="2A4915D0"/>
    <w:rsid w:val="2A6D6092"/>
    <w:rsid w:val="2A77438F"/>
    <w:rsid w:val="2A7D76B4"/>
    <w:rsid w:val="2A9A1E2C"/>
    <w:rsid w:val="2AA64C74"/>
    <w:rsid w:val="2AC11AAE"/>
    <w:rsid w:val="2B0100FD"/>
    <w:rsid w:val="2B1C6CE5"/>
    <w:rsid w:val="2B2362C5"/>
    <w:rsid w:val="2B2F6A18"/>
    <w:rsid w:val="2B406E77"/>
    <w:rsid w:val="2B437463"/>
    <w:rsid w:val="2B4E4A8E"/>
    <w:rsid w:val="2B51698E"/>
    <w:rsid w:val="2B597F39"/>
    <w:rsid w:val="2B683CD8"/>
    <w:rsid w:val="2B764647"/>
    <w:rsid w:val="2B7807EE"/>
    <w:rsid w:val="2B8330C6"/>
    <w:rsid w:val="2B8723B0"/>
    <w:rsid w:val="2BA2543C"/>
    <w:rsid w:val="2BA50BF7"/>
    <w:rsid w:val="2BBD2276"/>
    <w:rsid w:val="2BBE1B4A"/>
    <w:rsid w:val="2BBF00EC"/>
    <w:rsid w:val="2BC37CFD"/>
    <w:rsid w:val="2BC6401D"/>
    <w:rsid w:val="2BD5237F"/>
    <w:rsid w:val="2BDD46C6"/>
    <w:rsid w:val="2BE536CE"/>
    <w:rsid w:val="2BE758D9"/>
    <w:rsid w:val="2BFA4688"/>
    <w:rsid w:val="2C047EA4"/>
    <w:rsid w:val="2C09049E"/>
    <w:rsid w:val="2C0A653C"/>
    <w:rsid w:val="2C191F85"/>
    <w:rsid w:val="2C2E0A7D"/>
    <w:rsid w:val="2C2E20E8"/>
    <w:rsid w:val="2C2E6CCF"/>
    <w:rsid w:val="2C387B4E"/>
    <w:rsid w:val="2C475FE3"/>
    <w:rsid w:val="2C491D5B"/>
    <w:rsid w:val="2C4D7279"/>
    <w:rsid w:val="2C521827"/>
    <w:rsid w:val="2C5524AE"/>
    <w:rsid w:val="2C714E0E"/>
    <w:rsid w:val="2C8B5ED0"/>
    <w:rsid w:val="2C8D0211"/>
    <w:rsid w:val="2CC43190"/>
    <w:rsid w:val="2CC969F8"/>
    <w:rsid w:val="2CD31625"/>
    <w:rsid w:val="2CE82D6F"/>
    <w:rsid w:val="2CFA3AB9"/>
    <w:rsid w:val="2CFC7029"/>
    <w:rsid w:val="2D045C82"/>
    <w:rsid w:val="2D0637A8"/>
    <w:rsid w:val="2D073F88"/>
    <w:rsid w:val="2D3227EF"/>
    <w:rsid w:val="2D343236"/>
    <w:rsid w:val="2D480265"/>
    <w:rsid w:val="2D630BFB"/>
    <w:rsid w:val="2D6B7AAF"/>
    <w:rsid w:val="2D7627A5"/>
    <w:rsid w:val="2D7E5A35"/>
    <w:rsid w:val="2D870D8D"/>
    <w:rsid w:val="2D8D7A26"/>
    <w:rsid w:val="2DB651CE"/>
    <w:rsid w:val="2DBD655D"/>
    <w:rsid w:val="2DD15014"/>
    <w:rsid w:val="2DD35D80"/>
    <w:rsid w:val="2DD41AF8"/>
    <w:rsid w:val="2DE25FC3"/>
    <w:rsid w:val="2DF72DE4"/>
    <w:rsid w:val="2DFF6B75"/>
    <w:rsid w:val="2E0220AF"/>
    <w:rsid w:val="2E24482E"/>
    <w:rsid w:val="2E3031D3"/>
    <w:rsid w:val="2E3A5DFF"/>
    <w:rsid w:val="2E447356"/>
    <w:rsid w:val="2E4B082A"/>
    <w:rsid w:val="2E594847"/>
    <w:rsid w:val="2E5D4E86"/>
    <w:rsid w:val="2E5D734C"/>
    <w:rsid w:val="2E5D790B"/>
    <w:rsid w:val="2E6115DE"/>
    <w:rsid w:val="2E6469D8"/>
    <w:rsid w:val="2E652751"/>
    <w:rsid w:val="2E693FEF"/>
    <w:rsid w:val="2E725599"/>
    <w:rsid w:val="2E8157DC"/>
    <w:rsid w:val="2E9A3C18"/>
    <w:rsid w:val="2EA4771D"/>
    <w:rsid w:val="2EB55486"/>
    <w:rsid w:val="2EBB0FEE"/>
    <w:rsid w:val="2EC63002"/>
    <w:rsid w:val="2ED30F85"/>
    <w:rsid w:val="2ED578D6"/>
    <w:rsid w:val="2ED973C6"/>
    <w:rsid w:val="2F0A6B38"/>
    <w:rsid w:val="2F0D0E1E"/>
    <w:rsid w:val="2F204FF5"/>
    <w:rsid w:val="2F436F36"/>
    <w:rsid w:val="2F6649D2"/>
    <w:rsid w:val="2F6D5D61"/>
    <w:rsid w:val="2F7075FF"/>
    <w:rsid w:val="2F7215C9"/>
    <w:rsid w:val="2F843CC3"/>
    <w:rsid w:val="2F946CCB"/>
    <w:rsid w:val="2FA15A0A"/>
    <w:rsid w:val="2FB67708"/>
    <w:rsid w:val="2FD14541"/>
    <w:rsid w:val="2FD14C2F"/>
    <w:rsid w:val="2FD25781"/>
    <w:rsid w:val="2FDC745C"/>
    <w:rsid w:val="2FED29FE"/>
    <w:rsid w:val="2FFD7934"/>
    <w:rsid w:val="30073ABF"/>
    <w:rsid w:val="30204B81"/>
    <w:rsid w:val="30403475"/>
    <w:rsid w:val="30586A11"/>
    <w:rsid w:val="30613D03"/>
    <w:rsid w:val="3062163D"/>
    <w:rsid w:val="30733ACD"/>
    <w:rsid w:val="30751371"/>
    <w:rsid w:val="307D1FD3"/>
    <w:rsid w:val="30817D16"/>
    <w:rsid w:val="3082583C"/>
    <w:rsid w:val="308C3862"/>
    <w:rsid w:val="309379D8"/>
    <w:rsid w:val="30A270F7"/>
    <w:rsid w:val="30CC4D09"/>
    <w:rsid w:val="30CC6AB7"/>
    <w:rsid w:val="30DC13F0"/>
    <w:rsid w:val="30DF1478"/>
    <w:rsid w:val="30EC586F"/>
    <w:rsid w:val="310B5831"/>
    <w:rsid w:val="314131F4"/>
    <w:rsid w:val="314A45AB"/>
    <w:rsid w:val="31500118"/>
    <w:rsid w:val="316136A3"/>
    <w:rsid w:val="31666F0B"/>
    <w:rsid w:val="31692558"/>
    <w:rsid w:val="31745184"/>
    <w:rsid w:val="317B29B7"/>
    <w:rsid w:val="318A2BFA"/>
    <w:rsid w:val="319C6071"/>
    <w:rsid w:val="31A11ECE"/>
    <w:rsid w:val="31A6555A"/>
    <w:rsid w:val="31AC537E"/>
    <w:rsid w:val="31B23EFF"/>
    <w:rsid w:val="31B47C77"/>
    <w:rsid w:val="31B768DD"/>
    <w:rsid w:val="31CD0E63"/>
    <w:rsid w:val="31CD6F8B"/>
    <w:rsid w:val="31E3679B"/>
    <w:rsid w:val="31E57E30"/>
    <w:rsid w:val="31E732FD"/>
    <w:rsid w:val="31EA18EB"/>
    <w:rsid w:val="320F1351"/>
    <w:rsid w:val="32130E41"/>
    <w:rsid w:val="322546D1"/>
    <w:rsid w:val="323112C7"/>
    <w:rsid w:val="32317519"/>
    <w:rsid w:val="32326DEE"/>
    <w:rsid w:val="32517576"/>
    <w:rsid w:val="32537490"/>
    <w:rsid w:val="32580F24"/>
    <w:rsid w:val="3281224F"/>
    <w:rsid w:val="328E3BC4"/>
    <w:rsid w:val="32A30D11"/>
    <w:rsid w:val="32BE5C2C"/>
    <w:rsid w:val="32BF0681"/>
    <w:rsid w:val="32D103B5"/>
    <w:rsid w:val="32D63C1D"/>
    <w:rsid w:val="32D9616A"/>
    <w:rsid w:val="32E7407C"/>
    <w:rsid w:val="32F10A57"/>
    <w:rsid w:val="32F3657D"/>
    <w:rsid w:val="32FA5B5D"/>
    <w:rsid w:val="32FB6478"/>
    <w:rsid w:val="330B7D6A"/>
    <w:rsid w:val="332410BB"/>
    <w:rsid w:val="33260700"/>
    <w:rsid w:val="33263B3F"/>
    <w:rsid w:val="33266952"/>
    <w:rsid w:val="332E1CAB"/>
    <w:rsid w:val="3350577D"/>
    <w:rsid w:val="3358554E"/>
    <w:rsid w:val="33593375"/>
    <w:rsid w:val="33615BDC"/>
    <w:rsid w:val="336963EB"/>
    <w:rsid w:val="33792F26"/>
    <w:rsid w:val="337F1800"/>
    <w:rsid w:val="33816EEB"/>
    <w:rsid w:val="33884F17"/>
    <w:rsid w:val="33A87AFE"/>
    <w:rsid w:val="33C1667B"/>
    <w:rsid w:val="33CD5020"/>
    <w:rsid w:val="33EB55CD"/>
    <w:rsid w:val="33EC4C02"/>
    <w:rsid w:val="33F86541"/>
    <w:rsid w:val="340622E0"/>
    <w:rsid w:val="340D2360"/>
    <w:rsid w:val="3410665D"/>
    <w:rsid w:val="341113B0"/>
    <w:rsid w:val="34192013"/>
    <w:rsid w:val="34211214"/>
    <w:rsid w:val="3421711A"/>
    <w:rsid w:val="342E63AB"/>
    <w:rsid w:val="34360E17"/>
    <w:rsid w:val="343706EB"/>
    <w:rsid w:val="34384B8F"/>
    <w:rsid w:val="344838C6"/>
    <w:rsid w:val="34784F8C"/>
    <w:rsid w:val="348C4EDB"/>
    <w:rsid w:val="349124F1"/>
    <w:rsid w:val="34950E68"/>
    <w:rsid w:val="34986E94"/>
    <w:rsid w:val="34A2025B"/>
    <w:rsid w:val="34A51AF9"/>
    <w:rsid w:val="34AF62C9"/>
    <w:rsid w:val="34B166F0"/>
    <w:rsid w:val="34BF2BBB"/>
    <w:rsid w:val="34CB4388"/>
    <w:rsid w:val="34D16D92"/>
    <w:rsid w:val="34E940DB"/>
    <w:rsid w:val="34F62354"/>
    <w:rsid w:val="34FA6E12"/>
    <w:rsid w:val="34FD36E3"/>
    <w:rsid w:val="34FF745B"/>
    <w:rsid w:val="351D1FD7"/>
    <w:rsid w:val="3529097C"/>
    <w:rsid w:val="35411821"/>
    <w:rsid w:val="35487054"/>
    <w:rsid w:val="354D7158"/>
    <w:rsid w:val="35527ED3"/>
    <w:rsid w:val="355E0625"/>
    <w:rsid w:val="35690D78"/>
    <w:rsid w:val="3575596F"/>
    <w:rsid w:val="357A11D7"/>
    <w:rsid w:val="358D5588"/>
    <w:rsid w:val="358E704D"/>
    <w:rsid w:val="35942299"/>
    <w:rsid w:val="359978AF"/>
    <w:rsid w:val="35B71AE4"/>
    <w:rsid w:val="35CB1A33"/>
    <w:rsid w:val="35D408E8"/>
    <w:rsid w:val="35F20D6E"/>
    <w:rsid w:val="35FE5964"/>
    <w:rsid w:val="36010FB1"/>
    <w:rsid w:val="36070CBD"/>
    <w:rsid w:val="36203B2D"/>
    <w:rsid w:val="3639699D"/>
    <w:rsid w:val="363A3B40"/>
    <w:rsid w:val="363C023B"/>
    <w:rsid w:val="364517E5"/>
    <w:rsid w:val="365302AE"/>
    <w:rsid w:val="36607A0A"/>
    <w:rsid w:val="36633A19"/>
    <w:rsid w:val="366652B8"/>
    <w:rsid w:val="366E227C"/>
    <w:rsid w:val="366F2E0D"/>
    <w:rsid w:val="366F6862"/>
    <w:rsid w:val="36785717"/>
    <w:rsid w:val="367B6A5C"/>
    <w:rsid w:val="368619EC"/>
    <w:rsid w:val="3699743B"/>
    <w:rsid w:val="36A74ADA"/>
    <w:rsid w:val="36A91D74"/>
    <w:rsid w:val="36AD60D5"/>
    <w:rsid w:val="36B224F9"/>
    <w:rsid w:val="36C24BE4"/>
    <w:rsid w:val="36C27A0E"/>
    <w:rsid w:val="36D87F64"/>
    <w:rsid w:val="36EC0CC9"/>
    <w:rsid w:val="36F154C9"/>
    <w:rsid w:val="36F17277"/>
    <w:rsid w:val="36FC3260"/>
    <w:rsid w:val="37021484"/>
    <w:rsid w:val="37023232"/>
    <w:rsid w:val="371B2546"/>
    <w:rsid w:val="3727713D"/>
    <w:rsid w:val="37296A11"/>
    <w:rsid w:val="372E5DD5"/>
    <w:rsid w:val="373F410B"/>
    <w:rsid w:val="3748158D"/>
    <w:rsid w:val="374E46CA"/>
    <w:rsid w:val="375F68D7"/>
    <w:rsid w:val="37692E75"/>
    <w:rsid w:val="37704640"/>
    <w:rsid w:val="3772660A"/>
    <w:rsid w:val="3781684D"/>
    <w:rsid w:val="379522F8"/>
    <w:rsid w:val="37AE5168"/>
    <w:rsid w:val="37C36E66"/>
    <w:rsid w:val="37EB7A11"/>
    <w:rsid w:val="37EE7094"/>
    <w:rsid w:val="380F3E59"/>
    <w:rsid w:val="381C6576"/>
    <w:rsid w:val="38296C89"/>
    <w:rsid w:val="383002EB"/>
    <w:rsid w:val="3836588A"/>
    <w:rsid w:val="384A6C3F"/>
    <w:rsid w:val="38504F05"/>
    <w:rsid w:val="38586797"/>
    <w:rsid w:val="387737AC"/>
    <w:rsid w:val="387D0A94"/>
    <w:rsid w:val="38B247E4"/>
    <w:rsid w:val="38BC0149"/>
    <w:rsid w:val="38C369F1"/>
    <w:rsid w:val="38C5276A"/>
    <w:rsid w:val="38C74734"/>
    <w:rsid w:val="38C903A2"/>
    <w:rsid w:val="38D429AD"/>
    <w:rsid w:val="38D87D1C"/>
    <w:rsid w:val="38DF7CCF"/>
    <w:rsid w:val="38FA68B7"/>
    <w:rsid w:val="38FB262F"/>
    <w:rsid w:val="38FF3ECD"/>
    <w:rsid w:val="3902751A"/>
    <w:rsid w:val="392A1A42"/>
    <w:rsid w:val="394C69E7"/>
    <w:rsid w:val="394E275F"/>
    <w:rsid w:val="39636459"/>
    <w:rsid w:val="39665CFB"/>
    <w:rsid w:val="396B7F6C"/>
    <w:rsid w:val="396E2E01"/>
    <w:rsid w:val="397321C6"/>
    <w:rsid w:val="39755578"/>
    <w:rsid w:val="39783C80"/>
    <w:rsid w:val="39785A2E"/>
    <w:rsid w:val="398E5251"/>
    <w:rsid w:val="39981C2C"/>
    <w:rsid w:val="39A25466"/>
    <w:rsid w:val="39B417A9"/>
    <w:rsid w:val="39B60304"/>
    <w:rsid w:val="39DE1D35"/>
    <w:rsid w:val="39EF40AE"/>
    <w:rsid w:val="39FC5695"/>
    <w:rsid w:val="3A006D8E"/>
    <w:rsid w:val="3A204F94"/>
    <w:rsid w:val="3A211C22"/>
    <w:rsid w:val="3A2B0CF2"/>
    <w:rsid w:val="3A3651E5"/>
    <w:rsid w:val="3A414072"/>
    <w:rsid w:val="3A451DB4"/>
    <w:rsid w:val="3A5C70FE"/>
    <w:rsid w:val="3A744481"/>
    <w:rsid w:val="3A766411"/>
    <w:rsid w:val="3A7D3D8C"/>
    <w:rsid w:val="3A8C7BEF"/>
    <w:rsid w:val="3A906246"/>
    <w:rsid w:val="3AA77366"/>
    <w:rsid w:val="3AAA46B7"/>
    <w:rsid w:val="3AAD6435"/>
    <w:rsid w:val="3AD4138A"/>
    <w:rsid w:val="3AD46C94"/>
    <w:rsid w:val="3AD62A0C"/>
    <w:rsid w:val="3AF11026"/>
    <w:rsid w:val="3AFE01B5"/>
    <w:rsid w:val="3B043A1D"/>
    <w:rsid w:val="3B201ED9"/>
    <w:rsid w:val="3B2349B7"/>
    <w:rsid w:val="3B2C7764"/>
    <w:rsid w:val="3B351E28"/>
    <w:rsid w:val="3B3D6F2F"/>
    <w:rsid w:val="3B3E362E"/>
    <w:rsid w:val="3B3F4A55"/>
    <w:rsid w:val="3B616CFF"/>
    <w:rsid w:val="3B6259F6"/>
    <w:rsid w:val="3B8701AA"/>
    <w:rsid w:val="3B976654"/>
    <w:rsid w:val="3BA174BE"/>
    <w:rsid w:val="3BA63351"/>
    <w:rsid w:val="3BC01EFC"/>
    <w:rsid w:val="3BC74A4B"/>
    <w:rsid w:val="3BCA786A"/>
    <w:rsid w:val="3BD31641"/>
    <w:rsid w:val="3BD31E2F"/>
    <w:rsid w:val="3BE610FE"/>
    <w:rsid w:val="3BF03FA1"/>
    <w:rsid w:val="3BF15831"/>
    <w:rsid w:val="3BF770DE"/>
    <w:rsid w:val="3C105946"/>
    <w:rsid w:val="3C123F18"/>
    <w:rsid w:val="3C145EE2"/>
    <w:rsid w:val="3C340332"/>
    <w:rsid w:val="3C3A346E"/>
    <w:rsid w:val="3C471448"/>
    <w:rsid w:val="3C5938F5"/>
    <w:rsid w:val="3C5F759A"/>
    <w:rsid w:val="3C6109FB"/>
    <w:rsid w:val="3C6C525A"/>
    <w:rsid w:val="3C746980"/>
    <w:rsid w:val="3C7A1ABD"/>
    <w:rsid w:val="3CA628B2"/>
    <w:rsid w:val="3CB12230"/>
    <w:rsid w:val="3CB21257"/>
    <w:rsid w:val="3CC80A7A"/>
    <w:rsid w:val="3CCE23CB"/>
    <w:rsid w:val="3CD17D17"/>
    <w:rsid w:val="3CD76F0F"/>
    <w:rsid w:val="3CD92C87"/>
    <w:rsid w:val="3CEC6D04"/>
    <w:rsid w:val="3CF2182A"/>
    <w:rsid w:val="3D0D46DF"/>
    <w:rsid w:val="3D0E0B83"/>
    <w:rsid w:val="3D2C1009"/>
    <w:rsid w:val="3D2C725B"/>
    <w:rsid w:val="3D3C7F39"/>
    <w:rsid w:val="3D400BD6"/>
    <w:rsid w:val="3D440F09"/>
    <w:rsid w:val="3D4504A0"/>
    <w:rsid w:val="3D475E43"/>
    <w:rsid w:val="3D5440BC"/>
    <w:rsid w:val="3D6469F5"/>
    <w:rsid w:val="3D785FFC"/>
    <w:rsid w:val="3D7E738B"/>
    <w:rsid w:val="3D8734BB"/>
    <w:rsid w:val="3D8B272D"/>
    <w:rsid w:val="3D8B7E26"/>
    <w:rsid w:val="3D9A11D4"/>
    <w:rsid w:val="3DA16D89"/>
    <w:rsid w:val="3DA364BE"/>
    <w:rsid w:val="3DA54918"/>
    <w:rsid w:val="3DA9265A"/>
    <w:rsid w:val="3DB334D8"/>
    <w:rsid w:val="3DBA6615"/>
    <w:rsid w:val="3DC47494"/>
    <w:rsid w:val="3DC92CFC"/>
    <w:rsid w:val="3DE041CB"/>
    <w:rsid w:val="3DE47534"/>
    <w:rsid w:val="3DEE2762"/>
    <w:rsid w:val="3DF24001"/>
    <w:rsid w:val="3DF31B27"/>
    <w:rsid w:val="3DFF227A"/>
    <w:rsid w:val="3E00276C"/>
    <w:rsid w:val="3E0D48F6"/>
    <w:rsid w:val="3E0E6961"/>
    <w:rsid w:val="3E1868B4"/>
    <w:rsid w:val="3E1D0952"/>
    <w:rsid w:val="3E2D5039"/>
    <w:rsid w:val="3E377251"/>
    <w:rsid w:val="3E412892"/>
    <w:rsid w:val="3E42664B"/>
    <w:rsid w:val="3E5A7334"/>
    <w:rsid w:val="3E5C147A"/>
    <w:rsid w:val="3E5F0F6A"/>
    <w:rsid w:val="3E6B3DB3"/>
    <w:rsid w:val="3E704F26"/>
    <w:rsid w:val="3E7964D0"/>
    <w:rsid w:val="3E7B5D6B"/>
    <w:rsid w:val="3E7F160D"/>
    <w:rsid w:val="3E843E66"/>
    <w:rsid w:val="3E862623"/>
    <w:rsid w:val="3E8804C1"/>
    <w:rsid w:val="3E8F51FE"/>
    <w:rsid w:val="3E926F87"/>
    <w:rsid w:val="3E9A59DE"/>
    <w:rsid w:val="3EA13331"/>
    <w:rsid w:val="3EAE3090"/>
    <w:rsid w:val="3EAF4836"/>
    <w:rsid w:val="3EC11C25"/>
    <w:rsid w:val="3EC33DFA"/>
    <w:rsid w:val="3EC408A4"/>
    <w:rsid w:val="3EE14075"/>
    <w:rsid w:val="3EFE5765"/>
    <w:rsid w:val="3F060E16"/>
    <w:rsid w:val="3F122481"/>
    <w:rsid w:val="3F185CE9"/>
    <w:rsid w:val="3F1D1096"/>
    <w:rsid w:val="3F2F0234"/>
    <w:rsid w:val="3F446ADE"/>
    <w:rsid w:val="3F6363FE"/>
    <w:rsid w:val="3F656A54"/>
    <w:rsid w:val="3F756B8F"/>
    <w:rsid w:val="3F83631C"/>
    <w:rsid w:val="3F95482B"/>
    <w:rsid w:val="3FA550A3"/>
    <w:rsid w:val="3FB47094"/>
    <w:rsid w:val="3FBF6165"/>
    <w:rsid w:val="3FC419CD"/>
    <w:rsid w:val="400426DE"/>
    <w:rsid w:val="401069C0"/>
    <w:rsid w:val="40185875"/>
    <w:rsid w:val="4019356B"/>
    <w:rsid w:val="402E5098"/>
    <w:rsid w:val="402E6E46"/>
    <w:rsid w:val="403A1C8F"/>
    <w:rsid w:val="40420B44"/>
    <w:rsid w:val="40592157"/>
    <w:rsid w:val="406E1CAE"/>
    <w:rsid w:val="4070413B"/>
    <w:rsid w:val="407B7DCC"/>
    <w:rsid w:val="408F1FDB"/>
    <w:rsid w:val="409A0980"/>
    <w:rsid w:val="40A0133A"/>
    <w:rsid w:val="40AB493B"/>
    <w:rsid w:val="40C31A53"/>
    <w:rsid w:val="40DC2D46"/>
    <w:rsid w:val="40DE6ABE"/>
    <w:rsid w:val="40F55BB6"/>
    <w:rsid w:val="40FF545D"/>
    <w:rsid w:val="410067C8"/>
    <w:rsid w:val="410C56C4"/>
    <w:rsid w:val="412E6E2D"/>
    <w:rsid w:val="41432DC5"/>
    <w:rsid w:val="414D59F2"/>
    <w:rsid w:val="416176D3"/>
    <w:rsid w:val="4180784A"/>
    <w:rsid w:val="418F0D2A"/>
    <w:rsid w:val="41984EBF"/>
    <w:rsid w:val="41A3665C"/>
    <w:rsid w:val="41A970CC"/>
    <w:rsid w:val="41B82E6B"/>
    <w:rsid w:val="41C71300"/>
    <w:rsid w:val="41D01505"/>
    <w:rsid w:val="41EC520B"/>
    <w:rsid w:val="41F06AA9"/>
    <w:rsid w:val="42002A64"/>
    <w:rsid w:val="4202058A"/>
    <w:rsid w:val="42474939"/>
    <w:rsid w:val="424C3C57"/>
    <w:rsid w:val="42613FF3"/>
    <w:rsid w:val="42660D96"/>
    <w:rsid w:val="42701998"/>
    <w:rsid w:val="427F607F"/>
    <w:rsid w:val="428667D2"/>
    <w:rsid w:val="42BC4BDD"/>
    <w:rsid w:val="42C85330"/>
    <w:rsid w:val="42CB7EE2"/>
    <w:rsid w:val="42CC6BF6"/>
    <w:rsid w:val="42CD1CE0"/>
    <w:rsid w:val="42D41AA6"/>
    <w:rsid w:val="42E1381E"/>
    <w:rsid w:val="42ED1DEC"/>
    <w:rsid w:val="42ED6459"/>
    <w:rsid w:val="42F51E9D"/>
    <w:rsid w:val="42FE58DD"/>
    <w:rsid w:val="430345BA"/>
    <w:rsid w:val="43066DF4"/>
    <w:rsid w:val="43174B3D"/>
    <w:rsid w:val="43193DDE"/>
    <w:rsid w:val="432804C5"/>
    <w:rsid w:val="433C187A"/>
    <w:rsid w:val="434B790E"/>
    <w:rsid w:val="435A7F52"/>
    <w:rsid w:val="4360274F"/>
    <w:rsid w:val="43670FED"/>
    <w:rsid w:val="438356FB"/>
    <w:rsid w:val="438D21E0"/>
    <w:rsid w:val="43977AB6"/>
    <w:rsid w:val="439873F8"/>
    <w:rsid w:val="43A3342B"/>
    <w:rsid w:val="43AD1FF3"/>
    <w:rsid w:val="43AF029E"/>
    <w:rsid w:val="43B92ECB"/>
    <w:rsid w:val="43C05449"/>
    <w:rsid w:val="43C74227"/>
    <w:rsid w:val="43C77C27"/>
    <w:rsid w:val="43D441A9"/>
    <w:rsid w:val="43DE09EE"/>
    <w:rsid w:val="44002FAD"/>
    <w:rsid w:val="44112D07"/>
    <w:rsid w:val="441B3B85"/>
    <w:rsid w:val="441B5933"/>
    <w:rsid w:val="441C37AA"/>
    <w:rsid w:val="441D16AC"/>
    <w:rsid w:val="441F0A36"/>
    <w:rsid w:val="44223166"/>
    <w:rsid w:val="44380293"/>
    <w:rsid w:val="443B5FD6"/>
    <w:rsid w:val="444035EC"/>
    <w:rsid w:val="444E5D09"/>
    <w:rsid w:val="447F2366"/>
    <w:rsid w:val="44817E8C"/>
    <w:rsid w:val="448434D9"/>
    <w:rsid w:val="448B4867"/>
    <w:rsid w:val="448C05DF"/>
    <w:rsid w:val="449101DD"/>
    <w:rsid w:val="44A41DCD"/>
    <w:rsid w:val="44AE0556"/>
    <w:rsid w:val="44BD69EB"/>
    <w:rsid w:val="44C85ABB"/>
    <w:rsid w:val="44D206E8"/>
    <w:rsid w:val="44DE1391"/>
    <w:rsid w:val="44F05012"/>
    <w:rsid w:val="44FC0160"/>
    <w:rsid w:val="44FE43BB"/>
    <w:rsid w:val="44FF0DB1"/>
    <w:rsid w:val="4508235C"/>
    <w:rsid w:val="450F36EA"/>
    <w:rsid w:val="451B225C"/>
    <w:rsid w:val="452410C9"/>
    <w:rsid w:val="452A372B"/>
    <w:rsid w:val="452B7DF8"/>
    <w:rsid w:val="45317DFB"/>
    <w:rsid w:val="45350C77"/>
    <w:rsid w:val="45392515"/>
    <w:rsid w:val="45513D03"/>
    <w:rsid w:val="456B6447"/>
    <w:rsid w:val="456D3CE4"/>
    <w:rsid w:val="45717F01"/>
    <w:rsid w:val="4579042C"/>
    <w:rsid w:val="457B0D80"/>
    <w:rsid w:val="457F0571"/>
    <w:rsid w:val="45851176"/>
    <w:rsid w:val="45A00D58"/>
    <w:rsid w:val="45A73923"/>
    <w:rsid w:val="45B63B66"/>
    <w:rsid w:val="45C55BC2"/>
    <w:rsid w:val="45C63B94"/>
    <w:rsid w:val="45CF4C28"/>
    <w:rsid w:val="45D43FEC"/>
    <w:rsid w:val="45E0442A"/>
    <w:rsid w:val="45EA1A61"/>
    <w:rsid w:val="45ED50AE"/>
    <w:rsid w:val="45EE77A4"/>
    <w:rsid w:val="45F11042"/>
    <w:rsid w:val="45F4468E"/>
    <w:rsid w:val="4609638B"/>
    <w:rsid w:val="460C19D8"/>
    <w:rsid w:val="460E7DA5"/>
    <w:rsid w:val="46162856"/>
    <w:rsid w:val="46195EA3"/>
    <w:rsid w:val="46295603"/>
    <w:rsid w:val="463D4287"/>
    <w:rsid w:val="46422483"/>
    <w:rsid w:val="464E0242"/>
    <w:rsid w:val="4659254A"/>
    <w:rsid w:val="465B0637"/>
    <w:rsid w:val="465E3F0D"/>
    <w:rsid w:val="466A16E6"/>
    <w:rsid w:val="4686391A"/>
    <w:rsid w:val="46893F2B"/>
    <w:rsid w:val="468E4AE3"/>
    <w:rsid w:val="4695798A"/>
    <w:rsid w:val="469A3487"/>
    <w:rsid w:val="46AE2A8F"/>
    <w:rsid w:val="46B8390E"/>
    <w:rsid w:val="46C444E6"/>
    <w:rsid w:val="46C4686E"/>
    <w:rsid w:val="46D85D5E"/>
    <w:rsid w:val="46E2098A"/>
    <w:rsid w:val="46E464B1"/>
    <w:rsid w:val="46EA3A86"/>
    <w:rsid w:val="46FA5CD4"/>
    <w:rsid w:val="47017063"/>
    <w:rsid w:val="47106EE2"/>
    <w:rsid w:val="471274C2"/>
    <w:rsid w:val="47150D60"/>
    <w:rsid w:val="4723347D"/>
    <w:rsid w:val="47307948"/>
    <w:rsid w:val="47370CD6"/>
    <w:rsid w:val="47460F19"/>
    <w:rsid w:val="475353E4"/>
    <w:rsid w:val="475E6263"/>
    <w:rsid w:val="47743CD8"/>
    <w:rsid w:val="477B778F"/>
    <w:rsid w:val="478203EC"/>
    <w:rsid w:val="47906638"/>
    <w:rsid w:val="47983DB5"/>
    <w:rsid w:val="47A81BD4"/>
    <w:rsid w:val="47B025FA"/>
    <w:rsid w:val="47B813A0"/>
    <w:rsid w:val="47D613CB"/>
    <w:rsid w:val="47E86299"/>
    <w:rsid w:val="47ED3A8B"/>
    <w:rsid w:val="47F334C4"/>
    <w:rsid w:val="480768FB"/>
    <w:rsid w:val="4809698F"/>
    <w:rsid w:val="480F19A9"/>
    <w:rsid w:val="4811697D"/>
    <w:rsid w:val="487A3E25"/>
    <w:rsid w:val="488B5503"/>
    <w:rsid w:val="488C32A4"/>
    <w:rsid w:val="48937E21"/>
    <w:rsid w:val="48961A2D"/>
    <w:rsid w:val="489A0361"/>
    <w:rsid w:val="48A405ED"/>
    <w:rsid w:val="48A8102D"/>
    <w:rsid w:val="48B40105"/>
    <w:rsid w:val="48B94FF3"/>
    <w:rsid w:val="48E37AAB"/>
    <w:rsid w:val="48FD1AAC"/>
    <w:rsid w:val="48FD4B4C"/>
    <w:rsid w:val="490A68E0"/>
    <w:rsid w:val="490E3CB9"/>
    <w:rsid w:val="491055FE"/>
    <w:rsid w:val="4929464F"/>
    <w:rsid w:val="49325BF9"/>
    <w:rsid w:val="49441489"/>
    <w:rsid w:val="495F5B3E"/>
    <w:rsid w:val="496F77D7"/>
    <w:rsid w:val="497004D0"/>
    <w:rsid w:val="497654FD"/>
    <w:rsid w:val="49830203"/>
    <w:rsid w:val="49A563CB"/>
    <w:rsid w:val="49A95790"/>
    <w:rsid w:val="49B64211"/>
    <w:rsid w:val="49D41AAC"/>
    <w:rsid w:val="49DC3DB7"/>
    <w:rsid w:val="49E07403"/>
    <w:rsid w:val="49F20EE5"/>
    <w:rsid w:val="49F6167F"/>
    <w:rsid w:val="49F7299F"/>
    <w:rsid w:val="4A064FA0"/>
    <w:rsid w:val="4A16615C"/>
    <w:rsid w:val="4A227A1C"/>
    <w:rsid w:val="4A3B288C"/>
    <w:rsid w:val="4A4424D7"/>
    <w:rsid w:val="4A4F27DB"/>
    <w:rsid w:val="4A7364C9"/>
    <w:rsid w:val="4A8835F7"/>
    <w:rsid w:val="4A8A736F"/>
    <w:rsid w:val="4A9106FD"/>
    <w:rsid w:val="4A9F106C"/>
    <w:rsid w:val="4AA5064D"/>
    <w:rsid w:val="4AB82D0F"/>
    <w:rsid w:val="4ABA40F8"/>
    <w:rsid w:val="4AD77089"/>
    <w:rsid w:val="4AE271AB"/>
    <w:rsid w:val="4AEB7664"/>
    <w:rsid w:val="4AF33166"/>
    <w:rsid w:val="4AFD7C19"/>
    <w:rsid w:val="4B0233A9"/>
    <w:rsid w:val="4B0567D1"/>
    <w:rsid w:val="4B1F78CE"/>
    <w:rsid w:val="4B236AAE"/>
    <w:rsid w:val="4B2F799D"/>
    <w:rsid w:val="4B4E6E91"/>
    <w:rsid w:val="4B502367"/>
    <w:rsid w:val="4B707271"/>
    <w:rsid w:val="4B7122DD"/>
    <w:rsid w:val="4B753078"/>
    <w:rsid w:val="4B886B25"/>
    <w:rsid w:val="4B9739F7"/>
    <w:rsid w:val="4B991F60"/>
    <w:rsid w:val="4BA91A77"/>
    <w:rsid w:val="4BB24DCF"/>
    <w:rsid w:val="4BB26449"/>
    <w:rsid w:val="4BEE2503"/>
    <w:rsid w:val="4BF727EA"/>
    <w:rsid w:val="4C172E84"/>
    <w:rsid w:val="4C245A30"/>
    <w:rsid w:val="4C2F01CE"/>
    <w:rsid w:val="4C3954F1"/>
    <w:rsid w:val="4C39729F"/>
    <w:rsid w:val="4C3E6663"/>
    <w:rsid w:val="4C3F2CF1"/>
    <w:rsid w:val="4C42653F"/>
    <w:rsid w:val="4C510646"/>
    <w:rsid w:val="4C793B3F"/>
    <w:rsid w:val="4C800A2A"/>
    <w:rsid w:val="4C87000A"/>
    <w:rsid w:val="4C940979"/>
    <w:rsid w:val="4C9E5AA1"/>
    <w:rsid w:val="4CB6685F"/>
    <w:rsid w:val="4CC367FE"/>
    <w:rsid w:val="4CC4300C"/>
    <w:rsid w:val="4CC50B32"/>
    <w:rsid w:val="4CC528E0"/>
    <w:rsid w:val="4CC92BA5"/>
    <w:rsid w:val="4CD40D75"/>
    <w:rsid w:val="4CF03E01"/>
    <w:rsid w:val="4CF90278"/>
    <w:rsid w:val="4D077F3C"/>
    <w:rsid w:val="4D0A4797"/>
    <w:rsid w:val="4D0F7FFF"/>
    <w:rsid w:val="4D103E2D"/>
    <w:rsid w:val="4D123355"/>
    <w:rsid w:val="4D1B3D5A"/>
    <w:rsid w:val="4D1F6494"/>
    <w:rsid w:val="4D2717ED"/>
    <w:rsid w:val="4D2A3B31"/>
    <w:rsid w:val="4D312C52"/>
    <w:rsid w:val="4D662315"/>
    <w:rsid w:val="4D891B60"/>
    <w:rsid w:val="4D905305"/>
    <w:rsid w:val="4D930C30"/>
    <w:rsid w:val="4D964A72"/>
    <w:rsid w:val="4D987FF5"/>
    <w:rsid w:val="4D9C1254"/>
    <w:rsid w:val="4D9E5B15"/>
    <w:rsid w:val="4DBF37D4"/>
    <w:rsid w:val="4DCE1C69"/>
    <w:rsid w:val="4DDC25D7"/>
    <w:rsid w:val="4DE1374A"/>
    <w:rsid w:val="4DF3347D"/>
    <w:rsid w:val="4DF571F5"/>
    <w:rsid w:val="4E061402"/>
    <w:rsid w:val="4E0F02B7"/>
    <w:rsid w:val="4E1F24C4"/>
    <w:rsid w:val="4E30647F"/>
    <w:rsid w:val="4E3B5550"/>
    <w:rsid w:val="4E6D3230"/>
    <w:rsid w:val="4E74636C"/>
    <w:rsid w:val="4E76066F"/>
    <w:rsid w:val="4E793892"/>
    <w:rsid w:val="4E7D272E"/>
    <w:rsid w:val="4E800872"/>
    <w:rsid w:val="4EA01857"/>
    <w:rsid w:val="4EBB043F"/>
    <w:rsid w:val="4EBE7F2F"/>
    <w:rsid w:val="4EC569ED"/>
    <w:rsid w:val="4ED50EA1"/>
    <w:rsid w:val="4EEC050C"/>
    <w:rsid w:val="4F0911AA"/>
    <w:rsid w:val="4F0B3174"/>
    <w:rsid w:val="4F104EC3"/>
    <w:rsid w:val="4F47354A"/>
    <w:rsid w:val="4F626B0C"/>
    <w:rsid w:val="4F691C49"/>
    <w:rsid w:val="4F701229"/>
    <w:rsid w:val="4F911C54"/>
    <w:rsid w:val="4F934F18"/>
    <w:rsid w:val="4FCE7CFE"/>
    <w:rsid w:val="4FD572DE"/>
    <w:rsid w:val="4FDE2637"/>
    <w:rsid w:val="4FE625E0"/>
    <w:rsid w:val="4FF5172F"/>
    <w:rsid w:val="500B71A4"/>
    <w:rsid w:val="5021480F"/>
    <w:rsid w:val="50315626"/>
    <w:rsid w:val="5039786D"/>
    <w:rsid w:val="50412BC6"/>
    <w:rsid w:val="50546455"/>
    <w:rsid w:val="505C301C"/>
    <w:rsid w:val="50615016"/>
    <w:rsid w:val="50720FD1"/>
    <w:rsid w:val="50770396"/>
    <w:rsid w:val="50962ECB"/>
    <w:rsid w:val="50A15412"/>
    <w:rsid w:val="50A42E38"/>
    <w:rsid w:val="50A4577F"/>
    <w:rsid w:val="50A82C45"/>
    <w:rsid w:val="50B73D1F"/>
    <w:rsid w:val="50BD5BC9"/>
    <w:rsid w:val="50C01D3C"/>
    <w:rsid w:val="50C11EEE"/>
    <w:rsid w:val="50D21A70"/>
    <w:rsid w:val="50E97CFC"/>
    <w:rsid w:val="50EE68AA"/>
    <w:rsid w:val="50FA4028"/>
    <w:rsid w:val="50FB2D75"/>
    <w:rsid w:val="510D65B7"/>
    <w:rsid w:val="511157AB"/>
    <w:rsid w:val="51183927"/>
    <w:rsid w:val="512F60C4"/>
    <w:rsid w:val="51360251"/>
    <w:rsid w:val="51372546"/>
    <w:rsid w:val="5142540C"/>
    <w:rsid w:val="51426BF5"/>
    <w:rsid w:val="51431169"/>
    <w:rsid w:val="514A7858"/>
    <w:rsid w:val="51870AAC"/>
    <w:rsid w:val="518832C8"/>
    <w:rsid w:val="51894824"/>
    <w:rsid w:val="51937E20"/>
    <w:rsid w:val="519D3C50"/>
    <w:rsid w:val="51A0432A"/>
    <w:rsid w:val="51A258E6"/>
    <w:rsid w:val="51A86090"/>
    <w:rsid w:val="51B7396D"/>
    <w:rsid w:val="51B80C66"/>
    <w:rsid w:val="51BF0246"/>
    <w:rsid w:val="51D13AD5"/>
    <w:rsid w:val="51E657D3"/>
    <w:rsid w:val="521340EE"/>
    <w:rsid w:val="521F3DAB"/>
    <w:rsid w:val="521F6F37"/>
    <w:rsid w:val="522B1438"/>
    <w:rsid w:val="522E4CC3"/>
    <w:rsid w:val="5244713B"/>
    <w:rsid w:val="524F15CA"/>
    <w:rsid w:val="52615633"/>
    <w:rsid w:val="52630BD1"/>
    <w:rsid w:val="52662470"/>
    <w:rsid w:val="526F4DE4"/>
    <w:rsid w:val="52727066"/>
    <w:rsid w:val="527A5F1B"/>
    <w:rsid w:val="5288688A"/>
    <w:rsid w:val="529671F9"/>
    <w:rsid w:val="52977FD4"/>
    <w:rsid w:val="52A25790"/>
    <w:rsid w:val="52A336C4"/>
    <w:rsid w:val="52A96B6F"/>
    <w:rsid w:val="52B45975"/>
    <w:rsid w:val="52D94AA4"/>
    <w:rsid w:val="52EA3A62"/>
    <w:rsid w:val="52F50BB8"/>
    <w:rsid w:val="53097272"/>
    <w:rsid w:val="534C1537"/>
    <w:rsid w:val="53544462"/>
    <w:rsid w:val="53582700"/>
    <w:rsid w:val="535B7AFB"/>
    <w:rsid w:val="536C2239"/>
    <w:rsid w:val="537B1F4B"/>
    <w:rsid w:val="537D37B4"/>
    <w:rsid w:val="538C05FC"/>
    <w:rsid w:val="53915C12"/>
    <w:rsid w:val="5397158E"/>
    <w:rsid w:val="53980D4F"/>
    <w:rsid w:val="53A13E23"/>
    <w:rsid w:val="53BA0CC5"/>
    <w:rsid w:val="53BD2563"/>
    <w:rsid w:val="53DF0DAF"/>
    <w:rsid w:val="53E325D5"/>
    <w:rsid w:val="53E421E6"/>
    <w:rsid w:val="54012AC8"/>
    <w:rsid w:val="54013861"/>
    <w:rsid w:val="54041F40"/>
    <w:rsid w:val="54065CB8"/>
    <w:rsid w:val="5411465D"/>
    <w:rsid w:val="542645AC"/>
    <w:rsid w:val="54336CC9"/>
    <w:rsid w:val="543D36A4"/>
    <w:rsid w:val="54487265"/>
    <w:rsid w:val="544D6070"/>
    <w:rsid w:val="54524F0C"/>
    <w:rsid w:val="5452714F"/>
    <w:rsid w:val="54576514"/>
    <w:rsid w:val="54605E1E"/>
    <w:rsid w:val="546926EB"/>
    <w:rsid w:val="54770964"/>
    <w:rsid w:val="547C5F7A"/>
    <w:rsid w:val="54947768"/>
    <w:rsid w:val="54A0435F"/>
    <w:rsid w:val="54B3506A"/>
    <w:rsid w:val="54C85664"/>
    <w:rsid w:val="54CA0D16"/>
    <w:rsid w:val="54DD4057"/>
    <w:rsid w:val="54E7490F"/>
    <w:rsid w:val="54E83610"/>
    <w:rsid w:val="54F14BBA"/>
    <w:rsid w:val="54FB77E7"/>
    <w:rsid w:val="550541C2"/>
    <w:rsid w:val="550764A4"/>
    <w:rsid w:val="550B2BF6"/>
    <w:rsid w:val="5511700B"/>
    <w:rsid w:val="551E7032"/>
    <w:rsid w:val="55214EB5"/>
    <w:rsid w:val="55344AA7"/>
    <w:rsid w:val="55364EFD"/>
    <w:rsid w:val="555667CB"/>
    <w:rsid w:val="55572544"/>
    <w:rsid w:val="555D4828"/>
    <w:rsid w:val="556F3D31"/>
    <w:rsid w:val="5579070C"/>
    <w:rsid w:val="557A4C8B"/>
    <w:rsid w:val="558931E1"/>
    <w:rsid w:val="55923347"/>
    <w:rsid w:val="55925180"/>
    <w:rsid w:val="55983B1B"/>
    <w:rsid w:val="55A03EEB"/>
    <w:rsid w:val="55A8376B"/>
    <w:rsid w:val="55A90FF1"/>
    <w:rsid w:val="55AA4D69"/>
    <w:rsid w:val="55BA31FE"/>
    <w:rsid w:val="55C220B3"/>
    <w:rsid w:val="55DB3175"/>
    <w:rsid w:val="55DC29B6"/>
    <w:rsid w:val="55DD4241"/>
    <w:rsid w:val="55DF0EB7"/>
    <w:rsid w:val="55DF2C65"/>
    <w:rsid w:val="55ED4109"/>
    <w:rsid w:val="55F304BE"/>
    <w:rsid w:val="56002BDB"/>
    <w:rsid w:val="560B1CAC"/>
    <w:rsid w:val="561F3061"/>
    <w:rsid w:val="563A60ED"/>
    <w:rsid w:val="566B6D1E"/>
    <w:rsid w:val="56815ACA"/>
    <w:rsid w:val="568455BA"/>
    <w:rsid w:val="569C0B56"/>
    <w:rsid w:val="56B55774"/>
    <w:rsid w:val="56DC0F52"/>
    <w:rsid w:val="56E10C5F"/>
    <w:rsid w:val="56FC7846"/>
    <w:rsid w:val="57032A2C"/>
    <w:rsid w:val="570D55B0"/>
    <w:rsid w:val="570F5219"/>
    <w:rsid w:val="57102FAD"/>
    <w:rsid w:val="571B5F1F"/>
    <w:rsid w:val="572D17AE"/>
    <w:rsid w:val="572E78E5"/>
    <w:rsid w:val="573B036F"/>
    <w:rsid w:val="574C257C"/>
    <w:rsid w:val="57521214"/>
    <w:rsid w:val="57580F21"/>
    <w:rsid w:val="575C2093"/>
    <w:rsid w:val="575D12B5"/>
    <w:rsid w:val="57610A87"/>
    <w:rsid w:val="576D42A0"/>
    <w:rsid w:val="577B1140"/>
    <w:rsid w:val="577B7F21"/>
    <w:rsid w:val="577D0987"/>
    <w:rsid w:val="577F181B"/>
    <w:rsid w:val="57813298"/>
    <w:rsid w:val="578D66F1"/>
    <w:rsid w:val="57921984"/>
    <w:rsid w:val="579737F0"/>
    <w:rsid w:val="57AB7B30"/>
    <w:rsid w:val="57AF5251"/>
    <w:rsid w:val="57B26373"/>
    <w:rsid w:val="57B63F04"/>
    <w:rsid w:val="57B679F5"/>
    <w:rsid w:val="57C15E41"/>
    <w:rsid w:val="57CD20C2"/>
    <w:rsid w:val="57D675AB"/>
    <w:rsid w:val="57D95FDD"/>
    <w:rsid w:val="57EA3B43"/>
    <w:rsid w:val="57FB365A"/>
    <w:rsid w:val="58022C3B"/>
    <w:rsid w:val="580E7831"/>
    <w:rsid w:val="582708F3"/>
    <w:rsid w:val="58276B45"/>
    <w:rsid w:val="583A6878"/>
    <w:rsid w:val="583D3C73"/>
    <w:rsid w:val="58586CFE"/>
    <w:rsid w:val="585B234B"/>
    <w:rsid w:val="586236D9"/>
    <w:rsid w:val="586456A3"/>
    <w:rsid w:val="58773629"/>
    <w:rsid w:val="587D0513"/>
    <w:rsid w:val="58816255"/>
    <w:rsid w:val="58823D7B"/>
    <w:rsid w:val="58906498"/>
    <w:rsid w:val="58917D2F"/>
    <w:rsid w:val="58937D37"/>
    <w:rsid w:val="5894085C"/>
    <w:rsid w:val="589F0489"/>
    <w:rsid w:val="589F34AA"/>
    <w:rsid w:val="589F492D"/>
    <w:rsid w:val="58A957AC"/>
    <w:rsid w:val="58AE4F0C"/>
    <w:rsid w:val="58B85899"/>
    <w:rsid w:val="58CD3249"/>
    <w:rsid w:val="58E363A9"/>
    <w:rsid w:val="5903310E"/>
    <w:rsid w:val="591E264C"/>
    <w:rsid w:val="5934151A"/>
    <w:rsid w:val="593C3F2A"/>
    <w:rsid w:val="594352B9"/>
    <w:rsid w:val="595B4CF8"/>
    <w:rsid w:val="595E1678"/>
    <w:rsid w:val="596D5BD4"/>
    <w:rsid w:val="597C7F56"/>
    <w:rsid w:val="597E3DD8"/>
    <w:rsid w:val="5980650D"/>
    <w:rsid w:val="59875AED"/>
    <w:rsid w:val="59883613"/>
    <w:rsid w:val="598F6750"/>
    <w:rsid w:val="59965D30"/>
    <w:rsid w:val="59AF0BA0"/>
    <w:rsid w:val="59B8562B"/>
    <w:rsid w:val="59C02DAD"/>
    <w:rsid w:val="59E13618"/>
    <w:rsid w:val="59F12F67"/>
    <w:rsid w:val="59F80043"/>
    <w:rsid w:val="59FD190B"/>
    <w:rsid w:val="5A09252F"/>
    <w:rsid w:val="5A0A04CC"/>
    <w:rsid w:val="5A0B2778"/>
    <w:rsid w:val="5A117165"/>
    <w:rsid w:val="5A2A7C7B"/>
    <w:rsid w:val="5A355549"/>
    <w:rsid w:val="5A3A2B60"/>
    <w:rsid w:val="5A3C33AE"/>
    <w:rsid w:val="5A3E2560"/>
    <w:rsid w:val="5A5D3B6E"/>
    <w:rsid w:val="5A623E64"/>
    <w:rsid w:val="5A637A76"/>
    <w:rsid w:val="5A6D33BA"/>
    <w:rsid w:val="5A792B1F"/>
    <w:rsid w:val="5A874767"/>
    <w:rsid w:val="5A947624"/>
    <w:rsid w:val="5A9D2736"/>
    <w:rsid w:val="5AA1498D"/>
    <w:rsid w:val="5AA85BE2"/>
    <w:rsid w:val="5AAD6F28"/>
    <w:rsid w:val="5AB02E22"/>
    <w:rsid w:val="5ABE2749"/>
    <w:rsid w:val="5ACE32A8"/>
    <w:rsid w:val="5AD63A24"/>
    <w:rsid w:val="5ADC7773"/>
    <w:rsid w:val="5AE12FDB"/>
    <w:rsid w:val="5AE51A4D"/>
    <w:rsid w:val="5B0647F0"/>
    <w:rsid w:val="5B070568"/>
    <w:rsid w:val="5B0B0E72"/>
    <w:rsid w:val="5B1909C7"/>
    <w:rsid w:val="5B2335F4"/>
    <w:rsid w:val="5B2E1A1D"/>
    <w:rsid w:val="5B5C6B06"/>
    <w:rsid w:val="5B8027F4"/>
    <w:rsid w:val="5B843A1C"/>
    <w:rsid w:val="5B857E0A"/>
    <w:rsid w:val="5B873E3F"/>
    <w:rsid w:val="5B9242D5"/>
    <w:rsid w:val="5BA06A1D"/>
    <w:rsid w:val="5BB91D5D"/>
    <w:rsid w:val="5BBD57F6"/>
    <w:rsid w:val="5C02690E"/>
    <w:rsid w:val="5C0A1841"/>
    <w:rsid w:val="5C0A47B4"/>
    <w:rsid w:val="5C196DA7"/>
    <w:rsid w:val="5C1B251D"/>
    <w:rsid w:val="5C2340B8"/>
    <w:rsid w:val="5C2869E8"/>
    <w:rsid w:val="5C2A048C"/>
    <w:rsid w:val="5C2A2760"/>
    <w:rsid w:val="5C3B496D"/>
    <w:rsid w:val="5C4A4BB0"/>
    <w:rsid w:val="5C4D2220"/>
    <w:rsid w:val="5C553C81"/>
    <w:rsid w:val="5C5B500F"/>
    <w:rsid w:val="5C6E4D42"/>
    <w:rsid w:val="5C745883"/>
    <w:rsid w:val="5C7D6786"/>
    <w:rsid w:val="5C7D6D34"/>
    <w:rsid w:val="5C80234E"/>
    <w:rsid w:val="5C8A680C"/>
    <w:rsid w:val="5C9A1694"/>
    <w:rsid w:val="5CD526CC"/>
    <w:rsid w:val="5CE6793F"/>
    <w:rsid w:val="5D0C4701"/>
    <w:rsid w:val="5D0F0395"/>
    <w:rsid w:val="5D221076"/>
    <w:rsid w:val="5D26561D"/>
    <w:rsid w:val="5D397964"/>
    <w:rsid w:val="5D3F223B"/>
    <w:rsid w:val="5D3F66DF"/>
    <w:rsid w:val="5D4A301F"/>
    <w:rsid w:val="5D4E06D0"/>
    <w:rsid w:val="5D537A94"/>
    <w:rsid w:val="5D551A5E"/>
    <w:rsid w:val="5D55380D"/>
    <w:rsid w:val="5D5A391C"/>
    <w:rsid w:val="5D5F10C0"/>
    <w:rsid w:val="5D790E2F"/>
    <w:rsid w:val="5D804D2D"/>
    <w:rsid w:val="5D891B7B"/>
    <w:rsid w:val="5D9702C9"/>
    <w:rsid w:val="5DAD38EE"/>
    <w:rsid w:val="5DCA5FA9"/>
    <w:rsid w:val="5DD30284"/>
    <w:rsid w:val="5DE74DAC"/>
    <w:rsid w:val="5E006862"/>
    <w:rsid w:val="5E0207B9"/>
    <w:rsid w:val="5E0A45F7"/>
    <w:rsid w:val="5E111E29"/>
    <w:rsid w:val="5E127950"/>
    <w:rsid w:val="5E1611EE"/>
    <w:rsid w:val="5E1834A1"/>
    <w:rsid w:val="5E2356B9"/>
    <w:rsid w:val="5E261785"/>
    <w:rsid w:val="5E345B18"/>
    <w:rsid w:val="5E3F358C"/>
    <w:rsid w:val="5E413D91"/>
    <w:rsid w:val="5E47584B"/>
    <w:rsid w:val="5E4A7017"/>
    <w:rsid w:val="5E552BBA"/>
    <w:rsid w:val="5E5F6CA0"/>
    <w:rsid w:val="5E611C10"/>
    <w:rsid w:val="5E717679"/>
    <w:rsid w:val="5E7A0F3F"/>
    <w:rsid w:val="5E7E6D93"/>
    <w:rsid w:val="5E8B1BDC"/>
    <w:rsid w:val="5EA04F5B"/>
    <w:rsid w:val="5EA44A4C"/>
    <w:rsid w:val="5EB34C8F"/>
    <w:rsid w:val="5EC155FD"/>
    <w:rsid w:val="5ECA1FD8"/>
    <w:rsid w:val="5ED370DF"/>
    <w:rsid w:val="5EDD61AF"/>
    <w:rsid w:val="5EE237C6"/>
    <w:rsid w:val="5EEC01A1"/>
    <w:rsid w:val="5EF534F9"/>
    <w:rsid w:val="5EF808F3"/>
    <w:rsid w:val="5EFC7377"/>
    <w:rsid w:val="5F013C4C"/>
    <w:rsid w:val="5F06174D"/>
    <w:rsid w:val="5F3A3602"/>
    <w:rsid w:val="5F45733B"/>
    <w:rsid w:val="5F5A7800"/>
    <w:rsid w:val="5F6277C6"/>
    <w:rsid w:val="5F6366B5"/>
    <w:rsid w:val="5F6917F1"/>
    <w:rsid w:val="5F6D0B1D"/>
    <w:rsid w:val="5F8D0B82"/>
    <w:rsid w:val="5F8E3BB6"/>
    <w:rsid w:val="5F904FD0"/>
    <w:rsid w:val="5F926F9A"/>
    <w:rsid w:val="5F990328"/>
    <w:rsid w:val="5FA97E40"/>
    <w:rsid w:val="5FB011CE"/>
    <w:rsid w:val="5FB8580A"/>
    <w:rsid w:val="5FC53DF1"/>
    <w:rsid w:val="5FC86518"/>
    <w:rsid w:val="5FCB6008"/>
    <w:rsid w:val="5FCC5339"/>
    <w:rsid w:val="5FD96977"/>
    <w:rsid w:val="5FE07D05"/>
    <w:rsid w:val="5FE34A5B"/>
    <w:rsid w:val="5FF27A39"/>
    <w:rsid w:val="5FFE1E36"/>
    <w:rsid w:val="600D6620"/>
    <w:rsid w:val="60232584"/>
    <w:rsid w:val="60235E44"/>
    <w:rsid w:val="602C2F4B"/>
    <w:rsid w:val="603D6F06"/>
    <w:rsid w:val="603E6E98"/>
    <w:rsid w:val="60430294"/>
    <w:rsid w:val="604F0DD1"/>
    <w:rsid w:val="60536729"/>
    <w:rsid w:val="606721D5"/>
    <w:rsid w:val="60681AA9"/>
    <w:rsid w:val="607330CE"/>
    <w:rsid w:val="607B5C80"/>
    <w:rsid w:val="60825176"/>
    <w:rsid w:val="60874625"/>
    <w:rsid w:val="6089214B"/>
    <w:rsid w:val="608C39E9"/>
    <w:rsid w:val="609F2AC4"/>
    <w:rsid w:val="60A32AE1"/>
    <w:rsid w:val="60DB671F"/>
    <w:rsid w:val="60E76E71"/>
    <w:rsid w:val="60FA2EE8"/>
    <w:rsid w:val="61045C75"/>
    <w:rsid w:val="61054A27"/>
    <w:rsid w:val="61077514"/>
    <w:rsid w:val="610A52BC"/>
    <w:rsid w:val="610D059B"/>
    <w:rsid w:val="61110DB5"/>
    <w:rsid w:val="611D2366"/>
    <w:rsid w:val="612C2AD6"/>
    <w:rsid w:val="61386D43"/>
    <w:rsid w:val="61421856"/>
    <w:rsid w:val="61504A17"/>
    <w:rsid w:val="615227C4"/>
    <w:rsid w:val="615A3AE7"/>
    <w:rsid w:val="615F10FE"/>
    <w:rsid w:val="61654E3F"/>
    <w:rsid w:val="61670EC0"/>
    <w:rsid w:val="616B35FF"/>
    <w:rsid w:val="61785D1C"/>
    <w:rsid w:val="617F354E"/>
    <w:rsid w:val="61800CCC"/>
    <w:rsid w:val="6182292A"/>
    <w:rsid w:val="61834DEC"/>
    <w:rsid w:val="61842912"/>
    <w:rsid w:val="61880654"/>
    <w:rsid w:val="618943CD"/>
    <w:rsid w:val="618C17C7"/>
    <w:rsid w:val="619C4100"/>
    <w:rsid w:val="619F7F92"/>
    <w:rsid w:val="61BE5E24"/>
    <w:rsid w:val="61CA6EC6"/>
    <w:rsid w:val="61D218D0"/>
    <w:rsid w:val="61E6537B"/>
    <w:rsid w:val="61EB2991"/>
    <w:rsid w:val="61F94C26"/>
    <w:rsid w:val="62000E56"/>
    <w:rsid w:val="620A1069"/>
    <w:rsid w:val="6223212B"/>
    <w:rsid w:val="624F3E49"/>
    <w:rsid w:val="62600C89"/>
    <w:rsid w:val="62632286"/>
    <w:rsid w:val="62764951"/>
    <w:rsid w:val="627D5CDF"/>
    <w:rsid w:val="62885958"/>
    <w:rsid w:val="629E17B2"/>
    <w:rsid w:val="629E5C56"/>
    <w:rsid w:val="62A3326C"/>
    <w:rsid w:val="62AF39BF"/>
    <w:rsid w:val="62B674A5"/>
    <w:rsid w:val="62C0797A"/>
    <w:rsid w:val="62C90F25"/>
    <w:rsid w:val="62CF4061"/>
    <w:rsid w:val="62E21FE6"/>
    <w:rsid w:val="62E278F0"/>
    <w:rsid w:val="62F40B65"/>
    <w:rsid w:val="62F51D1A"/>
    <w:rsid w:val="62FC2CFE"/>
    <w:rsid w:val="62FF66F4"/>
    <w:rsid w:val="63024505"/>
    <w:rsid w:val="63075F77"/>
    <w:rsid w:val="630E4B89"/>
    <w:rsid w:val="63133F4E"/>
    <w:rsid w:val="63141A74"/>
    <w:rsid w:val="63304B00"/>
    <w:rsid w:val="63312626"/>
    <w:rsid w:val="635600A5"/>
    <w:rsid w:val="635A7DCF"/>
    <w:rsid w:val="635B1DB5"/>
    <w:rsid w:val="63626C83"/>
    <w:rsid w:val="63633AA7"/>
    <w:rsid w:val="63711FED"/>
    <w:rsid w:val="637F3E60"/>
    <w:rsid w:val="63880DDC"/>
    <w:rsid w:val="638D750D"/>
    <w:rsid w:val="63932865"/>
    <w:rsid w:val="6393508F"/>
    <w:rsid w:val="63AC6CC0"/>
    <w:rsid w:val="63B23767"/>
    <w:rsid w:val="63B868A3"/>
    <w:rsid w:val="63C65464"/>
    <w:rsid w:val="63CD05A1"/>
    <w:rsid w:val="63D00091"/>
    <w:rsid w:val="63F23480"/>
    <w:rsid w:val="63F7561D"/>
    <w:rsid w:val="63FD622D"/>
    <w:rsid w:val="63FE4BFE"/>
    <w:rsid w:val="63FE69AC"/>
    <w:rsid w:val="640146EE"/>
    <w:rsid w:val="64055776"/>
    <w:rsid w:val="641F5B67"/>
    <w:rsid w:val="642223CF"/>
    <w:rsid w:val="64240056"/>
    <w:rsid w:val="64242F79"/>
    <w:rsid w:val="642D54E3"/>
    <w:rsid w:val="64373C6C"/>
    <w:rsid w:val="643E143A"/>
    <w:rsid w:val="64491666"/>
    <w:rsid w:val="6449399F"/>
    <w:rsid w:val="644D348F"/>
    <w:rsid w:val="64616F3B"/>
    <w:rsid w:val="6468651B"/>
    <w:rsid w:val="64713622"/>
    <w:rsid w:val="648B6EEF"/>
    <w:rsid w:val="64915A72"/>
    <w:rsid w:val="64A31301"/>
    <w:rsid w:val="64A55ED4"/>
    <w:rsid w:val="64B4350F"/>
    <w:rsid w:val="64C158BF"/>
    <w:rsid w:val="64C574CA"/>
    <w:rsid w:val="64C83E3F"/>
    <w:rsid w:val="64CE2EAA"/>
    <w:rsid w:val="64E673C8"/>
    <w:rsid w:val="64E77440"/>
    <w:rsid w:val="64E8140A"/>
    <w:rsid w:val="64F47DAF"/>
    <w:rsid w:val="650E0E71"/>
    <w:rsid w:val="65206DF6"/>
    <w:rsid w:val="65295232"/>
    <w:rsid w:val="653C3090"/>
    <w:rsid w:val="654F4FE5"/>
    <w:rsid w:val="65530F79"/>
    <w:rsid w:val="65554CF2"/>
    <w:rsid w:val="655645C6"/>
    <w:rsid w:val="65652A5B"/>
    <w:rsid w:val="657B402C"/>
    <w:rsid w:val="65854376"/>
    <w:rsid w:val="658767BE"/>
    <w:rsid w:val="65892531"/>
    <w:rsid w:val="6593581A"/>
    <w:rsid w:val="65D8147F"/>
    <w:rsid w:val="660D2ED6"/>
    <w:rsid w:val="66195831"/>
    <w:rsid w:val="661A5BD3"/>
    <w:rsid w:val="661E1587"/>
    <w:rsid w:val="661E50E3"/>
    <w:rsid w:val="66246472"/>
    <w:rsid w:val="662E75B1"/>
    <w:rsid w:val="66342C2E"/>
    <w:rsid w:val="663E784C"/>
    <w:rsid w:val="664B7EA3"/>
    <w:rsid w:val="665C5C0C"/>
    <w:rsid w:val="66611474"/>
    <w:rsid w:val="66630D48"/>
    <w:rsid w:val="666359E7"/>
    <w:rsid w:val="66664CDC"/>
    <w:rsid w:val="66763171"/>
    <w:rsid w:val="6686712D"/>
    <w:rsid w:val="668B6A45"/>
    <w:rsid w:val="66F95B50"/>
    <w:rsid w:val="670F0ED0"/>
    <w:rsid w:val="67112C4A"/>
    <w:rsid w:val="67177D85"/>
    <w:rsid w:val="671B1623"/>
    <w:rsid w:val="6723497B"/>
    <w:rsid w:val="672F3F24"/>
    <w:rsid w:val="67332E10"/>
    <w:rsid w:val="673B3A73"/>
    <w:rsid w:val="673D3C8F"/>
    <w:rsid w:val="673E055F"/>
    <w:rsid w:val="67551CE3"/>
    <w:rsid w:val="6759039D"/>
    <w:rsid w:val="67696832"/>
    <w:rsid w:val="67A22552"/>
    <w:rsid w:val="67AD6FA5"/>
    <w:rsid w:val="67B0620F"/>
    <w:rsid w:val="67B22DCC"/>
    <w:rsid w:val="67B53825"/>
    <w:rsid w:val="67BE71AA"/>
    <w:rsid w:val="67CF7323"/>
    <w:rsid w:val="67D5211A"/>
    <w:rsid w:val="67D90273"/>
    <w:rsid w:val="67DE5875"/>
    <w:rsid w:val="67E4235D"/>
    <w:rsid w:val="67E55852"/>
    <w:rsid w:val="67EB1AB4"/>
    <w:rsid w:val="67EE0AE5"/>
    <w:rsid w:val="67F307F2"/>
    <w:rsid w:val="67FA1285"/>
    <w:rsid w:val="67FC0C04"/>
    <w:rsid w:val="67FD51CC"/>
    <w:rsid w:val="68071BA7"/>
    <w:rsid w:val="680C5410"/>
    <w:rsid w:val="68120C78"/>
    <w:rsid w:val="68182006"/>
    <w:rsid w:val="681C5653"/>
    <w:rsid w:val="68295FC1"/>
    <w:rsid w:val="682E182A"/>
    <w:rsid w:val="6832131A"/>
    <w:rsid w:val="68421D94"/>
    <w:rsid w:val="68476448"/>
    <w:rsid w:val="68551F4F"/>
    <w:rsid w:val="687C10C9"/>
    <w:rsid w:val="68840C16"/>
    <w:rsid w:val="68876EFB"/>
    <w:rsid w:val="68884654"/>
    <w:rsid w:val="689478DF"/>
    <w:rsid w:val="689C77E0"/>
    <w:rsid w:val="689F444F"/>
    <w:rsid w:val="689F7EB7"/>
    <w:rsid w:val="68A044D6"/>
    <w:rsid w:val="68A45648"/>
    <w:rsid w:val="68B03FED"/>
    <w:rsid w:val="68B25FB7"/>
    <w:rsid w:val="68B96DBB"/>
    <w:rsid w:val="68BB30BE"/>
    <w:rsid w:val="68C33D20"/>
    <w:rsid w:val="68CA2805"/>
    <w:rsid w:val="68DB3760"/>
    <w:rsid w:val="68E048D2"/>
    <w:rsid w:val="68E937A3"/>
    <w:rsid w:val="68EF2D67"/>
    <w:rsid w:val="68F24605"/>
    <w:rsid w:val="68FB149A"/>
    <w:rsid w:val="69074555"/>
    <w:rsid w:val="690C3919"/>
    <w:rsid w:val="690E58E3"/>
    <w:rsid w:val="691602F4"/>
    <w:rsid w:val="69194288"/>
    <w:rsid w:val="691C78D4"/>
    <w:rsid w:val="69224EEB"/>
    <w:rsid w:val="69252C2D"/>
    <w:rsid w:val="692F7608"/>
    <w:rsid w:val="69320EA6"/>
    <w:rsid w:val="693E15D3"/>
    <w:rsid w:val="6942558D"/>
    <w:rsid w:val="69567C43"/>
    <w:rsid w:val="69627681"/>
    <w:rsid w:val="69717C20"/>
    <w:rsid w:val="6977531D"/>
    <w:rsid w:val="69845BA5"/>
    <w:rsid w:val="69AE2C22"/>
    <w:rsid w:val="69CC2BFF"/>
    <w:rsid w:val="69D00DEB"/>
    <w:rsid w:val="69E2467A"/>
    <w:rsid w:val="69E44896"/>
    <w:rsid w:val="69FA5E67"/>
    <w:rsid w:val="69FC1BE0"/>
    <w:rsid w:val="69FD55B8"/>
    <w:rsid w:val="6A0B1C62"/>
    <w:rsid w:val="6A2406C8"/>
    <w:rsid w:val="6A266C5C"/>
    <w:rsid w:val="6A294057"/>
    <w:rsid w:val="6A2B7DCF"/>
    <w:rsid w:val="6A484E25"/>
    <w:rsid w:val="6A5512F0"/>
    <w:rsid w:val="6A647785"/>
    <w:rsid w:val="6A687275"/>
    <w:rsid w:val="6A885221"/>
    <w:rsid w:val="6A905EFB"/>
    <w:rsid w:val="6A9A1ADF"/>
    <w:rsid w:val="6AA32632"/>
    <w:rsid w:val="6AA656A7"/>
    <w:rsid w:val="6AB778B5"/>
    <w:rsid w:val="6AB9362D"/>
    <w:rsid w:val="6AD54E94"/>
    <w:rsid w:val="6ADE0BD1"/>
    <w:rsid w:val="6ADF6E0B"/>
    <w:rsid w:val="6AE81378"/>
    <w:rsid w:val="6AE96859"/>
    <w:rsid w:val="6AED1528"/>
    <w:rsid w:val="6AF723A7"/>
    <w:rsid w:val="6B147746"/>
    <w:rsid w:val="6B225676"/>
    <w:rsid w:val="6B24787C"/>
    <w:rsid w:val="6B3233DF"/>
    <w:rsid w:val="6B573233"/>
    <w:rsid w:val="6B595E89"/>
    <w:rsid w:val="6B5B6274"/>
    <w:rsid w:val="6B851761"/>
    <w:rsid w:val="6B855C05"/>
    <w:rsid w:val="6B935D53"/>
    <w:rsid w:val="6B95409A"/>
    <w:rsid w:val="6B9B0F84"/>
    <w:rsid w:val="6BA8544F"/>
    <w:rsid w:val="6BAA566B"/>
    <w:rsid w:val="6BAE1754"/>
    <w:rsid w:val="6BAF2C82"/>
    <w:rsid w:val="6BB01E7E"/>
    <w:rsid w:val="6BB34520"/>
    <w:rsid w:val="6BBB1626"/>
    <w:rsid w:val="6BC8789F"/>
    <w:rsid w:val="6BE20961"/>
    <w:rsid w:val="6BF1329A"/>
    <w:rsid w:val="6C0A1682"/>
    <w:rsid w:val="6C127BE8"/>
    <w:rsid w:val="6C1316F7"/>
    <w:rsid w:val="6C196F71"/>
    <w:rsid w:val="6C226FCB"/>
    <w:rsid w:val="6C272818"/>
    <w:rsid w:val="6C2C7E2E"/>
    <w:rsid w:val="6C2E004A"/>
    <w:rsid w:val="6C31226F"/>
    <w:rsid w:val="6C376EFF"/>
    <w:rsid w:val="6C517EC7"/>
    <w:rsid w:val="6C552F0B"/>
    <w:rsid w:val="6C7B7A43"/>
    <w:rsid w:val="6C830396"/>
    <w:rsid w:val="6C8C67B7"/>
    <w:rsid w:val="6C9500C9"/>
    <w:rsid w:val="6C9A1FF7"/>
    <w:rsid w:val="6C9D744C"/>
    <w:rsid w:val="6CA12E57"/>
    <w:rsid w:val="6CBA7B30"/>
    <w:rsid w:val="6CC22541"/>
    <w:rsid w:val="6CD24E7A"/>
    <w:rsid w:val="6CDA788A"/>
    <w:rsid w:val="6CF546C4"/>
    <w:rsid w:val="6D036DE1"/>
    <w:rsid w:val="6D167928"/>
    <w:rsid w:val="6D192AA9"/>
    <w:rsid w:val="6D26299B"/>
    <w:rsid w:val="6D262AD0"/>
    <w:rsid w:val="6D392803"/>
    <w:rsid w:val="6D4772EC"/>
    <w:rsid w:val="6D785A21"/>
    <w:rsid w:val="6D8C327A"/>
    <w:rsid w:val="6D8D0DA1"/>
    <w:rsid w:val="6D8F2D6B"/>
    <w:rsid w:val="6D9078AF"/>
    <w:rsid w:val="6DAA3FEF"/>
    <w:rsid w:val="6DB1683D"/>
    <w:rsid w:val="6DB4457F"/>
    <w:rsid w:val="6DC0172B"/>
    <w:rsid w:val="6DC6672E"/>
    <w:rsid w:val="6DC870F0"/>
    <w:rsid w:val="6DCA78FF"/>
    <w:rsid w:val="6DCB690C"/>
    <w:rsid w:val="6DD41A5B"/>
    <w:rsid w:val="6DDB7B73"/>
    <w:rsid w:val="6DF1132F"/>
    <w:rsid w:val="6DF43C2E"/>
    <w:rsid w:val="6DF51CA3"/>
    <w:rsid w:val="6DFD7CD4"/>
    <w:rsid w:val="6DFE57FA"/>
    <w:rsid w:val="6E027099"/>
    <w:rsid w:val="6E2551EB"/>
    <w:rsid w:val="6E2711F5"/>
    <w:rsid w:val="6E427DDD"/>
    <w:rsid w:val="6E623FDB"/>
    <w:rsid w:val="6E6A4AE2"/>
    <w:rsid w:val="6E7F4B8D"/>
    <w:rsid w:val="6E82467D"/>
    <w:rsid w:val="6E8335BD"/>
    <w:rsid w:val="6E8421A4"/>
    <w:rsid w:val="6E865F1C"/>
    <w:rsid w:val="6E891568"/>
    <w:rsid w:val="6E8E12EF"/>
    <w:rsid w:val="6E8E3022"/>
    <w:rsid w:val="6E9248C1"/>
    <w:rsid w:val="6E930639"/>
    <w:rsid w:val="6E972936"/>
    <w:rsid w:val="6ED446C5"/>
    <w:rsid w:val="6EE256B9"/>
    <w:rsid w:val="6EEB2223"/>
    <w:rsid w:val="6F2179F2"/>
    <w:rsid w:val="6F2474E3"/>
    <w:rsid w:val="6F2A7D94"/>
    <w:rsid w:val="6F4B0F13"/>
    <w:rsid w:val="6F4B2CC1"/>
    <w:rsid w:val="6F4D1B95"/>
    <w:rsid w:val="6F502086"/>
    <w:rsid w:val="6F60676D"/>
    <w:rsid w:val="6F63625D"/>
    <w:rsid w:val="6F8331F1"/>
    <w:rsid w:val="6F865AA7"/>
    <w:rsid w:val="6F8D32DA"/>
    <w:rsid w:val="6FA046F1"/>
    <w:rsid w:val="6FAE1A09"/>
    <w:rsid w:val="6FBC771B"/>
    <w:rsid w:val="6FC735D0"/>
    <w:rsid w:val="6FD75BF8"/>
    <w:rsid w:val="6FDE3B35"/>
    <w:rsid w:val="6FE74798"/>
    <w:rsid w:val="700D7F77"/>
    <w:rsid w:val="70313C65"/>
    <w:rsid w:val="704755F2"/>
    <w:rsid w:val="704C6CF1"/>
    <w:rsid w:val="70514307"/>
    <w:rsid w:val="707723D0"/>
    <w:rsid w:val="707C5F3D"/>
    <w:rsid w:val="707D50FC"/>
    <w:rsid w:val="707D6EAA"/>
    <w:rsid w:val="707E38C7"/>
    <w:rsid w:val="7080699B"/>
    <w:rsid w:val="70812E3F"/>
    <w:rsid w:val="708B7819"/>
    <w:rsid w:val="70A408DB"/>
    <w:rsid w:val="70B2124A"/>
    <w:rsid w:val="70B328CC"/>
    <w:rsid w:val="70C25205"/>
    <w:rsid w:val="70C94562"/>
    <w:rsid w:val="70DA254F"/>
    <w:rsid w:val="70F25AEA"/>
    <w:rsid w:val="70F5661B"/>
    <w:rsid w:val="70F84783"/>
    <w:rsid w:val="70FF3D63"/>
    <w:rsid w:val="7101188A"/>
    <w:rsid w:val="71022650"/>
    <w:rsid w:val="712D08D1"/>
    <w:rsid w:val="7130216F"/>
    <w:rsid w:val="713559D7"/>
    <w:rsid w:val="71360107"/>
    <w:rsid w:val="71381023"/>
    <w:rsid w:val="713B688E"/>
    <w:rsid w:val="71445C1A"/>
    <w:rsid w:val="7148279F"/>
    <w:rsid w:val="715220E5"/>
    <w:rsid w:val="7157594D"/>
    <w:rsid w:val="715F4802"/>
    <w:rsid w:val="718304F0"/>
    <w:rsid w:val="71902C0D"/>
    <w:rsid w:val="71962597"/>
    <w:rsid w:val="71AD37BF"/>
    <w:rsid w:val="71C11019"/>
    <w:rsid w:val="71D43752"/>
    <w:rsid w:val="71D63308"/>
    <w:rsid w:val="71E13469"/>
    <w:rsid w:val="71F1796A"/>
    <w:rsid w:val="71F25676"/>
    <w:rsid w:val="71FB63D5"/>
    <w:rsid w:val="71FC02A3"/>
    <w:rsid w:val="720A6E64"/>
    <w:rsid w:val="72154626"/>
    <w:rsid w:val="721970A7"/>
    <w:rsid w:val="721B4BCD"/>
    <w:rsid w:val="721D0945"/>
    <w:rsid w:val="721D6B97"/>
    <w:rsid w:val="721E450C"/>
    <w:rsid w:val="722021E3"/>
    <w:rsid w:val="72262B5D"/>
    <w:rsid w:val="72283FF7"/>
    <w:rsid w:val="722E7212"/>
    <w:rsid w:val="723A0474"/>
    <w:rsid w:val="725923E4"/>
    <w:rsid w:val="72691DDC"/>
    <w:rsid w:val="726F6CC7"/>
    <w:rsid w:val="727A7B45"/>
    <w:rsid w:val="728269FA"/>
    <w:rsid w:val="728503CD"/>
    <w:rsid w:val="72864BF7"/>
    <w:rsid w:val="72872262"/>
    <w:rsid w:val="728E35F1"/>
    <w:rsid w:val="729023FC"/>
    <w:rsid w:val="72AA7CFF"/>
    <w:rsid w:val="72B312A9"/>
    <w:rsid w:val="72BA43E6"/>
    <w:rsid w:val="72C74D55"/>
    <w:rsid w:val="72FA6ED8"/>
    <w:rsid w:val="73137F9A"/>
    <w:rsid w:val="73155AC0"/>
    <w:rsid w:val="73221F8B"/>
    <w:rsid w:val="7338355D"/>
    <w:rsid w:val="733A5527"/>
    <w:rsid w:val="73476224"/>
    <w:rsid w:val="734D525A"/>
    <w:rsid w:val="73634A7D"/>
    <w:rsid w:val="736E62C4"/>
    <w:rsid w:val="73770529"/>
    <w:rsid w:val="738F7621"/>
    <w:rsid w:val="73BB0416"/>
    <w:rsid w:val="73C0646E"/>
    <w:rsid w:val="73E3796C"/>
    <w:rsid w:val="73E57241"/>
    <w:rsid w:val="7400051E"/>
    <w:rsid w:val="740022CC"/>
    <w:rsid w:val="74035919"/>
    <w:rsid w:val="740A314B"/>
    <w:rsid w:val="740E335C"/>
    <w:rsid w:val="742222F5"/>
    <w:rsid w:val="74257F85"/>
    <w:rsid w:val="742A6E77"/>
    <w:rsid w:val="742F670E"/>
    <w:rsid w:val="74476126"/>
    <w:rsid w:val="744F6DB0"/>
    <w:rsid w:val="746740F9"/>
    <w:rsid w:val="74706664"/>
    <w:rsid w:val="747B5DF7"/>
    <w:rsid w:val="747F3682"/>
    <w:rsid w:val="749173C8"/>
    <w:rsid w:val="749C4185"/>
    <w:rsid w:val="74A52E74"/>
    <w:rsid w:val="74B35591"/>
    <w:rsid w:val="74B65081"/>
    <w:rsid w:val="74BD640F"/>
    <w:rsid w:val="74BE7A92"/>
    <w:rsid w:val="74C94DB4"/>
    <w:rsid w:val="74D177C5"/>
    <w:rsid w:val="74D379E1"/>
    <w:rsid w:val="74D6302D"/>
    <w:rsid w:val="74DC4AE7"/>
    <w:rsid w:val="74E53270"/>
    <w:rsid w:val="74EB6AD9"/>
    <w:rsid w:val="74F33BDF"/>
    <w:rsid w:val="75067759"/>
    <w:rsid w:val="75096F5F"/>
    <w:rsid w:val="75232716"/>
    <w:rsid w:val="75243D99"/>
    <w:rsid w:val="75267B11"/>
    <w:rsid w:val="752E6DCD"/>
    <w:rsid w:val="75363ACC"/>
    <w:rsid w:val="75412B9C"/>
    <w:rsid w:val="7551380D"/>
    <w:rsid w:val="755D394A"/>
    <w:rsid w:val="755D54FC"/>
    <w:rsid w:val="75600BE5"/>
    <w:rsid w:val="75640639"/>
    <w:rsid w:val="7564475C"/>
    <w:rsid w:val="7564688B"/>
    <w:rsid w:val="75660476"/>
    <w:rsid w:val="75703482"/>
    <w:rsid w:val="7583797F"/>
    <w:rsid w:val="75842A89"/>
    <w:rsid w:val="758D4034"/>
    <w:rsid w:val="75907680"/>
    <w:rsid w:val="75930F1E"/>
    <w:rsid w:val="75B90985"/>
    <w:rsid w:val="75C75406"/>
    <w:rsid w:val="75CF63FA"/>
    <w:rsid w:val="75D20610"/>
    <w:rsid w:val="75D20F1D"/>
    <w:rsid w:val="75DA2C18"/>
    <w:rsid w:val="75E672A0"/>
    <w:rsid w:val="75EB2B08"/>
    <w:rsid w:val="75ED4AD2"/>
    <w:rsid w:val="75F220E9"/>
    <w:rsid w:val="75F54412"/>
    <w:rsid w:val="75F75951"/>
    <w:rsid w:val="760065B4"/>
    <w:rsid w:val="761D08E0"/>
    <w:rsid w:val="76366479"/>
    <w:rsid w:val="76373F9F"/>
    <w:rsid w:val="764364A0"/>
    <w:rsid w:val="764F3097"/>
    <w:rsid w:val="765D347C"/>
    <w:rsid w:val="76826699"/>
    <w:rsid w:val="76856AB9"/>
    <w:rsid w:val="76AA4771"/>
    <w:rsid w:val="76C87133"/>
    <w:rsid w:val="76CD08D5"/>
    <w:rsid w:val="76DB4B92"/>
    <w:rsid w:val="76E063E5"/>
    <w:rsid w:val="76F53C3E"/>
    <w:rsid w:val="770245AD"/>
    <w:rsid w:val="77052AA4"/>
    <w:rsid w:val="77136511"/>
    <w:rsid w:val="771B741D"/>
    <w:rsid w:val="772E0EFE"/>
    <w:rsid w:val="772E53A2"/>
    <w:rsid w:val="77340A39"/>
    <w:rsid w:val="77351FD0"/>
    <w:rsid w:val="77443A25"/>
    <w:rsid w:val="77472422"/>
    <w:rsid w:val="774B1AB0"/>
    <w:rsid w:val="775546DD"/>
    <w:rsid w:val="77560455"/>
    <w:rsid w:val="77581901"/>
    <w:rsid w:val="777F31F2"/>
    <w:rsid w:val="779C40BA"/>
    <w:rsid w:val="77B07B65"/>
    <w:rsid w:val="77C16217"/>
    <w:rsid w:val="77C67389"/>
    <w:rsid w:val="77C96E79"/>
    <w:rsid w:val="77D1700D"/>
    <w:rsid w:val="77D221D2"/>
    <w:rsid w:val="77DE2925"/>
    <w:rsid w:val="77E67A2B"/>
    <w:rsid w:val="77EB14F6"/>
    <w:rsid w:val="77EC04CC"/>
    <w:rsid w:val="77EF4B32"/>
    <w:rsid w:val="77F9150C"/>
    <w:rsid w:val="77FA34D6"/>
    <w:rsid w:val="78006D3F"/>
    <w:rsid w:val="78030C0D"/>
    <w:rsid w:val="780F0D30"/>
    <w:rsid w:val="7826436F"/>
    <w:rsid w:val="782C7E18"/>
    <w:rsid w:val="7836450F"/>
    <w:rsid w:val="783E33C3"/>
    <w:rsid w:val="784F55D0"/>
    <w:rsid w:val="78544995"/>
    <w:rsid w:val="78574485"/>
    <w:rsid w:val="7861270F"/>
    <w:rsid w:val="78615304"/>
    <w:rsid w:val="78770683"/>
    <w:rsid w:val="78775729"/>
    <w:rsid w:val="787E5EB6"/>
    <w:rsid w:val="78994A9D"/>
    <w:rsid w:val="789E3E62"/>
    <w:rsid w:val="78A42DB0"/>
    <w:rsid w:val="78A656AB"/>
    <w:rsid w:val="78B2245C"/>
    <w:rsid w:val="78D41F79"/>
    <w:rsid w:val="78E172CC"/>
    <w:rsid w:val="78EA1D1F"/>
    <w:rsid w:val="79036DC3"/>
    <w:rsid w:val="7904172F"/>
    <w:rsid w:val="790F7E27"/>
    <w:rsid w:val="79132AA2"/>
    <w:rsid w:val="791365FE"/>
    <w:rsid w:val="792627D5"/>
    <w:rsid w:val="792A231A"/>
    <w:rsid w:val="79316305"/>
    <w:rsid w:val="79316829"/>
    <w:rsid w:val="793B3DA7"/>
    <w:rsid w:val="794762A8"/>
    <w:rsid w:val="79501600"/>
    <w:rsid w:val="797E66A9"/>
    <w:rsid w:val="797F645C"/>
    <w:rsid w:val="798518A4"/>
    <w:rsid w:val="79921C19"/>
    <w:rsid w:val="79A90D10"/>
    <w:rsid w:val="79A97383"/>
    <w:rsid w:val="79C67B14"/>
    <w:rsid w:val="79E27E8B"/>
    <w:rsid w:val="79F77CCE"/>
    <w:rsid w:val="79F850CE"/>
    <w:rsid w:val="79FD443C"/>
    <w:rsid w:val="7A17211E"/>
    <w:rsid w:val="7A1D1975"/>
    <w:rsid w:val="7A3E5150"/>
    <w:rsid w:val="7A4670D6"/>
    <w:rsid w:val="7A534B63"/>
    <w:rsid w:val="7A615382"/>
    <w:rsid w:val="7A67303B"/>
    <w:rsid w:val="7A6B246A"/>
    <w:rsid w:val="7A7C4677"/>
    <w:rsid w:val="7A7E03EF"/>
    <w:rsid w:val="7AAB1D04"/>
    <w:rsid w:val="7ABA4368"/>
    <w:rsid w:val="7AD05746"/>
    <w:rsid w:val="7ADB75EF"/>
    <w:rsid w:val="7AF9035A"/>
    <w:rsid w:val="7B05641A"/>
    <w:rsid w:val="7B220D7A"/>
    <w:rsid w:val="7B257FFD"/>
    <w:rsid w:val="7B2C39A7"/>
    <w:rsid w:val="7B2F16E9"/>
    <w:rsid w:val="7B343476"/>
    <w:rsid w:val="7B450F0D"/>
    <w:rsid w:val="7B4E1B6F"/>
    <w:rsid w:val="7B51165F"/>
    <w:rsid w:val="7B533629"/>
    <w:rsid w:val="7B542EFE"/>
    <w:rsid w:val="7B5A2978"/>
    <w:rsid w:val="7B5A7E4C"/>
    <w:rsid w:val="7B667AF9"/>
    <w:rsid w:val="7B694BFB"/>
    <w:rsid w:val="7B707D38"/>
    <w:rsid w:val="7B7468F8"/>
    <w:rsid w:val="7B827A6B"/>
    <w:rsid w:val="7B971768"/>
    <w:rsid w:val="7BA11681"/>
    <w:rsid w:val="7BA63759"/>
    <w:rsid w:val="7BAB5214"/>
    <w:rsid w:val="7BBD6CF5"/>
    <w:rsid w:val="7BE61DA8"/>
    <w:rsid w:val="7BE91898"/>
    <w:rsid w:val="7BEB3862"/>
    <w:rsid w:val="7BEB41C7"/>
    <w:rsid w:val="7BEC3136"/>
    <w:rsid w:val="7BEE0103"/>
    <w:rsid w:val="7C0A0FE4"/>
    <w:rsid w:val="7C0E57A2"/>
    <w:rsid w:val="7C1F46EF"/>
    <w:rsid w:val="7C254906"/>
    <w:rsid w:val="7C32494F"/>
    <w:rsid w:val="7C38637B"/>
    <w:rsid w:val="7C407D3A"/>
    <w:rsid w:val="7C413482"/>
    <w:rsid w:val="7C590818"/>
    <w:rsid w:val="7C596A1E"/>
    <w:rsid w:val="7C7C10F6"/>
    <w:rsid w:val="7C815F74"/>
    <w:rsid w:val="7C853BEA"/>
    <w:rsid w:val="7C8617DD"/>
    <w:rsid w:val="7C881368"/>
    <w:rsid w:val="7CA35EEB"/>
    <w:rsid w:val="7CB4634A"/>
    <w:rsid w:val="7CB77BE8"/>
    <w:rsid w:val="7CB9570E"/>
    <w:rsid w:val="7CBA4FE2"/>
    <w:rsid w:val="7CBE0F77"/>
    <w:rsid w:val="7CD564F7"/>
    <w:rsid w:val="7CDE6F23"/>
    <w:rsid w:val="7CE27788"/>
    <w:rsid w:val="7D0C32F1"/>
    <w:rsid w:val="7D0F408D"/>
    <w:rsid w:val="7D114C6B"/>
    <w:rsid w:val="7D140B97"/>
    <w:rsid w:val="7D162B61"/>
    <w:rsid w:val="7D1F7C67"/>
    <w:rsid w:val="7D2C7C8E"/>
    <w:rsid w:val="7D491C6C"/>
    <w:rsid w:val="7D513B99"/>
    <w:rsid w:val="7D5316BF"/>
    <w:rsid w:val="7D5429C0"/>
    <w:rsid w:val="7D5E0064"/>
    <w:rsid w:val="7D637428"/>
    <w:rsid w:val="7D6E6D43"/>
    <w:rsid w:val="7D8636B9"/>
    <w:rsid w:val="7D9A72EE"/>
    <w:rsid w:val="7DA243F4"/>
    <w:rsid w:val="7DA77C5D"/>
    <w:rsid w:val="7DB57A34"/>
    <w:rsid w:val="7DC4436B"/>
    <w:rsid w:val="7DC66335"/>
    <w:rsid w:val="7DCF4ABD"/>
    <w:rsid w:val="7DD345AE"/>
    <w:rsid w:val="7DE1316F"/>
    <w:rsid w:val="7DE60973"/>
    <w:rsid w:val="7DEE3196"/>
    <w:rsid w:val="7DEF0916"/>
    <w:rsid w:val="7DF509C8"/>
    <w:rsid w:val="7E1C5F55"/>
    <w:rsid w:val="7E1E5218"/>
    <w:rsid w:val="7E2412AD"/>
    <w:rsid w:val="7E327526"/>
    <w:rsid w:val="7E3C03A5"/>
    <w:rsid w:val="7E573431"/>
    <w:rsid w:val="7E665422"/>
    <w:rsid w:val="7E6C679B"/>
    <w:rsid w:val="7E702F91"/>
    <w:rsid w:val="7E88183C"/>
    <w:rsid w:val="7E894C20"/>
    <w:rsid w:val="7E9A4E1F"/>
    <w:rsid w:val="7EA36676"/>
    <w:rsid w:val="7EA63A70"/>
    <w:rsid w:val="7EA7723A"/>
    <w:rsid w:val="7EAF6DC9"/>
    <w:rsid w:val="7EBE0DBA"/>
    <w:rsid w:val="7ED062A2"/>
    <w:rsid w:val="7EF56FBB"/>
    <w:rsid w:val="7EF649F8"/>
    <w:rsid w:val="7EF96296"/>
    <w:rsid w:val="7F0768EB"/>
    <w:rsid w:val="7F0F7867"/>
    <w:rsid w:val="7F127358"/>
    <w:rsid w:val="7F143BEC"/>
    <w:rsid w:val="7F2A644F"/>
    <w:rsid w:val="7F313C82"/>
    <w:rsid w:val="7F314C43"/>
    <w:rsid w:val="7F362021"/>
    <w:rsid w:val="7F392B36"/>
    <w:rsid w:val="7F45772D"/>
    <w:rsid w:val="7F4C0ABC"/>
    <w:rsid w:val="7F4F4108"/>
    <w:rsid w:val="7F5434CC"/>
    <w:rsid w:val="7F71407E"/>
    <w:rsid w:val="7F715AF2"/>
    <w:rsid w:val="7F7B47F9"/>
    <w:rsid w:val="7F886E69"/>
    <w:rsid w:val="7F8D69DE"/>
    <w:rsid w:val="7FA2692E"/>
    <w:rsid w:val="7FC05006"/>
    <w:rsid w:val="7FD12D6F"/>
    <w:rsid w:val="7FE72592"/>
    <w:rsid w:val="7FF4717D"/>
    <w:rsid w:val="7FF8654D"/>
    <w:rsid w:val="7FFB7DEC"/>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6"/>
    <w:qFormat/>
    <w:uiPriority w:val="0"/>
    <w:pPr>
      <w:shd w:val="clear" w:color="auto" w:fill="000080"/>
    </w:pPr>
  </w:style>
  <w:style w:type="paragraph" w:styleId="19">
    <w:name w:val="annotation text"/>
    <w:basedOn w:val="1"/>
    <w:link w:val="348"/>
    <w:qFormat/>
    <w:uiPriority w:val="99"/>
    <w:pPr>
      <w:jc w:val="left"/>
    </w:pPr>
  </w:style>
  <w:style w:type="paragraph" w:styleId="20">
    <w:name w:val="Salutation"/>
    <w:basedOn w:val="1"/>
    <w:next w:val="1"/>
    <w:link w:val="302"/>
    <w:qFormat/>
    <w:uiPriority w:val="0"/>
    <w:rPr>
      <w:rFonts w:ascii="仿宋_GB2312" w:eastAsia="仿宋_GB2312"/>
      <w:sz w:val="28"/>
      <w:szCs w:val="20"/>
    </w:rPr>
  </w:style>
  <w:style w:type="paragraph" w:styleId="21">
    <w:name w:val="Body Text 3"/>
    <w:basedOn w:val="1"/>
    <w:link w:val="33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4"/>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9"/>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9"/>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5"/>
    <w:qFormat/>
    <w:uiPriority w:val="0"/>
    <w:pPr>
      <w:ind w:left="100" w:leftChars="2500"/>
    </w:pPr>
    <w:rPr>
      <w:rFonts w:ascii="宋体"/>
      <w:sz w:val="24"/>
      <w:szCs w:val="21"/>
      <w:lang w:val="zh-CN"/>
    </w:rPr>
  </w:style>
  <w:style w:type="paragraph" w:styleId="36">
    <w:name w:val="Body Text Indent 2"/>
    <w:basedOn w:val="1"/>
    <w:link w:val="312"/>
    <w:qFormat/>
    <w:uiPriority w:val="0"/>
    <w:pPr>
      <w:spacing w:line="360" w:lineRule="auto"/>
      <w:ind w:firstLine="601"/>
      <w:textAlignment w:val="baseline"/>
    </w:pPr>
    <w:rPr>
      <w:rFonts w:ascii="宋体"/>
      <w:kern w:val="0"/>
      <w:sz w:val="28"/>
      <w:szCs w:val="20"/>
    </w:rPr>
  </w:style>
  <w:style w:type="paragraph" w:styleId="37">
    <w:name w:val="endnote text"/>
    <w:basedOn w:val="1"/>
    <w:link w:val="936"/>
    <w:qFormat/>
    <w:uiPriority w:val="0"/>
    <w:rPr>
      <w:lang w:val="zh-CN"/>
    </w:rPr>
  </w:style>
  <w:style w:type="paragraph" w:styleId="38">
    <w:name w:val="Balloon Text"/>
    <w:basedOn w:val="1"/>
    <w:link w:val="192"/>
    <w:qFormat/>
    <w:uiPriority w:val="0"/>
    <w:rPr>
      <w:sz w:val="18"/>
      <w:szCs w:val="18"/>
    </w:rPr>
  </w:style>
  <w:style w:type="paragraph" w:styleId="39">
    <w:name w:val="footer"/>
    <w:basedOn w:val="1"/>
    <w:link w:val="387"/>
    <w:qFormat/>
    <w:uiPriority w:val="99"/>
    <w:pPr>
      <w:tabs>
        <w:tab w:val="center" w:pos="4153"/>
        <w:tab w:val="right" w:pos="8306"/>
      </w:tabs>
      <w:snapToGrid w:val="0"/>
      <w:jc w:val="left"/>
    </w:pPr>
    <w:rPr>
      <w:sz w:val="18"/>
      <w:szCs w:val="18"/>
    </w:rPr>
  </w:style>
  <w:style w:type="paragraph" w:styleId="40">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link w:val="314"/>
    <w:qFormat/>
    <w:uiPriority w:val="0"/>
    <w:pPr>
      <w:spacing w:before="60" w:after="60" w:line="300" w:lineRule="exact"/>
    </w:pPr>
    <w:rPr>
      <w:rFonts w:ascii="Calibri" w:hAnsi="Times New Roman" w:eastAsia="宋体" w:cs="Times New Roman"/>
      <w:color w:val="0000FF"/>
      <w:sz w:val="21"/>
      <w:lang w:val="en-US" w:eastAsia="zh-CN" w:bidi="ar-SA"/>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9"/>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6"/>
    <w:qFormat/>
    <w:uiPriority w:val="0"/>
    <w:pPr>
      <w:spacing w:after="120" w:line="480" w:lineRule="auto"/>
    </w:pPr>
  </w:style>
  <w:style w:type="paragraph" w:styleId="56">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00"/>
    <w:qFormat/>
    <w:uiPriority w:val="0"/>
    <w:rPr>
      <w:b/>
      <w:bCs/>
    </w:rPr>
  </w:style>
  <w:style w:type="paragraph" w:styleId="60">
    <w:name w:val="Body Text First Indent"/>
    <w:basedOn w:val="23"/>
    <w:next w:val="50"/>
    <w:link w:val="325"/>
    <w:qFormat/>
    <w:uiPriority w:val="0"/>
    <w:pPr>
      <w:ind w:firstLine="420"/>
    </w:pPr>
    <w:rPr>
      <w:rFonts w:hAnsi="Calibri" w:cs="Times New Roman"/>
      <w:snapToGrid/>
      <w:szCs w:val="20"/>
    </w:rPr>
  </w:style>
  <w:style w:type="paragraph" w:styleId="61">
    <w:name w:val="Body Text First Indent 2"/>
    <w:basedOn w:val="24"/>
    <w:next w:val="1"/>
    <w:link w:val="125"/>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正文首行缩进 21"/>
    <w:basedOn w:val="24"/>
    <w:unhideWhenUsed/>
    <w:qFormat/>
    <w:uiPriority w:val="99"/>
    <w:pPr>
      <w:spacing w:after="120" w:line="240" w:lineRule="auto"/>
      <w:ind w:left="420" w:leftChars="200" w:firstLine="420"/>
    </w:pPr>
    <w:rPr>
      <w:sz w:val="21"/>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paragraph" w:styleId="83">
    <w:name w:val="List Paragraph"/>
    <w:basedOn w:val="1"/>
    <w:qFormat/>
    <w:uiPriority w:val="34"/>
    <w:pPr>
      <w:ind w:firstLine="420" w:firstLineChars="200"/>
    </w:pPr>
  </w:style>
  <w:style w:type="paragraph" w:customStyle="1" w:styleId="84">
    <w:name w:val="正文缩进1"/>
    <w:basedOn w:val="1"/>
    <w:next w:val="1"/>
    <w:qFormat/>
    <w:uiPriority w:val="0"/>
    <w:pPr>
      <w:ind w:firstLine="420"/>
    </w:pPr>
    <w:rPr>
      <w:szCs w:val="20"/>
    </w:rPr>
  </w:style>
  <w:style w:type="paragraph" w:customStyle="1" w:styleId="85">
    <w:name w:val="Normal Indent1"/>
    <w:basedOn w:val="1"/>
    <w:next w:val="1"/>
    <w:qFormat/>
    <w:uiPriority w:val="0"/>
    <w:pPr>
      <w:ind w:firstLine="420"/>
    </w:pPr>
    <w:rPr>
      <w:szCs w:val="20"/>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字符"/>
    <w:link w:val="59"/>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1"/>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69"/>
    <w:qFormat/>
    <w:uiPriority w:val="0"/>
    <w:rPr>
      <w:rFonts w:ascii="Arial" w:hAnsi="Arial" w:eastAsia="黑体" w:cs="Arial"/>
      <w:snapToGrid w:val="0"/>
      <w:kern w:val="0"/>
      <w:szCs w:val="21"/>
    </w:rPr>
  </w:style>
  <w:style w:type="character" w:customStyle="1" w:styleId="129">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字符"/>
    <w:link w:val="46"/>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字符"/>
    <w:link w:val="7"/>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3"/>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字符"/>
    <w:link w:val="35"/>
    <w:qFormat/>
    <w:uiPriority w:val="0"/>
    <w:rPr>
      <w:rFonts w:ascii="宋体"/>
      <w:kern w:val="2"/>
      <w:sz w:val="24"/>
      <w:szCs w:val="21"/>
      <w:lang w:val="zh-CN"/>
    </w:rPr>
  </w:style>
  <w:style w:type="character" w:customStyle="1" w:styleId="186">
    <w:name w:val="标题 9 字符"/>
    <w:link w:val="10"/>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字符1"/>
    <w:link w:val="38"/>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字符"/>
    <w:link w:val="18"/>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69"/>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字符"/>
    <w:link w:val="29"/>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5"/>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字符"/>
    <w:link w:val="16"/>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2">
    <w:name w:val="列出段落1"/>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字符1"/>
    <w:link w:val="24"/>
    <w:qFormat/>
    <w:uiPriority w:val="0"/>
    <w:rPr>
      <w:rFonts w:ascii="宋体" w:hAnsi="宋体"/>
      <w:kern w:val="2"/>
      <w:sz w:val="24"/>
      <w:szCs w:val="24"/>
    </w:rPr>
  </w:style>
  <w:style w:type="character" w:customStyle="1" w:styleId="270">
    <w:name w:val="font01"/>
    <w:basedOn w:val="69"/>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字符1"/>
    <w:link w:val="2"/>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字符"/>
    <w:link w:val="58"/>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字符"/>
    <w:link w:val="6"/>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字符"/>
    <w:link w:val="20"/>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字符"/>
    <w:link w:val="56"/>
    <w:qFormat/>
    <w:uiPriority w:val="0"/>
    <w:rPr>
      <w:rFonts w:ascii="黑体" w:hAnsi="Courier New" w:eastAsia="黑体"/>
    </w:rPr>
  </w:style>
  <w:style w:type="character" w:customStyle="1" w:styleId="306">
    <w:name w:val="正文文本 2 字符1"/>
    <w:link w:val="55"/>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5"/>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字符"/>
    <w:link w:val="8"/>
    <w:qFormat/>
    <w:uiPriority w:val="0"/>
    <w:rPr>
      <w:b/>
      <w:bCs/>
      <w:kern w:val="2"/>
      <w:sz w:val="24"/>
      <w:szCs w:val="24"/>
    </w:rPr>
  </w:style>
  <w:style w:type="character" w:customStyle="1" w:styleId="312">
    <w:name w:val="正文文本缩进 2 字符"/>
    <w:link w:val="36"/>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字符"/>
    <w:link w:val="49"/>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文本首行缩进 字符"/>
    <w:link w:val="60"/>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字符1"/>
    <w:link w:val="5"/>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字符"/>
    <w:link w:val="21"/>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字符1"/>
    <w:link w:val="19"/>
    <w:qFormat/>
    <w:uiPriority w:val="99"/>
    <w:rPr>
      <w:kern w:val="2"/>
      <w:sz w:val="21"/>
      <w:szCs w:val="24"/>
    </w:rPr>
  </w:style>
  <w:style w:type="character" w:customStyle="1" w:styleId="349">
    <w:name w:val="签名 字符"/>
    <w:link w:val="41"/>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字符"/>
    <w:link w:val="9"/>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字符"/>
    <w:link w:val="52"/>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字符2"/>
    <w:link w:val="39"/>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字符2"/>
    <w:link w:val="40"/>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69"/>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link w:val="432"/>
    <w:qFormat/>
    <w:uiPriority w:val="0"/>
    <w:pPr>
      <w:widowControl w:val="0"/>
      <w:spacing w:line="360" w:lineRule="auto"/>
      <w:ind w:firstLine="200" w:firstLineChars="200"/>
    </w:pPr>
    <w:rPr>
      <w:rFonts w:ascii="Calibri" w:hAnsi="Times New Roman" w:eastAsia="宋体" w:cs="Times New Roman"/>
      <w:kern w:val="2"/>
      <w:sz w:val="24"/>
      <w:lang w:val="en-US" w:eastAsia="zh-CN" w:bidi="ar-SA"/>
    </w:rPr>
  </w:style>
  <w:style w:type="character" w:customStyle="1" w:styleId="434">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5">
    <w:name w:val="gray6"/>
    <w:basedOn w:val="69"/>
    <w:qFormat/>
    <w:uiPriority w:val="0"/>
    <w:rPr>
      <w:rFonts w:ascii="Arial" w:hAnsi="Arial" w:eastAsia="黑体" w:cs="Arial"/>
      <w:snapToGrid w:val="0"/>
      <w:kern w:val="0"/>
      <w:szCs w:val="21"/>
    </w:rPr>
  </w:style>
  <w:style w:type="character" w:customStyle="1" w:styleId="436">
    <w:name w:val="hui"/>
    <w:basedOn w:val="69"/>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5"/>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32"/>
    <w:next w:val="1"/>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7">
    <w:name w:val="无间隔2"/>
    <w:basedOn w:val="1"/>
    <w:link w:val="937"/>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3"/>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4"/>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6"/>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5"/>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39"/>
    <w:next w:val="239"/>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39"/>
    <w:next w:val="239"/>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qFormat/>
    <w:uiPriority w:val="0"/>
    <w:pPr>
      <w:widowControl w:val="0"/>
      <w:tabs>
        <w:tab w:val="left" w:pos="0"/>
        <w:tab w:val="left" w:pos="992"/>
      </w:tabs>
      <w:spacing w:line="360" w:lineRule="auto"/>
    </w:pPr>
    <w:rPr>
      <w:rFonts w:ascii="黑体" w:hAnsi="Times New Roman" w:eastAsia="黑体" w:cs="Times New Roman"/>
      <w:kern w:val="2"/>
      <w:sz w:val="24"/>
      <w:lang w:val="en-US" w:eastAsia="zh-CN" w:bidi="ar-SA"/>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5"/>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2"/>
    <w:qFormat/>
    <w:uiPriority w:val="0"/>
    <w:pPr>
      <w:tabs>
        <w:tab w:val="left" w:pos="840"/>
      </w:tabs>
      <w:adjustRightInd/>
      <w:ind w:left="840" w:hanging="420"/>
    </w:pPr>
  </w:style>
  <w:style w:type="paragraph" w:customStyle="1" w:styleId="63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5"/>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6"/>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4"/>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4">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qFormat/>
    <w:uiPriority w:val="0"/>
    <w:pPr>
      <w:spacing w:before="100" w:beforeAutospacing="1" w:after="100" w:afterLines="50" w:afterAutospacing="1" w:line="360" w:lineRule="auto"/>
      <w:ind w:firstLine="480" w:firstLineChars="200"/>
    </w:pPr>
    <w:rPr>
      <w:rFonts w:ascii="Times New Roman" w:hAnsi="Times New Roman" w:eastAsia="宋体" w:cs="Times New Roman"/>
      <w:sz w:val="24"/>
      <w:lang w:val="en-US" w:eastAsia="zh-CN" w:bidi="ar-SA"/>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4"/>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8"/>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firstLineChars="200"/>
    </w:pPr>
    <w:rPr>
      <w:rFonts w:ascii="仿宋_GB2312" w:eastAsia="仿宋_GB2312"/>
      <w:b/>
      <w:sz w:val="32"/>
      <w:szCs w:val="32"/>
    </w:rPr>
  </w:style>
  <w:style w:type="paragraph" w:customStyle="1" w:styleId="866">
    <w:name w:val="列表段落1"/>
    <w:basedOn w:val="1"/>
    <w:qFormat/>
    <w:uiPriority w:val="34"/>
    <w:pPr>
      <w:adjustRightInd/>
      <w:ind w:right="238" w:firstLine="420"/>
    </w:pPr>
    <w:rPr>
      <w:rFonts w:ascii="Calibri" w:hAnsi="Calibri"/>
      <w:sz w:val="24"/>
    </w:rPr>
  </w:style>
  <w:style w:type="paragraph" w:customStyle="1" w:styleId="867">
    <w:name w:val="Char Char110"/>
    <w:basedOn w:val="1"/>
    <w:qFormat/>
    <w:uiPriority w:val="6"/>
    <w:pPr>
      <w:spacing w:line="360" w:lineRule="auto"/>
    </w:pPr>
    <w:rPr>
      <w:rFonts w:ascii="Tahoma" w:hAnsi="Tahoma"/>
      <w:sz w:val="24"/>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 w:val="24"/>
      <w:szCs w:val="20"/>
    </w:rPr>
  </w:style>
  <w:style w:type="paragraph" w:customStyle="1" w:styleId="87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7">
    <w:name w:val="_Style 12"/>
    <w:basedOn w:val="18"/>
    <w:qFormat/>
    <w:uiPriority w:val="0"/>
    <w:pPr>
      <w:snapToGrid w:val="0"/>
      <w:spacing w:line="360" w:lineRule="auto"/>
    </w:pPr>
  </w:style>
  <w:style w:type="paragraph" w:customStyle="1" w:styleId="87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6"/>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firstLineChars="200"/>
    </w:pPr>
    <w:rPr>
      <w:rFonts w:ascii="Tahoma" w:hAnsi="Tahoma"/>
      <w:sz w:val="24"/>
      <w:szCs w:val="20"/>
    </w:rPr>
  </w:style>
  <w:style w:type="paragraph" w:customStyle="1" w:styleId="88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2"/>
    <w:qFormat/>
    <w:uiPriority w:val="0"/>
  </w:style>
  <w:style w:type="paragraph" w:customStyle="1" w:styleId="891">
    <w:name w:val="U_编号2"/>
    <w:basedOn w:val="1"/>
    <w:qFormat/>
    <w:uiPriority w:val="0"/>
    <w:pPr>
      <w:tabs>
        <w:tab w:val="left" w:pos="785"/>
      </w:tabs>
      <w:adjustRightInd/>
      <w:spacing w:beforeLines="10" w:afterLines="10" w:line="300" w:lineRule="auto"/>
    </w:pPr>
    <w:rPr>
      <w:sz w:val="24"/>
    </w:r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firstLineChars="200"/>
    </w:pPr>
    <w:rPr>
      <w:rFonts w:eastAsia="仿宋_GB2312"/>
      <w:sz w:val="28"/>
    </w:rPr>
  </w:style>
  <w:style w:type="paragraph" w:customStyle="1" w:styleId="897">
    <w:name w:val="表格 内容"/>
    <w:basedOn w:val="733"/>
    <w:qFormat/>
    <w:uiPriority w:val="0"/>
    <w:rPr>
      <w:b w:val="0"/>
      <w:sz w:val="20"/>
    </w:rPr>
  </w:style>
  <w:style w:type="paragraph" w:customStyle="1" w:styleId="898">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6"/>
    <w:next w:val="1"/>
    <w:qFormat/>
    <w:uiPriority w:val="0"/>
    <w:pPr>
      <w:tabs>
        <w:tab w:val="left" w:pos="1080"/>
      </w:tabs>
      <w:ind w:left="1080" w:hanging="1080"/>
    </w:pPr>
  </w:style>
  <w:style w:type="paragraph" w:customStyle="1" w:styleId="901">
    <w:name w:val="数字标题1"/>
    <w:basedOn w:val="2"/>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qFormat/>
    <w:uiPriority w:val="0"/>
    <w:pPr>
      <w:widowControl/>
    </w:pPr>
    <w:rPr>
      <w:kern w:val="0"/>
      <w:sz w:val="24"/>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qFormat/>
    <w:uiPriority w:val="34"/>
    <w:pPr>
      <w:adjustRightInd/>
      <w:ind w:firstLine="420" w:firstLineChars="20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47"/>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6"/>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spacing w:line="360" w:lineRule="auto"/>
      <w:ind w:firstLine="480"/>
    </w:pPr>
    <w:rPr>
      <w:sz w:val="24"/>
    </w:rPr>
  </w:style>
  <w:style w:type="table" w:customStyle="1" w:styleId="925">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1">
    <w:name w:val="列出段落111"/>
    <w:basedOn w:val="1"/>
    <w:qFormat/>
    <w:uiPriority w:val="34"/>
    <w:pPr>
      <w:ind w:firstLine="420" w:firstLineChars="20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尾注文本 字符"/>
    <w:link w:val="37"/>
    <w:qFormat/>
    <w:uiPriority w:val="0"/>
    <w:rPr>
      <w:kern w:val="2"/>
      <w:sz w:val="21"/>
      <w:szCs w:val="24"/>
      <w:lang w:val="zh-CN"/>
    </w:rPr>
  </w:style>
  <w:style w:type="character" w:customStyle="1" w:styleId="937">
    <w:name w:val="无间隔 字符"/>
    <w:link w:val="487"/>
    <w:qFormat/>
    <w:uiPriority w:val="99"/>
    <w:rPr>
      <w:kern w:val="2"/>
      <w:sz w:val="21"/>
      <w:szCs w:val="22"/>
    </w:rPr>
  </w:style>
  <w:style w:type="character" w:customStyle="1" w:styleId="938">
    <w:name w:val="标准文本 Char Char"/>
    <w:link w:val="939"/>
    <w:qFormat/>
    <w:uiPriority w:val="0"/>
    <w:rPr>
      <w:rFonts w:cs="宋体"/>
      <w:kern w:val="2"/>
      <w:sz w:val="24"/>
    </w:rPr>
  </w:style>
  <w:style w:type="paragraph" w:customStyle="1" w:styleId="939">
    <w:name w:val="标准文本"/>
    <w:basedOn w:val="1"/>
    <w:link w:val="938"/>
    <w:qFormat/>
    <w:uiPriority w:val="0"/>
    <w:pPr>
      <w:adjustRightInd/>
      <w:spacing w:line="360" w:lineRule="auto"/>
      <w:ind w:firstLine="480" w:firstLineChars="200"/>
    </w:pPr>
    <w:rPr>
      <w:rFonts w:cs="宋体"/>
      <w:sz w:val="24"/>
      <w:szCs w:val="20"/>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paragraph" w:customStyle="1" w:styleId="953">
    <w:name w:val="_Style 947"/>
    <w:basedOn w:val="1"/>
    <w:next w:val="262"/>
    <w:qFormat/>
    <w:uiPriority w:val="34"/>
    <w:pPr>
      <w:adjustRightInd/>
      <w:ind w:firstLine="420" w:firstLineChars="200"/>
    </w:pPr>
  </w:style>
  <w:style w:type="paragraph" w:customStyle="1" w:styleId="95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0"/>
    <w:pPr>
      <w:adjustRightInd/>
      <w:snapToGrid w:val="0"/>
      <w:jc w:val="left"/>
    </w:pPr>
    <w:rPr>
      <w:rFonts w:ascii="Century Gothic" w:hAnsi="楷体_GB2312" w:eastAsia="Century Gothic"/>
      <w:szCs w:val="20"/>
    </w:rPr>
  </w:style>
  <w:style w:type="paragraph" w:customStyle="1" w:styleId="95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9">
    <w:name w:val="Blockquote"/>
    <w:basedOn w:val="1"/>
    <w:qFormat/>
    <w:uiPriority w:val="0"/>
    <w:pPr>
      <w:autoSpaceDE w:val="0"/>
      <w:autoSpaceDN w:val="0"/>
      <w:spacing w:before="100" w:after="100"/>
      <w:ind w:left="360" w:right="360"/>
      <w:jc w:val="left"/>
    </w:pPr>
    <w:rPr>
      <w:kern w:val="0"/>
      <w:sz w:val="24"/>
      <w:szCs w:val="20"/>
    </w:rPr>
  </w:style>
  <w:style w:type="paragraph" w:customStyle="1" w:styleId="960">
    <w:name w:val="p1"/>
    <w:basedOn w:val="1"/>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0"/>
    <w:pPr>
      <w:adjustRightInd/>
      <w:jc w:val="left"/>
    </w:pPr>
    <w:rPr>
      <w:rFonts w:ascii="Calibri" w:hAnsi="Calibri"/>
      <w:kern w:val="0"/>
      <w:sz w:val="22"/>
      <w:szCs w:val="22"/>
      <w:lang w:eastAsia="en-US"/>
    </w:rPr>
  </w:style>
  <w:style w:type="paragraph" w:customStyle="1" w:styleId="9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69"/>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paragraph" w:customStyle="1" w:styleId="968">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9">
    <w:name w:val="p16"/>
    <w:basedOn w:val="1"/>
    <w:qFormat/>
    <w:uiPriority w:val="0"/>
    <w:pPr>
      <w:widowControl/>
      <w:spacing w:before="100" w:after="100"/>
      <w:jc w:val="left"/>
    </w:pPr>
    <w:rPr>
      <w:rFonts w:ascii="宋体" w:hAnsi="宋体" w:cs="宋体"/>
      <w:color w:val="000000"/>
      <w:kern w:val="0"/>
      <w:sz w:val="24"/>
    </w:rPr>
  </w:style>
  <w:style w:type="paragraph" w:customStyle="1" w:styleId="970">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71">
    <w:name w:val="须知小标题"/>
    <w:basedOn w:val="1"/>
    <w:qFormat/>
    <w:uiPriority w:val="0"/>
    <w:pPr>
      <w:spacing w:line="500" w:lineRule="exact"/>
    </w:pPr>
    <w:rPr>
      <w:rFonts w:ascii="黑体" w:hAnsi="Calibri" w:eastAsia="黑体" w:cs="Calibri"/>
      <w:b/>
      <w:sz w:val="28"/>
      <w:szCs w:val="20"/>
    </w:rPr>
  </w:style>
  <w:style w:type="table" w:customStyle="1" w:styleId="972">
    <w:name w:val="Table Normal"/>
    <w:semiHidden/>
    <w:unhideWhenUsed/>
    <w:qFormat/>
    <w:uiPriority w:val="0"/>
    <w:tblPr>
      <w:tblCellMar>
        <w:top w:w="0" w:type="dxa"/>
        <w:left w:w="0" w:type="dxa"/>
        <w:bottom w:w="0" w:type="dxa"/>
        <w:right w:w="0" w:type="dxa"/>
      </w:tblCellMar>
    </w:tblPr>
  </w:style>
  <w:style w:type="character" w:customStyle="1" w:styleId="973">
    <w:name w:val="未处理的提及2"/>
    <w:basedOn w:val="69"/>
    <w:semiHidden/>
    <w:unhideWhenUsed/>
    <w:qFormat/>
    <w:uiPriority w:val="99"/>
    <w:rPr>
      <w:color w:val="605E5C"/>
      <w:shd w:val="clear" w:color="auto" w:fill="E1DFDD"/>
    </w:rPr>
  </w:style>
  <w:style w:type="character" w:customStyle="1" w:styleId="974">
    <w:name w:val="Unresolved Mention"/>
    <w:basedOn w:val="6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3282</Words>
  <Characters>3807</Characters>
  <Lines>539</Lines>
  <Paragraphs>1793</Paragraphs>
  <TotalTime>78</TotalTime>
  <ScaleCrop>false</ScaleCrop>
  <LinksUpToDate>false</LinksUpToDate>
  <CharactersWithSpaces>3975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阿呼呼酱</cp:lastModifiedBy>
  <cp:lastPrinted>2025-05-24T09:00:00Z</cp:lastPrinted>
  <dcterms:modified xsi:type="dcterms:W3CDTF">2025-07-21T05:14:32Z</dcterms:modified>
  <dc:title>杭州市市民卡扩大发卡工程</dc:title>
  <cp:revision>428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448D72F9A289492ABE722C367BE67B13_13</vt:lpwstr>
  </property>
  <property fmtid="{D5CDD505-2E9C-101B-9397-08002B2CF9AE}" pid="5" name="commondata">
    <vt:lpwstr>eyJoZGlkIjoiNGNlMmFkMDQ1NDY0ZmRiM2Q0NjY4NTFjN2IwMTllYjMifQ==</vt:lpwstr>
  </property>
  <property fmtid="{D5CDD505-2E9C-101B-9397-08002B2CF9AE}" pid="6" name="KSOTemplateDocerSaveRecord">
    <vt:lpwstr>eyJoZGlkIjoiZWJiMmJhZTE4MjQ2MjMxNDI3MjdhMWQwMjEwYWU1MWYiLCJ1c2VySWQiOiI0NDUyNjY0MTcifQ==</vt:lpwstr>
  </property>
</Properties>
</file>