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D20E">
      <w:pPr>
        <w:spacing w:line="360" w:lineRule="auto"/>
        <w:jc w:val="center"/>
        <w:rPr>
          <w:rFonts w:hint="eastAsia" w:ascii="宋体" w:hAnsi="宋体" w:cs="宋体"/>
          <w:b/>
          <w:sz w:val="44"/>
          <w:szCs w:val="44"/>
        </w:rPr>
      </w:pPr>
    </w:p>
    <w:p w14:paraId="6CF047F0">
      <w:pPr>
        <w:adjustRightInd/>
        <w:spacing w:line="360" w:lineRule="auto"/>
        <w:jc w:val="center"/>
        <w:rPr>
          <w:rFonts w:hint="eastAsia" w:ascii="宋体" w:hAnsi="宋体" w:cs="宋体"/>
          <w:b/>
          <w:sz w:val="48"/>
          <w:szCs w:val="48"/>
        </w:rPr>
      </w:pPr>
    </w:p>
    <w:p w14:paraId="5904C5C3">
      <w:pPr>
        <w:adjustRightInd/>
        <w:spacing w:line="360" w:lineRule="auto"/>
        <w:jc w:val="center"/>
        <w:rPr>
          <w:rFonts w:hint="eastAsia" w:ascii="宋体" w:hAnsi="宋体" w:cs="宋体"/>
          <w:spacing w:val="-23"/>
          <w:sz w:val="52"/>
          <w:szCs w:val="52"/>
        </w:rPr>
      </w:pPr>
      <w:r>
        <w:rPr>
          <w:rFonts w:hint="eastAsia" w:ascii="宋体" w:hAnsi="宋体" w:cs="宋体"/>
          <w:spacing w:val="-23"/>
          <w:sz w:val="52"/>
          <w:szCs w:val="52"/>
        </w:rPr>
        <w:t>宁波大学附属人民医院门诊楼内镜中心、耳鼻喉科等改造提升工程</w:t>
      </w:r>
    </w:p>
    <w:p w14:paraId="2723A22F">
      <w:pPr>
        <w:adjustRightInd/>
        <w:spacing w:line="360" w:lineRule="auto"/>
        <w:jc w:val="center"/>
        <w:rPr>
          <w:rFonts w:hint="eastAsia" w:ascii="宋体" w:hAnsi="宋体" w:cs="宋体"/>
          <w:sz w:val="48"/>
          <w:szCs w:val="48"/>
        </w:rPr>
      </w:pPr>
      <w:r>
        <w:rPr>
          <w:rFonts w:hint="eastAsia" w:ascii="宋体" w:hAnsi="宋体" w:cs="宋体"/>
          <w:sz w:val="48"/>
          <w:szCs w:val="48"/>
        </w:rPr>
        <w:t>竞争性磋商文件</w:t>
      </w:r>
    </w:p>
    <w:p w14:paraId="1D119E79">
      <w:pPr>
        <w:adjustRightInd/>
        <w:spacing w:line="360" w:lineRule="auto"/>
        <w:jc w:val="center"/>
        <w:rPr>
          <w:rFonts w:hint="eastAsia" w:ascii="宋体" w:hAnsi="宋体" w:cs="宋体"/>
          <w:b/>
          <w:sz w:val="44"/>
          <w:szCs w:val="44"/>
        </w:rPr>
      </w:pPr>
      <w:r>
        <w:rPr>
          <w:rFonts w:hint="eastAsia" w:ascii="宋体" w:hAnsi="宋体" w:cs="宋体"/>
          <w:b/>
          <w:sz w:val="44"/>
          <w:szCs w:val="44"/>
        </w:rPr>
        <w:t>（电子交易）</w:t>
      </w:r>
    </w:p>
    <w:p w14:paraId="47F940AD">
      <w:pPr>
        <w:snapToGrid w:val="0"/>
        <w:spacing w:line="360" w:lineRule="auto"/>
        <w:jc w:val="center"/>
        <w:rPr>
          <w:rFonts w:hint="eastAsia" w:ascii="宋体" w:hAnsi="宋体" w:cs="宋体"/>
          <w:sz w:val="30"/>
          <w:szCs w:val="30"/>
        </w:rPr>
      </w:pPr>
      <w:r>
        <w:rPr>
          <w:rFonts w:hint="eastAsia" w:ascii="宋体" w:hAnsi="宋体" w:cs="宋体"/>
          <w:sz w:val="30"/>
          <w:szCs w:val="30"/>
        </w:rPr>
        <w:t>项目编号：ZJLD-2025213</w:t>
      </w:r>
    </w:p>
    <w:p w14:paraId="403319F2">
      <w:pPr>
        <w:adjustRightInd/>
        <w:spacing w:line="360" w:lineRule="auto"/>
        <w:rPr>
          <w:rFonts w:hint="eastAsia" w:ascii="宋体" w:hAnsi="宋体" w:cs="宋体"/>
          <w:sz w:val="28"/>
          <w:szCs w:val="20"/>
        </w:rPr>
      </w:pPr>
    </w:p>
    <w:p w14:paraId="03771E60">
      <w:pPr>
        <w:spacing w:line="360" w:lineRule="auto"/>
        <w:jc w:val="center"/>
        <w:rPr>
          <w:rFonts w:hint="eastAsia" w:ascii="宋体" w:hAnsi="宋体" w:cs="宋体"/>
          <w:b/>
          <w:sz w:val="44"/>
          <w:szCs w:val="44"/>
        </w:rPr>
      </w:pPr>
    </w:p>
    <w:p w14:paraId="0BD50AF7">
      <w:pPr>
        <w:spacing w:line="360" w:lineRule="auto"/>
        <w:rPr>
          <w:rFonts w:hint="eastAsia" w:ascii="宋体" w:hAnsi="宋体" w:cs="宋体"/>
          <w:b/>
          <w:sz w:val="44"/>
          <w:szCs w:val="44"/>
        </w:rPr>
      </w:pPr>
    </w:p>
    <w:p w14:paraId="07126127">
      <w:pPr>
        <w:spacing w:line="360" w:lineRule="auto"/>
        <w:rPr>
          <w:rFonts w:hint="eastAsia" w:ascii="宋体" w:hAnsi="宋体" w:cs="宋体"/>
          <w:sz w:val="32"/>
          <w:szCs w:val="32"/>
        </w:rPr>
      </w:pPr>
    </w:p>
    <w:p w14:paraId="6725CA37">
      <w:pPr>
        <w:snapToGrid w:val="0"/>
        <w:spacing w:line="360" w:lineRule="auto"/>
        <w:jc w:val="left"/>
        <w:rPr>
          <w:rFonts w:hint="eastAsia" w:ascii="宋体" w:hAnsi="宋体" w:cs="宋体"/>
          <w:sz w:val="32"/>
          <w:szCs w:val="32"/>
        </w:rPr>
      </w:pPr>
      <w:r>
        <w:rPr>
          <w:rFonts w:hint="eastAsia" w:ascii="宋体" w:hAnsi="宋体" w:cs="宋体"/>
          <w:sz w:val="32"/>
          <w:szCs w:val="32"/>
        </w:rPr>
        <w:t xml:space="preserve">采购人：宁波大学附属人民医院（宁波市鄞州人民医院医共体总院，宁波市鄞州人民医院）   </w:t>
      </w:r>
    </w:p>
    <w:p w14:paraId="2FCB90E6">
      <w:pPr>
        <w:spacing w:line="360" w:lineRule="auto"/>
        <w:jc w:val="center"/>
        <w:rPr>
          <w:rFonts w:hint="eastAsia" w:ascii="宋体" w:hAnsi="宋体" w:cs="宋体"/>
          <w:bCs/>
          <w:sz w:val="32"/>
          <w:szCs w:val="32"/>
        </w:rPr>
      </w:pPr>
    </w:p>
    <w:p w14:paraId="2F829721">
      <w:pPr>
        <w:spacing w:line="360" w:lineRule="auto"/>
        <w:jc w:val="left"/>
        <w:rPr>
          <w:rFonts w:hint="eastAsia" w:ascii="宋体" w:hAnsi="宋体" w:cs="宋体"/>
          <w:bCs/>
          <w:sz w:val="32"/>
          <w:szCs w:val="32"/>
        </w:rPr>
      </w:pPr>
      <w:r>
        <w:rPr>
          <w:rFonts w:hint="eastAsia" w:ascii="宋体" w:hAnsi="宋体" w:cs="宋体"/>
          <w:bCs/>
          <w:sz w:val="32"/>
          <w:szCs w:val="32"/>
        </w:rPr>
        <w:t>采购代理机构：浙江联达工程项目管理有限公司</w:t>
      </w:r>
    </w:p>
    <w:p w14:paraId="3FECA315">
      <w:pPr>
        <w:snapToGrid w:val="0"/>
        <w:spacing w:line="360" w:lineRule="auto"/>
        <w:jc w:val="center"/>
        <w:rPr>
          <w:rFonts w:hint="eastAsia" w:ascii="宋体" w:hAnsi="宋体" w:cs="宋体"/>
          <w:bCs/>
          <w:sz w:val="32"/>
          <w:szCs w:val="32"/>
        </w:rPr>
      </w:pPr>
    </w:p>
    <w:p w14:paraId="74392B27">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二〇二五年六月</w:t>
      </w:r>
    </w:p>
    <w:p w14:paraId="50395ECB">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43F673AD">
      <w:pPr>
        <w:spacing w:line="360" w:lineRule="auto"/>
        <w:jc w:val="center"/>
        <w:rPr>
          <w:rFonts w:hint="eastAsia" w:ascii="宋体" w:hAnsi="宋体" w:cs="宋体"/>
          <w:sz w:val="24"/>
        </w:rPr>
      </w:pPr>
    </w:p>
    <w:p w14:paraId="60C09D32">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585B6FD6">
      <w:pPr>
        <w:spacing w:line="360" w:lineRule="auto"/>
        <w:rPr>
          <w:rFonts w:hint="eastAsia" w:ascii="宋体" w:hAnsi="宋体" w:cs="宋体"/>
          <w:sz w:val="32"/>
          <w:szCs w:val="32"/>
        </w:rPr>
      </w:pPr>
    </w:p>
    <w:p w14:paraId="46DE5B6E">
      <w:pPr>
        <w:spacing w:line="360" w:lineRule="auto"/>
        <w:rPr>
          <w:rFonts w:hint="eastAsia" w:ascii="宋体" w:hAnsi="宋体" w:cs="宋体"/>
          <w:sz w:val="32"/>
          <w:szCs w:val="32"/>
        </w:rPr>
      </w:pPr>
    </w:p>
    <w:p w14:paraId="5B665A02">
      <w:pPr>
        <w:pStyle w:val="42"/>
        <w:tabs>
          <w:tab w:val="right" w:leader="dot" w:pos="9025"/>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"1-3" \h \u </w:instrText>
      </w:r>
      <w:r>
        <w:rPr>
          <w:rFonts w:hint="eastAsia" w:ascii="宋体" w:hAnsi="宋体" w:cs="宋体"/>
          <w:sz w:val="32"/>
          <w:szCs w:val="32"/>
        </w:rPr>
        <w:fldChar w:fldCharType="separate"/>
      </w:r>
      <w:r>
        <w:fldChar w:fldCharType="begin"/>
      </w:r>
      <w:r>
        <w:instrText xml:space="preserve"> HYPERLINK \l "_Toc7957" </w:instrText>
      </w:r>
      <w:r>
        <w:fldChar w:fldCharType="separate"/>
      </w:r>
      <w:r>
        <w:rPr>
          <w:rFonts w:hint="eastAsia" w:ascii="宋体" w:hAnsi="宋体" w:cs="宋体"/>
          <w:sz w:val="32"/>
          <w:szCs w:val="32"/>
        </w:rPr>
        <w:t>第一部分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_Toc7957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0097F0C6">
      <w:pPr>
        <w:pStyle w:val="42"/>
        <w:tabs>
          <w:tab w:val="right" w:leader="dot" w:pos="9025"/>
        </w:tabs>
        <w:spacing w:line="360" w:lineRule="auto"/>
        <w:rPr>
          <w:rFonts w:hint="eastAsia" w:ascii="宋体" w:hAnsi="宋体" w:cs="宋体"/>
          <w:sz w:val="32"/>
          <w:szCs w:val="32"/>
        </w:rPr>
      </w:pPr>
      <w:r>
        <w:fldChar w:fldCharType="begin"/>
      </w:r>
      <w:r>
        <w:instrText xml:space="preserve"> HYPERLINK \l "_Toc21235"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_Toc21235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14:paraId="5FFC7A93">
      <w:pPr>
        <w:pStyle w:val="42"/>
        <w:tabs>
          <w:tab w:val="right" w:leader="dot" w:pos="9025"/>
        </w:tabs>
        <w:spacing w:line="360" w:lineRule="auto"/>
        <w:rPr>
          <w:rFonts w:hint="eastAsia" w:ascii="宋体" w:hAnsi="宋体" w:cs="宋体"/>
          <w:sz w:val="32"/>
          <w:szCs w:val="32"/>
        </w:rPr>
      </w:pPr>
      <w:r>
        <w:fldChar w:fldCharType="begin"/>
      </w:r>
      <w:r>
        <w:instrText xml:space="preserve"> HYPERLINK \l "_Toc12835"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_Toc12835 \h </w:instrText>
      </w:r>
      <w:r>
        <w:rPr>
          <w:rFonts w:hint="eastAsia" w:ascii="宋体" w:hAnsi="宋体" w:cs="宋体"/>
          <w:sz w:val="32"/>
          <w:szCs w:val="32"/>
        </w:rPr>
        <w:fldChar w:fldCharType="separate"/>
      </w:r>
      <w:r>
        <w:rPr>
          <w:rFonts w:hint="eastAsia" w:ascii="宋体" w:hAnsi="宋体" w:cs="宋体"/>
          <w:sz w:val="32"/>
          <w:szCs w:val="32"/>
        </w:rPr>
        <w:t>23</w:t>
      </w:r>
      <w:r>
        <w:rPr>
          <w:rFonts w:hint="eastAsia" w:ascii="宋体" w:hAnsi="宋体" w:cs="宋体"/>
          <w:sz w:val="32"/>
          <w:szCs w:val="32"/>
        </w:rPr>
        <w:fldChar w:fldCharType="end"/>
      </w:r>
      <w:r>
        <w:rPr>
          <w:rFonts w:hint="eastAsia" w:ascii="宋体" w:hAnsi="宋体" w:cs="宋体"/>
          <w:sz w:val="32"/>
          <w:szCs w:val="32"/>
        </w:rPr>
        <w:fldChar w:fldCharType="end"/>
      </w:r>
    </w:p>
    <w:p w14:paraId="73F73E67">
      <w:pPr>
        <w:pStyle w:val="42"/>
        <w:tabs>
          <w:tab w:val="right" w:leader="dot" w:pos="9025"/>
        </w:tabs>
        <w:spacing w:line="360" w:lineRule="auto"/>
        <w:rPr>
          <w:rFonts w:hint="eastAsia" w:ascii="宋体" w:hAnsi="宋体" w:cs="宋体"/>
          <w:sz w:val="32"/>
          <w:szCs w:val="32"/>
        </w:rPr>
      </w:pPr>
      <w:r>
        <w:fldChar w:fldCharType="begin"/>
      </w:r>
      <w:r>
        <w:instrText xml:space="preserve"> HYPERLINK \l "_Toc8460" </w:instrText>
      </w:r>
      <w:r>
        <w:fldChar w:fldCharType="separate"/>
      </w:r>
      <w:r>
        <w:rPr>
          <w:rFonts w:hint="eastAsia" w:ascii="宋体" w:hAnsi="宋体" w:cs="宋体"/>
          <w:sz w:val="32"/>
          <w:szCs w:val="32"/>
        </w:rPr>
        <w:t>第四部分 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_Toc8460 \h </w:instrText>
      </w:r>
      <w:r>
        <w:rPr>
          <w:rFonts w:hint="eastAsia" w:ascii="宋体" w:hAnsi="宋体" w:cs="宋体"/>
          <w:sz w:val="32"/>
          <w:szCs w:val="32"/>
        </w:rPr>
        <w:fldChar w:fldCharType="separate"/>
      </w:r>
      <w:r>
        <w:rPr>
          <w:rFonts w:hint="eastAsia" w:ascii="宋体" w:hAnsi="宋体" w:cs="宋体"/>
          <w:sz w:val="32"/>
          <w:szCs w:val="32"/>
        </w:rPr>
        <w:t>26</w:t>
      </w:r>
      <w:r>
        <w:rPr>
          <w:rFonts w:hint="eastAsia" w:ascii="宋体" w:hAnsi="宋体" w:cs="宋体"/>
          <w:sz w:val="32"/>
          <w:szCs w:val="32"/>
        </w:rPr>
        <w:fldChar w:fldCharType="end"/>
      </w:r>
      <w:r>
        <w:rPr>
          <w:rFonts w:hint="eastAsia" w:ascii="宋体" w:hAnsi="宋体" w:cs="宋体"/>
          <w:sz w:val="32"/>
          <w:szCs w:val="32"/>
        </w:rPr>
        <w:fldChar w:fldCharType="end"/>
      </w:r>
    </w:p>
    <w:p w14:paraId="6F21FB63">
      <w:pPr>
        <w:pStyle w:val="42"/>
        <w:tabs>
          <w:tab w:val="right" w:leader="dot" w:pos="9025"/>
        </w:tabs>
        <w:spacing w:line="360" w:lineRule="auto"/>
        <w:rPr>
          <w:rFonts w:hint="eastAsia" w:ascii="宋体" w:hAnsi="宋体" w:cs="宋体"/>
          <w:sz w:val="32"/>
          <w:szCs w:val="32"/>
        </w:rPr>
      </w:pPr>
      <w:r>
        <w:fldChar w:fldCharType="begin"/>
      </w:r>
      <w:r>
        <w:instrText xml:space="preserve"> HYPERLINK \l "_Toc8825"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_Toc8825 \h </w:instrText>
      </w:r>
      <w:r>
        <w:rPr>
          <w:rFonts w:hint="eastAsia" w:ascii="宋体" w:hAnsi="宋体" w:cs="宋体"/>
          <w:sz w:val="32"/>
          <w:szCs w:val="32"/>
        </w:rPr>
        <w:fldChar w:fldCharType="separate"/>
      </w:r>
      <w:r>
        <w:rPr>
          <w:rFonts w:hint="eastAsia" w:ascii="宋体" w:hAnsi="宋体" w:cs="宋体"/>
          <w:sz w:val="32"/>
          <w:szCs w:val="32"/>
        </w:rPr>
        <w:t>35</w:t>
      </w:r>
      <w:r>
        <w:rPr>
          <w:rFonts w:hint="eastAsia" w:ascii="宋体" w:hAnsi="宋体" w:cs="宋体"/>
          <w:sz w:val="32"/>
          <w:szCs w:val="32"/>
        </w:rPr>
        <w:fldChar w:fldCharType="end"/>
      </w:r>
      <w:r>
        <w:rPr>
          <w:rFonts w:hint="eastAsia" w:ascii="宋体" w:hAnsi="宋体" w:cs="宋体"/>
          <w:sz w:val="32"/>
          <w:szCs w:val="32"/>
        </w:rPr>
        <w:fldChar w:fldCharType="end"/>
      </w:r>
    </w:p>
    <w:p w14:paraId="05B5FC7B">
      <w:pPr>
        <w:pStyle w:val="42"/>
        <w:tabs>
          <w:tab w:val="right" w:leader="dot" w:pos="9025"/>
        </w:tabs>
        <w:spacing w:line="360" w:lineRule="auto"/>
        <w:rPr>
          <w:rFonts w:hint="eastAsia" w:ascii="宋体" w:hAnsi="宋体" w:cs="宋体"/>
          <w:sz w:val="32"/>
          <w:szCs w:val="32"/>
        </w:rPr>
      </w:pPr>
      <w:r>
        <w:fldChar w:fldCharType="begin"/>
      </w:r>
      <w:r>
        <w:instrText xml:space="preserve"> HYPERLINK \l "_Toc30607"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_Toc30607 \h </w:instrText>
      </w:r>
      <w:r>
        <w:rPr>
          <w:rFonts w:hint="eastAsia" w:ascii="宋体" w:hAnsi="宋体" w:cs="宋体"/>
          <w:sz w:val="32"/>
          <w:szCs w:val="32"/>
        </w:rPr>
        <w:fldChar w:fldCharType="separate"/>
      </w:r>
      <w:r>
        <w:rPr>
          <w:rFonts w:hint="eastAsia" w:ascii="宋体" w:hAnsi="宋体" w:cs="宋体"/>
          <w:sz w:val="32"/>
          <w:szCs w:val="32"/>
        </w:rPr>
        <w:t>59</w:t>
      </w:r>
      <w:r>
        <w:rPr>
          <w:rFonts w:hint="eastAsia" w:ascii="宋体" w:hAnsi="宋体" w:cs="宋体"/>
          <w:sz w:val="32"/>
          <w:szCs w:val="32"/>
        </w:rPr>
        <w:fldChar w:fldCharType="end"/>
      </w:r>
      <w:r>
        <w:rPr>
          <w:rFonts w:hint="eastAsia" w:ascii="宋体" w:hAnsi="宋体" w:cs="宋体"/>
          <w:sz w:val="32"/>
          <w:szCs w:val="32"/>
        </w:rPr>
        <w:fldChar w:fldCharType="end"/>
      </w:r>
    </w:p>
    <w:p w14:paraId="31A3A35F">
      <w:pPr>
        <w:spacing w:line="360" w:lineRule="auto"/>
        <w:ind w:firstLine="1280" w:firstLineChars="400"/>
        <w:rPr>
          <w:rFonts w:hint="eastAsia" w:ascii="宋体" w:hAnsi="宋体" w:cs="宋体"/>
          <w:sz w:val="32"/>
          <w:szCs w:val="32"/>
        </w:rPr>
      </w:pPr>
      <w:r>
        <w:rPr>
          <w:rFonts w:hint="eastAsia" w:ascii="宋体" w:hAnsi="宋体" w:cs="宋体"/>
          <w:sz w:val="32"/>
          <w:szCs w:val="32"/>
        </w:rPr>
        <w:fldChar w:fldCharType="end"/>
      </w:r>
    </w:p>
    <w:p w14:paraId="6DBF3F30">
      <w:pPr>
        <w:spacing w:line="360" w:lineRule="auto"/>
        <w:ind w:firstLine="549" w:firstLineChars="229"/>
        <w:rPr>
          <w:rFonts w:hint="eastAsia" w:ascii="宋体" w:hAnsi="宋体" w:cs="宋体"/>
          <w:sz w:val="24"/>
        </w:rPr>
      </w:pPr>
      <w:bookmarkStart w:id="1" w:name="_Hlt91233176"/>
      <w:bookmarkEnd w:id="1"/>
      <w:bookmarkStart w:id="2" w:name="_Toc91899869"/>
    </w:p>
    <w:p w14:paraId="5CE7FFCF">
      <w:pPr>
        <w:spacing w:line="360" w:lineRule="auto"/>
        <w:ind w:firstLine="549" w:firstLineChars="229"/>
        <w:rPr>
          <w:rFonts w:hint="eastAsia" w:ascii="宋体" w:hAnsi="宋体" w:cs="宋体"/>
          <w:sz w:val="24"/>
        </w:rPr>
      </w:pPr>
    </w:p>
    <w:p w14:paraId="4B4D8D47">
      <w:pPr>
        <w:spacing w:line="360" w:lineRule="auto"/>
        <w:ind w:firstLine="549" w:firstLineChars="229"/>
        <w:rPr>
          <w:rFonts w:hint="eastAsia" w:ascii="宋体" w:hAnsi="宋体" w:cs="宋体"/>
          <w:sz w:val="24"/>
        </w:rPr>
      </w:pPr>
    </w:p>
    <w:p w14:paraId="7931B7E7">
      <w:pPr>
        <w:spacing w:line="360" w:lineRule="auto"/>
        <w:ind w:firstLine="549" w:firstLineChars="229"/>
        <w:rPr>
          <w:rFonts w:hint="eastAsia" w:ascii="宋体" w:hAnsi="宋体" w:cs="宋体"/>
          <w:sz w:val="24"/>
        </w:rPr>
      </w:pPr>
    </w:p>
    <w:p w14:paraId="03691454">
      <w:pPr>
        <w:spacing w:line="360" w:lineRule="auto"/>
        <w:ind w:firstLine="549" w:firstLineChars="229"/>
        <w:rPr>
          <w:rFonts w:hint="eastAsia" w:ascii="宋体" w:hAnsi="宋体" w:cs="宋体"/>
          <w:sz w:val="24"/>
        </w:rPr>
      </w:pPr>
    </w:p>
    <w:p w14:paraId="713D9448">
      <w:pPr>
        <w:spacing w:line="360" w:lineRule="auto"/>
        <w:ind w:firstLine="549" w:firstLineChars="229"/>
        <w:rPr>
          <w:rFonts w:hint="eastAsia" w:ascii="宋体" w:hAnsi="宋体" w:cs="宋体"/>
          <w:sz w:val="24"/>
        </w:rPr>
      </w:pPr>
    </w:p>
    <w:p w14:paraId="626E9015">
      <w:pPr>
        <w:spacing w:line="360" w:lineRule="auto"/>
        <w:ind w:firstLine="549" w:firstLineChars="229"/>
        <w:rPr>
          <w:rFonts w:hint="eastAsia" w:ascii="宋体" w:hAnsi="宋体" w:cs="宋体"/>
          <w:sz w:val="24"/>
        </w:rPr>
      </w:pPr>
    </w:p>
    <w:p w14:paraId="469A4E45">
      <w:pPr>
        <w:spacing w:line="360" w:lineRule="auto"/>
        <w:ind w:firstLine="549" w:firstLineChars="229"/>
        <w:rPr>
          <w:rFonts w:hint="eastAsia" w:ascii="宋体" w:hAnsi="宋体" w:cs="宋体"/>
          <w:sz w:val="24"/>
        </w:rPr>
      </w:pPr>
    </w:p>
    <w:p w14:paraId="28B98256">
      <w:pPr>
        <w:spacing w:line="360" w:lineRule="auto"/>
        <w:ind w:firstLine="549" w:firstLineChars="229"/>
        <w:rPr>
          <w:rFonts w:hint="eastAsia" w:ascii="宋体" w:hAnsi="宋体" w:cs="宋体"/>
          <w:sz w:val="24"/>
        </w:rPr>
      </w:pPr>
    </w:p>
    <w:p w14:paraId="6FC9EBD7">
      <w:pPr>
        <w:spacing w:line="360" w:lineRule="auto"/>
        <w:ind w:firstLine="549" w:firstLineChars="229"/>
        <w:rPr>
          <w:rFonts w:hint="eastAsia" w:ascii="宋体" w:hAnsi="宋体" w:cs="宋体"/>
          <w:sz w:val="24"/>
        </w:rPr>
      </w:pPr>
    </w:p>
    <w:p w14:paraId="306985B3">
      <w:pPr>
        <w:spacing w:line="360" w:lineRule="auto"/>
        <w:ind w:firstLine="549" w:firstLineChars="229"/>
        <w:rPr>
          <w:rFonts w:hint="eastAsia" w:ascii="宋体" w:hAnsi="宋体" w:cs="宋体"/>
          <w:sz w:val="24"/>
        </w:rPr>
      </w:pPr>
    </w:p>
    <w:p w14:paraId="5B3B01C3">
      <w:pPr>
        <w:spacing w:line="360" w:lineRule="auto"/>
        <w:ind w:firstLine="549" w:firstLineChars="229"/>
        <w:rPr>
          <w:rFonts w:hint="eastAsia" w:ascii="宋体" w:hAnsi="宋体" w:cs="宋体"/>
          <w:sz w:val="24"/>
        </w:rPr>
      </w:pPr>
    </w:p>
    <w:p w14:paraId="01BF7899">
      <w:pPr>
        <w:spacing w:line="360" w:lineRule="auto"/>
        <w:ind w:firstLine="549" w:firstLineChars="229"/>
        <w:rPr>
          <w:rFonts w:hint="eastAsia" w:ascii="宋体" w:hAnsi="宋体" w:cs="宋体"/>
          <w:sz w:val="24"/>
        </w:rPr>
      </w:pPr>
    </w:p>
    <w:p w14:paraId="2982487F">
      <w:pPr>
        <w:spacing w:line="360" w:lineRule="auto"/>
        <w:rPr>
          <w:rFonts w:hint="eastAsia" w:ascii="宋体" w:hAnsi="宋体" w:cs="宋体"/>
          <w:sz w:val="24"/>
        </w:rPr>
      </w:pPr>
    </w:p>
    <w:p w14:paraId="0623EB7C">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_Toc7957"/>
      <w:bookmarkStart w:id="9" w:name="第二部分"/>
      <w:bookmarkStart w:id="10" w:name="_Toc91899870"/>
      <w:bookmarkStart w:id="11" w:name="_Toc91899871"/>
      <w:r>
        <w:rPr>
          <w:rFonts w:hint="eastAsia" w:ascii="宋体" w:hAnsi="宋体" w:cs="宋体"/>
          <w:b/>
          <w:sz w:val="36"/>
          <w:szCs w:val="20"/>
        </w:rPr>
        <w:t>第一部分 竞争性磋商公告</w:t>
      </w:r>
      <w:bookmarkEnd w:id="8"/>
    </w:p>
    <w:p w14:paraId="2B0DB922">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rPr>
      </w:pPr>
      <w:r>
        <w:rPr>
          <w:rFonts w:hint="eastAsia" w:ascii="宋体" w:hAnsi="宋体" w:cs="宋体"/>
          <w:szCs w:val="21"/>
        </w:rPr>
        <w:t>项目概况</w:t>
      </w:r>
    </w:p>
    <w:p w14:paraId="488412F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u w:val="single"/>
        </w:rPr>
      </w:pPr>
      <w:r>
        <w:rPr>
          <w:rFonts w:hint="eastAsia" w:ascii="宋体" w:hAnsi="宋体" w:cs="宋体"/>
          <w:szCs w:val="21"/>
          <w:u w:val="single"/>
        </w:rPr>
        <w:t>宁波大学附属人民医院门诊楼内镜中心、耳鼻喉科等改造提</w:t>
      </w:r>
      <w:r>
        <w:rPr>
          <w:rFonts w:hint="eastAsia" w:ascii="宋体" w:hAnsi="宋体" w:cs="宋体"/>
          <w:szCs w:val="21"/>
          <w:highlight w:val="none"/>
          <w:u w:val="single"/>
        </w:rPr>
        <w:t>升工程</w:t>
      </w:r>
      <w:r>
        <w:rPr>
          <w:rFonts w:hint="eastAsia" w:ascii="宋体" w:hAnsi="宋体" w:cs="宋体"/>
          <w:szCs w:val="21"/>
          <w:highlight w:val="none"/>
        </w:rPr>
        <w:t>采购项目的潜在供应商应在政采云平台（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1"/>
          <w:szCs w:val="21"/>
          <w:highlight w:val="none"/>
        </w:rPr>
        <w:t>https://www.zcygov.cn/）获取（下载）采购文件，并于</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11</w:t>
      </w:r>
      <w:r>
        <w:rPr>
          <w:rFonts w:hint="eastAsia" w:ascii="宋体" w:hAnsi="宋体" w:cs="宋体"/>
          <w:szCs w:val="21"/>
          <w:highlight w:val="none"/>
          <w:u w:val="single"/>
        </w:rPr>
        <w:t>日09点00分</w:t>
      </w:r>
      <w:r>
        <w:rPr>
          <w:rFonts w:hint="eastAsia" w:ascii="宋体" w:hAnsi="宋体" w:cs="宋体"/>
          <w:bCs/>
          <w:szCs w:val="21"/>
          <w:highlight w:val="none"/>
          <w:u w:val="single"/>
        </w:rPr>
        <w:t>00秒</w:t>
      </w:r>
      <w:r>
        <w:rPr>
          <w:rFonts w:hint="eastAsia" w:ascii="宋体" w:hAnsi="宋体" w:cs="宋体"/>
          <w:bCs/>
          <w:szCs w:val="21"/>
          <w:highlight w:val="none"/>
          <w:u w:val="single"/>
        </w:rPr>
        <w:fldChar w:fldCharType="end"/>
      </w:r>
      <w:r>
        <w:rPr>
          <w:rFonts w:hint="eastAsia" w:ascii="宋体" w:hAnsi="宋体" w:cs="宋体"/>
          <w:bCs/>
          <w:szCs w:val="21"/>
          <w:highlight w:val="none"/>
        </w:rPr>
        <w:t>（北京时间）前</w:t>
      </w:r>
      <w:r>
        <w:rPr>
          <w:rFonts w:hint="eastAsia" w:ascii="宋体" w:hAnsi="宋体" w:cs="宋体"/>
          <w:szCs w:val="21"/>
          <w:highlight w:val="none"/>
        </w:rPr>
        <w:t>提交（上传）响应文件。</w:t>
      </w:r>
    </w:p>
    <w:p w14:paraId="0DD83765">
      <w:pPr>
        <w:spacing w:line="360" w:lineRule="auto"/>
        <w:rPr>
          <w:rFonts w:hint="eastAsia" w:ascii="宋体" w:hAnsi="宋体" w:cs="宋体"/>
          <w:b/>
          <w:szCs w:val="21"/>
          <w:highlight w:val="none"/>
        </w:rPr>
      </w:pPr>
      <w:r>
        <w:rPr>
          <w:rFonts w:hint="eastAsia" w:ascii="宋体" w:hAnsi="宋体" w:cs="宋体"/>
          <w:b/>
          <w:szCs w:val="21"/>
          <w:highlight w:val="none"/>
        </w:rPr>
        <w:t xml:space="preserve">一、项目基本情况                                            </w:t>
      </w:r>
    </w:p>
    <w:p w14:paraId="3AD1D0DE">
      <w:pPr>
        <w:snapToGrid w:val="0"/>
        <w:spacing w:line="360" w:lineRule="auto"/>
        <w:ind w:firstLine="422" w:firstLineChars="200"/>
        <w:rPr>
          <w:rFonts w:hint="eastAsia" w:ascii="宋体" w:hAnsi="宋体" w:cs="宋体"/>
          <w:snapToGrid w:val="0"/>
          <w:spacing w:val="-6"/>
          <w:kern w:val="21"/>
          <w:szCs w:val="21"/>
          <w:highlight w:val="none"/>
        </w:rPr>
      </w:pPr>
      <w:r>
        <w:rPr>
          <w:rFonts w:hint="eastAsia" w:ascii="宋体" w:hAnsi="宋体" w:cs="宋体"/>
          <w:b/>
          <w:szCs w:val="21"/>
          <w:highlight w:val="none"/>
        </w:rPr>
        <w:t>项目编号：</w:t>
      </w:r>
      <w:r>
        <w:rPr>
          <w:rFonts w:hint="eastAsia" w:ascii="宋体" w:hAnsi="宋体" w:cs="宋体"/>
          <w:snapToGrid w:val="0"/>
          <w:spacing w:val="-6"/>
          <w:kern w:val="21"/>
          <w:szCs w:val="21"/>
          <w:highlight w:val="none"/>
        </w:rPr>
        <w:t>ZJLD-2025213</w:t>
      </w:r>
    </w:p>
    <w:p w14:paraId="1E46B0D0">
      <w:pPr>
        <w:snapToGrid w:val="0"/>
        <w:spacing w:line="360" w:lineRule="auto"/>
        <w:ind w:firstLine="422" w:firstLineChars="200"/>
        <w:rPr>
          <w:rFonts w:hint="eastAsia" w:ascii="宋体" w:hAnsi="宋体" w:cs="宋体"/>
          <w:snapToGrid w:val="0"/>
          <w:spacing w:val="-6"/>
          <w:kern w:val="21"/>
          <w:szCs w:val="21"/>
          <w:highlight w:val="none"/>
        </w:rPr>
      </w:pPr>
      <w:r>
        <w:rPr>
          <w:rFonts w:hint="eastAsia" w:ascii="宋体" w:hAnsi="宋体" w:cs="宋体"/>
          <w:b/>
          <w:szCs w:val="21"/>
          <w:highlight w:val="none"/>
        </w:rPr>
        <w:t>项目名称：</w:t>
      </w:r>
      <w:r>
        <w:rPr>
          <w:rFonts w:hint="eastAsia" w:ascii="宋体" w:hAnsi="宋体" w:cs="宋体"/>
          <w:snapToGrid w:val="0"/>
          <w:spacing w:val="-6"/>
          <w:kern w:val="21"/>
          <w:szCs w:val="21"/>
          <w:highlight w:val="none"/>
        </w:rPr>
        <w:t>宁波大学附属人民医院门诊楼内镜中心、耳鼻喉科等改造提升工程</w:t>
      </w:r>
    </w:p>
    <w:p w14:paraId="18F9DF13">
      <w:pPr>
        <w:snapToGrid w:val="0"/>
        <w:spacing w:line="360" w:lineRule="auto"/>
        <w:ind w:firstLine="422" w:firstLineChars="200"/>
        <w:rPr>
          <w:rFonts w:hint="eastAsia" w:ascii="宋体" w:hAnsi="宋体" w:cs="宋体"/>
          <w:snapToGrid w:val="0"/>
          <w:spacing w:val="-6"/>
          <w:kern w:val="21"/>
          <w:szCs w:val="21"/>
          <w:highlight w:val="none"/>
        </w:rPr>
      </w:pPr>
      <w:r>
        <w:rPr>
          <w:rFonts w:hint="eastAsia" w:ascii="宋体" w:hAnsi="宋体" w:cs="宋体"/>
          <w:b/>
          <w:szCs w:val="21"/>
          <w:highlight w:val="none"/>
        </w:rPr>
        <w:t>采购方式：</w:t>
      </w:r>
      <w:r>
        <w:rPr>
          <w:rFonts w:hint="eastAsia" w:ascii="宋体" w:hAnsi="宋体" w:cs="宋体"/>
          <w:snapToGrid w:val="0"/>
          <w:spacing w:val="-6"/>
          <w:kern w:val="21"/>
          <w:szCs w:val="21"/>
          <w:highlight w:val="none"/>
        </w:rPr>
        <w:t>竞争性磋商</w:t>
      </w:r>
    </w:p>
    <w:p w14:paraId="44EFA8A1">
      <w:pPr>
        <w:snapToGrid w:val="0"/>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预算金额（元）：</w:t>
      </w:r>
      <w:r>
        <w:rPr>
          <w:rFonts w:hint="eastAsia" w:ascii="宋体" w:hAnsi="宋体" w:cs="宋体"/>
          <w:bCs/>
          <w:szCs w:val="21"/>
          <w:highlight w:val="none"/>
        </w:rPr>
        <w:t>3700000</w:t>
      </w:r>
    </w:p>
    <w:p w14:paraId="39250254">
      <w:pPr>
        <w:snapToGrid w:val="0"/>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最高限价（元）：</w:t>
      </w:r>
      <w:r>
        <w:rPr>
          <w:rFonts w:hint="eastAsia" w:ascii="宋体" w:hAnsi="宋体" w:cs="宋体"/>
          <w:bCs/>
          <w:szCs w:val="21"/>
          <w:highlight w:val="none"/>
        </w:rPr>
        <w:t>2565524</w:t>
      </w:r>
    </w:p>
    <w:p w14:paraId="5BD72230">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采购需求：</w:t>
      </w:r>
    </w:p>
    <w:p w14:paraId="674764D3">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数量：</w:t>
      </w:r>
      <w:r>
        <w:rPr>
          <w:rFonts w:hint="eastAsia" w:ascii="宋体" w:hAnsi="宋体" w:cs="宋体"/>
          <w:bCs/>
          <w:szCs w:val="21"/>
          <w:highlight w:val="none"/>
        </w:rPr>
        <w:t>1 </w:t>
      </w:r>
      <w:r>
        <w:rPr>
          <w:rFonts w:hint="eastAsia" w:ascii="宋体" w:hAnsi="宋体" w:cs="宋体"/>
          <w:b/>
          <w:szCs w:val="21"/>
          <w:highlight w:val="none"/>
        </w:rPr>
        <w:t>      </w:t>
      </w:r>
    </w:p>
    <w:p w14:paraId="38F3E73E">
      <w:pPr>
        <w:snapToGrid w:val="0"/>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预算金额（元）：</w:t>
      </w:r>
      <w:r>
        <w:rPr>
          <w:rFonts w:hint="eastAsia" w:ascii="宋体" w:hAnsi="宋体" w:cs="宋体"/>
          <w:bCs/>
          <w:szCs w:val="21"/>
          <w:highlight w:val="none"/>
        </w:rPr>
        <w:t>3700000</w:t>
      </w:r>
    </w:p>
    <w:p w14:paraId="7FFB0146">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单位：</w:t>
      </w:r>
      <w:r>
        <w:rPr>
          <w:rFonts w:hint="eastAsia" w:ascii="宋体" w:hAnsi="宋体" w:cs="宋体"/>
          <w:bCs/>
          <w:szCs w:val="21"/>
          <w:highlight w:val="none"/>
        </w:rPr>
        <w:t>项</w:t>
      </w:r>
      <w:r>
        <w:rPr>
          <w:rFonts w:hint="eastAsia" w:ascii="宋体" w:hAnsi="宋体" w:cs="宋体"/>
          <w:b/>
          <w:szCs w:val="21"/>
          <w:highlight w:val="none"/>
        </w:rPr>
        <w:t> </w:t>
      </w:r>
    </w:p>
    <w:p w14:paraId="5B6CCCC5">
      <w:pPr>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简要规格描述：</w:t>
      </w:r>
      <w:r>
        <w:rPr>
          <w:rFonts w:hint="eastAsia" w:ascii="宋体" w:hAnsi="宋体" w:cs="宋体"/>
          <w:bCs/>
          <w:szCs w:val="21"/>
          <w:highlight w:val="none"/>
        </w:rPr>
        <w:t>招标范围为施工图范围内装饰工程、电气工程、给排水工程、暖通工程、智能化工程、医用气体、电缆工程等施工及保修期服务。详见采购文件第三部分采购需求。</w:t>
      </w:r>
    </w:p>
    <w:p w14:paraId="77F88298">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备注：</w:t>
      </w:r>
    </w:p>
    <w:p w14:paraId="13B70A0A">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1.施工工期：100日历天。</w:t>
      </w:r>
    </w:p>
    <w:p w14:paraId="7008EF2E">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2.质量要求：达到按国家施工验收规范一次性验收合格标准。</w:t>
      </w:r>
    </w:p>
    <w:p w14:paraId="21CCB7D7">
      <w:pPr>
        <w:spacing w:line="360" w:lineRule="auto"/>
        <w:ind w:firstLine="420" w:firstLineChars="200"/>
        <w:jc w:val="left"/>
        <w:rPr>
          <w:rFonts w:hint="eastAsia" w:ascii="宋体" w:hAnsi="宋体" w:cs="宋体"/>
          <w:szCs w:val="21"/>
        </w:rPr>
      </w:pPr>
      <w:r>
        <w:rPr>
          <w:rFonts w:hint="eastAsia" w:ascii="宋体" w:hAnsi="宋体" w:cs="宋体"/>
          <w:szCs w:val="21"/>
        </w:rPr>
        <w:t>3.安全要求：合格。 </w:t>
      </w:r>
    </w:p>
    <w:p w14:paraId="45B57DF5">
      <w:pPr>
        <w:pStyle w:val="135"/>
        <w:snapToGrid w:val="0"/>
        <w:spacing w:before="0"/>
        <w:ind w:firstLine="420"/>
        <w:outlineLvl w:val="2"/>
        <w:rPr>
          <w:rFonts w:hint="eastAsia" w:ascii="宋体" w:hAnsi="宋体" w:cs="宋体"/>
          <w:bCs/>
          <w:sz w:val="21"/>
          <w:szCs w:val="21"/>
        </w:rPr>
      </w:pPr>
      <w:bookmarkStart w:id="12" w:name="_Toc20655"/>
      <w:r>
        <w:rPr>
          <w:rFonts w:hint="eastAsia" w:ascii="宋体" w:hAnsi="宋体" w:cs="宋体"/>
          <w:bCs/>
          <w:sz w:val="21"/>
          <w:szCs w:val="21"/>
        </w:rPr>
        <w:t>合同履约期限：标项1，自合同签订之日起至合同全部义务履行完毕止。</w:t>
      </w:r>
      <w:bookmarkEnd w:id="12"/>
    </w:p>
    <w:p w14:paraId="5EAE0B73">
      <w:pPr>
        <w:spacing w:line="360" w:lineRule="auto"/>
        <w:ind w:firstLine="422" w:firstLineChars="200"/>
        <w:rPr>
          <w:rFonts w:hint="eastAsia" w:ascii="宋体" w:hAnsi="宋体" w:cs="宋体"/>
          <w:b/>
          <w:szCs w:val="21"/>
        </w:rPr>
      </w:pPr>
      <w:r>
        <w:rPr>
          <w:rFonts w:hint="eastAsia" w:ascii="宋体" w:hAnsi="宋体" w:cs="宋体"/>
          <w:b/>
          <w:szCs w:val="21"/>
        </w:rPr>
        <w:t>本项目（否）接受联合体投标。</w:t>
      </w:r>
    </w:p>
    <w:p w14:paraId="55FA26BF">
      <w:pPr>
        <w:spacing w:line="360" w:lineRule="auto"/>
        <w:rPr>
          <w:rFonts w:hint="eastAsia" w:ascii="宋体" w:hAnsi="宋体" w:cs="宋体"/>
          <w:b/>
          <w:szCs w:val="21"/>
        </w:rPr>
      </w:pPr>
      <w:r>
        <w:rPr>
          <w:rFonts w:hint="eastAsia" w:ascii="宋体" w:hAnsi="宋体" w:cs="宋体"/>
          <w:b/>
          <w:szCs w:val="21"/>
        </w:rPr>
        <w:t>二、</w:t>
      </w:r>
      <w:bookmarkStart w:id="13" w:name="_Hlk101132948"/>
      <w:r>
        <w:rPr>
          <w:rFonts w:hint="eastAsia" w:ascii="宋体" w:hAnsi="宋体" w:cs="宋体"/>
          <w:b/>
          <w:szCs w:val="21"/>
        </w:rPr>
        <w:t>申请人的资格要求</w:t>
      </w:r>
      <w:bookmarkEnd w:id="13"/>
      <w:r>
        <w:rPr>
          <w:rFonts w:hint="eastAsia" w:ascii="宋体" w:hAnsi="宋体" w:cs="宋体"/>
          <w:b/>
          <w:szCs w:val="21"/>
        </w:rPr>
        <w:t>：</w:t>
      </w:r>
    </w:p>
    <w:p w14:paraId="78AD63C5">
      <w:pPr>
        <w:spacing w:line="360" w:lineRule="auto"/>
        <w:ind w:firstLine="480"/>
        <w:rPr>
          <w:rFonts w:hint="eastAsia"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2ED97C78">
      <w:pPr>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2.落实政府采购政策需满足的资格要求：标项1：本项目专门面向中小企业采购，</w:t>
      </w:r>
      <w:r>
        <w:rPr>
          <w:rFonts w:hint="eastAsia" w:ascii="宋体" w:hAnsi="宋体" w:cs="宋体"/>
          <w:szCs w:val="21"/>
        </w:rPr>
        <w:t>工程全部由符合政策要求的中小企业承建，提供中小企业声明函或残疾人福利性单位声明函或由省级以上监狱管理局、戒毒管理局（含新疆生产建设兵团）出具的属于监狱企业的证明文件。</w:t>
      </w:r>
    </w:p>
    <w:p w14:paraId="6888E3D4">
      <w:pPr>
        <w:spacing w:line="360" w:lineRule="auto"/>
        <w:ind w:firstLine="420" w:firstLineChars="200"/>
        <w:rPr>
          <w:rFonts w:hint="eastAsia" w:ascii="宋体" w:hAnsi="宋体" w:cs="宋体"/>
          <w:szCs w:val="21"/>
        </w:rPr>
      </w:pPr>
      <w:r>
        <w:rPr>
          <w:rFonts w:hint="eastAsia" w:ascii="宋体" w:hAnsi="宋体" w:cs="宋体"/>
          <w:szCs w:val="21"/>
        </w:rPr>
        <w:t>3.本项目的特定资格要求：供应商具有建筑装修装饰工程专业承包二级及以上资质（资质须在有效期内），并具备有效的安全生产许可证。</w:t>
      </w:r>
    </w:p>
    <w:p w14:paraId="66992CDB">
      <w:pPr>
        <w:spacing w:line="360" w:lineRule="auto"/>
        <w:rPr>
          <w:rFonts w:hint="eastAsia" w:ascii="宋体" w:hAnsi="宋体" w:cs="宋体"/>
          <w:b/>
          <w:szCs w:val="21"/>
        </w:rPr>
      </w:pPr>
      <w:r>
        <w:rPr>
          <w:rFonts w:hint="eastAsia" w:ascii="宋体" w:hAnsi="宋体" w:cs="宋体"/>
          <w:b/>
          <w:szCs w:val="21"/>
        </w:rPr>
        <w:t xml:space="preserve">三、获取采购文件 </w:t>
      </w:r>
    </w:p>
    <w:p w14:paraId="1D5ABC88">
      <w:pPr>
        <w:spacing w:line="360" w:lineRule="auto"/>
        <w:ind w:firstLine="422" w:firstLineChars="200"/>
        <w:rPr>
          <w:rFonts w:hint="eastAsia" w:ascii="宋体" w:hAnsi="宋体" w:cs="宋体"/>
          <w:szCs w:val="21"/>
        </w:rPr>
      </w:pPr>
      <w:r>
        <w:rPr>
          <w:rFonts w:hint="eastAsia" w:ascii="宋体" w:hAnsi="宋体" w:cs="宋体"/>
          <w:b/>
          <w:szCs w:val="21"/>
          <w:highlight w:val="none"/>
        </w:rPr>
        <w:t>时间：</w:t>
      </w:r>
      <w:r>
        <w:rPr>
          <w:rFonts w:hint="eastAsia" w:ascii="宋体" w:hAnsi="宋体" w:cs="宋体"/>
          <w:szCs w:val="21"/>
          <w:highlight w:val="none"/>
        </w:rPr>
        <w:t>2025年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日至2025年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7</w:t>
      </w:r>
      <w:r>
        <w:rPr>
          <w:rFonts w:hint="eastAsia" w:ascii="宋体" w:hAnsi="宋体" w:cs="宋体"/>
          <w:szCs w:val="21"/>
          <w:highlight w:val="none"/>
        </w:rPr>
        <w:t>日，每天上</w:t>
      </w:r>
      <w:r>
        <w:rPr>
          <w:rFonts w:hint="eastAsia" w:ascii="宋体" w:hAnsi="宋体" w:cs="宋体"/>
          <w:szCs w:val="21"/>
        </w:rPr>
        <w:t>午00:00至12:00 ，下午12:00至23:59（北京时间，线上获取法定节假日均可，线下获取文件法定节假日除外）</w:t>
      </w:r>
    </w:p>
    <w:p w14:paraId="3CFF6142">
      <w:pPr>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2C42EF21">
      <w:pPr>
        <w:spacing w:line="360"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1EDC89C6">
      <w:pPr>
        <w:spacing w:line="360"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0D9E4108">
      <w:pPr>
        <w:spacing w:line="360" w:lineRule="auto"/>
        <w:rPr>
          <w:rFonts w:hint="eastAsia" w:ascii="宋体" w:hAnsi="宋体" w:cs="宋体"/>
          <w:b/>
          <w:szCs w:val="21"/>
          <w:highlight w:val="none"/>
        </w:rPr>
      </w:pPr>
      <w:r>
        <w:rPr>
          <w:rFonts w:hint="eastAsia" w:ascii="宋体" w:hAnsi="宋体" w:cs="宋体"/>
          <w:b/>
          <w:szCs w:val="21"/>
        </w:rPr>
        <w:t>四、</w:t>
      </w:r>
      <w:r>
        <w:rPr>
          <w:rFonts w:hint="eastAsia" w:ascii="宋体" w:hAnsi="宋体" w:cs="宋体"/>
          <w:b/>
          <w:szCs w:val="21"/>
          <w:highlight w:val="none"/>
        </w:rPr>
        <w:t>响应文件提交（上传）</w:t>
      </w:r>
    </w:p>
    <w:p w14:paraId="0B318A0E">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截止时间：</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11</w:t>
      </w:r>
      <w:r>
        <w:rPr>
          <w:rFonts w:hint="eastAsia" w:ascii="宋体" w:hAnsi="宋体" w:cs="宋体"/>
          <w:szCs w:val="21"/>
          <w:highlight w:val="none"/>
          <w:u w:val="single"/>
        </w:rPr>
        <w:t>日09点00分</w:t>
      </w:r>
      <w:r>
        <w:rPr>
          <w:rFonts w:hint="eastAsia" w:ascii="宋体" w:hAnsi="宋体" w:cs="宋体"/>
          <w:bCs/>
          <w:szCs w:val="21"/>
          <w:highlight w:val="none"/>
          <w:u w:val="single"/>
        </w:rPr>
        <w:t xml:space="preserve"> </w:t>
      </w:r>
      <w:r>
        <w:rPr>
          <w:rFonts w:hint="eastAsia" w:ascii="宋体" w:hAnsi="宋体" w:cs="宋体"/>
          <w:szCs w:val="21"/>
          <w:highlight w:val="none"/>
        </w:rPr>
        <w:t>（北京时间）</w:t>
      </w:r>
    </w:p>
    <w:p w14:paraId="0689ECC4">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地点（网址）：</w:t>
      </w:r>
      <w:r>
        <w:rPr>
          <w:rFonts w:hint="eastAsia" w:ascii="宋体" w:hAnsi="宋体" w:cs="宋体"/>
          <w:szCs w:val="21"/>
          <w:highlight w:val="none"/>
        </w:rPr>
        <w:t xml:space="preserve">宁波市鄞州区公共资源交易中心（鄞州区蕙江路567号，鄞州区妇儿医院对面，鄞州区政务服务中心5楼，具体开标厅号见大厅大屏幕）开标室。政采云平台（https://www.zcygov.cn/） </w:t>
      </w:r>
    </w:p>
    <w:p w14:paraId="744CDF16">
      <w:pPr>
        <w:spacing w:line="360" w:lineRule="auto"/>
        <w:rPr>
          <w:rFonts w:hint="eastAsia" w:ascii="宋体" w:hAnsi="宋体" w:cs="宋体"/>
          <w:szCs w:val="21"/>
          <w:highlight w:val="none"/>
        </w:rPr>
      </w:pPr>
      <w:r>
        <w:rPr>
          <w:rFonts w:hint="eastAsia" w:ascii="宋体" w:hAnsi="宋体" w:cs="宋体"/>
          <w:b/>
          <w:szCs w:val="21"/>
          <w:highlight w:val="none"/>
        </w:rPr>
        <w:t xml:space="preserve">五、响应文件开启 </w:t>
      </w:r>
    </w:p>
    <w:p w14:paraId="44173E8F">
      <w:pPr>
        <w:spacing w:line="360" w:lineRule="auto"/>
        <w:ind w:firstLine="422" w:firstLineChars="200"/>
        <w:rPr>
          <w:rFonts w:hint="eastAsia" w:ascii="宋体" w:hAnsi="宋体" w:cs="宋体"/>
          <w:bCs/>
          <w:szCs w:val="21"/>
          <w:highlight w:val="none"/>
          <w:u w:val="single"/>
        </w:rPr>
      </w:pPr>
      <w:r>
        <w:rPr>
          <w:rFonts w:hint="eastAsia" w:ascii="宋体" w:hAnsi="宋体" w:cs="宋体"/>
          <w:b/>
          <w:szCs w:val="21"/>
          <w:highlight w:val="none"/>
        </w:rPr>
        <w:t>开启时间：</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11</w:t>
      </w:r>
      <w:r>
        <w:rPr>
          <w:rFonts w:hint="eastAsia" w:ascii="宋体" w:hAnsi="宋体" w:cs="宋体"/>
          <w:szCs w:val="21"/>
          <w:highlight w:val="none"/>
          <w:u w:val="single"/>
        </w:rPr>
        <w:t>日09点00分</w:t>
      </w:r>
      <w:r>
        <w:rPr>
          <w:rFonts w:hint="eastAsia" w:ascii="宋体" w:hAnsi="宋体" w:cs="宋体"/>
          <w:bCs/>
          <w:szCs w:val="21"/>
          <w:highlight w:val="none"/>
          <w:u w:val="single"/>
        </w:rPr>
        <w:t xml:space="preserve"> </w:t>
      </w:r>
      <w:r>
        <w:rPr>
          <w:rFonts w:hint="eastAsia" w:ascii="宋体" w:hAnsi="宋体" w:cs="宋体"/>
          <w:szCs w:val="21"/>
          <w:highlight w:val="none"/>
        </w:rPr>
        <w:t>（北京时间）</w:t>
      </w:r>
    </w:p>
    <w:p w14:paraId="4AC7DF9F">
      <w:pPr>
        <w:spacing w:line="360"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宁波市鄞州区公共资源交易中心（鄞州区蕙江路567号，鄞州区妇儿医院对面，鄞州区政务服务中心5楼，具体开标厅号见大厅大屏幕）开标室。政采云平台（https://www.zcygov.cn/）</w:t>
      </w:r>
    </w:p>
    <w:p w14:paraId="70DAB146">
      <w:pPr>
        <w:spacing w:line="360" w:lineRule="auto"/>
        <w:rPr>
          <w:rFonts w:hint="eastAsia" w:ascii="宋体" w:hAnsi="宋体" w:cs="宋体"/>
          <w:szCs w:val="21"/>
        </w:rPr>
      </w:pPr>
      <w:r>
        <w:rPr>
          <w:rFonts w:hint="eastAsia" w:ascii="宋体" w:hAnsi="宋体" w:cs="宋体"/>
          <w:b/>
          <w:szCs w:val="21"/>
        </w:rPr>
        <w:t xml:space="preserve">六、公告期限 </w:t>
      </w:r>
    </w:p>
    <w:p w14:paraId="10CFB475">
      <w:pPr>
        <w:spacing w:line="360" w:lineRule="auto"/>
        <w:ind w:firstLine="420" w:firstLineChars="200"/>
        <w:rPr>
          <w:rFonts w:hint="eastAsia" w:ascii="宋体" w:hAnsi="宋体" w:cs="宋体"/>
          <w:szCs w:val="21"/>
        </w:rPr>
      </w:pPr>
      <w:r>
        <w:rPr>
          <w:rFonts w:hint="eastAsia" w:ascii="宋体" w:hAnsi="宋体" w:cs="宋体"/>
          <w:szCs w:val="21"/>
        </w:rPr>
        <w:t>自本公告发布之日起3个工作日。</w:t>
      </w:r>
    </w:p>
    <w:p w14:paraId="0B4AA0E2">
      <w:pPr>
        <w:spacing w:line="360" w:lineRule="auto"/>
        <w:rPr>
          <w:rFonts w:hint="eastAsia" w:ascii="宋体" w:hAnsi="宋体" w:cs="宋体"/>
          <w:b/>
          <w:szCs w:val="21"/>
        </w:rPr>
      </w:pPr>
      <w:r>
        <w:rPr>
          <w:rFonts w:hint="eastAsia" w:ascii="宋体" w:hAnsi="宋体" w:cs="宋体"/>
          <w:b/>
          <w:szCs w:val="21"/>
        </w:rPr>
        <w:t>七、其他补充事宜</w:t>
      </w:r>
    </w:p>
    <w:p w14:paraId="490AB04E">
      <w:pPr>
        <w:adjustRightInd/>
        <w:spacing w:line="360" w:lineRule="auto"/>
        <w:ind w:firstLine="420" w:firstLineChars="200"/>
        <w:rPr>
          <w:rFonts w:hint="eastAsia" w:ascii="宋体" w:hAnsi="宋体" w:cs="宋体"/>
          <w:szCs w:val="21"/>
        </w:rPr>
      </w:pPr>
      <w:r>
        <w:rPr>
          <w:rFonts w:hint="eastAsia" w:ascii="宋体" w:hAnsi="宋体" w:cs="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A1A6EA3">
      <w:pPr>
        <w:adjustRightInd/>
        <w:spacing w:line="360" w:lineRule="auto"/>
        <w:ind w:firstLine="42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1335F0">
      <w:pPr>
        <w:adjustRightInd/>
        <w:spacing w:line="360" w:lineRule="auto"/>
        <w:ind w:firstLine="420" w:firstLineChars="200"/>
        <w:rPr>
          <w:rFonts w:hint="eastAsia" w:ascii="宋体" w:hAns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09000B">
      <w:pPr>
        <w:adjustRightInd/>
        <w:spacing w:line="360" w:lineRule="auto"/>
        <w:ind w:firstLine="422" w:firstLineChars="200"/>
        <w:rPr>
          <w:rFonts w:hint="eastAsia" w:ascii="宋体" w:hAnsi="宋体" w:cs="宋体"/>
          <w:b/>
          <w:kern w:val="0"/>
          <w:szCs w:val="21"/>
        </w:rPr>
      </w:pPr>
      <w:r>
        <w:rPr>
          <w:rFonts w:hint="eastAsia" w:ascii="宋体" w:hAnsi="宋体" w:cs="宋体"/>
          <w:b/>
          <w:kern w:val="0"/>
          <w:szCs w:val="21"/>
        </w:rPr>
        <w:t>4.其他事项：</w:t>
      </w:r>
    </w:p>
    <w:p w14:paraId="7B538740">
      <w:pPr>
        <w:adjustRightInd/>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78999C">
      <w:pPr>
        <w:adjustRightInd/>
        <w:spacing w:line="360" w:lineRule="auto"/>
        <w:ind w:firstLine="422" w:firstLineChars="200"/>
        <w:rPr>
          <w:rFonts w:hint="eastAsia" w:ascii="宋体" w:hAnsi="宋体" w:cs="宋体"/>
          <w:kern w:val="0"/>
          <w:szCs w:val="21"/>
        </w:rPr>
      </w:pPr>
      <w:r>
        <w:rPr>
          <w:rFonts w:hint="eastAsia" w:ascii="宋体" w:hAnsi="宋体" w:cs="宋体"/>
          <w:b/>
          <w:kern w:val="0"/>
          <w:szCs w:val="21"/>
        </w:rPr>
        <w:t>（2）需要落实的政府采购政策：</w:t>
      </w:r>
      <w:r>
        <w:rPr>
          <w:rFonts w:hint="eastAsia" w:ascii="宋体" w:hAnsi="宋体" w:cs="宋体"/>
          <w:szCs w:val="21"/>
        </w:rPr>
        <w:t>包括节约资源、保护环境、支持创新、促进中小企业发展等。详见采购文件的第二部分总则。</w:t>
      </w:r>
    </w:p>
    <w:p w14:paraId="03A9DD27">
      <w:pPr>
        <w:adjustRightInd/>
        <w:spacing w:line="360" w:lineRule="auto"/>
        <w:ind w:firstLine="422" w:firstLineChars="200"/>
        <w:rPr>
          <w:rFonts w:hint="eastAsia" w:ascii="宋体" w:hAnsi="宋体" w:cs="宋体"/>
          <w:szCs w:val="21"/>
        </w:rPr>
      </w:pPr>
      <w:r>
        <w:rPr>
          <w:rFonts w:hint="eastAsia" w:ascii="宋体" w:hAnsi="宋体" w:cs="宋体"/>
          <w:b/>
          <w:kern w:val="0"/>
          <w:szCs w:val="21"/>
        </w:rPr>
        <w:t>（3）</w:t>
      </w:r>
      <w:r>
        <w:rPr>
          <w:rFonts w:hint="eastAsia" w:ascii="宋体" w:hAnsi="宋体" w:cs="宋体"/>
          <w:b/>
          <w:szCs w:val="21"/>
        </w:rPr>
        <w:t>电子交易的说明: 1）电子交易：</w:t>
      </w:r>
      <w:r>
        <w:rPr>
          <w:rFonts w:hint="eastAsia" w:ascii="宋体" w:hAnsi="宋体" w:cs="宋体"/>
          <w:szCs w:val="21"/>
        </w:rPr>
        <w:t>本项目以数据电文形式，依托“政府采购云平台（www.zcygov.cn）”进行采购活动，不接受纸质响应文件。</w:t>
      </w:r>
      <w:r>
        <w:rPr>
          <w:rFonts w:hint="eastAsia" w:ascii="宋体" w:hAnsi="宋体" w:cs="宋体"/>
          <w:b/>
          <w:szCs w:val="21"/>
        </w:rPr>
        <w:t>2）响应准备：</w:t>
      </w:r>
      <w:r>
        <w:rPr>
          <w:rFonts w:hint="eastAsia" w:ascii="宋体" w:hAnsi="宋体" w:cs="宋体"/>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b/>
          <w:szCs w:val="21"/>
        </w:rPr>
        <w:t>3）竞争性磋商文件的获取：</w:t>
      </w:r>
      <w:r>
        <w:rPr>
          <w:rFonts w:hint="eastAsia" w:ascii="宋体" w:hAnsi="宋体" w:cs="宋体"/>
          <w:szCs w:val="21"/>
        </w:rPr>
        <w:t>使用账号登录或者使用CA登录政采云平台；进入“项目采购”应用，在获取采购文件菜单中选择项目，获取竞争性磋商文件。</w:t>
      </w:r>
      <w:r>
        <w:rPr>
          <w:rFonts w:hint="eastAsia" w:ascii="宋体" w:hAnsi="宋体" w:cs="宋体"/>
          <w:b/>
          <w:szCs w:val="21"/>
        </w:rPr>
        <w:t>4）响应文件的制作：</w:t>
      </w:r>
      <w:r>
        <w:rPr>
          <w:rFonts w:hint="eastAsia" w:ascii="宋体" w:hAnsi="宋体" w:cs="宋体"/>
          <w:szCs w:val="21"/>
        </w:rPr>
        <w:t>在“政采云电子交易客户端”中完成“填写基本信息”、“导入投标文件”、“标书关联”、“标书检查”、“电子签名”、“生成电子标书”等操作。</w:t>
      </w:r>
      <w:r>
        <w:rPr>
          <w:rFonts w:hint="eastAsia" w:ascii="宋体" w:hAnsi="宋体" w:cs="宋体"/>
          <w:b/>
          <w:szCs w:val="21"/>
        </w:rPr>
        <w:t>5）</w:t>
      </w:r>
      <w:r>
        <w:rPr>
          <w:rFonts w:hint="eastAsia" w:ascii="宋体" w:hAnsi="宋体" w:cs="宋体"/>
          <w:szCs w:val="21"/>
        </w:rPr>
        <w:t>采购人、采购代理机构将依托政采云平台完成本项目的电子交易活动，平台不接受未按本公告约定方式获取竞争性磋商文件的供应商进行响应活动；</w:t>
      </w:r>
      <w:r>
        <w:rPr>
          <w:rFonts w:hint="eastAsia" w:ascii="宋体" w:hAnsi="宋体" w:cs="宋体"/>
          <w:b/>
          <w:szCs w:val="21"/>
        </w:rPr>
        <w:t>6）</w:t>
      </w:r>
      <w:r>
        <w:rPr>
          <w:rFonts w:hint="eastAsia" w:ascii="宋体" w:hAnsi="宋体" w:cs="宋体"/>
          <w:szCs w:val="21"/>
        </w:rPr>
        <w:t>对未按上述方式获取竞争性磋商文件的供应商对该文件提出的质疑，采购人或采购代理机构将不予处理</w:t>
      </w:r>
      <w:r>
        <w:rPr>
          <w:rFonts w:hint="eastAsia" w:ascii="宋体" w:hAnsi="宋体" w:cs="宋体"/>
          <w:b/>
          <w:szCs w:val="21"/>
        </w:rPr>
        <w:t>；7）</w:t>
      </w:r>
      <w:r>
        <w:rPr>
          <w:rFonts w:hint="eastAsia" w:ascii="宋体" w:hAnsi="宋体" w:cs="宋体"/>
          <w:szCs w:val="21"/>
        </w:rPr>
        <w:t>不提供竞争性磋商文件纸质版；</w:t>
      </w:r>
      <w:r>
        <w:rPr>
          <w:rFonts w:hint="eastAsia" w:ascii="宋体" w:hAnsi="宋体" w:cs="宋体"/>
          <w:b/>
          <w:szCs w:val="21"/>
        </w:rPr>
        <w:t>8）响应文件的传输提交：</w:t>
      </w:r>
      <w:r>
        <w:rPr>
          <w:rFonts w:hint="eastAsia" w:ascii="宋体" w:hAnsi="宋体" w:cs="宋体"/>
          <w:szCs w:val="21"/>
        </w:rPr>
        <w:t>供应商在提交响应文件的截止时间前将加密的响应文件上传至政府采购云平台，还可以在提交响应文件的截止时间前直接提交或者以邮寄方式提交备份响应文件1份。备份响应文件的制作、存储、密封详见竞争性磋商文件第二部分第15点“备份响应文件”；</w:t>
      </w:r>
      <w:r>
        <w:rPr>
          <w:rFonts w:hint="eastAsia" w:ascii="宋体" w:hAnsi="宋体" w:cs="宋体"/>
          <w:b/>
          <w:szCs w:val="21"/>
        </w:rPr>
        <w:t>9）响应文件的解密：</w:t>
      </w:r>
      <w:r>
        <w:rPr>
          <w:rFonts w:hint="eastAsia" w:ascii="宋体" w:hAnsi="宋体" w:cs="宋体"/>
          <w:szCs w:val="21"/>
        </w:rPr>
        <w:t>供应商按照平台提示和竞争性磋商文件的规定在</w:t>
      </w:r>
      <w:r>
        <w:rPr>
          <w:rFonts w:hint="eastAsia" w:ascii="宋体" w:hAnsi="宋体" w:cs="宋体"/>
          <w:b/>
          <w:szCs w:val="21"/>
        </w:rPr>
        <w:t>半小时内</w:t>
      </w:r>
      <w:r>
        <w:rPr>
          <w:rFonts w:hint="eastAsia" w:ascii="宋体" w:hAnsi="宋体" w:cs="宋体"/>
          <w:szCs w:val="21"/>
        </w:rPr>
        <w:t>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宋体"/>
          <w:b/>
          <w:szCs w:val="21"/>
        </w:rPr>
        <w:t>）具体操作指南</w:t>
      </w:r>
      <w:r>
        <w:rPr>
          <w:rFonts w:hint="eastAsia" w:ascii="宋体" w:hAnsi="宋体" w:cs="宋体"/>
          <w:szCs w:val="21"/>
        </w:rPr>
        <w:t>：详见政采云平台“服务中心-帮助文档-项目采购-操作流程-电子招投标-政府采购项目电子交易管理操作指南-供应商”。</w:t>
      </w:r>
    </w:p>
    <w:p w14:paraId="2695CEBA">
      <w:pPr>
        <w:snapToGrid w:val="0"/>
        <w:spacing w:line="360" w:lineRule="auto"/>
        <w:ind w:firstLine="420" w:firstLineChars="200"/>
        <w:rPr>
          <w:rFonts w:hint="eastAsia" w:ascii="宋体" w:hAnsi="宋体" w:cs="宋体"/>
          <w:szCs w:val="21"/>
        </w:rPr>
      </w:pPr>
      <w:r>
        <w:rPr>
          <w:rFonts w:hint="eastAsia" w:ascii="宋体" w:hAnsi="宋体" w:cs="宋体"/>
          <w:bCs/>
          <w:kern w:val="0"/>
          <w:szCs w:val="21"/>
        </w:rPr>
        <w:t>（4）竞争性</w:t>
      </w:r>
      <w:r>
        <w:rPr>
          <w:rFonts w:hint="eastAsia" w:ascii="宋体" w:hAnsi="宋体" w:cs="宋体"/>
          <w:szCs w:val="21"/>
        </w:rPr>
        <w:t>磋商文件公告期限与竞争性磋商公告的公告期限一致。</w:t>
      </w:r>
    </w:p>
    <w:p w14:paraId="5C2879D4">
      <w:pPr>
        <w:snapToGrid w:val="0"/>
        <w:spacing w:line="360" w:lineRule="auto"/>
        <w:ind w:firstLine="420" w:firstLineChars="200"/>
        <w:rPr>
          <w:rFonts w:hint="eastAsia" w:ascii="宋体" w:hAnsi="宋体" w:cs="宋体"/>
          <w:szCs w:val="21"/>
        </w:rPr>
      </w:pPr>
      <w:r>
        <w:rPr>
          <w:rFonts w:hint="eastAsia" w:ascii="宋体" w:hAnsi="宋体" w:cs="宋体"/>
          <w:szCs w:val="21"/>
        </w:rPr>
        <w:t>（5）本公告发布媒体：浙江政府采购网（https://zfcg.czt.zj.gov.cn/）、浙江省公共资源交易服务平台（https://ggzy.zj.gov.cn）、宁波政府采购(https://zfcg.czj.ningbo.gov.cn/)、宁波市公共资源交易电子服务系统（甬易阳光）（https://jyxt.zwb.ningbo.gov.cn:4011/website/home）。</w:t>
      </w:r>
    </w:p>
    <w:p w14:paraId="17D6A611">
      <w:pPr>
        <w:spacing w:line="360" w:lineRule="auto"/>
        <w:rPr>
          <w:rFonts w:hint="eastAsia" w:ascii="宋体" w:hAnsi="宋体" w:cs="宋体"/>
          <w:b/>
          <w:szCs w:val="21"/>
        </w:rPr>
      </w:pPr>
      <w:r>
        <w:rPr>
          <w:rFonts w:hint="eastAsia" w:ascii="宋体" w:hAnsi="宋体" w:cs="宋体"/>
          <w:b/>
          <w:szCs w:val="21"/>
        </w:rPr>
        <w:t>八、对本次采购提出询问、质疑、投诉，请按以下方式联系</w:t>
      </w:r>
    </w:p>
    <w:p w14:paraId="20AD8ACE">
      <w:pPr>
        <w:spacing w:line="360" w:lineRule="auto"/>
        <w:ind w:firstLine="480"/>
        <w:rPr>
          <w:rFonts w:hint="eastAsia" w:ascii="宋体" w:hAnsi="宋体" w:cs="宋体"/>
          <w:szCs w:val="21"/>
        </w:rPr>
      </w:pPr>
      <w:r>
        <w:rPr>
          <w:rFonts w:hint="eastAsia" w:ascii="宋体" w:hAnsi="宋体" w:cs="宋体"/>
          <w:szCs w:val="21"/>
        </w:rPr>
        <w:t>1.采购人信息</w:t>
      </w:r>
    </w:p>
    <w:p w14:paraId="3CB2D641">
      <w:pPr>
        <w:spacing w:line="360" w:lineRule="auto"/>
        <w:ind w:firstLine="480"/>
        <w:rPr>
          <w:rFonts w:hint="eastAsia" w:ascii="宋体" w:hAnsi="宋体" w:cs="宋体"/>
          <w:szCs w:val="21"/>
        </w:rPr>
      </w:pPr>
      <w:r>
        <w:rPr>
          <w:rFonts w:hint="eastAsia" w:ascii="宋体" w:hAnsi="宋体" w:cs="宋体"/>
          <w:szCs w:val="21"/>
        </w:rPr>
        <w:t>名称：宁波大学附属人民医院（宁波市鄞州人民医院医共体总院，宁波市鄞州人民医院）</w:t>
      </w:r>
    </w:p>
    <w:p w14:paraId="33D25827">
      <w:pPr>
        <w:spacing w:line="360" w:lineRule="auto"/>
        <w:ind w:firstLine="480"/>
        <w:rPr>
          <w:rFonts w:hint="eastAsia" w:ascii="宋体" w:hAnsi="宋体" w:cs="宋体"/>
          <w:szCs w:val="21"/>
        </w:rPr>
      </w:pPr>
      <w:r>
        <w:rPr>
          <w:rFonts w:hint="eastAsia" w:ascii="宋体" w:hAnsi="宋体" w:cs="宋体"/>
          <w:szCs w:val="21"/>
        </w:rPr>
        <w:t>地址：宁波市鄞州区百丈东路251号</w:t>
      </w:r>
    </w:p>
    <w:p w14:paraId="278C9029">
      <w:pPr>
        <w:spacing w:line="360" w:lineRule="auto"/>
        <w:ind w:firstLine="480"/>
        <w:rPr>
          <w:rFonts w:hint="eastAsia" w:ascii="宋体" w:hAnsi="宋体" w:cs="宋体"/>
          <w:szCs w:val="21"/>
        </w:rPr>
      </w:pPr>
      <w:r>
        <w:rPr>
          <w:rFonts w:hint="eastAsia" w:ascii="宋体" w:hAnsi="宋体" w:cs="宋体"/>
          <w:szCs w:val="21"/>
        </w:rPr>
        <w:t>传真：/  </w:t>
      </w:r>
    </w:p>
    <w:p w14:paraId="56832D04">
      <w:pPr>
        <w:spacing w:line="360" w:lineRule="auto"/>
        <w:ind w:firstLine="480"/>
        <w:rPr>
          <w:rFonts w:hint="eastAsia" w:ascii="宋体" w:hAnsi="宋体" w:cs="宋体"/>
          <w:szCs w:val="21"/>
        </w:rPr>
      </w:pPr>
      <w:r>
        <w:rPr>
          <w:rFonts w:hint="eastAsia" w:ascii="宋体" w:hAnsi="宋体" w:cs="宋体"/>
          <w:szCs w:val="21"/>
        </w:rPr>
        <w:t>项目联系人（询问）：蔡老师</w:t>
      </w:r>
    </w:p>
    <w:p w14:paraId="0162CE2B">
      <w:pPr>
        <w:spacing w:line="360" w:lineRule="auto"/>
        <w:ind w:firstLine="480"/>
        <w:rPr>
          <w:rFonts w:hint="eastAsia" w:ascii="宋体" w:hAnsi="宋体" w:cs="宋体"/>
          <w:szCs w:val="21"/>
        </w:rPr>
      </w:pPr>
      <w:r>
        <w:rPr>
          <w:rFonts w:hint="eastAsia" w:ascii="宋体" w:hAnsi="宋体" w:cs="宋体"/>
          <w:szCs w:val="21"/>
        </w:rPr>
        <w:t>项目联系方式（询问）：0574-87016979</w:t>
      </w:r>
    </w:p>
    <w:p w14:paraId="468C07AF">
      <w:pPr>
        <w:spacing w:line="360" w:lineRule="auto"/>
        <w:ind w:firstLine="480"/>
        <w:rPr>
          <w:rFonts w:hint="eastAsia" w:ascii="宋体" w:hAnsi="宋体" w:cs="宋体"/>
          <w:szCs w:val="21"/>
        </w:rPr>
      </w:pPr>
      <w:r>
        <w:rPr>
          <w:rFonts w:hint="eastAsia" w:ascii="宋体" w:hAnsi="宋体" w:cs="宋体"/>
          <w:szCs w:val="21"/>
        </w:rPr>
        <w:t>质疑联系人：陈老师</w:t>
      </w:r>
    </w:p>
    <w:p w14:paraId="050FAA08">
      <w:pPr>
        <w:spacing w:line="360" w:lineRule="auto"/>
        <w:ind w:firstLine="480"/>
        <w:rPr>
          <w:rFonts w:hint="eastAsia" w:ascii="宋体" w:hAnsi="宋体" w:cs="宋体"/>
          <w:szCs w:val="21"/>
        </w:rPr>
      </w:pPr>
      <w:r>
        <w:rPr>
          <w:rFonts w:hint="eastAsia" w:ascii="宋体" w:hAnsi="宋体" w:cs="宋体"/>
          <w:szCs w:val="21"/>
        </w:rPr>
        <w:t>质疑联系方式：0574-87016979</w:t>
      </w:r>
    </w:p>
    <w:p w14:paraId="44FAB199">
      <w:pPr>
        <w:spacing w:line="360" w:lineRule="auto"/>
        <w:ind w:firstLine="480"/>
        <w:rPr>
          <w:rFonts w:hint="eastAsia" w:ascii="宋体" w:hAnsi="宋体" w:cs="宋体"/>
          <w:szCs w:val="21"/>
        </w:rPr>
      </w:pPr>
    </w:p>
    <w:p w14:paraId="607C195D">
      <w:pPr>
        <w:spacing w:line="360" w:lineRule="auto"/>
        <w:ind w:firstLine="480"/>
        <w:rPr>
          <w:rFonts w:hint="eastAsia" w:ascii="宋体" w:hAnsi="宋体" w:cs="宋体"/>
          <w:szCs w:val="21"/>
        </w:rPr>
      </w:pPr>
      <w:r>
        <w:rPr>
          <w:rFonts w:hint="eastAsia" w:ascii="宋体" w:hAnsi="宋体" w:cs="宋体"/>
          <w:szCs w:val="21"/>
        </w:rPr>
        <w:t>2.采购代理机构信息            </w:t>
      </w:r>
    </w:p>
    <w:p w14:paraId="13E5FC60">
      <w:pPr>
        <w:spacing w:line="360" w:lineRule="auto"/>
        <w:ind w:firstLine="480"/>
        <w:rPr>
          <w:rFonts w:hint="eastAsia" w:ascii="宋体" w:hAnsi="宋体" w:cs="宋体"/>
          <w:szCs w:val="21"/>
        </w:rPr>
      </w:pPr>
      <w:r>
        <w:rPr>
          <w:rFonts w:hint="eastAsia" w:ascii="宋体" w:hAnsi="宋体" w:cs="宋体"/>
          <w:szCs w:val="21"/>
        </w:rPr>
        <w:t>名称：浙江联达工程项目管理有限公司</w:t>
      </w:r>
    </w:p>
    <w:p w14:paraId="790F9E74">
      <w:pPr>
        <w:spacing w:line="360" w:lineRule="auto"/>
        <w:ind w:firstLine="480"/>
        <w:rPr>
          <w:rFonts w:hint="eastAsia" w:ascii="宋体" w:hAnsi="宋体" w:cs="宋体"/>
          <w:szCs w:val="21"/>
        </w:rPr>
      </w:pPr>
      <w:r>
        <w:rPr>
          <w:rFonts w:hint="eastAsia" w:ascii="宋体" w:hAnsi="宋体" w:cs="宋体"/>
          <w:szCs w:val="21"/>
        </w:rPr>
        <w:t>地址：宁波市高新区科技广场4号楼3楼</w:t>
      </w:r>
    </w:p>
    <w:p w14:paraId="673EAF17">
      <w:pPr>
        <w:spacing w:line="360" w:lineRule="auto"/>
        <w:ind w:firstLine="480"/>
        <w:rPr>
          <w:rFonts w:hint="eastAsia" w:ascii="宋体" w:hAnsi="宋体" w:cs="宋体"/>
          <w:szCs w:val="21"/>
        </w:rPr>
      </w:pPr>
      <w:r>
        <w:rPr>
          <w:rFonts w:hint="eastAsia" w:ascii="宋体" w:hAnsi="宋体" w:cs="宋体"/>
          <w:szCs w:val="21"/>
        </w:rPr>
        <w:t>传真：/</w:t>
      </w:r>
    </w:p>
    <w:p w14:paraId="6ACFF55F">
      <w:pPr>
        <w:spacing w:line="360" w:lineRule="auto"/>
        <w:ind w:firstLine="480"/>
        <w:rPr>
          <w:rFonts w:hint="eastAsia" w:ascii="宋体" w:hAnsi="宋体" w:cs="宋体"/>
          <w:szCs w:val="21"/>
        </w:rPr>
      </w:pPr>
      <w:r>
        <w:rPr>
          <w:rFonts w:hint="eastAsia" w:ascii="宋体" w:hAnsi="宋体" w:cs="宋体"/>
          <w:szCs w:val="21"/>
        </w:rPr>
        <w:t>项目联系人（询问）：刘艳、屠裕忠、郑均华、王惠军、宋涛、黎成</w:t>
      </w:r>
    </w:p>
    <w:p w14:paraId="47052C8E">
      <w:pPr>
        <w:spacing w:line="360" w:lineRule="auto"/>
        <w:ind w:firstLine="480"/>
        <w:rPr>
          <w:rFonts w:hint="eastAsia" w:ascii="宋体" w:hAnsi="宋体" w:cs="宋体"/>
          <w:szCs w:val="21"/>
        </w:rPr>
      </w:pPr>
      <w:r>
        <w:rPr>
          <w:rFonts w:hint="eastAsia" w:ascii="宋体" w:hAnsi="宋体" w:cs="宋体"/>
          <w:szCs w:val="21"/>
        </w:rPr>
        <w:t>项目联系方式（询问）：13957802059</w:t>
      </w:r>
    </w:p>
    <w:p w14:paraId="2C8B24EB">
      <w:pPr>
        <w:spacing w:line="360" w:lineRule="auto"/>
        <w:ind w:firstLine="480"/>
        <w:rPr>
          <w:rFonts w:hint="eastAsia" w:ascii="宋体" w:hAnsi="宋体" w:cs="宋体"/>
          <w:szCs w:val="21"/>
        </w:rPr>
      </w:pPr>
      <w:r>
        <w:rPr>
          <w:rFonts w:hint="eastAsia" w:ascii="宋体" w:hAnsi="宋体" w:cs="宋体"/>
          <w:szCs w:val="21"/>
        </w:rPr>
        <w:t>质疑联系人：郑均华</w:t>
      </w:r>
    </w:p>
    <w:p w14:paraId="71142356">
      <w:pPr>
        <w:spacing w:line="360" w:lineRule="auto"/>
        <w:ind w:firstLine="480"/>
        <w:rPr>
          <w:rFonts w:hint="eastAsia" w:ascii="宋体" w:hAnsi="宋体" w:cs="宋体"/>
          <w:szCs w:val="21"/>
        </w:rPr>
      </w:pPr>
      <w:r>
        <w:rPr>
          <w:rFonts w:hint="eastAsia" w:ascii="宋体" w:hAnsi="宋体" w:cs="宋体"/>
          <w:szCs w:val="21"/>
        </w:rPr>
        <w:t>质疑联系方式：0574-87915231</w:t>
      </w:r>
    </w:p>
    <w:p w14:paraId="2C9C7D86">
      <w:pPr>
        <w:spacing w:line="360" w:lineRule="auto"/>
        <w:ind w:firstLine="480"/>
        <w:rPr>
          <w:rFonts w:hint="eastAsia" w:ascii="宋体" w:hAnsi="宋体" w:cs="宋体"/>
          <w:szCs w:val="21"/>
        </w:rPr>
      </w:pPr>
    </w:p>
    <w:p w14:paraId="0A884B16">
      <w:pPr>
        <w:spacing w:line="360" w:lineRule="auto"/>
        <w:ind w:firstLine="480"/>
        <w:rPr>
          <w:rFonts w:hint="eastAsia" w:ascii="宋体" w:hAnsi="宋体" w:cs="宋体"/>
          <w:szCs w:val="21"/>
        </w:rPr>
      </w:pPr>
      <w:r>
        <w:rPr>
          <w:rFonts w:hint="eastAsia" w:ascii="宋体" w:hAnsi="宋体" w:cs="宋体"/>
          <w:szCs w:val="21"/>
        </w:rPr>
        <w:t>3.同级政府采购监督管理部门            </w:t>
      </w:r>
    </w:p>
    <w:p w14:paraId="29B53075">
      <w:pPr>
        <w:spacing w:line="360" w:lineRule="auto"/>
        <w:ind w:firstLine="480"/>
        <w:rPr>
          <w:rFonts w:hint="eastAsia" w:ascii="宋体" w:hAnsi="宋体" w:cs="宋体"/>
          <w:szCs w:val="21"/>
        </w:rPr>
      </w:pPr>
      <w:r>
        <w:rPr>
          <w:rFonts w:hint="eastAsia" w:ascii="宋体" w:hAnsi="宋体" w:cs="宋体"/>
          <w:szCs w:val="21"/>
        </w:rPr>
        <w:t>名称：宁波市鄞州区政府采购管理办公室             </w:t>
      </w:r>
    </w:p>
    <w:p w14:paraId="2710CB74">
      <w:pPr>
        <w:spacing w:line="360" w:lineRule="auto"/>
        <w:ind w:firstLine="480"/>
        <w:rPr>
          <w:rFonts w:hint="eastAsia" w:ascii="宋体" w:hAnsi="宋体" w:cs="宋体"/>
          <w:szCs w:val="21"/>
        </w:rPr>
      </w:pPr>
      <w:r>
        <w:rPr>
          <w:rFonts w:hint="eastAsia" w:ascii="宋体" w:hAnsi="宋体" w:cs="宋体"/>
          <w:szCs w:val="21"/>
        </w:rPr>
        <w:t>地址：宁波市鄞州区民惠东路16号             </w:t>
      </w:r>
    </w:p>
    <w:p w14:paraId="4A59D78A">
      <w:pPr>
        <w:spacing w:line="360" w:lineRule="auto"/>
        <w:ind w:firstLine="480"/>
        <w:rPr>
          <w:rFonts w:hint="eastAsia" w:ascii="宋体" w:hAnsi="宋体" w:cs="宋体"/>
          <w:szCs w:val="21"/>
        </w:rPr>
      </w:pPr>
      <w:r>
        <w:rPr>
          <w:rFonts w:hint="eastAsia" w:ascii="宋体" w:hAnsi="宋体" w:cs="宋体"/>
          <w:szCs w:val="21"/>
        </w:rPr>
        <w:t>传真：/             </w:t>
      </w:r>
    </w:p>
    <w:p w14:paraId="73AE9E06">
      <w:pPr>
        <w:spacing w:line="360" w:lineRule="auto"/>
        <w:ind w:firstLine="480"/>
        <w:rPr>
          <w:rFonts w:hint="eastAsia" w:ascii="宋体" w:hAnsi="宋体" w:cs="宋体"/>
          <w:szCs w:val="21"/>
        </w:rPr>
      </w:pPr>
      <w:r>
        <w:rPr>
          <w:rFonts w:hint="eastAsia" w:ascii="宋体" w:hAnsi="宋体" w:cs="宋体"/>
          <w:szCs w:val="21"/>
        </w:rPr>
        <w:t>联系人：郑老师             </w:t>
      </w:r>
    </w:p>
    <w:p w14:paraId="0CF144AB">
      <w:pPr>
        <w:spacing w:line="360" w:lineRule="auto"/>
        <w:ind w:firstLine="480"/>
        <w:rPr>
          <w:rFonts w:hint="eastAsia" w:ascii="宋体" w:hAnsi="宋体" w:cs="宋体"/>
          <w:szCs w:val="21"/>
        </w:rPr>
      </w:pPr>
      <w:r>
        <w:rPr>
          <w:rFonts w:hint="eastAsia" w:ascii="宋体" w:hAnsi="宋体" w:cs="宋体"/>
          <w:szCs w:val="21"/>
        </w:rPr>
        <w:t>监督投诉电话：0574-89295894</w:t>
      </w:r>
    </w:p>
    <w:p w14:paraId="1EE40A99">
      <w:pPr>
        <w:spacing w:line="360" w:lineRule="auto"/>
        <w:ind w:firstLine="480"/>
        <w:rPr>
          <w:rFonts w:hint="eastAsia" w:ascii="宋体" w:hAnsi="宋体" w:cs="宋体"/>
          <w:szCs w:val="21"/>
        </w:rPr>
      </w:pPr>
      <w:r>
        <w:rPr>
          <w:rFonts w:hint="eastAsia" w:ascii="宋体" w:hAnsi="宋体" w:cs="宋体"/>
          <w:szCs w:val="21"/>
        </w:rPr>
        <w:t xml:space="preserve">    </w:t>
      </w:r>
    </w:p>
    <w:p w14:paraId="2D774515">
      <w:pPr>
        <w:spacing w:line="360" w:lineRule="auto"/>
        <w:ind w:firstLine="48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53A204A1">
      <w:pPr>
        <w:spacing w:line="360" w:lineRule="auto"/>
        <w:ind w:firstLine="480"/>
        <w:rPr>
          <w:rFonts w:hint="eastAsia" w:ascii="宋体" w:hAnsi="宋体" w:cs="宋体"/>
          <w:szCs w:val="21"/>
        </w:rPr>
        <w:sectPr>
          <w:headerReference r:id="rId5" w:type="first"/>
          <w:footerReference r:id="rId8" w:type="first"/>
          <w:headerReference r:id="rId3" w:type="default"/>
          <w:footerReference r:id="rId6" w:type="default"/>
          <w:headerReference r:id="rId4" w:type="even"/>
          <w:footerReference r:id="rId7" w:type="even"/>
          <w:pgSz w:w="11905" w:h="16838"/>
          <w:pgMar w:top="1440" w:right="1440" w:bottom="1440" w:left="1440" w:header="851" w:footer="992" w:gutter="0"/>
          <w:cols w:space="0" w:num="1"/>
          <w:titlePg/>
          <w:docGrid w:linePitch="312" w:charSpace="0"/>
        </w:sectPr>
      </w:pPr>
      <w:r>
        <w:rPr>
          <w:rFonts w:hint="eastAsia" w:ascii="宋体" w:hAnsi="宋体" w:cs="宋体"/>
          <w:szCs w:val="21"/>
        </w:rPr>
        <w:t>CA问题联系电话（人工）：汇信CA 400-888-4636；天谷CA 400-087-8198。</w:t>
      </w:r>
    </w:p>
    <w:p w14:paraId="099871B4">
      <w:pPr>
        <w:pStyle w:val="32"/>
        <w:spacing w:line="360" w:lineRule="auto"/>
        <w:jc w:val="center"/>
        <w:outlineLvl w:val="0"/>
        <w:rPr>
          <w:rFonts w:hint="eastAsia" w:hAnsi="宋体" w:cs="宋体"/>
          <w:b/>
          <w:snapToGrid/>
          <w:sz w:val="36"/>
          <w:szCs w:val="20"/>
        </w:rPr>
      </w:pPr>
      <w:bookmarkStart w:id="14" w:name="_Toc21235"/>
      <w:r>
        <w:rPr>
          <w:rFonts w:hint="eastAsia" w:hAnsi="宋体" w:cs="宋体"/>
          <w:b/>
          <w:snapToGrid/>
          <w:sz w:val="36"/>
          <w:szCs w:val="20"/>
        </w:rPr>
        <w:t>第二部分</w:t>
      </w:r>
      <w:bookmarkEnd w:id="9"/>
      <w:r>
        <w:rPr>
          <w:rFonts w:hint="eastAsia" w:hAnsi="宋体" w:cs="宋体"/>
          <w:b/>
          <w:snapToGrid/>
          <w:sz w:val="36"/>
          <w:szCs w:val="20"/>
        </w:rPr>
        <w:t xml:space="preserve"> 供应商须知</w:t>
      </w:r>
      <w:bookmarkEnd w:id="10"/>
      <w:bookmarkEnd w:id="14"/>
    </w:p>
    <w:p w14:paraId="384EB85E">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2"/>
        <w:tblW w:w="5104"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28" w:type="dxa"/>
          <w:bottom w:w="0" w:type="dxa"/>
          <w:right w:w="28" w:type="dxa"/>
        </w:tblCellMar>
      </w:tblPr>
      <w:tblGrid>
        <w:gridCol w:w="656"/>
        <w:gridCol w:w="1951"/>
        <w:gridCol w:w="6663"/>
      </w:tblGrid>
      <w:tr w14:paraId="3B918B9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tcPr>
          <w:p w14:paraId="3F03CDE8">
            <w:pPr>
              <w:adjustRightInd/>
              <w:spacing w:line="400" w:lineRule="exact"/>
              <w:jc w:val="center"/>
              <w:rPr>
                <w:rFonts w:hint="eastAsia" w:ascii="宋体" w:hAnsi="宋体" w:cs="宋体"/>
                <w:b/>
                <w:szCs w:val="21"/>
              </w:rPr>
            </w:pPr>
            <w:r>
              <w:rPr>
                <w:rFonts w:hint="eastAsia" w:ascii="宋体" w:hAnsi="宋体" w:cs="宋体"/>
                <w:b/>
                <w:szCs w:val="21"/>
              </w:rPr>
              <w:t>序号</w:t>
            </w:r>
          </w:p>
        </w:tc>
        <w:tc>
          <w:tcPr>
            <w:tcW w:w="1052" w:type="pct"/>
            <w:tcBorders>
              <w:tl2br w:val="nil"/>
              <w:tr2bl w:val="nil"/>
            </w:tcBorders>
            <w:vAlign w:val="center"/>
          </w:tcPr>
          <w:p w14:paraId="0FFF1C5E">
            <w:pPr>
              <w:adjustRightInd/>
              <w:spacing w:line="400" w:lineRule="exact"/>
              <w:jc w:val="center"/>
              <w:rPr>
                <w:rFonts w:hint="eastAsia" w:ascii="宋体" w:hAnsi="宋体" w:cs="宋体"/>
                <w:b/>
                <w:szCs w:val="21"/>
              </w:rPr>
            </w:pPr>
            <w:r>
              <w:rPr>
                <w:rFonts w:hint="eastAsia" w:ascii="宋体" w:hAnsi="宋体" w:cs="宋体"/>
                <w:b/>
                <w:szCs w:val="21"/>
              </w:rPr>
              <w:t>事项</w:t>
            </w:r>
          </w:p>
        </w:tc>
        <w:tc>
          <w:tcPr>
            <w:tcW w:w="3593" w:type="pct"/>
            <w:tcBorders>
              <w:tl2br w:val="nil"/>
              <w:tr2bl w:val="nil"/>
            </w:tcBorders>
            <w:vAlign w:val="center"/>
          </w:tcPr>
          <w:p w14:paraId="48F008E1">
            <w:pPr>
              <w:adjustRightInd/>
              <w:spacing w:line="400" w:lineRule="exact"/>
              <w:jc w:val="center"/>
              <w:rPr>
                <w:rFonts w:hint="eastAsia" w:ascii="宋体" w:hAnsi="宋体" w:cs="宋体"/>
                <w:b/>
                <w:szCs w:val="21"/>
              </w:rPr>
            </w:pPr>
            <w:r>
              <w:rPr>
                <w:rFonts w:hint="eastAsia" w:ascii="宋体" w:hAnsi="宋体" w:cs="宋体"/>
                <w:b/>
                <w:szCs w:val="21"/>
              </w:rPr>
              <w:t>本项目的特别规定</w:t>
            </w:r>
          </w:p>
        </w:tc>
      </w:tr>
      <w:tr w14:paraId="5D4D051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59A3D566">
            <w:pPr>
              <w:adjustRightInd/>
              <w:spacing w:line="400" w:lineRule="exact"/>
              <w:jc w:val="center"/>
              <w:rPr>
                <w:rFonts w:hint="eastAsia" w:ascii="宋体" w:hAnsi="宋体" w:cs="宋体"/>
                <w:szCs w:val="21"/>
              </w:rPr>
            </w:pPr>
            <w:r>
              <w:rPr>
                <w:rFonts w:hint="eastAsia" w:ascii="宋体" w:hAnsi="宋体" w:cs="宋体"/>
                <w:szCs w:val="21"/>
              </w:rPr>
              <w:t>1</w:t>
            </w:r>
          </w:p>
        </w:tc>
        <w:tc>
          <w:tcPr>
            <w:tcW w:w="1052" w:type="pct"/>
            <w:tcBorders>
              <w:tl2br w:val="nil"/>
              <w:tr2bl w:val="nil"/>
            </w:tcBorders>
            <w:vAlign w:val="center"/>
          </w:tcPr>
          <w:p w14:paraId="7D3E8BD5">
            <w:pPr>
              <w:adjustRightInd/>
              <w:spacing w:line="400" w:lineRule="exact"/>
              <w:jc w:val="center"/>
              <w:rPr>
                <w:rFonts w:hint="eastAsia" w:ascii="宋体" w:hAnsi="宋体" w:cs="宋体"/>
                <w:b/>
                <w:szCs w:val="21"/>
              </w:rPr>
            </w:pPr>
            <w:r>
              <w:rPr>
                <w:rFonts w:hint="eastAsia" w:ascii="宋体" w:hAnsi="宋体" w:cs="宋体"/>
                <w:b/>
                <w:szCs w:val="21"/>
              </w:rPr>
              <w:t>项目属性</w:t>
            </w:r>
          </w:p>
        </w:tc>
        <w:tc>
          <w:tcPr>
            <w:tcW w:w="3593" w:type="pct"/>
            <w:tcBorders>
              <w:tl2br w:val="nil"/>
              <w:tr2bl w:val="nil"/>
            </w:tcBorders>
            <w:vAlign w:val="center"/>
          </w:tcPr>
          <w:p w14:paraId="63876C27">
            <w:pPr>
              <w:adjustRightInd/>
              <w:spacing w:line="400" w:lineRule="exact"/>
              <w:rPr>
                <w:rFonts w:hint="eastAsia" w:ascii="宋体" w:hAnsi="宋体" w:cs="宋体"/>
                <w:szCs w:val="21"/>
              </w:rPr>
            </w:pPr>
            <w:r>
              <w:rPr>
                <w:rFonts w:hint="eastAsia" w:ascii="宋体" w:hAnsi="宋体" w:cs="宋体"/>
                <w:kern w:val="0"/>
                <w:szCs w:val="21"/>
              </w:rPr>
              <w:t>工程</w:t>
            </w:r>
            <w:r>
              <w:rPr>
                <w:rFonts w:hint="eastAsia" w:ascii="宋体" w:hAnsi="宋体" w:cs="宋体"/>
                <w:szCs w:val="21"/>
              </w:rPr>
              <w:t>类</w:t>
            </w:r>
          </w:p>
        </w:tc>
      </w:tr>
      <w:tr w14:paraId="2105663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EC8EC90">
            <w:pPr>
              <w:adjustRightInd/>
              <w:spacing w:line="400" w:lineRule="exact"/>
              <w:jc w:val="center"/>
              <w:rPr>
                <w:rFonts w:hint="eastAsia" w:ascii="宋体" w:hAnsi="宋体" w:cs="宋体"/>
                <w:szCs w:val="21"/>
              </w:rPr>
            </w:pPr>
            <w:r>
              <w:rPr>
                <w:rFonts w:hint="eastAsia" w:ascii="宋体" w:hAnsi="宋体" w:cs="宋体"/>
                <w:szCs w:val="21"/>
              </w:rPr>
              <w:t>2</w:t>
            </w:r>
          </w:p>
        </w:tc>
        <w:tc>
          <w:tcPr>
            <w:tcW w:w="1052" w:type="pct"/>
            <w:tcBorders>
              <w:tl2br w:val="nil"/>
              <w:tr2bl w:val="nil"/>
            </w:tcBorders>
            <w:vAlign w:val="center"/>
          </w:tcPr>
          <w:p w14:paraId="2D284CC5">
            <w:pPr>
              <w:adjustRightInd/>
              <w:spacing w:line="40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3593" w:type="pct"/>
            <w:tcBorders>
              <w:tl2br w:val="nil"/>
              <w:tr2bl w:val="nil"/>
            </w:tcBorders>
            <w:vAlign w:val="center"/>
          </w:tcPr>
          <w:p w14:paraId="7E15F02A">
            <w:pPr>
              <w:adjustRightInd/>
              <w:spacing w:line="400" w:lineRule="exact"/>
              <w:rPr>
                <w:rFonts w:hint="eastAsia" w:ascii="宋体" w:hAnsi="宋体" w:cs="宋体"/>
                <w:kern w:val="0"/>
                <w:szCs w:val="21"/>
              </w:rPr>
            </w:pPr>
            <w:r>
              <w:rPr>
                <w:rFonts w:hint="eastAsia" w:ascii="宋体" w:hAnsi="宋体" w:cs="宋体"/>
                <w:kern w:val="0"/>
                <w:szCs w:val="21"/>
              </w:rPr>
              <w:t>（1）本项目为专门面向中小企业项目。</w:t>
            </w:r>
          </w:p>
          <w:p w14:paraId="2AAB69DB">
            <w:pPr>
              <w:adjustRightInd/>
              <w:spacing w:line="400" w:lineRule="exact"/>
              <w:rPr>
                <w:rFonts w:hint="eastAsia" w:ascii="宋体" w:hAnsi="宋体" w:cs="宋体"/>
                <w:kern w:val="0"/>
                <w:szCs w:val="21"/>
              </w:rPr>
            </w:pPr>
            <w:r>
              <w:rPr>
                <w:rFonts w:hint="eastAsia" w:ascii="宋体" w:hAnsi="宋体" w:cs="宋体"/>
                <w:kern w:val="0"/>
                <w:szCs w:val="21"/>
              </w:rPr>
              <w:t>（2）标的：</w:t>
            </w:r>
            <w:r>
              <w:rPr>
                <w:rFonts w:hint="eastAsia" w:ascii="宋体" w:hAnsi="宋体" w:cs="宋体"/>
                <w:b/>
                <w:bCs/>
                <w:kern w:val="0"/>
                <w:szCs w:val="21"/>
                <w:u w:val="single"/>
              </w:rPr>
              <w:t>宁波大学附属人民医院门诊楼内镜中心、耳鼻喉科等改造提升工程</w:t>
            </w:r>
            <w:r>
              <w:rPr>
                <w:rFonts w:hint="eastAsia" w:ascii="宋体" w:hAnsi="宋体" w:cs="宋体"/>
                <w:kern w:val="0"/>
                <w:szCs w:val="21"/>
              </w:rPr>
              <w:t>，属于</w:t>
            </w:r>
            <w:r>
              <w:rPr>
                <w:rFonts w:hint="eastAsia" w:ascii="宋体" w:hAnsi="宋体" w:cs="宋体"/>
                <w:b/>
                <w:bCs/>
                <w:kern w:val="0"/>
                <w:szCs w:val="21"/>
                <w:u w:val="single"/>
              </w:rPr>
              <w:t>建筑业</w:t>
            </w:r>
            <w:r>
              <w:rPr>
                <w:rFonts w:hint="eastAsia" w:ascii="宋体" w:hAnsi="宋体" w:cs="宋体"/>
                <w:kern w:val="0"/>
                <w:szCs w:val="21"/>
              </w:rPr>
              <w:t>行业；</w:t>
            </w:r>
          </w:p>
          <w:p w14:paraId="0D08ADEF">
            <w:pPr>
              <w:tabs>
                <w:tab w:val="left" w:pos="432"/>
              </w:tabs>
              <w:adjustRightInd/>
              <w:spacing w:line="400" w:lineRule="exact"/>
              <w:rPr>
                <w:rFonts w:hint="eastAsia" w:ascii="宋体" w:hAnsi="宋体" w:cs="宋体"/>
                <w:szCs w:val="21"/>
              </w:rPr>
            </w:pPr>
            <w:r>
              <w:rPr>
                <w:rFonts w:hint="eastAsia" w:ascii="宋体" w:hAnsi="宋体" w:cs="宋体"/>
                <w:b/>
                <w:bCs/>
                <w:kern w:val="0"/>
                <w:szCs w:val="21"/>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EB6FB2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72F3541">
            <w:pPr>
              <w:adjustRightInd/>
              <w:spacing w:line="400" w:lineRule="exact"/>
              <w:jc w:val="center"/>
              <w:rPr>
                <w:rFonts w:hint="eastAsia" w:ascii="宋体" w:hAnsi="宋体" w:cs="宋体"/>
                <w:szCs w:val="21"/>
              </w:rPr>
            </w:pPr>
            <w:r>
              <w:rPr>
                <w:rFonts w:hint="eastAsia" w:ascii="宋体" w:hAnsi="宋体" w:cs="宋体"/>
                <w:szCs w:val="21"/>
              </w:rPr>
              <w:t>3</w:t>
            </w:r>
          </w:p>
        </w:tc>
        <w:tc>
          <w:tcPr>
            <w:tcW w:w="1052" w:type="pct"/>
            <w:tcBorders>
              <w:tl2br w:val="nil"/>
              <w:tr2bl w:val="nil"/>
            </w:tcBorders>
            <w:vAlign w:val="center"/>
          </w:tcPr>
          <w:p w14:paraId="191AE053">
            <w:pPr>
              <w:adjustRightInd/>
              <w:spacing w:line="400" w:lineRule="exact"/>
              <w:jc w:val="center"/>
              <w:rPr>
                <w:rFonts w:hint="eastAsia" w:ascii="宋体" w:hAnsi="宋体" w:cs="宋体"/>
                <w:b/>
                <w:szCs w:val="21"/>
              </w:rPr>
            </w:pPr>
            <w:r>
              <w:rPr>
                <w:rFonts w:hint="eastAsia" w:ascii="宋体" w:hAnsi="宋体" w:cs="宋体"/>
                <w:b/>
                <w:szCs w:val="21"/>
              </w:rPr>
              <w:t>是否允许采购进口产品</w:t>
            </w:r>
          </w:p>
        </w:tc>
        <w:tc>
          <w:tcPr>
            <w:tcW w:w="3593" w:type="pct"/>
            <w:tcBorders>
              <w:tl2br w:val="nil"/>
              <w:tr2bl w:val="nil"/>
            </w:tcBorders>
            <w:vAlign w:val="center"/>
          </w:tcPr>
          <w:p w14:paraId="371C7E3C">
            <w:pPr>
              <w:adjustRightInd/>
              <w:spacing w:line="400" w:lineRule="exact"/>
              <w:rPr>
                <w:rFonts w:hint="eastAsia" w:ascii="宋体" w:hAnsi="宋体" w:cs="宋体"/>
                <w:kern w:val="0"/>
                <w:szCs w:val="21"/>
              </w:rPr>
            </w:pPr>
            <w:sdt>
              <w:sdtPr>
                <w:rPr>
                  <w:rFonts w:hint="eastAsia" w:ascii="宋体" w:hAnsi="宋体" w:cs="宋体"/>
                  <w:kern w:val="0"/>
                  <w:szCs w:val="21"/>
                </w:rPr>
                <w:id w:val="-182842570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5B239278">
            <w:pPr>
              <w:adjustRightInd/>
              <w:spacing w:line="400" w:lineRule="exact"/>
              <w:rPr>
                <w:rFonts w:hint="eastAsia" w:ascii="宋体" w:hAnsi="宋体" w:cs="宋体"/>
                <w:szCs w:val="21"/>
              </w:rPr>
            </w:pPr>
            <w:sdt>
              <w:sdtPr>
                <w:rPr>
                  <w:rFonts w:hint="eastAsia" w:ascii="宋体" w:hAnsi="宋体" w:cs="宋体"/>
                  <w:kern w:val="0"/>
                  <w:szCs w:val="21"/>
                </w:rPr>
                <w:id w:val="-5285282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w:t>
            </w:r>
            <w:r>
              <w:rPr>
                <w:rFonts w:hint="eastAsia" w:ascii="宋体" w:hAnsi="宋体" w:cs="宋体"/>
                <w:kern w:val="0"/>
                <w:szCs w:val="21"/>
              </w:rPr>
              <w:t>采购进口产品。</w:t>
            </w:r>
          </w:p>
        </w:tc>
      </w:tr>
      <w:tr w14:paraId="28FD062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4CCE0725">
            <w:pPr>
              <w:adjustRightInd/>
              <w:spacing w:line="400" w:lineRule="exact"/>
              <w:jc w:val="center"/>
              <w:rPr>
                <w:rFonts w:hint="eastAsia" w:ascii="宋体" w:hAnsi="宋体" w:cs="宋体"/>
                <w:szCs w:val="21"/>
              </w:rPr>
            </w:pPr>
            <w:r>
              <w:rPr>
                <w:rFonts w:hint="eastAsia" w:ascii="宋体" w:hAnsi="宋体" w:cs="宋体"/>
                <w:szCs w:val="21"/>
              </w:rPr>
              <w:t>4</w:t>
            </w:r>
          </w:p>
        </w:tc>
        <w:tc>
          <w:tcPr>
            <w:tcW w:w="1052" w:type="pct"/>
            <w:tcBorders>
              <w:tl2br w:val="nil"/>
              <w:tr2bl w:val="nil"/>
            </w:tcBorders>
            <w:vAlign w:val="center"/>
          </w:tcPr>
          <w:p w14:paraId="16F4F993">
            <w:pPr>
              <w:adjustRightInd/>
              <w:spacing w:line="400" w:lineRule="exact"/>
              <w:jc w:val="center"/>
              <w:rPr>
                <w:rFonts w:hint="eastAsia" w:ascii="宋体" w:hAnsi="宋体" w:cs="宋体"/>
                <w:b/>
                <w:szCs w:val="21"/>
              </w:rPr>
            </w:pPr>
            <w:r>
              <w:rPr>
                <w:rFonts w:hint="eastAsia" w:ascii="宋体" w:hAnsi="宋体" w:cs="宋体"/>
                <w:b/>
                <w:szCs w:val="21"/>
              </w:rPr>
              <w:t>分包</w:t>
            </w:r>
          </w:p>
        </w:tc>
        <w:tc>
          <w:tcPr>
            <w:tcW w:w="3593" w:type="pct"/>
            <w:tcBorders>
              <w:tl2br w:val="nil"/>
              <w:tr2bl w:val="nil"/>
            </w:tcBorders>
            <w:vAlign w:val="center"/>
          </w:tcPr>
          <w:p w14:paraId="4F173BCB">
            <w:pPr>
              <w:adjustRightInd/>
              <w:spacing w:line="400" w:lineRule="exact"/>
              <w:rPr>
                <w:rFonts w:hint="eastAsia" w:ascii="宋体" w:hAnsi="宋体" w:cs="宋体"/>
                <w:szCs w:val="21"/>
              </w:rPr>
            </w:pPr>
            <w:sdt>
              <w:sdtPr>
                <w:rPr>
                  <w:rFonts w:hint="eastAsia" w:ascii="宋体" w:hAnsi="宋体" w:cs="宋体"/>
                  <w:kern w:val="0"/>
                  <w:szCs w:val="21"/>
                </w:rPr>
                <w:id w:val="-147728692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同意将非主体、非关键性的劳务等工作分包。</w:t>
            </w:r>
          </w:p>
          <w:p w14:paraId="495DA7D9">
            <w:pPr>
              <w:adjustRightInd/>
              <w:spacing w:line="400" w:lineRule="exact"/>
              <w:rPr>
                <w:rFonts w:hint="eastAsia" w:ascii="宋体" w:hAnsi="宋体" w:cs="宋体"/>
                <w:szCs w:val="21"/>
              </w:rPr>
            </w:pPr>
            <w:sdt>
              <w:sdtPr>
                <w:rPr>
                  <w:rFonts w:hint="eastAsia" w:ascii="宋体" w:hAnsi="宋体" w:cs="宋体"/>
                  <w:kern w:val="0"/>
                  <w:szCs w:val="21"/>
                </w:rPr>
                <w:id w:val="-127633135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tc>
      </w:tr>
      <w:tr w14:paraId="16D9F0A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0DE1C33D">
            <w:pPr>
              <w:adjustRightInd/>
              <w:spacing w:line="400" w:lineRule="exact"/>
              <w:jc w:val="center"/>
              <w:rPr>
                <w:rFonts w:hint="eastAsia" w:ascii="宋体" w:hAnsi="宋体" w:cs="宋体"/>
                <w:szCs w:val="21"/>
              </w:rPr>
            </w:pPr>
            <w:r>
              <w:rPr>
                <w:rFonts w:hint="eastAsia" w:ascii="宋体" w:hAnsi="宋体" w:cs="宋体"/>
                <w:szCs w:val="21"/>
              </w:rPr>
              <w:t>5</w:t>
            </w:r>
          </w:p>
        </w:tc>
        <w:tc>
          <w:tcPr>
            <w:tcW w:w="1052" w:type="pct"/>
            <w:tcBorders>
              <w:tl2br w:val="nil"/>
              <w:tr2bl w:val="nil"/>
            </w:tcBorders>
            <w:vAlign w:val="center"/>
          </w:tcPr>
          <w:p w14:paraId="290BB010">
            <w:pPr>
              <w:adjustRightInd/>
              <w:spacing w:line="400" w:lineRule="exact"/>
              <w:jc w:val="center"/>
              <w:rPr>
                <w:rFonts w:hint="eastAsia" w:ascii="宋体" w:hAnsi="宋体" w:cs="宋体"/>
                <w:b/>
                <w:szCs w:val="21"/>
              </w:rPr>
            </w:pPr>
            <w:r>
              <w:rPr>
                <w:rFonts w:hint="eastAsia" w:ascii="宋体" w:hAnsi="宋体" w:cs="宋体"/>
                <w:b/>
                <w:szCs w:val="21"/>
              </w:rPr>
              <w:t>磋商前答疑会或现场考察</w:t>
            </w:r>
          </w:p>
        </w:tc>
        <w:tc>
          <w:tcPr>
            <w:tcW w:w="3593" w:type="pct"/>
            <w:tcBorders>
              <w:tl2br w:val="nil"/>
              <w:tr2bl w:val="nil"/>
            </w:tcBorders>
            <w:vAlign w:val="center"/>
          </w:tcPr>
          <w:p w14:paraId="406E126E">
            <w:pPr>
              <w:adjustRightInd/>
              <w:spacing w:line="400" w:lineRule="exact"/>
              <w:rPr>
                <w:rFonts w:hint="eastAsia" w:ascii="宋体" w:hAnsi="宋体" w:cs="宋体"/>
                <w:szCs w:val="21"/>
              </w:rPr>
            </w:pPr>
            <w:sdt>
              <w:sdtPr>
                <w:rPr>
                  <w:rFonts w:hint="eastAsia" w:ascii="宋体" w:hAnsi="宋体" w:cs="宋体"/>
                  <w:kern w:val="0"/>
                  <w:szCs w:val="21"/>
                </w:rPr>
                <w:id w:val="-21296641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9C5DDC7">
            <w:pPr>
              <w:adjustRightInd/>
              <w:spacing w:line="400" w:lineRule="exact"/>
              <w:rPr>
                <w:rFonts w:hint="eastAsia" w:ascii="宋体" w:hAnsi="宋体" w:cs="宋体"/>
                <w:szCs w:val="21"/>
              </w:rPr>
            </w:pPr>
            <w:sdt>
              <w:sdtPr>
                <w:rPr>
                  <w:rFonts w:hint="eastAsia" w:ascii="宋体" w:hAnsi="宋体" w:cs="宋体"/>
                  <w:kern w:val="0"/>
                  <w:szCs w:val="21"/>
                </w:rPr>
                <w:id w:val="-9998029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本项目不统一组织现场考察，供应商可自行前往现场考察。现场考察联系人：</w:t>
            </w:r>
            <w:r>
              <w:rPr>
                <w:rFonts w:hint="eastAsia" w:ascii="宋体" w:hAnsi="宋体" w:cs="宋体"/>
                <w:szCs w:val="21"/>
                <w:u w:val="single"/>
              </w:rPr>
              <w:t>/</w:t>
            </w:r>
            <w:r>
              <w:rPr>
                <w:rFonts w:hint="eastAsia" w:ascii="宋体" w:hAnsi="宋体" w:cs="宋体"/>
                <w:szCs w:val="21"/>
              </w:rPr>
              <w:t>，联系方式：</w:t>
            </w:r>
            <w:r>
              <w:rPr>
                <w:rFonts w:hint="eastAsia" w:ascii="宋体" w:hAnsi="宋体" w:cs="宋体"/>
                <w:szCs w:val="21"/>
                <w:u w:val="single"/>
              </w:rPr>
              <w:t>/</w:t>
            </w:r>
            <w:r>
              <w:rPr>
                <w:rFonts w:hint="eastAsia" w:ascii="宋体" w:hAnsi="宋体" w:cs="宋体"/>
                <w:szCs w:val="21"/>
              </w:rPr>
              <w:t>。</w:t>
            </w:r>
          </w:p>
        </w:tc>
      </w:tr>
      <w:tr w14:paraId="553C843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41F172C8">
            <w:pPr>
              <w:adjustRightInd/>
              <w:spacing w:line="400" w:lineRule="exact"/>
              <w:jc w:val="center"/>
              <w:rPr>
                <w:rFonts w:hint="eastAsia" w:ascii="宋体" w:hAnsi="宋体" w:cs="宋体"/>
                <w:szCs w:val="21"/>
              </w:rPr>
            </w:pPr>
            <w:r>
              <w:rPr>
                <w:rFonts w:hint="eastAsia" w:ascii="宋体" w:hAnsi="宋体" w:cs="宋体"/>
                <w:szCs w:val="21"/>
              </w:rPr>
              <w:t>6</w:t>
            </w:r>
          </w:p>
        </w:tc>
        <w:tc>
          <w:tcPr>
            <w:tcW w:w="1052" w:type="pct"/>
            <w:tcBorders>
              <w:tl2br w:val="nil"/>
              <w:tr2bl w:val="nil"/>
            </w:tcBorders>
            <w:vAlign w:val="center"/>
          </w:tcPr>
          <w:p w14:paraId="66CD4D21">
            <w:pPr>
              <w:adjustRightInd/>
              <w:spacing w:line="400" w:lineRule="exact"/>
              <w:jc w:val="center"/>
              <w:rPr>
                <w:rFonts w:hint="eastAsia" w:ascii="宋体" w:hAnsi="宋体" w:cs="宋体"/>
                <w:b/>
                <w:szCs w:val="21"/>
              </w:rPr>
            </w:pPr>
            <w:r>
              <w:rPr>
                <w:rFonts w:hint="eastAsia" w:ascii="宋体" w:hAnsi="宋体" w:cs="宋体"/>
                <w:b/>
                <w:szCs w:val="21"/>
              </w:rPr>
              <w:t>样品提供</w:t>
            </w:r>
          </w:p>
        </w:tc>
        <w:tc>
          <w:tcPr>
            <w:tcW w:w="3593" w:type="pct"/>
            <w:tcBorders>
              <w:tl2br w:val="nil"/>
              <w:tr2bl w:val="nil"/>
            </w:tcBorders>
            <w:vAlign w:val="center"/>
          </w:tcPr>
          <w:p w14:paraId="6D14C919">
            <w:pPr>
              <w:adjustRightInd/>
              <w:spacing w:line="400" w:lineRule="exact"/>
              <w:rPr>
                <w:rFonts w:hint="eastAsia" w:ascii="宋体" w:hAnsi="宋体" w:cs="宋体"/>
                <w:szCs w:val="21"/>
              </w:rPr>
            </w:pPr>
            <w:sdt>
              <w:sdtPr>
                <w:rPr>
                  <w:rFonts w:hint="eastAsia" w:ascii="宋体" w:hAnsi="宋体" w:cs="宋体"/>
                  <w:kern w:val="0"/>
                  <w:szCs w:val="21"/>
                </w:rPr>
                <w:id w:val="-163994648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5173A351">
            <w:pPr>
              <w:adjustRightInd/>
              <w:spacing w:line="400" w:lineRule="exact"/>
              <w:rPr>
                <w:rFonts w:hint="eastAsia"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B要求提供，</w:t>
            </w:r>
          </w:p>
          <w:p w14:paraId="5C4D2F2B">
            <w:pPr>
              <w:adjustRightInd/>
              <w:spacing w:line="400" w:lineRule="exac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28"/>
                <w:szCs w:val="21"/>
              </w:rPr>
              <w:t>样品：</w:t>
            </w:r>
            <w:r>
              <w:rPr>
                <w:rFonts w:hint="eastAsia" w:ascii="宋体" w:hAnsi="宋体" w:cs="宋体"/>
                <w:szCs w:val="21"/>
                <w:u w:val="single"/>
              </w:rPr>
              <w:t>/</w:t>
            </w:r>
            <w:r>
              <w:rPr>
                <w:rFonts w:hint="eastAsia" w:ascii="宋体" w:hAnsi="宋体" w:cs="宋体"/>
                <w:kern w:val="0"/>
                <w:szCs w:val="21"/>
              </w:rPr>
              <w:t>；</w:t>
            </w:r>
          </w:p>
          <w:p w14:paraId="18176F2C">
            <w:pPr>
              <w:adjustRightInd/>
              <w:spacing w:line="400" w:lineRule="exac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28"/>
                <w:szCs w:val="21"/>
              </w:rPr>
              <w:t>样品制作的标准和要求：</w:t>
            </w:r>
            <w:r>
              <w:rPr>
                <w:rFonts w:hint="eastAsia" w:ascii="宋体" w:hAnsi="宋体" w:cs="宋体"/>
                <w:szCs w:val="21"/>
                <w:u w:val="single"/>
              </w:rPr>
              <w:t>/</w:t>
            </w:r>
            <w:r>
              <w:rPr>
                <w:rFonts w:hint="eastAsia" w:ascii="宋体" w:hAnsi="宋体" w:cs="宋体"/>
                <w:kern w:val="0"/>
                <w:szCs w:val="21"/>
              </w:rPr>
              <w:t>；</w:t>
            </w:r>
          </w:p>
          <w:p w14:paraId="5610A9B3">
            <w:pPr>
              <w:adjustRightInd/>
              <w:spacing w:line="40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kern w:val="28"/>
                <w:szCs w:val="21"/>
              </w:rPr>
              <w:t>：详见</w:t>
            </w:r>
            <w:r>
              <w:rPr>
                <w:rFonts w:hint="eastAsia" w:ascii="宋体" w:hAnsi="宋体" w:cs="宋体"/>
                <w:szCs w:val="21"/>
                <w:u w:val="single"/>
              </w:rPr>
              <w:t>/</w:t>
            </w:r>
            <w:r>
              <w:rPr>
                <w:rFonts w:hint="eastAsia" w:ascii="宋体" w:hAnsi="宋体" w:cs="宋体"/>
                <w:kern w:val="0"/>
                <w:szCs w:val="21"/>
              </w:rPr>
              <w:t>；</w:t>
            </w:r>
          </w:p>
          <w:p w14:paraId="584B1324">
            <w:pPr>
              <w:adjustRightInd/>
              <w:spacing w:line="40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w:t>
            </w:r>
            <w:r>
              <w:rPr>
                <w:rFonts w:hint="eastAsia" w:ascii="宋体" w:hAnsi="宋体" w:cs="宋体"/>
                <w:kern w:val="0"/>
                <w:szCs w:val="21"/>
              </w:rPr>
              <w:t>。</w:t>
            </w:r>
          </w:p>
          <w:p w14:paraId="532A211F">
            <w:pPr>
              <w:adjustRightInd/>
              <w:spacing w:line="400" w:lineRule="exact"/>
              <w:rPr>
                <w:rFonts w:hint="eastAsia" w:ascii="宋体" w:hAnsi="宋体" w:cs="宋体"/>
                <w:szCs w:val="21"/>
              </w:rPr>
            </w:pPr>
            <w:r>
              <w:rPr>
                <w:rFonts w:hint="eastAsia" w:ascii="宋体" w:hAnsi="宋体" w:cs="宋体"/>
                <w:szCs w:val="21"/>
              </w:rPr>
              <w:t>（5）提供样品的时间：</w:t>
            </w:r>
            <w:r>
              <w:rPr>
                <w:rFonts w:hint="eastAsia" w:ascii="宋体" w:hAnsi="宋体" w:cs="宋体"/>
                <w:szCs w:val="21"/>
                <w:u w:val="single"/>
              </w:rPr>
              <w:t>/</w:t>
            </w:r>
            <w:r>
              <w:rPr>
                <w:rFonts w:hint="eastAsia" w:ascii="宋体" w:hAnsi="宋体" w:cs="宋体"/>
                <w:kern w:val="0"/>
                <w:szCs w:val="21"/>
              </w:rPr>
              <w:t>；地点：</w:t>
            </w:r>
            <w:r>
              <w:rPr>
                <w:rFonts w:hint="eastAsia" w:ascii="宋体" w:hAnsi="宋体" w:cs="宋体"/>
                <w:szCs w:val="21"/>
                <w:u w:val="single"/>
              </w:rPr>
              <w:t>/</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12458253">
            <w:pPr>
              <w:adjustRightInd/>
              <w:spacing w:line="400" w:lineRule="exact"/>
              <w:rPr>
                <w:rFonts w:hint="eastAsia" w:ascii="宋体" w:hAnsi="宋体" w:cs="宋体"/>
                <w:szCs w:val="21"/>
              </w:rPr>
            </w:pPr>
            <w:r>
              <w:rPr>
                <w:rFonts w:hint="eastAsia" w:ascii="宋体" w:hAnsi="宋体" w:cs="宋体"/>
                <w:szCs w:val="21"/>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FA55863">
            <w:pPr>
              <w:adjustRightInd/>
              <w:spacing w:line="40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25AB0A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0DA8F8F1">
            <w:pPr>
              <w:adjustRightInd/>
              <w:spacing w:line="400" w:lineRule="exact"/>
              <w:jc w:val="center"/>
              <w:rPr>
                <w:rFonts w:hint="eastAsia" w:ascii="宋体" w:hAnsi="宋体" w:cs="宋体"/>
                <w:szCs w:val="21"/>
              </w:rPr>
            </w:pPr>
            <w:r>
              <w:rPr>
                <w:rFonts w:hint="eastAsia" w:ascii="宋体" w:hAnsi="宋体" w:cs="宋体"/>
                <w:szCs w:val="21"/>
              </w:rPr>
              <w:t>7</w:t>
            </w:r>
          </w:p>
        </w:tc>
        <w:tc>
          <w:tcPr>
            <w:tcW w:w="1052" w:type="pct"/>
            <w:tcBorders>
              <w:tl2br w:val="nil"/>
              <w:tr2bl w:val="nil"/>
            </w:tcBorders>
            <w:vAlign w:val="center"/>
          </w:tcPr>
          <w:p w14:paraId="2662E98E">
            <w:pPr>
              <w:adjustRightInd/>
              <w:spacing w:line="400" w:lineRule="exact"/>
              <w:jc w:val="center"/>
              <w:rPr>
                <w:rFonts w:hint="eastAsia" w:ascii="宋体" w:hAnsi="宋体" w:cs="宋体"/>
                <w:bCs/>
                <w:szCs w:val="21"/>
              </w:rPr>
            </w:pPr>
            <w:r>
              <w:rPr>
                <w:rFonts w:hint="eastAsia" w:ascii="宋体" w:hAnsi="宋体" w:cs="宋体"/>
                <w:b/>
                <w:szCs w:val="21"/>
              </w:rPr>
              <w:t>方案讲解演示</w:t>
            </w:r>
          </w:p>
        </w:tc>
        <w:tc>
          <w:tcPr>
            <w:tcW w:w="3593" w:type="pct"/>
            <w:tcBorders>
              <w:tl2br w:val="nil"/>
              <w:tr2bl w:val="nil"/>
            </w:tcBorders>
            <w:vAlign w:val="center"/>
          </w:tcPr>
          <w:p w14:paraId="3BA6A24F">
            <w:pPr>
              <w:adjustRightInd/>
              <w:spacing w:line="400" w:lineRule="exact"/>
              <w:rPr>
                <w:rFonts w:hint="eastAsia" w:ascii="宋体" w:hAnsi="宋体" w:cs="宋体"/>
                <w:szCs w:val="21"/>
              </w:rPr>
            </w:pPr>
            <w:sdt>
              <w:sdtPr>
                <w:rPr>
                  <w:rFonts w:hint="eastAsia" w:ascii="宋体" w:hAnsi="宋体" w:cs="宋体"/>
                  <w:kern w:val="0"/>
                  <w:szCs w:val="21"/>
                </w:rPr>
                <w:id w:val="-185934854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02AD939C">
            <w:pPr>
              <w:adjustRightInd/>
              <w:spacing w:line="400" w:lineRule="exact"/>
              <w:rPr>
                <w:rFonts w:hint="eastAsia"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58047228">
            <w:pPr>
              <w:adjustRightInd/>
              <w:spacing w:line="400" w:lineRule="exact"/>
              <w:rPr>
                <w:rFonts w:hint="eastAsia" w:ascii="宋体" w:hAnsi="宋体" w:cs="宋体"/>
                <w:kern w:val="0"/>
                <w:szCs w:val="21"/>
              </w:rPr>
            </w:pPr>
            <w:r>
              <w:rPr>
                <w:rFonts w:hint="eastAsia" w:ascii="宋体" w:hAnsi="宋体" w:cs="宋体"/>
                <w:kern w:val="0"/>
                <w:szCs w:val="21"/>
              </w:rPr>
              <w:t>（1）在评审时安排每个供应商进行方案讲解演示。每个供应商时间不超过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分钟，讲解次序以响应文件解密时间先后次序为准，讲解演示人员不超过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人。讲解演示结束后按要求解答磋商小组提问。</w:t>
            </w:r>
          </w:p>
          <w:p w14:paraId="3D9C4200">
            <w:pPr>
              <w:adjustRightInd/>
              <w:spacing w:line="40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2E9CBFD6">
            <w:pPr>
              <w:adjustRightInd/>
              <w:spacing w:line="40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4E78334F">
            <w:pPr>
              <w:adjustRightInd/>
              <w:spacing w:line="400" w:lineRule="exact"/>
              <w:rPr>
                <w:rFonts w:hint="eastAsia" w:ascii="宋体" w:hAnsi="宋体" w:cs="宋体"/>
                <w:kern w:val="0"/>
                <w:szCs w:val="21"/>
              </w:rPr>
            </w:pPr>
            <w:r>
              <w:rPr>
                <w:rFonts w:hint="eastAsia" w:ascii="宋体" w:hAnsi="宋体" w:cs="宋体"/>
                <w:kern w:val="0"/>
                <w:szCs w:val="21"/>
              </w:rPr>
              <w:t>方式二：现场讲解演示。现场讲解地点为</w:t>
            </w:r>
            <w:r>
              <w:rPr>
                <w:rFonts w:hint="eastAsia" w:ascii="宋体" w:hAnsi="宋体" w:cs="宋体"/>
                <w:szCs w:val="21"/>
                <w:u w:val="single"/>
              </w:rPr>
              <w:t>/</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74552ADF">
            <w:pPr>
              <w:adjustRightInd/>
              <w:spacing w:line="40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0A9CF85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restart"/>
            <w:tcBorders>
              <w:tl2br w:val="nil"/>
              <w:tr2bl w:val="nil"/>
            </w:tcBorders>
            <w:vAlign w:val="center"/>
          </w:tcPr>
          <w:p w14:paraId="6C3822C7">
            <w:pPr>
              <w:adjustRightInd/>
              <w:spacing w:line="400" w:lineRule="exact"/>
              <w:jc w:val="center"/>
              <w:rPr>
                <w:rFonts w:hint="eastAsia" w:ascii="宋体" w:hAnsi="宋体" w:cs="宋体"/>
                <w:szCs w:val="21"/>
              </w:rPr>
            </w:pPr>
            <w:r>
              <w:rPr>
                <w:rFonts w:hint="eastAsia" w:ascii="宋体" w:hAnsi="宋体" w:cs="宋体"/>
                <w:szCs w:val="21"/>
              </w:rPr>
              <w:t>8</w:t>
            </w:r>
          </w:p>
        </w:tc>
        <w:tc>
          <w:tcPr>
            <w:tcW w:w="1052" w:type="pct"/>
            <w:vMerge w:val="restart"/>
            <w:tcBorders>
              <w:tl2br w:val="nil"/>
              <w:tr2bl w:val="nil"/>
            </w:tcBorders>
            <w:vAlign w:val="center"/>
          </w:tcPr>
          <w:p w14:paraId="409B0EE7">
            <w:pPr>
              <w:adjustRightInd/>
              <w:spacing w:line="40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3593" w:type="pct"/>
            <w:tcBorders>
              <w:tl2br w:val="nil"/>
              <w:tr2bl w:val="nil"/>
            </w:tcBorders>
            <w:vAlign w:val="center"/>
          </w:tcPr>
          <w:p w14:paraId="17977FF9">
            <w:pPr>
              <w:adjustRightInd/>
              <w:spacing w:line="400" w:lineRule="exact"/>
              <w:rPr>
                <w:rFonts w:hint="eastAsia" w:ascii="宋体" w:hAnsi="宋体" w:cs="宋体"/>
                <w:szCs w:val="21"/>
              </w:rPr>
            </w:pPr>
            <w:r>
              <w:rPr>
                <w:rFonts w:hint="eastAsia" w:ascii="宋体" w:hAnsi="宋体" w:cs="宋体"/>
                <w:szCs w:val="21"/>
              </w:rPr>
              <w:t>（1）资格证明文件：见竞争性磋商文件第二部分11.1。</w:t>
            </w:r>
          </w:p>
          <w:p w14:paraId="2A1534F2">
            <w:pPr>
              <w:adjustRightInd/>
              <w:spacing w:line="400" w:lineRule="exact"/>
              <w:rPr>
                <w:rFonts w:hint="eastAsia" w:ascii="宋体" w:hAnsi="宋体" w:cs="宋体"/>
                <w:kern w:val="0"/>
                <w:szCs w:val="21"/>
              </w:rPr>
            </w:pPr>
            <w:r>
              <w:rPr>
                <w:rFonts w:hint="eastAsia" w:ascii="宋体" w:hAnsi="宋体" w:cs="宋体"/>
                <w:kern w:val="0"/>
                <w:szCs w:val="21"/>
                <w:lang w:val="zh-CN"/>
              </w:rPr>
              <w:t>供应商未提供有效的资格证明文件的，视为供应商不具备</w:t>
            </w:r>
            <w:r>
              <w:rPr>
                <w:rFonts w:hint="eastAsia" w:ascii="宋体" w:hAnsi="宋体" w:cs="宋体"/>
                <w:kern w:val="0"/>
                <w:szCs w:val="21"/>
              </w:rPr>
              <w:t>竞争性磋商</w:t>
            </w:r>
            <w:r>
              <w:rPr>
                <w:rFonts w:hint="eastAsia" w:ascii="宋体" w:hAnsi="宋体" w:cs="宋体"/>
                <w:kern w:val="0"/>
                <w:szCs w:val="21"/>
                <w:lang w:val="zh-CN"/>
              </w:rPr>
              <w:t>文件中规定的资格要求，响应文件无效。</w:t>
            </w:r>
          </w:p>
        </w:tc>
      </w:tr>
      <w:tr w14:paraId="63AD63C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continue"/>
            <w:tcBorders>
              <w:tl2br w:val="nil"/>
              <w:tr2bl w:val="nil"/>
            </w:tcBorders>
            <w:vAlign w:val="center"/>
          </w:tcPr>
          <w:p w14:paraId="42EEEB15">
            <w:pPr>
              <w:adjustRightInd/>
              <w:spacing w:line="400" w:lineRule="exact"/>
              <w:jc w:val="center"/>
              <w:rPr>
                <w:rFonts w:hint="eastAsia" w:ascii="宋体" w:hAnsi="宋体" w:cs="宋体"/>
                <w:szCs w:val="21"/>
              </w:rPr>
            </w:pPr>
          </w:p>
        </w:tc>
        <w:tc>
          <w:tcPr>
            <w:tcW w:w="1052" w:type="pct"/>
            <w:vMerge w:val="continue"/>
            <w:tcBorders>
              <w:tl2br w:val="nil"/>
              <w:tr2bl w:val="nil"/>
            </w:tcBorders>
            <w:vAlign w:val="center"/>
          </w:tcPr>
          <w:p w14:paraId="62BD4C2F">
            <w:pPr>
              <w:adjustRightInd/>
              <w:spacing w:line="400" w:lineRule="exact"/>
              <w:jc w:val="center"/>
              <w:rPr>
                <w:rFonts w:hint="eastAsia" w:ascii="宋体" w:hAnsi="宋体" w:cs="宋体"/>
                <w:b/>
                <w:szCs w:val="21"/>
              </w:rPr>
            </w:pPr>
          </w:p>
        </w:tc>
        <w:tc>
          <w:tcPr>
            <w:tcW w:w="3593" w:type="pct"/>
            <w:tcBorders>
              <w:tl2br w:val="nil"/>
              <w:tr2bl w:val="nil"/>
            </w:tcBorders>
            <w:vAlign w:val="center"/>
          </w:tcPr>
          <w:p w14:paraId="132092D3">
            <w:pPr>
              <w:adjustRightInd/>
              <w:spacing w:line="400" w:lineRule="exact"/>
              <w:rPr>
                <w:rFonts w:hint="eastAsia" w:ascii="宋体" w:hAnsi="宋体" w:cs="宋体"/>
                <w:szCs w:val="21"/>
              </w:rPr>
            </w:pPr>
            <w:r>
              <w:rPr>
                <w:rFonts w:hint="eastAsia" w:ascii="宋体" w:hAnsi="宋体" w:cs="宋体"/>
                <w:szCs w:val="21"/>
              </w:rPr>
              <w:t>（2）资信证明文件：根据</w:t>
            </w:r>
            <w:r>
              <w:rPr>
                <w:rFonts w:hint="eastAsia" w:ascii="宋体" w:hAnsi="宋体" w:cs="宋体"/>
                <w:kern w:val="0"/>
                <w:szCs w:val="21"/>
              </w:rPr>
              <w:t>竞争性磋商文件</w:t>
            </w:r>
            <w:r>
              <w:rPr>
                <w:rFonts w:hint="eastAsia" w:ascii="宋体" w:hAnsi="宋体" w:cs="宋体"/>
                <w:szCs w:val="21"/>
              </w:rPr>
              <w:t>第四部分评审标准提供。</w:t>
            </w:r>
          </w:p>
        </w:tc>
      </w:tr>
      <w:tr w14:paraId="11A39C4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0DD96279">
            <w:pPr>
              <w:adjustRightInd/>
              <w:spacing w:line="400" w:lineRule="exact"/>
              <w:jc w:val="center"/>
              <w:rPr>
                <w:rFonts w:hint="eastAsia" w:ascii="宋体" w:hAnsi="宋体" w:cs="宋体"/>
                <w:szCs w:val="21"/>
              </w:rPr>
            </w:pPr>
            <w:r>
              <w:rPr>
                <w:rFonts w:hint="eastAsia" w:ascii="宋体" w:hAnsi="宋体" w:cs="宋体"/>
                <w:szCs w:val="21"/>
              </w:rPr>
              <w:t>9</w:t>
            </w:r>
          </w:p>
        </w:tc>
        <w:tc>
          <w:tcPr>
            <w:tcW w:w="1052" w:type="pct"/>
            <w:tcBorders>
              <w:tl2br w:val="nil"/>
              <w:tr2bl w:val="nil"/>
            </w:tcBorders>
            <w:vAlign w:val="center"/>
          </w:tcPr>
          <w:p w14:paraId="67A370A1">
            <w:pPr>
              <w:adjustRightInd/>
              <w:spacing w:line="400" w:lineRule="exact"/>
              <w:jc w:val="center"/>
              <w:rPr>
                <w:rFonts w:hint="eastAsia" w:ascii="宋体" w:hAnsi="宋体" w:cs="宋体"/>
                <w:b/>
                <w:szCs w:val="21"/>
              </w:rPr>
            </w:pPr>
            <w:r>
              <w:rPr>
                <w:rFonts w:hint="eastAsia" w:ascii="宋体" w:hAnsi="宋体" w:cs="宋体"/>
                <w:b/>
                <w:szCs w:val="21"/>
              </w:rPr>
              <w:t>节能产品、环境标志产品</w:t>
            </w:r>
          </w:p>
        </w:tc>
        <w:tc>
          <w:tcPr>
            <w:tcW w:w="3593" w:type="pct"/>
            <w:tcBorders>
              <w:tl2br w:val="nil"/>
              <w:tr2bl w:val="nil"/>
            </w:tcBorders>
            <w:vAlign w:val="center"/>
          </w:tcPr>
          <w:p w14:paraId="0424C4EE">
            <w:pPr>
              <w:adjustRightInd/>
              <w:spacing w:line="40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06E3D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4CAF2403">
            <w:pPr>
              <w:adjustRightInd/>
              <w:spacing w:line="400" w:lineRule="exact"/>
              <w:jc w:val="center"/>
              <w:rPr>
                <w:rFonts w:hint="eastAsia" w:ascii="宋体" w:hAnsi="宋体" w:cs="宋体"/>
                <w:szCs w:val="21"/>
              </w:rPr>
            </w:pPr>
            <w:r>
              <w:rPr>
                <w:rFonts w:hint="eastAsia" w:ascii="宋体" w:hAnsi="宋体" w:cs="宋体"/>
                <w:szCs w:val="21"/>
              </w:rPr>
              <w:t>10</w:t>
            </w:r>
          </w:p>
        </w:tc>
        <w:tc>
          <w:tcPr>
            <w:tcW w:w="1052" w:type="pct"/>
            <w:tcBorders>
              <w:tl2br w:val="nil"/>
              <w:tr2bl w:val="nil"/>
            </w:tcBorders>
            <w:vAlign w:val="center"/>
          </w:tcPr>
          <w:p w14:paraId="76056738">
            <w:pPr>
              <w:adjustRightInd/>
              <w:spacing w:line="400" w:lineRule="exact"/>
              <w:jc w:val="center"/>
              <w:rPr>
                <w:rFonts w:hint="eastAsia" w:ascii="宋体" w:hAnsi="宋体" w:cs="宋体"/>
                <w:b/>
                <w:szCs w:val="21"/>
              </w:rPr>
            </w:pPr>
            <w:r>
              <w:rPr>
                <w:rFonts w:hint="eastAsia" w:ascii="宋体" w:hAnsi="宋体" w:cs="宋体"/>
                <w:b/>
                <w:szCs w:val="21"/>
              </w:rPr>
              <w:t>报价要求</w:t>
            </w:r>
          </w:p>
        </w:tc>
        <w:tc>
          <w:tcPr>
            <w:tcW w:w="3593" w:type="pct"/>
            <w:tcBorders>
              <w:tl2br w:val="nil"/>
              <w:tr2bl w:val="nil"/>
            </w:tcBorders>
            <w:vAlign w:val="center"/>
          </w:tcPr>
          <w:p w14:paraId="4855D145">
            <w:pPr>
              <w:snapToGrid w:val="0"/>
              <w:spacing w:line="360" w:lineRule="auto"/>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最高限价（</w:t>
            </w:r>
            <w:r>
              <w:rPr>
                <w:rFonts w:hint="eastAsia" w:ascii="宋体" w:hAnsi="宋体" w:cs="宋体"/>
                <w:kern w:val="0"/>
                <w:szCs w:val="21"/>
                <w:highlight w:val="none"/>
              </w:rPr>
              <w:t>含税</w:t>
            </w:r>
            <w:r>
              <w:rPr>
                <w:rFonts w:hint="eastAsia" w:ascii="宋体" w:hAnsi="宋体" w:cs="宋体"/>
                <w:kern w:val="0"/>
                <w:szCs w:val="21"/>
                <w:highlight w:val="none"/>
                <w:lang w:val="zh-CN"/>
              </w:rPr>
              <w:t>）：</w:t>
            </w:r>
            <w:r>
              <w:rPr>
                <w:rFonts w:hint="eastAsia" w:ascii="宋体" w:hAnsi="宋体" w:cs="宋体"/>
                <w:kern w:val="0"/>
                <w:szCs w:val="21"/>
                <w:highlight w:val="none"/>
                <w:u w:val="single"/>
                <w:lang w:val="zh-CN"/>
              </w:rPr>
              <w:t>2565524</w:t>
            </w:r>
            <w:r>
              <w:rPr>
                <w:rFonts w:hint="eastAsia" w:ascii="宋体" w:hAnsi="宋体" w:cs="宋体"/>
                <w:kern w:val="0"/>
                <w:szCs w:val="21"/>
                <w:highlight w:val="none"/>
                <w:lang w:val="zh-CN"/>
              </w:rPr>
              <w:t>元人民币</w:t>
            </w:r>
            <w:r>
              <w:rPr>
                <w:rFonts w:hint="eastAsia" w:ascii="宋体" w:hAnsi="宋体" w:cs="宋体"/>
                <w:spacing w:val="-2"/>
                <w:szCs w:val="21"/>
                <w:highlight w:val="none"/>
              </w:rPr>
              <w:t>（其中暂估价（含税）</w:t>
            </w:r>
            <w:r>
              <w:rPr>
                <w:rFonts w:hint="eastAsia" w:ascii="宋体" w:hAnsi="宋体" w:cs="宋体"/>
                <w:spacing w:val="9"/>
                <w:szCs w:val="21"/>
                <w:highlight w:val="none"/>
              </w:rPr>
              <w:t>：</w:t>
            </w:r>
            <w:r>
              <w:rPr>
                <w:rFonts w:hint="eastAsia" w:ascii="宋体" w:hAnsi="宋体" w:cs="宋体"/>
                <w:kern w:val="0"/>
                <w:szCs w:val="21"/>
                <w:highlight w:val="none"/>
                <w:u w:val="single"/>
              </w:rPr>
              <w:t>0</w:t>
            </w:r>
            <w:r>
              <w:rPr>
                <w:rFonts w:hint="eastAsia" w:ascii="宋体" w:hAnsi="宋体" w:cs="宋体"/>
                <w:spacing w:val="-2"/>
                <w:szCs w:val="21"/>
                <w:highlight w:val="none"/>
              </w:rPr>
              <w:t>元，暂列金额（含税</w:t>
            </w:r>
            <w:r>
              <w:rPr>
                <w:rFonts w:hint="eastAsia" w:ascii="宋体" w:hAnsi="宋体" w:cs="宋体"/>
                <w:spacing w:val="-41"/>
                <w:szCs w:val="21"/>
                <w:highlight w:val="none"/>
              </w:rPr>
              <w:t>）：</w:t>
            </w:r>
            <w:r>
              <w:rPr>
                <w:rFonts w:hint="eastAsia" w:ascii="宋体" w:hAnsi="宋体" w:cs="宋体"/>
                <w:kern w:val="0"/>
                <w:szCs w:val="21"/>
                <w:highlight w:val="none"/>
                <w:u w:val="single"/>
              </w:rPr>
              <w:t>122168</w:t>
            </w:r>
            <w:r>
              <w:rPr>
                <w:rFonts w:hint="eastAsia" w:ascii="宋体" w:hAnsi="宋体" w:cs="宋体"/>
                <w:spacing w:val="-2"/>
                <w:szCs w:val="21"/>
                <w:highlight w:val="none"/>
              </w:rPr>
              <w:t>元，</w:t>
            </w:r>
            <w:r>
              <w:rPr>
                <w:rFonts w:hint="eastAsia" w:ascii="宋体" w:hAnsi="宋体" w:cs="宋体"/>
                <w:spacing w:val="6"/>
                <w:szCs w:val="21"/>
                <w:highlight w:val="none"/>
              </w:rPr>
              <w:t>其他不可竞争费（含税</w:t>
            </w:r>
            <w:r>
              <w:rPr>
                <w:rFonts w:hint="eastAsia" w:ascii="宋体" w:hAnsi="宋体" w:cs="宋体"/>
                <w:spacing w:val="9"/>
                <w:szCs w:val="21"/>
                <w:highlight w:val="none"/>
              </w:rPr>
              <w:t>）：</w:t>
            </w:r>
            <w:r>
              <w:rPr>
                <w:rFonts w:hint="eastAsia" w:ascii="宋体" w:hAnsi="宋体" w:cs="宋体"/>
                <w:kern w:val="0"/>
                <w:szCs w:val="21"/>
                <w:highlight w:val="none"/>
                <w:u w:val="single"/>
              </w:rPr>
              <w:t>0</w:t>
            </w:r>
            <w:r>
              <w:rPr>
                <w:rFonts w:hint="eastAsia" w:ascii="宋体" w:hAnsi="宋体" w:cs="宋体"/>
                <w:spacing w:val="6"/>
                <w:szCs w:val="21"/>
                <w:highlight w:val="none"/>
              </w:rPr>
              <w:t>元）</w:t>
            </w:r>
            <w:r>
              <w:rPr>
                <w:rFonts w:hint="eastAsia" w:ascii="宋体" w:hAnsi="宋体" w:cs="宋体"/>
                <w:kern w:val="0"/>
                <w:szCs w:val="21"/>
                <w:highlight w:val="none"/>
                <w:lang w:val="zh-CN"/>
              </w:rPr>
              <w:t>；</w:t>
            </w:r>
          </w:p>
          <w:p w14:paraId="1F4A1CB5">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磋商报价应包括：</w:t>
            </w:r>
            <w:r>
              <w:rPr>
                <w:rFonts w:hint="eastAsia" w:ascii="宋体" w:hAnsi="宋体" w:cs="宋体"/>
                <w:bCs/>
                <w:szCs w:val="21"/>
              </w:rPr>
              <w:t>施工图范围内装饰工程、电气工程、给排水工程、暖通工程、智能化工程、医用气体、电缆工程等施工及保修期服务</w:t>
            </w:r>
            <w:r>
              <w:rPr>
                <w:rFonts w:hint="eastAsia" w:ascii="宋体" w:hAnsi="宋体" w:cs="宋体"/>
                <w:kern w:val="0"/>
                <w:szCs w:val="21"/>
                <w:lang w:val="zh-CN"/>
              </w:rPr>
              <w:t>。凡影响响应报价的所有相关费用应列入本次报价中。成交后，不得以不完全了解竞争性磋商文件、施工现场、周围环境、施工工序等情况为借口，而提出额外补偿或延长工期等的要求。如漏报，最终所发生的费用均由成交商承担，采购人一律不予承担。</w:t>
            </w:r>
          </w:p>
          <w:p w14:paraId="793C2105">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本次报价形式：以固定单价形式进行报价。</w:t>
            </w:r>
          </w:p>
          <w:p w14:paraId="12CBB1C8">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本工程合同综合单价应以采购人磋商时提供的工程造价咨询报告书为基础，按中标</w:t>
            </w:r>
            <w:r>
              <w:rPr>
                <w:rFonts w:hint="eastAsia" w:ascii="宋体" w:hAnsi="宋体" w:cs="宋体"/>
                <w:kern w:val="0"/>
                <w:szCs w:val="21"/>
              </w:rPr>
              <w:t>浮动率</w:t>
            </w:r>
            <w:r>
              <w:rPr>
                <w:rFonts w:hint="eastAsia" w:ascii="宋体" w:hAnsi="宋体" w:cs="宋体"/>
                <w:kern w:val="0"/>
                <w:szCs w:val="21"/>
                <w:lang w:val="zh-CN"/>
              </w:rPr>
              <w:t>（合同</w:t>
            </w:r>
            <w:r>
              <w:rPr>
                <w:rFonts w:hint="eastAsia" w:ascii="宋体" w:hAnsi="宋体" w:cs="宋体"/>
                <w:kern w:val="0"/>
                <w:szCs w:val="21"/>
              </w:rPr>
              <w:t>浮动率</w:t>
            </w:r>
            <w:r>
              <w:rPr>
                <w:rFonts w:hint="eastAsia" w:ascii="宋体" w:hAnsi="宋体" w:cs="宋体"/>
                <w:kern w:val="0"/>
                <w:szCs w:val="21"/>
                <w:lang w:val="zh-CN"/>
              </w:rPr>
              <w:t>）进行浮动后的价格</w:t>
            </w:r>
            <w:r>
              <w:rPr>
                <w:rFonts w:hint="eastAsia" w:ascii="宋体" w:hAnsi="宋体" w:cs="宋体"/>
                <w:b/>
                <w:bCs/>
                <w:kern w:val="0"/>
                <w:szCs w:val="21"/>
                <w:lang w:val="zh-CN"/>
              </w:rPr>
              <w:t>（其中：</w:t>
            </w:r>
            <w:r>
              <w:rPr>
                <w:rFonts w:hint="eastAsia" w:ascii="宋体" w:hAnsi="宋体" w:cs="宋体"/>
                <w:b/>
                <w:bCs/>
                <w:kern w:val="0"/>
                <w:szCs w:val="21"/>
              </w:rPr>
              <w:t>暂估价、暂列金额、其他不可竞争费</w:t>
            </w:r>
            <w:r>
              <w:rPr>
                <w:rFonts w:hint="eastAsia" w:ascii="宋体" w:hAnsi="宋体" w:cs="宋体"/>
                <w:b/>
                <w:bCs/>
                <w:kern w:val="0"/>
                <w:szCs w:val="21"/>
                <w:lang w:val="zh-CN"/>
              </w:rPr>
              <w:t>除外，</w:t>
            </w:r>
            <w:r>
              <w:rPr>
                <w:rFonts w:hint="eastAsia" w:ascii="宋体" w:hAnsi="宋体" w:cs="宋体"/>
                <w:b/>
                <w:bCs/>
                <w:kern w:val="0"/>
                <w:szCs w:val="21"/>
              </w:rPr>
              <w:t>暂估价、暂列金额、其他不可竞争费</w:t>
            </w:r>
            <w:r>
              <w:rPr>
                <w:rFonts w:hint="eastAsia" w:ascii="宋体" w:hAnsi="宋体" w:cs="宋体"/>
                <w:b/>
                <w:bCs/>
                <w:kern w:val="0"/>
                <w:szCs w:val="21"/>
                <w:lang w:val="zh-CN"/>
              </w:rPr>
              <w:t>投标报价时应与采购人约定的相一致，合同结算办法详见合同专用条款）</w:t>
            </w:r>
            <w:r>
              <w:rPr>
                <w:rFonts w:hint="eastAsia" w:ascii="宋体" w:hAnsi="宋体" w:cs="宋体"/>
                <w:kern w:val="0"/>
                <w:szCs w:val="21"/>
                <w:lang w:val="zh-CN"/>
              </w:rPr>
              <w:t>。</w:t>
            </w:r>
          </w:p>
          <w:p w14:paraId="2B700DF7">
            <w:pPr>
              <w:snapToGrid w:val="0"/>
              <w:spacing w:line="360" w:lineRule="auto"/>
              <w:jc w:val="left"/>
              <w:rPr>
                <w:rFonts w:hint="eastAsia" w:ascii="宋体" w:hAnsi="宋体" w:cs="宋体"/>
                <w:kern w:val="0"/>
                <w:szCs w:val="21"/>
                <w:highlight w:val="lightGray"/>
              </w:rPr>
            </w:pPr>
            <w:r>
              <w:rPr>
                <w:rFonts w:hint="eastAsia" w:ascii="宋体" w:hAnsi="宋体" w:cs="宋体"/>
                <w:kern w:val="0"/>
                <w:szCs w:val="21"/>
              </w:rPr>
              <w:t>注：中标浮动率=【（最终报价-暂估价-暂列金额-其他不可竞争费）/（最高限价-暂估价-暂列金额-其他不可竞争费）-1】×100%，浮动率以“%”为单位，四舍五入保留至小数点后两位</w:t>
            </w:r>
          </w:p>
          <w:p w14:paraId="04D47B13">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所有有效供应商应在规定时间内（第二次报价开启后的</w:t>
            </w:r>
            <w:r>
              <w:rPr>
                <w:rFonts w:hint="eastAsia" w:ascii="宋体" w:hAnsi="宋体" w:cs="宋体"/>
                <w:b/>
                <w:bCs/>
                <w:kern w:val="0"/>
                <w:szCs w:val="21"/>
                <w:lang w:val="zh-CN"/>
              </w:rPr>
              <w:t>30分钟内</w:t>
            </w:r>
            <w:r>
              <w:rPr>
                <w:rFonts w:hint="eastAsia" w:ascii="宋体" w:hAnsi="宋体" w:cs="宋体"/>
                <w:kern w:val="0"/>
                <w:szCs w:val="21"/>
                <w:lang w:val="zh-CN"/>
              </w:rPr>
              <w:t>）在线提交第二次报价（即最终报价），磋商小组以第二次报价（即最终报价）作为价格评议的标准。有关本项目实施所需的所有费用（含税费）均计入报价。响应文件中价格全部采用人民币报价。竞争性磋商文件未列明，而供应商认为必需的费用也需列入报价。</w:t>
            </w:r>
          </w:p>
          <w:p w14:paraId="6682402C">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最终报价出现下列情形的，响应文件无效：</w:t>
            </w:r>
          </w:p>
          <w:p w14:paraId="2DE4C1A2">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响应文件出现不是唯一的、有选择性最后报价的；</w:t>
            </w:r>
          </w:p>
          <w:p w14:paraId="3BE54209">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最后报价超过</w:t>
            </w:r>
            <w:r>
              <w:rPr>
                <w:rFonts w:hint="eastAsia" w:ascii="宋体" w:hAnsi="宋体" w:cs="宋体"/>
                <w:b/>
                <w:kern w:val="0"/>
                <w:szCs w:val="21"/>
              </w:rPr>
              <w:t>竞争性磋商文件</w:t>
            </w:r>
            <w:r>
              <w:rPr>
                <w:rFonts w:hint="eastAsia" w:ascii="宋体" w:hAnsi="宋体" w:cs="宋体"/>
                <w:b/>
                <w:kern w:val="0"/>
                <w:szCs w:val="21"/>
                <w:lang w:val="zh-CN"/>
              </w:rPr>
              <w:t>中规定的预算金额或者最高限价的；</w:t>
            </w:r>
          </w:p>
          <w:p w14:paraId="65233978">
            <w:pPr>
              <w:spacing w:line="360" w:lineRule="auto"/>
              <w:rPr>
                <w:rFonts w:hint="eastAsia" w:ascii="宋体" w:hAnsi="宋体" w:cs="宋体"/>
                <w:b/>
                <w:kern w:val="0"/>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报价明显低于其他通过符合性审查供应商的报价（低于项目预算50%的），有可能影响产品质量或者不能诚信履约的，未能按要求提供书面说明或者提交相关证明材料证明其报价合理性的；</w:t>
            </w:r>
          </w:p>
          <w:p w14:paraId="1360A782">
            <w:pPr>
              <w:spacing w:line="360" w:lineRule="auto"/>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0B46C9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95EAE9A">
            <w:pPr>
              <w:adjustRightInd/>
              <w:spacing w:line="400" w:lineRule="exact"/>
              <w:jc w:val="center"/>
              <w:rPr>
                <w:rFonts w:hint="eastAsia" w:ascii="宋体" w:hAnsi="宋体" w:cs="宋体"/>
                <w:szCs w:val="21"/>
              </w:rPr>
            </w:pPr>
            <w:r>
              <w:rPr>
                <w:rFonts w:hint="eastAsia" w:ascii="宋体" w:hAnsi="宋体" w:cs="宋体"/>
                <w:szCs w:val="21"/>
              </w:rPr>
              <w:t>11</w:t>
            </w:r>
          </w:p>
        </w:tc>
        <w:tc>
          <w:tcPr>
            <w:tcW w:w="1052" w:type="pct"/>
            <w:tcBorders>
              <w:tl2br w:val="nil"/>
              <w:tr2bl w:val="nil"/>
            </w:tcBorders>
            <w:vAlign w:val="center"/>
          </w:tcPr>
          <w:p w14:paraId="705D3684">
            <w:pPr>
              <w:adjustRightInd/>
              <w:spacing w:line="400" w:lineRule="exact"/>
              <w:jc w:val="center"/>
              <w:rPr>
                <w:rFonts w:hint="eastAsia" w:ascii="宋体" w:hAnsi="宋体" w:cs="宋体"/>
                <w:b/>
                <w:szCs w:val="21"/>
              </w:rPr>
            </w:pPr>
            <w:r>
              <w:rPr>
                <w:rFonts w:hint="eastAsia" w:ascii="宋体" w:hAnsi="宋体" w:cs="宋体"/>
                <w:b/>
                <w:szCs w:val="21"/>
              </w:rPr>
              <w:t>备份响应文件送达地点和签收人员</w:t>
            </w:r>
          </w:p>
        </w:tc>
        <w:tc>
          <w:tcPr>
            <w:tcW w:w="3593" w:type="pct"/>
            <w:tcBorders>
              <w:tl2br w:val="nil"/>
              <w:tr2bl w:val="nil"/>
            </w:tcBorders>
            <w:vAlign w:val="center"/>
          </w:tcPr>
          <w:p w14:paraId="4301475C">
            <w:pPr>
              <w:pStyle w:val="32"/>
              <w:adjustRightInd/>
              <w:spacing w:line="400" w:lineRule="exact"/>
              <w:rPr>
                <w:rFonts w:hint="eastAsia" w:hAnsi="宋体" w:cs="宋体"/>
                <w:bCs/>
                <w:snapToGrid/>
                <w:kern w:val="0"/>
              </w:rPr>
            </w:pPr>
            <w:r>
              <w:rPr>
                <w:rFonts w:hint="eastAsia" w:hAnsi="宋体" w:cs="宋体"/>
                <w:bCs/>
                <w:snapToGrid/>
                <w:kern w:val="0"/>
              </w:rPr>
              <w:t>供应商可以准备U盘存储的备份响应文件1份，备份响应文件应按政府采购云平台要求制作，以用于异常情况处理。供应商递交的备份响应文件送达地点和签收人员如下：</w:t>
            </w:r>
          </w:p>
          <w:p w14:paraId="231B735C">
            <w:pPr>
              <w:pStyle w:val="32"/>
              <w:adjustRightInd/>
              <w:spacing w:line="400" w:lineRule="exact"/>
              <w:rPr>
                <w:rFonts w:hint="eastAsia" w:hAnsi="宋体" w:cs="宋体"/>
                <w:bCs/>
                <w:snapToGrid/>
                <w:kern w:val="0"/>
              </w:rPr>
            </w:pPr>
            <w:r>
              <w:rPr>
                <w:rFonts w:hint="eastAsia" w:hAnsi="宋体" w:cs="宋体"/>
                <w:bCs/>
                <w:snapToGrid/>
                <w:kern w:val="0"/>
              </w:rPr>
              <w:t>①采用邮寄（含快递）方式递交备份响应文件的，供应商须在响应文件提交截止时间前一工作日17：00（含）前将备份响应文件邮寄至规定地点，由采购代理机构签收人员进行签收。各供应商自行考虑邮寄在途时间，邮寄过程中无论何种因素导致备份响应文件未按时递交的后果，均由供应商自行负责。备份响应文件递交时间以签收人签收时间为准。迟到的备份响应文件将被拒收。请各供应商确保密封包装在邮寄过程中保持完好，并在邮寄包裹上注明项目名称、项目编号。因邮寄过程的密封破损造成不符合开启要求的，本采购代理机构及采购人概不负责。</w:t>
            </w:r>
          </w:p>
          <w:p w14:paraId="6F254937">
            <w:pPr>
              <w:pStyle w:val="32"/>
              <w:adjustRightInd/>
              <w:spacing w:line="400" w:lineRule="exact"/>
              <w:rPr>
                <w:rFonts w:hint="eastAsia" w:hAnsi="宋体" w:cs="宋体"/>
                <w:bCs/>
                <w:snapToGrid/>
                <w:kern w:val="0"/>
              </w:rPr>
            </w:pPr>
            <w:r>
              <w:rPr>
                <w:rFonts w:hint="eastAsia" w:hAnsi="宋体" w:cs="宋体"/>
                <w:bCs/>
                <w:snapToGrid/>
                <w:kern w:val="0"/>
              </w:rPr>
              <w:t>备份响应文件邮寄地址为：宁波市高新区科技广场4号楼3楼。</w:t>
            </w:r>
          </w:p>
          <w:p w14:paraId="0476B70C">
            <w:pPr>
              <w:pStyle w:val="32"/>
              <w:adjustRightInd/>
              <w:spacing w:line="400" w:lineRule="exact"/>
              <w:rPr>
                <w:rFonts w:hint="eastAsia" w:hAnsi="宋体" w:cs="宋体"/>
                <w:bCs/>
                <w:snapToGrid/>
                <w:kern w:val="0"/>
              </w:rPr>
            </w:pPr>
            <w:r>
              <w:rPr>
                <w:rFonts w:hint="eastAsia" w:hAnsi="宋体" w:cs="宋体"/>
                <w:bCs/>
                <w:snapToGrid/>
                <w:kern w:val="0"/>
              </w:rPr>
              <w:t>签收人：刘艳，联系方式：13957802059。</w:t>
            </w:r>
          </w:p>
          <w:p w14:paraId="595908C5">
            <w:pPr>
              <w:pStyle w:val="32"/>
              <w:adjustRightInd/>
              <w:spacing w:line="400" w:lineRule="exact"/>
              <w:rPr>
                <w:rFonts w:hint="eastAsia" w:hAnsi="宋体" w:cs="宋体"/>
                <w:bCs/>
                <w:snapToGrid/>
                <w:kern w:val="0"/>
              </w:rPr>
            </w:pPr>
            <w:r>
              <w:rPr>
                <w:rFonts w:hint="eastAsia" w:hAnsi="宋体" w:cs="宋体"/>
                <w:bCs/>
                <w:snapToGrid/>
                <w:kern w:val="0"/>
              </w:rPr>
              <w:t>②采用直接提交方式递交备份响应文件的，供应商应在响应文件提交截止时间当天且提交截止时间前将备份响应文件送至</w:t>
            </w:r>
            <w:r>
              <w:rPr>
                <w:rFonts w:hint="eastAsia" w:hAnsi="宋体" w:cs="宋体"/>
                <w:b/>
                <w:bCs/>
                <w:kern w:val="28"/>
                <w:u w:val="single"/>
              </w:rPr>
              <w:t>宁波市鄞州区公共资源交易中心（鄞州区蕙江路567号，鄞州区政务服务中心5楼，具体开标厅室详见大厅大屏幕）开标室</w:t>
            </w:r>
            <w:r>
              <w:rPr>
                <w:rFonts w:hint="eastAsia" w:hAnsi="宋体" w:cs="宋体"/>
                <w:bCs/>
                <w:snapToGrid/>
                <w:kern w:val="0"/>
              </w:rPr>
              <w:t>。</w:t>
            </w:r>
          </w:p>
          <w:p w14:paraId="47B25D5C">
            <w:pPr>
              <w:pStyle w:val="32"/>
              <w:adjustRightInd/>
              <w:spacing w:line="400" w:lineRule="exact"/>
              <w:rPr>
                <w:rFonts w:hint="eastAsia" w:hAnsi="宋体" w:cs="宋体"/>
                <w:b/>
                <w:snapToGrid/>
                <w:kern w:val="0"/>
              </w:rPr>
            </w:pPr>
            <w:r>
              <w:rPr>
                <w:rFonts w:hint="eastAsia" w:hAnsi="宋体" w:cs="宋体"/>
                <w:b/>
                <w:snapToGrid/>
                <w:kern w:val="0"/>
              </w:rPr>
              <w:t>备注：采购人、采购代理机构不强制供应商提交备份响应文件。</w:t>
            </w:r>
          </w:p>
        </w:tc>
      </w:tr>
      <w:tr w14:paraId="53AC0D1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90" w:hRule="atLeast"/>
        </w:trPr>
        <w:tc>
          <w:tcPr>
            <w:tcW w:w="354" w:type="pct"/>
            <w:tcBorders>
              <w:tl2br w:val="nil"/>
              <w:tr2bl w:val="nil"/>
            </w:tcBorders>
            <w:vAlign w:val="center"/>
          </w:tcPr>
          <w:p w14:paraId="44B5977F">
            <w:pPr>
              <w:adjustRightInd/>
              <w:spacing w:line="400" w:lineRule="exact"/>
              <w:jc w:val="center"/>
              <w:rPr>
                <w:rFonts w:hint="eastAsia" w:ascii="宋体" w:hAnsi="宋体" w:cs="宋体"/>
                <w:szCs w:val="21"/>
              </w:rPr>
            </w:pPr>
            <w:r>
              <w:rPr>
                <w:rFonts w:hint="eastAsia" w:ascii="宋体" w:hAnsi="宋体" w:cs="宋体"/>
                <w:szCs w:val="21"/>
              </w:rPr>
              <w:t>12</w:t>
            </w:r>
          </w:p>
        </w:tc>
        <w:tc>
          <w:tcPr>
            <w:tcW w:w="1951" w:type="dxa"/>
            <w:tcBorders>
              <w:tl2br w:val="nil"/>
              <w:tr2bl w:val="nil"/>
            </w:tcBorders>
            <w:vAlign w:val="center"/>
          </w:tcPr>
          <w:p w14:paraId="0581AC0C">
            <w:pPr>
              <w:snapToGrid w:val="0"/>
              <w:spacing w:line="360" w:lineRule="auto"/>
              <w:jc w:val="center"/>
              <w:rPr>
                <w:rFonts w:hint="eastAsia" w:ascii="宋体" w:hAnsi="宋体" w:cs="宋体"/>
                <w:b/>
                <w:szCs w:val="21"/>
              </w:rPr>
            </w:pPr>
            <w:r>
              <w:rPr>
                <w:rFonts w:hint="eastAsia" w:ascii="宋体" w:hAnsi="宋体" w:cs="宋体"/>
                <w:b/>
                <w:szCs w:val="21"/>
              </w:rPr>
              <w:t>其它说明</w:t>
            </w:r>
          </w:p>
        </w:tc>
        <w:tc>
          <w:tcPr>
            <w:tcW w:w="6663" w:type="dxa"/>
            <w:tcBorders>
              <w:tl2br w:val="nil"/>
              <w:tr2bl w:val="nil"/>
            </w:tcBorders>
            <w:vAlign w:val="center"/>
          </w:tcPr>
          <w:p w14:paraId="5AB1F1B8">
            <w:pPr>
              <w:spacing w:line="360" w:lineRule="auto"/>
              <w:rPr>
                <w:rFonts w:hint="eastAsia" w:ascii="宋体" w:hAnsi="宋体" w:cs="宋体"/>
                <w:b/>
                <w:bCs/>
                <w:color w:val="000000"/>
                <w:szCs w:val="21"/>
              </w:rPr>
            </w:pPr>
            <w:r>
              <w:rPr>
                <w:rFonts w:hint="eastAsia" w:ascii="宋体" w:hAnsi="宋体" w:cs="宋体"/>
                <w:b/>
                <w:bCs/>
                <w:color w:val="000000"/>
                <w:szCs w:val="21"/>
              </w:rPr>
              <w:t xml:space="preserve">磋商响应报价以采购人提供的《工程造价咨询报告书》为基础，以浮动率形式进行报价，内容包含为完成本项目采购需求所包含的全部内容，达到合同目的的一切费用。 </w:t>
            </w:r>
          </w:p>
          <w:p w14:paraId="779303DF">
            <w:pPr>
              <w:spacing w:line="360" w:lineRule="auto"/>
              <w:rPr>
                <w:rFonts w:hint="eastAsia" w:ascii="宋体" w:hAnsi="宋体" w:cs="宋体"/>
                <w:color w:val="000000"/>
                <w:szCs w:val="21"/>
              </w:rPr>
            </w:pPr>
            <w:r>
              <w:rPr>
                <w:rFonts w:hint="eastAsia" w:ascii="宋体" w:hAnsi="宋体" w:cs="宋体"/>
                <w:color w:val="000000"/>
                <w:szCs w:val="21"/>
              </w:rPr>
              <w:t xml:space="preserve">供应商应以竞争性磋商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 </w:t>
            </w:r>
          </w:p>
          <w:p w14:paraId="5E086EA8">
            <w:pPr>
              <w:spacing w:line="360" w:lineRule="auto"/>
              <w:rPr>
                <w:rFonts w:hint="eastAsia" w:ascii="宋体" w:hAnsi="宋体" w:cs="宋体"/>
                <w:color w:val="000000"/>
                <w:szCs w:val="21"/>
              </w:rPr>
            </w:pPr>
            <w:r>
              <w:rPr>
                <w:rFonts w:hint="eastAsia" w:ascii="宋体" w:hAnsi="宋体" w:cs="宋体"/>
                <w:color w:val="000000"/>
                <w:szCs w:val="21"/>
              </w:rPr>
              <w:t>供应商的报价应在充分履行合同条款的基础上，并满足竞争性磋商文件规定的工期、质量、安全要求，完成竞争性磋商文件规定的报价范围内全部工作内容所发生的全部费用，包含以下费用（以下费用包括政策性文件规定的费用和由以下费用引起的各种税费）：</w:t>
            </w:r>
            <w:r>
              <w:rPr>
                <w:rFonts w:hint="eastAsia" w:ascii="宋体" w:hAnsi="宋体" w:cs="宋体"/>
                <w:b/>
                <w:bCs/>
                <w:color w:val="000000"/>
                <w:szCs w:val="21"/>
              </w:rPr>
              <w:t>包含但不限于现场考察费、人工费、材料费、机械费、与施工方案相关的技术措施费、施工组织措施费、开办费、垃圾外运及处置费、成品保护、竣工保洁、保险费、管理费用、规费、利润、安全文明费、税金、招标代理费等交付采购人使用前产生的所有费用。</w:t>
            </w:r>
            <w:r>
              <w:rPr>
                <w:rFonts w:hint="eastAsia" w:ascii="宋体" w:hAnsi="宋体" w:cs="宋体"/>
                <w:color w:val="000000"/>
                <w:szCs w:val="21"/>
              </w:rPr>
              <w:t xml:space="preserve">在响应文件中，采购人不接受任何有选择的报价。 </w:t>
            </w:r>
          </w:p>
          <w:p w14:paraId="048A0B8F">
            <w:pPr>
              <w:spacing w:line="360" w:lineRule="auto"/>
              <w:rPr>
                <w:rFonts w:hint="eastAsia" w:ascii="宋体" w:hAnsi="宋体" w:cs="宋体"/>
                <w:color w:val="000000"/>
                <w:szCs w:val="21"/>
              </w:rPr>
            </w:pPr>
            <w:r>
              <w:rPr>
                <w:rFonts w:hint="eastAsia" w:ascii="宋体" w:hAnsi="宋体" w:cs="宋体"/>
                <w:color w:val="000000"/>
                <w:szCs w:val="21"/>
              </w:rPr>
              <w:t xml:space="preserve">供应商在报价中要充分考虑合同规定的各种风险因素引起的费用变化。 </w:t>
            </w:r>
          </w:p>
          <w:p w14:paraId="3EEA2F56">
            <w:pPr>
              <w:spacing w:line="360" w:lineRule="auto"/>
              <w:rPr>
                <w:rFonts w:hint="eastAsia" w:ascii="宋体" w:hAnsi="宋体" w:cs="宋体"/>
                <w:color w:val="000000"/>
                <w:szCs w:val="21"/>
              </w:rPr>
            </w:pPr>
            <w:r>
              <w:rPr>
                <w:rFonts w:hint="eastAsia" w:ascii="宋体" w:hAnsi="宋体" w:cs="宋体"/>
                <w:color w:val="000000"/>
                <w:szCs w:val="21"/>
              </w:rPr>
              <w:t>供应商应根据采购人提供的资料，自行仔细踏勘施工现场的地质、地貌情况，进行全面、科学的设计，供应商要根据现场的实际情况结合自身经验，考虑各种可能存在的风险因素进行报价。</w:t>
            </w:r>
          </w:p>
          <w:p w14:paraId="3926CD89">
            <w:pPr>
              <w:spacing w:line="360" w:lineRule="auto"/>
              <w:rPr>
                <w:rFonts w:hint="eastAsia" w:ascii="宋体" w:hAnsi="宋体" w:cs="宋体"/>
                <w:color w:val="000000"/>
                <w:szCs w:val="21"/>
              </w:rPr>
            </w:pPr>
            <w:r>
              <w:rPr>
                <w:rFonts w:hint="eastAsia" w:ascii="宋体" w:hAnsi="宋体" w:cs="宋体"/>
                <w:color w:val="000000"/>
                <w:szCs w:val="21"/>
              </w:rPr>
              <w:t>供应商应到施工现场踏勘以充分了解工地位置、情况、道路、储存空间、装卸限制及任何其他足以影响承包价的情况。任何因忽视或误解工地情况而导致的索赔或工期延长申请将不被批准。采购人对供应商在磋商响应时自主作出的推论、解释和结论概不负责。</w:t>
            </w:r>
          </w:p>
          <w:p w14:paraId="20A7CBB3">
            <w:pPr>
              <w:spacing w:line="360" w:lineRule="auto"/>
              <w:rPr>
                <w:rFonts w:hint="eastAsia" w:ascii="宋体" w:hAnsi="宋体" w:cs="宋体"/>
                <w:color w:val="000000"/>
                <w:szCs w:val="21"/>
              </w:rPr>
            </w:pPr>
            <w:r>
              <w:rPr>
                <w:rFonts w:hint="eastAsia" w:ascii="宋体" w:hAnsi="宋体" w:cs="宋体"/>
                <w:color w:val="000000"/>
                <w:szCs w:val="21"/>
              </w:rPr>
              <w:t>以项为单位的暂估价及暂列金额按实际发生结算，结算方式以合同签订为准。成交人发现采购人提供的工程量有误差的，成交后5天内，将误差部分工程量提交采购人，同时提供计算底稿和相关说明，并加盖单位公章，经采购人核实，采购人认为确有调整必要的，采购人将予以调整，如采购人认为无调整必要的，采购人将不予调整。</w:t>
            </w:r>
          </w:p>
          <w:p w14:paraId="603E5E14">
            <w:pPr>
              <w:spacing w:line="360" w:lineRule="auto"/>
              <w:rPr>
                <w:rFonts w:hint="eastAsia" w:ascii="宋体" w:hAnsi="宋体" w:cs="宋体"/>
                <w:kern w:val="28"/>
                <w:szCs w:val="21"/>
              </w:rPr>
            </w:pPr>
            <w:r>
              <w:rPr>
                <w:rFonts w:hint="eastAsia" w:ascii="宋体" w:hAnsi="宋体" w:cs="宋体"/>
                <w:color w:val="000000"/>
                <w:szCs w:val="21"/>
              </w:rPr>
              <w:t>如工程量清单与施工图不一致的，以施工图为准。</w:t>
            </w:r>
          </w:p>
        </w:tc>
      </w:tr>
      <w:tr w14:paraId="50E183E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90" w:hRule="atLeast"/>
        </w:trPr>
        <w:tc>
          <w:tcPr>
            <w:tcW w:w="354" w:type="pct"/>
            <w:tcBorders>
              <w:tl2br w:val="nil"/>
              <w:tr2bl w:val="nil"/>
            </w:tcBorders>
            <w:vAlign w:val="center"/>
          </w:tcPr>
          <w:p w14:paraId="0A80084D">
            <w:pPr>
              <w:adjustRightInd/>
              <w:spacing w:line="400" w:lineRule="exact"/>
              <w:jc w:val="center"/>
              <w:rPr>
                <w:rFonts w:hint="eastAsia" w:ascii="宋体" w:hAnsi="宋体" w:cs="宋体"/>
                <w:szCs w:val="21"/>
              </w:rPr>
            </w:pPr>
            <w:r>
              <w:rPr>
                <w:rFonts w:hint="eastAsia" w:ascii="宋体" w:hAnsi="宋体" w:cs="宋体"/>
                <w:szCs w:val="21"/>
              </w:rPr>
              <w:t>13</w:t>
            </w:r>
          </w:p>
        </w:tc>
        <w:tc>
          <w:tcPr>
            <w:tcW w:w="1052" w:type="pct"/>
            <w:tcBorders>
              <w:tl2br w:val="nil"/>
              <w:tr2bl w:val="nil"/>
            </w:tcBorders>
            <w:vAlign w:val="center"/>
          </w:tcPr>
          <w:p w14:paraId="6CCB21A0">
            <w:pPr>
              <w:adjustRightInd/>
              <w:spacing w:line="400" w:lineRule="exact"/>
              <w:jc w:val="center"/>
              <w:rPr>
                <w:rFonts w:hint="eastAsia" w:ascii="宋体" w:hAnsi="宋体" w:cs="宋体"/>
                <w:b/>
                <w:szCs w:val="21"/>
              </w:rPr>
            </w:pPr>
            <w:r>
              <w:rPr>
                <w:rFonts w:hint="eastAsia" w:ascii="宋体" w:hAnsi="宋体" w:cs="宋体"/>
                <w:b/>
                <w:szCs w:val="21"/>
              </w:rPr>
              <w:t>采购代理服务费</w:t>
            </w:r>
          </w:p>
        </w:tc>
        <w:tc>
          <w:tcPr>
            <w:tcW w:w="3593" w:type="pct"/>
            <w:tcBorders>
              <w:tl2br w:val="nil"/>
              <w:tr2bl w:val="nil"/>
            </w:tcBorders>
            <w:vAlign w:val="center"/>
          </w:tcPr>
          <w:p w14:paraId="47D5E50B">
            <w:pPr>
              <w:adjustRightInd/>
              <w:spacing w:line="400" w:lineRule="exact"/>
              <w:rPr>
                <w:rFonts w:hint="eastAsia" w:ascii="宋体" w:hAnsi="宋体" w:cs="宋体"/>
                <w:kern w:val="28"/>
                <w:szCs w:val="21"/>
              </w:rPr>
            </w:pPr>
            <w:r>
              <w:rPr>
                <w:rFonts w:hint="eastAsia" w:ascii="宋体" w:hAnsi="宋体" w:cs="宋体"/>
                <w:kern w:val="28"/>
                <w:szCs w:val="21"/>
              </w:rPr>
              <w:t>成交服务费的收取标准：本项目采购代理服务费用参照国家发改委发改办价格[2003]857号通知和国家计委计价格[2002]1980号文件规定的工程招标费率标准浮动-20%，向中标单位（成交供应商）收取代理服务费。</w:t>
            </w:r>
          </w:p>
          <w:p w14:paraId="73C0C2D1">
            <w:pPr>
              <w:adjustRightInd/>
              <w:spacing w:line="400" w:lineRule="exact"/>
              <w:rPr>
                <w:rFonts w:hint="eastAsia" w:ascii="宋体" w:hAnsi="宋体" w:cs="宋体"/>
                <w:kern w:val="28"/>
                <w:szCs w:val="21"/>
              </w:rPr>
            </w:pPr>
            <w:r>
              <w:rPr>
                <w:rFonts w:hint="eastAsia" w:ascii="宋体" w:hAnsi="宋体" w:cs="宋体"/>
                <w:kern w:val="28"/>
                <w:szCs w:val="21"/>
              </w:rPr>
              <w:t>备注：成交服务费只收现金、银行票汇款、电汇款。汇入以下账户：</w:t>
            </w:r>
          </w:p>
          <w:p w14:paraId="44FEB460">
            <w:pPr>
              <w:adjustRightInd/>
              <w:spacing w:line="400" w:lineRule="exact"/>
              <w:rPr>
                <w:rFonts w:hint="eastAsia" w:ascii="宋体" w:hAnsi="宋体" w:cs="宋体"/>
                <w:kern w:val="28"/>
                <w:szCs w:val="21"/>
              </w:rPr>
            </w:pPr>
            <w:r>
              <w:rPr>
                <w:rFonts w:hint="eastAsia" w:ascii="宋体" w:hAnsi="宋体" w:cs="宋体"/>
                <w:kern w:val="28"/>
                <w:szCs w:val="21"/>
              </w:rPr>
              <w:t>开户银行：中国工商银行宁波东钱湖支行</w:t>
            </w:r>
          </w:p>
          <w:p w14:paraId="7A5AA8CE">
            <w:pPr>
              <w:adjustRightInd/>
              <w:spacing w:line="400" w:lineRule="exact"/>
              <w:rPr>
                <w:rFonts w:hint="eastAsia" w:ascii="宋体" w:hAnsi="宋体" w:cs="宋体"/>
                <w:kern w:val="28"/>
                <w:szCs w:val="21"/>
              </w:rPr>
            </w:pPr>
            <w:r>
              <w:rPr>
                <w:rFonts w:hint="eastAsia" w:ascii="宋体" w:hAnsi="宋体" w:cs="宋体"/>
                <w:kern w:val="28"/>
                <w:szCs w:val="21"/>
              </w:rPr>
              <w:t>账号：3901150219000139804</w:t>
            </w:r>
          </w:p>
          <w:p w14:paraId="030AD030">
            <w:pPr>
              <w:adjustRightInd/>
              <w:spacing w:line="400" w:lineRule="exact"/>
              <w:rPr>
                <w:rFonts w:hint="eastAsia" w:ascii="宋体" w:hAnsi="宋体" w:cs="宋体"/>
                <w:kern w:val="28"/>
                <w:szCs w:val="21"/>
              </w:rPr>
            </w:pPr>
            <w:r>
              <w:rPr>
                <w:rFonts w:hint="eastAsia" w:ascii="宋体" w:hAnsi="宋体" w:cs="宋体"/>
                <w:kern w:val="28"/>
                <w:szCs w:val="21"/>
              </w:rPr>
              <w:t>户名：浙江联达工程项目管理有限公司</w:t>
            </w:r>
          </w:p>
        </w:tc>
      </w:tr>
      <w:bookmarkEnd w:id="11"/>
    </w:tbl>
    <w:p w14:paraId="768DECD0">
      <w:pPr>
        <w:rPr>
          <w:rFonts w:hint="eastAsia" w:ascii="宋体" w:hAnsi="宋体" w:cs="宋体"/>
          <w:b/>
          <w:sz w:val="32"/>
          <w:szCs w:val="20"/>
        </w:rPr>
      </w:pPr>
      <w:bookmarkStart w:id="15" w:name="_Toc164416483"/>
      <w:bookmarkStart w:id="16" w:name="第三部分"/>
      <w:r>
        <w:rPr>
          <w:rFonts w:hint="eastAsia" w:ascii="宋体" w:hAnsi="宋体" w:cs="宋体"/>
          <w:b/>
          <w:sz w:val="32"/>
          <w:szCs w:val="20"/>
        </w:rPr>
        <w:br w:type="page"/>
      </w:r>
    </w:p>
    <w:p w14:paraId="3DC2EBBD">
      <w:pPr>
        <w:adjustRightInd/>
        <w:spacing w:line="360" w:lineRule="auto"/>
        <w:jc w:val="center"/>
        <w:rPr>
          <w:rFonts w:hint="eastAsia" w:ascii="宋体" w:hAnsi="宋体" w:cs="宋体"/>
          <w:b/>
          <w:sz w:val="32"/>
          <w:szCs w:val="20"/>
        </w:rPr>
      </w:pPr>
      <w:r>
        <w:rPr>
          <w:rFonts w:hint="eastAsia" w:ascii="宋体" w:hAnsi="宋体" w:cs="宋体"/>
          <w:b/>
          <w:sz w:val="32"/>
          <w:szCs w:val="20"/>
        </w:rPr>
        <w:t>一、总则</w:t>
      </w:r>
    </w:p>
    <w:p w14:paraId="79DA7504">
      <w:pPr>
        <w:adjustRightInd/>
        <w:spacing w:line="360" w:lineRule="auto"/>
        <w:ind w:firstLine="422" w:firstLineChars="200"/>
        <w:rPr>
          <w:rFonts w:hint="eastAsia" w:ascii="宋体" w:hAnsi="宋体" w:cs="宋体"/>
          <w:b/>
          <w:szCs w:val="21"/>
        </w:rPr>
      </w:pPr>
      <w:r>
        <w:rPr>
          <w:rFonts w:hint="eastAsia" w:ascii="宋体" w:hAnsi="宋体" w:cs="宋体"/>
          <w:b/>
          <w:szCs w:val="21"/>
        </w:rPr>
        <w:t>1.适用范围</w:t>
      </w:r>
    </w:p>
    <w:p w14:paraId="4CC825F8">
      <w:pPr>
        <w:adjustRightInd/>
        <w:spacing w:line="360" w:lineRule="auto"/>
        <w:ind w:firstLine="420" w:firstLineChars="200"/>
        <w:rPr>
          <w:rFonts w:hint="eastAsia"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35657D53">
      <w:pPr>
        <w:adjustRightInd/>
        <w:spacing w:line="360" w:lineRule="auto"/>
        <w:ind w:firstLine="422" w:firstLineChars="200"/>
        <w:rPr>
          <w:rFonts w:hint="eastAsia" w:ascii="宋体" w:hAnsi="宋体" w:cs="宋体"/>
          <w:b/>
          <w:szCs w:val="21"/>
        </w:rPr>
      </w:pPr>
      <w:r>
        <w:rPr>
          <w:rFonts w:hint="eastAsia" w:ascii="宋体" w:hAnsi="宋体" w:cs="宋体"/>
          <w:b/>
          <w:szCs w:val="21"/>
        </w:rPr>
        <w:t>2.定义</w:t>
      </w:r>
    </w:p>
    <w:p w14:paraId="1185B804">
      <w:pPr>
        <w:adjustRightInd/>
        <w:spacing w:line="360" w:lineRule="auto"/>
        <w:ind w:firstLine="420" w:firstLineChars="200"/>
        <w:rPr>
          <w:rFonts w:hint="eastAsia" w:ascii="宋体" w:hAnsi="宋体" w:cs="宋体"/>
          <w:szCs w:val="21"/>
        </w:rPr>
      </w:pPr>
      <w:r>
        <w:rPr>
          <w:rFonts w:hint="eastAsia" w:ascii="宋体" w:hAnsi="宋体" w:cs="宋体"/>
          <w:szCs w:val="21"/>
        </w:rPr>
        <w:t>2.1“采购人”系指竞争性磋商公告中载明的本项目的采购人。</w:t>
      </w:r>
    </w:p>
    <w:p w14:paraId="51F12348">
      <w:pPr>
        <w:adjustRightInd/>
        <w:spacing w:line="360" w:lineRule="auto"/>
        <w:ind w:firstLine="420" w:firstLineChars="200"/>
        <w:rPr>
          <w:rFonts w:hint="eastAsia" w:ascii="宋体" w:hAnsi="宋体" w:cs="宋体"/>
          <w:szCs w:val="21"/>
        </w:rPr>
      </w:pPr>
      <w:r>
        <w:rPr>
          <w:rFonts w:hint="eastAsia" w:ascii="宋体" w:hAnsi="宋体" w:cs="宋体"/>
          <w:szCs w:val="21"/>
        </w:rPr>
        <w:t>2.2“采购代理机构”系指竞争性磋商公告中载明的本项目的采购代理机构。</w:t>
      </w:r>
    </w:p>
    <w:p w14:paraId="2AE352FB">
      <w:pPr>
        <w:adjustRightInd/>
        <w:spacing w:line="360" w:lineRule="auto"/>
        <w:ind w:firstLine="420" w:firstLineChars="200"/>
        <w:rPr>
          <w:rFonts w:hint="eastAsia" w:ascii="宋体" w:hAnsi="宋体" w:cs="宋体"/>
          <w:szCs w:val="21"/>
        </w:rPr>
      </w:pPr>
      <w:r>
        <w:rPr>
          <w:rFonts w:hint="eastAsia" w:ascii="宋体" w:hAnsi="宋体" w:cs="宋体"/>
          <w:szCs w:val="21"/>
        </w:rPr>
        <w:t>2.3“供应商”系指是指提交响应文件和报价、参与竞争性磋商采购活动的法人、其他组织或者自然人。</w:t>
      </w:r>
    </w:p>
    <w:p w14:paraId="6DF32825">
      <w:pPr>
        <w:adjustRightInd/>
        <w:spacing w:line="360" w:lineRule="auto"/>
        <w:ind w:firstLine="420" w:firstLineChars="200"/>
        <w:rPr>
          <w:rFonts w:hint="eastAsia"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14:paraId="2457FFCA">
      <w:pPr>
        <w:adjustRightInd/>
        <w:spacing w:line="360" w:lineRule="auto"/>
        <w:ind w:firstLine="420" w:firstLineChars="200"/>
        <w:rPr>
          <w:rFonts w:hint="eastAsia" w:ascii="宋体" w:hAnsi="宋体" w:cs="宋体"/>
          <w:szCs w:val="21"/>
        </w:rPr>
      </w:pPr>
      <w:r>
        <w:rPr>
          <w:rFonts w:hint="eastAsia" w:ascii="宋体" w:hAnsi="宋体" w:cs="宋体"/>
          <w:szCs w:val="21"/>
        </w:rPr>
        <w:t>2.5“成交人”系指经评审确定的成交供应商。</w:t>
      </w:r>
    </w:p>
    <w:p w14:paraId="5EFCB508">
      <w:pPr>
        <w:adjustRightInd/>
        <w:spacing w:line="360" w:lineRule="auto"/>
        <w:ind w:firstLine="420" w:firstLineChars="200"/>
        <w:rPr>
          <w:rFonts w:hint="eastAsia" w:ascii="宋体" w:hAnsi="宋体" w:cs="宋体"/>
          <w:szCs w:val="21"/>
        </w:rPr>
      </w:pPr>
      <w:r>
        <w:rPr>
          <w:rFonts w:hint="eastAsia" w:ascii="宋体" w:hAnsi="宋体" w:cs="宋体"/>
          <w:szCs w:val="21"/>
        </w:rPr>
        <w:t>2.6“响应文件”系指供应商提交的资格文件、商务技术文件、报价文件。供应商提交最后报价后，最后报价是供应商响应文件的有效组成部分。</w:t>
      </w:r>
    </w:p>
    <w:p w14:paraId="1FB9ED24">
      <w:pPr>
        <w:adjustRightInd/>
        <w:spacing w:line="360" w:lineRule="auto"/>
        <w:ind w:firstLine="420" w:firstLineChars="200"/>
        <w:rPr>
          <w:rFonts w:hint="eastAsia" w:ascii="宋体" w:hAnsi="宋体" w:cs="宋体"/>
          <w:szCs w:val="21"/>
        </w:rPr>
      </w:pPr>
      <w:r>
        <w:rPr>
          <w:rFonts w:hint="eastAsia" w:ascii="宋体" w:hAnsi="宋体" w:cs="宋体"/>
          <w:szCs w:val="21"/>
        </w:rPr>
        <w:t>2.7“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格式详见附件）。</w:t>
      </w:r>
    </w:p>
    <w:p w14:paraId="3ACB53DF">
      <w:pPr>
        <w:adjustRightInd/>
        <w:spacing w:line="360" w:lineRule="auto"/>
        <w:ind w:firstLine="420" w:firstLineChars="200"/>
        <w:rPr>
          <w:rFonts w:hint="eastAsia" w:ascii="宋体" w:hAnsi="宋体" w:cs="宋体"/>
          <w:szCs w:val="21"/>
        </w:rPr>
      </w:pPr>
      <w:r>
        <w:rPr>
          <w:rFonts w:hint="eastAsia" w:ascii="宋体" w:hAnsi="宋体" w:cs="宋体"/>
          <w:szCs w:val="21"/>
        </w:rPr>
        <w:t>2.8“电子交易平台”系指本项目政府采购活动所依托的政府采购云平台（https://www.zcygov.cn/）。</w:t>
      </w:r>
    </w:p>
    <w:p w14:paraId="255D6B07">
      <w:pPr>
        <w:adjustRightInd/>
        <w:spacing w:line="360" w:lineRule="auto"/>
        <w:ind w:firstLine="420" w:firstLineChars="200"/>
        <w:rPr>
          <w:rFonts w:hint="eastAsia" w:ascii="宋体" w:hAnsi="宋体" w:cs="宋体"/>
          <w:szCs w:val="21"/>
        </w:rPr>
      </w:pPr>
      <w:r>
        <w:rPr>
          <w:rFonts w:hint="eastAsia" w:ascii="宋体" w:hAnsi="宋体" w:cs="宋体"/>
          <w:szCs w:val="21"/>
        </w:rPr>
        <w:t>2.9 “书面形式”包括数据电文形式与纸质形式。数据电文形式与纸质形式的采购活动具有同等法律效力。</w:t>
      </w:r>
    </w:p>
    <w:p w14:paraId="0BDFBD4B">
      <w:pPr>
        <w:adjustRightInd/>
        <w:spacing w:line="360" w:lineRule="auto"/>
        <w:ind w:firstLine="420" w:firstLineChars="200"/>
        <w:rPr>
          <w:rFonts w:hint="eastAsia" w:ascii="宋体" w:hAnsi="宋体" w:cs="宋体"/>
          <w:szCs w:val="21"/>
        </w:rPr>
      </w:pPr>
      <w:r>
        <w:rPr>
          <w:rFonts w:hint="eastAsia" w:ascii="宋体" w:hAnsi="宋体" w:cs="宋体"/>
          <w:szCs w:val="21"/>
        </w:rPr>
        <w:t>2.10“▲”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szCs w:val="21"/>
        </w:rPr>
        <w:t>”系指适用本项目的要求，“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”系指不适用本项目的要求。</w:t>
      </w:r>
    </w:p>
    <w:p w14:paraId="216DA03E">
      <w:pPr>
        <w:adjustRightInd/>
        <w:spacing w:line="360" w:lineRule="auto"/>
        <w:ind w:firstLine="422" w:firstLineChars="200"/>
        <w:rPr>
          <w:rFonts w:hint="eastAsia" w:ascii="宋体" w:hAnsi="宋体" w:cs="宋体"/>
          <w:b/>
          <w:szCs w:val="21"/>
        </w:rPr>
      </w:pPr>
      <w:r>
        <w:rPr>
          <w:rFonts w:hint="eastAsia" w:ascii="宋体" w:hAnsi="宋体" w:cs="宋体"/>
          <w:b/>
          <w:szCs w:val="21"/>
        </w:rPr>
        <w:t>3.采购项目需要落实的政府采购政策</w:t>
      </w:r>
    </w:p>
    <w:p w14:paraId="05A934A2">
      <w:pPr>
        <w:adjustRightInd/>
        <w:spacing w:line="360" w:lineRule="auto"/>
        <w:ind w:firstLine="420" w:firstLineChars="200"/>
        <w:rPr>
          <w:rFonts w:hint="eastAsia"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4754D09E">
      <w:pPr>
        <w:adjustRightInd/>
        <w:spacing w:line="360" w:lineRule="auto"/>
        <w:ind w:firstLine="420" w:firstLineChars="200"/>
        <w:rPr>
          <w:rFonts w:hint="eastAsia" w:ascii="宋体" w:hAnsi="宋体" w:cs="宋体"/>
          <w:szCs w:val="21"/>
        </w:rPr>
      </w:pPr>
      <w:r>
        <w:rPr>
          <w:rFonts w:hint="eastAsia" w:ascii="宋体" w:hAnsi="宋体" w:cs="宋体"/>
          <w:szCs w:val="21"/>
        </w:rPr>
        <w:t>3.2 支持绿色发展</w:t>
      </w:r>
    </w:p>
    <w:p w14:paraId="1BD405DB">
      <w:pPr>
        <w:adjustRightInd/>
        <w:spacing w:line="360" w:lineRule="auto"/>
        <w:ind w:firstLine="420" w:firstLineChars="200"/>
        <w:rPr>
          <w:rFonts w:hint="eastAsia" w:ascii="宋体" w:hAnsi="宋体" w:cs="宋体"/>
          <w:bCs/>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FF16ED6">
      <w:pPr>
        <w:adjustRightInd/>
        <w:spacing w:line="360" w:lineRule="auto"/>
        <w:ind w:firstLine="420" w:firstLineChars="200"/>
        <w:rPr>
          <w:rFonts w:hint="eastAsia"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5C35DE22">
      <w:pPr>
        <w:adjustRightInd/>
        <w:spacing w:line="360" w:lineRule="auto"/>
        <w:ind w:firstLine="420" w:firstLineChars="200"/>
        <w:rPr>
          <w:rFonts w:hint="eastAsia"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1997A8C1">
      <w:pPr>
        <w:tabs>
          <w:tab w:val="left" w:pos="0"/>
        </w:tabs>
        <w:adjustRightInd/>
        <w:spacing w:line="360" w:lineRule="auto"/>
        <w:ind w:firstLine="420" w:firstLineChars="200"/>
        <w:rPr>
          <w:rFonts w:hint="eastAsia"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w:t>
      </w:r>
    </w:p>
    <w:p w14:paraId="6A31A4E4">
      <w:pPr>
        <w:adjustRightInd/>
        <w:spacing w:line="360" w:lineRule="auto"/>
        <w:ind w:firstLine="420" w:firstLineChars="200"/>
        <w:rPr>
          <w:rFonts w:hint="eastAsia" w:ascii="宋体" w:hAnsi="宋体" w:cs="宋体"/>
          <w:szCs w:val="21"/>
        </w:rPr>
      </w:pPr>
      <w:r>
        <w:rPr>
          <w:rFonts w:hint="eastAsia" w:ascii="宋体" w:hAnsi="宋体" w:cs="宋体"/>
          <w:szCs w:val="21"/>
        </w:rPr>
        <w:t>3.3支持中小企业发展</w:t>
      </w:r>
    </w:p>
    <w:p w14:paraId="0D8FA230">
      <w:pPr>
        <w:adjustRightInd/>
        <w:spacing w:line="360" w:lineRule="auto"/>
        <w:ind w:firstLine="420" w:firstLineChars="200"/>
        <w:rPr>
          <w:rFonts w:hint="eastAsia"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4DB95E">
      <w:pPr>
        <w:adjustRightInd/>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72CD323F">
      <w:pPr>
        <w:widowControl/>
        <w:adjustRightInd/>
        <w:spacing w:line="360" w:lineRule="auto"/>
        <w:ind w:firstLine="420" w:firstLineChars="200"/>
        <w:rPr>
          <w:rFonts w:hint="eastAsia"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hint="eastAsia" w:ascii="宋体" w:hAnsi="宋体" w:cs="宋体"/>
          <w:szCs w:val="21"/>
        </w:rPr>
        <w:t>在工程采购项目中，工程由中小企业承建，即工程施工单位为中小企业</w:t>
      </w:r>
      <w:r>
        <w:rPr>
          <w:rFonts w:hint="eastAsia" w:ascii="宋体" w:hAnsi="宋体" w:cs="宋体"/>
          <w:kern w:val="0"/>
          <w:szCs w:val="21"/>
        </w:rPr>
        <w:t>。</w:t>
      </w:r>
    </w:p>
    <w:p w14:paraId="450D98B1">
      <w:pPr>
        <w:widowControl/>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35A7973E">
      <w:pPr>
        <w:adjustRightInd/>
        <w:spacing w:line="360" w:lineRule="auto"/>
        <w:ind w:firstLine="420" w:firstLineChars="200"/>
        <w:rPr>
          <w:rFonts w:hint="eastAsia"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w:t>
      </w:r>
      <w:bookmarkStart w:id="17" w:name="_Hlk101132181"/>
      <w:r>
        <w:rPr>
          <w:rFonts w:hint="eastAsia" w:ascii="宋体" w:hAnsi="宋体" w:cs="宋体"/>
          <w:szCs w:val="21"/>
        </w:rPr>
        <w:t>联合协议或者分包意向协议约定小微企业的合同份额占到合同总金额30%以上的</w:t>
      </w:r>
      <w:bookmarkEnd w:id="17"/>
      <w:r>
        <w:rPr>
          <w:rFonts w:hint="eastAsia" w:ascii="宋体" w:hAnsi="宋体" w:cs="宋体"/>
          <w:szCs w:val="21"/>
        </w:rPr>
        <w:t>，对联合体或者大中型企业的报价给予1%的扣除，用扣除后的价格参加评审。组成联合体或者接受分包的小微企业与联合体内其他企业、分包企业之间存在直接控股、管理关系的，不享受价格扣除优惠政策。</w:t>
      </w:r>
    </w:p>
    <w:p w14:paraId="7961F04C">
      <w:pPr>
        <w:adjustRightInd/>
        <w:spacing w:line="360" w:lineRule="auto"/>
        <w:ind w:firstLine="420" w:firstLineChars="200"/>
        <w:rPr>
          <w:rFonts w:hint="eastAsia"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3.3.4符合《关于促进残疾人就业政府采购政策的通知》（财库〔2017〕141号）规定的条件并提供《残疾人福利性单位声明函》（格式详见附件）的残疾人福利性单位视同小型、微型企业；</w:t>
      </w:r>
    </w:p>
    <w:p w14:paraId="3D4C9E74">
      <w:pPr>
        <w:adjustRightInd/>
        <w:spacing w:line="360" w:lineRule="auto"/>
        <w:ind w:firstLine="420" w:firstLineChars="200"/>
        <w:rPr>
          <w:rFonts w:hint="eastAsia"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6791F2">
      <w:pPr>
        <w:adjustRightInd/>
        <w:spacing w:line="360" w:lineRule="auto"/>
        <w:ind w:firstLine="420" w:firstLineChars="200"/>
        <w:rPr>
          <w:rFonts w:hint="eastAsia"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356C789">
      <w:pPr>
        <w:adjustRightInd/>
        <w:spacing w:line="360" w:lineRule="auto"/>
        <w:ind w:firstLine="420" w:firstLineChars="200"/>
        <w:rPr>
          <w:rFonts w:hint="eastAsia"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33318559">
      <w:pPr>
        <w:adjustRightInd/>
        <w:spacing w:line="360" w:lineRule="auto"/>
        <w:ind w:firstLine="420" w:firstLineChars="200"/>
        <w:rPr>
          <w:rFonts w:hint="eastAsia"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DD5721D">
      <w:pPr>
        <w:adjustRightInd/>
        <w:spacing w:line="360" w:lineRule="auto"/>
        <w:ind w:firstLine="420" w:firstLineChars="200"/>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对省级以上主管部门认定的首台套产品，自纳入《省推广应用指导目录》起三年内参加政府采购活动，视同已具备相应销售业绩，业绩分为满分。</w:t>
      </w:r>
    </w:p>
    <w:p w14:paraId="508780A6">
      <w:pPr>
        <w:adjustRightInd/>
        <w:spacing w:line="360" w:lineRule="auto"/>
        <w:ind w:firstLine="420" w:firstLineChars="200"/>
        <w:rPr>
          <w:rFonts w:hint="eastAsia" w:ascii="宋体" w:hAnsi="宋体" w:cs="宋体"/>
          <w:szCs w:val="21"/>
        </w:rPr>
      </w:pPr>
      <w:r>
        <w:rPr>
          <w:rFonts w:hint="eastAsia" w:ascii="宋体" w:hAnsi="宋体" w:cs="宋体"/>
          <w:szCs w:val="21"/>
        </w:rPr>
        <w:t>3.5平等对待内外资企业和符合条件的破产重整企业：</w:t>
      </w:r>
    </w:p>
    <w:p w14:paraId="795F5065">
      <w:pPr>
        <w:adjustRightInd/>
        <w:spacing w:line="360" w:lineRule="auto"/>
        <w:ind w:firstLine="420" w:firstLineChars="200"/>
        <w:rPr>
          <w:rFonts w:hint="eastAsia"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szCs w:val="21"/>
        </w:rPr>
        <w:t xml:space="preserve">    </w:t>
      </w:r>
      <w:r>
        <w:rPr>
          <w:rFonts w:hint="eastAsia" w:ascii="宋体" w:hAnsi="宋体" w:cs="宋体"/>
          <w:b/>
          <w:szCs w:val="21"/>
        </w:rPr>
        <w:t>4.询问、质疑、投诉</w:t>
      </w:r>
    </w:p>
    <w:p w14:paraId="589C28B4">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4.1在线询问、质疑</w:t>
      </w:r>
    </w:p>
    <w:p w14:paraId="79D25E86">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81326B">
      <w:pPr>
        <w:autoSpaceDE w:val="0"/>
        <w:autoSpaceDN w:val="0"/>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4.2供应商询问</w:t>
      </w:r>
    </w:p>
    <w:p w14:paraId="7577F089">
      <w:pPr>
        <w:autoSpaceDE w:val="0"/>
        <w:autoSpaceDN w:val="0"/>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53A46B">
      <w:pPr>
        <w:autoSpaceDE w:val="0"/>
        <w:autoSpaceDN w:val="0"/>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4.3供应商质疑</w:t>
      </w:r>
    </w:p>
    <w:p w14:paraId="44D75F08">
      <w:pPr>
        <w:pStyle w:val="32"/>
        <w:adjustRightInd/>
        <w:spacing w:line="360" w:lineRule="auto"/>
        <w:ind w:firstLine="420" w:firstLineChars="200"/>
        <w:rPr>
          <w:rFonts w:hint="eastAsia"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.1提出质疑的供应商应当是参与所质疑项目采购活动的供应商。潜在供应商已依法获取其可质疑的采购文件的，可以对该文件提出质疑。</w:t>
      </w:r>
    </w:p>
    <w:p w14:paraId="15659EA9">
      <w:pPr>
        <w:pStyle w:val="32"/>
        <w:adjustRightInd/>
        <w:spacing w:line="360" w:lineRule="auto"/>
        <w:ind w:firstLine="420" w:firstLineChars="200"/>
        <w:rPr>
          <w:rFonts w:hint="eastAsia" w:hAnsi="宋体" w:cs="宋体"/>
        </w:rPr>
      </w:pPr>
      <w:r>
        <w:rPr>
          <w:rFonts w:hint="eastAsia" w:hAnsi="宋体" w:cs="宋体"/>
          <w:kern w:val="0"/>
          <w:lang w:val="zh-CN"/>
        </w:rPr>
        <w:t>4.3</w:t>
      </w:r>
      <w:r>
        <w:rPr>
          <w:rFonts w:hint="eastAsia" w:hAnsi="宋体" w:cs="宋体"/>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6846A52">
      <w:pPr>
        <w:adjustRightInd/>
        <w:spacing w:line="360" w:lineRule="auto"/>
        <w:ind w:firstLine="420" w:firstLineChars="200"/>
        <w:rPr>
          <w:rFonts w:hint="eastAsia" w:ascii="宋体" w:hAnsi="宋体" w:cs="宋体"/>
          <w:szCs w:val="21"/>
        </w:rPr>
      </w:pPr>
      <w:r>
        <w:rPr>
          <w:rFonts w:hint="eastAsia" w:ascii="宋体" w:hAnsi="宋体" w:cs="宋体"/>
          <w:szCs w:val="21"/>
        </w:rPr>
        <w:t>4.3.2.1对采购文件提出质疑的，质疑期限为供应商获得采购文件之日或者采购文件公告期限届满之日起计算。</w:t>
      </w:r>
    </w:p>
    <w:p w14:paraId="50EFBD14">
      <w:pPr>
        <w:pStyle w:val="32"/>
        <w:adjustRightInd/>
        <w:spacing w:line="360" w:lineRule="auto"/>
        <w:ind w:firstLine="420" w:firstLineChars="200"/>
        <w:rPr>
          <w:rFonts w:hint="eastAsia" w:hAnsi="宋体" w:cs="宋体"/>
        </w:rPr>
      </w:pPr>
      <w:r>
        <w:rPr>
          <w:rFonts w:hint="eastAsia" w:hAnsi="宋体" w:cs="宋体"/>
        </w:rPr>
        <w:t>4.3.2.2对采购过程提出质疑的，质疑期限为各采购程序环节结束之日起计算。</w:t>
      </w:r>
    </w:p>
    <w:p w14:paraId="18359AAF">
      <w:pPr>
        <w:pStyle w:val="32"/>
        <w:adjustRightInd/>
        <w:spacing w:line="360" w:lineRule="auto"/>
        <w:ind w:firstLine="420" w:firstLineChars="200"/>
        <w:rPr>
          <w:rFonts w:hint="eastAsia" w:hAnsi="宋体" w:cs="宋体"/>
        </w:rPr>
      </w:pPr>
      <w:r>
        <w:rPr>
          <w:rFonts w:hint="eastAsia" w:hAnsi="宋体" w:cs="宋体"/>
        </w:rPr>
        <w:t>4.3.2.3对采购结果提出质疑的，质疑期限自采购结果公告期限届满之日起计算。</w:t>
      </w:r>
    </w:p>
    <w:p w14:paraId="5B7BED0F">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3C424F36">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4.3.3.1供应商的姓名或者名称、地址、邮编、联系人及联系电话；</w:t>
      </w:r>
    </w:p>
    <w:p w14:paraId="56E5A0A2">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4.3.3.2质疑项目的名称、编号；</w:t>
      </w:r>
    </w:p>
    <w:p w14:paraId="425054C6">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4.3.3.3具体、明确的质疑事项和与质疑事项相关的请求；</w:t>
      </w:r>
    </w:p>
    <w:p w14:paraId="1ED0F551">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4.3.3.4事实依据；</w:t>
      </w:r>
    </w:p>
    <w:p w14:paraId="515FDF8B">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4.3.3.5必要的法律依据；</w:t>
      </w:r>
    </w:p>
    <w:p w14:paraId="660FBD66">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4.3.3.6提出质疑的日期。</w:t>
      </w:r>
    </w:p>
    <w:p w14:paraId="04E1CD19">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585DFCB">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lang w:val="zh-CN"/>
        </w:rPr>
        <w:t>质疑函范本请到浙江政府采购网下载专区下载</w:t>
      </w:r>
      <w:r>
        <w:rPr>
          <w:rFonts w:hint="eastAsia"/>
          <w:sz w:val="21"/>
          <w:szCs w:val="21"/>
        </w:rPr>
        <w:t>。</w:t>
      </w:r>
    </w:p>
    <w:p w14:paraId="5BE752ED">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4.3.4对同一采购程序环节的质疑，供应商须在法定质疑期内一次性提出。</w:t>
      </w:r>
    </w:p>
    <w:p w14:paraId="54652251">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质疑回复公告”栏目公开质疑答复，答复内容应当完整。质疑函作为附件上传。</w:t>
      </w:r>
    </w:p>
    <w:p w14:paraId="46E25D8F">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52C1282">
      <w:pPr>
        <w:pStyle w:val="893"/>
        <w:shd w:val="clear" w:color="auto" w:fill="FFFFFF"/>
        <w:spacing w:before="0" w:beforeAutospacing="0" w:after="0" w:afterAutospacing="0" w:line="360" w:lineRule="auto"/>
        <w:ind w:firstLine="420" w:firstLineChars="200"/>
        <w:contextualSpacing/>
        <w:jc w:val="both"/>
        <w:rPr>
          <w:rFonts w:hint="eastAsia"/>
          <w:sz w:val="21"/>
          <w:szCs w:val="21"/>
          <w:lang w:val="zh-CN"/>
        </w:rPr>
      </w:pPr>
      <w:r>
        <w:rPr>
          <w:rFonts w:hint="eastAsia"/>
          <w:sz w:val="21"/>
          <w:szCs w:val="21"/>
          <w:lang w:val="zh-CN"/>
        </w:rPr>
        <w:t>4.4供应商投诉</w:t>
      </w:r>
    </w:p>
    <w:p w14:paraId="36CF0415">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3EDC6109">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27837415">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4.4.3供应商投诉应当有明确的请求和必要的证明材料。</w:t>
      </w:r>
    </w:p>
    <w:p w14:paraId="79090CFC">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4.4.4以联合体形式参加政府采购活动的，其投诉应当由组成联合体的所有供应商共同提出。</w:t>
      </w:r>
    </w:p>
    <w:p w14:paraId="6B442B10">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 xml:space="preserve">4.5.5投诉材料可寄送至：宁波市鄞州区政府采购管理办公室，地址：宁波市鄞州区民惠东路16号，收件人：郑老师，电话：0574-89295894。  </w:t>
      </w:r>
    </w:p>
    <w:p w14:paraId="3134E70B">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投诉书范本请到浙江政府采购网下载专区下载。</w:t>
      </w:r>
    </w:p>
    <w:p w14:paraId="55906FEE">
      <w:pPr>
        <w:adjustRightInd/>
        <w:spacing w:line="360" w:lineRule="auto"/>
        <w:jc w:val="center"/>
        <w:rPr>
          <w:rFonts w:hint="eastAsia" w:ascii="宋体" w:hAnsi="宋体" w:cs="宋体"/>
          <w:b/>
          <w:sz w:val="32"/>
          <w:szCs w:val="20"/>
        </w:rPr>
      </w:pPr>
      <w:r>
        <w:rPr>
          <w:rFonts w:hint="eastAsia" w:ascii="宋体" w:hAnsi="宋体" w:cs="宋体"/>
          <w:b/>
          <w:sz w:val="32"/>
          <w:szCs w:val="20"/>
        </w:rPr>
        <w:t>二、采购文件的构成、澄清、修改</w:t>
      </w:r>
    </w:p>
    <w:p w14:paraId="2122DC9F">
      <w:pPr>
        <w:pStyle w:val="32"/>
        <w:adjustRightInd/>
        <w:spacing w:line="360" w:lineRule="auto"/>
        <w:ind w:firstLine="422" w:firstLineChars="200"/>
        <w:rPr>
          <w:rFonts w:hint="eastAsia" w:hAnsi="宋体" w:cs="宋体"/>
          <w:b/>
        </w:rPr>
      </w:pPr>
      <w:r>
        <w:rPr>
          <w:rFonts w:hint="eastAsia" w:hAnsi="宋体" w:cs="宋体"/>
          <w:b/>
        </w:rPr>
        <w:t>5.采购文件的构成</w:t>
      </w:r>
    </w:p>
    <w:p w14:paraId="51768D76">
      <w:pPr>
        <w:pStyle w:val="32"/>
        <w:adjustRightInd/>
        <w:spacing w:line="360" w:lineRule="auto"/>
        <w:ind w:firstLine="420" w:firstLineChars="200"/>
        <w:rPr>
          <w:rFonts w:hint="eastAsia" w:hAnsi="宋体" w:cs="宋体"/>
        </w:rPr>
      </w:pPr>
      <w:r>
        <w:rPr>
          <w:rFonts w:hint="eastAsia" w:hAnsi="宋体" w:cs="宋体"/>
        </w:rPr>
        <w:t>5.1 采购文件包括下列文件及附件：</w:t>
      </w:r>
    </w:p>
    <w:p w14:paraId="4C1DCF91">
      <w:pPr>
        <w:pStyle w:val="32"/>
        <w:tabs>
          <w:tab w:val="left" w:pos="840"/>
        </w:tabs>
        <w:adjustRightInd/>
        <w:spacing w:line="360" w:lineRule="auto"/>
        <w:ind w:firstLine="420" w:firstLineChars="200"/>
        <w:rPr>
          <w:rFonts w:hint="eastAsia" w:hAnsi="宋体" w:cs="宋体"/>
        </w:rPr>
      </w:pPr>
      <w:r>
        <w:rPr>
          <w:rFonts w:hint="eastAsia" w:hAnsi="宋体" w:cs="宋体"/>
        </w:rPr>
        <w:t>5.1.1竞争性磋商公告；</w:t>
      </w:r>
    </w:p>
    <w:p w14:paraId="2EB0D680">
      <w:pPr>
        <w:pStyle w:val="32"/>
        <w:tabs>
          <w:tab w:val="left" w:pos="840"/>
        </w:tabs>
        <w:adjustRightInd/>
        <w:spacing w:line="360" w:lineRule="auto"/>
        <w:ind w:firstLine="420" w:firstLineChars="200"/>
        <w:rPr>
          <w:rFonts w:hint="eastAsia" w:hAnsi="宋体" w:cs="宋体"/>
        </w:rPr>
      </w:pPr>
      <w:r>
        <w:rPr>
          <w:rFonts w:hint="eastAsia" w:hAnsi="宋体" w:cs="宋体"/>
        </w:rPr>
        <w:t>5.1.2供应商须知；</w:t>
      </w:r>
    </w:p>
    <w:p w14:paraId="5121CAC2">
      <w:pPr>
        <w:pStyle w:val="32"/>
        <w:tabs>
          <w:tab w:val="left" w:pos="840"/>
        </w:tabs>
        <w:adjustRightInd/>
        <w:spacing w:line="360" w:lineRule="auto"/>
        <w:ind w:firstLine="420" w:firstLineChars="200"/>
        <w:rPr>
          <w:rFonts w:hint="eastAsia" w:hAnsi="宋体" w:cs="宋体"/>
        </w:rPr>
      </w:pPr>
      <w:r>
        <w:rPr>
          <w:rFonts w:hint="eastAsia" w:hAnsi="宋体" w:cs="宋体"/>
        </w:rPr>
        <w:t>5.1.3采购需求；</w:t>
      </w:r>
    </w:p>
    <w:p w14:paraId="186C61A6">
      <w:pPr>
        <w:pStyle w:val="32"/>
        <w:tabs>
          <w:tab w:val="left" w:pos="840"/>
        </w:tabs>
        <w:adjustRightInd/>
        <w:spacing w:line="360" w:lineRule="auto"/>
        <w:ind w:firstLine="420" w:firstLineChars="200"/>
        <w:rPr>
          <w:rFonts w:hint="eastAsia" w:hAnsi="宋体" w:cs="宋体"/>
        </w:rPr>
      </w:pPr>
      <w:r>
        <w:rPr>
          <w:rFonts w:hint="eastAsia" w:hAnsi="宋体" w:cs="宋体"/>
        </w:rPr>
        <w:t>5.1.4评审办法；</w:t>
      </w:r>
    </w:p>
    <w:p w14:paraId="10EAE9BC">
      <w:pPr>
        <w:pStyle w:val="32"/>
        <w:tabs>
          <w:tab w:val="left" w:pos="840"/>
        </w:tabs>
        <w:adjustRightInd/>
        <w:spacing w:line="360" w:lineRule="auto"/>
        <w:ind w:firstLine="420" w:firstLineChars="200"/>
        <w:rPr>
          <w:rFonts w:hint="eastAsia" w:hAnsi="宋体" w:cs="宋体"/>
        </w:rPr>
      </w:pPr>
      <w:r>
        <w:rPr>
          <w:rFonts w:hint="eastAsia" w:hAnsi="宋体" w:cs="宋体"/>
        </w:rPr>
        <w:t>5.1.5拟签订的合同文本；</w:t>
      </w:r>
    </w:p>
    <w:p w14:paraId="1F158F44">
      <w:pPr>
        <w:pStyle w:val="32"/>
        <w:tabs>
          <w:tab w:val="left" w:pos="840"/>
        </w:tabs>
        <w:adjustRightInd/>
        <w:spacing w:line="360" w:lineRule="auto"/>
        <w:ind w:firstLine="420" w:firstLineChars="200"/>
        <w:rPr>
          <w:rFonts w:hint="eastAsia" w:hAnsi="宋体" w:cs="宋体"/>
        </w:rPr>
      </w:pPr>
      <w:r>
        <w:rPr>
          <w:rFonts w:hint="eastAsia" w:hAnsi="宋体" w:cs="宋体"/>
        </w:rPr>
        <w:t>5.1.6应提交的有关格式范例。</w:t>
      </w:r>
    </w:p>
    <w:p w14:paraId="1925DF80">
      <w:pPr>
        <w:adjustRightInd/>
        <w:spacing w:line="360" w:lineRule="auto"/>
        <w:ind w:firstLine="420" w:firstLineChars="200"/>
        <w:rPr>
          <w:rFonts w:hint="eastAsia"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5CFBE307">
      <w:pPr>
        <w:pStyle w:val="32"/>
        <w:adjustRightInd/>
        <w:spacing w:line="360" w:lineRule="auto"/>
        <w:ind w:firstLine="422" w:firstLineChars="200"/>
        <w:rPr>
          <w:rFonts w:hint="eastAsia" w:hAnsi="宋体" w:cs="宋体"/>
          <w:b/>
        </w:rPr>
      </w:pPr>
      <w:r>
        <w:rPr>
          <w:rFonts w:hint="eastAsia" w:hAnsi="宋体" w:cs="宋体"/>
          <w:b/>
        </w:rPr>
        <w:t>6.采购文件的澄清、修改</w:t>
      </w:r>
    </w:p>
    <w:p w14:paraId="46415FDB">
      <w:pPr>
        <w:pStyle w:val="135"/>
        <w:adjustRightInd/>
        <w:spacing w:before="0"/>
        <w:ind w:firstLine="420"/>
        <w:rPr>
          <w:rFonts w:hint="eastAsia"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55072601">
      <w:pPr>
        <w:pStyle w:val="135"/>
        <w:adjustRightInd/>
        <w:spacing w:before="0"/>
        <w:ind w:firstLine="420"/>
        <w:rPr>
          <w:rFonts w:hint="eastAsia"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E49DF37">
      <w:pPr>
        <w:pStyle w:val="135"/>
        <w:adjustRightInd/>
        <w:spacing w:before="0"/>
        <w:ind w:firstLine="420"/>
        <w:rPr>
          <w:rFonts w:hint="eastAsia" w:ascii="宋体" w:hAnsi="宋体" w:cs="宋体"/>
          <w:sz w:val="21"/>
          <w:szCs w:val="21"/>
        </w:rPr>
      </w:pPr>
      <w:r>
        <w:rPr>
          <w:rFonts w:hint="eastAsia" w:ascii="宋体" w:hAnsi="宋体" w:cs="宋体"/>
          <w:sz w:val="21"/>
          <w:szCs w:val="21"/>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4304F535">
      <w:pPr>
        <w:pStyle w:val="135"/>
        <w:adjustRightInd/>
        <w:spacing w:before="0"/>
        <w:ind w:firstLine="422"/>
        <w:rPr>
          <w:rFonts w:hint="eastAsia" w:ascii="宋体" w:hAnsi="宋体" w:cs="宋体"/>
          <w:b/>
          <w:bCs/>
          <w:sz w:val="21"/>
          <w:szCs w:val="21"/>
        </w:rPr>
      </w:pPr>
      <w:r>
        <w:rPr>
          <w:rFonts w:hint="eastAsia" w:ascii="宋体" w:hAnsi="宋体" w:cs="宋体"/>
          <w:b/>
          <w:bCs/>
          <w:sz w:val="21"/>
          <w:szCs w:val="21"/>
        </w:rPr>
        <w:t>★响应文件未按磋商文件的澄清、修改的内容编制，又不符合实质性要求的，响应无效。</w:t>
      </w:r>
    </w:p>
    <w:p w14:paraId="303FBCE2">
      <w:pPr>
        <w:adjustRightInd/>
        <w:spacing w:line="360" w:lineRule="auto"/>
        <w:jc w:val="center"/>
        <w:rPr>
          <w:rFonts w:hint="eastAsia" w:ascii="宋体" w:hAnsi="宋体" w:cs="宋体"/>
          <w:b/>
          <w:sz w:val="32"/>
          <w:szCs w:val="20"/>
        </w:rPr>
      </w:pPr>
      <w:r>
        <w:rPr>
          <w:rFonts w:hint="eastAsia" w:ascii="宋体" w:hAnsi="宋体" w:cs="宋体"/>
          <w:b/>
          <w:sz w:val="32"/>
          <w:szCs w:val="20"/>
        </w:rPr>
        <w:t>三、提交响应文件</w:t>
      </w:r>
    </w:p>
    <w:p w14:paraId="183E00A6">
      <w:pPr>
        <w:pStyle w:val="32"/>
        <w:adjustRightInd/>
        <w:spacing w:line="360" w:lineRule="auto"/>
        <w:ind w:firstLine="422" w:firstLineChars="200"/>
        <w:rPr>
          <w:rFonts w:hint="eastAsia" w:hAnsi="宋体" w:cs="宋体"/>
          <w:b/>
        </w:rPr>
      </w:pPr>
      <w:r>
        <w:rPr>
          <w:rFonts w:hint="eastAsia" w:hAnsi="宋体" w:cs="宋体"/>
          <w:b/>
        </w:rPr>
        <w:t>7.采购文件的获取</w:t>
      </w:r>
    </w:p>
    <w:p w14:paraId="1DAB8BEA">
      <w:pPr>
        <w:adjustRightInd/>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59235EE8">
      <w:pPr>
        <w:pStyle w:val="32"/>
        <w:adjustRightInd/>
        <w:spacing w:line="360" w:lineRule="auto"/>
        <w:ind w:firstLine="422" w:firstLineChars="200"/>
        <w:rPr>
          <w:rFonts w:hint="eastAsia" w:hAnsi="宋体" w:cs="宋体"/>
          <w:b/>
        </w:rPr>
      </w:pPr>
      <w:r>
        <w:rPr>
          <w:rFonts w:hint="eastAsia" w:hAnsi="宋体" w:cs="宋体"/>
          <w:b/>
        </w:rPr>
        <w:t>8.磋商前答疑会或现场考察</w:t>
      </w:r>
    </w:p>
    <w:p w14:paraId="3CFCCE63">
      <w:pPr>
        <w:pStyle w:val="32"/>
        <w:adjustRightInd/>
        <w:spacing w:line="360" w:lineRule="auto"/>
        <w:ind w:firstLine="420" w:firstLineChars="200"/>
        <w:rPr>
          <w:rFonts w:hint="eastAsia" w:hAnsi="宋体" w:cs="宋体"/>
        </w:rPr>
      </w:pPr>
      <w:r>
        <w:rPr>
          <w:rFonts w:hint="eastAsia" w:hAnsi="宋体" w:cs="宋体"/>
        </w:rPr>
        <w:t>采购人组织潜在供应商现场考察或者召开磋商前答疑会的，潜在供应商按第二部分供应商须知前附表的规定参加现场考察或者磋商前答疑会。</w:t>
      </w:r>
    </w:p>
    <w:p w14:paraId="49867937">
      <w:pPr>
        <w:pStyle w:val="32"/>
        <w:adjustRightInd/>
        <w:spacing w:line="360" w:lineRule="auto"/>
        <w:ind w:firstLine="422" w:firstLineChars="200"/>
        <w:rPr>
          <w:rFonts w:hint="eastAsia" w:hAnsi="宋体" w:cs="宋体"/>
          <w:b/>
        </w:rPr>
      </w:pPr>
      <w:r>
        <w:rPr>
          <w:rFonts w:hint="eastAsia" w:hAnsi="宋体" w:cs="宋体"/>
          <w:b/>
          <w:kern w:val="28"/>
        </w:rPr>
        <w:t>9.磋商保证金</w:t>
      </w:r>
    </w:p>
    <w:p w14:paraId="46E5173C">
      <w:pPr>
        <w:adjustRightInd/>
        <w:spacing w:line="360" w:lineRule="auto"/>
        <w:ind w:firstLine="420" w:firstLineChars="200"/>
        <w:rPr>
          <w:rFonts w:hint="eastAsia" w:ascii="宋体" w:hAnsi="宋体" w:cs="宋体"/>
          <w:szCs w:val="21"/>
        </w:rPr>
      </w:pPr>
      <w:r>
        <w:rPr>
          <w:rFonts w:hint="eastAsia" w:ascii="宋体" w:hAnsi="宋体" w:cs="宋体"/>
          <w:szCs w:val="21"/>
        </w:rPr>
        <w:t>本项目不需缴纳磋商保证金。</w:t>
      </w:r>
    </w:p>
    <w:p w14:paraId="5DB933FC">
      <w:pPr>
        <w:pStyle w:val="32"/>
        <w:adjustRightInd/>
        <w:spacing w:line="360" w:lineRule="auto"/>
        <w:ind w:firstLine="422" w:firstLineChars="200"/>
        <w:rPr>
          <w:rFonts w:hint="eastAsia" w:hAnsi="宋体" w:cs="宋体"/>
          <w:b/>
        </w:rPr>
      </w:pPr>
      <w:r>
        <w:rPr>
          <w:rFonts w:hint="eastAsia" w:hAnsi="宋体" w:cs="宋体"/>
          <w:b/>
        </w:rPr>
        <w:t>10.响应文件的语言</w:t>
      </w:r>
    </w:p>
    <w:p w14:paraId="250C2690">
      <w:pPr>
        <w:autoSpaceDE w:val="0"/>
        <w:autoSpaceDN w:val="0"/>
        <w:adjustRightInd/>
        <w:spacing w:line="360" w:lineRule="auto"/>
        <w:ind w:firstLine="420" w:firstLineChars="200"/>
        <w:rPr>
          <w:rFonts w:hint="eastAsia" w:ascii="宋体" w:hAnsi="宋体" w:cs="宋体"/>
          <w:szCs w:val="21"/>
          <w:lang w:val="zh-CN"/>
        </w:rPr>
      </w:pPr>
      <w:r>
        <w:rPr>
          <w:rFonts w:hint="eastAsia" w:ascii="宋体" w:hAnsi="宋体" w:cs="宋体"/>
          <w:szCs w:val="21"/>
        </w:rPr>
        <w:t>响应文件及供应商与采购有关的来往通知、函件和文件均应使用中文。</w:t>
      </w:r>
    </w:p>
    <w:p w14:paraId="5E3017E2">
      <w:pPr>
        <w:pStyle w:val="32"/>
        <w:adjustRightInd/>
        <w:spacing w:line="360" w:lineRule="auto"/>
        <w:ind w:firstLine="422" w:firstLineChars="200"/>
        <w:rPr>
          <w:rFonts w:hint="eastAsia" w:hAnsi="宋体" w:cs="宋体"/>
          <w:b/>
        </w:rPr>
      </w:pPr>
      <w:r>
        <w:rPr>
          <w:rFonts w:hint="eastAsia" w:hAnsi="宋体" w:cs="宋体"/>
          <w:b/>
        </w:rPr>
        <w:t>11.响应文件的组成</w:t>
      </w:r>
    </w:p>
    <w:p w14:paraId="7611346E">
      <w:pPr>
        <w:adjustRightInd/>
        <w:spacing w:line="360" w:lineRule="auto"/>
        <w:ind w:firstLine="422" w:firstLineChars="200"/>
        <w:rPr>
          <w:rFonts w:hint="eastAsia" w:ascii="宋体" w:hAnsi="宋体" w:cs="宋体"/>
          <w:b/>
          <w:bCs/>
          <w:szCs w:val="21"/>
        </w:rPr>
      </w:pPr>
      <w:r>
        <w:rPr>
          <w:rFonts w:hint="eastAsia" w:ascii="宋体" w:hAnsi="宋体" w:cs="宋体"/>
          <w:b/>
          <w:bCs/>
          <w:szCs w:val="21"/>
        </w:rPr>
        <w:t>11.1资格文件：</w:t>
      </w:r>
    </w:p>
    <w:p w14:paraId="0D155F6B">
      <w:pPr>
        <w:adjustRightInd/>
        <w:spacing w:line="360" w:lineRule="auto"/>
        <w:ind w:firstLine="420" w:firstLineChars="200"/>
        <w:rPr>
          <w:rFonts w:hint="eastAsia" w:ascii="宋体" w:hAnsi="宋体" w:cs="宋体"/>
          <w:szCs w:val="21"/>
        </w:rPr>
      </w:pPr>
      <w:r>
        <w:rPr>
          <w:rFonts w:hint="eastAsia" w:ascii="宋体" w:hAnsi="宋体" w:cs="宋体"/>
          <w:szCs w:val="21"/>
        </w:rPr>
        <w:t>11.1.1有效的企业法人营业执照（或事业法人登记证）、其他组织（个体工商户）的营业执照或者民办非企业单位登记证书。</w:t>
      </w:r>
    </w:p>
    <w:p w14:paraId="07FA3E4D">
      <w:pPr>
        <w:adjustRightInd/>
        <w:spacing w:line="360" w:lineRule="auto"/>
        <w:ind w:firstLine="420" w:firstLineChars="200"/>
        <w:rPr>
          <w:rFonts w:hint="eastAsia" w:ascii="宋体" w:hAnsi="宋体" w:cs="宋体"/>
          <w:szCs w:val="21"/>
        </w:rPr>
      </w:pPr>
      <w:r>
        <w:rPr>
          <w:rFonts w:hint="eastAsia" w:ascii="宋体" w:hAnsi="宋体" w:cs="宋体"/>
          <w:szCs w:val="21"/>
        </w:rPr>
        <w:t>11.1.2符合参加政府采购活动应当具备的一般条件的承诺函；</w:t>
      </w:r>
    </w:p>
    <w:p w14:paraId="2634CCD1">
      <w:pPr>
        <w:adjustRightInd/>
        <w:spacing w:line="360" w:lineRule="auto"/>
        <w:ind w:firstLine="420" w:firstLineChars="200"/>
        <w:rPr>
          <w:rFonts w:hint="eastAsia" w:ascii="宋体" w:hAnsi="宋体" w:cs="宋体"/>
          <w:szCs w:val="21"/>
        </w:rPr>
      </w:pPr>
      <w:r>
        <w:rPr>
          <w:rFonts w:hint="eastAsia" w:ascii="宋体" w:hAnsi="宋体" w:cs="宋体"/>
          <w:szCs w:val="21"/>
        </w:rPr>
        <w:t>11.1.3落实政府采购政策需满足的资格要求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52A23448">
      <w:pPr>
        <w:adjustRightInd/>
        <w:spacing w:line="360" w:lineRule="auto"/>
        <w:ind w:firstLine="420" w:firstLineChars="200"/>
        <w:rPr>
          <w:rFonts w:hint="eastAsia" w:ascii="宋体" w:hAnsi="宋体" w:cs="宋体"/>
          <w:szCs w:val="21"/>
        </w:rPr>
      </w:pPr>
      <w:r>
        <w:rPr>
          <w:rFonts w:hint="eastAsia" w:ascii="宋体" w:hAnsi="宋体" w:cs="宋体"/>
          <w:szCs w:val="21"/>
        </w:rPr>
        <w:t>本项目专门面向中小企业采购（监狱企业及残疾人福利性单位视同小型、微型企业）</w:t>
      </w:r>
    </w:p>
    <w:p w14:paraId="33BC9D80">
      <w:pPr>
        <w:adjustRightInd/>
        <w:spacing w:line="360" w:lineRule="auto"/>
        <w:ind w:firstLine="420" w:firstLineChars="200"/>
        <w:rPr>
          <w:rFonts w:hint="eastAsia" w:ascii="宋体" w:hAnsi="宋体" w:cs="宋体"/>
          <w:szCs w:val="21"/>
        </w:rPr>
      </w:pPr>
      <w:r>
        <w:rPr>
          <w:rFonts w:hint="eastAsia" w:ascii="宋体" w:hAnsi="宋体" w:cs="宋体"/>
          <w:szCs w:val="21"/>
        </w:rPr>
        <w:t>（1）中小企业声明函（如是，请提供）；</w:t>
      </w:r>
    </w:p>
    <w:p w14:paraId="65F30E31">
      <w:pPr>
        <w:adjustRightInd/>
        <w:spacing w:line="360" w:lineRule="auto"/>
        <w:ind w:firstLine="420" w:firstLineChars="200"/>
        <w:rPr>
          <w:rFonts w:hint="eastAsia" w:ascii="宋体" w:hAnsi="宋体" w:cs="宋体"/>
          <w:szCs w:val="21"/>
        </w:rPr>
      </w:pPr>
      <w:r>
        <w:rPr>
          <w:rFonts w:hint="eastAsia" w:ascii="宋体" w:hAnsi="宋体" w:cs="宋体"/>
          <w:szCs w:val="21"/>
        </w:rPr>
        <w:t>（2）供应商为监狱企业的证明文件：省级以上监狱管理局、戒毒管理局（含新疆生产建设兵团）出具（如是，请提供）；</w:t>
      </w:r>
    </w:p>
    <w:p w14:paraId="38744DB6">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（3）残疾人福利性单位声明函（如是，请提供）。 </w:t>
      </w:r>
    </w:p>
    <w:p w14:paraId="60D605C6">
      <w:pPr>
        <w:adjustRightInd/>
        <w:spacing w:line="360" w:lineRule="auto"/>
        <w:ind w:firstLine="420" w:firstLineChars="200"/>
        <w:rPr>
          <w:rFonts w:hint="eastAsia" w:ascii="宋体" w:hAnsi="宋体" w:cs="宋体"/>
          <w:szCs w:val="21"/>
        </w:rPr>
      </w:pPr>
      <w:r>
        <w:rPr>
          <w:rFonts w:hint="eastAsia" w:ascii="宋体" w:hAnsi="宋体" w:cs="宋体"/>
          <w:szCs w:val="21"/>
        </w:rPr>
        <w:t>11.1.4本项目的特定资格要求：</w:t>
      </w:r>
    </w:p>
    <w:p w14:paraId="0DA861C9">
      <w:pPr>
        <w:adjustRightInd/>
        <w:spacing w:line="360" w:lineRule="auto"/>
        <w:ind w:firstLine="420" w:firstLineChars="200"/>
        <w:rPr>
          <w:rFonts w:hint="eastAsia" w:ascii="宋体" w:hAnsi="宋体" w:cs="宋体"/>
          <w:szCs w:val="21"/>
        </w:rPr>
      </w:pPr>
      <w:r>
        <w:rPr>
          <w:rFonts w:hint="eastAsia" w:ascii="宋体" w:hAnsi="宋体" w:cs="宋体"/>
          <w:szCs w:val="21"/>
        </w:rPr>
        <w:t>（1）供应商有效的建筑装修装饰工程专业承包二级及以上资质证书复印件；</w:t>
      </w:r>
    </w:p>
    <w:p w14:paraId="0FBC223B">
      <w:pPr>
        <w:adjustRightInd/>
        <w:spacing w:line="360" w:lineRule="auto"/>
        <w:ind w:firstLine="420" w:firstLineChars="200"/>
        <w:rPr>
          <w:rFonts w:hint="eastAsia" w:ascii="宋体" w:hAnsi="宋体" w:cs="宋体"/>
          <w:szCs w:val="21"/>
        </w:rPr>
      </w:pPr>
      <w:r>
        <w:rPr>
          <w:rFonts w:hint="eastAsia" w:ascii="宋体" w:hAnsi="宋体" w:cs="宋体"/>
          <w:szCs w:val="21"/>
        </w:rPr>
        <w:t>（2）供应商有效的安全生产许可证复印件。</w:t>
      </w:r>
    </w:p>
    <w:p w14:paraId="3F79EC7A">
      <w:pPr>
        <w:adjustRightInd/>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2商务技术</w:t>
      </w:r>
      <w:r>
        <w:rPr>
          <w:rFonts w:hint="eastAsia" w:ascii="宋体" w:hAnsi="宋体" w:cs="宋体"/>
          <w:b/>
          <w:bCs/>
          <w:szCs w:val="21"/>
          <w:lang w:val="zh-CN"/>
        </w:rPr>
        <w:t>文件：</w:t>
      </w:r>
    </w:p>
    <w:p w14:paraId="4371E341">
      <w:pPr>
        <w:adjustRightInd/>
        <w:spacing w:line="360" w:lineRule="auto"/>
        <w:ind w:firstLine="420" w:firstLineChars="200"/>
        <w:rPr>
          <w:rFonts w:hint="eastAsia"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032813C7">
      <w:pPr>
        <w:adjustRightInd/>
        <w:spacing w:line="360" w:lineRule="auto"/>
        <w:ind w:firstLine="420" w:firstLineChars="200"/>
        <w:rPr>
          <w:rFonts w:hint="eastAsia" w:ascii="宋体" w:hAnsi="宋体" w:cs="宋体"/>
          <w:szCs w:val="21"/>
        </w:rPr>
      </w:pPr>
      <w:r>
        <w:rPr>
          <w:rFonts w:hint="eastAsia" w:ascii="宋体" w:hAnsi="宋体" w:cs="宋体"/>
          <w:szCs w:val="21"/>
        </w:rPr>
        <w:t>11.2.2授权委托书或法定代表人（单位负责人、自然人本人）身份证明；</w:t>
      </w:r>
    </w:p>
    <w:p w14:paraId="338B60A2">
      <w:pPr>
        <w:adjustRightInd/>
        <w:spacing w:line="360" w:lineRule="auto"/>
        <w:ind w:firstLine="420" w:firstLineChars="200"/>
        <w:rPr>
          <w:rFonts w:hint="eastAsia" w:ascii="宋体" w:hAnsi="宋体" w:cs="宋体"/>
          <w:szCs w:val="21"/>
        </w:rPr>
      </w:pPr>
      <w:r>
        <w:rPr>
          <w:rFonts w:hint="eastAsia" w:ascii="宋体" w:hAnsi="宋体" w:cs="宋体"/>
          <w:szCs w:val="21"/>
        </w:rPr>
        <w:t>11.2.3符合性审查资料；</w:t>
      </w:r>
    </w:p>
    <w:p w14:paraId="0506E832">
      <w:pPr>
        <w:adjustRightInd/>
        <w:spacing w:line="360" w:lineRule="auto"/>
        <w:ind w:firstLine="420" w:firstLineChars="200"/>
        <w:rPr>
          <w:rFonts w:hint="eastAsia" w:ascii="宋体" w:hAnsi="宋体" w:cs="宋体"/>
          <w:szCs w:val="21"/>
        </w:rPr>
      </w:pPr>
      <w:r>
        <w:rPr>
          <w:rFonts w:hint="eastAsia" w:ascii="宋体" w:hAnsi="宋体" w:cs="宋体"/>
          <w:szCs w:val="21"/>
        </w:rPr>
        <w:t>11.2.4评审标准相应的商务技术资料；</w:t>
      </w:r>
    </w:p>
    <w:p w14:paraId="75067943">
      <w:pPr>
        <w:adjustRightInd/>
        <w:spacing w:line="360" w:lineRule="auto"/>
        <w:ind w:firstLine="420" w:firstLineChars="200"/>
        <w:rPr>
          <w:rFonts w:hint="eastAsia" w:ascii="宋体" w:hAnsi="宋体" w:cs="宋体"/>
          <w:szCs w:val="21"/>
        </w:rPr>
      </w:pPr>
      <w:r>
        <w:rPr>
          <w:rFonts w:hint="eastAsia" w:ascii="宋体" w:hAnsi="宋体" w:cs="宋体"/>
          <w:szCs w:val="21"/>
        </w:rPr>
        <w:t>11.2.5商务技术偏离表；</w:t>
      </w:r>
    </w:p>
    <w:p w14:paraId="1466FAE6">
      <w:pPr>
        <w:adjustRightInd/>
        <w:spacing w:line="360" w:lineRule="auto"/>
        <w:ind w:firstLine="420" w:firstLineChars="200"/>
        <w:rPr>
          <w:rFonts w:hint="eastAsia" w:ascii="宋体" w:hAnsi="宋体" w:cs="宋体"/>
          <w:szCs w:val="21"/>
        </w:rPr>
      </w:pPr>
      <w:r>
        <w:rPr>
          <w:rFonts w:hint="eastAsia" w:ascii="宋体" w:hAnsi="宋体" w:cs="宋体"/>
          <w:szCs w:val="21"/>
        </w:rPr>
        <w:t>11.2.6项目管理机构；</w:t>
      </w:r>
    </w:p>
    <w:p w14:paraId="4DB41143">
      <w:pPr>
        <w:adjustRightInd/>
        <w:spacing w:line="360" w:lineRule="auto"/>
        <w:ind w:firstLine="420" w:firstLineChars="200"/>
        <w:rPr>
          <w:rFonts w:hint="eastAsia" w:ascii="宋体" w:hAnsi="宋体" w:cs="宋体"/>
          <w:szCs w:val="21"/>
        </w:rPr>
      </w:pPr>
      <w:r>
        <w:rPr>
          <w:rFonts w:hint="eastAsia" w:ascii="宋体" w:hAnsi="宋体" w:cs="宋体"/>
          <w:szCs w:val="21"/>
        </w:rPr>
        <w:t>11.2.7同类业绩情况一览表；</w:t>
      </w:r>
    </w:p>
    <w:p w14:paraId="10070AAA">
      <w:pPr>
        <w:adjustRightInd/>
        <w:spacing w:line="360" w:lineRule="auto"/>
        <w:ind w:firstLine="420" w:firstLineChars="200"/>
        <w:rPr>
          <w:rFonts w:hint="eastAsia" w:ascii="宋体" w:hAnsi="宋体" w:cs="宋体"/>
          <w:szCs w:val="21"/>
        </w:rPr>
      </w:pPr>
      <w:r>
        <w:rPr>
          <w:rFonts w:hint="eastAsia" w:ascii="宋体" w:hAnsi="宋体" w:cs="宋体"/>
          <w:szCs w:val="21"/>
        </w:rPr>
        <w:t>11.2.8项目经理无在建项目承诺书；</w:t>
      </w:r>
    </w:p>
    <w:p w14:paraId="7930CEA2">
      <w:pPr>
        <w:adjustRightInd/>
        <w:spacing w:line="360" w:lineRule="auto"/>
        <w:ind w:firstLine="420" w:firstLineChars="200"/>
        <w:rPr>
          <w:rFonts w:hint="eastAsia" w:ascii="宋体" w:hAnsi="宋体" w:cs="宋体"/>
          <w:szCs w:val="21"/>
        </w:rPr>
      </w:pPr>
      <w:r>
        <w:rPr>
          <w:rFonts w:hint="eastAsia" w:ascii="宋体" w:hAnsi="宋体" w:cs="宋体"/>
          <w:szCs w:val="21"/>
        </w:rPr>
        <w:t>11.2.9施工组织设计；</w:t>
      </w:r>
    </w:p>
    <w:p w14:paraId="60740380">
      <w:pPr>
        <w:adjustRightInd/>
        <w:spacing w:line="360" w:lineRule="auto"/>
        <w:ind w:firstLine="420" w:firstLineChars="200"/>
        <w:rPr>
          <w:rFonts w:hint="eastAsia" w:ascii="宋体" w:hAnsi="宋体" w:cs="宋体"/>
          <w:szCs w:val="21"/>
        </w:rPr>
      </w:pPr>
      <w:r>
        <w:rPr>
          <w:rFonts w:hint="eastAsia" w:ascii="宋体" w:hAnsi="宋体" w:cs="宋体"/>
          <w:szCs w:val="21"/>
        </w:rPr>
        <w:t>11.2.10主要材料品牌响应表；</w:t>
      </w:r>
    </w:p>
    <w:p w14:paraId="5DB74002">
      <w:pPr>
        <w:adjustRightInd/>
        <w:spacing w:line="360" w:lineRule="auto"/>
        <w:ind w:firstLine="420" w:firstLineChars="200"/>
        <w:rPr>
          <w:rFonts w:hint="eastAsia"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11</w:t>
      </w:r>
      <w:r>
        <w:rPr>
          <w:rFonts w:hint="eastAsia" w:ascii="宋体" w:hAnsi="宋体" w:cs="宋体"/>
          <w:szCs w:val="21"/>
          <w:lang w:val="zh-CN"/>
        </w:rPr>
        <w:t>政府采购供应商廉洁自律承诺书；</w:t>
      </w:r>
    </w:p>
    <w:p w14:paraId="5A1F65E4">
      <w:pPr>
        <w:adjustRightInd/>
        <w:spacing w:line="360" w:lineRule="auto"/>
        <w:ind w:firstLine="422" w:firstLineChars="200"/>
        <w:rPr>
          <w:rFonts w:hint="eastAsia" w:ascii="宋体" w:hAnsi="宋体" w:cs="宋体"/>
          <w:szCs w:val="21"/>
          <w:u w:val="single"/>
          <w:lang w:val="zh-CN"/>
        </w:rPr>
      </w:pPr>
      <w:r>
        <w:rPr>
          <w:rFonts w:hint="eastAsia" w:ascii="宋体" w:hAnsi="宋体" w:cs="宋体"/>
          <w:b/>
          <w:bCs/>
          <w:kern w:val="0"/>
          <w:szCs w:val="21"/>
          <w:lang w:val="zh-CN"/>
        </w:rPr>
        <w:t>11.</w:t>
      </w:r>
      <w:r>
        <w:rPr>
          <w:rFonts w:hint="eastAsia" w:ascii="宋体" w:hAnsi="宋体" w:cs="宋体"/>
          <w:b/>
          <w:bCs/>
          <w:kern w:val="0"/>
          <w:szCs w:val="21"/>
        </w:rPr>
        <w:t>3</w:t>
      </w:r>
      <w:r>
        <w:rPr>
          <w:rFonts w:hint="eastAsia" w:ascii="宋体" w:hAnsi="宋体" w:cs="宋体"/>
          <w:b/>
          <w:szCs w:val="21"/>
        </w:rPr>
        <w:t>报价文件：</w:t>
      </w:r>
      <w:r>
        <w:rPr>
          <w:rFonts w:hint="eastAsia" w:ascii="宋体" w:hAnsi="宋体" w:cs="宋体"/>
          <w:szCs w:val="21"/>
        </w:rPr>
        <w:t xml:space="preserve"> </w:t>
      </w:r>
    </w:p>
    <w:p w14:paraId="0194BB84">
      <w:pPr>
        <w:adjustRightInd/>
        <w:spacing w:line="360" w:lineRule="auto"/>
        <w:ind w:firstLine="420" w:firstLineChars="200"/>
        <w:rPr>
          <w:rFonts w:hint="eastAsia" w:ascii="宋体" w:hAnsi="宋体" w:cs="宋体"/>
          <w:szCs w:val="21"/>
        </w:rPr>
      </w:pPr>
      <w:r>
        <w:rPr>
          <w:rFonts w:hint="eastAsia" w:ascii="宋体" w:hAnsi="宋体" w:cs="宋体"/>
          <w:szCs w:val="21"/>
        </w:rPr>
        <w:t>11.3.1报价单（初次报价）；</w:t>
      </w:r>
    </w:p>
    <w:p w14:paraId="41EA68B5">
      <w:pPr>
        <w:adjustRightInd/>
        <w:spacing w:line="360" w:lineRule="auto"/>
        <w:ind w:firstLine="420" w:firstLineChars="200"/>
        <w:rPr>
          <w:rFonts w:hint="eastAsia" w:ascii="宋体" w:hAnsi="宋体" w:cs="宋体"/>
          <w:szCs w:val="21"/>
        </w:rPr>
      </w:pPr>
      <w:r>
        <w:rPr>
          <w:rFonts w:hint="eastAsia" w:ascii="宋体" w:hAnsi="宋体" w:cs="宋体"/>
          <w:szCs w:val="21"/>
        </w:rPr>
        <w:t>11.3.2投标报价文件【供应商须将采购人提供的工程造价咨询报告书附于报价文件内，否则作否决投标处理】（工程量清单的封面及投标总价表等内容无需加盖编制人造价人员专用章及签字）。</w:t>
      </w:r>
    </w:p>
    <w:p w14:paraId="58BFB29B">
      <w:pPr>
        <w:adjustRightInd/>
        <w:spacing w:line="360" w:lineRule="auto"/>
        <w:ind w:firstLine="420" w:firstLineChars="200"/>
        <w:rPr>
          <w:rFonts w:hint="eastAsia" w:ascii="宋体" w:hAnsi="宋体" w:cs="宋体"/>
          <w:szCs w:val="21"/>
        </w:rPr>
      </w:pPr>
      <w:r>
        <w:rPr>
          <w:rFonts w:hint="eastAsia" w:ascii="宋体" w:hAnsi="宋体" w:cs="宋体"/>
          <w:szCs w:val="21"/>
        </w:rPr>
        <w:t>11.3.3供应商认为需要的其他资料（如有需提供）</w:t>
      </w:r>
    </w:p>
    <w:p w14:paraId="4D33DB38">
      <w:pPr>
        <w:adjustRightInd/>
        <w:spacing w:line="360" w:lineRule="auto"/>
        <w:ind w:firstLine="422" w:firstLineChars="200"/>
        <w:rPr>
          <w:rFonts w:hint="eastAsia" w:ascii="宋体" w:hAnsi="宋体" w:cs="宋体"/>
          <w:b/>
          <w:szCs w:val="21"/>
        </w:rPr>
      </w:pPr>
      <w:r>
        <w:rPr>
          <w:rFonts w:hint="eastAsia" w:ascii="宋体" w:hAnsi="宋体" w:cs="宋体"/>
          <w:b/>
          <w:szCs w:val="21"/>
        </w:rPr>
        <w:t>响应文件含有采购人不能接受的附加条件的，响应文件无效；</w:t>
      </w:r>
    </w:p>
    <w:p w14:paraId="596DD74C">
      <w:pPr>
        <w:adjustRightInd/>
        <w:spacing w:line="360" w:lineRule="auto"/>
        <w:ind w:firstLine="422" w:firstLineChars="200"/>
        <w:rPr>
          <w:rFonts w:hint="eastAsia" w:ascii="宋体" w:hAnsi="宋体" w:cs="宋体"/>
          <w:b/>
          <w:szCs w:val="21"/>
        </w:rPr>
      </w:pPr>
      <w:r>
        <w:rPr>
          <w:rFonts w:hint="eastAsia" w:ascii="宋体" w:hAnsi="宋体" w:cs="宋体"/>
          <w:b/>
          <w:szCs w:val="21"/>
        </w:rPr>
        <w:t>供应商提供虚假材料的，响应文件无效。</w:t>
      </w:r>
    </w:p>
    <w:p w14:paraId="65E96449">
      <w:pPr>
        <w:pStyle w:val="135"/>
        <w:adjustRightInd/>
        <w:spacing w:before="0"/>
        <w:ind w:firstLine="422"/>
        <w:rPr>
          <w:rFonts w:hint="eastAsia" w:ascii="宋体" w:hAnsi="宋体" w:cs="宋体"/>
          <w:b/>
          <w:sz w:val="21"/>
          <w:szCs w:val="21"/>
        </w:rPr>
      </w:pPr>
      <w:r>
        <w:rPr>
          <w:rFonts w:hint="eastAsia" w:ascii="宋体" w:hAnsi="宋体" w:cs="宋体"/>
          <w:b/>
          <w:sz w:val="21"/>
          <w:szCs w:val="21"/>
        </w:rPr>
        <w:t>供应商应对响应文件中材料的真实性、合法性负责。供应商可事先在公开官网查询、核对相关证书和报告内容，确保响应文件资料准确无误。</w:t>
      </w:r>
    </w:p>
    <w:p w14:paraId="45B93104">
      <w:pPr>
        <w:pStyle w:val="135"/>
        <w:adjustRightInd/>
        <w:spacing w:before="0"/>
        <w:ind w:firstLine="422"/>
        <w:rPr>
          <w:rFonts w:hint="eastAsia"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w:t>
      </w:r>
      <w:r>
        <w:rPr>
          <w:rFonts w:hint="eastAsia" w:ascii="宋体" w:hAnsi="宋体" w:cs="宋体"/>
          <w:b/>
          <w:sz w:val="21"/>
          <w:szCs w:val="21"/>
        </w:rPr>
        <w:t>响应文件的编制</w:t>
      </w:r>
    </w:p>
    <w:p w14:paraId="6C9A40E4">
      <w:pPr>
        <w:adjustRightInd/>
        <w:spacing w:line="360" w:lineRule="auto"/>
        <w:ind w:firstLine="420" w:firstLineChars="200"/>
        <w:rPr>
          <w:rFonts w:hint="eastAsia"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4B84DE1">
      <w:pPr>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D90B609">
      <w:pPr>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13A45682">
      <w:pPr>
        <w:adjustRightInd/>
        <w:spacing w:line="360" w:lineRule="auto"/>
        <w:ind w:firstLine="422" w:firstLineChars="200"/>
        <w:rPr>
          <w:rFonts w:hint="eastAsia" w:ascii="宋体" w:hAnsi="宋体" w:cs="宋体"/>
          <w:b/>
          <w:szCs w:val="21"/>
        </w:rPr>
      </w:pPr>
      <w:r>
        <w:rPr>
          <w:rFonts w:hint="eastAsia" w:ascii="宋体" w:hAnsi="宋体" w:cs="宋体"/>
          <w:b/>
          <w:szCs w:val="21"/>
        </w:rPr>
        <w:t>13.响应文件的签署、盖章</w:t>
      </w:r>
    </w:p>
    <w:p w14:paraId="22976789">
      <w:pPr>
        <w:pStyle w:val="135"/>
        <w:adjustRightInd/>
        <w:spacing w:before="0"/>
        <w:ind w:firstLine="420"/>
        <w:rPr>
          <w:rFonts w:hint="eastAsia"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256BAFFD">
      <w:pPr>
        <w:pStyle w:val="135"/>
        <w:adjustRightInd/>
        <w:spacing w:before="0"/>
        <w:ind w:firstLine="420"/>
        <w:rPr>
          <w:rFonts w:hint="eastAsia"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2F4B3FBF">
      <w:pPr>
        <w:pStyle w:val="135"/>
        <w:adjustRightInd/>
        <w:spacing w:before="0"/>
        <w:ind w:firstLine="420"/>
        <w:rPr>
          <w:rFonts w:hint="eastAsia" w:ascii="宋体" w:hAnsi="宋体" w:cs="宋体"/>
          <w:sz w:val="21"/>
          <w:szCs w:val="21"/>
        </w:rPr>
      </w:pPr>
      <w:r>
        <w:rPr>
          <w:rFonts w:hint="eastAsia" w:ascii="宋体" w:hAnsi="宋体" w:cs="宋体"/>
          <w:sz w:val="21"/>
          <w:szCs w:val="21"/>
        </w:rPr>
        <w:t>13.3采购文件对响应文件签署、盖章的要求适用于电子签名。</w:t>
      </w:r>
    </w:p>
    <w:p w14:paraId="74D95D1F">
      <w:pPr>
        <w:pStyle w:val="135"/>
        <w:adjustRightInd/>
        <w:spacing w:before="0"/>
        <w:ind w:firstLine="422"/>
        <w:rPr>
          <w:rFonts w:hint="eastAsia" w:ascii="宋体" w:hAnsi="宋体" w:cs="宋体"/>
          <w:b/>
          <w:sz w:val="21"/>
          <w:szCs w:val="21"/>
        </w:rPr>
      </w:pPr>
      <w:r>
        <w:rPr>
          <w:rFonts w:hint="eastAsia" w:ascii="宋体" w:hAnsi="宋体" w:cs="宋体"/>
          <w:b/>
          <w:sz w:val="21"/>
          <w:szCs w:val="21"/>
        </w:rPr>
        <w:t>14.响应文件的提交、补充、修改、撤回</w:t>
      </w:r>
    </w:p>
    <w:p w14:paraId="51D66D31">
      <w:pPr>
        <w:pStyle w:val="135"/>
        <w:adjustRightInd/>
        <w:spacing w:before="0"/>
        <w:ind w:firstLine="420"/>
        <w:rPr>
          <w:rFonts w:hint="eastAsia"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A27BF41">
      <w:pPr>
        <w:pStyle w:val="135"/>
        <w:adjustRightInd/>
        <w:spacing w:before="0"/>
        <w:ind w:firstLine="420"/>
        <w:rPr>
          <w:rFonts w:hint="eastAsia" w:ascii="宋体" w:hAnsi="宋体" w:cs="宋体"/>
          <w:sz w:val="21"/>
          <w:szCs w:val="21"/>
        </w:rPr>
      </w:pPr>
      <w:r>
        <w:rPr>
          <w:rFonts w:hint="eastAsia" w:ascii="宋体" w:hAnsi="宋体" w:cs="宋体"/>
          <w:sz w:val="21"/>
          <w:szCs w:val="21"/>
        </w:rPr>
        <w:t>14.2 在响应截止时间以后，不能补充、修改响应文件。</w:t>
      </w:r>
    </w:p>
    <w:p w14:paraId="51E0DAE8">
      <w:pPr>
        <w:pStyle w:val="135"/>
        <w:adjustRightInd/>
        <w:spacing w:before="0"/>
        <w:ind w:firstLine="420"/>
        <w:rPr>
          <w:rFonts w:hint="eastAsia" w:ascii="宋体" w:hAnsi="宋体" w:cs="宋体"/>
          <w:sz w:val="21"/>
          <w:szCs w:val="21"/>
        </w:rPr>
      </w:pPr>
      <w:r>
        <w:rPr>
          <w:rFonts w:hint="eastAsia" w:ascii="宋体" w:hAnsi="宋体" w:cs="宋体"/>
          <w:sz w:val="21"/>
          <w:szCs w:val="21"/>
        </w:rPr>
        <w:t>14.3 在提交“最后报价”后，供应商不能退出磋商。</w:t>
      </w:r>
    </w:p>
    <w:p w14:paraId="3A3ADC42">
      <w:pPr>
        <w:pStyle w:val="135"/>
        <w:adjustRightInd/>
        <w:spacing w:before="0"/>
        <w:ind w:firstLine="420"/>
        <w:rPr>
          <w:rFonts w:hint="eastAsia" w:ascii="宋体" w:hAnsi="宋体" w:cs="宋体"/>
          <w:sz w:val="21"/>
          <w:szCs w:val="21"/>
        </w:rPr>
      </w:pPr>
      <w:r>
        <w:rPr>
          <w:rFonts w:hint="eastAsia" w:ascii="宋体" w:hAnsi="宋体" w:cs="宋体"/>
          <w:sz w:val="21"/>
          <w:szCs w:val="21"/>
        </w:rPr>
        <w:t>14.4电子交易平台收到响应文件，将妥善保存并即时向供应商发出确认回执通知。在响应文件提交（上传）截止时间前，除供应商补充、修改或者撤回响应文件外，任何单位和个人不得解密或提取响应文件。</w:t>
      </w:r>
    </w:p>
    <w:p w14:paraId="7F20B1FB">
      <w:pPr>
        <w:pStyle w:val="135"/>
        <w:adjustRightInd/>
        <w:spacing w:before="0"/>
        <w:ind w:firstLine="420"/>
        <w:rPr>
          <w:rFonts w:hint="eastAsia" w:ascii="宋体" w:hAnsi="宋体" w:cs="宋体"/>
          <w:sz w:val="21"/>
          <w:szCs w:val="21"/>
        </w:rPr>
      </w:pPr>
      <w:r>
        <w:rPr>
          <w:rFonts w:hint="eastAsia" w:ascii="宋体" w:hAnsi="宋体" w:cs="宋体"/>
          <w:sz w:val="21"/>
          <w:szCs w:val="21"/>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458DA81">
      <w:pPr>
        <w:pStyle w:val="32"/>
        <w:adjustRightInd/>
        <w:spacing w:line="360" w:lineRule="auto"/>
        <w:ind w:firstLine="422" w:firstLineChars="200"/>
        <w:rPr>
          <w:rFonts w:hint="eastAsia" w:hAnsi="宋体" w:cs="宋体"/>
          <w:b/>
        </w:rPr>
      </w:pPr>
      <w:r>
        <w:rPr>
          <w:rFonts w:hint="eastAsia" w:hAnsi="宋体" w:cs="宋体"/>
          <w:b/>
        </w:rPr>
        <w:t>15.备份响应文件</w:t>
      </w:r>
    </w:p>
    <w:p w14:paraId="7FC34520">
      <w:pPr>
        <w:pStyle w:val="32"/>
        <w:adjustRightInd/>
        <w:spacing w:line="360" w:lineRule="auto"/>
        <w:ind w:firstLine="420" w:firstLineChars="200"/>
        <w:rPr>
          <w:rFonts w:hint="eastAsia" w:hAnsi="宋体" w:cs="宋体"/>
          <w:b/>
        </w:rPr>
      </w:pPr>
      <w:r>
        <w:rPr>
          <w:rFonts w:hint="eastAsia" w:hAnsi="宋体" w:cs="宋体"/>
        </w:rPr>
        <w:t>15.1供应商在电子交易平台传输递交响应文件后，还可以在响应文件提交（上传）截止时间前直接提交或者以快递方式递交备份响应文件1份，</w:t>
      </w:r>
      <w:r>
        <w:rPr>
          <w:rFonts w:hint="eastAsia" w:hAnsi="宋体" w:cs="宋体"/>
          <w:b/>
        </w:rPr>
        <w:t>但采购人、采购代理机构不强制或变相强制供应商提交备份响应文件。</w:t>
      </w:r>
    </w:p>
    <w:p w14:paraId="013FDAA9">
      <w:pPr>
        <w:pStyle w:val="32"/>
        <w:adjustRightInd/>
        <w:spacing w:line="360" w:lineRule="auto"/>
        <w:ind w:firstLine="420" w:firstLineChars="200"/>
        <w:rPr>
          <w:rFonts w:hint="eastAsia" w:hAnsi="宋体" w:cs="宋体"/>
          <w:b/>
        </w:rPr>
      </w:pPr>
      <w:r>
        <w:rPr>
          <w:rFonts w:hint="eastAsia" w:hAnsi="宋体" w:cs="宋体"/>
        </w:rPr>
        <w:t>15.2备份响应文件须在“政采云投标客户端”制作生成，并储存在U盘等存储介质中。备份响应文件应当密封包装并在包装上加盖公章并注明采购项目名称，供应商名称。</w:t>
      </w:r>
      <w:r>
        <w:rPr>
          <w:rFonts w:hint="eastAsia" w:hAnsi="宋体" w:cs="宋体"/>
          <w:b/>
        </w:rPr>
        <w:t>不符合上述制作、存储、密封规定的备份响应文件将被视为无效或者被拒绝接收。</w:t>
      </w:r>
    </w:p>
    <w:p w14:paraId="09B42697">
      <w:pPr>
        <w:pStyle w:val="32"/>
        <w:adjustRightInd/>
        <w:spacing w:line="360" w:lineRule="auto"/>
        <w:ind w:firstLine="420" w:firstLineChars="200"/>
        <w:rPr>
          <w:rFonts w:hint="eastAsia" w:hAnsi="宋体" w:cs="宋体"/>
        </w:rPr>
      </w:pPr>
      <w:r>
        <w:rPr>
          <w:rFonts w:hint="eastAsia" w:hAnsi="宋体" w:cs="宋体"/>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F39343D">
      <w:pPr>
        <w:pStyle w:val="32"/>
        <w:adjustRightInd/>
        <w:spacing w:line="360" w:lineRule="auto"/>
        <w:ind w:firstLine="420" w:firstLineChars="200"/>
        <w:rPr>
          <w:rFonts w:hint="eastAsia" w:hAnsi="宋体" w:cs="宋体"/>
        </w:rPr>
      </w:pPr>
      <w:r>
        <w:rPr>
          <w:rFonts w:hint="eastAsia" w:hAnsi="宋体" w:cs="宋体"/>
        </w:rPr>
        <w:t>15.4以快递方式递交备份响应文件的，供应商应先将备份响应文件按要求密封和标记，再进行快递包装后邮寄。备份响应文件须在响应文件提交（上传）截止时间之前送达</w:t>
      </w:r>
      <w:r>
        <w:rPr>
          <w:rFonts w:hint="eastAsia" w:hAnsi="宋体" w:cs="宋体"/>
          <w:snapToGrid/>
        </w:rPr>
        <w:t>采购文件第二部分供应商须知前附表规定的备份响应文件送达地点；</w:t>
      </w:r>
      <w:r>
        <w:rPr>
          <w:rFonts w:hint="eastAsia" w:hAnsi="宋体" w:cs="宋体"/>
        </w:rPr>
        <w:t>送达时间以签收人签收时间为准。采购代理机构将拒绝接受逾期送达的备份响应文件。邮寄过程中，电子备份响应文件发生泄露、遗失、损坏或延期送达等情况的，由供应商自行负责。</w:t>
      </w:r>
    </w:p>
    <w:p w14:paraId="3095F525">
      <w:pPr>
        <w:pStyle w:val="32"/>
        <w:adjustRightInd/>
        <w:spacing w:line="360" w:lineRule="auto"/>
        <w:ind w:firstLine="422" w:firstLineChars="200"/>
        <w:rPr>
          <w:rFonts w:hint="eastAsia" w:hAnsi="宋体" w:cs="宋体"/>
          <w:b/>
        </w:rPr>
      </w:pPr>
      <w:r>
        <w:rPr>
          <w:rFonts w:hint="eastAsia" w:hAnsi="宋体" w:cs="宋体"/>
          <w:b/>
        </w:rPr>
        <w:t>15.5供应商仅提交备份响应文件，未在电子交易平台传输递交响应文件的，响应文件无效。</w:t>
      </w:r>
    </w:p>
    <w:p w14:paraId="03EA5AAC">
      <w:pPr>
        <w:pStyle w:val="135"/>
        <w:adjustRightInd/>
        <w:spacing w:before="0"/>
        <w:ind w:firstLine="422"/>
        <w:rPr>
          <w:rFonts w:hint="eastAsia" w:ascii="宋体" w:hAnsi="宋体" w:cs="宋体"/>
          <w:b/>
          <w:sz w:val="21"/>
          <w:szCs w:val="21"/>
        </w:rPr>
      </w:pPr>
      <w:r>
        <w:rPr>
          <w:rFonts w:hint="eastAsia" w:ascii="宋体" w:hAnsi="宋体" w:cs="宋体"/>
          <w:b/>
          <w:sz w:val="21"/>
          <w:szCs w:val="21"/>
        </w:rPr>
        <w:t>16.响应文件的无效处理</w:t>
      </w:r>
    </w:p>
    <w:p w14:paraId="50A51DDF">
      <w:pPr>
        <w:pStyle w:val="24"/>
        <w:adjustRightInd/>
        <w:spacing w:line="360" w:lineRule="auto"/>
        <w:ind w:firstLine="420"/>
        <w:rPr>
          <w:rFonts w:hint="eastAsia" w:cs="宋体"/>
          <w:sz w:val="21"/>
          <w:szCs w:val="21"/>
        </w:rPr>
      </w:pPr>
      <w:r>
        <w:rPr>
          <w:rFonts w:hint="eastAsia" w:cs="宋体"/>
          <w:sz w:val="21"/>
          <w:szCs w:val="21"/>
        </w:rPr>
        <w:t>有采购文件第四部分4.2规定的情形之一的，响应文件无效：</w:t>
      </w:r>
    </w:p>
    <w:p w14:paraId="6977E65A">
      <w:pPr>
        <w:pStyle w:val="135"/>
        <w:adjustRightInd/>
        <w:spacing w:before="0"/>
        <w:ind w:firstLine="422"/>
        <w:rPr>
          <w:rFonts w:hint="eastAsia" w:ascii="宋体" w:hAnsi="宋体" w:cs="宋体"/>
          <w:b/>
          <w:sz w:val="21"/>
          <w:szCs w:val="21"/>
        </w:rPr>
      </w:pPr>
      <w:r>
        <w:rPr>
          <w:rFonts w:hint="eastAsia" w:ascii="宋体" w:hAnsi="宋体" w:cs="宋体"/>
          <w:b/>
          <w:sz w:val="21"/>
          <w:szCs w:val="21"/>
        </w:rPr>
        <w:t>17.响应文件有效期</w:t>
      </w:r>
    </w:p>
    <w:p w14:paraId="37CCEB94">
      <w:pPr>
        <w:adjustRightInd/>
        <w:spacing w:line="360" w:lineRule="auto"/>
        <w:ind w:firstLine="420" w:firstLineChars="200"/>
        <w:rPr>
          <w:rFonts w:hint="eastAsia"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4B766149">
      <w:pPr>
        <w:pStyle w:val="135"/>
        <w:adjustRightInd/>
        <w:spacing w:before="0"/>
        <w:ind w:firstLine="420"/>
        <w:rPr>
          <w:rFonts w:hint="eastAsia"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177F032A">
      <w:pPr>
        <w:pStyle w:val="135"/>
        <w:adjustRightInd/>
        <w:spacing w:before="0"/>
        <w:ind w:firstLine="420"/>
        <w:rPr>
          <w:rFonts w:hint="eastAsia"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EA92D55">
      <w:pPr>
        <w:adjustRightInd/>
        <w:spacing w:line="360" w:lineRule="auto"/>
        <w:jc w:val="center"/>
        <w:rPr>
          <w:rFonts w:hint="eastAsia" w:ascii="宋体" w:hAnsi="宋体" w:cs="宋体"/>
          <w:b/>
          <w:sz w:val="32"/>
          <w:szCs w:val="20"/>
        </w:rPr>
      </w:pPr>
      <w:r>
        <w:rPr>
          <w:rFonts w:hint="eastAsia" w:ascii="宋体" w:hAnsi="宋体" w:cs="宋体"/>
          <w:b/>
          <w:sz w:val="32"/>
          <w:szCs w:val="20"/>
        </w:rPr>
        <w:t>四、响应文件开启、资格审查与信用信息查询</w:t>
      </w:r>
    </w:p>
    <w:p w14:paraId="3B3D163B">
      <w:pPr>
        <w:pStyle w:val="561"/>
        <w:adjustRightInd/>
        <w:spacing w:before="0" w:line="360" w:lineRule="auto"/>
        <w:ind w:left="0" w:firstLine="422" w:firstLineChars="200"/>
        <w:contextualSpacing/>
        <w:rPr>
          <w:rFonts w:hint="eastAsia"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14:paraId="318AB51E">
      <w:pPr>
        <w:pStyle w:val="561"/>
        <w:adjustRightInd/>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31531804">
      <w:pPr>
        <w:pStyle w:val="561"/>
        <w:adjustRightInd/>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5BCD1C4E">
      <w:pPr>
        <w:pStyle w:val="561"/>
        <w:adjustRightInd/>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66C3C7C8">
      <w:pPr>
        <w:pStyle w:val="561"/>
        <w:adjustRightInd/>
        <w:spacing w:before="0" w:line="360" w:lineRule="auto"/>
        <w:ind w:left="0" w:firstLine="422" w:firstLineChars="200"/>
        <w:contextualSpacing/>
        <w:rPr>
          <w:rFonts w:hint="eastAsia" w:ascii="宋体" w:hAnsi="宋体" w:cs="宋体"/>
          <w:b/>
          <w:sz w:val="21"/>
          <w:szCs w:val="21"/>
        </w:rPr>
      </w:pPr>
      <w:r>
        <w:rPr>
          <w:rFonts w:hint="eastAsia" w:ascii="宋体" w:hAnsi="宋体" w:cs="宋体"/>
          <w:b/>
          <w:sz w:val="21"/>
          <w:szCs w:val="21"/>
        </w:rPr>
        <w:t>19.资格审查</w:t>
      </w:r>
    </w:p>
    <w:p w14:paraId="7FD42FA0">
      <w:pPr>
        <w:adjustRightInd/>
        <w:spacing w:line="360" w:lineRule="auto"/>
        <w:ind w:firstLine="420" w:firstLineChars="200"/>
        <w:rPr>
          <w:rFonts w:hint="eastAsia"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0A340384">
      <w:pPr>
        <w:pStyle w:val="135"/>
        <w:adjustRightInd/>
        <w:spacing w:before="0"/>
        <w:ind w:firstLine="420"/>
        <w:rPr>
          <w:rFonts w:hint="eastAsia"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08779222">
      <w:pPr>
        <w:pStyle w:val="135"/>
        <w:adjustRightInd/>
        <w:spacing w:before="0"/>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6E2DD826">
      <w:pPr>
        <w:pStyle w:val="135"/>
        <w:adjustRightInd/>
        <w:spacing w:before="0"/>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6FCA13AD">
      <w:pPr>
        <w:pStyle w:val="135"/>
        <w:adjustRightInd/>
        <w:spacing w:before="0"/>
        <w:ind w:firstLine="422"/>
        <w:rPr>
          <w:rFonts w:hint="eastAsia" w:ascii="宋体" w:hAnsi="宋体" w:cs="宋体"/>
          <w:b/>
          <w:sz w:val="21"/>
          <w:szCs w:val="21"/>
        </w:rPr>
      </w:pPr>
      <w:r>
        <w:rPr>
          <w:rFonts w:hint="eastAsia" w:ascii="宋体" w:hAnsi="宋体" w:cs="宋体"/>
          <w:b/>
          <w:sz w:val="21"/>
          <w:szCs w:val="21"/>
        </w:rPr>
        <w:t>20.信用信息查询</w:t>
      </w:r>
    </w:p>
    <w:p w14:paraId="3661C703">
      <w:pPr>
        <w:pStyle w:val="135"/>
        <w:adjustRightInd/>
        <w:spacing w:before="0"/>
        <w:ind w:firstLine="420"/>
        <w:rPr>
          <w:rFonts w:hint="eastAsia"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601C9EF8">
      <w:pPr>
        <w:pStyle w:val="135"/>
        <w:adjustRightInd/>
        <w:spacing w:before="0"/>
        <w:ind w:firstLine="420"/>
        <w:rPr>
          <w:rFonts w:hint="eastAsia"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450B8AFA">
      <w:pPr>
        <w:pStyle w:val="135"/>
        <w:adjustRightInd/>
        <w:spacing w:before="0"/>
        <w:ind w:firstLine="420"/>
        <w:rPr>
          <w:rFonts w:hint="eastAsia" w:ascii="宋体" w:hAnsi="宋体" w:cs="宋体"/>
          <w:kern w:val="0"/>
          <w:sz w:val="21"/>
          <w:szCs w:val="21"/>
        </w:rPr>
      </w:pPr>
      <w:r>
        <w:rPr>
          <w:rFonts w:hint="eastAsia" w:ascii="宋体" w:hAnsi="宋体" w:cs="宋体"/>
          <w:kern w:val="0"/>
          <w:sz w:val="21"/>
          <w:szCs w:val="21"/>
        </w:rPr>
        <w:t>20.3信用信息的使用规则：经查询列入失信被执行人名单、重大税收违法失信主体、政府采购严重违法失信行为记录名单的供应商将被拒绝参与政府采购活动。</w:t>
      </w:r>
    </w:p>
    <w:p w14:paraId="66DF6E76">
      <w:pPr>
        <w:adjustRightInd/>
        <w:spacing w:line="360" w:lineRule="auto"/>
        <w:jc w:val="center"/>
        <w:rPr>
          <w:rFonts w:hint="eastAsia" w:ascii="宋体" w:hAnsi="宋体" w:cs="宋体"/>
          <w:b/>
          <w:sz w:val="32"/>
          <w:szCs w:val="20"/>
        </w:rPr>
      </w:pPr>
      <w:r>
        <w:rPr>
          <w:rFonts w:hint="eastAsia" w:ascii="宋体" w:hAnsi="宋体" w:cs="宋体"/>
          <w:b/>
          <w:sz w:val="32"/>
          <w:szCs w:val="20"/>
        </w:rPr>
        <w:t>五、评审</w:t>
      </w:r>
    </w:p>
    <w:p w14:paraId="249D9650">
      <w:pPr>
        <w:adjustRightInd/>
        <w:spacing w:line="360" w:lineRule="auto"/>
        <w:ind w:firstLine="422" w:firstLineChars="200"/>
        <w:rPr>
          <w:rFonts w:hint="eastAsia" w:ascii="宋体" w:hAnsi="宋体" w:cs="宋体"/>
          <w:b/>
          <w:szCs w:val="21"/>
        </w:rPr>
      </w:pPr>
      <w:bookmarkStart w:id="18" w:name="_Toc91899903"/>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详见采购文件第四部分评审办法。</w:t>
      </w:r>
    </w:p>
    <w:p w14:paraId="4C9C2EB0">
      <w:pPr>
        <w:adjustRightInd/>
        <w:spacing w:line="360" w:lineRule="auto"/>
        <w:jc w:val="center"/>
        <w:rPr>
          <w:rFonts w:hint="eastAsia" w:ascii="宋体" w:hAnsi="宋体" w:cs="宋体"/>
          <w:b/>
          <w:sz w:val="32"/>
          <w:szCs w:val="20"/>
        </w:rPr>
      </w:pPr>
      <w:r>
        <w:rPr>
          <w:rFonts w:hint="eastAsia" w:ascii="宋体" w:hAnsi="宋体" w:cs="宋体"/>
          <w:b/>
          <w:sz w:val="32"/>
          <w:szCs w:val="20"/>
        </w:rPr>
        <w:t>六、成交供应商确定</w:t>
      </w:r>
    </w:p>
    <w:p w14:paraId="1EB7F58C">
      <w:pPr>
        <w:pStyle w:val="24"/>
        <w:adjustRightInd/>
        <w:spacing w:line="360" w:lineRule="auto"/>
        <w:ind w:firstLine="422"/>
        <w:rPr>
          <w:rFonts w:hint="eastAsia" w:cs="宋体"/>
          <w:b/>
          <w:sz w:val="21"/>
          <w:szCs w:val="21"/>
        </w:rPr>
      </w:pPr>
      <w:r>
        <w:rPr>
          <w:rFonts w:hint="eastAsia" w:cs="宋体"/>
          <w:b/>
          <w:sz w:val="21"/>
          <w:szCs w:val="21"/>
        </w:rPr>
        <w:t>22.确定成交供应商</w:t>
      </w:r>
    </w:p>
    <w:p w14:paraId="1253CD03">
      <w:pPr>
        <w:pStyle w:val="135"/>
        <w:adjustRightInd/>
        <w:spacing w:before="0"/>
        <w:ind w:firstLine="420"/>
        <w:rPr>
          <w:rFonts w:hint="eastAsia"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注：按评审后得分由高到低顺序确定1名成交人。</w:t>
      </w:r>
    </w:p>
    <w:p w14:paraId="33EC94B4">
      <w:pPr>
        <w:pStyle w:val="135"/>
        <w:adjustRightInd/>
        <w:spacing w:before="0"/>
        <w:ind w:firstLine="422"/>
        <w:rPr>
          <w:rFonts w:hint="eastAsia" w:ascii="宋体" w:hAnsi="宋体" w:cs="宋体"/>
          <w:b/>
          <w:sz w:val="21"/>
          <w:szCs w:val="21"/>
        </w:rPr>
      </w:pPr>
      <w:r>
        <w:rPr>
          <w:rFonts w:hint="eastAsia" w:ascii="宋体" w:hAnsi="宋体" w:cs="宋体"/>
          <w:b/>
          <w:sz w:val="21"/>
          <w:szCs w:val="21"/>
        </w:rPr>
        <w:t>23.成交通知与成交结果公告</w:t>
      </w:r>
    </w:p>
    <w:p w14:paraId="1611821A">
      <w:pPr>
        <w:widowControl/>
        <w:shd w:val="clear" w:color="auto" w:fill="FFFFFF"/>
        <w:adjustRightInd/>
        <w:spacing w:line="360" w:lineRule="auto"/>
        <w:ind w:firstLine="420" w:firstLineChars="200"/>
        <w:rPr>
          <w:rFonts w:hint="eastAsia"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38B8E893">
      <w:pPr>
        <w:widowControl/>
        <w:shd w:val="clear" w:color="auto" w:fill="FFFFFF"/>
        <w:adjustRightInd/>
        <w:spacing w:line="360" w:lineRule="auto"/>
        <w:ind w:firstLine="420" w:firstLineChars="200"/>
        <w:rPr>
          <w:rFonts w:hint="eastAsia"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施工范围、施工工期、项目经理、执业证书信息，开标记录、资格审查情况、评审专家抽取规则、符合性审查情况、成交结果公告期限以及评审专家名单、评分汇总及明细。</w:t>
      </w:r>
    </w:p>
    <w:p w14:paraId="28BF3408">
      <w:pPr>
        <w:widowControl/>
        <w:shd w:val="clear" w:color="auto" w:fill="FFFFFF"/>
        <w:adjustRightInd/>
        <w:spacing w:line="360" w:lineRule="auto"/>
        <w:ind w:firstLine="420" w:firstLineChars="200"/>
        <w:rPr>
          <w:rFonts w:hint="eastAsia" w:ascii="宋体" w:hAnsi="宋体" w:cs="宋体"/>
          <w:szCs w:val="21"/>
        </w:rPr>
      </w:pPr>
      <w:r>
        <w:rPr>
          <w:rFonts w:hint="eastAsia" w:ascii="宋体" w:hAnsi="宋体" w:cs="宋体"/>
          <w:szCs w:val="21"/>
        </w:rPr>
        <w:t>23.3公告期限为1个工作日。</w:t>
      </w:r>
    </w:p>
    <w:p w14:paraId="4A3BEE92">
      <w:pPr>
        <w:adjustRightInd/>
        <w:spacing w:line="360" w:lineRule="auto"/>
        <w:jc w:val="center"/>
        <w:rPr>
          <w:rFonts w:hint="eastAsia" w:ascii="宋体" w:hAnsi="宋体" w:cs="宋体"/>
          <w:b/>
          <w:sz w:val="32"/>
          <w:szCs w:val="20"/>
        </w:rPr>
      </w:pPr>
      <w:r>
        <w:rPr>
          <w:rFonts w:hint="eastAsia" w:ascii="宋体" w:hAnsi="宋体" w:cs="宋体"/>
          <w:b/>
          <w:sz w:val="32"/>
          <w:szCs w:val="20"/>
        </w:rPr>
        <w:t>七、合同授予</w:t>
      </w:r>
    </w:p>
    <w:p w14:paraId="783C44CE">
      <w:pPr>
        <w:pStyle w:val="24"/>
        <w:adjustRightInd/>
        <w:spacing w:line="360" w:lineRule="auto"/>
        <w:ind w:firstLine="422"/>
        <w:rPr>
          <w:rFonts w:hint="eastAsia" w:cs="宋体"/>
          <w:b/>
          <w:sz w:val="21"/>
          <w:szCs w:val="21"/>
        </w:rPr>
      </w:pPr>
      <w:r>
        <w:rPr>
          <w:rFonts w:hint="eastAsia" w:cs="宋体"/>
          <w:b/>
          <w:sz w:val="21"/>
          <w:szCs w:val="21"/>
        </w:rPr>
        <w:t>24.</w:t>
      </w:r>
      <w:r>
        <w:rPr>
          <w:rFonts w:hint="eastAsia" w:cs="宋体"/>
          <w:sz w:val="21"/>
          <w:szCs w:val="21"/>
        </w:rPr>
        <w:t>合同主要条款详见第五部分拟签订的合同文本。</w:t>
      </w:r>
    </w:p>
    <w:p w14:paraId="3B289703">
      <w:pPr>
        <w:pStyle w:val="24"/>
        <w:adjustRightInd/>
        <w:spacing w:line="360" w:lineRule="auto"/>
        <w:ind w:firstLine="422"/>
        <w:rPr>
          <w:rFonts w:hint="eastAsia" w:cs="宋体"/>
          <w:b/>
          <w:sz w:val="21"/>
          <w:szCs w:val="21"/>
        </w:rPr>
      </w:pPr>
      <w:r>
        <w:rPr>
          <w:rFonts w:hint="eastAsia" w:cs="宋体"/>
          <w:b/>
          <w:sz w:val="21"/>
          <w:szCs w:val="21"/>
        </w:rPr>
        <w:t>25.合同的签订</w:t>
      </w:r>
    </w:p>
    <w:p w14:paraId="1F361174">
      <w:pPr>
        <w:widowControl/>
        <w:shd w:val="clear" w:color="auto" w:fill="FFFFFF"/>
        <w:adjustRightInd/>
        <w:spacing w:line="360" w:lineRule="auto"/>
        <w:ind w:firstLine="420" w:firstLineChars="200"/>
        <w:rPr>
          <w:rFonts w:hint="eastAsia"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78484DED">
      <w:pPr>
        <w:pStyle w:val="135"/>
        <w:adjustRightInd/>
        <w:spacing w:before="0"/>
        <w:ind w:firstLine="420"/>
        <w:rPr>
          <w:rFonts w:hint="eastAsia"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w:t>
      </w:r>
    </w:p>
    <w:p w14:paraId="08E2858C">
      <w:pPr>
        <w:pStyle w:val="135"/>
        <w:adjustRightInd/>
        <w:spacing w:before="0"/>
        <w:ind w:firstLine="420"/>
        <w:rPr>
          <w:rFonts w:hint="eastAsia"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7529F67E">
      <w:pPr>
        <w:pStyle w:val="135"/>
        <w:adjustRightInd/>
        <w:spacing w:before="0"/>
        <w:ind w:firstLine="420"/>
        <w:rPr>
          <w:rFonts w:hint="eastAsia"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5E2272C">
      <w:pPr>
        <w:pStyle w:val="135"/>
        <w:adjustRightInd/>
        <w:spacing w:before="0"/>
        <w:ind w:firstLine="420"/>
        <w:rPr>
          <w:rFonts w:hint="eastAsia"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3005B64D">
      <w:pPr>
        <w:pStyle w:val="24"/>
        <w:adjustRightInd/>
        <w:spacing w:line="360" w:lineRule="auto"/>
        <w:ind w:firstLine="422"/>
        <w:rPr>
          <w:rFonts w:hint="eastAsia" w:cs="宋体"/>
          <w:b/>
          <w:sz w:val="21"/>
          <w:szCs w:val="21"/>
        </w:rPr>
      </w:pPr>
      <w:r>
        <w:rPr>
          <w:rFonts w:hint="eastAsia" w:cs="宋体"/>
          <w:b/>
          <w:sz w:val="21"/>
          <w:szCs w:val="21"/>
        </w:rPr>
        <w:t>26.履约保证金</w:t>
      </w:r>
    </w:p>
    <w:p w14:paraId="662F705A">
      <w:pPr>
        <w:tabs>
          <w:tab w:val="left" w:pos="0"/>
        </w:tabs>
        <w:adjustRightInd/>
        <w:spacing w:line="360" w:lineRule="auto"/>
        <w:ind w:firstLine="420" w:firstLineChars="200"/>
        <w:rPr>
          <w:rFonts w:hint="eastAsia"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w:t>
      </w:r>
    </w:p>
    <w:p w14:paraId="44F6185E">
      <w:pPr>
        <w:tabs>
          <w:tab w:val="left" w:pos="432"/>
        </w:tabs>
        <w:adjustRightInd/>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ascii="宋体" w:hAnsi="宋体"/>
          <w:szCs w:val="21"/>
        </w:rPr>
        <w:t>400-903-9583</w:t>
      </w:r>
      <w:r>
        <w:rPr>
          <w:rFonts w:hint="eastAsia" w:ascii="宋体" w:hAnsi="宋体" w:cs="宋体"/>
          <w:snapToGrid w:val="0"/>
          <w:kern w:val="28"/>
          <w:szCs w:val="21"/>
        </w:rPr>
        <w:t>。</w:t>
      </w:r>
    </w:p>
    <w:p w14:paraId="3011A8AA">
      <w:pPr>
        <w:tabs>
          <w:tab w:val="left" w:pos="432"/>
        </w:tabs>
        <w:adjustRightInd/>
        <w:spacing w:line="360" w:lineRule="auto"/>
        <w:ind w:firstLine="422" w:firstLineChars="200"/>
        <w:rPr>
          <w:szCs w:val="21"/>
        </w:rPr>
      </w:pPr>
      <w:r>
        <w:rPr>
          <w:rFonts w:ascii="宋体" w:hAnsi="宋体"/>
          <w:b/>
          <w:bCs/>
          <w:szCs w:val="21"/>
        </w:rPr>
        <w:t>27.预付款</w:t>
      </w:r>
    </w:p>
    <w:p w14:paraId="3080456B">
      <w:pPr>
        <w:adjustRightInd/>
        <w:spacing w:line="360" w:lineRule="auto"/>
        <w:ind w:firstLine="420" w:firstLineChars="200"/>
        <w:rPr>
          <w:szCs w:val="21"/>
        </w:rPr>
      </w:pPr>
      <w:r>
        <w:rPr>
          <w:rFonts w:hint="eastAsia" w:ascii="宋体" w:hAnsi="宋体"/>
          <w:szCs w:val="21"/>
        </w:rPr>
        <w:t>详见竞争性磋商文件第三部分采购需求</w:t>
      </w:r>
      <w:r>
        <w:rPr>
          <w:rFonts w:ascii="宋体" w:hAnsi="宋体"/>
          <w:szCs w:val="21"/>
        </w:rPr>
        <w:t>。</w:t>
      </w:r>
    </w:p>
    <w:p w14:paraId="43F3F489">
      <w:pPr>
        <w:adjustRightInd/>
        <w:spacing w:line="360" w:lineRule="auto"/>
        <w:jc w:val="center"/>
        <w:rPr>
          <w:rFonts w:hint="eastAsia" w:ascii="宋体" w:hAnsi="宋体" w:cs="宋体"/>
          <w:b/>
          <w:sz w:val="32"/>
          <w:szCs w:val="20"/>
        </w:rPr>
      </w:pPr>
      <w:r>
        <w:rPr>
          <w:rFonts w:hint="eastAsia" w:ascii="宋体" w:hAnsi="宋体" w:cs="宋体"/>
          <w:b/>
          <w:sz w:val="32"/>
          <w:szCs w:val="20"/>
        </w:rPr>
        <w:t>八、电子交易活动的中止</w:t>
      </w:r>
    </w:p>
    <w:p w14:paraId="00F8FD5F">
      <w:pPr>
        <w:pStyle w:val="135"/>
        <w:adjustRightInd/>
        <w:spacing w:before="0"/>
        <w:ind w:firstLine="422"/>
        <w:rPr>
          <w:rFonts w:hint="eastAsia" w:ascii="宋体" w:hAnsi="宋体" w:cs="宋体"/>
          <w:sz w:val="21"/>
          <w:szCs w:val="21"/>
        </w:rPr>
      </w:pPr>
      <w:r>
        <w:rPr>
          <w:rFonts w:ascii="宋体" w:hAnsi="宋体" w:cs="宋体"/>
          <w:b/>
          <w:bCs/>
          <w:sz w:val="21"/>
          <w:szCs w:val="21"/>
        </w:rPr>
        <w:t>28</w:t>
      </w:r>
      <w:r>
        <w:rPr>
          <w:rFonts w:hint="eastAsia" w:ascii="宋体" w:hAnsi="宋体" w:cs="宋体"/>
          <w:b/>
          <w:sz w:val="21"/>
          <w:szCs w:val="21"/>
        </w:rPr>
        <w:t>.电子交易活动的中止。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6B1CD191">
      <w:pPr>
        <w:pStyle w:val="135"/>
        <w:adjustRightInd/>
        <w:spacing w:before="0"/>
        <w:ind w:firstLine="420"/>
        <w:rPr>
          <w:rFonts w:hint="eastAsia" w:ascii="宋体" w:hAnsi="宋体" w:cs="宋体"/>
          <w:sz w:val="21"/>
          <w:szCs w:val="21"/>
        </w:rPr>
      </w:pPr>
      <w:r>
        <w:rPr>
          <w:rFonts w:hint="eastAsia" w:ascii="宋体" w:hAnsi="宋体" w:cs="宋体"/>
          <w:sz w:val="21"/>
          <w:szCs w:val="21"/>
        </w:rPr>
        <w:t xml:space="preserve">28.1电子交易平台发生故障而无法登录访问的； </w:t>
      </w:r>
    </w:p>
    <w:p w14:paraId="4BA0A063">
      <w:pPr>
        <w:pStyle w:val="135"/>
        <w:adjustRightInd/>
        <w:spacing w:before="0"/>
        <w:ind w:firstLine="420"/>
        <w:rPr>
          <w:rFonts w:hint="eastAsia" w:ascii="宋体" w:hAnsi="宋体" w:cs="宋体"/>
          <w:sz w:val="21"/>
          <w:szCs w:val="21"/>
        </w:rPr>
      </w:pPr>
      <w:r>
        <w:rPr>
          <w:rFonts w:hint="eastAsia" w:ascii="宋体" w:hAnsi="宋体" w:cs="宋体"/>
          <w:sz w:val="21"/>
          <w:szCs w:val="21"/>
        </w:rPr>
        <w:t>28.2电子交易平台应用或数据库出现错误，不能进行正常操作的；</w:t>
      </w:r>
    </w:p>
    <w:p w14:paraId="6C35CCF4">
      <w:pPr>
        <w:pStyle w:val="135"/>
        <w:adjustRightInd/>
        <w:spacing w:before="0"/>
        <w:ind w:firstLine="420"/>
        <w:rPr>
          <w:rFonts w:hint="eastAsia" w:ascii="宋体" w:hAnsi="宋体" w:cs="宋体"/>
          <w:sz w:val="21"/>
          <w:szCs w:val="21"/>
        </w:rPr>
      </w:pPr>
      <w:r>
        <w:rPr>
          <w:rFonts w:hint="eastAsia" w:ascii="宋体" w:hAnsi="宋体" w:cs="宋体"/>
          <w:sz w:val="21"/>
          <w:szCs w:val="21"/>
        </w:rPr>
        <w:t>28.3电子交易平台发现严重安全漏洞，有潜在泄密危险的；</w:t>
      </w:r>
    </w:p>
    <w:p w14:paraId="6704A86C">
      <w:pPr>
        <w:pStyle w:val="135"/>
        <w:adjustRightInd/>
        <w:spacing w:before="0"/>
        <w:ind w:firstLine="420"/>
        <w:rPr>
          <w:rFonts w:hint="eastAsia" w:ascii="宋体" w:hAnsi="宋体" w:cs="宋体"/>
          <w:sz w:val="21"/>
          <w:szCs w:val="21"/>
        </w:rPr>
      </w:pPr>
      <w:r>
        <w:rPr>
          <w:rFonts w:hint="eastAsia" w:ascii="宋体" w:hAnsi="宋体" w:cs="宋体"/>
          <w:sz w:val="21"/>
          <w:szCs w:val="21"/>
        </w:rPr>
        <w:t xml:space="preserve">28.4病毒发作导致不能进行正常操作的； </w:t>
      </w:r>
    </w:p>
    <w:p w14:paraId="38BE13C6">
      <w:pPr>
        <w:pStyle w:val="135"/>
        <w:adjustRightInd/>
        <w:spacing w:before="0"/>
        <w:ind w:firstLine="420"/>
        <w:rPr>
          <w:rFonts w:hint="eastAsia" w:ascii="宋体" w:hAnsi="宋体" w:cs="宋体"/>
          <w:sz w:val="21"/>
          <w:szCs w:val="21"/>
        </w:rPr>
      </w:pPr>
      <w:r>
        <w:rPr>
          <w:rFonts w:hint="eastAsia" w:ascii="宋体" w:hAnsi="宋体" w:cs="宋体"/>
          <w:sz w:val="21"/>
          <w:szCs w:val="21"/>
        </w:rPr>
        <w:t>28.5其他无法保证电子交易的公平、公正和安全的情况。</w:t>
      </w:r>
    </w:p>
    <w:p w14:paraId="6F0952EA">
      <w:pPr>
        <w:pStyle w:val="135"/>
        <w:adjustRightInd/>
        <w:spacing w:before="0"/>
        <w:ind w:firstLine="420"/>
        <w:rPr>
          <w:rFonts w:hint="eastAsia"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53BEDFDB">
      <w:pPr>
        <w:adjustRightInd/>
        <w:spacing w:line="360" w:lineRule="auto"/>
        <w:jc w:val="center"/>
        <w:rPr>
          <w:rFonts w:hint="eastAsia" w:ascii="宋体" w:hAnsi="宋体" w:cs="宋体"/>
          <w:b/>
          <w:sz w:val="32"/>
          <w:szCs w:val="20"/>
        </w:rPr>
      </w:pPr>
      <w:r>
        <w:rPr>
          <w:rFonts w:hint="eastAsia" w:ascii="宋体" w:hAnsi="宋体" w:cs="宋体"/>
          <w:b/>
          <w:sz w:val="32"/>
          <w:szCs w:val="20"/>
        </w:rPr>
        <w:t>九、验收</w:t>
      </w:r>
    </w:p>
    <w:p w14:paraId="5C9EB058">
      <w:pPr>
        <w:pStyle w:val="24"/>
        <w:adjustRightInd/>
        <w:spacing w:line="360" w:lineRule="auto"/>
        <w:ind w:firstLine="422"/>
        <w:rPr>
          <w:rFonts w:hint="eastAsia" w:cs="宋体"/>
          <w:b/>
          <w:sz w:val="21"/>
          <w:szCs w:val="21"/>
        </w:rPr>
      </w:pPr>
      <w:r>
        <w:rPr>
          <w:rFonts w:hint="eastAsia" w:cs="宋体"/>
          <w:b/>
          <w:sz w:val="21"/>
          <w:szCs w:val="21"/>
        </w:rPr>
        <w:t>30.验收</w:t>
      </w:r>
    </w:p>
    <w:p w14:paraId="4EE00D5D">
      <w:pPr>
        <w:tabs>
          <w:tab w:val="left" w:pos="0"/>
        </w:tabs>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6D8A1F">
      <w:pPr>
        <w:tabs>
          <w:tab w:val="left" w:pos="0"/>
        </w:tabs>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795878DC">
      <w:pPr>
        <w:tabs>
          <w:tab w:val="left" w:pos="0"/>
        </w:tabs>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219990">
      <w:pPr>
        <w:tabs>
          <w:tab w:val="left" w:pos="0"/>
        </w:tabs>
        <w:adjustRightInd/>
        <w:spacing w:line="360" w:lineRule="auto"/>
        <w:ind w:firstLine="420" w:firstLineChars="200"/>
        <w:rPr>
          <w:rFonts w:hint="eastAsia"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E0D1D13">
      <w:pPr>
        <w:tabs>
          <w:tab w:val="left" w:pos="0"/>
        </w:tabs>
        <w:spacing w:line="360" w:lineRule="auto"/>
        <w:ind w:firstLine="480"/>
        <w:rPr>
          <w:rFonts w:hint="eastAsia" w:ascii="宋体" w:hAnsi="宋体" w:cs="宋体"/>
          <w:kern w:val="0"/>
          <w:szCs w:val="21"/>
        </w:rPr>
        <w:sectPr>
          <w:pgSz w:w="11905" w:h="16838"/>
          <w:pgMar w:top="1440" w:right="1440" w:bottom="1440" w:left="1440" w:header="851" w:footer="992" w:gutter="0"/>
          <w:cols w:space="0" w:num="1"/>
          <w:titlePg/>
          <w:docGrid w:linePitch="312" w:charSpace="0"/>
        </w:sectPr>
      </w:pPr>
      <w:bookmarkStart w:id="19" w:name="_Hlt68072990"/>
      <w:bookmarkEnd w:id="19"/>
      <w:bookmarkStart w:id="20" w:name="_Hlt68057669"/>
      <w:bookmarkEnd w:id="20"/>
      <w:bookmarkStart w:id="21" w:name="_Hlt74707468"/>
      <w:bookmarkEnd w:id="21"/>
      <w:bookmarkStart w:id="22" w:name="_Hlt74730295"/>
      <w:bookmarkEnd w:id="22"/>
      <w:bookmarkStart w:id="23" w:name="_Hlt75236011"/>
      <w:bookmarkEnd w:id="23"/>
      <w:bookmarkStart w:id="24" w:name="_Hlt68073093"/>
      <w:bookmarkEnd w:id="24"/>
      <w:bookmarkStart w:id="25" w:name="_Hlt75236290"/>
      <w:bookmarkEnd w:id="25"/>
      <w:bookmarkStart w:id="26" w:name="_Hlt68403820"/>
      <w:bookmarkEnd w:id="26"/>
      <w:bookmarkStart w:id="27" w:name="_Hlt75236101"/>
      <w:bookmarkEnd w:id="27"/>
      <w:bookmarkStart w:id="28" w:name="_Hlt74729768"/>
      <w:bookmarkEnd w:id="28"/>
      <w:bookmarkStart w:id="29" w:name="_Hlt74714665"/>
      <w:bookmarkEnd w:id="29"/>
      <w:bookmarkStart w:id="30" w:name="_Hlt68072998"/>
      <w:bookmarkEnd w:id="30"/>
    </w:p>
    <w:bookmarkEnd w:id="15"/>
    <w:bookmarkEnd w:id="16"/>
    <w:p w14:paraId="08215419">
      <w:pPr>
        <w:pStyle w:val="32"/>
        <w:spacing w:line="360" w:lineRule="auto"/>
        <w:jc w:val="center"/>
        <w:outlineLvl w:val="0"/>
        <w:rPr>
          <w:rFonts w:hint="eastAsia" w:hAnsi="宋体" w:cs="宋体"/>
          <w:b/>
          <w:snapToGrid/>
          <w:sz w:val="36"/>
          <w:szCs w:val="20"/>
        </w:rPr>
      </w:pPr>
      <w:bookmarkStart w:id="31" w:name="_Toc12835"/>
      <w:bookmarkStart w:id="32" w:name="第四部分"/>
      <w:r>
        <w:rPr>
          <w:rFonts w:hint="eastAsia" w:hAnsi="宋体" w:cs="宋体"/>
          <w:b/>
          <w:snapToGrid/>
          <w:sz w:val="36"/>
          <w:szCs w:val="20"/>
        </w:rPr>
        <w:t>第三部分 采购需求</w:t>
      </w:r>
      <w:bookmarkEnd w:id="31"/>
    </w:p>
    <w:p w14:paraId="01A3EFAB">
      <w:pPr>
        <w:spacing w:line="360" w:lineRule="auto"/>
        <w:jc w:val="left"/>
        <w:rPr>
          <w:rFonts w:hint="eastAsia" w:ascii="宋体" w:hAnsi="宋体" w:cs="宋体"/>
          <w:b/>
          <w:bCs/>
          <w:szCs w:val="21"/>
        </w:rPr>
      </w:pPr>
      <w:r>
        <w:rPr>
          <w:rFonts w:hint="eastAsia" w:ascii="宋体" w:hAnsi="宋体" w:cs="宋体"/>
          <w:b/>
          <w:bCs/>
          <w:szCs w:val="21"/>
        </w:rPr>
        <w:t>一、工程概况</w:t>
      </w:r>
    </w:p>
    <w:p w14:paraId="092E2986">
      <w:pPr>
        <w:spacing w:line="360" w:lineRule="auto"/>
        <w:ind w:firstLine="420" w:firstLineChars="200"/>
        <w:jc w:val="left"/>
        <w:rPr>
          <w:rFonts w:hint="eastAsia" w:ascii="宋体" w:hAnsi="宋体" w:cs="宋体"/>
          <w:b/>
          <w:bCs/>
          <w:szCs w:val="21"/>
        </w:rPr>
      </w:pPr>
      <w:r>
        <w:rPr>
          <w:rFonts w:hint="eastAsia" w:ascii="宋体" w:hAnsi="宋体" w:cs="宋体"/>
          <w:szCs w:val="21"/>
        </w:rPr>
        <w:t>该工程由宁波大学附属人民医院（宁波市鄞州人民医院医共体总院，宁波市鄞州人民医院）负责建设，工程建设地点</w:t>
      </w:r>
      <w:r>
        <w:rPr>
          <w:rFonts w:hint="eastAsia" w:ascii="宋体" w:hAnsi="宋体" w:cs="宋体"/>
          <w:bCs/>
          <w:szCs w:val="21"/>
        </w:rPr>
        <w:t>位于宁波大学附属人民医院内</w:t>
      </w:r>
      <w:r>
        <w:rPr>
          <w:rFonts w:hint="eastAsia" w:ascii="宋体" w:hAnsi="宋体" w:cs="宋体"/>
          <w:szCs w:val="21"/>
        </w:rPr>
        <w:t>。主要施工内容为</w:t>
      </w:r>
      <w:r>
        <w:rPr>
          <w:rFonts w:hint="eastAsia" w:ascii="宋体" w:hAnsi="宋体" w:cs="宋体"/>
          <w:bCs/>
          <w:szCs w:val="21"/>
        </w:rPr>
        <w:t>施工图范围内装饰工程、电气工程、给排水工程、暖通工程、智能化工程、医用气体、电缆工程等施工</w:t>
      </w:r>
      <w:r>
        <w:rPr>
          <w:rFonts w:hint="eastAsia" w:ascii="宋体" w:hAnsi="宋体" w:cs="宋体"/>
          <w:szCs w:val="21"/>
        </w:rPr>
        <w:t>。</w:t>
      </w:r>
    </w:p>
    <w:p w14:paraId="4AFBA836">
      <w:pPr>
        <w:spacing w:line="360" w:lineRule="auto"/>
        <w:jc w:val="left"/>
        <w:rPr>
          <w:rFonts w:hint="eastAsia" w:ascii="宋体" w:hAnsi="宋体" w:cs="宋体"/>
          <w:szCs w:val="21"/>
        </w:rPr>
      </w:pPr>
      <w:r>
        <w:rPr>
          <w:rFonts w:hint="eastAsia" w:ascii="宋体" w:hAnsi="宋体" w:cs="宋体"/>
          <w:b/>
          <w:bCs/>
          <w:szCs w:val="21"/>
        </w:rPr>
        <w:t xml:space="preserve">二、技术需求 </w:t>
      </w:r>
    </w:p>
    <w:p w14:paraId="3370FD3E">
      <w:pPr>
        <w:spacing w:line="360" w:lineRule="auto"/>
        <w:ind w:firstLine="420" w:firstLineChars="200"/>
        <w:jc w:val="left"/>
        <w:rPr>
          <w:rFonts w:hint="eastAsia" w:ascii="宋体" w:hAnsi="宋体" w:cs="宋体"/>
          <w:szCs w:val="21"/>
        </w:rPr>
      </w:pPr>
      <w:r>
        <w:rPr>
          <w:rFonts w:hint="eastAsia" w:ascii="宋体" w:hAnsi="宋体" w:cs="宋体"/>
          <w:szCs w:val="21"/>
        </w:rPr>
        <w:t>1.按照国家及地方颁发的现行相关建筑工程施工及验收规范、标准，组织实施本项目工程的施工。</w:t>
      </w:r>
    </w:p>
    <w:p w14:paraId="10AFF89C">
      <w:pPr>
        <w:spacing w:line="360" w:lineRule="auto"/>
        <w:ind w:firstLine="420" w:firstLineChars="200"/>
        <w:jc w:val="left"/>
        <w:rPr>
          <w:rFonts w:hint="eastAsia" w:ascii="宋体" w:hAnsi="宋体" w:cs="宋体"/>
          <w:szCs w:val="21"/>
        </w:rPr>
      </w:pPr>
      <w:r>
        <w:rPr>
          <w:rFonts w:hint="eastAsia" w:ascii="宋体" w:hAnsi="宋体" w:cs="宋体"/>
          <w:szCs w:val="21"/>
        </w:rPr>
        <w:t>2.质量要求：达到按国家施工验收规范一次性验收合格标准。</w:t>
      </w:r>
    </w:p>
    <w:p w14:paraId="49E13E48">
      <w:pPr>
        <w:spacing w:line="360" w:lineRule="auto"/>
        <w:ind w:firstLine="420" w:firstLineChars="200"/>
        <w:jc w:val="left"/>
        <w:rPr>
          <w:rFonts w:hint="eastAsia" w:ascii="宋体" w:hAnsi="宋体" w:cs="宋体"/>
          <w:szCs w:val="21"/>
        </w:rPr>
      </w:pPr>
      <w:r>
        <w:rPr>
          <w:rFonts w:hint="eastAsia" w:ascii="宋体" w:hAnsi="宋体" w:cs="宋体"/>
          <w:szCs w:val="21"/>
        </w:rPr>
        <w:t>3.安全要求：合格。</w:t>
      </w:r>
    </w:p>
    <w:p w14:paraId="611F202E">
      <w:pPr>
        <w:spacing w:line="360" w:lineRule="auto"/>
        <w:ind w:firstLine="420" w:firstLineChars="200"/>
        <w:jc w:val="left"/>
        <w:rPr>
          <w:rFonts w:hint="eastAsia" w:ascii="宋体" w:hAnsi="宋体" w:cs="宋体"/>
          <w:bCs/>
          <w:szCs w:val="21"/>
        </w:rPr>
      </w:pPr>
      <w:r>
        <w:rPr>
          <w:rFonts w:hint="eastAsia" w:ascii="宋体" w:hAnsi="宋体" w:cs="宋体"/>
          <w:szCs w:val="21"/>
        </w:rPr>
        <w:t>▲4</w:t>
      </w:r>
      <w:r>
        <w:rPr>
          <w:rFonts w:hint="eastAsia" w:ascii="宋体" w:hAnsi="宋体" w:cs="宋体"/>
          <w:bCs/>
          <w:szCs w:val="21"/>
        </w:rPr>
        <w:t>.拟派本项目项目经理要求：须具备注册建造师贰级及以上执业资格，注册专业为建筑工程，具有有效的安全生产考核合格证（B证）且无在建工程。</w:t>
      </w:r>
    </w:p>
    <w:p w14:paraId="02225E41">
      <w:pPr>
        <w:spacing w:line="360" w:lineRule="auto"/>
        <w:ind w:firstLine="420" w:firstLineChars="200"/>
        <w:jc w:val="left"/>
        <w:rPr>
          <w:rFonts w:hint="eastAsia" w:ascii="宋体" w:hAnsi="宋体" w:cs="宋体"/>
          <w:szCs w:val="21"/>
        </w:rPr>
      </w:pPr>
      <w:r>
        <w:rPr>
          <w:rFonts w:hint="eastAsia" w:ascii="宋体" w:hAnsi="宋体" w:cs="宋体"/>
          <w:szCs w:val="21"/>
        </w:rPr>
        <w:t>5.供应商需提供</w:t>
      </w:r>
      <w:r>
        <w:rPr>
          <w:rFonts w:hint="eastAsia" w:ascii="宋体" w:hAnsi="宋体" w:cs="宋体"/>
          <w:snapToGrid w:val="0"/>
          <w:szCs w:val="21"/>
        </w:rPr>
        <w:t>施工现场平面布置情况（包含但不仅限于方案详实情况；施工现场临时设置布置情况；施工设备、原材料堆放情况；安全警示情况；施工现场安全通道、消防设施配备情况等）</w:t>
      </w:r>
      <w:r>
        <w:rPr>
          <w:rFonts w:hint="eastAsia" w:ascii="宋体" w:hAnsi="宋体" w:cs="宋体"/>
          <w:szCs w:val="21"/>
        </w:rPr>
        <w:t>。</w:t>
      </w:r>
    </w:p>
    <w:p w14:paraId="7B869969">
      <w:pPr>
        <w:spacing w:line="360" w:lineRule="auto"/>
        <w:ind w:firstLine="420" w:firstLineChars="200"/>
        <w:jc w:val="left"/>
        <w:rPr>
          <w:rFonts w:hint="eastAsia" w:ascii="宋体" w:hAnsi="宋体" w:cs="宋体"/>
          <w:bCs/>
          <w:szCs w:val="21"/>
        </w:rPr>
      </w:pPr>
      <w:r>
        <w:rPr>
          <w:rFonts w:hint="eastAsia" w:ascii="宋体" w:hAnsi="宋体" w:cs="宋体"/>
          <w:bCs/>
          <w:szCs w:val="21"/>
        </w:rPr>
        <w:t>6.供应商需提供施工方案（包含但不仅限于安全保障措施，安全文明施工方案及措施，装饰工程、电气工程、给排水工程、暖通工程、智能化工程、医用气体、电缆工程等）。</w:t>
      </w:r>
    </w:p>
    <w:p w14:paraId="75B83B05">
      <w:pPr>
        <w:spacing w:line="360" w:lineRule="auto"/>
        <w:ind w:firstLine="420" w:firstLineChars="200"/>
        <w:jc w:val="left"/>
        <w:rPr>
          <w:rFonts w:hint="eastAsia" w:ascii="宋体" w:hAnsi="宋体" w:cs="宋体"/>
          <w:szCs w:val="21"/>
        </w:rPr>
      </w:pPr>
      <w:r>
        <w:rPr>
          <w:rFonts w:hint="eastAsia" w:ascii="宋体" w:hAnsi="宋体" w:cs="宋体"/>
          <w:szCs w:val="21"/>
        </w:rPr>
        <w:t>7.供应商需提供施工进度计划安排（包含但不仅限于方案详实情况、时间节点安排情况等）；</w:t>
      </w:r>
    </w:p>
    <w:p w14:paraId="37BD128C">
      <w:pPr>
        <w:spacing w:line="360" w:lineRule="auto"/>
        <w:ind w:firstLine="420" w:firstLineChars="200"/>
        <w:jc w:val="left"/>
        <w:rPr>
          <w:rFonts w:hint="eastAsia" w:ascii="宋体" w:hAnsi="宋体" w:cs="宋体"/>
          <w:szCs w:val="21"/>
        </w:rPr>
      </w:pPr>
      <w:r>
        <w:rPr>
          <w:rFonts w:hint="eastAsia" w:ascii="宋体" w:hAnsi="宋体" w:cs="宋体"/>
          <w:szCs w:val="21"/>
        </w:rPr>
        <w:t>8.供应商需提供工程质量保证措施（包含但不仅限于项目质量目标及其分解、质量管理及保证体系、质量保证制度的内容）；</w:t>
      </w:r>
    </w:p>
    <w:p w14:paraId="6B7D55B4">
      <w:pPr>
        <w:spacing w:line="360" w:lineRule="auto"/>
        <w:ind w:firstLine="420" w:firstLineChars="200"/>
        <w:jc w:val="left"/>
        <w:rPr>
          <w:rFonts w:hint="eastAsia" w:ascii="宋体" w:hAnsi="宋体" w:cs="宋体"/>
          <w:bCs/>
          <w:szCs w:val="21"/>
        </w:rPr>
      </w:pPr>
      <w:r>
        <w:rPr>
          <w:rFonts w:hint="eastAsia" w:ascii="宋体" w:hAnsi="宋体" w:cs="宋体"/>
          <w:bCs/>
          <w:szCs w:val="21"/>
        </w:rPr>
        <w:t>9.供应商需提供安全生产措施（包含但不仅限于安全、文明施工的安排、技术和组织管理措施等）；</w:t>
      </w:r>
    </w:p>
    <w:p w14:paraId="424DDA38">
      <w:pPr>
        <w:spacing w:line="360" w:lineRule="auto"/>
        <w:ind w:firstLine="420" w:firstLineChars="200"/>
        <w:jc w:val="left"/>
        <w:rPr>
          <w:rFonts w:hint="eastAsia" w:ascii="宋体" w:hAnsi="宋体" w:cs="宋体"/>
          <w:bCs/>
          <w:szCs w:val="21"/>
        </w:rPr>
      </w:pPr>
      <w:r>
        <w:rPr>
          <w:rFonts w:hint="eastAsia" w:ascii="宋体" w:hAnsi="宋体" w:cs="宋体"/>
          <w:bCs/>
          <w:szCs w:val="21"/>
        </w:rPr>
        <w:t>10.供应商需提供项目关键点和重难点分析（包含但不仅限于装饰工程、电气工程、给排水工程、暖通工程、智能化工程、医用气体、电缆工程等）；</w:t>
      </w:r>
    </w:p>
    <w:p w14:paraId="3FB96BB0">
      <w:pPr>
        <w:spacing w:line="360" w:lineRule="auto"/>
        <w:ind w:firstLine="420" w:firstLineChars="200"/>
        <w:jc w:val="left"/>
        <w:rPr>
          <w:rFonts w:hint="eastAsia" w:ascii="宋体" w:hAnsi="宋体" w:cs="宋体"/>
          <w:szCs w:val="21"/>
        </w:rPr>
      </w:pPr>
      <w:r>
        <w:rPr>
          <w:rFonts w:hint="eastAsia" w:ascii="宋体" w:hAnsi="宋体" w:cs="宋体"/>
          <w:szCs w:val="21"/>
        </w:rPr>
        <w:t>11.供应商需提供施工环保管理措施（包含但不仅限于防噪音、防扬尘、防刺鼻气味，空气检测、空气治理等施工环境维护保障措施等）；</w:t>
      </w:r>
    </w:p>
    <w:p w14:paraId="47651481">
      <w:pPr>
        <w:spacing w:line="360" w:lineRule="auto"/>
        <w:ind w:firstLine="420" w:firstLineChars="200"/>
        <w:jc w:val="left"/>
        <w:rPr>
          <w:rFonts w:hint="eastAsia" w:ascii="宋体" w:hAnsi="宋体" w:cs="宋体"/>
          <w:szCs w:val="21"/>
        </w:rPr>
      </w:pPr>
      <w:r>
        <w:rPr>
          <w:rFonts w:hint="eastAsia" w:ascii="宋体" w:hAnsi="宋体" w:cs="宋体"/>
          <w:szCs w:val="21"/>
        </w:rPr>
        <w:t>12.供应商需提供突发事件应急措施（包含但不仅限于发生火灾、触电、机械伤害、化学品伤害等事故的逃生和急救方案等）；</w:t>
      </w:r>
    </w:p>
    <w:p w14:paraId="0BD08357">
      <w:pPr>
        <w:spacing w:line="360" w:lineRule="auto"/>
        <w:ind w:firstLine="420" w:firstLineChars="200"/>
        <w:jc w:val="left"/>
        <w:rPr>
          <w:rFonts w:hint="eastAsia" w:ascii="宋体" w:hAnsi="宋体" w:cs="宋体"/>
          <w:szCs w:val="21"/>
        </w:rPr>
      </w:pPr>
      <w:r>
        <w:rPr>
          <w:rFonts w:hint="eastAsia" w:ascii="宋体" w:hAnsi="宋体" w:cs="宋体"/>
          <w:szCs w:val="21"/>
        </w:rPr>
        <w:t>13.供应商需提供主要施工机械设备的选用和管理；</w:t>
      </w:r>
    </w:p>
    <w:p w14:paraId="594B585A">
      <w:pPr>
        <w:adjustRightInd/>
        <w:spacing w:line="360" w:lineRule="auto"/>
        <w:ind w:firstLine="420" w:firstLineChars="200"/>
        <w:rPr>
          <w:rFonts w:hint="eastAsia" w:ascii="宋体" w:hAnsi="宋体" w:cs="宋体"/>
          <w:b/>
          <w:szCs w:val="21"/>
        </w:rPr>
      </w:pPr>
      <w:r>
        <w:rPr>
          <w:rFonts w:hint="eastAsia" w:ascii="宋体" w:hAnsi="宋体" w:cs="宋体"/>
          <w:szCs w:val="21"/>
        </w:rPr>
        <w:t>14.供应商需提供拟派本项目的项目管理机构人员配备表；</w:t>
      </w:r>
    </w:p>
    <w:p w14:paraId="3A8953EE">
      <w:pPr>
        <w:adjustRightInd/>
        <w:spacing w:line="360" w:lineRule="auto"/>
        <w:jc w:val="center"/>
        <w:rPr>
          <w:rFonts w:hint="eastAsia" w:ascii="宋体" w:hAnsi="宋体" w:cs="宋体"/>
          <w:szCs w:val="21"/>
        </w:rPr>
      </w:pPr>
      <w:r>
        <w:rPr>
          <w:rFonts w:hint="eastAsia" w:ascii="宋体" w:hAnsi="宋体" w:cs="宋体"/>
          <w:b/>
          <w:bCs/>
          <w:spacing w:val="-3"/>
          <w:szCs w:val="21"/>
        </w:rPr>
        <w:t>项目管理机构人员配备要求</w:t>
      </w:r>
    </w:p>
    <w:p w14:paraId="4165A621">
      <w:pPr>
        <w:spacing w:line="121" w:lineRule="exact"/>
        <w:rPr>
          <w:rFonts w:hint="eastAsia" w:ascii="宋体" w:hAnsi="宋体" w:cs="宋体"/>
          <w:szCs w:val="21"/>
        </w:rPr>
      </w:pPr>
    </w:p>
    <w:tbl>
      <w:tblPr>
        <w:tblStyle w:val="972"/>
        <w:tblW w:w="9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536"/>
        <w:gridCol w:w="712"/>
        <w:gridCol w:w="4329"/>
        <w:gridCol w:w="1626"/>
      </w:tblGrid>
      <w:tr w14:paraId="585E4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820" w:type="dxa"/>
          </w:tcPr>
          <w:p w14:paraId="73A32391">
            <w:pPr>
              <w:pStyle w:val="344"/>
              <w:spacing w:before="125" w:line="229" w:lineRule="auto"/>
              <w:ind w:left="204"/>
              <w:rPr>
                <w:rFonts w:hint="eastAsia" w:ascii="宋体" w:hAnsi="宋体" w:cs="宋体"/>
                <w:sz w:val="21"/>
                <w:szCs w:val="21"/>
              </w:rPr>
            </w:pPr>
            <w:r>
              <w:rPr>
                <w:rFonts w:hint="eastAsia" w:ascii="宋体" w:hAnsi="宋体" w:cs="宋体"/>
                <w:b/>
                <w:bCs/>
                <w:spacing w:val="4"/>
                <w:sz w:val="21"/>
                <w:szCs w:val="21"/>
              </w:rPr>
              <w:t>序号</w:t>
            </w:r>
          </w:p>
        </w:tc>
        <w:tc>
          <w:tcPr>
            <w:tcW w:w="1536" w:type="dxa"/>
          </w:tcPr>
          <w:p w14:paraId="54985AE0">
            <w:pPr>
              <w:pStyle w:val="344"/>
              <w:spacing w:before="125" w:line="228" w:lineRule="auto"/>
              <w:ind w:left="584"/>
              <w:rPr>
                <w:rFonts w:hint="eastAsia" w:ascii="宋体" w:hAnsi="宋体" w:cs="宋体"/>
                <w:sz w:val="21"/>
                <w:szCs w:val="21"/>
              </w:rPr>
            </w:pPr>
            <w:r>
              <w:rPr>
                <w:rFonts w:hint="eastAsia" w:ascii="宋体" w:hAnsi="宋体" w:cs="宋体"/>
                <w:b/>
                <w:bCs/>
                <w:spacing w:val="-8"/>
                <w:sz w:val="21"/>
                <w:szCs w:val="21"/>
              </w:rPr>
              <w:t>岗位</w:t>
            </w:r>
          </w:p>
        </w:tc>
        <w:tc>
          <w:tcPr>
            <w:tcW w:w="712" w:type="dxa"/>
          </w:tcPr>
          <w:p w14:paraId="73E31E1C">
            <w:pPr>
              <w:pStyle w:val="344"/>
              <w:spacing w:before="125" w:line="228" w:lineRule="auto"/>
              <w:ind w:left="150"/>
              <w:rPr>
                <w:rFonts w:hint="eastAsia" w:ascii="宋体" w:hAnsi="宋体" w:cs="宋体"/>
                <w:sz w:val="21"/>
                <w:szCs w:val="21"/>
              </w:rPr>
            </w:pPr>
            <w:r>
              <w:rPr>
                <w:rFonts w:hint="eastAsia" w:ascii="宋体" w:hAnsi="宋体" w:cs="宋体"/>
                <w:b/>
                <w:bCs/>
                <w:spacing w:val="3"/>
                <w:sz w:val="21"/>
                <w:szCs w:val="21"/>
              </w:rPr>
              <w:t>数量</w:t>
            </w:r>
          </w:p>
        </w:tc>
        <w:tc>
          <w:tcPr>
            <w:tcW w:w="4329" w:type="dxa"/>
          </w:tcPr>
          <w:p w14:paraId="6B071719">
            <w:pPr>
              <w:pStyle w:val="344"/>
              <w:spacing w:before="125" w:line="228" w:lineRule="auto"/>
              <w:ind w:left="1548"/>
              <w:rPr>
                <w:rFonts w:hint="eastAsia" w:ascii="宋体" w:hAnsi="宋体" w:cs="宋体"/>
                <w:sz w:val="21"/>
                <w:szCs w:val="21"/>
              </w:rPr>
            </w:pPr>
            <w:r>
              <w:rPr>
                <w:rFonts w:hint="eastAsia" w:ascii="宋体" w:hAnsi="宋体" w:cs="宋体"/>
                <w:b/>
                <w:bCs/>
                <w:spacing w:val="4"/>
                <w:sz w:val="21"/>
                <w:szCs w:val="21"/>
              </w:rPr>
              <w:t>资格要求</w:t>
            </w:r>
          </w:p>
        </w:tc>
        <w:tc>
          <w:tcPr>
            <w:tcW w:w="1626" w:type="dxa"/>
          </w:tcPr>
          <w:p w14:paraId="0A0E0EE6">
            <w:pPr>
              <w:pStyle w:val="344"/>
              <w:spacing w:before="125" w:line="229" w:lineRule="auto"/>
              <w:ind w:left="819"/>
              <w:rPr>
                <w:rFonts w:hint="eastAsia" w:ascii="宋体" w:hAnsi="宋体" w:cs="宋体"/>
                <w:sz w:val="21"/>
                <w:szCs w:val="21"/>
              </w:rPr>
            </w:pPr>
            <w:r>
              <w:rPr>
                <w:rFonts w:hint="eastAsia" w:ascii="宋体" w:hAnsi="宋体" w:cs="宋体"/>
                <w:b/>
                <w:bCs/>
                <w:spacing w:val="2"/>
                <w:sz w:val="21"/>
                <w:szCs w:val="21"/>
              </w:rPr>
              <w:t>备注</w:t>
            </w:r>
          </w:p>
        </w:tc>
      </w:tr>
      <w:tr w14:paraId="0DAEF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820" w:type="dxa"/>
          </w:tcPr>
          <w:p w14:paraId="33FA15AE">
            <w:pPr>
              <w:spacing w:line="288" w:lineRule="auto"/>
              <w:rPr>
                <w:rFonts w:hint="eastAsia" w:ascii="宋体" w:hAnsi="宋体" w:cs="宋体"/>
                <w:szCs w:val="21"/>
              </w:rPr>
            </w:pPr>
          </w:p>
          <w:p w14:paraId="1C1E9219">
            <w:pPr>
              <w:pStyle w:val="344"/>
              <w:spacing w:before="65" w:line="189" w:lineRule="auto"/>
              <w:ind w:left="379"/>
              <w:rPr>
                <w:rFonts w:hint="eastAsia" w:ascii="宋体" w:hAnsi="宋体" w:cs="宋体"/>
                <w:sz w:val="21"/>
                <w:szCs w:val="21"/>
              </w:rPr>
            </w:pPr>
            <w:r>
              <w:rPr>
                <w:rFonts w:hint="eastAsia" w:ascii="宋体" w:hAnsi="宋体" w:cs="宋体"/>
                <w:sz w:val="21"/>
                <w:szCs w:val="21"/>
              </w:rPr>
              <w:t>1</w:t>
            </w:r>
          </w:p>
        </w:tc>
        <w:tc>
          <w:tcPr>
            <w:tcW w:w="1536" w:type="dxa"/>
          </w:tcPr>
          <w:p w14:paraId="5BD79369">
            <w:pPr>
              <w:spacing w:line="255" w:lineRule="auto"/>
              <w:rPr>
                <w:rFonts w:hint="eastAsia" w:ascii="宋体" w:hAnsi="宋体" w:cs="宋体"/>
                <w:szCs w:val="21"/>
              </w:rPr>
            </w:pPr>
          </w:p>
          <w:p w14:paraId="783F042C">
            <w:pPr>
              <w:pStyle w:val="344"/>
              <w:spacing w:before="65" w:line="228" w:lineRule="auto"/>
              <w:ind w:left="250"/>
              <w:rPr>
                <w:rFonts w:hint="eastAsia" w:ascii="宋体" w:hAnsi="宋体" w:cs="宋体"/>
                <w:sz w:val="21"/>
                <w:szCs w:val="21"/>
              </w:rPr>
            </w:pPr>
            <w:r>
              <w:rPr>
                <w:rFonts w:hint="eastAsia" w:ascii="宋体" w:hAnsi="宋体" w:cs="宋体"/>
                <w:spacing w:val="7"/>
                <w:sz w:val="21"/>
                <w:szCs w:val="21"/>
              </w:rPr>
              <w:t>项目经理</w:t>
            </w:r>
          </w:p>
        </w:tc>
        <w:tc>
          <w:tcPr>
            <w:tcW w:w="712" w:type="dxa"/>
          </w:tcPr>
          <w:p w14:paraId="249014CE">
            <w:pPr>
              <w:spacing w:line="288" w:lineRule="auto"/>
              <w:rPr>
                <w:rFonts w:hint="eastAsia" w:ascii="宋体" w:hAnsi="宋体" w:cs="宋体"/>
                <w:szCs w:val="21"/>
              </w:rPr>
            </w:pPr>
          </w:p>
          <w:p w14:paraId="467AF063">
            <w:pPr>
              <w:pStyle w:val="344"/>
              <w:spacing w:before="65" w:line="189" w:lineRule="auto"/>
              <w:ind w:left="325"/>
              <w:rPr>
                <w:rFonts w:hint="eastAsia" w:ascii="宋体" w:hAnsi="宋体" w:cs="宋体"/>
                <w:sz w:val="21"/>
                <w:szCs w:val="21"/>
              </w:rPr>
            </w:pPr>
            <w:r>
              <w:rPr>
                <w:rFonts w:hint="eastAsia" w:ascii="宋体" w:hAnsi="宋体" w:cs="宋体"/>
                <w:sz w:val="21"/>
                <w:szCs w:val="21"/>
              </w:rPr>
              <w:t>1</w:t>
            </w:r>
          </w:p>
        </w:tc>
        <w:tc>
          <w:tcPr>
            <w:tcW w:w="4329" w:type="dxa"/>
            <w:vAlign w:val="center"/>
          </w:tcPr>
          <w:p w14:paraId="7564DFBA">
            <w:pPr>
              <w:pStyle w:val="344"/>
              <w:spacing w:before="122" w:line="228" w:lineRule="auto"/>
              <w:ind w:left="180"/>
              <w:rPr>
                <w:rFonts w:hint="eastAsia" w:ascii="宋体" w:hAnsi="宋体" w:cs="宋体"/>
                <w:sz w:val="21"/>
                <w:szCs w:val="21"/>
              </w:rPr>
            </w:pPr>
            <w:r>
              <w:rPr>
                <w:rFonts w:hint="eastAsia" w:ascii="宋体" w:hAnsi="宋体" w:cs="宋体"/>
                <w:spacing w:val="9"/>
                <w:sz w:val="21"/>
                <w:szCs w:val="21"/>
              </w:rPr>
              <w:t>具备建筑工程专业二级及以上注册建造师执业资格</w:t>
            </w:r>
          </w:p>
        </w:tc>
        <w:tc>
          <w:tcPr>
            <w:tcW w:w="1626" w:type="dxa"/>
          </w:tcPr>
          <w:p w14:paraId="39E7D3A3">
            <w:pPr>
              <w:rPr>
                <w:rFonts w:hint="eastAsia" w:ascii="宋体" w:hAnsi="宋体" w:cs="宋体"/>
                <w:szCs w:val="21"/>
              </w:rPr>
            </w:pPr>
          </w:p>
        </w:tc>
      </w:tr>
      <w:tr w14:paraId="02A72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20" w:type="dxa"/>
          </w:tcPr>
          <w:p w14:paraId="0B7F1A4C">
            <w:pPr>
              <w:pStyle w:val="344"/>
              <w:spacing w:before="155" w:line="189" w:lineRule="auto"/>
              <w:ind w:left="366"/>
              <w:rPr>
                <w:rFonts w:hint="eastAsia" w:ascii="宋体" w:hAnsi="宋体" w:cs="宋体"/>
                <w:sz w:val="21"/>
                <w:szCs w:val="21"/>
              </w:rPr>
            </w:pPr>
            <w:r>
              <w:rPr>
                <w:rFonts w:hint="eastAsia" w:ascii="宋体" w:hAnsi="宋体" w:cs="宋体"/>
                <w:sz w:val="21"/>
                <w:szCs w:val="21"/>
              </w:rPr>
              <w:t>2</w:t>
            </w:r>
          </w:p>
        </w:tc>
        <w:tc>
          <w:tcPr>
            <w:tcW w:w="1536" w:type="dxa"/>
            <w:vAlign w:val="center"/>
          </w:tcPr>
          <w:p w14:paraId="26207A67">
            <w:pPr>
              <w:pStyle w:val="344"/>
              <w:spacing w:before="122" w:line="228" w:lineRule="auto"/>
              <w:ind w:left="247"/>
              <w:jc w:val="center"/>
              <w:rPr>
                <w:rFonts w:hint="eastAsia" w:ascii="宋体" w:hAnsi="宋体" w:cs="宋体"/>
                <w:sz w:val="21"/>
                <w:szCs w:val="21"/>
              </w:rPr>
            </w:pPr>
            <w:r>
              <w:rPr>
                <w:rFonts w:hint="eastAsia" w:ascii="宋体" w:hAnsi="宋体" w:cs="宋体"/>
                <w:spacing w:val="7"/>
                <w:sz w:val="21"/>
                <w:szCs w:val="21"/>
              </w:rPr>
              <w:t>技术负责人</w:t>
            </w:r>
          </w:p>
        </w:tc>
        <w:tc>
          <w:tcPr>
            <w:tcW w:w="712" w:type="dxa"/>
          </w:tcPr>
          <w:p w14:paraId="47047C03">
            <w:pPr>
              <w:pStyle w:val="344"/>
              <w:spacing w:before="155" w:line="189" w:lineRule="auto"/>
              <w:ind w:left="325"/>
              <w:rPr>
                <w:rFonts w:hint="eastAsia" w:ascii="宋体" w:hAnsi="宋体" w:cs="宋体"/>
                <w:sz w:val="21"/>
                <w:szCs w:val="21"/>
              </w:rPr>
            </w:pPr>
            <w:r>
              <w:rPr>
                <w:rFonts w:hint="eastAsia" w:ascii="宋体" w:hAnsi="宋体" w:cs="宋体"/>
                <w:sz w:val="21"/>
                <w:szCs w:val="21"/>
              </w:rPr>
              <w:t>1</w:t>
            </w:r>
          </w:p>
        </w:tc>
        <w:tc>
          <w:tcPr>
            <w:tcW w:w="4329" w:type="dxa"/>
          </w:tcPr>
          <w:p w14:paraId="12165A95">
            <w:pPr>
              <w:pStyle w:val="344"/>
              <w:spacing w:before="122" w:line="228" w:lineRule="auto"/>
              <w:ind w:left="180"/>
              <w:rPr>
                <w:rFonts w:hint="eastAsia" w:ascii="宋体" w:hAnsi="宋体" w:cs="宋体"/>
                <w:sz w:val="21"/>
                <w:szCs w:val="21"/>
              </w:rPr>
            </w:pPr>
            <w:r>
              <w:rPr>
                <w:rFonts w:hint="eastAsia" w:ascii="宋体" w:hAnsi="宋体" w:cs="宋体"/>
                <w:spacing w:val="9"/>
                <w:sz w:val="21"/>
                <w:szCs w:val="21"/>
              </w:rPr>
              <w:t>具有建筑类相关专业工程师及以上职称</w:t>
            </w:r>
          </w:p>
        </w:tc>
        <w:tc>
          <w:tcPr>
            <w:tcW w:w="1626" w:type="dxa"/>
          </w:tcPr>
          <w:p w14:paraId="7E9DB149">
            <w:pPr>
              <w:rPr>
                <w:rFonts w:hint="eastAsia" w:ascii="宋体" w:hAnsi="宋体" w:cs="宋体"/>
                <w:szCs w:val="21"/>
              </w:rPr>
            </w:pPr>
          </w:p>
        </w:tc>
      </w:tr>
      <w:tr w14:paraId="36864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820" w:type="dxa"/>
          </w:tcPr>
          <w:p w14:paraId="62CFCCC8">
            <w:pPr>
              <w:spacing w:line="290" w:lineRule="auto"/>
              <w:rPr>
                <w:rFonts w:hint="eastAsia" w:ascii="宋体" w:hAnsi="宋体" w:cs="宋体"/>
                <w:szCs w:val="21"/>
              </w:rPr>
            </w:pPr>
          </w:p>
          <w:p w14:paraId="58F00CFE">
            <w:pPr>
              <w:pStyle w:val="344"/>
              <w:spacing w:before="65" w:line="189" w:lineRule="auto"/>
              <w:ind w:left="368"/>
              <w:rPr>
                <w:rFonts w:hint="eastAsia" w:ascii="宋体" w:hAnsi="宋体" w:cs="宋体"/>
                <w:sz w:val="21"/>
                <w:szCs w:val="21"/>
              </w:rPr>
            </w:pPr>
            <w:r>
              <w:rPr>
                <w:rFonts w:hint="eastAsia" w:ascii="宋体" w:hAnsi="宋体" w:cs="宋体"/>
                <w:sz w:val="21"/>
                <w:szCs w:val="21"/>
              </w:rPr>
              <w:t>3</w:t>
            </w:r>
          </w:p>
        </w:tc>
        <w:tc>
          <w:tcPr>
            <w:tcW w:w="1536" w:type="dxa"/>
          </w:tcPr>
          <w:p w14:paraId="0C2F522E">
            <w:pPr>
              <w:spacing w:line="258" w:lineRule="auto"/>
              <w:rPr>
                <w:rFonts w:hint="eastAsia" w:ascii="宋体" w:hAnsi="宋体" w:cs="宋体"/>
                <w:szCs w:val="21"/>
              </w:rPr>
            </w:pPr>
          </w:p>
          <w:p w14:paraId="0E706364">
            <w:pPr>
              <w:pStyle w:val="344"/>
              <w:spacing w:before="65" w:line="229" w:lineRule="auto"/>
              <w:ind w:left="460"/>
              <w:rPr>
                <w:rFonts w:hint="eastAsia" w:ascii="宋体" w:hAnsi="宋体" w:cs="宋体"/>
                <w:sz w:val="21"/>
                <w:szCs w:val="21"/>
              </w:rPr>
            </w:pPr>
            <w:r>
              <w:rPr>
                <w:rFonts w:hint="eastAsia" w:ascii="宋体" w:hAnsi="宋体" w:cs="宋体"/>
                <w:spacing w:val="5"/>
                <w:sz w:val="21"/>
                <w:szCs w:val="21"/>
              </w:rPr>
              <w:t>安全员</w:t>
            </w:r>
          </w:p>
        </w:tc>
        <w:tc>
          <w:tcPr>
            <w:tcW w:w="712" w:type="dxa"/>
          </w:tcPr>
          <w:p w14:paraId="08A19B0B">
            <w:pPr>
              <w:spacing w:line="258" w:lineRule="auto"/>
              <w:rPr>
                <w:rFonts w:hint="eastAsia" w:ascii="宋体" w:hAnsi="宋体" w:cs="宋体"/>
                <w:szCs w:val="21"/>
              </w:rPr>
            </w:pPr>
          </w:p>
          <w:p w14:paraId="3AC5B2D0">
            <w:pPr>
              <w:pStyle w:val="344"/>
              <w:spacing w:before="65" w:line="266" w:lineRule="exact"/>
              <w:ind w:left="224"/>
              <w:rPr>
                <w:rFonts w:hint="eastAsia" w:ascii="宋体" w:hAnsi="宋体" w:cs="宋体"/>
                <w:sz w:val="21"/>
                <w:szCs w:val="21"/>
              </w:rPr>
            </w:pPr>
            <w:r>
              <w:rPr>
                <w:rFonts w:hint="eastAsia" w:ascii="宋体" w:hAnsi="宋体" w:cs="宋体"/>
                <w:spacing w:val="-8"/>
                <w:position w:val="1"/>
                <w:sz w:val="21"/>
                <w:szCs w:val="21"/>
              </w:rPr>
              <w:t>≥1</w:t>
            </w:r>
          </w:p>
        </w:tc>
        <w:tc>
          <w:tcPr>
            <w:tcW w:w="4329" w:type="dxa"/>
          </w:tcPr>
          <w:p w14:paraId="4D69A9C8">
            <w:pPr>
              <w:pStyle w:val="344"/>
              <w:spacing w:before="122" w:line="228" w:lineRule="auto"/>
              <w:ind w:left="180"/>
              <w:rPr>
                <w:rFonts w:hint="eastAsia" w:ascii="宋体" w:hAnsi="宋体" w:cs="宋体"/>
                <w:sz w:val="21"/>
                <w:szCs w:val="21"/>
              </w:rPr>
            </w:pPr>
            <w:r>
              <w:rPr>
                <w:rFonts w:hint="eastAsia" w:ascii="宋体" w:hAnsi="宋体" w:cs="宋体"/>
                <w:spacing w:val="9"/>
                <w:sz w:val="21"/>
                <w:szCs w:val="21"/>
              </w:rPr>
              <w:t>具有有效的安全生产考核合格证书（C 类）</w:t>
            </w:r>
          </w:p>
        </w:tc>
        <w:tc>
          <w:tcPr>
            <w:tcW w:w="1626" w:type="dxa"/>
          </w:tcPr>
          <w:p w14:paraId="69A33DC9">
            <w:pPr>
              <w:rPr>
                <w:rFonts w:hint="eastAsia" w:ascii="宋体" w:hAnsi="宋体" w:cs="宋体"/>
                <w:szCs w:val="21"/>
              </w:rPr>
            </w:pPr>
          </w:p>
        </w:tc>
      </w:tr>
      <w:tr w14:paraId="1A18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20" w:type="dxa"/>
          </w:tcPr>
          <w:p w14:paraId="58CFA167">
            <w:pPr>
              <w:pStyle w:val="344"/>
              <w:spacing w:before="158" w:line="189" w:lineRule="auto"/>
              <w:ind w:left="363"/>
              <w:rPr>
                <w:rFonts w:hint="eastAsia" w:ascii="宋体" w:hAnsi="宋体" w:cs="宋体"/>
                <w:sz w:val="21"/>
                <w:szCs w:val="21"/>
              </w:rPr>
            </w:pPr>
            <w:r>
              <w:rPr>
                <w:rFonts w:hint="eastAsia" w:ascii="宋体" w:hAnsi="宋体" w:cs="宋体"/>
                <w:sz w:val="21"/>
                <w:szCs w:val="21"/>
              </w:rPr>
              <w:t>4</w:t>
            </w:r>
          </w:p>
        </w:tc>
        <w:tc>
          <w:tcPr>
            <w:tcW w:w="1536" w:type="dxa"/>
          </w:tcPr>
          <w:p w14:paraId="306FDA1D">
            <w:pPr>
              <w:pStyle w:val="344"/>
              <w:spacing w:before="125" w:line="229" w:lineRule="auto"/>
              <w:ind w:left="455"/>
              <w:rPr>
                <w:rFonts w:hint="eastAsia" w:ascii="宋体" w:hAnsi="宋体" w:cs="宋体"/>
                <w:sz w:val="21"/>
                <w:szCs w:val="21"/>
              </w:rPr>
            </w:pPr>
            <w:r>
              <w:rPr>
                <w:rFonts w:hint="eastAsia" w:ascii="宋体" w:hAnsi="宋体" w:cs="宋体"/>
                <w:spacing w:val="7"/>
                <w:sz w:val="21"/>
                <w:szCs w:val="21"/>
              </w:rPr>
              <w:t>施工员</w:t>
            </w:r>
          </w:p>
        </w:tc>
        <w:tc>
          <w:tcPr>
            <w:tcW w:w="712" w:type="dxa"/>
          </w:tcPr>
          <w:p w14:paraId="4E0F6160">
            <w:pPr>
              <w:pStyle w:val="344"/>
              <w:spacing w:before="158" w:line="189" w:lineRule="auto"/>
              <w:ind w:left="325"/>
              <w:rPr>
                <w:rFonts w:hint="eastAsia" w:ascii="宋体" w:hAnsi="宋体" w:cs="宋体"/>
                <w:sz w:val="21"/>
                <w:szCs w:val="21"/>
              </w:rPr>
            </w:pPr>
            <w:r>
              <w:rPr>
                <w:rFonts w:hint="eastAsia" w:ascii="宋体" w:hAnsi="宋体" w:cs="宋体"/>
                <w:sz w:val="21"/>
                <w:szCs w:val="21"/>
              </w:rPr>
              <w:t>1</w:t>
            </w:r>
          </w:p>
        </w:tc>
        <w:tc>
          <w:tcPr>
            <w:tcW w:w="4329" w:type="dxa"/>
          </w:tcPr>
          <w:p w14:paraId="3F178DB8">
            <w:pPr>
              <w:pStyle w:val="344"/>
              <w:spacing w:before="125" w:line="227" w:lineRule="auto"/>
              <w:ind w:left="285"/>
              <w:rPr>
                <w:rFonts w:hint="eastAsia" w:ascii="宋体" w:hAnsi="宋体" w:cs="宋体"/>
                <w:sz w:val="21"/>
                <w:szCs w:val="21"/>
              </w:rPr>
            </w:pPr>
            <w:r>
              <w:rPr>
                <w:rFonts w:hint="eastAsia" w:ascii="宋体" w:hAnsi="宋体" w:cs="宋体"/>
                <w:spacing w:val="8"/>
                <w:sz w:val="21"/>
                <w:szCs w:val="21"/>
              </w:rPr>
              <w:t>具备施工员岗位证书（培训合格证）</w:t>
            </w:r>
          </w:p>
        </w:tc>
        <w:tc>
          <w:tcPr>
            <w:tcW w:w="1626" w:type="dxa"/>
          </w:tcPr>
          <w:p w14:paraId="05A4B0A0">
            <w:pPr>
              <w:rPr>
                <w:rFonts w:hint="eastAsia" w:ascii="宋体" w:hAnsi="宋体" w:cs="宋体"/>
                <w:szCs w:val="21"/>
              </w:rPr>
            </w:pPr>
          </w:p>
        </w:tc>
      </w:tr>
      <w:tr w14:paraId="4D03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820" w:type="dxa"/>
          </w:tcPr>
          <w:p w14:paraId="3F263A50">
            <w:pPr>
              <w:pStyle w:val="344"/>
              <w:spacing w:before="160" w:line="187" w:lineRule="auto"/>
              <w:ind w:left="368"/>
              <w:rPr>
                <w:rFonts w:hint="eastAsia" w:ascii="宋体" w:hAnsi="宋体" w:cs="宋体"/>
                <w:sz w:val="21"/>
                <w:szCs w:val="21"/>
              </w:rPr>
            </w:pPr>
            <w:r>
              <w:rPr>
                <w:rFonts w:hint="eastAsia" w:ascii="宋体" w:hAnsi="宋体" w:cs="宋体"/>
                <w:sz w:val="21"/>
                <w:szCs w:val="21"/>
              </w:rPr>
              <w:t>5</w:t>
            </w:r>
          </w:p>
        </w:tc>
        <w:tc>
          <w:tcPr>
            <w:tcW w:w="1536" w:type="dxa"/>
          </w:tcPr>
          <w:p w14:paraId="3897ED9F">
            <w:pPr>
              <w:pStyle w:val="344"/>
              <w:spacing w:before="126" w:line="228" w:lineRule="auto"/>
              <w:ind w:left="456"/>
              <w:rPr>
                <w:rFonts w:hint="eastAsia" w:ascii="宋体" w:hAnsi="宋体" w:cs="宋体"/>
                <w:sz w:val="21"/>
                <w:szCs w:val="21"/>
              </w:rPr>
            </w:pPr>
            <w:r>
              <w:rPr>
                <w:rFonts w:hint="eastAsia" w:ascii="宋体" w:hAnsi="宋体" w:cs="宋体"/>
                <w:spacing w:val="6"/>
                <w:sz w:val="21"/>
                <w:szCs w:val="21"/>
              </w:rPr>
              <w:t>质量员</w:t>
            </w:r>
          </w:p>
        </w:tc>
        <w:tc>
          <w:tcPr>
            <w:tcW w:w="712" w:type="dxa"/>
          </w:tcPr>
          <w:p w14:paraId="3783CF71">
            <w:pPr>
              <w:pStyle w:val="344"/>
              <w:spacing w:before="158" w:line="189" w:lineRule="auto"/>
              <w:ind w:left="325"/>
              <w:rPr>
                <w:rFonts w:hint="eastAsia" w:ascii="宋体" w:hAnsi="宋体" w:cs="宋体"/>
                <w:sz w:val="21"/>
                <w:szCs w:val="21"/>
              </w:rPr>
            </w:pPr>
            <w:r>
              <w:rPr>
                <w:rFonts w:hint="eastAsia" w:ascii="宋体" w:hAnsi="宋体" w:cs="宋体"/>
                <w:sz w:val="21"/>
                <w:szCs w:val="21"/>
              </w:rPr>
              <w:t>1</w:t>
            </w:r>
          </w:p>
        </w:tc>
        <w:tc>
          <w:tcPr>
            <w:tcW w:w="4329" w:type="dxa"/>
          </w:tcPr>
          <w:p w14:paraId="56BA045B">
            <w:pPr>
              <w:pStyle w:val="344"/>
              <w:spacing w:before="125" w:line="227" w:lineRule="auto"/>
              <w:ind w:left="285"/>
              <w:rPr>
                <w:rFonts w:hint="eastAsia" w:ascii="宋体" w:hAnsi="宋体" w:cs="宋体"/>
                <w:sz w:val="21"/>
                <w:szCs w:val="21"/>
              </w:rPr>
            </w:pPr>
            <w:r>
              <w:rPr>
                <w:rFonts w:hint="eastAsia" w:ascii="宋体" w:hAnsi="宋体" w:cs="宋体"/>
                <w:spacing w:val="8"/>
                <w:sz w:val="21"/>
                <w:szCs w:val="21"/>
              </w:rPr>
              <w:t>具备质量员岗位证书（培训合格证）</w:t>
            </w:r>
          </w:p>
        </w:tc>
        <w:tc>
          <w:tcPr>
            <w:tcW w:w="1626" w:type="dxa"/>
          </w:tcPr>
          <w:p w14:paraId="3945FCE3">
            <w:pPr>
              <w:rPr>
                <w:rFonts w:hint="eastAsia" w:ascii="宋体" w:hAnsi="宋体" w:cs="宋体"/>
                <w:szCs w:val="21"/>
              </w:rPr>
            </w:pPr>
          </w:p>
        </w:tc>
      </w:tr>
    </w:tbl>
    <w:p w14:paraId="1634ADF8">
      <w:pPr>
        <w:pStyle w:val="23"/>
        <w:spacing w:before="107" w:line="380" w:lineRule="auto"/>
        <w:ind w:left="285" w:right="-15" w:firstLine="405"/>
        <w:rPr>
          <w:rFonts w:hint="eastAsia" w:hAnsi="宋体" w:cs="宋体"/>
          <w:sz w:val="21"/>
          <w:lang w:val="en-US"/>
        </w:rPr>
      </w:pPr>
      <w:r>
        <w:rPr>
          <w:rFonts w:hint="eastAsia" w:hAnsi="宋体" w:cs="宋体"/>
          <w:b/>
          <w:bCs/>
          <w:spacing w:val="10"/>
          <w:sz w:val="21"/>
        </w:rPr>
        <w:t>注：表格中列具的项目管理机构人员是</w:t>
      </w:r>
      <w:r>
        <w:rPr>
          <w:rFonts w:hint="eastAsia" w:hAnsi="宋体" w:cs="宋体"/>
          <w:b/>
          <w:bCs/>
          <w:spacing w:val="10"/>
          <w:sz w:val="21"/>
          <w:lang w:val="en-US"/>
        </w:rPr>
        <w:t>采购</w:t>
      </w:r>
      <w:r>
        <w:rPr>
          <w:rFonts w:hint="eastAsia" w:hAnsi="宋体" w:cs="宋体"/>
          <w:b/>
          <w:bCs/>
          <w:spacing w:val="10"/>
          <w:sz w:val="21"/>
        </w:rPr>
        <w:t>人要求</w:t>
      </w:r>
      <w:r>
        <w:rPr>
          <w:rFonts w:hint="eastAsia" w:hAnsi="宋体" w:cs="宋体"/>
          <w:b/>
          <w:bCs/>
          <w:spacing w:val="9"/>
          <w:sz w:val="21"/>
        </w:rPr>
        <w:t>的最低配置，</w:t>
      </w:r>
      <w:r>
        <w:rPr>
          <w:rFonts w:hint="eastAsia" w:hAnsi="宋体" w:cs="宋体"/>
          <w:b/>
          <w:bCs/>
          <w:spacing w:val="9"/>
          <w:sz w:val="21"/>
          <w:lang w:val="en-US"/>
        </w:rPr>
        <w:t>供应商</w:t>
      </w:r>
      <w:r>
        <w:rPr>
          <w:rFonts w:hint="eastAsia" w:hAnsi="宋体" w:cs="宋体"/>
          <w:b/>
          <w:bCs/>
          <w:spacing w:val="9"/>
          <w:sz w:val="21"/>
        </w:rPr>
        <w:t>也可根据工程实</w:t>
      </w:r>
      <w:r>
        <w:rPr>
          <w:rFonts w:hint="eastAsia" w:hAnsi="宋体" w:cs="宋体"/>
          <w:b/>
          <w:bCs/>
          <w:spacing w:val="7"/>
          <w:sz w:val="21"/>
        </w:rPr>
        <w:t>际情况提高人员配置情况。</w:t>
      </w:r>
    </w:p>
    <w:p w14:paraId="7E02C088">
      <w:pPr>
        <w:spacing w:line="360" w:lineRule="auto"/>
        <w:ind w:firstLine="420" w:firstLineChars="200"/>
        <w:jc w:val="left"/>
        <w:rPr>
          <w:rFonts w:hint="eastAsia" w:ascii="宋体" w:hAnsi="宋体" w:cs="宋体"/>
          <w:szCs w:val="21"/>
        </w:rPr>
      </w:pPr>
      <w:r>
        <w:rPr>
          <w:rFonts w:hint="eastAsia" w:ascii="宋体" w:hAnsi="宋体" w:cs="宋体"/>
          <w:szCs w:val="21"/>
        </w:rPr>
        <w:t>15.供应商需提供人员管理方案（包括但不限于人员考核方案、人员管理规范等）；</w:t>
      </w:r>
    </w:p>
    <w:p w14:paraId="4AA11F83">
      <w:pPr>
        <w:spacing w:line="360" w:lineRule="auto"/>
        <w:ind w:firstLine="420" w:firstLineChars="200"/>
        <w:jc w:val="left"/>
        <w:rPr>
          <w:rFonts w:hint="eastAsia" w:ascii="宋体" w:hAnsi="宋体" w:cs="宋体"/>
          <w:szCs w:val="21"/>
        </w:rPr>
      </w:pPr>
      <w:r>
        <w:rPr>
          <w:rFonts w:hint="eastAsia" w:ascii="宋体" w:hAnsi="宋体" w:cs="宋体"/>
          <w:szCs w:val="21"/>
        </w:rPr>
        <w:t>16.供应商需提供</w:t>
      </w:r>
      <w:r>
        <w:rPr>
          <w:rFonts w:hint="eastAsia" w:ascii="宋体" w:hAnsi="宋体" w:cs="宋体"/>
          <w:snapToGrid w:val="0"/>
          <w:szCs w:val="21"/>
        </w:rPr>
        <w:t>产品保护措施（包括但不仅限于防止采购的原材料、样品、已完工的成品等失窃或失火）；</w:t>
      </w:r>
    </w:p>
    <w:p w14:paraId="2242B30B">
      <w:pPr>
        <w:spacing w:line="360" w:lineRule="auto"/>
        <w:ind w:firstLine="420" w:firstLineChars="200"/>
        <w:jc w:val="left"/>
        <w:rPr>
          <w:rFonts w:hint="eastAsia" w:ascii="宋体" w:hAnsi="宋体" w:cs="宋体"/>
          <w:szCs w:val="21"/>
        </w:rPr>
      </w:pPr>
      <w:r>
        <w:rPr>
          <w:rFonts w:hint="eastAsia" w:ascii="宋体" w:hAnsi="宋体" w:cs="宋体"/>
          <w:szCs w:val="21"/>
        </w:rPr>
        <w:t>17.供应商需提供售后服务响应（包括但不限于保修期内接到采购人通知后到达时间、处理及时的承诺响应、一般事故、紧急抢修事故、涉及结构安全的质量问题等）；</w:t>
      </w:r>
    </w:p>
    <w:p w14:paraId="73DB674A">
      <w:pPr>
        <w:spacing w:line="360" w:lineRule="auto"/>
        <w:ind w:firstLine="420" w:firstLineChars="200"/>
        <w:jc w:val="left"/>
        <w:rPr>
          <w:rFonts w:hint="eastAsia" w:ascii="宋体" w:hAnsi="宋体" w:cs="宋体"/>
          <w:szCs w:val="21"/>
        </w:rPr>
      </w:pPr>
      <w:r>
        <w:rPr>
          <w:rFonts w:hint="eastAsia" w:ascii="宋体" w:hAnsi="宋体" w:cs="宋体"/>
          <w:szCs w:val="21"/>
        </w:rPr>
        <w:t>18.供应商需提供承接过类似项目的情况；</w:t>
      </w:r>
    </w:p>
    <w:p w14:paraId="431667DC">
      <w:pPr>
        <w:spacing w:line="360" w:lineRule="auto"/>
        <w:ind w:firstLine="420" w:firstLineChars="200"/>
        <w:jc w:val="left"/>
        <w:rPr>
          <w:rFonts w:hint="eastAsia" w:ascii="宋体" w:hAnsi="宋体" w:cs="宋体"/>
          <w:szCs w:val="21"/>
        </w:rPr>
      </w:pPr>
      <w:r>
        <w:rPr>
          <w:rFonts w:hint="eastAsia" w:ascii="宋体" w:hAnsi="宋体" w:cs="宋体"/>
          <w:szCs w:val="21"/>
        </w:rPr>
        <w:t>19.成交供应商必须在施工前对所有参加施工的人员和该项目的施工标的进行相关的人身和财产保险投保；</w:t>
      </w:r>
    </w:p>
    <w:p w14:paraId="4D9B4501">
      <w:pPr>
        <w:spacing w:line="360" w:lineRule="auto"/>
        <w:ind w:firstLine="420" w:firstLineChars="200"/>
        <w:jc w:val="left"/>
        <w:rPr>
          <w:rFonts w:hint="eastAsia" w:ascii="宋体" w:hAnsi="宋体" w:cs="宋体"/>
          <w:b/>
          <w:bCs/>
          <w:szCs w:val="21"/>
        </w:rPr>
      </w:pPr>
      <w:r>
        <w:rPr>
          <w:rFonts w:hint="eastAsia" w:ascii="宋体" w:hAnsi="宋体" w:cs="宋体"/>
          <w:szCs w:val="21"/>
        </w:rPr>
        <w:t>20.其他技术要求详见</w:t>
      </w:r>
      <w:r>
        <w:rPr>
          <w:rFonts w:hint="eastAsia" w:ascii="宋体" w:hAnsi="宋体" w:cs="宋体"/>
          <w:b/>
          <w:bCs/>
          <w:szCs w:val="21"/>
        </w:rPr>
        <w:t>附件工程造价咨询报告书及图纸</w:t>
      </w:r>
      <w:r>
        <w:rPr>
          <w:rFonts w:hint="eastAsia" w:ascii="宋体" w:hAnsi="宋体" w:cs="宋体"/>
          <w:szCs w:val="21"/>
        </w:rPr>
        <w:t>。</w:t>
      </w:r>
    </w:p>
    <w:p w14:paraId="58B30849">
      <w:pPr>
        <w:spacing w:line="360" w:lineRule="auto"/>
        <w:jc w:val="left"/>
        <w:rPr>
          <w:rFonts w:hint="eastAsia" w:ascii="宋体" w:hAnsi="宋体" w:cs="宋体"/>
          <w:b/>
          <w:bCs/>
          <w:szCs w:val="21"/>
        </w:rPr>
      </w:pPr>
      <w:r>
        <w:rPr>
          <w:rFonts w:hint="eastAsia" w:ascii="宋体" w:hAnsi="宋体" w:cs="宋体"/>
          <w:b/>
          <w:bCs/>
          <w:szCs w:val="21"/>
        </w:rPr>
        <w:t>三、图纸</w:t>
      </w:r>
    </w:p>
    <w:p w14:paraId="6751B8F3">
      <w:pPr>
        <w:spacing w:line="360" w:lineRule="auto"/>
        <w:ind w:firstLine="420" w:firstLineChars="200"/>
        <w:jc w:val="left"/>
        <w:rPr>
          <w:rFonts w:hint="eastAsia" w:ascii="宋体" w:hAnsi="宋体" w:cs="宋体"/>
          <w:b/>
          <w:bCs/>
          <w:szCs w:val="21"/>
          <w:highlight w:val="yellow"/>
        </w:rPr>
      </w:pPr>
      <w:r>
        <w:rPr>
          <w:rFonts w:hint="eastAsia" w:ascii="宋体" w:hAnsi="宋体" w:cs="宋体"/>
          <w:szCs w:val="21"/>
        </w:rPr>
        <w:t>另附册</w:t>
      </w:r>
    </w:p>
    <w:p w14:paraId="453139B7">
      <w:pPr>
        <w:spacing w:line="360" w:lineRule="auto"/>
        <w:jc w:val="left"/>
        <w:rPr>
          <w:rFonts w:hint="eastAsia" w:ascii="宋体" w:hAnsi="宋体" w:cs="宋体"/>
          <w:b/>
          <w:bCs/>
          <w:szCs w:val="21"/>
        </w:rPr>
      </w:pPr>
      <w:r>
        <w:rPr>
          <w:rFonts w:hint="eastAsia" w:ascii="宋体" w:hAnsi="宋体" w:cs="宋体"/>
          <w:b/>
          <w:bCs/>
          <w:szCs w:val="21"/>
        </w:rPr>
        <w:t>四、工程造价咨询报告书</w:t>
      </w:r>
    </w:p>
    <w:p w14:paraId="0C7FE97D">
      <w:pPr>
        <w:spacing w:line="360" w:lineRule="auto"/>
        <w:ind w:firstLine="420" w:firstLineChars="200"/>
        <w:jc w:val="left"/>
        <w:rPr>
          <w:rFonts w:hint="eastAsia" w:ascii="宋体" w:hAnsi="宋体" w:cs="宋体"/>
          <w:b/>
          <w:bCs/>
          <w:szCs w:val="21"/>
        </w:rPr>
      </w:pPr>
      <w:r>
        <w:rPr>
          <w:rFonts w:hint="eastAsia" w:ascii="宋体" w:hAnsi="宋体" w:cs="宋体"/>
          <w:szCs w:val="21"/>
        </w:rPr>
        <w:t>另附册</w:t>
      </w:r>
    </w:p>
    <w:p w14:paraId="222D293E">
      <w:pPr>
        <w:spacing w:line="360" w:lineRule="auto"/>
        <w:jc w:val="left"/>
        <w:rPr>
          <w:rFonts w:hint="eastAsia" w:ascii="宋体" w:hAnsi="宋体" w:cs="宋体"/>
          <w:b/>
          <w:bCs/>
          <w:szCs w:val="21"/>
          <w:highlight w:val="none"/>
        </w:rPr>
      </w:pPr>
      <w:r>
        <w:rPr>
          <w:rFonts w:hint="eastAsia" w:ascii="宋体" w:hAnsi="宋体" w:cs="宋体"/>
          <w:szCs w:val="21"/>
        </w:rPr>
        <w:t>▲</w:t>
      </w:r>
      <w:r>
        <w:rPr>
          <w:rFonts w:hint="eastAsia" w:ascii="宋体" w:hAnsi="宋体" w:cs="宋体"/>
          <w:b/>
          <w:bCs/>
          <w:szCs w:val="21"/>
        </w:rPr>
        <w:t>五</w:t>
      </w:r>
      <w:r>
        <w:rPr>
          <w:rFonts w:hint="eastAsia" w:ascii="宋体" w:hAnsi="宋体" w:cs="宋体"/>
          <w:b/>
          <w:bCs/>
          <w:szCs w:val="21"/>
          <w:highlight w:val="none"/>
        </w:rPr>
        <w:t>、商务要求</w:t>
      </w:r>
    </w:p>
    <w:p w14:paraId="3993F84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1.施工工期要求：</w:t>
      </w:r>
      <w:r>
        <w:rPr>
          <w:rFonts w:hint="eastAsia" w:ascii="宋体" w:hAnsi="宋体" w:cs="宋体"/>
          <w:szCs w:val="21"/>
          <w:highlight w:val="none"/>
          <w:u w:val="single"/>
        </w:rPr>
        <w:t>100日历天。</w:t>
      </w:r>
    </w:p>
    <w:p w14:paraId="7CA8A3F1">
      <w:pPr>
        <w:spacing w:line="360" w:lineRule="auto"/>
        <w:ind w:firstLine="420" w:firstLineChars="200"/>
        <w:jc w:val="left"/>
        <w:rPr>
          <w:rFonts w:hint="eastAsia" w:ascii="宋体" w:hAnsi="宋体" w:cs="宋体"/>
          <w:szCs w:val="21"/>
        </w:rPr>
      </w:pPr>
      <w:r>
        <w:rPr>
          <w:rFonts w:hint="eastAsia" w:ascii="宋体" w:hAnsi="宋体" w:cs="宋体"/>
          <w:szCs w:val="21"/>
        </w:rPr>
        <w:t>2.工程地点：</w:t>
      </w:r>
      <w:r>
        <w:rPr>
          <w:rFonts w:hint="eastAsia" w:ascii="宋体" w:hAnsi="宋体" w:cs="宋体"/>
          <w:szCs w:val="21"/>
          <w:u w:val="single"/>
        </w:rPr>
        <w:t>位于宁波大学附属人民医院内。</w:t>
      </w:r>
    </w:p>
    <w:p w14:paraId="6CA640D2">
      <w:pPr>
        <w:spacing w:line="360" w:lineRule="auto"/>
        <w:ind w:firstLine="420" w:firstLineChars="200"/>
        <w:jc w:val="left"/>
        <w:rPr>
          <w:rFonts w:hint="eastAsia" w:ascii="宋体" w:hAnsi="宋体" w:cs="宋体"/>
          <w:szCs w:val="21"/>
        </w:rPr>
      </w:pPr>
      <w:r>
        <w:rPr>
          <w:rFonts w:hint="eastAsia" w:ascii="宋体" w:hAnsi="宋体" w:cs="宋体"/>
          <w:szCs w:val="21"/>
        </w:rPr>
        <w:t>3.付款条件（付款比例和方式）</w:t>
      </w:r>
    </w:p>
    <w:tbl>
      <w:tblPr>
        <w:tblStyle w:val="62"/>
        <w:tblW w:w="4996"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98"/>
        <w:gridCol w:w="1982"/>
        <w:gridCol w:w="5954"/>
      </w:tblGrid>
      <w:tr w14:paraId="5F4C193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3" w:type="pct"/>
            <w:tcBorders>
              <w:tl2br w:val="nil"/>
              <w:tr2bl w:val="nil"/>
            </w:tcBorders>
            <w:shd w:val="clear" w:color="auto" w:fill="auto"/>
            <w:vAlign w:val="center"/>
          </w:tcPr>
          <w:p w14:paraId="4111A443">
            <w:pPr>
              <w:spacing w:line="400" w:lineRule="exact"/>
              <w:jc w:val="center"/>
              <w:rPr>
                <w:rFonts w:hint="eastAsia" w:ascii="宋体" w:hAnsi="宋体" w:cs="宋体"/>
                <w:b/>
                <w:bCs/>
                <w:szCs w:val="21"/>
              </w:rPr>
            </w:pPr>
            <w:r>
              <w:rPr>
                <w:rFonts w:hint="eastAsia" w:ascii="宋体" w:hAnsi="宋体" w:cs="宋体"/>
                <w:b/>
                <w:bCs/>
                <w:szCs w:val="21"/>
              </w:rPr>
              <w:t>序号</w:t>
            </w:r>
          </w:p>
        </w:tc>
        <w:tc>
          <w:tcPr>
            <w:tcW w:w="1073" w:type="pct"/>
            <w:tcBorders>
              <w:tl2br w:val="nil"/>
              <w:tr2bl w:val="nil"/>
            </w:tcBorders>
            <w:shd w:val="clear" w:color="auto" w:fill="auto"/>
            <w:vAlign w:val="center"/>
          </w:tcPr>
          <w:p w14:paraId="5CD76E70">
            <w:pPr>
              <w:spacing w:line="400" w:lineRule="exact"/>
              <w:jc w:val="center"/>
              <w:rPr>
                <w:rFonts w:hint="eastAsia" w:ascii="宋体" w:hAnsi="宋体" w:cs="宋体"/>
                <w:b/>
                <w:bCs/>
                <w:szCs w:val="21"/>
              </w:rPr>
            </w:pPr>
            <w:r>
              <w:rPr>
                <w:rFonts w:hint="eastAsia" w:ascii="宋体" w:hAnsi="宋体" w:cs="宋体"/>
                <w:b/>
                <w:bCs/>
                <w:szCs w:val="21"/>
              </w:rPr>
              <w:t>付款比例（%）</w:t>
            </w:r>
          </w:p>
        </w:tc>
        <w:tc>
          <w:tcPr>
            <w:tcW w:w="3223" w:type="pct"/>
            <w:tcBorders>
              <w:tl2br w:val="nil"/>
              <w:tr2bl w:val="nil"/>
            </w:tcBorders>
            <w:shd w:val="clear" w:color="auto" w:fill="auto"/>
            <w:vAlign w:val="center"/>
          </w:tcPr>
          <w:p w14:paraId="4FB49F32">
            <w:pPr>
              <w:spacing w:line="400" w:lineRule="exact"/>
              <w:jc w:val="center"/>
              <w:rPr>
                <w:rFonts w:hint="eastAsia" w:ascii="宋体" w:hAnsi="宋体" w:cs="宋体"/>
                <w:b/>
                <w:bCs/>
                <w:szCs w:val="21"/>
              </w:rPr>
            </w:pPr>
            <w:r>
              <w:rPr>
                <w:rFonts w:hint="eastAsia" w:ascii="宋体" w:hAnsi="宋体" w:cs="宋体"/>
                <w:b/>
                <w:bCs/>
                <w:szCs w:val="21"/>
              </w:rPr>
              <w:t>付款方式</w:t>
            </w:r>
          </w:p>
        </w:tc>
      </w:tr>
      <w:tr w14:paraId="65DF90A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703" w:type="pct"/>
            <w:tcBorders>
              <w:tl2br w:val="nil"/>
              <w:tr2bl w:val="nil"/>
            </w:tcBorders>
            <w:shd w:val="clear" w:color="auto" w:fill="auto"/>
            <w:vAlign w:val="center"/>
          </w:tcPr>
          <w:p w14:paraId="056FCA25">
            <w:pPr>
              <w:spacing w:line="400" w:lineRule="exact"/>
              <w:jc w:val="center"/>
              <w:rPr>
                <w:rFonts w:hint="eastAsia" w:ascii="宋体" w:hAnsi="宋体" w:cs="宋体"/>
                <w:szCs w:val="21"/>
              </w:rPr>
            </w:pPr>
            <w:r>
              <w:rPr>
                <w:rFonts w:hint="eastAsia" w:ascii="宋体" w:hAnsi="宋体" w:cs="宋体"/>
                <w:szCs w:val="21"/>
              </w:rPr>
              <w:t>1</w:t>
            </w:r>
          </w:p>
        </w:tc>
        <w:tc>
          <w:tcPr>
            <w:tcW w:w="1073" w:type="pct"/>
            <w:tcBorders>
              <w:tl2br w:val="nil"/>
              <w:tr2bl w:val="nil"/>
            </w:tcBorders>
            <w:shd w:val="clear" w:color="auto" w:fill="auto"/>
            <w:vAlign w:val="center"/>
          </w:tcPr>
          <w:p w14:paraId="2CAA9049">
            <w:pPr>
              <w:spacing w:line="400" w:lineRule="exact"/>
              <w:jc w:val="center"/>
              <w:rPr>
                <w:rFonts w:hint="eastAsia" w:ascii="宋体" w:hAnsi="宋体" w:cs="宋体"/>
                <w:szCs w:val="21"/>
              </w:rPr>
            </w:pPr>
            <w:r>
              <w:rPr>
                <w:rFonts w:hint="eastAsia" w:ascii="宋体" w:hAnsi="宋体" w:cs="宋体"/>
                <w:szCs w:val="21"/>
              </w:rPr>
              <w:t>40%</w:t>
            </w:r>
          </w:p>
        </w:tc>
        <w:tc>
          <w:tcPr>
            <w:tcW w:w="3223" w:type="pct"/>
            <w:tcBorders>
              <w:tl2br w:val="nil"/>
              <w:tr2bl w:val="nil"/>
            </w:tcBorders>
            <w:shd w:val="clear" w:color="auto" w:fill="auto"/>
          </w:tcPr>
          <w:p w14:paraId="266E05C1">
            <w:pPr>
              <w:spacing w:line="400" w:lineRule="exact"/>
              <w:rPr>
                <w:rFonts w:hint="eastAsia" w:ascii="宋体" w:hAnsi="宋体" w:cs="宋体"/>
                <w:szCs w:val="21"/>
              </w:rPr>
            </w:pPr>
            <w:r>
              <w:rPr>
                <w:rFonts w:hint="eastAsia" w:ascii="宋体" w:hAnsi="宋体" w:cs="宋体"/>
                <w:bCs/>
                <w:szCs w:val="21"/>
              </w:rPr>
              <w:t>合同生效以及具备实施条件后7个工作日内，成交供应商于合同签订前书面承诺放弃预付款或降低预付款支付比例的，可不适用本条款</w:t>
            </w:r>
            <w:r>
              <w:rPr>
                <w:rFonts w:hint="eastAsia" w:ascii="宋体" w:hAnsi="宋体" w:cs="宋体"/>
                <w:szCs w:val="21"/>
              </w:rPr>
              <w:t>。</w:t>
            </w:r>
          </w:p>
        </w:tc>
      </w:tr>
      <w:tr w14:paraId="4D540CE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shd w:val="clear" w:color="auto" w:fill="auto"/>
            <w:vAlign w:val="center"/>
          </w:tcPr>
          <w:p w14:paraId="4CBD6B2D">
            <w:pPr>
              <w:spacing w:line="400" w:lineRule="exact"/>
              <w:jc w:val="center"/>
              <w:rPr>
                <w:rFonts w:hint="eastAsia" w:ascii="宋体" w:hAnsi="宋体" w:cs="宋体"/>
                <w:szCs w:val="21"/>
              </w:rPr>
            </w:pPr>
            <w:r>
              <w:rPr>
                <w:rFonts w:hint="eastAsia" w:ascii="宋体" w:hAnsi="宋体" w:cs="宋体"/>
                <w:szCs w:val="21"/>
              </w:rPr>
              <w:t>2</w:t>
            </w:r>
          </w:p>
        </w:tc>
        <w:tc>
          <w:tcPr>
            <w:tcW w:w="1073" w:type="pct"/>
            <w:tcBorders>
              <w:tl2br w:val="nil"/>
              <w:tr2bl w:val="nil"/>
            </w:tcBorders>
            <w:shd w:val="clear" w:color="auto" w:fill="auto"/>
            <w:vAlign w:val="center"/>
          </w:tcPr>
          <w:p w14:paraId="19C577A4">
            <w:pPr>
              <w:spacing w:line="400" w:lineRule="exact"/>
              <w:jc w:val="center"/>
              <w:rPr>
                <w:rFonts w:hint="eastAsia" w:ascii="宋体" w:hAnsi="宋体" w:cs="宋体"/>
                <w:szCs w:val="21"/>
              </w:rPr>
            </w:pPr>
            <w:r>
              <w:rPr>
                <w:rFonts w:hint="eastAsia" w:ascii="宋体" w:hAnsi="宋体" w:cs="宋体"/>
                <w:szCs w:val="21"/>
              </w:rPr>
              <w:t>/</w:t>
            </w:r>
          </w:p>
        </w:tc>
        <w:tc>
          <w:tcPr>
            <w:tcW w:w="3223" w:type="pct"/>
            <w:tcBorders>
              <w:tl2br w:val="nil"/>
              <w:tr2bl w:val="nil"/>
            </w:tcBorders>
            <w:shd w:val="clear" w:color="auto" w:fill="auto"/>
          </w:tcPr>
          <w:p w14:paraId="478B7D55">
            <w:pPr>
              <w:spacing w:line="400" w:lineRule="exact"/>
              <w:rPr>
                <w:rFonts w:hint="eastAsia" w:ascii="宋体" w:hAnsi="宋体" w:cs="宋体"/>
                <w:szCs w:val="21"/>
              </w:rPr>
            </w:pPr>
            <w:r>
              <w:rPr>
                <w:rFonts w:hint="eastAsia" w:ascii="宋体" w:hAnsi="宋体" w:cs="宋体"/>
                <w:bCs/>
                <w:szCs w:val="21"/>
              </w:rPr>
              <w:t>成交供应商</w:t>
            </w:r>
            <w:r>
              <w:rPr>
                <w:rFonts w:hint="eastAsia" w:ascii="宋体" w:hAnsi="宋体" w:cs="宋体"/>
                <w:szCs w:val="21"/>
              </w:rPr>
              <w:t>与采购人签订合同后7日内，承包人向发包人递交签约合同价1%的履约保证金。</w:t>
            </w:r>
          </w:p>
        </w:tc>
      </w:tr>
      <w:tr w14:paraId="2F5F2CD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shd w:val="clear" w:color="auto" w:fill="auto"/>
            <w:vAlign w:val="center"/>
          </w:tcPr>
          <w:p w14:paraId="2C7FF0C1">
            <w:pPr>
              <w:spacing w:line="400" w:lineRule="exact"/>
              <w:jc w:val="center"/>
              <w:rPr>
                <w:rFonts w:hint="eastAsia" w:ascii="宋体" w:hAnsi="宋体" w:cs="宋体"/>
                <w:szCs w:val="21"/>
              </w:rPr>
            </w:pPr>
            <w:r>
              <w:rPr>
                <w:rFonts w:hint="eastAsia" w:ascii="宋体" w:hAnsi="宋体" w:cs="宋体"/>
                <w:szCs w:val="21"/>
              </w:rPr>
              <w:t>3</w:t>
            </w:r>
          </w:p>
        </w:tc>
        <w:tc>
          <w:tcPr>
            <w:tcW w:w="1073" w:type="pct"/>
            <w:tcBorders>
              <w:tl2br w:val="nil"/>
              <w:tr2bl w:val="nil"/>
            </w:tcBorders>
            <w:shd w:val="clear" w:color="auto" w:fill="auto"/>
            <w:vAlign w:val="center"/>
          </w:tcPr>
          <w:p w14:paraId="4343F919">
            <w:pPr>
              <w:spacing w:line="400" w:lineRule="exact"/>
              <w:jc w:val="center"/>
              <w:rPr>
                <w:rFonts w:hint="eastAsia" w:ascii="宋体" w:hAnsi="宋体" w:cs="宋体"/>
                <w:szCs w:val="21"/>
              </w:rPr>
            </w:pPr>
            <w:r>
              <w:rPr>
                <w:rFonts w:hint="eastAsia" w:ascii="宋体" w:hAnsi="宋体" w:cs="宋体"/>
                <w:szCs w:val="21"/>
              </w:rPr>
              <w:t>20%</w:t>
            </w:r>
          </w:p>
        </w:tc>
        <w:tc>
          <w:tcPr>
            <w:tcW w:w="3223" w:type="pct"/>
            <w:tcBorders>
              <w:tl2br w:val="nil"/>
              <w:tr2bl w:val="nil"/>
            </w:tcBorders>
            <w:shd w:val="clear" w:color="auto" w:fill="auto"/>
          </w:tcPr>
          <w:p w14:paraId="21B81DE2">
            <w:pPr>
              <w:spacing w:line="400" w:lineRule="exact"/>
              <w:rPr>
                <w:rFonts w:hint="eastAsia" w:ascii="宋体" w:hAnsi="宋体" w:cs="宋体"/>
                <w:szCs w:val="21"/>
              </w:rPr>
            </w:pPr>
            <w:r>
              <w:rPr>
                <w:rFonts w:hint="eastAsia" w:ascii="宋体" w:hAnsi="宋体" w:cs="宋体"/>
                <w:szCs w:val="21"/>
              </w:rPr>
              <w:t>工程现场初验后7个工作日内，支付签约合同价的20%。</w:t>
            </w:r>
          </w:p>
        </w:tc>
      </w:tr>
      <w:tr w14:paraId="5E7AB36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shd w:val="clear" w:color="auto" w:fill="auto"/>
            <w:vAlign w:val="center"/>
          </w:tcPr>
          <w:p w14:paraId="7148D1E1">
            <w:pPr>
              <w:spacing w:line="400" w:lineRule="exact"/>
              <w:jc w:val="center"/>
              <w:rPr>
                <w:rFonts w:hint="eastAsia" w:ascii="宋体" w:hAnsi="宋体" w:cs="宋体"/>
                <w:szCs w:val="21"/>
              </w:rPr>
            </w:pPr>
            <w:r>
              <w:rPr>
                <w:rFonts w:hint="eastAsia" w:ascii="宋体" w:hAnsi="宋体" w:cs="宋体"/>
                <w:szCs w:val="21"/>
              </w:rPr>
              <w:t>4</w:t>
            </w:r>
          </w:p>
        </w:tc>
        <w:tc>
          <w:tcPr>
            <w:tcW w:w="1073" w:type="pct"/>
            <w:tcBorders>
              <w:tl2br w:val="nil"/>
              <w:tr2bl w:val="nil"/>
            </w:tcBorders>
            <w:shd w:val="clear" w:color="auto" w:fill="auto"/>
            <w:vAlign w:val="center"/>
          </w:tcPr>
          <w:p w14:paraId="11A89C67">
            <w:pPr>
              <w:spacing w:line="400" w:lineRule="exact"/>
              <w:jc w:val="center"/>
              <w:rPr>
                <w:rFonts w:hint="eastAsia" w:ascii="宋体" w:hAnsi="宋体" w:cs="宋体"/>
                <w:szCs w:val="21"/>
              </w:rPr>
            </w:pPr>
            <w:r>
              <w:rPr>
                <w:rFonts w:hint="eastAsia" w:ascii="宋体" w:hAnsi="宋体" w:cs="宋体"/>
                <w:szCs w:val="21"/>
              </w:rPr>
              <w:t>25%</w:t>
            </w:r>
          </w:p>
        </w:tc>
        <w:tc>
          <w:tcPr>
            <w:tcW w:w="3223" w:type="pct"/>
            <w:tcBorders>
              <w:tl2br w:val="nil"/>
              <w:tr2bl w:val="nil"/>
            </w:tcBorders>
            <w:shd w:val="clear" w:color="auto" w:fill="auto"/>
          </w:tcPr>
          <w:p w14:paraId="0C84D20B">
            <w:pPr>
              <w:spacing w:line="400" w:lineRule="exact"/>
              <w:rPr>
                <w:rFonts w:hint="eastAsia" w:ascii="宋体" w:hAnsi="宋体" w:cs="宋体"/>
                <w:szCs w:val="21"/>
              </w:rPr>
            </w:pPr>
            <w:r>
              <w:rPr>
                <w:rFonts w:hint="eastAsia" w:ascii="宋体" w:hAnsi="宋体" w:cs="宋体"/>
                <w:szCs w:val="21"/>
              </w:rPr>
              <w:t>按合同约定提交完整工程结算资料后7个工作日内，支付签约合同价的25%</w:t>
            </w:r>
          </w:p>
        </w:tc>
      </w:tr>
      <w:tr w14:paraId="21ACA51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shd w:val="clear" w:color="auto" w:fill="auto"/>
            <w:vAlign w:val="center"/>
          </w:tcPr>
          <w:p w14:paraId="24426F16">
            <w:pPr>
              <w:spacing w:line="400" w:lineRule="exact"/>
              <w:jc w:val="center"/>
              <w:rPr>
                <w:rFonts w:hint="eastAsia" w:ascii="宋体" w:hAnsi="宋体" w:cs="宋体"/>
                <w:szCs w:val="21"/>
              </w:rPr>
            </w:pPr>
            <w:r>
              <w:rPr>
                <w:rFonts w:hint="eastAsia" w:ascii="宋体" w:hAnsi="宋体" w:cs="宋体"/>
                <w:szCs w:val="21"/>
              </w:rPr>
              <w:t>5</w:t>
            </w:r>
          </w:p>
        </w:tc>
        <w:tc>
          <w:tcPr>
            <w:tcW w:w="1073" w:type="pct"/>
            <w:tcBorders>
              <w:tl2br w:val="nil"/>
              <w:tr2bl w:val="nil"/>
            </w:tcBorders>
            <w:shd w:val="clear" w:color="auto" w:fill="auto"/>
            <w:vAlign w:val="center"/>
          </w:tcPr>
          <w:p w14:paraId="23AC5697">
            <w:pPr>
              <w:spacing w:line="400" w:lineRule="exact"/>
              <w:jc w:val="center"/>
              <w:rPr>
                <w:rFonts w:hint="eastAsia" w:ascii="宋体" w:hAnsi="宋体" w:cs="宋体"/>
                <w:szCs w:val="21"/>
              </w:rPr>
            </w:pPr>
            <w:r>
              <w:rPr>
                <w:rFonts w:hint="eastAsia" w:ascii="宋体" w:hAnsi="宋体" w:cs="宋体"/>
                <w:szCs w:val="21"/>
              </w:rPr>
              <w:t>/</w:t>
            </w:r>
          </w:p>
        </w:tc>
        <w:tc>
          <w:tcPr>
            <w:tcW w:w="3223" w:type="pct"/>
            <w:tcBorders>
              <w:tl2br w:val="nil"/>
              <w:tr2bl w:val="nil"/>
            </w:tcBorders>
            <w:shd w:val="clear" w:color="auto" w:fill="auto"/>
          </w:tcPr>
          <w:p w14:paraId="2582B028">
            <w:pPr>
              <w:spacing w:line="400" w:lineRule="exact"/>
              <w:rPr>
                <w:rFonts w:hint="eastAsia" w:ascii="宋体" w:hAnsi="宋体" w:cs="宋体"/>
                <w:szCs w:val="21"/>
              </w:rPr>
            </w:pPr>
            <w:r>
              <w:rPr>
                <w:rFonts w:hint="eastAsia" w:ascii="宋体" w:hAnsi="宋体" w:cs="宋体"/>
                <w:szCs w:val="21"/>
              </w:rPr>
              <w:t>对于</w:t>
            </w:r>
            <w:r>
              <w:rPr>
                <w:rFonts w:hint="eastAsia" w:ascii="宋体" w:hAnsi="宋体" w:cs="宋体"/>
                <w:bCs/>
                <w:szCs w:val="21"/>
              </w:rPr>
              <w:t>成交供应商</w:t>
            </w:r>
            <w:r>
              <w:rPr>
                <w:rFonts w:hint="eastAsia" w:ascii="宋体" w:hAnsi="宋体" w:cs="宋体"/>
                <w:szCs w:val="21"/>
              </w:rPr>
              <w:t>递交的履约保证金予以结算退还。</w:t>
            </w:r>
          </w:p>
        </w:tc>
      </w:tr>
      <w:tr w14:paraId="147B9E3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shd w:val="clear" w:color="auto" w:fill="auto"/>
            <w:vAlign w:val="center"/>
          </w:tcPr>
          <w:p w14:paraId="7745D318">
            <w:pPr>
              <w:spacing w:line="400" w:lineRule="exact"/>
              <w:jc w:val="center"/>
              <w:rPr>
                <w:rFonts w:hint="eastAsia" w:ascii="宋体" w:hAnsi="宋体" w:cs="宋体"/>
                <w:szCs w:val="21"/>
              </w:rPr>
            </w:pPr>
            <w:r>
              <w:rPr>
                <w:rFonts w:hint="eastAsia" w:ascii="宋体" w:hAnsi="宋体" w:cs="宋体"/>
                <w:szCs w:val="21"/>
              </w:rPr>
              <w:t>6</w:t>
            </w:r>
          </w:p>
        </w:tc>
        <w:tc>
          <w:tcPr>
            <w:tcW w:w="1073" w:type="pct"/>
            <w:tcBorders>
              <w:tl2br w:val="nil"/>
              <w:tr2bl w:val="nil"/>
            </w:tcBorders>
            <w:shd w:val="clear" w:color="auto" w:fill="auto"/>
            <w:vAlign w:val="center"/>
          </w:tcPr>
          <w:p w14:paraId="4CC02FF6">
            <w:pPr>
              <w:spacing w:line="400" w:lineRule="exact"/>
              <w:jc w:val="center"/>
              <w:rPr>
                <w:rFonts w:hint="eastAsia" w:ascii="宋体" w:hAnsi="宋体" w:cs="宋体"/>
                <w:szCs w:val="21"/>
              </w:rPr>
            </w:pPr>
            <w:r>
              <w:rPr>
                <w:rFonts w:hint="eastAsia" w:ascii="宋体" w:hAnsi="宋体" w:cs="宋体"/>
                <w:szCs w:val="21"/>
              </w:rPr>
              <w:t>15%</w:t>
            </w:r>
          </w:p>
        </w:tc>
        <w:tc>
          <w:tcPr>
            <w:tcW w:w="3223" w:type="pct"/>
            <w:tcBorders>
              <w:tl2br w:val="nil"/>
              <w:tr2bl w:val="nil"/>
            </w:tcBorders>
            <w:shd w:val="clear" w:color="auto" w:fill="auto"/>
          </w:tcPr>
          <w:p w14:paraId="03FCCE1B">
            <w:pPr>
              <w:spacing w:line="400" w:lineRule="exact"/>
              <w:rPr>
                <w:rFonts w:hint="eastAsia" w:ascii="宋体" w:hAnsi="宋体" w:cs="宋体"/>
                <w:szCs w:val="21"/>
              </w:rPr>
            </w:pPr>
            <w:r>
              <w:rPr>
                <w:rFonts w:hint="eastAsia" w:ascii="宋体" w:hAnsi="宋体" w:cs="宋体"/>
                <w:szCs w:val="21"/>
              </w:rPr>
              <w:t>工程价款结算审核完成，采购人在成交供应商提供全额发票（增值税专用发票）后7个工作日内支付至结算造价的100%</w:t>
            </w:r>
          </w:p>
        </w:tc>
      </w:tr>
      <w:tr w14:paraId="3945E12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000" w:type="pct"/>
            <w:gridSpan w:val="3"/>
            <w:tcBorders>
              <w:tl2br w:val="nil"/>
              <w:tr2bl w:val="nil"/>
            </w:tcBorders>
            <w:shd w:val="clear" w:color="auto" w:fill="auto"/>
            <w:vAlign w:val="center"/>
          </w:tcPr>
          <w:p w14:paraId="6570F3CD">
            <w:pPr>
              <w:spacing w:line="400" w:lineRule="exact"/>
              <w:jc w:val="left"/>
              <w:rPr>
                <w:rFonts w:hint="eastAsia" w:ascii="宋体" w:hAnsi="宋体" w:cs="宋体"/>
                <w:szCs w:val="21"/>
              </w:rPr>
            </w:pPr>
            <w:r>
              <w:rPr>
                <w:rFonts w:hint="eastAsia" w:ascii="宋体" w:hAnsi="宋体" w:cs="宋体"/>
                <w:b/>
                <w:bCs/>
                <w:szCs w:val="21"/>
              </w:rPr>
              <w:t>注：支付上述款项前，成交供应商须开具同等数额的正规增值税发票（具体发票要求按采购人要求开具），否则采购人有权延迟支付。</w:t>
            </w:r>
          </w:p>
        </w:tc>
      </w:tr>
    </w:tbl>
    <w:p w14:paraId="48DC7628">
      <w:pPr>
        <w:adjustRightInd/>
        <w:spacing w:line="360" w:lineRule="auto"/>
        <w:ind w:firstLine="420" w:firstLineChars="200"/>
        <w:jc w:val="left"/>
        <w:rPr>
          <w:rFonts w:hint="eastAsia" w:ascii="宋体" w:hAnsi="宋体" w:cs="宋体"/>
          <w:szCs w:val="21"/>
        </w:rPr>
      </w:pPr>
      <w:r>
        <w:rPr>
          <w:rFonts w:hint="eastAsia" w:ascii="宋体" w:hAnsi="宋体" w:cs="宋体"/>
          <w:szCs w:val="21"/>
        </w:rPr>
        <w:t>4.工程售后服务要求</w:t>
      </w:r>
    </w:p>
    <w:p w14:paraId="4CADAB35">
      <w:pPr>
        <w:adjustRightInd/>
        <w:spacing w:line="360" w:lineRule="auto"/>
        <w:ind w:firstLine="420" w:firstLineChars="200"/>
        <w:jc w:val="left"/>
        <w:rPr>
          <w:rFonts w:hint="eastAsia" w:ascii="宋体" w:hAnsi="宋体" w:cs="宋体"/>
          <w:szCs w:val="21"/>
        </w:rPr>
      </w:pPr>
      <w:r>
        <w:rPr>
          <w:rFonts w:hint="eastAsia" w:ascii="宋体" w:hAnsi="宋体" w:cs="宋体"/>
          <w:szCs w:val="21"/>
        </w:rPr>
        <w:t>4.1缺陷责任期：</w:t>
      </w:r>
    </w:p>
    <w:p w14:paraId="3D8DDF74">
      <w:pPr>
        <w:adjustRightInd/>
        <w:spacing w:line="360" w:lineRule="auto"/>
        <w:ind w:firstLine="420" w:firstLineChars="200"/>
        <w:jc w:val="left"/>
        <w:rPr>
          <w:rFonts w:hint="eastAsia" w:ascii="宋体" w:hAnsi="宋体" w:cs="宋体"/>
          <w:szCs w:val="21"/>
          <w:u w:val="single"/>
        </w:rPr>
      </w:pPr>
      <w:r>
        <w:rPr>
          <w:rFonts w:hint="eastAsia" w:ascii="宋体" w:hAnsi="宋体" w:cs="宋体"/>
          <w:szCs w:val="21"/>
        </w:rPr>
        <w:t>4.1.1缺陷责任期：</w:t>
      </w:r>
      <w:r>
        <w:rPr>
          <w:rFonts w:hint="eastAsia" w:ascii="宋体" w:hAnsi="宋体" w:cs="宋体"/>
          <w:szCs w:val="21"/>
          <w:u w:val="single"/>
        </w:rPr>
        <w:t>自工程验收合格之日起24个月</w:t>
      </w:r>
      <w:r>
        <w:rPr>
          <w:rFonts w:hint="eastAsia" w:ascii="宋体" w:hAnsi="宋体" w:cs="宋体"/>
          <w:szCs w:val="21"/>
        </w:rPr>
        <w:t>；</w:t>
      </w:r>
    </w:p>
    <w:p w14:paraId="06C23EC2">
      <w:pPr>
        <w:adjustRightInd/>
        <w:spacing w:line="360" w:lineRule="auto"/>
        <w:ind w:firstLine="420" w:firstLineChars="200"/>
        <w:rPr>
          <w:rFonts w:hint="eastAsia" w:ascii="宋体" w:hAnsi="宋体" w:cs="宋体"/>
          <w:szCs w:val="21"/>
        </w:rPr>
      </w:pPr>
      <w:r>
        <w:rPr>
          <w:rFonts w:hint="eastAsia" w:ascii="宋体" w:hAnsi="宋体" w:cs="宋体"/>
          <w:szCs w:val="21"/>
        </w:rPr>
        <w:t>4.1.2工程竣工验收合格后，因承包方原因导致的缺陷使工程或某项主要设备不能按原定目的使用的，发包人有权在原缺陷责任期届满前要求承包方延长缺陷责任期，但整体缺陷责任期（含延长）最长不能超过24个月。</w:t>
      </w:r>
    </w:p>
    <w:p w14:paraId="64EE553E">
      <w:pPr>
        <w:adjustRightInd/>
        <w:spacing w:line="360" w:lineRule="auto"/>
        <w:ind w:firstLine="420" w:firstLineChars="200"/>
        <w:rPr>
          <w:rFonts w:hint="eastAsia" w:ascii="宋体" w:hAnsi="宋体" w:cs="宋体"/>
          <w:szCs w:val="21"/>
        </w:rPr>
      </w:pPr>
      <w:r>
        <w:rPr>
          <w:rFonts w:hint="eastAsia" w:ascii="宋体" w:hAnsi="宋体" w:cs="宋体"/>
          <w:szCs w:val="21"/>
        </w:rPr>
        <w:t>4.2 保修的一般规定</w:t>
      </w:r>
    </w:p>
    <w:p w14:paraId="26491147">
      <w:pPr>
        <w:adjustRightInd/>
        <w:spacing w:line="360" w:lineRule="auto"/>
        <w:ind w:firstLine="420" w:firstLineChars="200"/>
        <w:rPr>
          <w:rFonts w:hint="eastAsia" w:ascii="宋体" w:hAnsi="宋体" w:cs="宋体"/>
          <w:szCs w:val="21"/>
        </w:rPr>
      </w:pPr>
      <w:r>
        <w:rPr>
          <w:rFonts w:hint="eastAsia" w:ascii="宋体" w:hAnsi="宋体" w:cs="宋体"/>
          <w:szCs w:val="21"/>
        </w:rPr>
        <w:t>4.2.1 根据国务院的《建设工程质量管理条例》第三十二条规定：施工单位对施工中出现质量问题的建设工程或者竣工验收不合格的建设工程，应当负责返修。</w:t>
      </w:r>
    </w:p>
    <w:p w14:paraId="5C289DE5">
      <w:pPr>
        <w:adjustRightInd/>
        <w:spacing w:line="360" w:lineRule="auto"/>
        <w:ind w:firstLine="420" w:firstLineChars="200"/>
        <w:rPr>
          <w:rFonts w:hint="eastAsia" w:ascii="宋体" w:hAnsi="宋体" w:cs="宋体"/>
          <w:szCs w:val="21"/>
        </w:rPr>
      </w:pPr>
      <w:r>
        <w:rPr>
          <w:rFonts w:hint="eastAsia" w:ascii="宋体" w:hAnsi="宋体" w:cs="宋体"/>
          <w:szCs w:val="21"/>
        </w:rPr>
        <w:t>4.2.2 基础设施工程、房屋建筑的地基基础工程和主体结构工程，为设计文件规定的该工程的合理使用年限。</w:t>
      </w:r>
    </w:p>
    <w:p w14:paraId="1D3E3083">
      <w:pPr>
        <w:adjustRightInd/>
        <w:spacing w:line="360" w:lineRule="auto"/>
        <w:ind w:firstLine="420" w:firstLineChars="200"/>
        <w:rPr>
          <w:rFonts w:hint="eastAsia" w:ascii="宋体" w:hAnsi="宋体" w:cs="宋体"/>
          <w:szCs w:val="21"/>
        </w:rPr>
      </w:pPr>
      <w:r>
        <w:rPr>
          <w:rFonts w:hint="eastAsia" w:ascii="宋体" w:hAnsi="宋体" w:cs="宋体"/>
          <w:szCs w:val="21"/>
        </w:rPr>
        <w:t>4.2.3 电气管线、给排水管道、设备安装和装修工程，为2年，本项目质保期为2年。</w:t>
      </w:r>
    </w:p>
    <w:p w14:paraId="75D7CEA7">
      <w:pPr>
        <w:adjustRightInd/>
        <w:spacing w:line="360" w:lineRule="auto"/>
        <w:ind w:firstLine="420" w:firstLineChars="200"/>
        <w:rPr>
          <w:rFonts w:hint="eastAsia" w:ascii="宋体" w:hAnsi="宋体" w:cs="宋体"/>
          <w:szCs w:val="21"/>
        </w:rPr>
      </w:pPr>
      <w:r>
        <w:rPr>
          <w:rFonts w:hint="eastAsia" w:ascii="宋体" w:hAnsi="宋体" w:cs="宋体"/>
          <w:szCs w:val="21"/>
        </w:rPr>
        <w:t>4.2.4 根据国务院的《建设工程质量管理条例》第四十一条规定：建设工程在保修范围和保修期限内发生质量问题的，施工单位应当履行保修义务，并对造成的损失承担赔偿责任。</w:t>
      </w:r>
    </w:p>
    <w:p w14:paraId="731FDE4B">
      <w:pPr>
        <w:adjustRightInd/>
        <w:spacing w:line="360" w:lineRule="auto"/>
        <w:ind w:firstLine="420" w:firstLineChars="200"/>
        <w:rPr>
          <w:rFonts w:hint="eastAsia" w:ascii="宋体" w:hAnsi="宋体" w:cs="宋体"/>
          <w:szCs w:val="21"/>
        </w:rPr>
      </w:pPr>
      <w:r>
        <w:rPr>
          <w:rFonts w:hint="eastAsia" w:ascii="宋体" w:hAnsi="宋体" w:cs="宋体"/>
          <w:szCs w:val="21"/>
        </w:rPr>
        <w:t>4.3 修复通知</w:t>
      </w:r>
    </w:p>
    <w:p w14:paraId="289FC661">
      <w:pPr>
        <w:adjustRightInd/>
        <w:spacing w:line="360" w:lineRule="auto"/>
        <w:ind w:firstLine="420" w:firstLineChars="200"/>
        <w:rPr>
          <w:rFonts w:hint="eastAsia" w:ascii="宋体" w:hAnsi="宋体" w:cs="宋体"/>
          <w:szCs w:val="21"/>
        </w:rPr>
      </w:pPr>
      <w:r>
        <w:rPr>
          <w:rFonts w:hint="eastAsia" w:ascii="宋体" w:hAnsi="宋体" w:cs="宋体"/>
          <w:szCs w:val="21"/>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由承包方承担，并视具体情况追究承包方延误维修时间造成的直接损失。</w:t>
      </w:r>
    </w:p>
    <w:p w14:paraId="148A36B5">
      <w:pPr>
        <w:adjustRightInd/>
        <w:spacing w:line="360" w:lineRule="auto"/>
        <w:ind w:firstLine="420" w:firstLineChars="200"/>
        <w:rPr>
          <w:rFonts w:hint="eastAsia" w:ascii="宋体" w:hAnsi="宋体" w:cs="宋体"/>
          <w:szCs w:val="21"/>
        </w:rPr>
      </w:pPr>
      <w:r>
        <w:rPr>
          <w:rFonts w:hint="eastAsia" w:ascii="宋体" w:hAnsi="宋体" w:cs="宋体"/>
          <w:szCs w:val="21"/>
        </w:rPr>
        <w:t>4.3.1本项目保修期执行《建设工程质量管理条例》及浙江省、宁波市相关保修规定。</w:t>
      </w:r>
    </w:p>
    <w:p w14:paraId="15616B77">
      <w:pPr>
        <w:adjustRightInd/>
        <w:spacing w:line="360" w:lineRule="auto"/>
        <w:ind w:firstLine="420" w:firstLineChars="200"/>
        <w:rPr>
          <w:rFonts w:hint="eastAsia" w:ascii="宋体" w:hAnsi="宋体" w:cs="宋体"/>
          <w:szCs w:val="21"/>
        </w:rPr>
      </w:pPr>
      <w:r>
        <w:rPr>
          <w:rFonts w:hint="eastAsia" w:ascii="宋体" w:hAnsi="宋体" w:cs="宋体"/>
          <w:szCs w:val="21"/>
        </w:rPr>
        <w:t>4.3.2本工程保修期为《工程质量保修书》所约定的期间，保修期始于项目正式竣工验收合格的日期。在保修期内承包方应无偿对项目进行修理。</w:t>
      </w:r>
    </w:p>
    <w:p w14:paraId="55646010">
      <w:pPr>
        <w:adjustRightInd/>
        <w:spacing w:line="360" w:lineRule="auto"/>
        <w:ind w:firstLine="420" w:firstLineChars="200"/>
        <w:rPr>
          <w:rFonts w:hint="eastAsia" w:ascii="宋体" w:hAnsi="宋体" w:cs="宋体"/>
          <w:szCs w:val="21"/>
        </w:rPr>
      </w:pPr>
      <w:r>
        <w:rPr>
          <w:rFonts w:hint="eastAsia" w:ascii="宋体" w:hAnsi="宋体" w:cs="宋体"/>
          <w:szCs w:val="21"/>
        </w:rPr>
        <w:t>4.3.3在保修期内，接到发包人指令后，及时赶到现场并采取切实可行的措施进行抢险抢修，完成相关维修工作内容，否则发包人有权采取一切措施自行完成，相关费用由承包方承担。</w:t>
      </w:r>
    </w:p>
    <w:p w14:paraId="06C6299F">
      <w:pPr>
        <w:adjustRightInd/>
        <w:spacing w:line="360" w:lineRule="auto"/>
        <w:ind w:firstLine="420" w:firstLineChars="200"/>
        <w:rPr>
          <w:rFonts w:hint="eastAsia" w:ascii="宋体" w:hAnsi="宋体" w:cs="宋体"/>
          <w:szCs w:val="21"/>
        </w:rPr>
      </w:pPr>
      <w:r>
        <w:rPr>
          <w:rFonts w:hint="eastAsia" w:ascii="宋体" w:hAnsi="宋体" w:cs="宋体"/>
          <w:szCs w:val="21"/>
        </w:rPr>
        <w:t>4.3.4若因维修人员不到位，发包人有权向承包方索赔，且由此所造成的一切损失由承包方负责。</w:t>
      </w:r>
    </w:p>
    <w:p w14:paraId="7B376A23">
      <w:pPr>
        <w:snapToGrid w:val="0"/>
        <w:spacing w:line="360" w:lineRule="auto"/>
        <w:jc w:val="center"/>
        <w:outlineLvl w:val="0"/>
        <w:rPr>
          <w:rFonts w:hint="eastAsia" w:ascii="宋体" w:hAnsi="宋体" w:cs="宋体"/>
          <w:b/>
          <w:sz w:val="36"/>
          <w:szCs w:val="20"/>
        </w:rPr>
      </w:pPr>
      <w:bookmarkStart w:id="33" w:name="_Toc8460"/>
      <w:r>
        <w:rPr>
          <w:rFonts w:hint="eastAsia" w:ascii="宋体" w:hAnsi="宋体" w:cs="宋体"/>
          <w:b/>
          <w:sz w:val="36"/>
          <w:szCs w:val="20"/>
        </w:rPr>
        <w:t>第四部分</w:t>
      </w:r>
      <w:bookmarkStart w:id="34" w:name="_Toc184313286"/>
      <w:bookmarkEnd w:id="34"/>
      <w:bookmarkStart w:id="35" w:name="_Toc184313269"/>
      <w:bookmarkEnd w:id="35"/>
      <w:bookmarkStart w:id="36" w:name="_Toc184314432"/>
      <w:bookmarkEnd w:id="36"/>
      <w:bookmarkStart w:id="37" w:name="_Toc184310278"/>
      <w:bookmarkEnd w:id="37"/>
      <w:bookmarkStart w:id="38" w:name="_Toc184313289"/>
      <w:bookmarkEnd w:id="38"/>
      <w:bookmarkStart w:id="39" w:name="_Toc184310292"/>
      <w:bookmarkEnd w:id="39"/>
      <w:bookmarkStart w:id="40" w:name="_Toc184313251"/>
      <w:bookmarkEnd w:id="40"/>
      <w:bookmarkStart w:id="41" w:name="_Toc184310335"/>
      <w:bookmarkEnd w:id="41"/>
      <w:bookmarkStart w:id="42" w:name="_Toc184310331"/>
      <w:bookmarkEnd w:id="42"/>
      <w:bookmarkStart w:id="43" w:name="_Toc184312096"/>
      <w:bookmarkEnd w:id="43"/>
      <w:bookmarkStart w:id="44" w:name="_Toc184312122"/>
      <w:bookmarkEnd w:id="44"/>
      <w:bookmarkStart w:id="45" w:name="_Toc184312110"/>
      <w:bookmarkEnd w:id="45"/>
      <w:bookmarkStart w:id="46" w:name="_Toc184310328"/>
      <w:bookmarkEnd w:id="46"/>
      <w:bookmarkStart w:id="47" w:name="_Toc184308103"/>
      <w:bookmarkEnd w:id="47"/>
      <w:bookmarkStart w:id="48" w:name="_Toc184313258"/>
      <w:bookmarkEnd w:id="48"/>
      <w:bookmarkStart w:id="49" w:name="_Toc184314436"/>
      <w:bookmarkEnd w:id="49"/>
      <w:bookmarkStart w:id="50" w:name="_Toc184314438"/>
      <w:bookmarkEnd w:id="50"/>
      <w:bookmarkStart w:id="51" w:name="_Toc184308049"/>
      <w:bookmarkEnd w:id="51"/>
      <w:bookmarkStart w:id="52" w:name="_Toc184313265"/>
      <w:bookmarkEnd w:id="52"/>
      <w:bookmarkStart w:id="53" w:name="_Toc184308084"/>
      <w:bookmarkEnd w:id="53"/>
      <w:bookmarkStart w:id="54" w:name="_Toc184310336"/>
      <w:bookmarkEnd w:id="54"/>
      <w:bookmarkStart w:id="55" w:name="_Toc184310296"/>
      <w:bookmarkEnd w:id="55"/>
      <w:bookmarkStart w:id="56" w:name="_Toc184312132"/>
      <w:bookmarkEnd w:id="56"/>
      <w:bookmarkStart w:id="57" w:name="_Toc184312111"/>
      <w:bookmarkEnd w:id="57"/>
      <w:bookmarkStart w:id="58" w:name="_Toc184308037"/>
      <w:bookmarkEnd w:id="58"/>
      <w:bookmarkStart w:id="59" w:name="_Toc184313303"/>
      <w:bookmarkEnd w:id="59"/>
      <w:bookmarkStart w:id="60" w:name="_Toc184314428"/>
      <w:bookmarkEnd w:id="60"/>
      <w:bookmarkStart w:id="61" w:name="_Toc184314453"/>
      <w:bookmarkEnd w:id="61"/>
      <w:bookmarkStart w:id="62" w:name="_Toc184312106"/>
      <w:bookmarkEnd w:id="62"/>
      <w:bookmarkStart w:id="63" w:name="_Toc184308063"/>
      <w:bookmarkEnd w:id="63"/>
      <w:bookmarkStart w:id="64" w:name="_Toc184314437"/>
      <w:bookmarkEnd w:id="64"/>
      <w:bookmarkStart w:id="65" w:name="_Toc184310289"/>
      <w:bookmarkEnd w:id="65"/>
      <w:bookmarkStart w:id="66" w:name="_Toc184310321"/>
      <w:bookmarkEnd w:id="66"/>
      <w:bookmarkStart w:id="67" w:name="_Toc184312133"/>
      <w:bookmarkEnd w:id="67"/>
      <w:bookmarkStart w:id="68" w:name="_Toc184313263"/>
      <w:bookmarkEnd w:id="68"/>
      <w:bookmarkStart w:id="69" w:name="_Toc184308052"/>
      <w:bookmarkEnd w:id="69"/>
      <w:bookmarkStart w:id="70" w:name="_Toc184313250"/>
      <w:bookmarkEnd w:id="70"/>
      <w:bookmarkStart w:id="71" w:name="_Toc184312081"/>
      <w:bookmarkEnd w:id="71"/>
      <w:bookmarkStart w:id="72" w:name="_Toc184312093"/>
      <w:bookmarkEnd w:id="72"/>
      <w:bookmarkStart w:id="73" w:name="_Toc184313307"/>
      <w:bookmarkEnd w:id="73"/>
      <w:bookmarkStart w:id="74" w:name="_Toc184310339"/>
      <w:bookmarkEnd w:id="74"/>
      <w:bookmarkStart w:id="75" w:name="_Toc184313277"/>
      <w:bookmarkEnd w:id="75"/>
      <w:bookmarkStart w:id="76" w:name="_Toc184314444"/>
      <w:bookmarkEnd w:id="76"/>
      <w:bookmarkStart w:id="77" w:name="_Toc184313244"/>
      <w:bookmarkEnd w:id="77"/>
      <w:bookmarkStart w:id="78" w:name="_Toc184310287"/>
      <w:bookmarkEnd w:id="78"/>
      <w:bookmarkStart w:id="79" w:name="_Toc184308080"/>
      <w:bookmarkEnd w:id="79"/>
      <w:bookmarkStart w:id="80" w:name="_Toc184310283"/>
      <w:bookmarkEnd w:id="80"/>
      <w:bookmarkStart w:id="81" w:name="_Toc184313288"/>
      <w:bookmarkEnd w:id="81"/>
      <w:bookmarkStart w:id="82" w:name="_Toc184312126"/>
      <w:bookmarkEnd w:id="82"/>
      <w:bookmarkStart w:id="83" w:name="_Toc184308043"/>
      <w:bookmarkEnd w:id="83"/>
      <w:bookmarkStart w:id="84" w:name="_Toc184310279"/>
      <w:bookmarkEnd w:id="84"/>
      <w:bookmarkStart w:id="85" w:name="_Toc184308036"/>
      <w:bookmarkEnd w:id="85"/>
      <w:bookmarkStart w:id="86" w:name="_Toc184314474"/>
      <w:bookmarkEnd w:id="86"/>
      <w:bookmarkStart w:id="87" w:name="_Toc184312070"/>
      <w:bookmarkEnd w:id="87"/>
      <w:bookmarkStart w:id="88" w:name="_Toc184313246"/>
      <w:bookmarkEnd w:id="88"/>
      <w:bookmarkStart w:id="89" w:name="_Toc184312100"/>
      <w:bookmarkEnd w:id="89"/>
      <w:bookmarkStart w:id="90" w:name="_Toc184313293"/>
      <w:bookmarkEnd w:id="90"/>
      <w:bookmarkStart w:id="91" w:name="_Toc184312105"/>
      <w:bookmarkEnd w:id="91"/>
      <w:bookmarkStart w:id="92" w:name="_Toc184308058"/>
      <w:bookmarkEnd w:id="92"/>
      <w:bookmarkStart w:id="93" w:name="_Toc184308047"/>
      <w:bookmarkEnd w:id="93"/>
      <w:bookmarkStart w:id="94" w:name="_Toc184310275"/>
      <w:bookmarkEnd w:id="94"/>
      <w:bookmarkStart w:id="95" w:name="_Toc184313260"/>
      <w:bookmarkEnd w:id="95"/>
      <w:bookmarkStart w:id="96" w:name="_Toc184313261"/>
      <w:bookmarkEnd w:id="96"/>
      <w:bookmarkStart w:id="97" w:name="_Toc184310309"/>
      <w:bookmarkEnd w:id="97"/>
      <w:bookmarkStart w:id="98" w:name="_Toc184308086"/>
      <w:bookmarkEnd w:id="98"/>
      <w:bookmarkStart w:id="99" w:name="_Toc184312078"/>
      <w:bookmarkEnd w:id="99"/>
      <w:bookmarkStart w:id="100" w:name="_Toc184313283"/>
      <w:bookmarkEnd w:id="100"/>
      <w:bookmarkStart w:id="101" w:name="_Toc184313262"/>
      <w:bookmarkEnd w:id="101"/>
      <w:bookmarkStart w:id="102" w:name="_Toc184313249"/>
      <w:bookmarkEnd w:id="102"/>
      <w:bookmarkStart w:id="103" w:name="_Toc184308108"/>
      <w:bookmarkEnd w:id="103"/>
      <w:bookmarkStart w:id="104" w:name="_Toc184314482"/>
      <w:bookmarkEnd w:id="104"/>
      <w:bookmarkStart w:id="105" w:name="_Toc184314481"/>
      <w:bookmarkEnd w:id="105"/>
      <w:bookmarkStart w:id="106" w:name="_Toc184308074"/>
      <w:bookmarkEnd w:id="106"/>
      <w:bookmarkStart w:id="107" w:name="_Toc184314464"/>
      <w:bookmarkEnd w:id="107"/>
      <w:bookmarkStart w:id="108" w:name="_Toc184313309"/>
      <w:bookmarkEnd w:id="108"/>
      <w:bookmarkStart w:id="109" w:name="_Toc184308061"/>
      <w:bookmarkEnd w:id="109"/>
      <w:bookmarkStart w:id="110" w:name="_Toc184314441"/>
      <w:bookmarkEnd w:id="110"/>
      <w:bookmarkStart w:id="111" w:name="_Toc184308068"/>
      <w:bookmarkEnd w:id="111"/>
      <w:bookmarkStart w:id="112" w:name="_Toc184314472"/>
      <w:bookmarkEnd w:id="112"/>
      <w:bookmarkStart w:id="113" w:name="_Toc184310290"/>
      <w:bookmarkEnd w:id="113"/>
      <w:bookmarkStart w:id="114" w:name="_Toc184313271"/>
      <w:bookmarkEnd w:id="114"/>
      <w:bookmarkStart w:id="115" w:name="_Toc184312083"/>
      <w:bookmarkEnd w:id="115"/>
      <w:bookmarkStart w:id="116" w:name="_Toc184308069"/>
      <w:bookmarkEnd w:id="116"/>
      <w:bookmarkStart w:id="117" w:name="_Toc184312069"/>
      <w:bookmarkEnd w:id="117"/>
      <w:bookmarkStart w:id="118" w:name="_Toc184312088"/>
      <w:bookmarkEnd w:id="118"/>
      <w:bookmarkStart w:id="119" w:name="_Toc184310338"/>
      <w:bookmarkEnd w:id="119"/>
      <w:bookmarkStart w:id="120" w:name="_Toc184312121"/>
      <w:bookmarkEnd w:id="120"/>
      <w:bookmarkStart w:id="121" w:name="_Toc184314476"/>
      <w:bookmarkEnd w:id="121"/>
      <w:bookmarkStart w:id="122" w:name="_Toc184310302"/>
      <w:bookmarkEnd w:id="122"/>
      <w:bookmarkStart w:id="123" w:name="_Toc184312125"/>
      <w:bookmarkEnd w:id="123"/>
      <w:bookmarkStart w:id="124" w:name="_Toc184310320"/>
      <w:bookmarkEnd w:id="124"/>
      <w:bookmarkStart w:id="125" w:name="_Toc184308081"/>
      <w:bookmarkEnd w:id="125"/>
      <w:bookmarkStart w:id="126" w:name="_Toc184308106"/>
      <w:bookmarkEnd w:id="126"/>
      <w:bookmarkStart w:id="127" w:name="_Toc184314465"/>
      <w:bookmarkEnd w:id="127"/>
      <w:bookmarkStart w:id="128" w:name="_Toc184312109"/>
      <w:bookmarkEnd w:id="128"/>
      <w:bookmarkStart w:id="129" w:name="_Toc184314415"/>
      <w:bookmarkEnd w:id="129"/>
      <w:bookmarkStart w:id="130" w:name="_Toc184308051"/>
      <w:bookmarkEnd w:id="130"/>
      <w:bookmarkStart w:id="131" w:name="_Toc184308100"/>
      <w:bookmarkEnd w:id="131"/>
      <w:bookmarkStart w:id="132" w:name="_Toc184313302"/>
      <w:bookmarkEnd w:id="132"/>
      <w:bookmarkStart w:id="133" w:name="_Toc184312138"/>
      <w:bookmarkEnd w:id="133"/>
      <w:bookmarkStart w:id="134" w:name="_Toc184314439"/>
      <w:bookmarkEnd w:id="134"/>
      <w:bookmarkStart w:id="135" w:name="_Toc184314463"/>
      <w:bookmarkEnd w:id="135"/>
      <w:bookmarkStart w:id="136" w:name="_Toc184312120"/>
      <w:bookmarkEnd w:id="136"/>
      <w:bookmarkStart w:id="137" w:name="_Toc184314422"/>
      <w:bookmarkEnd w:id="137"/>
      <w:bookmarkStart w:id="138" w:name="_Toc184312076"/>
      <w:bookmarkEnd w:id="138"/>
      <w:bookmarkStart w:id="139" w:name="_Toc184313298"/>
      <w:bookmarkEnd w:id="139"/>
      <w:bookmarkStart w:id="140" w:name="_Toc184314430"/>
      <w:bookmarkEnd w:id="140"/>
      <w:bookmarkStart w:id="141" w:name="_Toc184313264"/>
      <w:bookmarkEnd w:id="141"/>
      <w:bookmarkStart w:id="142" w:name="_Toc184313243"/>
      <w:bookmarkEnd w:id="142"/>
      <w:bookmarkStart w:id="143" w:name="_Toc184314455"/>
      <w:bookmarkEnd w:id="143"/>
      <w:bookmarkStart w:id="144" w:name="_Toc184310333"/>
      <w:bookmarkEnd w:id="144"/>
      <w:bookmarkStart w:id="145" w:name="_Toc184310332"/>
      <w:bookmarkEnd w:id="145"/>
      <w:bookmarkStart w:id="146" w:name="_Toc184313247"/>
      <w:bookmarkEnd w:id="146"/>
      <w:bookmarkStart w:id="147" w:name="_Toc184313259"/>
      <w:bookmarkEnd w:id="147"/>
      <w:bookmarkStart w:id="148" w:name="_Toc184308085"/>
      <w:bookmarkEnd w:id="148"/>
      <w:bookmarkStart w:id="149" w:name="_Toc184313279"/>
      <w:bookmarkEnd w:id="149"/>
      <w:bookmarkStart w:id="150" w:name="_Toc184312129"/>
      <w:bookmarkEnd w:id="150"/>
      <w:bookmarkStart w:id="151" w:name="_Toc184314450"/>
      <w:bookmarkEnd w:id="151"/>
      <w:bookmarkStart w:id="152" w:name="_Toc184314429"/>
      <w:bookmarkEnd w:id="152"/>
      <w:bookmarkStart w:id="153" w:name="_Toc184310311"/>
      <w:bookmarkEnd w:id="153"/>
      <w:bookmarkStart w:id="154" w:name="_Toc184312094"/>
      <w:bookmarkEnd w:id="154"/>
      <w:bookmarkStart w:id="155" w:name="_Toc184314469"/>
      <w:bookmarkEnd w:id="155"/>
      <w:bookmarkStart w:id="156" w:name="_Toc184310294"/>
      <w:bookmarkEnd w:id="156"/>
      <w:bookmarkStart w:id="157" w:name="_Toc184308039"/>
      <w:bookmarkEnd w:id="157"/>
      <w:bookmarkStart w:id="158" w:name="_Toc184308042"/>
      <w:bookmarkEnd w:id="158"/>
      <w:bookmarkStart w:id="159" w:name="_Toc184314456"/>
      <w:bookmarkEnd w:id="159"/>
      <w:bookmarkStart w:id="160" w:name="_Toc184314462"/>
      <w:bookmarkEnd w:id="160"/>
      <w:bookmarkStart w:id="161" w:name="_Toc184308046"/>
      <w:bookmarkEnd w:id="161"/>
      <w:bookmarkStart w:id="162" w:name="_Toc184314442"/>
      <w:bookmarkEnd w:id="162"/>
      <w:bookmarkStart w:id="163" w:name="_Toc184313248"/>
      <w:bookmarkEnd w:id="163"/>
      <w:bookmarkStart w:id="164" w:name="_Toc184312068"/>
      <w:bookmarkEnd w:id="164"/>
      <w:bookmarkStart w:id="165" w:name="_Toc184310280"/>
      <w:bookmarkEnd w:id="165"/>
      <w:bookmarkStart w:id="166" w:name="_Toc184310288"/>
      <w:bookmarkEnd w:id="166"/>
      <w:bookmarkStart w:id="167" w:name="_Toc184313252"/>
      <w:bookmarkEnd w:id="167"/>
      <w:bookmarkStart w:id="168" w:name="_Toc184312116"/>
      <w:bookmarkEnd w:id="168"/>
      <w:bookmarkStart w:id="169" w:name="_Toc184314420"/>
      <w:bookmarkEnd w:id="169"/>
      <w:bookmarkStart w:id="170" w:name="_Toc184314421"/>
      <w:bookmarkEnd w:id="170"/>
      <w:bookmarkStart w:id="171" w:name="_Toc184314435"/>
      <w:bookmarkEnd w:id="171"/>
      <w:bookmarkStart w:id="172" w:name="_Toc184313267"/>
      <w:bookmarkEnd w:id="172"/>
      <w:bookmarkStart w:id="173" w:name="_Toc184312095"/>
      <w:bookmarkEnd w:id="173"/>
      <w:bookmarkStart w:id="174" w:name="_Toc184313242"/>
      <w:bookmarkEnd w:id="174"/>
      <w:bookmarkStart w:id="175" w:name="_Toc184312103"/>
      <w:bookmarkEnd w:id="175"/>
      <w:bookmarkStart w:id="176" w:name="_Toc184308097"/>
      <w:bookmarkEnd w:id="176"/>
      <w:bookmarkStart w:id="177" w:name="_Toc184310299"/>
      <w:bookmarkEnd w:id="177"/>
      <w:bookmarkStart w:id="178" w:name="_Toc184308065"/>
      <w:bookmarkEnd w:id="178"/>
      <w:bookmarkStart w:id="179" w:name="_Toc184310316"/>
      <w:bookmarkEnd w:id="179"/>
      <w:bookmarkStart w:id="180" w:name="_Toc184308062"/>
      <w:bookmarkEnd w:id="180"/>
      <w:bookmarkStart w:id="181" w:name="_Toc184312134"/>
      <w:bookmarkEnd w:id="181"/>
      <w:bookmarkStart w:id="182" w:name="_Toc184313300"/>
      <w:bookmarkEnd w:id="182"/>
      <w:bookmarkStart w:id="183" w:name="_Toc184314427"/>
      <w:bookmarkEnd w:id="183"/>
      <w:bookmarkStart w:id="184" w:name="_Toc184312127"/>
      <w:bookmarkEnd w:id="184"/>
      <w:bookmarkStart w:id="185" w:name="_Toc184308090"/>
      <w:bookmarkEnd w:id="185"/>
      <w:bookmarkStart w:id="186" w:name="_Toc184314414"/>
      <w:bookmarkEnd w:id="186"/>
      <w:bookmarkStart w:id="187" w:name="_Toc184313287"/>
      <w:bookmarkEnd w:id="187"/>
      <w:bookmarkStart w:id="188" w:name="_Toc184308038"/>
      <w:bookmarkEnd w:id="188"/>
      <w:bookmarkStart w:id="189" w:name="_Toc184312119"/>
      <w:bookmarkEnd w:id="189"/>
      <w:bookmarkStart w:id="190" w:name="_Toc184312114"/>
      <w:bookmarkEnd w:id="190"/>
      <w:bookmarkStart w:id="191" w:name="_Toc184314416"/>
      <w:bookmarkEnd w:id="191"/>
      <w:bookmarkStart w:id="192" w:name="_Toc184308089"/>
      <w:bookmarkEnd w:id="192"/>
      <w:bookmarkStart w:id="193" w:name="_Toc184312104"/>
      <w:bookmarkEnd w:id="193"/>
      <w:bookmarkStart w:id="194" w:name="_Toc184312073"/>
      <w:bookmarkEnd w:id="194"/>
      <w:bookmarkStart w:id="195" w:name="_Toc184310308"/>
      <w:bookmarkEnd w:id="195"/>
      <w:bookmarkStart w:id="196" w:name="_Toc184308099"/>
      <w:bookmarkEnd w:id="196"/>
      <w:bookmarkStart w:id="197" w:name="_Toc184308078"/>
      <w:bookmarkEnd w:id="197"/>
      <w:bookmarkStart w:id="198" w:name="_Toc184308075"/>
      <w:bookmarkEnd w:id="198"/>
      <w:bookmarkStart w:id="199" w:name="_Toc184314445"/>
      <w:bookmarkEnd w:id="199"/>
      <w:bookmarkStart w:id="200" w:name="_Toc184310274"/>
      <w:bookmarkEnd w:id="200"/>
      <w:bookmarkStart w:id="201" w:name="_Toc184312117"/>
      <w:bookmarkEnd w:id="201"/>
      <w:bookmarkStart w:id="202" w:name="_Toc184312084"/>
      <w:bookmarkEnd w:id="202"/>
      <w:bookmarkStart w:id="203" w:name="_Toc184310334"/>
      <w:bookmarkEnd w:id="203"/>
      <w:bookmarkStart w:id="204" w:name="_Toc184314419"/>
      <w:bookmarkEnd w:id="204"/>
      <w:bookmarkStart w:id="205" w:name="_Toc184310343"/>
      <w:bookmarkEnd w:id="205"/>
      <w:bookmarkStart w:id="206" w:name="_Toc184308071"/>
      <w:bookmarkEnd w:id="206"/>
      <w:bookmarkStart w:id="207" w:name="_Toc184310312"/>
      <w:bookmarkEnd w:id="207"/>
      <w:bookmarkStart w:id="208" w:name="_Toc184312085"/>
      <w:bookmarkEnd w:id="208"/>
      <w:bookmarkStart w:id="209" w:name="_Toc184310307"/>
      <w:bookmarkEnd w:id="209"/>
      <w:bookmarkStart w:id="210" w:name="_Toc184310277"/>
      <w:bookmarkEnd w:id="210"/>
      <w:bookmarkStart w:id="211" w:name="_Toc184314459"/>
      <w:bookmarkEnd w:id="211"/>
      <w:bookmarkStart w:id="212" w:name="_Toc184313297"/>
      <w:bookmarkEnd w:id="212"/>
      <w:bookmarkStart w:id="213" w:name="_Toc184313292"/>
      <w:bookmarkEnd w:id="213"/>
      <w:bookmarkStart w:id="214" w:name="_Toc184312098"/>
      <w:bookmarkEnd w:id="214"/>
      <w:bookmarkStart w:id="215" w:name="_Toc184308067"/>
      <w:bookmarkEnd w:id="215"/>
      <w:bookmarkStart w:id="216" w:name="_Toc184313255"/>
      <w:bookmarkEnd w:id="216"/>
      <w:bookmarkStart w:id="217" w:name="_Toc184312102"/>
      <w:bookmarkEnd w:id="217"/>
      <w:bookmarkStart w:id="218" w:name="_Toc184310326"/>
      <w:bookmarkEnd w:id="218"/>
      <w:bookmarkStart w:id="219" w:name="_Toc184313273"/>
      <w:bookmarkEnd w:id="219"/>
      <w:bookmarkStart w:id="220" w:name="_Toc184308041"/>
      <w:bookmarkEnd w:id="220"/>
      <w:bookmarkStart w:id="221" w:name="_Toc184308045"/>
      <w:bookmarkEnd w:id="221"/>
      <w:bookmarkStart w:id="222" w:name="_Toc184312099"/>
      <w:bookmarkEnd w:id="222"/>
      <w:bookmarkStart w:id="223" w:name="_Toc184313256"/>
      <w:bookmarkEnd w:id="223"/>
      <w:bookmarkStart w:id="224" w:name="_Toc184314412"/>
      <w:bookmarkEnd w:id="224"/>
      <w:bookmarkStart w:id="225" w:name="_Toc184310300"/>
      <w:bookmarkEnd w:id="225"/>
      <w:bookmarkStart w:id="226" w:name="_Toc184308101"/>
      <w:bookmarkEnd w:id="226"/>
      <w:bookmarkStart w:id="227" w:name="_Toc184310298"/>
      <w:bookmarkEnd w:id="227"/>
      <w:bookmarkStart w:id="228" w:name="_Toc184313291"/>
      <w:bookmarkEnd w:id="228"/>
      <w:bookmarkStart w:id="229" w:name="_Toc184308082"/>
      <w:bookmarkEnd w:id="229"/>
      <w:bookmarkStart w:id="230" w:name="_Toc184310284"/>
      <w:bookmarkEnd w:id="230"/>
      <w:bookmarkStart w:id="231" w:name="_Toc184308073"/>
      <w:bookmarkEnd w:id="231"/>
      <w:bookmarkStart w:id="232" w:name="_Toc184308096"/>
      <w:bookmarkEnd w:id="232"/>
      <w:bookmarkStart w:id="233" w:name="_Toc184313254"/>
      <w:bookmarkEnd w:id="233"/>
      <w:bookmarkStart w:id="234" w:name="_Toc184314413"/>
      <w:bookmarkEnd w:id="234"/>
      <w:bookmarkStart w:id="235" w:name="_Toc184310329"/>
      <w:bookmarkEnd w:id="235"/>
      <w:bookmarkStart w:id="236" w:name="_Toc184308091"/>
      <w:bookmarkEnd w:id="236"/>
      <w:bookmarkStart w:id="237" w:name="_Toc184314447"/>
      <w:bookmarkEnd w:id="237"/>
      <w:bookmarkStart w:id="238" w:name="_Toc184313299"/>
      <w:bookmarkEnd w:id="238"/>
      <w:bookmarkStart w:id="239" w:name="_Toc184308055"/>
      <w:bookmarkEnd w:id="239"/>
      <w:bookmarkStart w:id="240" w:name="_Toc184310317"/>
      <w:bookmarkEnd w:id="240"/>
      <w:bookmarkStart w:id="241" w:name="_Toc184310322"/>
      <w:bookmarkEnd w:id="241"/>
      <w:bookmarkStart w:id="242" w:name="_Toc184312072"/>
      <w:bookmarkEnd w:id="242"/>
      <w:bookmarkStart w:id="243" w:name="_Toc184313290"/>
      <w:bookmarkEnd w:id="243"/>
      <w:bookmarkStart w:id="244" w:name="_Toc184312130"/>
      <w:bookmarkEnd w:id="244"/>
      <w:bookmarkStart w:id="245" w:name="_Toc184314468"/>
      <w:bookmarkEnd w:id="245"/>
      <w:bookmarkStart w:id="246" w:name="_Toc184314475"/>
      <w:bookmarkEnd w:id="246"/>
      <w:bookmarkStart w:id="247" w:name="_Toc184313268"/>
      <w:bookmarkEnd w:id="247"/>
      <w:bookmarkStart w:id="248" w:name="_Toc184313240"/>
      <w:bookmarkEnd w:id="248"/>
      <w:bookmarkStart w:id="249" w:name="_Toc184310314"/>
      <w:bookmarkEnd w:id="249"/>
      <w:bookmarkStart w:id="250" w:name="_Toc184312075"/>
      <w:bookmarkEnd w:id="250"/>
      <w:bookmarkStart w:id="251" w:name="_Toc184310323"/>
      <w:bookmarkEnd w:id="251"/>
      <w:bookmarkStart w:id="252" w:name="_Toc184310313"/>
      <w:bookmarkEnd w:id="252"/>
      <w:bookmarkStart w:id="253" w:name="_Toc184314470"/>
      <w:bookmarkEnd w:id="253"/>
      <w:bookmarkStart w:id="254" w:name="_Toc184308066"/>
      <w:bookmarkEnd w:id="254"/>
      <w:bookmarkStart w:id="255" w:name="_Toc184312090"/>
      <w:bookmarkEnd w:id="255"/>
      <w:bookmarkStart w:id="256" w:name="_Toc184313241"/>
      <w:bookmarkEnd w:id="256"/>
      <w:bookmarkStart w:id="257" w:name="_Toc184308087"/>
      <w:bookmarkEnd w:id="257"/>
      <w:bookmarkStart w:id="258" w:name="_Toc184313285"/>
      <w:bookmarkEnd w:id="258"/>
      <w:bookmarkStart w:id="259" w:name="_Toc184310285"/>
      <w:bookmarkEnd w:id="259"/>
      <w:bookmarkStart w:id="260" w:name="_Toc184308083"/>
      <w:bookmarkEnd w:id="260"/>
      <w:bookmarkStart w:id="261" w:name="_Toc184313253"/>
      <w:bookmarkEnd w:id="261"/>
      <w:bookmarkStart w:id="262" w:name="_Toc184310304"/>
      <w:bookmarkEnd w:id="262"/>
      <w:bookmarkStart w:id="263" w:name="_Toc184314417"/>
      <w:bookmarkEnd w:id="263"/>
      <w:bookmarkStart w:id="264" w:name="_Toc184312123"/>
      <w:bookmarkEnd w:id="264"/>
      <w:bookmarkStart w:id="265" w:name="_Toc184313284"/>
      <w:bookmarkEnd w:id="265"/>
      <w:bookmarkStart w:id="266" w:name="_Toc184308088"/>
      <w:bookmarkEnd w:id="266"/>
      <w:bookmarkStart w:id="267" w:name="_Toc184310318"/>
      <w:bookmarkEnd w:id="267"/>
      <w:bookmarkStart w:id="268" w:name="_Toc184310342"/>
      <w:bookmarkEnd w:id="268"/>
      <w:bookmarkStart w:id="269" w:name="_Toc184314477"/>
      <w:bookmarkEnd w:id="269"/>
      <w:bookmarkStart w:id="270" w:name="_Toc184308077"/>
      <w:bookmarkEnd w:id="270"/>
      <w:bookmarkStart w:id="271" w:name="_Toc184312091"/>
      <w:bookmarkEnd w:id="271"/>
      <w:bookmarkStart w:id="272" w:name="_Toc184313308"/>
      <w:bookmarkEnd w:id="272"/>
      <w:bookmarkStart w:id="273" w:name="_Toc184313270"/>
      <w:bookmarkEnd w:id="273"/>
      <w:bookmarkStart w:id="274" w:name="_Toc184314473"/>
      <w:bookmarkEnd w:id="274"/>
      <w:bookmarkStart w:id="275" w:name="_Toc184314443"/>
      <w:bookmarkEnd w:id="275"/>
      <w:bookmarkStart w:id="276" w:name="_Toc184313275"/>
      <w:bookmarkEnd w:id="276"/>
      <w:bookmarkStart w:id="277" w:name="_Toc184308059"/>
      <w:bookmarkEnd w:id="277"/>
      <w:bookmarkStart w:id="278" w:name="_Toc184310291"/>
      <w:bookmarkEnd w:id="278"/>
      <w:bookmarkStart w:id="279" w:name="_Toc184313266"/>
      <w:bookmarkEnd w:id="279"/>
      <w:bookmarkStart w:id="280" w:name="_Toc184308056"/>
      <w:bookmarkEnd w:id="280"/>
      <w:bookmarkStart w:id="281" w:name="_Toc184314426"/>
      <w:bookmarkEnd w:id="281"/>
      <w:bookmarkStart w:id="282" w:name="_Toc184308093"/>
      <w:bookmarkEnd w:id="282"/>
      <w:bookmarkStart w:id="283" w:name="_Toc184308050"/>
      <w:bookmarkEnd w:id="283"/>
      <w:bookmarkStart w:id="284" w:name="_Toc184310297"/>
      <w:bookmarkEnd w:id="284"/>
      <w:bookmarkStart w:id="285" w:name="_Toc184310295"/>
      <w:bookmarkEnd w:id="285"/>
      <w:bookmarkStart w:id="286" w:name="_Toc184313278"/>
      <w:bookmarkEnd w:id="286"/>
      <w:bookmarkStart w:id="287" w:name="_Toc184308054"/>
      <w:bookmarkEnd w:id="287"/>
      <w:bookmarkStart w:id="288" w:name="_Toc184308098"/>
      <w:bookmarkEnd w:id="288"/>
      <w:bookmarkStart w:id="289" w:name="_Toc184314425"/>
      <w:bookmarkEnd w:id="289"/>
      <w:bookmarkStart w:id="290" w:name="_Toc184310330"/>
      <w:bookmarkEnd w:id="290"/>
      <w:bookmarkStart w:id="291" w:name="_Toc184314454"/>
      <w:bookmarkEnd w:id="291"/>
      <w:bookmarkStart w:id="292" w:name="_Toc184314446"/>
      <w:bookmarkEnd w:id="292"/>
      <w:bookmarkStart w:id="293" w:name="_Toc184313310"/>
      <w:bookmarkEnd w:id="293"/>
      <w:bookmarkStart w:id="294" w:name="_Toc184312101"/>
      <w:bookmarkEnd w:id="294"/>
      <w:bookmarkStart w:id="295" w:name="_Toc184310306"/>
      <w:bookmarkEnd w:id="295"/>
      <w:bookmarkStart w:id="296" w:name="_Toc184312082"/>
      <w:bookmarkEnd w:id="296"/>
      <w:bookmarkStart w:id="297" w:name="_Toc184308048"/>
      <w:bookmarkEnd w:id="297"/>
      <w:bookmarkStart w:id="298" w:name="_Toc184314471"/>
      <w:bookmarkEnd w:id="298"/>
      <w:bookmarkStart w:id="299" w:name="_Toc184308044"/>
      <w:bookmarkEnd w:id="299"/>
      <w:bookmarkStart w:id="300" w:name="_Toc184313294"/>
      <w:bookmarkEnd w:id="300"/>
      <w:bookmarkStart w:id="301" w:name="_Toc184313304"/>
      <w:bookmarkEnd w:id="301"/>
      <w:bookmarkStart w:id="302" w:name="_Toc184310344"/>
      <w:bookmarkEnd w:id="302"/>
      <w:bookmarkStart w:id="303" w:name="_Toc184314467"/>
      <w:bookmarkEnd w:id="303"/>
      <w:bookmarkStart w:id="304" w:name="_Toc184310276"/>
      <w:bookmarkEnd w:id="304"/>
      <w:bookmarkStart w:id="305" w:name="_Toc184313306"/>
      <w:bookmarkEnd w:id="305"/>
      <w:bookmarkStart w:id="306" w:name="_Toc184314460"/>
      <w:bookmarkEnd w:id="306"/>
      <w:bookmarkStart w:id="307" w:name="_Toc184314480"/>
      <w:bookmarkEnd w:id="307"/>
      <w:bookmarkStart w:id="308" w:name="_Toc184312092"/>
      <w:bookmarkEnd w:id="308"/>
      <w:bookmarkStart w:id="309" w:name="_Toc184312113"/>
      <w:bookmarkEnd w:id="309"/>
      <w:bookmarkStart w:id="310" w:name="_Toc184314479"/>
      <w:bookmarkEnd w:id="310"/>
      <w:bookmarkStart w:id="311" w:name="_Toc184314448"/>
      <w:bookmarkEnd w:id="311"/>
      <w:bookmarkStart w:id="312" w:name="_Toc184308105"/>
      <w:bookmarkEnd w:id="312"/>
      <w:bookmarkStart w:id="313" w:name="_Toc184310303"/>
      <w:bookmarkEnd w:id="313"/>
      <w:bookmarkStart w:id="314" w:name="_Toc184308095"/>
      <w:bookmarkEnd w:id="314"/>
      <w:bookmarkStart w:id="315" w:name="_Toc184308104"/>
      <w:bookmarkEnd w:id="315"/>
      <w:bookmarkStart w:id="316" w:name="_Toc184314424"/>
      <w:bookmarkEnd w:id="316"/>
      <w:bookmarkStart w:id="317" w:name="_Toc184314434"/>
      <w:bookmarkEnd w:id="317"/>
      <w:bookmarkStart w:id="318" w:name="_Toc184312108"/>
      <w:bookmarkEnd w:id="318"/>
      <w:bookmarkStart w:id="319" w:name="_Toc184313257"/>
      <w:bookmarkEnd w:id="319"/>
      <w:bookmarkStart w:id="320" w:name="_Toc184308094"/>
      <w:bookmarkEnd w:id="320"/>
      <w:bookmarkStart w:id="321" w:name="_Toc184313301"/>
      <w:bookmarkEnd w:id="321"/>
      <w:bookmarkStart w:id="322" w:name="_Toc184310327"/>
      <w:bookmarkEnd w:id="322"/>
      <w:bookmarkStart w:id="323" w:name="_Toc184313295"/>
      <w:bookmarkEnd w:id="323"/>
      <w:bookmarkStart w:id="324" w:name="_Toc184308092"/>
      <w:bookmarkEnd w:id="324"/>
      <w:bookmarkStart w:id="325" w:name="_Toc184314423"/>
      <w:bookmarkEnd w:id="325"/>
      <w:bookmarkStart w:id="326" w:name="_Toc184314457"/>
      <w:bookmarkEnd w:id="326"/>
      <w:bookmarkStart w:id="327" w:name="_Toc184314410"/>
      <w:bookmarkEnd w:id="327"/>
      <w:bookmarkStart w:id="328" w:name="_Toc184308064"/>
      <w:bookmarkEnd w:id="328"/>
      <w:bookmarkStart w:id="329" w:name="_Toc184312086"/>
      <w:bookmarkEnd w:id="329"/>
      <w:bookmarkStart w:id="330" w:name="_Toc184308053"/>
      <w:bookmarkEnd w:id="330"/>
      <w:bookmarkStart w:id="331" w:name="_Toc184310315"/>
      <w:bookmarkEnd w:id="331"/>
      <w:bookmarkStart w:id="332" w:name="_Toc184313245"/>
      <w:bookmarkEnd w:id="332"/>
      <w:bookmarkStart w:id="333" w:name="_Toc184310319"/>
      <w:bookmarkEnd w:id="333"/>
      <w:bookmarkStart w:id="334" w:name="_Toc184312131"/>
      <w:bookmarkEnd w:id="334"/>
      <w:bookmarkStart w:id="335" w:name="_Toc184313238"/>
      <w:bookmarkEnd w:id="335"/>
      <w:bookmarkStart w:id="336" w:name="_Toc184310272"/>
      <w:bookmarkEnd w:id="336"/>
      <w:bookmarkStart w:id="337" w:name="_Toc184308070"/>
      <w:bookmarkEnd w:id="337"/>
      <w:bookmarkStart w:id="338" w:name="_Toc184308057"/>
      <w:bookmarkEnd w:id="338"/>
      <w:bookmarkStart w:id="339" w:name="_Toc184308102"/>
      <w:bookmarkEnd w:id="339"/>
      <w:bookmarkStart w:id="340" w:name="_Toc184310325"/>
      <w:bookmarkEnd w:id="340"/>
      <w:bookmarkStart w:id="341" w:name="_Toc184312139"/>
      <w:bookmarkEnd w:id="341"/>
      <w:bookmarkStart w:id="342" w:name="_Toc184310324"/>
      <w:bookmarkEnd w:id="342"/>
      <w:bookmarkStart w:id="343" w:name="_Toc184312124"/>
      <w:bookmarkEnd w:id="343"/>
      <w:bookmarkStart w:id="344" w:name="_Toc184312118"/>
      <w:bookmarkEnd w:id="344"/>
      <w:bookmarkStart w:id="345" w:name="_Toc184308072"/>
      <w:bookmarkEnd w:id="345"/>
      <w:bookmarkStart w:id="346" w:name="_Toc184312097"/>
      <w:bookmarkEnd w:id="346"/>
      <w:bookmarkStart w:id="347" w:name="_Toc184313282"/>
      <w:bookmarkEnd w:id="347"/>
      <w:bookmarkStart w:id="348" w:name="_Toc184312136"/>
      <w:bookmarkEnd w:id="348"/>
      <w:bookmarkStart w:id="349" w:name="_Toc184308076"/>
      <w:bookmarkEnd w:id="349"/>
      <w:bookmarkStart w:id="350" w:name="_Toc184312112"/>
      <w:bookmarkEnd w:id="350"/>
      <w:bookmarkStart w:id="351" w:name="_Toc184310337"/>
      <w:bookmarkEnd w:id="351"/>
      <w:bookmarkStart w:id="352" w:name="_Toc184313281"/>
      <w:bookmarkEnd w:id="352"/>
      <w:bookmarkStart w:id="353" w:name="_Toc184312115"/>
      <w:bookmarkEnd w:id="353"/>
      <w:bookmarkStart w:id="354" w:name="_Toc184314466"/>
      <w:bookmarkEnd w:id="354"/>
      <w:bookmarkStart w:id="355" w:name="_Toc184310341"/>
      <w:bookmarkEnd w:id="355"/>
      <w:bookmarkStart w:id="356" w:name="_Toc184310273"/>
      <w:bookmarkEnd w:id="356"/>
      <w:bookmarkStart w:id="357" w:name="_Toc184312087"/>
      <w:bookmarkEnd w:id="357"/>
      <w:bookmarkStart w:id="358" w:name="_Toc184310281"/>
      <w:bookmarkEnd w:id="358"/>
      <w:bookmarkStart w:id="359" w:name="_Toc184313305"/>
      <w:bookmarkEnd w:id="359"/>
      <w:bookmarkStart w:id="360" w:name="_Toc184312137"/>
      <w:bookmarkEnd w:id="360"/>
      <w:bookmarkStart w:id="361" w:name="_Toc184308060"/>
      <w:bookmarkEnd w:id="361"/>
      <w:bookmarkStart w:id="362" w:name="_Toc184313272"/>
      <w:bookmarkEnd w:id="362"/>
      <w:bookmarkStart w:id="363" w:name="_Toc184310286"/>
      <w:bookmarkEnd w:id="363"/>
      <w:bookmarkStart w:id="364" w:name="_Toc184314451"/>
      <w:bookmarkEnd w:id="364"/>
      <w:bookmarkStart w:id="365" w:name="_Toc184310301"/>
      <w:bookmarkEnd w:id="365"/>
      <w:bookmarkStart w:id="366" w:name="_Toc184312079"/>
      <w:bookmarkEnd w:id="366"/>
      <w:bookmarkStart w:id="367" w:name="_Toc184314478"/>
      <w:bookmarkEnd w:id="367"/>
      <w:bookmarkStart w:id="368" w:name="_Toc184312074"/>
      <w:bookmarkEnd w:id="368"/>
      <w:bookmarkStart w:id="369" w:name="_Toc184314411"/>
      <w:bookmarkEnd w:id="369"/>
      <w:bookmarkStart w:id="370" w:name="_Toc184308040"/>
      <w:bookmarkEnd w:id="370"/>
      <w:bookmarkStart w:id="371" w:name="_Toc184313274"/>
      <w:bookmarkEnd w:id="371"/>
      <w:bookmarkStart w:id="372" w:name="_Toc184310310"/>
      <w:bookmarkEnd w:id="372"/>
      <w:bookmarkStart w:id="373" w:name="_Toc184312077"/>
      <w:bookmarkEnd w:id="373"/>
      <w:bookmarkStart w:id="374" w:name="_Toc184313239"/>
      <w:bookmarkEnd w:id="374"/>
      <w:bookmarkStart w:id="375" w:name="_Toc184313296"/>
      <w:bookmarkEnd w:id="375"/>
      <w:bookmarkStart w:id="376" w:name="_Toc184314461"/>
      <w:bookmarkEnd w:id="376"/>
      <w:bookmarkStart w:id="377" w:name="_Toc184312128"/>
      <w:bookmarkEnd w:id="377"/>
      <w:bookmarkStart w:id="378" w:name="_Toc184310305"/>
      <w:bookmarkEnd w:id="378"/>
      <w:bookmarkStart w:id="379" w:name="_Toc184314449"/>
      <w:bookmarkEnd w:id="379"/>
      <w:bookmarkStart w:id="380" w:name="_Toc184314418"/>
      <w:bookmarkEnd w:id="380"/>
      <w:bookmarkStart w:id="381" w:name="_Toc184314452"/>
      <w:bookmarkEnd w:id="381"/>
      <w:bookmarkStart w:id="382" w:name="_Toc184312067"/>
      <w:bookmarkEnd w:id="382"/>
      <w:bookmarkStart w:id="383" w:name="_Toc184310340"/>
      <w:bookmarkEnd w:id="383"/>
      <w:bookmarkStart w:id="384" w:name="_Toc184310282"/>
      <w:bookmarkEnd w:id="384"/>
      <w:bookmarkStart w:id="385" w:name="_Toc184308107"/>
      <w:bookmarkEnd w:id="385"/>
      <w:bookmarkStart w:id="386" w:name="_Toc184312135"/>
      <w:bookmarkEnd w:id="386"/>
      <w:bookmarkStart w:id="387" w:name="_Toc184313280"/>
      <w:bookmarkEnd w:id="387"/>
      <w:bookmarkStart w:id="388" w:name="_Toc184314433"/>
      <w:bookmarkEnd w:id="388"/>
      <w:bookmarkStart w:id="389" w:name="_Toc184308079"/>
      <w:bookmarkEnd w:id="389"/>
      <w:bookmarkStart w:id="390" w:name="_Toc184314458"/>
      <w:bookmarkEnd w:id="390"/>
      <w:bookmarkStart w:id="391" w:name="_Toc184313276"/>
      <w:bookmarkEnd w:id="391"/>
      <w:bookmarkStart w:id="392" w:name="_Toc184314431"/>
      <w:bookmarkEnd w:id="392"/>
      <w:bookmarkStart w:id="393" w:name="_Toc184312071"/>
      <w:bookmarkEnd w:id="393"/>
      <w:bookmarkStart w:id="394" w:name="_Toc184310293"/>
      <w:bookmarkEnd w:id="394"/>
      <w:bookmarkStart w:id="395" w:name="_Toc184314440"/>
      <w:bookmarkEnd w:id="395"/>
      <w:bookmarkStart w:id="396" w:name="_Toc184312107"/>
      <w:bookmarkEnd w:id="396"/>
      <w:bookmarkStart w:id="397" w:name="_Toc184312080"/>
      <w:bookmarkEnd w:id="397"/>
      <w:bookmarkStart w:id="398" w:name="_Toc184312089"/>
      <w:bookmarkEnd w:id="398"/>
      <w:r>
        <w:rPr>
          <w:rFonts w:hint="eastAsia" w:ascii="宋体" w:hAnsi="宋体" w:cs="宋体"/>
          <w:b/>
          <w:sz w:val="36"/>
          <w:szCs w:val="20"/>
        </w:rPr>
        <w:t xml:space="preserve"> 评审办法</w:t>
      </w:r>
      <w:bookmarkEnd w:id="33"/>
    </w:p>
    <w:p w14:paraId="17EFB575">
      <w:pPr>
        <w:snapToGrid w:val="0"/>
        <w:spacing w:line="360" w:lineRule="auto"/>
        <w:jc w:val="center"/>
        <w:rPr>
          <w:rFonts w:hint="eastAsia" w:ascii="宋体" w:hAnsi="宋体" w:cs="宋体"/>
          <w:b/>
          <w:sz w:val="32"/>
          <w:szCs w:val="20"/>
        </w:rPr>
      </w:pPr>
      <w:r>
        <w:rPr>
          <w:rFonts w:hint="eastAsia" w:ascii="宋体" w:hAnsi="宋体" w:cs="宋体"/>
          <w:b/>
          <w:sz w:val="32"/>
          <w:szCs w:val="20"/>
        </w:rPr>
        <w:t>评审办法前附表</w:t>
      </w:r>
    </w:p>
    <w:tbl>
      <w:tblPr>
        <w:tblStyle w:val="62"/>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84"/>
        <w:gridCol w:w="6790"/>
        <w:gridCol w:w="599"/>
        <w:gridCol w:w="386"/>
        <w:gridCol w:w="717"/>
      </w:tblGrid>
      <w:tr w14:paraId="2ADB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8" w:type="pct"/>
            <w:gridSpan w:val="3"/>
            <w:vAlign w:val="center"/>
          </w:tcPr>
          <w:p w14:paraId="6210FCFA">
            <w:pPr>
              <w:snapToGrid w:val="0"/>
              <w:jc w:val="center"/>
              <w:outlineLvl w:val="0"/>
              <w:rPr>
                <w:rFonts w:hint="eastAsia" w:ascii="宋体" w:hAnsi="宋体" w:cs="宋体"/>
                <w:b/>
                <w:szCs w:val="21"/>
              </w:rPr>
            </w:pPr>
            <w:r>
              <w:rPr>
                <w:rFonts w:hint="eastAsia" w:ascii="宋体" w:hAnsi="宋体" w:cs="宋体"/>
                <w:b/>
                <w:szCs w:val="21"/>
              </w:rPr>
              <w:t>评分内容</w:t>
            </w:r>
          </w:p>
        </w:tc>
        <w:tc>
          <w:tcPr>
            <w:tcW w:w="313" w:type="pct"/>
            <w:vAlign w:val="center"/>
          </w:tcPr>
          <w:p w14:paraId="40C5FADB">
            <w:pPr>
              <w:snapToGrid w:val="0"/>
              <w:jc w:val="center"/>
              <w:outlineLvl w:val="0"/>
              <w:rPr>
                <w:rFonts w:hint="eastAsia" w:ascii="宋体" w:hAnsi="宋体" w:cs="宋体"/>
                <w:b/>
                <w:szCs w:val="21"/>
              </w:rPr>
            </w:pPr>
            <w:r>
              <w:rPr>
                <w:rFonts w:hint="eastAsia" w:ascii="宋体" w:hAnsi="宋体" w:cs="宋体"/>
                <w:b/>
                <w:szCs w:val="21"/>
              </w:rPr>
              <w:t>分值</w:t>
            </w:r>
          </w:p>
        </w:tc>
        <w:tc>
          <w:tcPr>
            <w:tcW w:w="202" w:type="pct"/>
            <w:vAlign w:val="center"/>
          </w:tcPr>
          <w:p w14:paraId="06357CF4">
            <w:pPr>
              <w:snapToGrid w:val="0"/>
              <w:jc w:val="center"/>
              <w:outlineLvl w:val="0"/>
              <w:rPr>
                <w:rFonts w:hint="eastAsia" w:ascii="宋体" w:hAnsi="宋体" w:cs="宋体"/>
                <w:b/>
                <w:szCs w:val="21"/>
              </w:rPr>
            </w:pPr>
            <w:bookmarkStart w:id="399" w:name="_Toc22544"/>
            <w:r>
              <w:rPr>
                <w:rFonts w:hint="eastAsia" w:ascii="宋体" w:hAnsi="宋体" w:cs="宋体"/>
                <w:b/>
                <w:szCs w:val="21"/>
              </w:rPr>
              <w:t>备注</w:t>
            </w:r>
            <w:bookmarkEnd w:id="399"/>
          </w:p>
        </w:tc>
        <w:tc>
          <w:tcPr>
            <w:tcW w:w="375" w:type="pct"/>
            <w:vAlign w:val="center"/>
          </w:tcPr>
          <w:p w14:paraId="4D074481">
            <w:pPr>
              <w:snapToGrid w:val="0"/>
              <w:jc w:val="center"/>
              <w:outlineLvl w:val="0"/>
              <w:rPr>
                <w:rFonts w:hint="eastAsia" w:ascii="宋体" w:hAnsi="宋体" w:cs="宋体"/>
                <w:b/>
                <w:szCs w:val="21"/>
              </w:rPr>
            </w:pPr>
            <w:bookmarkStart w:id="400" w:name="_Toc7113"/>
            <w:r>
              <w:rPr>
                <w:rFonts w:hint="eastAsia" w:ascii="宋体" w:hAnsi="宋体" w:cs="宋体"/>
                <w:b/>
                <w:szCs w:val="21"/>
              </w:rPr>
              <w:t>响应文件中评审标准相应的商务技术资料目录</w:t>
            </w:r>
            <w:bookmarkEnd w:id="400"/>
          </w:p>
        </w:tc>
      </w:tr>
      <w:tr w14:paraId="7303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restart"/>
            <w:vAlign w:val="center"/>
          </w:tcPr>
          <w:p w14:paraId="4E787D60">
            <w:pPr>
              <w:adjustRightInd/>
              <w:spacing w:line="360" w:lineRule="auto"/>
              <w:jc w:val="center"/>
              <w:rPr>
                <w:rFonts w:hint="eastAsia" w:ascii="宋体" w:hAnsi="宋体" w:cs="宋体"/>
                <w:szCs w:val="21"/>
              </w:rPr>
            </w:pPr>
            <w:bookmarkStart w:id="401" w:name="_Toc25601"/>
            <w:r>
              <w:rPr>
                <w:rFonts w:hint="eastAsia" w:ascii="宋体" w:hAnsi="宋体" w:cs="宋体"/>
                <w:szCs w:val="21"/>
              </w:rPr>
              <w:t>技术商务分</w:t>
            </w:r>
          </w:p>
          <w:p w14:paraId="7F6EACC1">
            <w:pPr>
              <w:snapToGrid w:val="0"/>
              <w:jc w:val="center"/>
              <w:outlineLvl w:val="0"/>
              <w:rPr>
                <w:rFonts w:hint="eastAsia" w:ascii="宋体" w:hAnsi="宋体" w:cs="宋体"/>
                <w:szCs w:val="21"/>
              </w:rPr>
            </w:pPr>
            <w:r>
              <w:rPr>
                <w:rFonts w:hint="eastAsia" w:ascii="宋体" w:hAnsi="宋体" w:cs="宋体"/>
                <w:szCs w:val="21"/>
              </w:rPr>
              <w:t>90分</w:t>
            </w:r>
          </w:p>
        </w:tc>
        <w:tc>
          <w:tcPr>
            <w:tcW w:w="305" w:type="pct"/>
            <w:vAlign w:val="center"/>
          </w:tcPr>
          <w:p w14:paraId="53E662FF">
            <w:pPr>
              <w:snapToGrid w:val="0"/>
              <w:jc w:val="center"/>
              <w:outlineLvl w:val="0"/>
              <w:rPr>
                <w:rFonts w:hint="eastAsia" w:ascii="宋体" w:hAnsi="宋体" w:cs="宋体"/>
                <w:szCs w:val="21"/>
              </w:rPr>
            </w:pPr>
            <w:r>
              <w:rPr>
                <w:rFonts w:hint="eastAsia" w:ascii="宋体" w:hAnsi="宋体" w:cs="宋体"/>
                <w:szCs w:val="21"/>
              </w:rPr>
              <w:t>1</w:t>
            </w:r>
            <w:bookmarkEnd w:id="401"/>
          </w:p>
        </w:tc>
        <w:tc>
          <w:tcPr>
            <w:tcW w:w="3549" w:type="pct"/>
            <w:vAlign w:val="center"/>
          </w:tcPr>
          <w:p w14:paraId="4870A648">
            <w:pPr>
              <w:snapToGrid w:val="0"/>
              <w:outlineLvl w:val="0"/>
              <w:rPr>
                <w:rFonts w:hint="eastAsia" w:ascii="宋体" w:hAnsi="宋体" w:cs="宋体"/>
                <w:b/>
                <w:bCs/>
                <w:snapToGrid w:val="0"/>
                <w:szCs w:val="21"/>
              </w:rPr>
            </w:pPr>
            <w:bookmarkStart w:id="402" w:name="_Toc10844"/>
            <w:r>
              <w:rPr>
                <w:rFonts w:hint="eastAsia" w:ascii="宋体" w:hAnsi="宋体" w:cs="宋体"/>
                <w:b/>
                <w:bCs/>
                <w:snapToGrid w:val="0"/>
                <w:szCs w:val="21"/>
              </w:rPr>
              <w:t>施工现场平面布置情况（6分）：</w:t>
            </w:r>
            <w:bookmarkEnd w:id="402"/>
          </w:p>
          <w:p w14:paraId="24A7E33D">
            <w:pPr>
              <w:snapToGrid w:val="0"/>
              <w:outlineLvl w:val="0"/>
              <w:rPr>
                <w:rFonts w:hint="eastAsia" w:ascii="宋体" w:hAnsi="宋体" w:cs="宋体"/>
                <w:snapToGrid w:val="0"/>
                <w:szCs w:val="21"/>
              </w:rPr>
            </w:pPr>
            <w:bookmarkStart w:id="403" w:name="_Toc11956"/>
            <w:r>
              <w:rPr>
                <w:rFonts w:hint="eastAsia" w:ascii="宋体" w:hAnsi="宋体" w:cs="宋体"/>
                <w:snapToGrid w:val="0"/>
                <w:szCs w:val="21"/>
              </w:rPr>
              <w:t>根据供应商提供的施工现场平面布置情况（包含但不仅限于方案详实情况；施工现场临时设置布置情况；施工设备、原材料堆放情况；安全警示情况；施工现场安全通道、消防设施配备情况等）进行评议：</w:t>
            </w:r>
            <w:bookmarkEnd w:id="403"/>
          </w:p>
          <w:p w14:paraId="57C54EC9">
            <w:pPr>
              <w:snapToGrid w:val="0"/>
              <w:outlineLvl w:val="0"/>
              <w:rPr>
                <w:rFonts w:hint="eastAsia" w:ascii="宋体" w:hAnsi="宋体" w:cs="宋体"/>
                <w:snapToGrid w:val="0"/>
                <w:szCs w:val="21"/>
              </w:rPr>
            </w:pPr>
            <w:bookmarkStart w:id="404" w:name="_Toc15906"/>
            <w:r>
              <w:rPr>
                <w:rFonts w:hint="eastAsia" w:ascii="宋体" w:hAnsi="宋体" w:cs="宋体"/>
                <w:snapToGrid w:val="0"/>
                <w:szCs w:val="21"/>
              </w:rPr>
              <w:t>①平面布置方案详实完整，施工现场临时设施布置齐全，施工设备、原材料堆放有序，安全警示醒目，施工现场安全通道、消防设施配备充足，可执行力高的得6分；</w:t>
            </w:r>
            <w:bookmarkEnd w:id="404"/>
          </w:p>
          <w:p w14:paraId="476C54A1">
            <w:pPr>
              <w:snapToGrid w:val="0"/>
              <w:outlineLvl w:val="0"/>
              <w:rPr>
                <w:rFonts w:hint="eastAsia" w:ascii="宋体" w:hAnsi="宋体" w:cs="宋体"/>
                <w:snapToGrid w:val="0"/>
                <w:szCs w:val="21"/>
              </w:rPr>
            </w:pPr>
            <w:bookmarkStart w:id="405" w:name="_Toc4712"/>
            <w:r>
              <w:rPr>
                <w:rFonts w:hint="eastAsia" w:ascii="宋体" w:hAnsi="宋体" w:cs="宋体"/>
                <w:snapToGrid w:val="0"/>
                <w:szCs w:val="21"/>
              </w:rPr>
              <w:t>②平面布置方案内容充分，较详细，施工现场临时设施布置较齐全，施工设备、原材料堆放较有序，安全警示较醒目，施工现场安全通道、消防设施配备较充足，可执行力度较高的得4分；</w:t>
            </w:r>
            <w:bookmarkEnd w:id="405"/>
          </w:p>
          <w:p w14:paraId="21F775A3">
            <w:pPr>
              <w:snapToGrid w:val="0"/>
              <w:outlineLvl w:val="0"/>
              <w:rPr>
                <w:rFonts w:hint="eastAsia" w:ascii="宋体" w:hAnsi="宋体" w:cs="宋体"/>
                <w:snapToGrid w:val="0"/>
                <w:szCs w:val="21"/>
              </w:rPr>
            </w:pPr>
            <w:bookmarkStart w:id="406" w:name="_Toc17940"/>
            <w:r>
              <w:rPr>
                <w:rFonts w:hint="eastAsia" w:ascii="宋体" w:hAnsi="宋体" w:cs="宋体"/>
                <w:snapToGrid w:val="0"/>
                <w:szCs w:val="21"/>
              </w:rPr>
              <w:t>③平面布置方案内容简单，施工现场临时设施布置缺失，施工设备、原材料堆放混乱，安全警示不醒目，施工现场安全通道、消防设施配备不充足，可执行力低的得2分；</w:t>
            </w:r>
            <w:bookmarkEnd w:id="406"/>
          </w:p>
          <w:p w14:paraId="2D68BD31">
            <w:pPr>
              <w:snapToGrid w:val="0"/>
              <w:outlineLvl w:val="0"/>
              <w:rPr>
                <w:rFonts w:hint="eastAsia" w:ascii="宋体" w:hAnsi="宋体" w:cs="宋体"/>
                <w:snapToGrid w:val="0"/>
                <w:szCs w:val="21"/>
              </w:rPr>
            </w:pPr>
            <w:bookmarkStart w:id="407" w:name="_Toc12548"/>
            <w:r>
              <w:rPr>
                <w:rFonts w:hint="eastAsia" w:ascii="宋体" w:hAnsi="宋体" w:cs="宋体"/>
                <w:snapToGrid w:val="0"/>
                <w:szCs w:val="21"/>
              </w:rPr>
              <w:t>④未提供施工现场平面布置情况的本项不得分。</w:t>
            </w:r>
            <w:bookmarkEnd w:id="407"/>
          </w:p>
        </w:tc>
        <w:tc>
          <w:tcPr>
            <w:tcW w:w="313" w:type="pct"/>
            <w:vAlign w:val="center"/>
          </w:tcPr>
          <w:p w14:paraId="262EC583">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6B5BFBB8">
            <w:pPr>
              <w:snapToGrid w:val="0"/>
              <w:jc w:val="center"/>
              <w:outlineLvl w:val="0"/>
              <w:rPr>
                <w:rFonts w:hint="eastAsia" w:ascii="宋体" w:hAnsi="宋体" w:cs="宋体"/>
                <w:bCs/>
                <w:szCs w:val="21"/>
              </w:rPr>
            </w:pPr>
            <w:bookmarkStart w:id="408" w:name="_Toc32346"/>
            <w:r>
              <w:rPr>
                <w:rFonts w:hint="eastAsia" w:ascii="宋体" w:hAnsi="宋体" w:cs="宋体"/>
                <w:bCs/>
                <w:szCs w:val="21"/>
              </w:rPr>
              <w:t>主观评审</w:t>
            </w:r>
            <w:bookmarkEnd w:id="408"/>
          </w:p>
        </w:tc>
        <w:tc>
          <w:tcPr>
            <w:tcW w:w="375" w:type="pct"/>
            <w:vAlign w:val="center"/>
          </w:tcPr>
          <w:p w14:paraId="42D4A679">
            <w:pPr>
              <w:snapToGrid w:val="0"/>
              <w:jc w:val="center"/>
              <w:outlineLvl w:val="0"/>
              <w:rPr>
                <w:rFonts w:hint="eastAsia" w:ascii="宋体" w:hAnsi="宋体" w:cs="宋体"/>
                <w:szCs w:val="21"/>
              </w:rPr>
            </w:pPr>
          </w:p>
        </w:tc>
      </w:tr>
      <w:tr w14:paraId="1CF4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5FE26C67">
            <w:pPr>
              <w:snapToGrid w:val="0"/>
              <w:jc w:val="center"/>
              <w:rPr>
                <w:rFonts w:hint="eastAsia" w:ascii="宋体" w:hAnsi="宋体" w:cs="宋体"/>
                <w:szCs w:val="21"/>
              </w:rPr>
            </w:pPr>
          </w:p>
        </w:tc>
        <w:tc>
          <w:tcPr>
            <w:tcW w:w="305" w:type="pct"/>
            <w:vAlign w:val="center"/>
          </w:tcPr>
          <w:p w14:paraId="0C658543">
            <w:pPr>
              <w:snapToGrid w:val="0"/>
              <w:jc w:val="center"/>
              <w:rPr>
                <w:rFonts w:hint="eastAsia" w:ascii="宋体" w:hAnsi="宋体" w:cs="宋体"/>
                <w:szCs w:val="21"/>
              </w:rPr>
            </w:pPr>
            <w:r>
              <w:rPr>
                <w:rFonts w:hint="eastAsia" w:ascii="宋体" w:hAnsi="宋体" w:cs="宋体"/>
                <w:szCs w:val="21"/>
              </w:rPr>
              <w:t>2</w:t>
            </w:r>
          </w:p>
        </w:tc>
        <w:tc>
          <w:tcPr>
            <w:tcW w:w="3549" w:type="pct"/>
            <w:vAlign w:val="center"/>
          </w:tcPr>
          <w:p w14:paraId="2DB606A6">
            <w:pPr>
              <w:snapToGrid w:val="0"/>
              <w:rPr>
                <w:rFonts w:hint="eastAsia" w:ascii="宋体" w:hAnsi="宋体" w:cs="宋体"/>
                <w:b/>
                <w:bCs/>
                <w:szCs w:val="21"/>
              </w:rPr>
            </w:pPr>
            <w:r>
              <w:rPr>
                <w:rFonts w:hint="eastAsia" w:ascii="宋体" w:hAnsi="宋体" w:cs="宋体"/>
                <w:b/>
                <w:bCs/>
                <w:szCs w:val="21"/>
              </w:rPr>
              <w:t>装饰工程施工方案</w:t>
            </w:r>
            <w:r>
              <w:rPr>
                <w:rFonts w:hint="eastAsia" w:ascii="宋体" w:hAnsi="宋体" w:cs="宋体"/>
                <w:b/>
                <w:bCs/>
                <w:snapToGrid w:val="0"/>
                <w:szCs w:val="21"/>
              </w:rPr>
              <w:t>（6分）：</w:t>
            </w:r>
          </w:p>
          <w:p w14:paraId="3B29E7B2">
            <w:pPr>
              <w:snapToGrid w:val="0"/>
              <w:rPr>
                <w:rFonts w:hint="eastAsia" w:ascii="宋体" w:hAnsi="宋体" w:cs="宋体"/>
                <w:szCs w:val="21"/>
              </w:rPr>
            </w:pPr>
            <w:r>
              <w:rPr>
                <w:rFonts w:hint="eastAsia" w:ascii="宋体" w:hAnsi="宋体" w:cs="宋体"/>
                <w:szCs w:val="21"/>
              </w:rPr>
              <w:t>根据供应商提供的装饰工程施工方案进行评议：</w:t>
            </w:r>
          </w:p>
          <w:p w14:paraId="51AA65E3">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装饰工程施工方案详实，内容清晰有针对性，措施得力，可执行力度高的得6分；</w:t>
            </w:r>
          </w:p>
          <w:p w14:paraId="1113A795">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装饰工程施工方案内容充分，有针对性，措施得当，可执行力度较高的得4分；</w:t>
            </w:r>
          </w:p>
          <w:p w14:paraId="3A10CB1B">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装饰工程施工方案内容简单，针对性差，可执行力低的得2分；</w:t>
            </w:r>
          </w:p>
          <w:p w14:paraId="314CABB1">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未提供装饰工程施工方案的本项不得分。</w:t>
            </w:r>
          </w:p>
        </w:tc>
        <w:tc>
          <w:tcPr>
            <w:tcW w:w="313" w:type="pct"/>
            <w:vAlign w:val="center"/>
          </w:tcPr>
          <w:p w14:paraId="656379D1">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344542EF">
            <w:pPr>
              <w:snapToGrid w:val="0"/>
              <w:jc w:val="center"/>
              <w:outlineLvl w:val="0"/>
              <w:rPr>
                <w:rFonts w:hint="eastAsia" w:ascii="宋体" w:hAnsi="宋体" w:cs="宋体"/>
                <w:bCs/>
                <w:szCs w:val="21"/>
              </w:rPr>
            </w:pPr>
            <w:bookmarkStart w:id="409" w:name="_Toc1478"/>
            <w:r>
              <w:rPr>
                <w:rFonts w:hint="eastAsia" w:ascii="宋体" w:hAnsi="宋体" w:cs="宋体"/>
                <w:bCs/>
                <w:szCs w:val="21"/>
              </w:rPr>
              <w:t>主观评审</w:t>
            </w:r>
            <w:bookmarkEnd w:id="409"/>
          </w:p>
        </w:tc>
        <w:tc>
          <w:tcPr>
            <w:tcW w:w="375" w:type="pct"/>
            <w:vAlign w:val="center"/>
          </w:tcPr>
          <w:p w14:paraId="602595E7">
            <w:pPr>
              <w:snapToGrid w:val="0"/>
              <w:jc w:val="center"/>
              <w:rPr>
                <w:rFonts w:hint="eastAsia" w:ascii="宋体" w:hAnsi="宋体" w:cs="宋体"/>
                <w:szCs w:val="21"/>
              </w:rPr>
            </w:pPr>
          </w:p>
        </w:tc>
      </w:tr>
      <w:tr w14:paraId="1A6C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6E9ADBE3">
            <w:pPr>
              <w:snapToGrid w:val="0"/>
              <w:jc w:val="center"/>
              <w:rPr>
                <w:rFonts w:hint="eastAsia" w:ascii="宋体" w:hAnsi="宋体" w:cs="宋体"/>
                <w:szCs w:val="21"/>
              </w:rPr>
            </w:pPr>
          </w:p>
        </w:tc>
        <w:tc>
          <w:tcPr>
            <w:tcW w:w="305" w:type="pct"/>
            <w:shd w:val="clear" w:color="auto" w:fill="auto"/>
            <w:vAlign w:val="center"/>
          </w:tcPr>
          <w:p w14:paraId="45F28AFA">
            <w:pPr>
              <w:snapToGrid w:val="0"/>
              <w:jc w:val="center"/>
              <w:rPr>
                <w:rFonts w:hint="eastAsia" w:ascii="宋体" w:hAnsi="宋体" w:cs="宋体"/>
                <w:szCs w:val="21"/>
              </w:rPr>
            </w:pPr>
            <w:r>
              <w:rPr>
                <w:rFonts w:hint="eastAsia" w:ascii="宋体" w:hAnsi="宋体" w:cs="宋体"/>
                <w:szCs w:val="21"/>
              </w:rPr>
              <w:t>3</w:t>
            </w:r>
          </w:p>
        </w:tc>
        <w:tc>
          <w:tcPr>
            <w:tcW w:w="3549" w:type="pct"/>
            <w:shd w:val="clear" w:color="auto" w:fill="auto"/>
            <w:vAlign w:val="center"/>
          </w:tcPr>
          <w:p w14:paraId="04CA67E0">
            <w:pPr>
              <w:snapToGrid w:val="0"/>
              <w:rPr>
                <w:rFonts w:hint="eastAsia" w:ascii="宋体" w:hAnsi="宋体" w:cs="宋体"/>
                <w:b/>
                <w:bCs/>
                <w:szCs w:val="21"/>
              </w:rPr>
            </w:pPr>
            <w:r>
              <w:rPr>
                <w:rFonts w:hint="eastAsia" w:ascii="宋体" w:hAnsi="宋体" w:cs="宋体"/>
                <w:b/>
                <w:bCs/>
                <w:szCs w:val="21"/>
              </w:rPr>
              <w:t>电气工程、给排水工程施工方案</w:t>
            </w:r>
            <w:r>
              <w:rPr>
                <w:rFonts w:hint="eastAsia" w:ascii="宋体" w:hAnsi="宋体" w:cs="宋体"/>
                <w:b/>
                <w:bCs/>
                <w:snapToGrid w:val="0"/>
                <w:szCs w:val="21"/>
              </w:rPr>
              <w:t>（6分）：</w:t>
            </w:r>
          </w:p>
          <w:p w14:paraId="63FFA1B0">
            <w:pPr>
              <w:snapToGrid w:val="0"/>
              <w:rPr>
                <w:rFonts w:hint="eastAsia" w:ascii="宋体" w:hAnsi="宋体" w:cs="宋体"/>
                <w:szCs w:val="21"/>
              </w:rPr>
            </w:pPr>
            <w:r>
              <w:rPr>
                <w:rFonts w:hint="eastAsia" w:ascii="宋体" w:hAnsi="宋体" w:cs="宋体"/>
                <w:szCs w:val="21"/>
              </w:rPr>
              <w:t>根据供应商提供的电气工程、给排水工程施工方案进行评议：</w:t>
            </w:r>
          </w:p>
          <w:p w14:paraId="60EAC84F">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电气工程、给排水工程施工方案详实，内容清晰有针对性，措施得力，可执行力度高的得6分；</w:t>
            </w:r>
          </w:p>
          <w:p w14:paraId="2A1363B4">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电气工程、给排水工程施工方案内容充分，有针对性，措施得当，可执行力度较高的得4分；</w:t>
            </w:r>
          </w:p>
          <w:p w14:paraId="44E4C489">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电气工程、给排水工程施工方案内容简单，针对性差，可执行力低的得2分；</w:t>
            </w:r>
          </w:p>
          <w:p w14:paraId="175494F0">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未提供电气工程、给排水工程施工方案的本项不得分。</w:t>
            </w:r>
          </w:p>
        </w:tc>
        <w:tc>
          <w:tcPr>
            <w:tcW w:w="313" w:type="pct"/>
            <w:shd w:val="clear" w:color="auto" w:fill="auto"/>
            <w:vAlign w:val="center"/>
          </w:tcPr>
          <w:p w14:paraId="22E27482">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shd w:val="clear" w:color="auto" w:fill="auto"/>
            <w:vAlign w:val="center"/>
          </w:tcPr>
          <w:p w14:paraId="649C7757">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shd w:val="clear" w:color="auto" w:fill="auto"/>
            <w:vAlign w:val="center"/>
          </w:tcPr>
          <w:p w14:paraId="619B35D2">
            <w:pPr>
              <w:snapToGrid w:val="0"/>
              <w:jc w:val="center"/>
              <w:rPr>
                <w:rFonts w:hint="eastAsia" w:ascii="宋体" w:hAnsi="宋体" w:cs="宋体"/>
                <w:szCs w:val="21"/>
              </w:rPr>
            </w:pPr>
          </w:p>
        </w:tc>
      </w:tr>
      <w:tr w14:paraId="1900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54F8AC45">
            <w:pPr>
              <w:snapToGrid w:val="0"/>
              <w:jc w:val="center"/>
              <w:rPr>
                <w:rFonts w:hint="eastAsia" w:ascii="宋体" w:hAnsi="宋体" w:cs="宋体"/>
                <w:szCs w:val="21"/>
              </w:rPr>
            </w:pPr>
          </w:p>
        </w:tc>
        <w:tc>
          <w:tcPr>
            <w:tcW w:w="305" w:type="pct"/>
            <w:shd w:val="clear" w:color="auto" w:fill="auto"/>
            <w:vAlign w:val="center"/>
          </w:tcPr>
          <w:p w14:paraId="62F5A317">
            <w:pPr>
              <w:snapToGrid w:val="0"/>
              <w:jc w:val="center"/>
              <w:rPr>
                <w:rFonts w:hint="eastAsia" w:ascii="宋体" w:hAnsi="宋体" w:cs="宋体"/>
                <w:szCs w:val="21"/>
              </w:rPr>
            </w:pPr>
            <w:r>
              <w:rPr>
                <w:rFonts w:hint="eastAsia" w:ascii="宋体" w:hAnsi="宋体" w:cs="宋体"/>
                <w:szCs w:val="21"/>
              </w:rPr>
              <w:t>4</w:t>
            </w:r>
          </w:p>
        </w:tc>
        <w:tc>
          <w:tcPr>
            <w:tcW w:w="3549" w:type="pct"/>
            <w:shd w:val="clear" w:color="auto" w:fill="auto"/>
            <w:vAlign w:val="center"/>
          </w:tcPr>
          <w:p w14:paraId="047E82E6">
            <w:pPr>
              <w:snapToGrid w:val="0"/>
              <w:rPr>
                <w:rFonts w:hint="eastAsia" w:ascii="宋体" w:hAnsi="宋体" w:cs="宋体"/>
                <w:b/>
                <w:bCs/>
                <w:szCs w:val="21"/>
              </w:rPr>
            </w:pPr>
            <w:r>
              <w:rPr>
                <w:rFonts w:hint="eastAsia" w:ascii="宋体" w:hAnsi="宋体" w:cs="宋体"/>
                <w:b/>
                <w:bCs/>
                <w:szCs w:val="21"/>
              </w:rPr>
              <w:t>暖通工程、智能化工程、医用气体、电缆工程施工方案</w:t>
            </w:r>
            <w:r>
              <w:rPr>
                <w:rFonts w:hint="eastAsia" w:ascii="宋体" w:hAnsi="宋体" w:cs="宋体"/>
                <w:b/>
                <w:bCs/>
                <w:snapToGrid w:val="0"/>
                <w:szCs w:val="21"/>
              </w:rPr>
              <w:t>（6分）：</w:t>
            </w:r>
          </w:p>
          <w:p w14:paraId="0470675B">
            <w:pPr>
              <w:snapToGrid w:val="0"/>
              <w:rPr>
                <w:rFonts w:hint="eastAsia" w:ascii="宋体" w:hAnsi="宋体" w:cs="宋体"/>
                <w:szCs w:val="21"/>
              </w:rPr>
            </w:pPr>
            <w:r>
              <w:rPr>
                <w:rFonts w:hint="eastAsia" w:ascii="宋体" w:hAnsi="宋体" w:cs="宋体"/>
                <w:szCs w:val="21"/>
              </w:rPr>
              <w:t>根据供应商提供的暖通工程、智能化工程、医用气体、电缆工程施工方案进行评议：</w:t>
            </w:r>
          </w:p>
          <w:p w14:paraId="6739D191">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暖通工程、智能化工程、医用气体、电缆工程施工方案详实，内容清晰有针对性，措施得力，可执行力度高的得6分；</w:t>
            </w:r>
          </w:p>
          <w:p w14:paraId="30299AC4">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暖通工程、智能化工程、医用气体、电缆工程施工方案内容充分，有针对性，措施得当，可执行力度较高的得4分；</w:t>
            </w:r>
          </w:p>
          <w:p w14:paraId="47232B0B">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暖通工程、智能化工程、医用气体、电缆工程施工方案内容简单，针对性差，可执行力低的得2分；</w:t>
            </w:r>
          </w:p>
          <w:p w14:paraId="2B3716AB">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未提供暖通工程、智能化工程、医用气体、电缆工程施工方案的本项不得分。</w:t>
            </w:r>
          </w:p>
        </w:tc>
        <w:tc>
          <w:tcPr>
            <w:tcW w:w="313" w:type="pct"/>
            <w:shd w:val="clear" w:color="auto" w:fill="auto"/>
            <w:vAlign w:val="center"/>
          </w:tcPr>
          <w:p w14:paraId="7B6D7782">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shd w:val="clear" w:color="auto" w:fill="auto"/>
            <w:vAlign w:val="center"/>
          </w:tcPr>
          <w:p w14:paraId="318EAAD1">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shd w:val="clear" w:color="auto" w:fill="auto"/>
            <w:vAlign w:val="center"/>
          </w:tcPr>
          <w:p w14:paraId="493BDFAE">
            <w:pPr>
              <w:snapToGrid w:val="0"/>
              <w:jc w:val="center"/>
              <w:rPr>
                <w:rFonts w:hint="eastAsia" w:ascii="宋体" w:hAnsi="宋体" w:cs="宋体"/>
                <w:szCs w:val="21"/>
              </w:rPr>
            </w:pPr>
          </w:p>
        </w:tc>
      </w:tr>
      <w:tr w14:paraId="6E08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51F22C52">
            <w:pPr>
              <w:snapToGrid w:val="0"/>
              <w:jc w:val="center"/>
              <w:rPr>
                <w:rFonts w:hint="eastAsia" w:ascii="宋体" w:hAnsi="宋体" w:cs="宋体"/>
                <w:szCs w:val="21"/>
              </w:rPr>
            </w:pPr>
          </w:p>
        </w:tc>
        <w:tc>
          <w:tcPr>
            <w:tcW w:w="305" w:type="pct"/>
            <w:vAlign w:val="center"/>
          </w:tcPr>
          <w:p w14:paraId="529B1A4F">
            <w:pPr>
              <w:snapToGrid w:val="0"/>
              <w:jc w:val="center"/>
              <w:rPr>
                <w:rFonts w:hint="eastAsia" w:ascii="宋体" w:hAnsi="宋体" w:cs="宋体"/>
                <w:szCs w:val="21"/>
              </w:rPr>
            </w:pPr>
            <w:r>
              <w:rPr>
                <w:rFonts w:hint="eastAsia" w:ascii="宋体" w:hAnsi="宋体" w:cs="宋体"/>
                <w:szCs w:val="21"/>
              </w:rPr>
              <w:t>5</w:t>
            </w:r>
          </w:p>
        </w:tc>
        <w:tc>
          <w:tcPr>
            <w:tcW w:w="3549" w:type="pct"/>
            <w:vAlign w:val="center"/>
          </w:tcPr>
          <w:p w14:paraId="234D1E58">
            <w:pPr>
              <w:snapToGrid w:val="0"/>
              <w:rPr>
                <w:rFonts w:hint="eastAsia" w:ascii="宋体" w:hAnsi="宋体" w:cs="宋体"/>
                <w:szCs w:val="21"/>
              </w:rPr>
            </w:pPr>
            <w:r>
              <w:rPr>
                <w:rFonts w:hint="eastAsia" w:ascii="宋体" w:hAnsi="宋体" w:cs="宋体"/>
                <w:b/>
                <w:bCs/>
                <w:szCs w:val="21"/>
              </w:rPr>
              <w:t>施工进度计划安排</w:t>
            </w:r>
            <w:r>
              <w:rPr>
                <w:rFonts w:hint="eastAsia" w:ascii="宋体" w:hAnsi="宋体" w:cs="宋体"/>
                <w:b/>
                <w:bCs/>
                <w:snapToGrid w:val="0"/>
                <w:szCs w:val="21"/>
              </w:rPr>
              <w:t>（6分）：</w:t>
            </w:r>
          </w:p>
          <w:p w14:paraId="6091E10C">
            <w:pPr>
              <w:snapToGrid w:val="0"/>
              <w:rPr>
                <w:rFonts w:hint="eastAsia" w:ascii="宋体" w:hAnsi="宋体" w:cs="宋体"/>
                <w:szCs w:val="21"/>
              </w:rPr>
            </w:pPr>
            <w:r>
              <w:rPr>
                <w:rFonts w:hint="eastAsia" w:ascii="宋体" w:hAnsi="宋体" w:cs="宋体"/>
                <w:szCs w:val="21"/>
              </w:rPr>
              <w:t>根据供应商提供的施工进度计划安排（包含但不仅限于方案详实情况、时间节点安排情况等）进行评议：</w:t>
            </w:r>
          </w:p>
          <w:p w14:paraId="57736359">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施工进度计划安排方案详实，时间节点明确，具有充分可靠计划的得6分；</w:t>
            </w:r>
          </w:p>
          <w:p w14:paraId="00B72CF2">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施工进度计划安排方案内容充分，项目实施计划基本满足项目实施的得4分；</w:t>
            </w:r>
          </w:p>
          <w:p w14:paraId="0E43EAB4">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施工进度计划安排方案内容简单，工期计划不足的得2分；</w:t>
            </w:r>
          </w:p>
          <w:p w14:paraId="5E8FA400">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未提供施工进度计划安排的本项不得分。</w:t>
            </w:r>
          </w:p>
        </w:tc>
        <w:tc>
          <w:tcPr>
            <w:tcW w:w="313" w:type="pct"/>
            <w:vAlign w:val="center"/>
          </w:tcPr>
          <w:p w14:paraId="47938A93">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02380139">
            <w:pPr>
              <w:snapToGrid w:val="0"/>
              <w:jc w:val="center"/>
              <w:outlineLvl w:val="0"/>
              <w:rPr>
                <w:rFonts w:hint="eastAsia" w:ascii="宋体" w:hAnsi="宋体" w:cs="宋体"/>
                <w:bCs/>
                <w:szCs w:val="21"/>
              </w:rPr>
            </w:pPr>
            <w:bookmarkStart w:id="410" w:name="_Toc3440"/>
            <w:r>
              <w:rPr>
                <w:rFonts w:hint="eastAsia" w:ascii="宋体" w:hAnsi="宋体" w:cs="宋体"/>
                <w:bCs/>
                <w:szCs w:val="21"/>
              </w:rPr>
              <w:t>主观评审</w:t>
            </w:r>
            <w:bookmarkEnd w:id="410"/>
          </w:p>
        </w:tc>
        <w:tc>
          <w:tcPr>
            <w:tcW w:w="375" w:type="pct"/>
            <w:vAlign w:val="center"/>
          </w:tcPr>
          <w:p w14:paraId="399396B0">
            <w:pPr>
              <w:snapToGrid w:val="0"/>
              <w:jc w:val="center"/>
              <w:rPr>
                <w:rFonts w:hint="eastAsia" w:ascii="宋体" w:hAnsi="宋体" w:cs="宋体"/>
                <w:szCs w:val="21"/>
              </w:rPr>
            </w:pPr>
          </w:p>
        </w:tc>
      </w:tr>
      <w:tr w14:paraId="490D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 w:type="pct"/>
            <w:vMerge w:val="continue"/>
            <w:vAlign w:val="center"/>
          </w:tcPr>
          <w:p w14:paraId="5EDB5D56">
            <w:pPr>
              <w:snapToGrid w:val="0"/>
              <w:jc w:val="center"/>
              <w:rPr>
                <w:rFonts w:hint="eastAsia" w:ascii="宋体" w:hAnsi="宋体" w:cs="宋体"/>
                <w:szCs w:val="21"/>
              </w:rPr>
            </w:pPr>
          </w:p>
        </w:tc>
        <w:tc>
          <w:tcPr>
            <w:tcW w:w="305" w:type="pct"/>
            <w:vAlign w:val="center"/>
          </w:tcPr>
          <w:p w14:paraId="2098A7A7">
            <w:pPr>
              <w:snapToGrid w:val="0"/>
              <w:jc w:val="center"/>
              <w:rPr>
                <w:rFonts w:hint="eastAsia" w:ascii="宋体" w:hAnsi="宋体" w:cs="宋体"/>
                <w:szCs w:val="21"/>
              </w:rPr>
            </w:pPr>
            <w:r>
              <w:rPr>
                <w:rFonts w:hint="eastAsia" w:ascii="宋体" w:hAnsi="宋体" w:cs="宋体"/>
                <w:szCs w:val="21"/>
              </w:rPr>
              <w:t>6</w:t>
            </w:r>
          </w:p>
        </w:tc>
        <w:tc>
          <w:tcPr>
            <w:tcW w:w="3549" w:type="pct"/>
            <w:vAlign w:val="center"/>
          </w:tcPr>
          <w:p w14:paraId="1B646B5E">
            <w:pPr>
              <w:snapToGrid w:val="0"/>
              <w:rPr>
                <w:rFonts w:hint="eastAsia" w:ascii="宋体" w:hAnsi="宋体" w:cs="宋体"/>
                <w:b/>
                <w:bCs/>
                <w:snapToGrid w:val="0"/>
                <w:szCs w:val="21"/>
              </w:rPr>
            </w:pPr>
            <w:bookmarkStart w:id="411" w:name="_Toc31646"/>
            <w:r>
              <w:rPr>
                <w:rFonts w:hint="eastAsia" w:ascii="宋体" w:hAnsi="宋体" w:cs="宋体"/>
                <w:b/>
                <w:bCs/>
                <w:snapToGrid w:val="0"/>
                <w:szCs w:val="21"/>
              </w:rPr>
              <w:t>工程质量保障措施（6分）：</w:t>
            </w:r>
          </w:p>
          <w:p w14:paraId="7677A360">
            <w:pPr>
              <w:snapToGrid w:val="0"/>
              <w:rPr>
                <w:rFonts w:hint="eastAsia" w:ascii="宋体" w:hAnsi="宋体" w:cs="宋体"/>
                <w:snapToGrid w:val="0"/>
                <w:szCs w:val="21"/>
              </w:rPr>
            </w:pPr>
            <w:r>
              <w:rPr>
                <w:rFonts w:hint="eastAsia" w:ascii="宋体" w:hAnsi="宋体" w:cs="宋体"/>
                <w:snapToGrid w:val="0"/>
                <w:szCs w:val="21"/>
              </w:rPr>
              <w:t>根据供应商提供的工程质量保证措施，包括项目质量目标及其分解、质量管理及保证体系、质量保证制度的内容是否全面、描述是否清晰、是否切实可行进行评议：</w:t>
            </w:r>
          </w:p>
          <w:p w14:paraId="66C39CD9">
            <w:pPr>
              <w:snapToGrid w:val="0"/>
              <w:rPr>
                <w:rFonts w:hint="eastAsia" w:ascii="宋体" w:hAnsi="宋体" w:cs="宋体"/>
                <w:snapToGrid w:val="0"/>
                <w:szCs w:val="21"/>
              </w:rPr>
            </w:pPr>
            <w:r>
              <w:rPr>
                <w:rFonts w:hint="eastAsia" w:ascii="宋体" w:hAnsi="宋体" w:cs="宋体"/>
                <w:snapToGrid w:val="0"/>
                <w:szCs w:val="21"/>
              </w:rPr>
              <w:t>①工程质量保证措施内容全面完整、描述清晰，措施得力，切实可行的得6分；</w:t>
            </w:r>
          </w:p>
          <w:p w14:paraId="79651E26">
            <w:pPr>
              <w:snapToGrid w:val="0"/>
              <w:rPr>
                <w:rFonts w:hint="eastAsia" w:ascii="宋体" w:hAnsi="宋体" w:cs="宋体"/>
                <w:snapToGrid w:val="0"/>
                <w:szCs w:val="21"/>
              </w:rPr>
            </w:pPr>
            <w:r>
              <w:rPr>
                <w:rFonts w:hint="eastAsia" w:ascii="宋体" w:hAnsi="宋体" w:cs="宋体"/>
                <w:snapToGrid w:val="0"/>
                <w:szCs w:val="21"/>
              </w:rPr>
              <w:t>②工程质量保证措施内容比较详细，措施适当，合理可行的得4分；</w:t>
            </w:r>
          </w:p>
          <w:p w14:paraId="37429888">
            <w:pPr>
              <w:snapToGrid w:val="0"/>
              <w:rPr>
                <w:rFonts w:hint="eastAsia" w:ascii="宋体" w:hAnsi="宋体" w:cs="宋体"/>
                <w:snapToGrid w:val="0"/>
                <w:szCs w:val="21"/>
              </w:rPr>
            </w:pPr>
            <w:r>
              <w:rPr>
                <w:rFonts w:hint="eastAsia" w:ascii="宋体" w:hAnsi="宋体" w:cs="宋体"/>
                <w:snapToGrid w:val="0"/>
                <w:szCs w:val="21"/>
              </w:rPr>
              <w:t>③工程质量保证措施内容比较笼统，细化程度不足，措施欠妥的得2分；</w:t>
            </w:r>
          </w:p>
          <w:p w14:paraId="10E275A5">
            <w:pPr>
              <w:snapToGrid w:val="0"/>
              <w:rPr>
                <w:rFonts w:hint="eastAsia" w:ascii="宋体" w:hAnsi="宋体" w:cs="宋体"/>
                <w:snapToGrid w:val="0"/>
                <w:szCs w:val="21"/>
              </w:rPr>
            </w:pPr>
            <w:r>
              <w:rPr>
                <w:rFonts w:hint="eastAsia" w:ascii="宋体" w:hAnsi="宋体" w:cs="宋体"/>
                <w:snapToGrid w:val="0"/>
                <w:szCs w:val="21"/>
              </w:rPr>
              <w:t>④未提供工程质量保障措施的不得分。</w:t>
            </w:r>
          </w:p>
          <w:bookmarkEnd w:id="411"/>
        </w:tc>
        <w:tc>
          <w:tcPr>
            <w:tcW w:w="313" w:type="pct"/>
            <w:vAlign w:val="center"/>
          </w:tcPr>
          <w:p w14:paraId="5AC8056B">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4684C8D7">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6F19BA51">
            <w:pPr>
              <w:snapToGrid w:val="0"/>
              <w:jc w:val="center"/>
              <w:rPr>
                <w:rFonts w:hint="eastAsia" w:ascii="宋体" w:hAnsi="宋体" w:cs="宋体"/>
                <w:szCs w:val="21"/>
              </w:rPr>
            </w:pPr>
          </w:p>
        </w:tc>
      </w:tr>
      <w:tr w14:paraId="1F9F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 w:type="pct"/>
            <w:vMerge w:val="continue"/>
            <w:vAlign w:val="center"/>
          </w:tcPr>
          <w:p w14:paraId="2C3D4769">
            <w:pPr>
              <w:snapToGrid w:val="0"/>
              <w:jc w:val="center"/>
              <w:rPr>
                <w:rFonts w:hint="eastAsia" w:ascii="宋体" w:hAnsi="宋体" w:cs="宋体"/>
                <w:szCs w:val="21"/>
              </w:rPr>
            </w:pPr>
          </w:p>
        </w:tc>
        <w:tc>
          <w:tcPr>
            <w:tcW w:w="305" w:type="pct"/>
            <w:vAlign w:val="center"/>
          </w:tcPr>
          <w:p w14:paraId="45E95E36">
            <w:pPr>
              <w:snapToGrid w:val="0"/>
              <w:jc w:val="center"/>
              <w:rPr>
                <w:rFonts w:hint="eastAsia" w:ascii="宋体" w:hAnsi="宋体" w:cs="宋体"/>
                <w:szCs w:val="21"/>
              </w:rPr>
            </w:pPr>
            <w:r>
              <w:rPr>
                <w:rFonts w:hint="eastAsia" w:ascii="宋体" w:hAnsi="宋体" w:cs="宋体"/>
                <w:szCs w:val="21"/>
              </w:rPr>
              <w:t>7</w:t>
            </w:r>
          </w:p>
        </w:tc>
        <w:tc>
          <w:tcPr>
            <w:tcW w:w="3549" w:type="pct"/>
            <w:vAlign w:val="center"/>
          </w:tcPr>
          <w:p w14:paraId="24D01A01">
            <w:pPr>
              <w:snapToGrid w:val="0"/>
              <w:rPr>
                <w:rFonts w:hint="eastAsia" w:ascii="宋体" w:hAnsi="宋体" w:cs="宋体"/>
                <w:b/>
                <w:bCs/>
                <w:snapToGrid w:val="0"/>
                <w:szCs w:val="21"/>
              </w:rPr>
            </w:pPr>
            <w:r>
              <w:rPr>
                <w:rFonts w:hint="eastAsia" w:ascii="宋体" w:hAnsi="宋体" w:cs="宋体"/>
                <w:b/>
                <w:bCs/>
                <w:snapToGrid w:val="0"/>
                <w:szCs w:val="21"/>
              </w:rPr>
              <w:t>工程安全保障措施（6分）：</w:t>
            </w:r>
          </w:p>
          <w:p w14:paraId="5E8270C7">
            <w:pPr>
              <w:snapToGrid w:val="0"/>
              <w:rPr>
                <w:rFonts w:hint="eastAsia" w:ascii="宋体" w:hAnsi="宋体" w:cs="宋体"/>
                <w:snapToGrid w:val="0"/>
                <w:szCs w:val="21"/>
              </w:rPr>
            </w:pPr>
            <w:r>
              <w:rPr>
                <w:rFonts w:hint="eastAsia" w:ascii="宋体" w:hAnsi="宋体" w:cs="宋体"/>
                <w:snapToGrid w:val="0"/>
                <w:szCs w:val="21"/>
              </w:rPr>
              <w:t>根据供应商提供的安全生产措施</w:t>
            </w:r>
            <w:r>
              <w:rPr>
                <w:rFonts w:hint="eastAsia" w:ascii="宋体" w:hAnsi="宋体" w:cs="宋体"/>
                <w:szCs w:val="21"/>
              </w:rPr>
              <w:t>（包含但不仅限于安全、</w:t>
            </w:r>
            <w:r>
              <w:rPr>
                <w:rFonts w:hint="eastAsia" w:ascii="宋体" w:hAnsi="宋体" w:cs="宋体"/>
                <w:snapToGrid w:val="0"/>
                <w:szCs w:val="21"/>
              </w:rPr>
              <w:t>文明施工的安排</w:t>
            </w:r>
            <w:r>
              <w:rPr>
                <w:rFonts w:hint="eastAsia" w:ascii="宋体" w:hAnsi="宋体" w:cs="宋体"/>
                <w:szCs w:val="21"/>
              </w:rPr>
              <w:t>、</w:t>
            </w:r>
            <w:r>
              <w:rPr>
                <w:rFonts w:hint="eastAsia" w:ascii="宋体" w:hAnsi="宋体" w:cs="宋体"/>
                <w:snapToGrid w:val="0"/>
                <w:szCs w:val="21"/>
              </w:rPr>
              <w:t>技术和组织管理措施</w:t>
            </w:r>
            <w:r>
              <w:rPr>
                <w:rFonts w:hint="eastAsia" w:ascii="宋体" w:hAnsi="宋体" w:cs="宋体"/>
                <w:szCs w:val="21"/>
              </w:rPr>
              <w:t>等）进行评议：</w:t>
            </w:r>
          </w:p>
          <w:p w14:paraId="4D2D6905">
            <w:pPr>
              <w:snapToGrid w:val="0"/>
              <w:rPr>
                <w:rFonts w:hint="eastAsia" w:ascii="宋体" w:hAnsi="宋体" w:cs="宋体"/>
                <w:snapToGrid w:val="0"/>
                <w:szCs w:val="21"/>
              </w:rPr>
            </w:pPr>
            <w:r>
              <w:rPr>
                <w:rFonts w:hint="eastAsia" w:ascii="宋体" w:hAnsi="宋体" w:cs="宋体"/>
                <w:snapToGrid w:val="0"/>
                <w:szCs w:val="21"/>
              </w:rPr>
              <w:t>①工程安全保障措施内容全面完整、描述清晰，措施得力，切实可行的得6分；</w:t>
            </w:r>
          </w:p>
          <w:p w14:paraId="6222BFC7">
            <w:pPr>
              <w:snapToGrid w:val="0"/>
              <w:rPr>
                <w:rFonts w:hint="eastAsia" w:ascii="宋体" w:hAnsi="宋体" w:cs="宋体"/>
                <w:snapToGrid w:val="0"/>
                <w:szCs w:val="21"/>
              </w:rPr>
            </w:pPr>
            <w:r>
              <w:rPr>
                <w:rFonts w:hint="eastAsia" w:ascii="宋体" w:hAnsi="宋体" w:cs="宋体"/>
                <w:snapToGrid w:val="0"/>
                <w:szCs w:val="21"/>
              </w:rPr>
              <w:t>②工程安全保证措施内容比较详细，措施适当，合理可行的得4分；</w:t>
            </w:r>
          </w:p>
          <w:p w14:paraId="6A2422C3">
            <w:pPr>
              <w:snapToGrid w:val="0"/>
              <w:rPr>
                <w:rFonts w:hint="eastAsia" w:ascii="宋体" w:hAnsi="宋体" w:cs="宋体"/>
                <w:snapToGrid w:val="0"/>
                <w:szCs w:val="21"/>
              </w:rPr>
            </w:pPr>
            <w:r>
              <w:rPr>
                <w:rFonts w:hint="eastAsia" w:ascii="宋体" w:hAnsi="宋体" w:cs="宋体"/>
                <w:snapToGrid w:val="0"/>
                <w:szCs w:val="21"/>
              </w:rPr>
              <w:t>③工程安全保证措施内容比较笼统，细化程度不足，措施欠妥的得2分；</w:t>
            </w:r>
          </w:p>
          <w:p w14:paraId="07567B25">
            <w:pPr>
              <w:snapToGrid w:val="0"/>
              <w:rPr>
                <w:rFonts w:hint="eastAsia" w:ascii="宋体" w:hAnsi="宋体" w:cs="宋体"/>
                <w:snapToGrid w:val="0"/>
                <w:szCs w:val="21"/>
              </w:rPr>
            </w:pPr>
            <w:r>
              <w:rPr>
                <w:rFonts w:hint="eastAsia" w:ascii="宋体" w:hAnsi="宋体" w:cs="宋体"/>
                <w:snapToGrid w:val="0"/>
                <w:szCs w:val="21"/>
              </w:rPr>
              <w:t>④未提供工程安全保障措施的不得分。</w:t>
            </w:r>
          </w:p>
        </w:tc>
        <w:tc>
          <w:tcPr>
            <w:tcW w:w="313" w:type="pct"/>
            <w:shd w:val="clear" w:color="auto" w:fill="auto"/>
            <w:vAlign w:val="center"/>
          </w:tcPr>
          <w:p w14:paraId="1BBEE7ED">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shd w:val="clear" w:color="auto" w:fill="auto"/>
            <w:vAlign w:val="center"/>
          </w:tcPr>
          <w:p w14:paraId="05D42C65">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37B7C222">
            <w:pPr>
              <w:snapToGrid w:val="0"/>
              <w:jc w:val="center"/>
              <w:rPr>
                <w:rFonts w:hint="eastAsia" w:ascii="宋体" w:hAnsi="宋体" w:cs="宋体"/>
                <w:szCs w:val="21"/>
              </w:rPr>
            </w:pPr>
          </w:p>
        </w:tc>
      </w:tr>
      <w:tr w14:paraId="44BF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254" w:type="pct"/>
            <w:vMerge w:val="continue"/>
            <w:vAlign w:val="center"/>
          </w:tcPr>
          <w:p w14:paraId="418ACB09">
            <w:pPr>
              <w:snapToGrid w:val="0"/>
              <w:jc w:val="center"/>
              <w:rPr>
                <w:rFonts w:hint="eastAsia" w:ascii="宋体" w:hAnsi="宋体" w:cs="宋体"/>
                <w:szCs w:val="21"/>
              </w:rPr>
            </w:pPr>
          </w:p>
        </w:tc>
        <w:tc>
          <w:tcPr>
            <w:tcW w:w="305" w:type="pct"/>
            <w:vAlign w:val="center"/>
          </w:tcPr>
          <w:p w14:paraId="049BE30D">
            <w:pPr>
              <w:snapToGrid w:val="0"/>
              <w:jc w:val="center"/>
              <w:rPr>
                <w:rFonts w:hint="eastAsia" w:ascii="宋体" w:hAnsi="宋体" w:cs="宋体"/>
                <w:szCs w:val="21"/>
              </w:rPr>
            </w:pPr>
            <w:r>
              <w:rPr>
                <w:rFonts w:hint="eastAsia" w:ascii="宋体" w:hAnsi="宋体" w:cs="宋体"/>
                <w:szCs w:val="21"/>
              </w:rPr>
              <w:t>8</w:t>
            </w:r>
          </w:p>
        </w:tc>
        <w:tc>
          <w:tcPr>
            <w:tcW w:w="3549" w:type="pct"/>
            <w:vAlign w:val="center"/>
          </w:tcPr>
          <w:p w14:paraId="6B6227D6">
            <w:pPr>
              <w:snapToGrid w:val="0"/>
              <w:rPr>
                <w:rFonts w:hint="eastAsia" w:ascii="宋体" w:hAnsi="宋体" w:cs="宋体"/>
                <w:b/>
                <w:bCs/>
                <w:szCs w:val="21"/>
              </w:rPr>
            </w:pPr>
            <w:r>
              <w:rPr>
                <w:rFonts w:hint="eastAsia" w:ascii="宋体" w:hAnsi="宋体" w:cs="宋体"/>
                <w:b/>
                <w:bCs/>
                <w:szCs w:val="21"/>
              </w:rPr>
              <w:t>项目关键点和重难点分析</w:t>
            </w:r>
            <w:r>
              <w:rPr>
                <w:rFonts w:hint="eastAsia" w:ascii="宋体" w:hAnsi="宋体" w:cs="宋体"/>
                <w:b/>
                <w:bCs/>
                <w:snapToGrid w:val="0"/>
                <w:szCs w:val="21"/>
              </w:rPr>
              <w:t>（6分）：</w:t>
            </w:r>
          </w:p>
          <w:p w14:paraId="2F9F2CD6">
            <w:pPr>
              <w:snapToGrid w:val="0"/>
              <w:rPr>
                <w:rFonts w:hint="eastAsia" w:ascii="宋体" w:hAnsi="宋体" w:cs="宋体"/>
                <w:szCs w:val="21"/>
              </w:rPr>
            </w:pPr>
            <w:r>
              <w:rPr>
                <w:rFonts w:hint="eastAsia" w:ascii="宋体" w:hAnsi="宋体" w:cs="宋体"/>
                <w:szCs w:val="21"/>
              </w:rPr>
              <w:t>根据供应商提供的项目关键点和重难点分析（包含但不仅限于装饰工程、电气工程、给排水工程、暖通工程、智能化工程、医用气体、电缆工程等）进行评议：</w:t>
            </w:r>
          </w:p>
          <w:p w14:paraId="0887DD65">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项目关键点和重难点分析到位的得6分；</w:t>
            </w:r>
          </w:p>
          <w:p w14:paraId="5F452263">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项目关键点和重难点分析较到位的得4分；</w:t>
            </w:r>
          </w:p>
          <w:p w14:paraId="7A4520BB">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项目关键点和重难点分析不准确的得2分；</w:t>
            </w:r>
          </w:p>
          <w:p w14:paraId="49058DEF">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未提供项目关键点和重难点分析的本项不得分。</w:t>
            </w:r>
          </w:p>
        </w:tc>
        <w:tc>
          <w:tcPr>
            <w:tcW w:w="313" w:type="pct"/>
            <w:vAlign w:val="center"/>
          </w:tcPr>
          <w:p w14:paraId="7522E828">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57313AAB">
            <w:pPr>
              <w:snapToGrid w:val="0"/>
              <w:jc w:val="center"/>
              <w:outlineLvl w:val="0"/>
              <w:rPr>
                <w:rFonts w:hint="eastAsia" w:ascii="宋体" w:hAnsi="宋体" w:cs="宋体"/>
                <w:bCs/>
                <w:szCs w:val="21"/>
              </w:rPr>
            </w:pPr>
            <w:bookmarkStart w:id="412" w:name="_Toc23165"/>
            <w:r>
              <w:rPr>
                <w:rFonts w:hint="eastAsia" w:ascii="宋体" w:hAnsi="宋体" w:cs="宋体"/>
                <w:bCs/>
                <w:szCs w:val="21"/>
              </w:rPr>
              <w:t>主观评审</w:t>
            </w:r>
            <w:bookmarkEnd w:id="412"/>
          </w:p>
        </w:tc>
        <w:tc>
          <w:tcPr>
            <w:tcW w:w="375" w:type="pct"/>
            <w:vAlign w:val="center"/>
          </w:tcPr>
          <w:p w14:paraId="16A4A0F1">
            <w:pPr>
              <w:snapToGrid w:val="0"/>
              <w:jc w:val="center"/>
              <w:rPr>
                <w:rFonts w:hint="eastAsia" w:ascii="宋体" w:hAnsi="宋体" w:cs="宋体"/>
                <w:szCs w:val="21"/>
              </w:rPr>
            </w:pPr>
          </w:p>
        </w:tc>
      </w:tr>
      <w:tr w14:paraId="3161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4" w:type="pct"/>
            <w:vMerge w:val="continue"/>
            <w:vAlign w:val="center"/>
          </w:tcPr>
          <w:p w14:paraId="6FE8E068">
            <w:pPr>
              <w:snapToGrid w:val="0"/>
              <w:jc w:val="center"/>
              <w:rPr>
                <w:rFonts w:hint="eastAsia" w:ascii="宋体" w:hAnsi="宋体" w:cs="宋体"/>
                <w:szCs w:val="21"/>
              </w:rPr>
            </w:pPr>
          </w:p>
        </w:tc>
        <w:tc>
          <w:tcPr>
            <w:tcW w:w="305" w:type="pct"/>
            <w:vAlign w:val="center"/>
          </w:tcPr>
          <w:p w14:paraId="53F5E02E">
            <w:pPr>
              <w:snapToGrid w:val="0"/>
              <w:jc w:val="center"/>
              <w:rPr>
                <w:rFonts w:hint="eastAsia" w:ascii="宋体" w:hAnsi="宋体" w:cs="宋体"/>
                <w:szCs w:val="21"/>
              </w:rPr>
            </w:pPr>
            <w:r>
              <w:rPr>
                <w:rFonts w:hint="eastAsia" w:ascii="宋体" w:hAnsi="宋体" w:cs="宋体"/>
                <w:szCs w:val="21"/>
              </w:rPr>
              <w:t>9</w:t>
            </w:r>
          </w:p>
        </w:tc>
        <w:tc>
          <w:tcPr>
            <w:tcW w:w="3549" w:type="pct"/>
            <w:vAlign w:val="center"/>
          </w:tcPr>
          <w:p w14:paraId="1AA61BDB">
            <w:pPr>
              <w:snapToGrid w:val="0"/>
              <w:rPr>
                <w:rFonts w:hint="eastAsia" w:ascii="宋体" w:hAnsi="宋体" w:cs="宋体"/>
                <w:szCs w:val="21"/>
              </w:rPr>
            </w:pPr>
            <w:r>
              <w:rPr>
                <w:rFonts w:hint="eastAsia" w:ascii="宋体" w:hAnsi="宋体" w:cs="宋体"/>
                <w:b/>
                <w:bCs/>
                <w:szCs w:val="21"/>
              </w:rPr>
              <w:t>施工环保管理措施</w:t>
            </w:r>
            <w:r>
              <w:rPr>
                <w:rFonts w:hint="eastAsia" w:ascii="宋体" w:hAnsi="宋体" w:cs="宋体"/>
                <w:b/>
                <w:bCs/>
                <w:snapToGrid w:val="0"/>
                <w:szCs w:val="21"/>
              </w:rPr>
              <w:t>（6分）：</w:t>
            </w:r>
          </w:p>
          <w:p w14:paraId="71875D8C">
            <w:pPr>
              <w:snapToGrid w:val="0"/>
              <w:rPr>
                <w:rFonts w:hint="eastAsia" w:ascii="宋体" w:hAnsi="宋体" w:cs="宋体"/>
                <w:szCs w:val="21"/>
              </w:rPr>
            </w:pPr>
            <w:r>
              <w:rPr>
                <w:rFonts w:hint="eastAsia" w:ascii="宋体" w:hAnsi="宋体" w:cs="宋体"/>
                <w:szCs w:val="21"/>
              </w:rPr>
              <w:t>根据供应商提供的施工环保管理措施（包含但不仅限于防噪音、防扬尘、防刺鼻气味，空气检测、空气治理等施工环境维护保障措施等）进行评议：</w:t>
            </w:r>
          </w:p>
          <w:p w14:paraId="711CBE84">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施工环保管理完善，防噪音、防扬尘、防刺鼻气味等施工环境维护保障措施可行，空气检测及时到位，空气治理方案完善的得6分；</w:t>
            </w:r>
          </w:p>
          <w:p w14:paraId="76C5B520">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施工环保管理完善，防噪音、防扬尘、防刺鼻气味等施工环境维护保障措施基本可行，空气检测较及时到位，空气治理方案较完善的得4分；</w:t>
            </w:r>
          </w:p>
          <w:p w14:paraId="19C2917A">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施工环保管理完善，防噪音、防扬尘、防刺鼻气味等施工环境维护保障措施不可行，空气检测不及时、不到位，空气治理方案不完善的得2分；</w:t>
            </w:r>
          </w:p>
          <w:p w14:paraId="5853AABE">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未提供施工环保管理措施的本项不得分。</w:t>
            </w:r>
          </w:p>
        </w:tc>
        <w:tc>
          <w:tcPr>
            <w:tcW w:w="313" w:type="pct"/>
            <w:vAlign w:val="center"/>
          </w:tcPr>
          <w:p w14:paraId="1CCA286C">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127D7235">
            <w:pPr>
              <w:snapToGrid w:val="0"/>
              <w:jc w:val="center"/>
              <w:outlineLvl w:val="0"/>
              <w:rPr>
                <w:rFonts w:hint="eastAsia" w:ascii="宋体" w:hAnsi="宋体" w:cs="宋体"/>
                <w:bCs/>
                <w:szCs w:val="21"/>
              </w:rPr>
            </w:pPr>
            <w:bookmarkStart w:id="413" w:name="_Toc31601"/>
            <w:r>
              <w:rPr>
                <w:rFonts w:hint="eastAsia" w:ascii="宋体" w:hAnsi="宋体" w:cs="宋体"/>
                <w:bCs/>
                <w:szCs w:val="21"/>
              </w:rPr>
              <w:t>主观评审</w:t>
            </w:r>
            <w:bookmarkEnd w:id="413"/>
          </w:p>
        </w:tc>
        <w:tc>
          <w:tcPr>
            <w:tcW w:w="375" w:type="pct"/>
            <w:vAlign w:val="center"/>
          </w:tcPr>
          <w:p w14:paraId="71930CDB">
            <w:pPr>
              <w:snapToGrid w:val="0"/>
              <w:jc w:val="center"/>
              <w:rPr>
                <w:rFonts w:hint="eastAsia" w:ascii="宋体" w:hAnsi="宋体" w:cs="宋体"/>
                <w:szCs w:val="21"/>
              </w:rPr>
            </w:pPr>
          </w:p>
        </w:tc>
      </w:tr>
      <w:tr w14:paraId="2C85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73CFD581">
            <w:pPr>
              <w:snapToGrid w:val="0"/>
              <w:jc w:val="center"/>
              <w:rPr>
                <w:rFonts w:hint="eastAsia" w:ascii="宋体" w:hAnsi="宋体" w:cs="宋体"/>
                <w:szCs w:val="21"/>
              </w:rPr>
            </w:pPr>
          </w:p>
        </w:tc>
        <w:tc>
          <w:tcPr>
            <w:tcW w:w="305" w:type="pct"/>
            <w:vAlign w:val="center"/>
          </w:tcPr>
          <w:p w14:paraId="073EA80F">
            <w:pPr>
              <w:snapToGrid w:val="0"/>
              <w:jc w:val="center"/>
              <w:rPr>
                <w:rFonts w:hint="eastAsia" w:ascii="宋体" w:hAnsi="宋体" w:cs="宋体"/>
                <w:szCs w:val="21"/>
              </w:rPr>
            </w:pPr>
            <w:r>
              <w:rPr>
                <w:rFonts w:hint="eastAsia" w:ascii="宋体" w:hAnsi="宋体" w:cs="宋体"/>
                <w:szCs w:val="21"/>
              </w:rPr>
              <w:t>10</w:t>
            </w:r>
          </w:p>
        </w:tc>
        <w:tc>
          <w:tcPr>
            <w:tcW w:w="3549" w:type="pct"/>
            <w:vAlign w:val="center"/>
          </w:tcPr>
          <w:p w14:paraId="09C1F409">
            <w:pPr>
              <w:snapToGrid w:val="0"/>
              <w:rPr>
                <w:rFonts w:hint="eastAsia" w:ascii="宋体" w:hAnsi="宋体" w:cs="宋体"/>
                <w:snapToGrid w:val="0"/>
                <w:szCs w:val="21"/>
              </w:rPr>
            </w:pPr>
            <w:r>
              <w:rPr>
                <w:rFonts w:hint="eastAsia" w:ascii="宋体" w:hAnsi="宋体" w:cs="宋体"/>
                <w:b/>
                <w:bCs/>
                <w:snapToGrid w:val="0"/>
                <w:szCs w:val="21"/>
              </w:rPr>
              <w:t>主要施工机械设备的选用和管理（6分）：</w:t>
            </w:r>
          </w:p>
          <w:p w14:paraId="70BBB3AA">
            <w:pPr>
              <w:snapToGrid w:val="0"/>
              <w:rPr>
                <w:rFonts w:hint="eastAsia" w:ascii="宋体" w:hAnsi="宋体" w:cs="宋体"/>
                <w:snapToGrid w:val="0"/>
                <w:szCs w:val="21"/>
              </w:rPr>
            </w:pPr>
            <w:r>
              <w:rPr>
                <w:rFonts w:hint="eastAsia" w:ascii="宋体" w:hAnsi="宋体" w:cs="宋体"/>
                <w:snapToGrid w:val="0"/>
                <w:szCs w:val="21"/>
              </w:rPr>
              <w:t>根据供应商提供的主要施工机械设备的选用和管理进行评议：</w:t>
            </w:r>
          </w:p>
          <w:p w14:paraId="6BE87C03">
            <w:pPr>
              <w:snapToGrid w:val="0"/>
              <w:rPr>
                <w:rFonts w:hint="eastAsia" w:ascii="宋体" w:hAnsi="宋体" w:cs="宋体"/>
                <w:snapToGrid w:val="0"/>
                <w:szCs w:val="21"/>
              </w:rPr>
            </w:pPr>
            <w:r>
              <w:rPr>
                <w:rFonts w:hint="eastAsia" w:ascii="宋体" w:hAnsi="宋体" w:cs="宋体"/>
                <w:snapToGrid w:val="0"/>
                <w:szCs w:val="21"/>
              </w:rPr>
              <w:t>①主要施工机械设备配备齐全、设备管理制度完善、保障措施详实的得6分；</w:t>
            </w:r>
          </w:p>
          <w:p w14:paraId="50EA77A6">
            <w:pPr>
              <w:snapToGrid w:val="0"/>
              <w:rPr>
                <w:rFonts w:hint="eastAsia" w:ascii="宋体" w:hAnsi="宋体" w:cs="宋体"/>
                <w:snapToGrid w:val="0"/>
                <w:szCs w:val="21"/>
              </w:rPr>
            </w:pPr>
            <w:r>
              <w:rPr>
                <w:rFonts w:hint="eastAsia" w:ascii="宋体" w:hAnsi="宋体" w:cs="宋体"/>
                <w:snapToGrid w:val="0"/>
                <w:szCs w:val="21"/>
              </w:rPr>
              <w:t>②主要施工机械设备配备较齐全、设备管理制度较完善、保障措施较详实的得4分；</w:t>
            </w:r>
          </w:p>
          <w:p w14:paraId="4DFCFF2F">
            <w:pPr>
              <w:snapToGrid w:val="0"/>
              <w:rPr>
                <w:rFonts w:hint="eastAsia" w:ascii="宋体" w:hAnsi="宋体" w:cs="宋体"/>
                <w:snapToGrid w:val="0"/>
                <w:szCs w:val="21"/>
              </w:rPr>
            </w:pPr>
            <w:r>
              <w:rPr>
                <w:rFonts w:hint="eastAsia" w:ascii="宋体" w:hAnsi="宋体" w:cs="宋体"/>
                <w:snapToGrid w:val="0"/>
                <w:szCs w:val="21"/>
              </w:rPr>
              <w:t>③主要施工机械设备配备不充分、设备管理制度不到位、保障措施缺失的得2分；</w:t>
            </w:r>
          </w:p>
          <w:p w14:paraId="7DD68CC8">
            <w:pPr>
              <w:snapToGrid w:val="0"/>
              <w:rPr>
                <w:rFonts w:hint="eastAsia" w:ascii="宋体" w:hAnsi="宋体" w:cs="宋体"/>
                <w:snapToGrid w:val="0"/>
                <w:szCs w:val="21"/>
              </w:rPr>
            </w:pPr>
            <w:r>
              <w:rPr>
                <w:rFonts w:hint="eastAsia" w:ascii="宋体" w:hAnsi="宋体" w:cs="宋体"/>
                <w:snapToGrid w:val="0"/>
                <w:szCs w:val="21"/>
              </w:rPr>
              <w:t>④未提供主要施工机械设备的选用和管理的本项不得分。</w:t>
            </w:r>
          </w:p>
        </w:tc>
        <w:tc>
          <w:tcPr>
            <w:tcW w:w="313" w:type="pct"/>
            <w:vAlign w:val="center"/>
          </w:tcPr>
          <w:p w14:paraId="2AE3C546">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7F13E891">
            <w:pPr>
              <w:snapToGrid w:val="0"/>
              <w:jc w:val="center"/>
              <w:outlineLvl w:val="0"/>
              <w:rPr>
                <w:rFonts w:hint="eastAsia" w:ascii="宋体" w:hAnsi="宋体" w:cs="宋体"/>
                <w:bCs/>
                <w:szCs w:val="21"/>
              </w:rPr>
            </w:pPr>
            <w:bookmarkStart w:id="414" w:name="_Toc24190"/>
            <w:r>
              <w:rPr>
                <w:rFonts w:hint="eastAsia" w:ascii="宋体" w:hAnsi="宋体" w:cs="宋体"/>
                <w:bCs/>
                <w:szCs w:val="21"/>
              </w:rPr>
              <w:t>主观评审</w:t>
            </w:r>
            <w:bookmarkEnd w:id="414"/>
          </w:p>
        </w:tc>
        <w:tc>
          <w:tcPr>
            <w:tcW w:w="375" w:type="pct"/>
            <w:vAlign w:val="center"/>
          </w:tcPr>
          <w:p w14:paraId="39CDF039">
            <w:pPr>
              <w:snapToGrid w:val="0"/>
              <w:jc w:val="center"/>
              <w:rPr>
                <w:rFonts w:hint="eastAsia" w:ascii="宋体" w:hAnsi="宋体" w:cs="宋体"/>
                <w:szCs w:val="21"/>
              </w:rPr>
            </w:pPr>
          </w:p>
        </w:tc>
      </w:tr>
      <w:tr w14:paraId="2249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254" w:type="pct"/>
            <w:vMerge w:val="continue"/>
            <w:vAlign w:val="center"/>
          </w:tcPr>
          <w:p w14:paraId="191CAD81">
            <w:pPr>
              <w:snapToGrid w:val="0"/>
              <w:jc w:val="center"/>
              <w:rPr>
                <w:rFonts w:hint="eastAsia" w:ascii="宋体" w:hAnsi="宋体" w:cs="宋体"/>
                <w:szCs w:val="21"/>
              </w:rPr>
            </w:pPr>
          </w:p>
        </w:tc>
        <w:tc>
          <w:tcPr>
            <w:tcW w:w="305" w:type="pct"/>
            <w:vAlign w:val="center"/>
          </w:tcPr>
          <w:p w14:paraId="7C38E349">
            <w:pPr>
              <w:snapToGrid w:val="0"/>
              <w:jc w:val="center"/>
              <w:rPr>
                <w:rFonts w:hint="eastAsia" w:ascii="宋体" w:hAnsi="宋体" w:cs="宋体"/>
                <w:szCs w:val="21"/>
              </w:rPr>
            </w:pPr>
            <w:r>
              <w:rPr>
                <w:rFonts w:hint="eastAsia" w:ascii="宋体" w:hAnsi="宋体" w:cs="宋体"/>
                <w:szCs w:val="21"/>
              </w:rPr>
              <w:t>11</w:t>
            </w:r>
          </w:p>
        </w:tc>
        <w:tc>
          <w:tcPr>
            <w:tcW w:w="3549" w:type="pct"/>
            <w:vAlign w:val="center"/>
          </w:tcPr>
          <w:p w14:paraId="2D7454EB">
            <w:pPr>
              <w:snapToGrid w:val="0"/>
              <w:rPr>
                <w:rFonts w:hint="eastAsia" w:ascii="宋体" w:hAnsi="宋体" w:cs="宋体"/>
                <w:snapToGrid w:val="0"/>
                <w:szCs w:val="21"/>
              </w:rPr>
            </w:pPr>
            <w:r>
              <w:rPr>
                <w:rFonts w:hint="eastAsia" w:ascii="宋体" w:hAnsi="宋体" w:cs="宋体"/>
                <w:b/>
                <w:bCs/>
                <w:snapToGrid w:val="0"/>
                <w:szCs w:val="21"/>
              </w:rPr>
              <w:t>拟派本项目人员配备情况（6分）：</w:t>
            </w:r>
          </w:p>
          <w:p w14:paraId="62EA7656">
            <w:pPr>
              <w:snapToGrid w:val="0"/>
              <w:rPr>
                <w:rFonts w:hint="eastAsia" w:ascii="宋体" w:hAnsi="宋体" w:cs="宋体"/>
                <w:snapToGrid w:val="0"/>
                <w:szCs w:val="21"/>
              </w:rPr>
            </w:pPr>
            <w:r>
              <w:rPr>
                <w:rFonts w:hint="eastAsia" w:ascii="宋体" w:hAnsi="宋体" w:cs="宋体"/>
                <w:snapToGrid w:val="0"/>
                <w:szCs w:val="21"/>
              </w:rPr>
              <w:t>根据供应商拟派本项目人员配备情况（包括但不仅限于项目经理、技术负责人、安全员、施工员、质量员从事本项目相关行业工作年限及经验等）进行评议：</w:t>
            </w:r>
          </w:p>
          <w:p w14:paraId="57CABF92">
            <w:pPr>
              <w:snapToGrid w:val="0"/>
              <w:rPr>
                <w:rFonts w:hint="eastAsia" w:ascii="宋体" w:hAnsi="宋体" w:cs="宋体"/>
                <w:snapToGrid w:val="0"/>
                <w:szCs w:val="21"/>
              </w:rPr>
            </w:pPr>
            <w:r>
              <w:rPr>
                <w:rFonts w:hint="eastAsia" w:ascii="宋体" w:hAnsi="宋体" w:cs="宋体"/>
                <w:snapToGrid w:val="0"/>
                <w:szCs w:val="21"/>
              </w:rPr>
              <w:t>①拟派本项目人员配备齐全，经验丰富的得6分；</w:t>
            </w:r>
          </w:p>
          <w:p w14:paraId="18242752">
            <w:pPr>
              <w:snapToGrid w:val="0"/>
              <w:rPr>
                <w:rFonts w:hint="eastAsia" w:ascii="宋体" w:hAnsi="宋体" w:cs="宋体"/>
                <w:snapToGrid w:val="0"/>
                <w:szCs w:val="21"/>
              </w:rPr>
            </w:pPr>
            <w:r>
              <w:rPr>
                <w:rFonts w:hint="eastAsia" w:ascii="宋体" w:hAnsi="宋体" w:cs="宋体"/>
                <w:snapToGrid w:val="0"/>
                <w:szCs w:val="21"/>
              </w:rPr>
              <w:t>②拟派本项目人员配备较齐全、经验较丰富的得4分；</w:t>
            </w:r>
          </w:p>
          <w:p w14:paraId="3E05421E">
            <w:pPr>
              <w:snapToGrid w:val="0"/>
              <w:rPr>
                <w:rFonts w:hint="eastAsia" w:ascii="宋体" w:hAnsi="宋体" w:cs="宋体"/>
                <w:snapToGrid w:val="0"/>
                <w:szCs w:val="21"/>
              </w:rPr>
            </w:pPr>
            <w:r>
              <w:rPr>
                <w:rFonts w:hint="eastAsia" w:ascii="宋体" w:hAnsi="宋体" w:cs="宋体"/>
                <w:snapToGrid w:val="0"/>
                <w:szCs w:val="21"/>
              </w:rPr>
              <w:t>③拟派本项目人员配备不齐全，没有经验的得2分；</w:t>
            </w:r>
          </w:p>
          <w:p w14:paraId="6AC63DC1">
            <w:pPr>
              <w:snapToGrid w:val="0"/>
              <w:rPr>
                <w:rFonts w:hint="eastAsia" w:ascii="宋体" w:hAnsi="宋体" w:cs="宋体"/>
                <w:b/>
                <w:bCs/>
                <w:snapToGrid w:val="0"/>
                <w:szCs w:val="21"/>
              </w:rPr>
            </w:pPr>
            <w:r>
              <w:rPr>
                <w:rFonts w:hint="eastAsia" w:ascii="宋体" w:hAnsi="宋体" w:cs="宋体"/>
                <w:snapToGrid w:val="0"/>
                <w:szCs w:val="21"/>
              </w:rPr>
              <w:t>④未提供拟派本项目其他人员配备情况的不得分。</w:t>
            </w:r>
          </w:p>
        </w:tc>
        <w:tc>
          <w:tcPr>
            <w:tcW w:w="313" w:type="pct"/>
            <w:vAlign w:val="center"/>
          </w:tcPr>
          <w:p w14:paraId="523C128B">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65A03B08">
            <w:pPr>
              <w:snapToGrid w:val="0"/>
              <w:jc w:val="center"/>
              <w:outlineLvl w:val="0"/>
              <w:rPr>
                <w:rFonts w:hint="eastAsia" w:ascii="宋体" w:hAnsi="宋体" w:cs="宋体"/>
                <w:bCs/>
                <w:szCs w:val="21"/>
              </w:rPr>
            </w:pPr>
            <w:bookmarkStart w:id="415" w:name="_Toc31880"/>
            <w:r>
              <w:rPr>
                <w:rFonts w:hint="eastAsia" w:ascii="宋体" w:hAnsi="宋体" w:cs="宋体"/>
                <w:bCs/>
                <w:szCs w:val="21"/>
              </w:rPr>
              <w:t>主观评审</w:t>
            </w:r>
            <w:bookmarkEnd w:id="415"/>
          </w:p>
        </w:tc>
        <w:tc>
          <w:tcPr>
            <w:tcW w:w="375" w:type="pct"/>
            <w:vAlign w:val="center"/>
          </w:tcPr>
          <w:p w14:paraId="4F058842">
            <w:pPr>
              <w:snapToGrid w:val="0"/>
              <w:jc w:val="center"/>
              <w:rPr>
                <w:rFonts w:hint="eastAsia" w:ascii="宋体" w:hAnsi="宋体" w:cs="宋体"/>
                <w:szCs w:val="21"/>
              </w:rPr>
            </w:pPr>
          </w:p>
        </w:tc>
      </w:tr>
      <w:tr w14:paraId="4777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vMerge w:val="continue"/>
            <w:vAlign w:val="center"/>
          </w:tcPr>
          <w:p w14:paraId="6BEECC94">
            <w:pPr>
              <w:snapToGrid w:val="0"/>
              <w:jc w:val="center"/>
              <w:rPr>
                <w:rFonts w:hint="eastAsia" w:ascii="宋体" w:hAnsi="宋体" w:cs="宋体"/>
                <w:szCs w:val="21"/>
              </w:rPr>
            </w:pPr>
          </w:p>
        </w:tc>
        <w:tc>
          <w:tcPr>
            <w:tcW w:w="305" w:type="pct"/>
            <w:vAlign w:val="center"/>
          </w:tcPr>
          <w:p w14:paraId="432B3031">
            <w:pPr>
              <w:snapToGrid w:val="0"/>
              <w:jc w:val="center"/>
              <w:rPr>
                <w:rFonts w:hint="eastAsia" w:ascii="宋体" w:hAnsi="宋体" w:cs="宋体"/>
                <w:szCs w:val="21"/>
              </w:rPr>
            </w:pPr>
            <w:r>
              <w:rPr>
                <w:rFonts w:hint="eastAsia" w:ascii="宋体" w:hAnsi="宋体" w:cs="宋体"/>
                <w:szCs w:val="21"/>
              </w:rPr>
              <w:t>12</w:t>
            </w:r>
          </w:p>
        </w:tc>
        <w:tc>
          <w:tcPr>
            <w:tcW w:w="3549" w:type="pct"/>
            <w:vAlign w:val="center"/>
          </w:tcPr>
          <w:p w14:paraId="6AE4AD54">
            <w:pPr>
              <w:snapToGrid w:val="0"/>
              <w:rPr>
                <w:rFonts w:hint="eastAsia" w:ascii="宋体" w:hAnsi="宋体" w:cs="宋体"/>
                <w:b/>
                <w:bCs/>
                <w:snapToGrid w:val="0"/>
                <w:szCs w:val="21"/>
                <w:lang w:val="zh-CN"/>
              </w:rPr>
            </w:pPr>
            <w:r>
              <w:rPr>
                <w:rFonts w:hint="eastAsia" w:ascii="宋体" w:hAnsi="宋体" w:cs="宋体"/>
                <w:b/>
                <w:bCs/>
                <w:snapToGrid w:val="0"/>
                <w:szCs w:val="21"/>
                <w:lang w:val="zh-CN"/>
              </w:rPr>
              <w:t>人员管理方案（</w:t>
            </w:r>
            <w:r>
              <w:rPr>
                <w:rFonts w:hint="eastAsia" w:ascii="宋体" w:hAnsi="宋体" w:cs="宋体"/>
                <w:b/>
                <w:bCs/>
                <w:snapToGrid w:val="0"/>
                <w:szCs w:val="21"/>
              </w:rPr>
              <w:t>6</w:t>
            </w:r>
            <w:r>
              <w:rPr>
                <w:rFonts w:hint="eastAsia" w:ascii="宋体" w:hAnsi="宋体" w:cs="宋体"/>
                <w:b/>
                <w:bCs/>
                <w:snapToGrid w:val="0"/>
                <w:szCs w:val="21"/>
                <w:lang w:val="zh-CN"/>
              </w:rPr>
              <w:t>分）：</w:t>
            </w:r>
          </w:p>
          <w:p w14:paraId="61DA4E13">
            <w:pPr>
              <w:snapToGrid w:val="0"/>
              <w:rPr>
                <w:rFonts w:hint="eastAsia" w:ascii="宋体" w:hAnsi="宋体" w:cs="宋体"/>
                <w:snapToGrid w:val="0"/>
                <w:szCs w:val="21"/>
                <w:lang w:val="zh-CN"/>
              </w:rPr>
            </w:pPr>
            <w:r>
              <w:rPr>
                <w:rFonts w:hint="eastAsia" w:ascii="宋体" w:hAnsi="宋体" w:cs="宋体"/>
                <w:snapToGrid w:val="0"/>
                <w:szCs w:val="21"/>
                <w:lang w:val="zh-CN"/>
              </w:rPr>
              <w:t>根据供应商提供的本项目的人员管理方案（</w:t>
            </w:r>
            <w:r>
              <w:rPr>
                <w:rFonts w:hint="eastAsia" w:ascii="宋体" w:hAnsi="宋体" w:cs="宋体"/>
                <w:snapToGrid w:val="0"/>
                <w:szCs w:val="21"/>
              </w:rPr>
              <w:t>包括但不限于</w:t>
            </w:r>
            <w:r>
              <w:rPr>
                <w:rFonts w:hint="eastAsia" w:ascii="宋体" w:hAnsi="宋体" w:cs="宋体"/>
                <w:snapToGrid w:val="0"/>
                <w:szCs w:val="21"/>
                <w:lang w:val="zh-CN"/>
              </w:rPr>
              <w:t>人员考核方案、人员管理规范等）进行评议：</w:t>
            </w:r>
          </w:p>
          <w:p w14:paraId="0EF211BC">
            <w:pPr>
              <w:snapToGrid w:val="0"/>
              <w:rPr>
                <w:rFonts w:hint="eastAsia" w:ascii="宋体" w:hAnsi="宋体" w:cs="宋体"/>
                <w:snapToGrid w:val="0"/>
                <w:szCs w:val="21"/>
              </w:rPr>
            </w:pPr>
            <w:r>
              <w:rPr>
                <w:rFonts w:hint="eastAsia" w:ascii="宋体" w:hAnsi="宋体" w:cs="宋体"/>
                <w:snapToGrid w:val="0"/>
                <w:szCs w:val="21"/>
              </w:rPr>
              <w:t>①方案内容合理、可行性强、完全满足采购需求的得6分；</w:t>
            </w:r>
          </w:p>
          <w:p w14:paraId="779F232C">
            <w:pPr>
              <w:snapToGrid w:val="0"/>
              <w:rPr>
                <w:rFonts w:hint="eastAsia" w:ascii="宋体" w:hAnsi="宋体" w:cs="宋体"/>
                <w:snapToGrid w:val="0"/>
                <w:szCs w:val="21"/>
              </w:rPr>
            </w:pPr>
            <w:r>
              <w:rPr>
                <w:rFonts w:hint="eastAsia" w:ascii="宋体" w:hAnsi="宋体" w:cs="宋体"/>
                <w:snapToGrid w:val="0"/>
                <w:szCs w:val="21"/>
              </w:rPr>
              <w:t>②方案内容基本合理、可行性一般、基本满足采购需求的得4分；</w:t>
            </w:r>
          </w:p>
          <w:p w14:paraId="2F1552EF">
            <w:pPr>
              <w:snapToGrid w:val="0"/>
              <w:rPr>
                <w:rFonts w:hint="eastAsia" w:ascii="宋体" w:hAnsi="宋体" w:cs="宋体"/>
                <w:snapToGrid w:val="0"/>
                <w:szCs w:val="21"/>
              </w:rPr>
            </w:pPr>
            <w:r>
              <w:rPr>
                <w:rFonts w:hint="eastAsia" w:ascii="宋体" w:hAnsi="宋体" w:cs="宋体"/>
                <w:snapToGrid w:val="0"/>
                <w:szCs w:val="21"/>
              </w:rPr>
              <w:t>③方案可行性低、难以满足采购需求的得2分；</w:t>
            </w:r>
          </w:p>
          <w:p w14:paraId="601B6FB7">
            <w:pPr>
              <w:snapToGrid w:val="0"/>
              <w:rPr>
                <w:rFonts w:hint="eastAsia" w:ascii="宋体" w:hAnsi="宋体" w:cs="宋体"/>
                <w:snapToGrid w:val="0"/>
                <w:szCs w:val="21"/>
              </w:rPr>
            </w:pPr>
            <w:r>
              <w:rPr>
                <w:rFonts w:hint="eastAsia" w:ascii="宋体" w:hAnsi="宋体" w:cs="宋体"/>
                <w:snapToGrid w:val="0"/>
                <w:szCs w:val="21"/>
              </w:rPr>
              <w:t>④无相关内容不得分。</w:t>
            </w:r>
          </w:p>
        </w:tc>
        <w:tc>
          <w:tcPr>
            <w:tcW w:w="313" w:type="pct"/>
            <w:vAlign w:val="center"/>
          </w:tcPr>
          <w:p w14:paraId="1799B7F8">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7F335B90">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704CA589">
            <w:pPr>
              <w:snapToGrid w:val="0"/>
              <w:jc w:val="center"/>
              <w:rPr>
                <w:rFonts w:hint="eastAsia" w:ascii="宋体" w:hAnsi="宋体" w:cs="宋体"/>
                <w:szCs w:val="21"/>
              </w:rPr>
            </w:pPr>
          </w:p>
        </w:tc>
      </w:tr>
      <w:tr w14:paraId="0EB1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4BA84E61">
            <w:pPr>
              <w:snapToGrid w:val="0"/>
              <w:jc w:val="center"/>
              <w:rPr>
                <w:rFonts w:hint="eastAsia" w:ascii="宋体" w:hAnsi="宋体" w:cs="宋体"/>
                <w:szCs w:val="21"/>
              </w:rPr>
            </w:pPr>
          </w:p>
        </w:tc>
        <w:tc>
          <w:tcPr>
            <w:tcW w:w="305" w:type="pct"/>
            <w:vAlign w:val="center"/>
          </w:tcPr>
          <w:p w14:paraId="12D3B64F">
            <w:pPr>
              <w:snapToGrid w:val="0"/>
              <w:jc w:val="center"/>
              <w:rPr>
                <w:rFonts w:hint="eastAsia" w:ascii="宋体" w:hAnsi="宋体" w:cs="宋体"/>
                <w:szCs w:val="21"/>
              </w:rPr>
            </w:pPr>
            <w:r>
              <w:rPr>
                <w:rFonts w:hint="eastAsia" w:ascii="宋体" w:hAnsi="宋体" w:cs="宋体"/>
                <w:szCs w:val="21"/>
              </w:rPr>
              <w:t>13</w:t>
            </w:r>
          </w:p>
        </w:tc>
        <w:tc>
          <w:tcPr>
            <w:tcW w:w="3549" w:type="pct"/>
            <w:vAlign w:val="center"/>
          </w:tcPr>
          <w:p w14:paraId="5F05AAB9">
            <w:pPr>
              <w:snapToGrid w:val="0"/>
              <w:rPr>
                <w:rFonts w:hint="eastAsia" w:ascii="宋体" w:hAnsi="宋体" w:cs="宋体"/>
                <w:b/>
                <w:bCs/>
                <w:snapToGrid w:val="0"/>
                <w:szCs w:val="21"/>
              </w:rPr>
            </w:pPr>
            <w:r>
              <w:rPr>
                <w:rFonts w:hint="eastAsia" w:ascii="宋体" w:hAnsi="宋体" w:cs="宋体"/>
                <w:b/>
                <w:bCs/>
                <w:snapToGrid w:val="0"/>
                <w:szCs w:val="21"/>
              </w:rPr>
              <w:t>产品保护措施（6分）：</w:t>
            </w:r>
          </w:p>
          <w:p w14:paraId="7773539F">
            <w:pPr>
              <w:snapToGrid w:val="0"/>
              <w:rPr>
                <w:rFonts w:hint="eastAsia" w:ascii="宋体" w:hAnsi="宋体" w:cs="宋体"/>
                <w:snapToGrid w:val="0"/>
                <w:szCs w:val="21"/>
              </w:rPr>
            </w:pPr>
            <w:r>
              <w:rPr>
                <w:rFonts w:hint="eastAsia" w:ascii="宋体" w:hAnsi="宋体" w:cs="宋体"/>
                <w:snapToGrid w:val="0"/>
                <w:szCs w:val="21"/>
              </w:rPr>
              <w:t>根据供应商提供的本项目的产品保护措施（包括但不仅限于防止采购的原材料、样品、已完工的成品等失窃或失火）进行评议：</w:t>
            </w:r>
          </w:p>
          <w:p w14:paraId="1E5BE17E">
            <w:pPr>
              <w:snapToGrid w:val="0"/>
              <w:rPr>
                <w:rFonts w:hint="eastAsia" w:ascii="宋体" w:hAnsi="宋体" w:cs="宋体"/>
                <w:snapToGrid w:val="0"/>
                <w:szCs w:val="21"/>
              </w:rPr>
            </w:pPr>
            <w:r>
              <w:rPr>
                <w:rFonts w:hint="eastAsia" w:ascii="宋体" w:hAnsi="宋体" w:cs="宋体"/>
                <w:snapToGrid w:val="0"/>
                <w:szCs w:val="21"/>
              </w:rPr>
              <w:t>①保护措施内容合理、可行性强、完全满足采购需求的得6分；</w:t>
            </w:r>
          </w:p>
          <w:p w14:paraId="45E65373">
            <w:pPr>
              <w:snapToGrid w:val="0"/>
              <w:rPr>
                <w:rFonts w:hint="eastAsia" w:ascii="宋体" w:hAnsi="宋体" w:cs="宋体"/>
                <w:snapToGrid w:val="0"/>
                <w:szCs w:val="21"/>
              </w:rPr>
            </w:pPr>
            <w:r>
              <w:rPr>
                <w:rFonts w:hint="eastAsia" w:ascii="宋体" w:hAnsi="宋体" w:cs="宋体"/>
                <w:snapToGrid w:val="0"/>
                <w:szCs w:val="21"/>
              </w:rPr>
              <w:t>②保护措施内容基本合理、可行性一般、基本满足采购需求的得4分；</w:t>
            </w:r>
          </w:p>
          <w:p w14:paraId="301C30DB">
            <w:pPr>
              <w:snapToGrid w:val="0"/>
              <w:rPr>
                <w:rFonts w:hint="eastAsia" w:ascii="宋体" w:hAnsi="宋体" w:cs="宋体"/>
                <w:snapToGrid w:val="0"/>
                <w:szCs w:val="21"/>
              </w:rPr>
            </w:pPr>
            <w:r>
              <w:rPr>
                <w:rFonts w:hint="eastAsia" w:ascii="宋体" w:hAnsi="宋体" w:cs="宋体"/>
                <w:snapToGrid w:val="0"/>
                <w:szCs w:val="21"/>
              </w:rPr>
              <w:t>③保护措施合理、可行性低、难以满足采购需求的得2分；</w:t>
            </w:r>
          </w:p>
          <w:p w14:paraId="448AFF60">
            <w:pPr>
              <w:snapToGrid w:val="0"/>
              <w:rPr>
                <w:rFonts w:hint="eastAsia" w:ascii="宋体" w:hAnsi="宋体" w:cs="宋体"/>
                <w:snapToGrid w:val="0"/>
                <w:szCs w:val="21"/>
              </w:rPr>
            </w:pPr>
            <w:r>
              <w:rPr>
                <w:rFonts w:hint="eastAsia" w:ascii="宋体" w:hAnsi="宋体" w:cs="宋体"/>
                <w:snapToGrid w:val="0"/>
                <w:szCs w:val="21"/>
              </w:rPr>
              <w:t>④未提供产品保护措施的不得分。</w:t>
            </w:r>
          </w:p>
        </w:tc>
        <w:tc>
          <w:tcPr>
            <w:tcW w:w="313" w:type="pct"/>
            <w:vAlign w:val="center"/>
          </w:tcPr>
          <w:p w14:paraId="2373DA19">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2E82AADA">
            <w:pPr>
              <w:snapToGrid w:val="0"/>
              <w:jc w:val="center"/>
              <w:outlineLvl w:val="0"/>
              <w:rPr>
                <w:rFonts w:hint="eastAsia" w:ascii="宋体" w:hAnsi="宋体" w:cs="宋体"/>
                <w:bCs/>
                <w:szCs w:val="21"/>
              </w:rPr>
            </w:pPr>
            <w:bookmarkStart w:id="416" w:name="_Toc3714"/>
            <w:r>
              <w:rPr>
                <w:rFonts w:hint="eastAsia" w:ascii="宋体" w:hAnsi="宋体" w:cs="宋体"/>
                <w:bCs/>
                <w:szCs w:val="21"/>
              </w:rPr>
              <w:t>主观评审</w:t>
            </w:r>
            <w:bookmarkEnd w:id="416"/>
          </w:p>
        </w:tc>
        <w:tc>
          <w:tcPr>
            <w:tcW w:w="375" w:type="pct"/>
            <w:vAlign w:val="center"/>
          </w:tcPr>
          <w:p w14:paraId="65E148C1">
            <w:pPr>
              <w:snapToGrid w:val="0"/>
              <w:jc w:val="center"/>
              <w:rPr>
                <w:rFonts w:hint="eastAsia" w:ascii="宋体" w:hAnsi="宋体" w:cs="宋体"/>
                <w:szCs w:val="21"/>
              </w:rPr>
            </w:pPr>
          </w:p>
        </w:tc>
      </w:tr>
      <w:tr w14:paraId="5AF6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3A317B6D">
            <w:pPr>
              <w:snapToGrid w:val="0"/>
              <w:jc w:val="center"/>
              <w:rPr>
                <w:rFonts w:hint="eastAsia" w:ascii="宋体" w:hAnsi="宋体" w:cs="宋体"/>
                <w:szCs w:val="21"/>
              </w:rPr>
            </w:pPr>
          </w:p>
        </w:tc>
        <w:tc>
          <w:tcPr>
            <w:tcW w:w="305" w:type="pct"/>
            <w:vAlign w:val="center"/>
          </w:tcPr>
          <w:p w14:paraId="1758DB71">
            <w:pPr>
              <w:snapToGrid w:val="0"/>
              <w:jc w:val="center"/>
              <w:rPr>
                <w:rFonts w:hint="eastAsia" w:ascii="宋体" w:hAnsi="宋体" w:cs="宋体"/>
                <w:szCs w:val="21"/>
              </w:rPr>
            </w:pPr>
            <w:r>
              <w:rPr>
                <w:rFonts w:hint="eastAsia" w:ascii="宋体" w:hAnsi="宋体" w:cs="宋体"/>
                <w:szCs w:val="21"/>
              </w:rPr>
              <w:t>14</w:t>
            </w:r>
          </w:p>
        </w:tc>
        <w:tc>
          <w:tcPr>
            <w:tcW w:w="3549" w:type="pct"/>
            <w:vAlign w:val="center"/>
          </w:tcPr>
          <w:p w14:paraId="46E74588">
            <w:pPr>
              <w:numPr>
                <w:ilvl w:val="255"/>
                <w:numId w:val="0"/>
              </w:numPr>
              <w:snapToGrid w:val="0"/>
              <w:rPr>
                <w:rFonts w:hint="eastAsia" w:ascii="宋体" w:hAnsi="宋体" w:cs="宋体"/>
                <w:b/>
                <w:bCs/>
                <w:snapToGrid w:val="0"/>
                <w:szCs w:val="21"/>
              </w:rPr>
            </w:pPr>
            <w:r>
              <w:rPr>
                <w:rFonts w:hint="eastAsia" w:ascii="宋体" w:hAnsi="宋体" w:cs="宋体"/>
                <w:b/>
                <w:bCs/>
                <w:snapToGrid w:val="0"/>
                <w:szCs w:val="21"/>
              </w:rPr>
              <w:t>售后服务响应（6分）：</w:t>
            </w:r>
          </w:p>
          <w:p w14:paraId="31635730">
            <w:pPr>
              <w:rPr>
                <w:rFonts w:hint="eastAsia" w:ascii="宋体" w:hAnsi="宋体" w:cs="宋体"/>
                <w:snapToGrid w:val="0"/>
                <w:szCs w:val="21"/>
              </w:rPr>
            </w:pPr>
            <w:r>
              <w:rPr>
                <w:rFonts w:hint="eastAsia" w:ascii="宋体" w:hAnsi="宋体" w:cs="宋体"/>
                <w:szCs w:val="21"/>
              </w:rPr>
              <w:t>根据供应商提供的售后服务响应（包括但不限于保修期内接到采购人通知后到达时间、处理及时的承诺响应、一般事故、紧急抢修事故、涉及结构安全的质量问题等），服务措施等承诺函资料进行评议</w:t>
            </w:r>
            <w:r>
              <w:rPr>
                <w:rFonts w:hint="eastAsia" w:ascii="宋体" w:hAnsi="宋体" w:cs="宋体"/>
                <w:snapToGrid w:val="0"/>
                <w:szCs w:val="21"/>
              </w:rPr>
              <w:t>：</w:t>
            </w:r>
          </w:p>
          <w:p w14:paraId="4B148BAD">
            <w:pPr>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响应时间迅速、处理方案完全满足采购需求的得6分；</w:t>
            </w:r>
          </w:p>
          <w:p w14:paraId="6E3F515F">
            <w:pPr>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响应时间及时、处理方案基本满足采购需求的得4分；</w:t>
            </w:r>
          </w:p>
          <w:p w14:paraId="0E21AE70">
            <w:pPr>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响应时间不及时、处理方案难以满足采购需求的得2分；</w:t>
            </w:r>
          </w:p>
          <w:p w14:paraId="3D2DBB28">
            <w:pPr>
              <w:numPr>
                <w:ilvl w:val="255"/>
                <w:numId w:val="0"/>
              </w:numPr>
              <w:snapToGrid w:val="0"/>
              <w:rPr>
                <w:rFonts w:hint="eastAsia" w:ascii="宋体" w:hAnsi="宋体" w:cs="宋体"/>
                <w:snapToGrid w:val="0"/>
                <w:szCs w:val="21"/>
              </w:rPr>
            </w:pPr>
            <w:r>
              <w:rPr>
                <w:rFonts w:hint="eastAsia" w:ascii="宋体" w:hAnsi="宋体" w:cs="宋体"/>
                <w:snapToGrid w:val="0"/>
                <w:szCs w:val="21"/>
              </w:rPr>
              <w:t>④</w:t>
            </w:r>
            <w:r>
              <w:rPr>
                <w:rFonts w:hint="eastAsia" w:ascii="宋体" w:hAnsi="宋体" w:cs="宋体"/>
                <w:szCs w:val="21"/>
              </w:rPr>
              <w:t>未提供的本项不得分。</w:t>
            </w:r>
          </w:p>
        </w:tc>
        <w:tc>
          <w:tcPr>
            <w:tcW w:w="313" w:type="pct"/>
            <w:vAlign w:val="center"/>
          </w:tcPr>
          <w:p w14:paraId="1E71B76A">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0B9614BC">
            <w:pPr>
              <w:snapToGrid w:val="0"/>
              <w:jc w:val="center"/>
              <w:outlineLvl w:val="0"/>
              <w:rPr>
                <w:rFonts w:hint="eastAsia" w:ascii="宋体" w:hAnsi="宋体" w:cs="宋体"/>
                <w:bCs/>
                <w:szCs w:val="21"/>
              </w:rPr>
            </w:pPr>
            <w:bookmarkStart w:id="417" w:name="_Toc10666"/>
            <w:r>
              <w:rPr>
                <w:rFonts w:hint="eastAsia" w:ascii="宋体" w:hAnsi="宋体" w:cs="宋体"/>
                <w:bCs/>
                <w:szCs w:val="21"/>
              </w:rPr>
              <w:t>主观评审</w:t>
            </w:r>
            <w:bookmarkEnd w:id="417"/>
          </w:p>
        </w:tc>
        <w:tc>
          <w:tcPr>
            <w:tcW w:w="375" w:type="pct"/>
            <w:vAlign w:val="center"/>
          </w:tcPr>
          <w:p w14:paraId="17A61EC1">
            <w:pPr>
              <w:snapToGrid w:val="0"/>
              <w:jc w:val="center"/>
              <w:rPr>
                <w:rFonts w:hint="eastAsia" w:ascii="宋体" w:hAnsi="宋体" w:cs="宋体"/>
                <w:szCs w:val="21"/>
              </w:rPr>
            </w:pPr>
          </w:p>
        </w:tc>
      </w:tr>
      <w:tr w14:paraId="2559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41FC1AA9">
            <w:pPr>
              <w:snapToGrid w:val="0"/>
              <w:jc w:val="center"/>
              <w:rPr>
                <w:rFonts w:hint="eastAsia" w:ascii="宋体" w:hAnsi="宋体" w:cs="宋体"/>
                <w:szCs w:val="21"/>
              </w:rPr>
            </w:pPr>
          </w:p>
        </w:tc>
        <w:tc>
          <w:tcPr>
            <w:tcW w:w="305" w:type="pct"/>
            <w:shd w:val="clear" w:color="auto" w:fill="auto"/>
            <w:vAlign w:val="center"/>
          </w:tcPr>
          <w:p w14:paraId="7F97A0E1">
            <w:pPr>
              <w:snapToGrid w:val="0"/>
              <w:jc w:val="center"/>
              <w:rPr>
                <w:rFonts w:hint="eastAsia" w:ascii="宋体" w:hAnsi="宋体" w:cs="宋体"/>
                <w:szCs w:val="21"/>
              </w:rPr>
            </w:pPr>
            <w:r>
              <w:rPr>
                <w:rFonts w:hint="eastAsia" w:ascii="宋体" w:hAnsi="宋体" w:cs="宋体"/>
                <w:szCs w:val="21"/>
              </w:rPr>
              <w:t>15</w:t>
            </w:r>
          </w:p>
        </w:tc>
        <w:tc>
          <w:tcPr>
            <w:tcW w:w="3549" w:type="pct"/>
            <w:shd w:val="clear" w:color="auto" w:fill="auto"/>
            <w:vAlign w:val="center"/>
          </w:tcPr>
          <w:p w14:paraId="7703CF9F">
            <w:pPr>
              <w:rPr>
                <w:rFonts w:hint="eastAsia" w:ascii="宋体" w:hAnsi="宋体" w:cs="宋体"/>
                <w:szCs w:val="21"/>
              </w:rPr>
            </w:pPr>
            <w:r>
              <w:rPr>
                <w:rFonts w:hint="eastAsia" w:ascii="宋体" w:hAnsi="宋体" w:cs="宋体"/>
                <w:b/>
                <w:bCs/>
                <w:szCs w:val="21"/>
              </w:rPr>
              <w:t>突发事件应急措施</w:t>
            </w:r>
            <w:r>
              <w:rPr>
                <w:rFonts w:hint="eastAsia" w:ascii="宋体" w:hAnsi="宋体" w:cs="宋体"/>
                <w:b/>
                <w:bCs/>
                <w:snapToGrid w:val="0"/>
                <w:szCs w:val="21"/>
              </w:rPr>
              <w:t>（5.5分）：</w:t>
            </w:r>
          </w:p>
          <w:p w14:paraId="6840F893">
            <w:pPr>
              <w:rPr>
                <w:rFonts w:hint="eastAsia" w:ascii="宋体" w:hAnsi="宋体" w:cs="宋体"/>
                <w:szCs w:val="21"/>
              </w:rPr>
            </w:pPr>
            <w:r>
              <w:rPr>
                <w:rFonts w:hint="eastAsia" w:ascii="宋体" w:hAnsi="宋体" w:cs="宋体"/>
                <w:szCs w:val="21"/>
              </w:rPr>
              <w:t>根据供应商提供的突发事件应急措施（包含但不仅限于发生火灾、触电、机械伤害、化学品伤害等事故的逃生和急救方案等）进行评议：</w:t>
            </w:r>
          </w:p>
          <w:p w14:paraId="1F8D1C4F">
            <w:pPr>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应急措施方案完善，发生火灾、触电、机械伤害、化学品伤害等事故的逃生和急救方案具体有效，措施得力，可执行力度高的得5.5分；</w:t>
            </w:r>
          </w:p>
          <w:p w14:paraId="0383D4AD">
            <w:pPr>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应急措施方案内容充分，发生火灾、触电、机械伤害、化学品伤害等事故的逃生和急救方案措施得当，可执行力度较高的得3.5分；</w:t>
            </w:r>
          </w:p>
          <w:p w14:paraId="73829962">
            <w:pPr>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应急措施方案内容简单，发生火灾、触电、机械伤害、化学品伤害等事故的逃生和急救方案措施不力，可执行力低的得1.5分；</w:t>
            </w:r>
          </w:p>
          <w:p w14:paraId="744328B4">
            <w:pPr>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未提供突发事件应急措施的本项不得分。</w:t>
            </w:r>
          </w:p>
        </w:tc>
        <w:tc>
          <w:tcPr>
            <w:tcW w:w="313" w:type="pct"/>
            <w:shd w:val="clear" w:color="auto" w:fill="auto"/>
            <w:vAlign w:val="center"/>
          </w:tcPr>
          <w:p w14:paraId="4F7D7501">
            <w:pPr>
              <w:snapToGrid w:val="0"/>
              <w:jc w:val="center"/>
              <w:outlineLvl w:val="0"/>
              <w:rPr>
                <w:rFonts w:hint="eastAsia" w:ascii="宋体" w:hAnsi="宋体" w:cs="宋体"/>
                <w:bCs/>
                <w:szCs w:val="21"/>
              </w:rPr>
            </w:pPr>
            <w:r>
              <w:rPr>
                <w:rFonts w:hint="eastAsia" w:ascii="宋体" w:hAnsi="宋体" w:cs="宋体"/>
                <w:bCs/>
                <w:szCs w:val="21"/>
              </w:rPr>
              <w:t>5.5</w:t>
            </w:r>
          </w:p>
        </w:tc>
        <w:tc>
          <w:tcPr>
            <w:tcW w:w="202" w:type="pct"/>
            <w:shd w:val="clear" w:color="auto" w:fill="auto"/>
            <w:vAlign w:val="center"/>
          </w:tcPr>
          <w:p w14:paraId="1AFE8BB2">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shd w:val="clear" w:color="auto" w:fill="auto"/>
            <w:vAlign w:val="center"/>
          </w:tcPr>
          <w:p w14:paraId="3241E775">
            <w:pPr>
              <w:snapToGrid w:val="0"/>
              <w:jc w:val="center"/>
              <w:rPr>
                <w:rFonts w:hint="eastAsia" w:ascii="宋体" w:hAnsi="宋体" w:cs="宋体"/>
                <w:szCs w:val="21"/>
              </w:rPr>
            </w:pPr>
          </w:p>
        </w:tc>
      </w:tr>
      <w:tr w14:paraId="377B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vMerge w:val="continue"/>
            <w:vAlign w:val="center"/>
          </w:tcPr>
          <w:p w14:paraId="6DAE3E00">
            <w:pPr>
              <w:snapToGrid w:val="0"/>
              <w:jc w:val="center"/>
              <w:rPr>
                <w:rFonts w:hint="eastAsia" w:ascii="宋体" w:hAnsi="宋体" w:cs="宋体"/>
                <w:szCs w:val="21"/>
              </w:rPr>
            </w:pPr>
          </w:p>
        </w:tc>
        <w:tc>
          <w:tcPr>
            <w:tcW w:w="305" w:type="pct"/>
            <w:vAlign w:val="center"/>
          </w:tcPr>
          <w:p w14:paraId="508D7DCF">
            <w:pPr>
              <w:snapToGrid w:val="0"/>
              <w:jc w:val="center"/>
              <w:rPr>
                <w:rFonts w:hint="eastAsia" w:ascii="宋体" w:hAnsi="宋体" w:cs="宋体"/>
                <w:szCs w:val="21"/>
              </w:rPr>
            </w:pPr>
            <w:r>
              <w:rPr>
                <w:rFonts w:hint="eastAsia" w:ascii="宋体" w:hAnsi="宋体" w:cs="宋体"/>
                <w:szCs w:val="21"/>
              </w:rPr>
              <w:t>16</w:t>
            </w:r>
          </w:p>
        </w:tc>
        <w:tc>
          <w:tcPr>
            <w:tcW w:w="3549" w:type="pct"/>
            <w:vAlign w:val="center"/>
          </w:tcPr>
          <w:p w14:paraId="5F20591F">
            <w:pPr>
              <w:numPr>
                <w:ilvl w:val="255"/>
                <w:numId w:val="0"/>
              </w:numPr>
              <w:snapToGrid w:val="0"/>
              <w:rPr>
                <w:rFonts w:hint="eastAsia" w:ascii="宋体" w:hAnsi="宋体" w:cs="宋体"/>
                <w:b/>
                <w:bCs/>
                <w:snapToGrid w:val="0"/>
                <w:szCs w:val="21"/>
              </w:rPr>
            </w:pPr>
            <w:r>
              <w:rPr>
                <w:rFonts w:hint="eastAsia" w:ascii="宋体" w:hAnsi="宋体" w:cs="宋体"/>
                <w:b/>
                <w:bCs/>
                <w:snapToGrid w:val="0"/>
                <w:szCs w:val="21"/>
              </w:rPr>
              <w:t>业绩（0.5分）：</w:t>
            </w:r>
          </w:p>
          <w:p w14:paraId="7707DBD1">
            <w:pPr>
              <w:numPr>
                <w:ilvl w:val="255"/>
                <w:numId w:val="0"/>
              </w:numPr>
              <w:snapToGrid w:val="0"/>
              <w:rPr>
                <w:rFonts w:hint="eastAsia" w:ascii="宋体" w:hAnsi="宋体" w:cs="宋体"/>
                <w:snapToGrid w:val="0"/>
                <w:szCs w:val="21"/>
              </w:rPr>
            </w:pPr>
            <w:r>
              <w:rPr>
                <w:rFonts w:hint="eastAsia" w:ascii="宋体" w:hAnsi="宋体" w:cs="宋体"/>
                <w:snapToGrid w:val="0"/>
                <w:szCs w:val="21"/>
                <w:highlight w:val="none"/>
              </w:rPr>
              <w:t>自2022年1月1日以来（以</w:t>
            </w:r>
            <w:r>
              <w:rPr>
                <w:rFonts w:hint="eastAsia" w:ascii="宋体" w:hAnsi="宋体" w:cs="宋体"/>
                <w:snapToGrid w:val="0"/>
                <w:szCs w:val="21"/>
              </w:rPr>
              <w:t>合同签订时间为准）供应商承接过类似项目的，每提供1个有效业绩得0.5分，本项最高得0.5分。</w:t>
            </w:r>
          </w:p>
          <w:p w14:paraId="0388CDCD">
            <w:pPr>
              <w:rPr>
                <w:rFonts w:hint="eastAsia" w:ascii="宋体" w:hAnsi="宋体" w:cs="宋体"/>
                <w:szCs w:val="21"/>
              </w:rPr>
            </w:pPr>
            <w:r>
              <w:rPr>
                <w:rFonts w:hint="eastAsia" w:ascii="宋体" w:hAnsi="宋体" w:cs="宋体"/>
                <w:b/>
                <w:bCs/>
                <w:snapToGrid w:val="0"/>
                <w:szCs w:val="21"/>
              </w:rPr>
              <w:t>注：磋商响应文件中提供合同关键页、竣工验收报告复印件并加盖供应商公章，缺一不得分。</w:t>
            </w:r>
          </w:p>
        </w:tc>
        <w:tc>
          <w:tcPr>
            <w:tcW w:w="313" w:type="pct"/>
            <w:vAlign w:val="center"/>
          </w:tcPr>
          <w:p w14:paraId="324BE21A">
            <w:pPr>
              <w:snapToGrid w:val="0"/>
              <w:jc w:val="center"/>
              <w:outlineLvl w:val="0"/>
              <w:rPr>
                <w:rFonts w:hint="eastAsia" w:ascii="宋体" w:hAnsi="宋体" w:cs="宋体"/>
                <w:bCs/>
                <w:szCs w:val="21"/>
              </w:rPr>
            </w:pPr>
            <w:r>
              <w:rPr>
                <w:rFonts w:hint="eastAsia" w:ascii="宋体" w:hAnsi="宋体" w:cs="宋体"/>
                <w:bCs/>
                <w:szCs w:val="21"/>
              </w:rPr>
              <w:t>0.5</w:t>
            </w:r>
          </w:p>
        </w:tc>
        <w:tc>
          <w:tcPr>
            <w:tcW w:w="202" w:type="pct"/>
            <w:vAlign w:val="center"/>
          </w:tcPr>
          <w:p w14:paraId="242DD4DE">
            <w:pPr>
              <w:snapToGrid w:val="0"/>
              <w:jc w:val="center"/>
              <w:outlineLvl w:val="0"/>
              <w:rPr>
                <w:rFonts w:hint="eastAsia" w:ascii="宋体" w:hAnsi="宋体" w:cs="宋体"/>
                <w:bCs/>
                <w:szCs w:val="21"/>
              </w:rPr>
            </w:pPr>
            <w:bookmarkStart w:id="418" w:name="_Toc3303"/>
            <w:r>
              <w:rPr>
                <w:rFonts w:hint="eastAsia" w:ascii="宋体" w:hAnsi="宋体" w:cs="宋体"/>
                <w:bCs/>
                <w:szCs w:val="21"/>
              </w:rPr>
              <w:t>客观评审</w:t>
            </w:r>
            <w:bookmarkEnd w:id="418"/>
          </w:p>
        </w:tc>
        <w:tc>
          <w:tcPr>
            <w:tcW w:w="375" w:type="pct"/>
            <w:vAlign w:val="center"/>
          </w:tcPr>
          <w:p w14:paraId="0D4BFED3">
            <w:pPr>
              <w:snapToGrid w:val="0"/>
              <w:jc w:val="center"/>
              <w:rPr>
                <w:rFonts w:hint="eastAsia" w:ascii="宋体" w:hAnsi="宋体" w:cs="宋体"/>
                <w:szCs w:val="21"/>
              </w:rPr>
            </w:pPr>
          </w:p>
        </w:tc>
      </w:tr>
      <w:tr w14:paraId="0911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14:paraId="1D680611">
            <w:pPr>
              <w:snapToGrid w:val="0"/>
              <w:jc w:val="center"/>
              <w:rPr>
                <w:rFonts w:hint="eastAsia" w:ascii="宋体" w:hAnsi="宋体" w:cs="宋体"/>
                <w:szCs w:val="21"/>
              </w:rPr>
            </w:pPr>
            <w:r>
              <w:rPr>
                <w:rFonts w:hint="eastAsia" w:ascii="宋体" w:hAnsi="宋体" w:cs="宋体"/>
                <w:szCs w:val="21"/>
              </w:rPr>
              <w:t>价格分</w:t>
            </w:r>
          </w:p>
          <w:p w14:paraId="3ABD6F86">
            <w:pPr>
              <w:snapToGrid w:val="0"/>
              <w:jc w:val="center"/>
              <w:rPr>
                <w:rFonts w:hint="eastAsia" w:ascii="宋体" w:hAnsi="宋体" w:cs="宋体"/>
                <w:szCs w:val="21"/>
              </w:rPr>
            </w:pPr>
            <w:r>
              <w:rPr>
                <w:rFonts w:hint="eastAsia" w:ascii="宋体" w:hAnsi="宋体" w:cs="宋体"/>
                <w:szCs w:val="21"/>
              </w:rPr>
              <w:t>10分</w:t>
            </w:r>
          </w:p>
        </w:tc>
        <w:tc>
          <w:tcPr>
            <w:tcW w:w="3854" w:type="pct"/>
            <w:gridSpan w:val="2"/>
            <w:vAlign w:val="center"/>
          </w:tcPr>
          <w:p w14:paraId="106C4E1C">
            <w:pPr>
              <w:widowControl/>
              <w:adjustRightInd/>
              <w:spacing w:line="300" w:lineRule="exact"/>
              <w:jc w:val="left"/>
              <w:rPr>
                <w:rFonts w:hint="eastAsia" w:ascii="宋体" w:hAnsi="宋体" w:cs="宋体"/>
                <w:bCs/>
                <w:szCs w:val="21"/>
              </w:rPr>
            </w:pPr>
            <w:r>
              <w:rPr>
                <w:rFonts w:hint="eastAsia" w:ascii="宋体" w:hAnsi="宋体" w:cs="宋体"/>
                <w:bCs/>
                <w:szCs w:val="21"/>
              </w:rPr>
              <w:t>满足磋商文件要求且最后报价最低的供应商的价格为磋商基准价，其价格分为10分。其他供应商的报价得分计算公式如下：</w:t>
            </w:r>
          </w:p>
          <w:p w14:paraId="25FD4743">
            <w:pPr>
              <w:widowControl/>
              <w:adjustRightInd/>
              <w:spacing w:line="300" w:lineRule="exact"/>
              <w:jc w:val="left"/>
              <w:rPr>
                <w:rFonts w:hint="eastAsia" w:ascii="宋体" w:hAnsi="宋体" w:cs="宋体"/>
                <w:bCs/>
                <w:szCs w:val="21"/>
              </w:rPr>
            </w:pPr>
            <w:r>
              <w:rPr>
                <w:rFonts w:hint="eastAsia" w:ascii="宋体" w:hAnsi="宋体" w:cs="宋体"/>
                <w:bCs/>
                <w:szCs w:val="21"/>
              </w:rPr>
              <w:t>报价得分=（磋商基准价/最后磋商报价）×10%×100。</w:t>
            </w:r>
          </w:p>
          <w:p w14:paraId="00A3ACEF">
            <w:pPr>
              <w:tabs>
                <w:tab w:val="left" w:pos="0"/>
              </w:tabs>
              <w:spacing w:line="300" w:lineRule="exact"/>
              <w:rPr>
                <w:rFonts w:hint="eastAsia" w:ascii="宋体" w:hAnsi="宋体" w:cs="宋体"/>
                <w:szCs w:val="21"/>
              </w:rPr>
            </w:pPr>
            <w:r>
              <w:rPr>
                <w:rFonts w:hint="eastAsia" w:ascii="宋体" w:hAnsi="宋体" w:cs="宋体"/>
                <w:b/>
                <w:szCs w:val="21"/>
              </w:rPr>
              <w:t>注：最终报价是指磋商结束后，磋商小组要求所有实质性响应的供应商在规定时间内提交的最后报价。</w:t>
            </w:r>
          </w:p>
        </w:tc>
        <w:tc>
          <w:tcPr>
            <w:tcW w:w="313" w:type="pct"/>
            <w:vAlign w:val="center"/>
          </w:tcPr>
          <w:p w14:paraId="222E0D44">
            <w:pPr>
              <w:snapToGrid w:val="0"/>
              <w:jc w:val="center"/>
              <w:outlineLvl w:val="0"/>
              <w:rPr>
                <w:rFonts w:hint="eastAsia" w:ascii="宋体" w:hAnsi="宋体" w:cs="宋体"/>
                <w:bCs/>
                <w:szCs w:val="21"/>
              </w:rPr>
            </w:pPr>
            <w:r>
              <w:rPr>
                <w:rFonts w:hint="eastAsia" w:ascii="宋体" w:hAnsi="宋体" w:cs="宋体"/>
                <w:bCs/>
                <w:szCs w:val="21"/>
              </w:rPr>
              <w:t>10</w:t>
            </w:r>
          </w:p>
        </w:tc>
        <w:tc>
          <w:tcPr>
            <w:tcW w:w="202" w:type="pct"/>
            <w:vAlign w:val="center"/>
          </w:tcPr>
          <w:p w14:paraId="5BBFA545">
            <w:pPr>
              <w:snapToGrid w:val="0"/>
              <w:jc w:val="center"/>
              <w:outlineLvl w:val="0"/>
              <w:rPr>
                <w:rFonts w:hint="eastAsia" w:ascii="宋体" w:hAnsi="宋体" w:cs="宋体"/>
                <w:bCs/>
                <w:szCs w:val="21"/>
              </w:rPr>
            </w:pPr>
            <w:bookmarkStart w:id="419" w:name="_Toc28150"/>
            <w:r>
              <w:rPr>
                <w:rFonts w:hint="eastAsia" w:ascii="宋体" w:hAnsi="宋体" w:cs="宋体"/>
                <w:bCs/>
                <w:szCs w:val="21"/>
              </w:rPr>
              <w:t>客观评审</w:t>
            </w:r>
            <w:bookmarkEnd w:id="419"/>
          </w:p>
        </w:tc>
        <w:tc>
          <w:tcPr>
            <w:tcW w:w="375" w:type="pct"/>
            <w:vAlign w:val="center"/>
          </w:tcPr>
          <w:p w14:paraId="62343CEA">
            <w:pPr>
              <w:snapToGrid w:val="0"/>
              <w:jc w:val="center"/>
              <w:rPr>
                <w:rFonts w:hint="eastAsia" w:ascii="宋体" w:hAnsi="宋体" w:cs="宋体"/>
                <w:szCs w:val="21"/>
              </w:rPr>
            </w:pPr>
          </w:p>
        </w:tc>
      </w:tr>
      <w:tr w14:paraId="4A87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8" w:type="pct"/>
            <w:gridSpan w:val="3"/>
            <w:vAlign w:val="center"/>
          </w:tcPr>
          <w:p w14:paraId="0C0A21AF">
            <w:pPr>
              <w:tabs>
                <w:tab w:val="left" w:pos="0"/>
              </w:tabs>
              <w:spacing w:line="300" w:lineRule="exact"/>
              <w:jc w:val="center"/>
              <w:rPr>
                <w:rFonts w:hint="eastAsia" w:ascii="宋体" w:hAnsi="宋体" w:cs="宋体"/>
                <w:b/>
                <w:szCs w:val="21"/>
              </w:rPr>
            </w:pPr>
            <w:r>
              <w:rPr>
                <w:rFonts w:hint="eastAsia" w:ascii="宋体" w:hAnsi="宋体" w:cs="宋体"/>
                <w:szCs w:val="21"/>
              </w:rPr>
              <w:t>满分100分</w:t>
            </w:r>
          </w:p>
        </w:tc>
        <w:tc>
          <w:tcPr>
            <w:tcW w:w="313" w:type="pct"/>
            <w:vAlign w:val="center"/>
          </w:tcPr>
          <w:p w14:paraId="7BBAE148">
            <w:pPr>
              <w:snapToGrid w:val="0"/>
              <w:jc w:val="center"/>
              <w:outlineLvl w:val="0"/>
              <w:rPr>
                <w:rFonts w:hint="eastAsia" w:ascii="宋体" w:hAnsi="宋体" w:cs="宋体"/>
                <w:bCs/>
                <w:szCs w:val="21"/>
              </w:rPr>
            </w:pPr>
            <w:r>
              <w:rPr>
                <w:rFonts w:hint="eastAsia" w:ascii="宋体" w:hAnsi="宋体" w:cs="宋体"/>
                <w:bCs/>
                <w:szCs w:val="21"/>
              </w:rPr>
              <w:t>100</w:t>
            </w:r>
          </w:p>
        </w:tc>
        <w:tc>
          <w:tcPr>
            <w:tcW w:w="202" w:type="pct"/>
            <w:vAlign w:val="center"/>
          </w:tcPr>
          <w:p w14:paraId="4B617586">
            <w:pPr>
              <w:snapToGrid w:val="0"/>
              <w:jc w:val="center"/>
              <w:outlineLvl w:val="0"/>
              <w:rPr>
                <w:rFonts w:hint="eastAsia" w:ascii="宋体" w:hAnsi="宋体" w:cs="宋体"/>
                <w:bCs/>
                <w:szCs w:val="21"/>
              </w:rPr>
            </w:pPr>
          </w:p>
        </w:tc>
        <w:tc>
          <w:tcPr>
            <w:tcW w:w="375" w:type="pct"/>
            <w:vAlign w:val="center"/>
          </w:tcPr>
          <w:p w14:paraId="74E684F2">
            <w:pPr>
              <w:snapToGrid w:val="0"/>
              <w:jc w:val="center"/>
              <w:rPr>
                <w:rFonts w:hint="eastAsia" w:ascii="宋体" w:hAnsi="宋体" w:cs="宋体"/>
                <w:szCs w:val="21"/>
              </w:rPr>
            </w:pPr>
          </w:p>
        </w:tc>
      </w:tr>
    </w:tbl>
    <w:p w14:paraId="3EFC9A08">
      <w:pPr>
        <w:snapToGrid w:val="0"/>
        <w:spacing w:line="360" w:lineRule="auto"/>
        <w:rPr>
          <w:rFonts w:hint="eastAsia" w:ascii="宋体" w:hAnsi="宋体" w:cs="宋体"/>
          <w:b/>
          <w:szCs w:val="21"/>
        </w:rPr>
      </w:pPr>
      <w:r>
        <w:rPr>
          <w:rFonts w:hint="eastAsia" w:ascii="宋体" w:hAnsi="宋体" w:cs="宋体"/>
          <w:b/>
          <w:szCs w:val="21"/>
        </w:rPr>
        <w:t>备注：1、供应商编制响应文件时，建议按此目录（序号和内容）提供评审标准相应的商务技术资料。</w:t>
      </w:r>
    </w:p>
    <w:p w14:paraId="7BADEB30">
      <w:pPr>
        <w:snapToGrid w:val="0"/>
        <w:spacing w:line="360" w:lineRule="auto"/>
        <w:ind w:firstLine="632" w:firstLineChars="300"/>
        <w:rPr>
          <w:rFonts w:hint="eastAsia" w:ascii="宋体" w:hAnsi="宋体" w:cs="宋体"/>
          <w:b/>
          <w:szCs w:val="21"/>
        </w:rPr>
      </w:pPr>
      <w:r>
        <w:rPr>
          <w:rFonts w:hint="eastAsia" w:ascii="宋体" w:hAnsi="宋体" w:cs="宋体"/>
          <w:b/>
          <w:szCs w:val="21"/>
        </w:rPr>
        <w:t>2、小数点后保留二位数。</w:t>
      </w:r>
    </w:p>
    <w:p w14:paraId="5A2478D0">
      <w:pPr>
        <w:snapToGrid w:val="0"/>
        <w:spacing w:line="360" w:lineRule="auto"/>
        <w:ind w:firstLine="632" w:firstLineChars="300"/>
        <w:rPr>
          <w:rFonts w:hint="eastAsia" w:ascii="宋体" w:hAnsi="宋体" w:cs="宋体"/>
          <w:b/>
          <w:szCs w:val="21"/>
        </w:rPr>
      </w:pPr>
      <w:r>
        <w:rPr>
          <w:rFonts w:hint="eastAsia" w:ascii="宋体" w:hAnsi="宋体" w:cs="宋体"/>
          <w:b/>
          <w:szCs w:val="21"/>
        </w:rPr>
        <w:t>3、各磋商小组成员自行按以上参考分值评分。</w:t>
      </w:r>
    </w:p>
    <w:p w14:paraId="443B9E73">
      <w:pPr>
        <w:snapToGrid w:val="0"/>
        <w:spacing w:line="360" w:lineRule="auto"/>
        <w:ind w:firstLine="632" w:firstLineChars="300"/>
        <w:rPr>
          <w:rFonts w:hint="eastAsia" w:ascii="宋体" w:hAnsi="宋体" w:cs="宋体"/>
          <w:b/>
          <w:szCs w:val="21"/>
        </w:rPr>
      </w:pPr>
      <w:r>
        <w:rPr>
          <w:rFonts w:hint="eastAsia" w:ascii="宋体" w:hAnsi="宋体" w:cs="宋体"/>
          <w:b/>
          <w:szCs w:val="21"/>
        </w:rPr>
        <w:t>4、重大事件由磋商小组集体讨论，应当按照少数服从多数的原则作出结论。</w:t>
      </w:r>
    </w:p>
    <w:p w14:paraId="3E3A8848">
      <w:pPr>
        <w:snapToGrid w:val="0"/>
        <w:spacing w:line="360" w:lineRule="auto"/>
        <w:ind w:firstLine="964" w:firstLineChars="300"/>
        <w:rPr>
          <w:rFonts w:hint="eastAsia" w:ascii="宋体" w:hAnsi="宋体" w:cs="宋体"/>
          <w:b/>
          <w:szCs w:val="21"/>
        </w:rPr>
      </w:pPr>
      <w:r>
        <w:rPr>
          <w:rFonts w:hint="eastAsia" w:ascii="宋体" w:hAnsi="宋体" w:cs="宋体"/>
          <w:b/>
          <w:sz w:val="32"/>
        </w:rPr>
        <w:br w:type="page"/>
      </w:r>
    </w:p>
    <w:p w14:paraId="668AF836">
      <w:pPr>
        <w:jc w:val="left"/>
        <w:rPr>
          <w:rFonts w:hint="eastAsia" w:ascii="宋体" w:hAnsi="宋体" w:cs="宋体"/>
          <w:b/>
          <w:sz w:val="32"/>
        </w:rPr>
      </w:pPr>
    </w:p>
    <w:p w14:paraId="7C612972">
      <w:pPr>
        <w:snapToGrid w:val="0"/>
        <w:spacing w:line="360" w:lineRule="auto"/>
        <w:jc w:val="center"/>
        <w:rPr>
          <w:rFonts w:hint="eastAsia" w:ascii="宋体" w:hAnsi="宋体" w:cs="宋体"/>
          <w:b/>
          <w:sz w:val="32"/>
          <w:szCs w:val="32"/>
        </w:rPr>
      </w:pPr>
      <w:r>
        <w:rPr>
          <w:rFonts w:hint="eastAsia" w:ascii="宋体" w:hAnsi="宋体" w:cs="宋体"/>
          <w:b/>
          <w:sz w:val="32"/>
          <w:szCs w:val="32"/>
        </w:rPr>
        <w:t>一、评审方法</w:t>
      </w:r>
    </w:p>
    <w:p w14:paraId="368007F4">
      <w:pPr>
        <w:adjustRightInd/>
        <w:spacing w:line="360" w:lineRule="auto"/>
        <w:ind w:firstLine="413" w:firstLineChars="196"/>
        <w:rPr>
          <w:rFonts w:hint="eastAsia"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综合评分法，是指响应文件满足竞争性磋商文件全部实质性要求且按评审因素的量化指标评审得分最高的供应商为成交候选供应商的评审方法。</w:t>
      </w:r>
    </w:p>
    <w:p w14:paraId="68BDFA1F">
      <w:pPr>
        <w:snapToGrid w:val="0"/>
        <w:spacing w:line="360" w:lineRule="auto"/>
        <w:jc w:val="center"/>
        <w:rPr>
          <w:rFonts w:hint="eastAsia" w:ascii="宋体" w:hAnsi="宋体" w:cs="宋体"/>
          <w:b/>
          <w:sz w:val="32"/>
          <w:szCs w:val="32"/>
        </w:rPr>
      </w:pPr>
      <w:r>
        <w:rPr>
          <w:rFonts w:hint="eastAsia" w:ascii="宋体" w:hAnsi="宋体" w:cs="宋体"/>
          <w:b/>
          <w:sz w:val="32"/>
          <w:szCs w:val="32"/>
        </w:rPr>
        <w:t>二、评审标准</w:t>
      </w:r>
    </w:p>
    <w:p w14:paraId="5B317956">
      <w:pPr>
        <w:spacing w:line="360" w:lineRule="auto"/>
        <w:ind w:firstLine="413" w:firstLineChars="196"/>
        <w:rPr>
          <w:rFonts w:hint="eastAsia"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评审标准：</w:t>
      </w:r>
      <w:r>
        <w:rPr>
          <w:rFonts w:hint="eastAsia" w:ascii="宋体" w:hAnsi="宋体" w:cs="宋体"/>
          <w:kern w:val="0"/>
          <w:szCs w:val="21"/>
        </w:rPr>
        <w:t>见评审办法前附表。</w:t>
      </w:r>
    </w:p>
    <w:p w14:paraId="1408BEAC">
      <w:pPr>
        <w:snapToGrid w:val="0"/>
        <w:spacing w:line="360" w:lineRule="auto"/>
        <w:jc w:val="center"/>
        <w:rPr>
          <w:rFonts w:hint="eastAsia" w:ascii="宋体" w:hAnsi="宋体" w:cs="宋体"/>
          <w:b/>
          <w:sz w:val="32"/>
          <w:szCs w:val="32"/>
        </w:rPr>
      </w:pPr>
      <w:r>
        <w:rPr>
          <w:rFonts w:hint="eastAsia" w:ascii="宋体" w:hAnsi="宋体" w:cs="宋体"/>
          <w:b/>
          <w:sz w:val="32"/>
          <w:szCs w:val="32"/>
        </w:rPr>
        <w:t>三、评审程序</w:t>
      </w:r>
    </w:p>
    <w:p w14:paraId="2E878B93">
      <w:pPr>
        <w:spacing w:line="360" w:lineRule="auto"/>
        <w:ind w:firstLine="413" w:firstLineChars="196"/>
        <w:rPr>
          <w:rFonts w:hint="eastAsia"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21025DFF">
      <w:pPr>
        <w:spacing w:line="360" w:lineRule="auto"/>
        <w:ind w:firstLine="413" w:firstLineChars="196"/>
        <w:rPr>
          <w:rFonts w:hint="eastAsia" w:ascii="宋体" w:hAnsi="宋体" w:cs="宋体"/>
          <w:szCs w:val="21"/>
        </w:rPr>
      </w:pPr>
      <w:r>
        <w:rPr>
          <w:rFonts w:hint="eastAsia" w:ascii="宋体" w:hAnsi="宋体" w:cs="宋体"/>
          <w:b/>
          <w:kern w:val="0"/>
          <w:szCs w:val="21"/>
        </w:rPr>
        <w:t>3.2 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72DCC013">
      <w:pPr>
        <w:spacing w:line="360" w:lineRule="auto"/>
        <w:ind w:firstLine="411" w:firstLineChars="196"/>
        <w:rPr>
          <w:rFonts w:hint="eastAsia" w:ascii="宋体" w:hAnsi="宋体" w:cs="宋体"/>
          <w:b/>
          <w:szCs w:val="21"/>
        </w:rPr>
      </w:pPr>
      <w:r>
        <w:rPr>
          <w:rFonts w:hint="eastAsia" w:ascii="宋体" w:hAnsi="宋体" w:cs="宋体"/>
          <w:bCs/>
          <w:szCs w:val="21"/>
        </w:rPr>
        <w:t xml:space="preserve">3.2.1 </w:t>
      </w:r>
      <w:r>
        <w:rPr>
          <w:rFonts w:hint="eastAsia" w:ascii="宋体" w:hAnsi="宋体" w:cs="宋体"/>
          <w:b/>
          <w:szCs w:val="21"/>
        </w:rPr>
        <w:t>磋商轮次根据实际情况进行。</w:t>
      </w:r>
    </w:p>
    <w:p w14:paraId="19C17AD6">
      <w:pPr>
        <w:spacing w:line="360" w:lineRule="auto"/>
        <w:ind w:firstLine="411" w:firstLineChars="196"/>
        <w:rPr>
          <w:rFonts w:hint="eastAsia"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2E9226CE">
      <w:pPr>
        <w:spacing w:line="360" w:lineRule="auto"/>
        <w:ind w:firstLine="411" w:firstLineChars="196"/>
        <w:rPr>
          <w:rFonts w:hint="eastAsia"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在磋商过程中，磋商小组可以根据竞争性磋商文件和磋商情况实质性变动采购需求中技术、服务要求以及合同草案中的条款，但不得变动竞争性磋商文件中的其他内容。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37E7761E">
      <w:pPr>
        <w:spacing w:line="360" w:lineRule="auto"/>
        <w:ind w:firstLine="411" w:firstLineChars="196"/>
        <w:rPr>
          <w:rFonts w:hint="eastAsia" w:ascii="宋体" w:hAnsi="宋体" w:cs="宋体"/>
          <w:kern w:val="0"/>
          <w:szCs w:val="21"/>
        </w:rPr>
      </w:pPr>
      <w:r>
        <w:rPr>
          <w:rFonts w:hint="eastAsia" w:ascii="宋体" w:hAnsi="宋体" w:cs="宋体"/>
          <w:kern w:val="0"/>
          <w:szCs w:val="21"/>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45AB291A">
      <w:pPr>
        <w:spacing w:line="360" w:lineRule="auto"/>
        <w:ind w:firstLine="413" w:firstLineChars="196"/>
        <w:rPr>
          <w:rFonts w:hint="eastAsia" w:ascii="宋体" w:hAnsi="宋体" w:cs="宋体"/>
          <w:b/>
          <w:bCs/>
          <w:kern w:val="0"/>
          <w:szCs w:val="21"/>
        </w:rPr>
      </w:pPr>
      <w:r>
        <w:rPr>
          <w:rFonts w:hint="eastAsia" w:ascii="宋体" w:hAnsi="宋体" w:cs="宋体"/>
          <w:b/>
          <w:bCs/>
          <w:kern w:val="0"/>
          <w:szCs w:val="21"/>
        </w:rPr>
        <w:t>3.3最后报价</w:t>
      </w:r>
    </w:p>
    <w:p w14:paraId="525499DE">
      <w:pPr>
        <w:spacing w:line="360" w:lineRule="auto"/>
        <w:ind w:firstLine="411" w:firstLineChars="196"/>
        <w:rPr>
          <w:rFonts w:hint="eastAsia"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129FC82C">
      <w:pPr>
        <w:spacing w:line="360" w:lineRule="auto"/>
        <w:ind w:firstLine="411" w:firstLineChars="196"/>
        <w:rPr>
          <w:rFonts w:hint="eastAsia"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6CEF064">
      <w:pPr>
        <w:spacing w:line="360" w:lineRule="auto"/>
        <w:ind w:firstLine="411" w:firstLineChars="196"/>
        <w:rPr>
          <w:rFonts w:hint="eastAsia" w:ascii="宋体" w:hAnsi="宋体" w:cs="宋体"/>
          <w:kern w:val="0"/>
          <w:szCs w:val="21"/>
        </w:rPr>
      </w:pPr>
      <w:r>
        <w:rPr>
          <w:rFonts w:hint="eastAsia" w:ascii="宋体" w:hAnsi="宋体" w:cs="宋体"/>
          <w:kern w:val="0"/>
          <w:szCs w:val="21"/>
        </w:rPr>
        <w:t>3.3.3 已提交响应文件的供应商，在提交最后报价之前，可以根据磋商情况退出磋商。如供应商未按磋商小组的要求在规定的时间内提交最后报价的，视为退出磋商。</w:t>
      </w:r>
    </w:p>
    <w:p w14:paraId="1BE8ECD8">
      <w:pPr>
        <w:spacing w:line="360" w:lineRule="auto"/>
        <w:ind w:firstLine="413" w:firstLineChars="196"/>
        <w:rPr>
          <w:rFonts w:hint="eastAsia"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51D2DD01">
      <w:pPr>
        <w:spacing w:line="360" w:lineRule="auto"/>
        <w:ind w:firstLine="413" w:firstLineChars="196"/>
        <w:rPr>
          <w:rFonts w:hint="eastAsia"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1755498">
      <w:pPr>
        <w:spacing w:line="360" w:lineRule="auto"/>
        <w:ind w:firstLine="413" w:firstLineChars="196"/>
        <w:rPr>
          <w:rFonts w:hint="eastAsia" w:ascii="宋体" w:hAnsi="宋体" w:cs="宋体"/>
          <w:b/>
          <w:kern w:val="0"/>
          <w:szCs w:val="21"/>
        </w:rPr>
      </w:pPr>
      <w:r>
        <w:rPr>
          <w:rFonts w:hint="eastAsia" w:ascii="宋体" w:hAnsi="宋体" w:cs="宋体"/>
          <w:b/>
          <w:kern w:val="0"/>
          <w:szCs w:val="21"/>
        </w:rPr>
        <w:t>3.6报价评审</w:t>
      </w:r>
    </w:p>
    <w:p w14:paraId="2D3B0DE8">
      <w:pPr>
        <w:pStyle w:val="135"/>
        <w:spacing w:before="0"/>
        <w:ind w:firstLine="445" w:firstLineChars="212"/>
        <w:rPr>
          <w:rFonts w:hint="eastAsia" w:ascii="宋体" w:hAnsi="宋体" w:cs="宋体"/>
          <w:kern w:val="0"/>
          <w:sz w:val="21"/>
          <w:szCs w:val="21"/>
        </w:rPr>
      </w:pPr>
      <w:r>
        <w:rPr>
          <w:rFonts w:hint="eastAsia" w:ascii="宋体" w:hAnsi="宋体" w:cs="宋体"/>
          <w:kern w:val="0"/>
          <w:sz w:val="21"/>
          <w:szCs w:val="21"/>
        </w:rPr>
        <w:t>3.6.1响应文件报价出现前后不一致的，按照下列规定修正（修正原则）：</w:t>
      </w:r>
    </w:p>
    <w:p w14:paraId="4D914A15">
      <w:pPr>
        <w:pStyle w:val="135"/>
        <w:spacing w:before="0"/>
        <w:ind w:firstLine="420"/>
        <w:rPr>
          <w:rFonts w:hint="eastAsia" w:ascii="宋体" w:hAnsi="宋体" w:cs="宋体"/>
          <w:kern w:val="0"/>
          <w:sz w:val="21"/>
          <w:szCs w:val="21"/>
        </w:rPr>
      </w:pPr>
      <w:r>
        <w:rPr>
          <w:rFonts w:hint="eastAsia" w:ascii="宋体" w:hAnsi="宋体" w:cs="宋体"/>
          <w:kern w:val="0"/>
          <w:sz w:val="21"/>
          <w:szCs w:val="21"/>
        </w:rPr>
        <w:t>3.6.1.1大写金额和小写金额不一致的，以大写金额为准；</w:t>
      </w:r>
    </w:p>
    <w:p w14:paraId="59D3E86F">
      <w:pPr>
        <w:pStyle w:val="135"/>
        <w:spacing w:before="0"/>
        <w:ind w:firstLine="420"/>
        <w:rPr>
          <w:rFonts w:hint="eastAsia" w:ascii="宋体" w:hAnsi="宋体" w:cs="宋体"/>
          <w:kern w:val="0"/>
          <w:sz w:val="21"/>
          <w:szCs w:val="21"/>
        </w:rPr>
      </w:pPr>
      <w:r>
        <w:rPr>
          <w:rFonts w:hint="eastAsia" w:ascii="宋体" w:hAnsi="宋体" w:cs="宋体"/>
          <w:kern w:val="0"/>
          <w:sz w:val="21"/>
          <w:szCs w:val="21"/>
        </w:rPr>
        <w:t>3.6.1.2同时出现两种以上不一致的，按照3.6.1规定的顺序修正。修正后的报价经供应商确认后产生约束力。</w:t>
      </w:r>
    </w:p>
    <w:p w14:paraId="3188DE3D">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3.6.2响应文件出现不是唯一的、有选择性最后报价的，响应文件无效。</w:t>
      </w:r>
    </w:p>
    <w:p w14:paraId="6AC2A3E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3.6.3最后报价超过采购文件中规定的预算金额或者最高限价的，响应文件无效。</w:t>
      </w:r>
    </w:p>
    <w:p w14:paraId="481785CD">
      <w:pPr>
        <w:pStyle w:val="135"/>
        <w:spacing w:before="0"/>
        <w:ind w:firstLine="420"/>
        <w:rPr>
          <w:rFonts w:hint="eastAsia"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1%的扣除，用扣除后的价格参加评审。组成联合体或者接受分包的小微企业与联合体内其他企业、分包企业之间存在直接控股、管理关系的，不享受价格扣除优惠政策。</w:t>
      </w:r>
    </w:p>
    <w:p w14:paraId="4974E6FC">
      <w:pPr>
        <w:spacing w:line="360" w:lineRule="auto"/>
        <w:ind w:firstLine="422" w:firstLineChars="200"/>
        <w:rPr>
          <w:rFonts w:hint="eastAsia"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成交候选供应商。</w:t>
      </w:r>
      <w:r>
        <w:rPr>
          <w:rFonts w:hint="eastAsia" w:ascii="宋体" w:hAnsi="宋体" w:cs="宋体"/>
          <w:kern w:val="0"/>
          <w:szCs w:val="21"/>
          <w:lang w:val="en"/>
        </w:rPr>
        <w:t>本项目推荐的</w:t>
      </w:r>
      <w:r>
        <w:rPr>
          <w:rFonts w:hint="eastAsia" w:ascii="宋体" w:hAnsi="宋体" w:cs="宋体"/>
          <w:kern w:val="0"/>
          <w:szCs w:val="21"/>
        </w:rPr>
        <w:t>成交候选供应商</w:t>
      </w:r>
      <w:r>
        <w:rPr>
          <w:rFonts w:hint="eastAsia" w:ascii="宋体" w:hAnsi="宋体" w:cs="宋体"/>
          <w:kern w:val="0"/>
          <w:szCs w:val="21"/>
          <w:lang w:val="en"/>
        </w:rPr>
        <w:t>数量：</w:t>
      </w:r>
      <w:r>
        <w:rPr>
          <w:rFonts w:hint="eastAsia" w:ascii="宋体" w:hAnsi="宋体" w:cs="宋体"/>
          <w:kern w:val="0"/>
          <w:szCs w:val="21"/>
        </w:rPr>
        <w:t>3家</w:t>
      </w:r>
      <w:r>
        <w:rPr>
          <w:rFonts w:hint="eastAsia" w:ascii="宋体" w:hAnsi="宋体" w:cs="宋体"/>
          <w:kern w:val="0"/>
          <w:szCs w:val="21"/>
          <w:lang w:val="en"/>
        </w:rPr>
        <w:t>。</w:t>
      </w:r>
    </w:p>
    <w:p w14:paraId="24CE1F66">
      <w:pPr>
        <w:spacing w:line="360" w:lineRule="auto"/>
        <w:ind w:firstLine="413" w:firstLineChars="196"/>
        <w:rPr>
          <w:rFonts w:hint="eastAsia" w:ascii="宋体" w:hAnsi="宋体" w:cs="宋体"/>
          <w:b/>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2975B55">
      <w:pPr>
        <w:snapToGrid w:val="0"/>
        <w:spacing w:line="360" w:lineRule="auto"/>
        <w:jc w:val="center"/>
        <w:rPr>
          <w:rFonts w:hint="eastAsia" w:ascii="宋体" w:hAnsi="宋体" w:cs="宋体"/>
          <w:b/>
          <w:sz w:val="32"/>
          <w:szCs w:val="32"/>
        </w:rPr>
      </w:pPr>
      <w:r>
        <w:rPr>
          <w:rFonts w:hint="eastAsia" w:ascii="宋体" w:hAnsi="宋体" w:cs="宋体"/>
          <w:b/>
          <w:sz w:val="32"/>
          <w:szCs w:val="32"/>
        </w:rPr>
        <w:t>四、评审中的其他事项</w:t>
      </w:r>
    </w:p>
    <w:p w14:paraId="53978619">
      <w:pPr>
        <w:pStyle w:val="135"/>
        <w:spacing w:before="0"/>
        <w:ind w:firstLine="413" w:firstLineChars="196"/>
        <w:rPr>
          <w:rFonts w:hint="eastAsia"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7004C17">
      <w:pPr>
        <w:pStyle w:val="24"/>
        <w:spacing w:line="360" w:lineRule="auto"/>
        <w:ind w:left="954" w:leftChars="226" w:hanging="479" w:firstLineChars="0"/>
        <w:rPr>
          <w:rFonts w:hint="eastAsia"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6173F47B">
      <w:pPr>
        <w:spacing w:line="360" w:lineRule="auto"/>
        <w:ind w:firstLine="420" w:firstLineChars="200"/>
        <w:rPr>
          <w:rFonts w:hint="eastAsia"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387702B4">
      <w:pPr>
        <w:spacing w:line="360" w:lineRule="auto"/>
        <w:ind w:firstLine="420" w:firstLineChars="200"/>
        <w:rPr>
          <w:rFonts w:hint="eastAsia" w:ascii="宋体" w:hAnsi="宋体" w:cs="宋体"/>
          <w:kern w:val="0"/>
          <w:szCs w:val="21"/>
        </w:rPr>
      </w:pPr>
      <w:r>
        <w:rPr>
          <w:rFonts w:hint="eastAsia" w:ascii="宋体" w:hAnsi="宋体" w:cs="宋体"/>
          <w:kern w:val="0"/>
          <w:szCs w:val="21"/>
        </w:rPr>
        <w:t>4.2.2响应文件未按照采购文件要求签署、盖章的；</w:t>
      </w:r>
    </w:p>
    <w:p w14:paraId="48AF7C12">
      <w:pPr>
        <w:spacing w:line="360" w:lineRule="auto"/>
        <w:ind w:firstLine="420" w:firstLineChars="200"/>
        <w:rPr>
          <w:rFonts w:hint="eastAsia"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0F379FB9">
      <w:pPr>
        <w:spacing w:line="360" w:lineRule="auto"/>
        <w:ind w:firstLine="420" w:firstLineChars="200"/>
        <w:rPr>
          <w:rFonts w:hint="eastAsia" w:ascii="宋体" w:hAnsi="宋体" w:cs="宋体"/>
          <w:kern w:val="0"/>
          <w:szCs w:val="21"/>
        </w:rPr>
      </w:pPr>
      <w:r>
        <w:rPr>
          <w:rFonts w:hint="eastAsia" w:ascii="宋体" w:hAnsi="宋体" w:cs="宋体"/>
          <w:kern w:val="0"/>
          <w:szCs w:val="21"/>
        </w:rPr>
        <w:t>4.2.4响应文件含有采购人不能接受的附加条件的；</w:t>
      </w:r>
    </w:p>
    <w:p w14:paraId="63F7463C">
      <w:pPr>
        <w:spacing w:line="360" w:lineRule="auto"/>
        <w:ind w:firstLine="420" w:firstLineChars="200"/>
        <w:rPr>
          <w:rFonts w:hint="eastAsia"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204E5752">
      <w:pPr>
        <w:spacing w:line="360" w:lineRule="auto"/>
        <w:ind w:firstLine="420" w:firstLineChars="200"/>
        <w:rPr>
          <w:rFonts w:hint="eastAsia" w:ascii="宋体" w:hAnsi="宋体" w:cs="宋体"/>
          <w:kern w:val="0"/>
          <w:szCs w:val="21"/>
        </w:rPr>
      </w:pPr>
      <w:r>
        <w:rPr>
          <w:rFonts w:hint="eastAsia" w:ascii="宋体" w:hAnsi="宋体" w:cs="宋体"/>
          <w:kern w:val="0"/>
          <w:szCs w:val="21"/>
        </w:rPr>
        <w:t>4.2.6响应文件出现不是唯一的、有选择性最后报价的；</w:t>
      </w:r>
    </w:p>
    <w:p w14:paraId="7878B15D">
      <w:pPr>
        <w:spacing w:line="360" w:lineRule="auto"/>
        <w:ind w:firstLine="420" w:firstLineChars="200"/>
        <w:rPr>
          <w:rFonts w:hint="eastAsia" w:ascii="宋体" w:hAnsi="宋体" w:cs="宋体"/>
          <w:kern w:val="0"/>
          <w:szCs w:val="21"/>
        </w:rPr>
      </w:pPr>
      <w:r>
        <w:rPr>
          <w:rFonts w:hint="eastAsia" w:ascii="宋体" w:hAnsi="宋体" w:cs="宋体"/>
          <w:kern w:val="0"/>
          <w:szCs w:val="21"/>
        </w:rPr>
        <w:t>4.2.7最后报价超过采购文件中规定的预算金额或者最高限价的；</w:t>
      </w:r>
    </w:p>
    <w:p w14:paraId="49392F0D">
      <w:pPr>
        <w:spacing w:line="360" w:lineRule="auto"/>
        <w:ind w:firstLine="420" w:firstLineChars="200"/>
        <w:rPr>
          <w:rFonts w:hint="eastAsia"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31CEDFB6">
      <w:pPr>
        <w:spacing w:line="360" w:lineRule="auto"/>
        <w:ind w:firstLine="420" w:firstLineChars="200"/>
        <w:rPr>
          <w:rFonts w:hint="eastAsia" w:ascii="宋体" w:hAnsi="宋体" w:cs="宋体"/>
          <w:kern w:val="0"/>
          <w:szCs w:val="21"/>
        </w:rPr>
      </w:pPr>
      <w:r>
        <w:rPr>
          <w:rFonts w:hint="eastAsia" w:ascii="宋体" w:hAnsi="宋体" w:cs="宋体"/>
          <w:kern w:val="0"/>
          <w:szCs w:val="21"/>
        </w:rPr>
        <w:t>4.2.9供应商对根据修正原则修正后的报价不确认的；</w:t>
      </w:r>
    </w:p>
    <w:p w14:paraId="686928B9">
      <w:pPr>
        <w:spacing w:line="360" w:lineRule="auto"/>
        <w:ind w:firstLine="420" w:firstLineChars="200"/>
        <w:rPr>
          <w:rFonts w:hint="eastAsia" w:ascii="宋体" w:hAnsi="宋体" w:cs="宋体"/>
          <w:kern w:val="0"/>
          <w:szCs w:val="21"/>
        </w:rPr>
      </w:pPr>
      <w:r>
        <w:rPr>
          <w:rFonts w:hint="eastAsia" w:ascii="宋体" w:hAnsi="宋体" w:cs="宋体"/>
          <w:kern w:val="0"/>
          <w:szCs w:val="21"/>
        </w:rPr>
        <w:t>4.2.10供应商提供虚假材料响应的；</w:t>
      </w:r>
    </w:p>
    <w:p w14:paraId="254C38B8">
      <w:pPr>
        <w:spacing w:line="360" w:lineRule="auto"/>
        <w:ind w:firstLine="420" w:firstLineChars="200"/>
        <w:rPr>
          <w:rFonts w:hint="eastAsia"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7828B9D1">
      <w:pPr>
        <w:spacing w:line="360" w:lineRule="auto"/>
        <w:ind w:firstLine="420" w:firstLineChars="200"/>
        <w:rPr>
          <w:rFonts w:hint="eastAsia"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4D6D71FF">
      <w:pPr>
        <w:spacing w:line="360" w:lineRule="auto"/>
        <w:ind w:firstLine="420" w:firstLineChars="200"/>
        <w:rPr>
          <w:rFonts w:hint="eastAsia" w:ascii="宋体" w:hAnsi="宋体" w:cs="宋体"/>
          <w:kern w:val="0"/>
          <w:szCs w:val="21"/>
        </w:rPr>
      </w:pPr>
      <w:r>
        <w:rPr>
          <w:rFonts w:hint="eastAsia" w:ascii="宋体" w:hAnsi="宋体" w:cs="宋体"/>
          <w:kern w:val="0"/>
          <w:szCs w:val="21"/>
        </w:rPr>
        <w:t>4.2.13 响应文件不满足采购文件的其它实质性要求的；</w:t>
      </w:r>
    </w:p>
    <w:p w14:paraId="7ABB3334">
      <w:pPr>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4.2.14参与同一个采购包（标段）的供应商存在下列情形之一且无法合理解释的，其投标（响应）文件无效：</w:t>
      </w:r>
    </w:p>
    <w:p w14:paraId="7AA83D7C">
      <w:pPr>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（1）不同供应商的电子响应文件上传计算机的网卡MAC地址或硬盘序列号等硬件信息相同的。</w:t>
      </w:r>
    </w:p>
    <w:p w14:paraId="234BB7F5">
      <w:pPr>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（2）上传的电子响应文件若出现使用本项目其他响应供应商的数字证书加密的，或者加盖本项目其他响应供应商的电子印章的。</w:t>
      </w:r>
    </w:p>
    <w:p w14:paraId="2ADCF9DD">
      <w:pPr>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（3）不同供应商的响应文件的内容存在3处（含）以上错误一致的。</w:t>
      </w:r>
    </w:p>
    <w:p w14:paraId="7A6A4E2D">
      <w:pPr>
        <w:spacing w:line="360" w:lineRule="auto"/>
        <w:ind w:firstLine="420" w:firstLineChars="200"/>
        <w:rPr>
          <w:rFonts w:hint="eastAsia" w:ascii="宋体" w:hAnsi="宋体" w:cs="宋体"/>
          <w:kern w:val="0"/>
          <w:szCs w:val="21"/>
        </w:rPr>
      </w:pPr>
      <w:r>
        <w:rPr>
          <w:rFonts w:hint="eastAsia" w:ascii="宋体" w:hAnsi="宋体" w:cs="宋体"/>
          <w:kern w:val="0"/>
          <w:szCs w:val="21"/>
        </w:rPr>
        <w:t>（4）不同供应商联系人为同一人或不同联系人的联系电话一致的。</w:t>
      </w:r>
    </w:p>
    <w:p w14:paraId="5B460BB5">
      <w:pPr>
        <w:spacing w:line="360" w:lineRule="auto"/>
        <w:ind w:firstLine="420" w:firstLineChars="200"/>
        <w:rPr>
          <w:rFonts w:hint="eastAsia" w:ascii="宋体" w:hAnsi="宋体" w:cs="宋体"/>
          <w:kern w:val="0"/>
          <w:szCs w:val="21"/>
        </w:rPr>
      </w:pPr>
      <w:r>
        <w:rPr>
          <w:rFonts w:hint="eastAsia" w:ascii="宋体" w:hAnsi="宋体" w:cs="宋体"/>
          <w:kern w:val="0"/>
          <w:szCs w:val="21"/>
        </w:rPr>
        <w:t>4.2.15法律、法规、规章（适用本市的）及省级以上规范性文件（适用本市的）规定的其他无效情形。</w:t>
      </w:r>
    </w:p>
    <w:p w14:paraId="293C063B">
      <w:pPr>
        <w:pStyle w:val="24"/>
        <w:snapToGrid w:val="0"/>
        <w:spacing w:line="360" w:lineRule="auto"/>
        <w:ind w:firstLine="413" w:firstLineChars="196"/>
        <w:rPr>
          <w:rFonts w:hint="eastAsia"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7EC7D95A">
      <w:pPr>
        <w:pStyle w:val="24"/>
        <w:snapToGrid w:val="0"/>
        <w:spacing w:line="360" w:lineRule="auto"/>
        <w:ind w:firstLine="420"/>
        <w:rPr>
          <w:rFonts w:hint="eastAsia" w:cs="宋体"/>
          <w:sz w:val="21"/>
          <w:szCs w:val="21"/>
        </w:rPr>
      </w:pPr>
      <w:r>
        <w:rPr>
          <w:rFonts w:hint="eastAsia" w:cs="宋体"/>
          <w:sz w:val="21"/>
          <w:szCs w:val="21"/>
        </w:rPr>
        <w:t>5.1因情况变化，不再符合规定的竞争性磋商采购方式适用情形的；</w:t>
      </w:r>
    </w:p>
    <w:p w14:paraId="53EA3C51">
      <w:pPr>
        <w:pStyle w:val="24"/>
        <w:snapToGrid w:val="0"/>
        <w:spacing w:line="360" w:lineRule="auto"/>
        <w:ind w:firstLine="420"/>
        <w:rPr>
          <w:rFonts w:hint="eastAsia" w:cs="宋体"/>
          <w:sz w:val="21"/>
          <w:szCs w:val="21"/>
        </w:rPr>
      </w:pPr>
      <w:r>
        <w:rPr>
          <w:rFonts w:hint="eastAsia" w:cs="宋体"/>
          <w:sz w:val="21"/>
          <w:szCs w:val="21"/>
        </w:rPr>
        <w:t>5.2出现影响采购公正的违法、违规行为的；</w:t>
      </w:r>
    </w:p>
    <w:p w14:paraId="5C18DB8C">
      <w:pPr>
        <w:pStyle w:val="24"/>
        <w:snapToGrid w:val="0"/>
        <w:spacing w:line="360" w:lineRule="auto"/>
        <w:ind w:firstLine="420"/>
        <w:rPr>
          <w:rFonts w:hint="eastAsia" w:cs="宋体"/>
          <w:sz w:val="21"/>
          <w:szCs w:val="21"/>
        </w:rPr>
      </w:pPr>
      <w:r>
        <w:rPr>
          <w:rFonts w:hint="eastAsia" w:cs="宋体"/>
          <w:sz w:val="21"/>
          <w:szCs w:val="21"/>
        </w:rPr>
        <w:t>5.3除《政府采购竞争性磋商采购方式管理暂行办法》第三条第四项情形外，在采购过程中符合要求的供应商或者报价未超过采购预算的供应商不足3家的。</w:t>
      </w:r>
    </w:p>
    <w:p w14:paraId="40AB67D2">
      <w:pPr>
        <w:pStyle w:val="24"/>
        <w:snapToGrid w:val="0"/>
        <w:spacing w:line="360" w:lineRule="auto"/>
        <w:ind w:firstLine="420"/>
        <w:rPr>
          <w:rFonts w:hint="eastAsia"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0ABAB497">
      <w:pPr>
        <w:pStyle w:val="24"/>
        <w:snapToGrid w:val="0"/>
        <w:spacing w:line="360" w:lineRule="auto"/>
        <w:ind w:firstLine="422"/>
        <w:rPr>
          <w:rFonts w:hint="eastAsia"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37AEBB67">
      <w:pPr>
        <w:pStyle w:val="24"/>
        <w:snapToGrid w:val="0"/>
        <w:spacing w:line="360" w:lineRule="auto"/>
        <w:ind w:firstLine="420"/>
        <w:rPr>
          <w:rFonts w:hint="eastAsia" w:cs="宋体"/>
          <w:sz w:val="21"/>
          <w:szCs w:val="21"/>
        </w:rPr>
      </w:pPr>
      <w:r>
        <w:rPr>
          <w:rFonts w:hint="eastAsia" w:cs="宋体"/>
          <w:sz w:val="21"/>
          <w:szCs w:val="21"/>
        </w:rPr>
        <w:t>6.1未确定成交供应商的，终止本次政府采购活动，重新开展政府采购活动。</w:t>
      </w:r>
    </w:p>
    <w:p w14:paraId="45584140">
      <w:pPr>
        <w:pStyle w:val="24"/>
        <w:snapToGrid w:val="0"/>
        <w:spacing w:line="360" w:lineRule="auto"/>
        <w:ind w:firstLine="420"/>
        <w:rPr>
          <w:rFonts w:hint="eastAsia"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65CBFE21">
      <w:pPr>
        <w:pStyle w:val="24"/>
        <w:snapToGrid w:val="0"/>
        <w:spacing w:line="360" w:lineRule="auto"/>
        <w:ind w:firstLine="420"/>
        <w:rPr>
          <w:rFonts w:hint="eastAsia"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5DE11592">
      <w:pPr>
        <w:pStyle w:val="24"/>
        <w:snapToGrid w:val="0"/>
        <w:spacing w:line="360" w:lineRule="auto"/>
        <w:ind w:firstLine="420"/>
        <w:rPr>
          <w:rFonts w:hint="eastAsia" w:cs="宋体"/>
          <w:sz w:val="21"/>
          <w:szCs w:val="21"/>
        </w:rPr>
      </w:pPr>
      <w:r>
        <w:rPr>
          <w:rFonts w:hint="eastAsia" w:cs="宋体"/>
          <w:sz w:val="21"/>
          <w:szCs w:val="21"/>
        </w:rPr>
        <w:t>6.4政府采购合同已经履行，给采购人、供应商造成损失的，由责任人承担赔偿责任。</w:t>
      </w:r>
    </w:p>
    <w:p w14:paraId="1F057D39">
      <w:pPr>
        <w:pStyle w:val="24"/>
        <w:snapToGrid w:val="0"/>
        <w:spacing w:line="360" w:lineRule="auto"/>
        <w:ind w:firstLine="420"/>
        <w:rPr>
          <w:rFonts w:hint="eastAsia" w:cs="宋体"/>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30A1BEDD">
      <w:pPr>
        <w:snapToGrid w:val="0"/>
        <w:spacing w:line="360" w:lineRule="auto"/>
        <w:jc w:val="center"/>
        <w:rPr>
          <w:rFonts w:hint="eastAsia" w:ascii="宋体" w:hAnsi="宋体" w:cs="宋体"/>
          <w:b/>
          <w:sz w:val="32"/>
          <w:szCs w:val="32"/>
        </w:rPr>
      </w:pPr>
      <w:r>
        <w:rPr>
          <w:rFonts w:hint="eastAsia" w:ascii="宋体" w:hAnsi="宋体" w:cs="宋体"/>
          <w:b/>
          <w:sz w:val="32"/>
          <w:szCs w:val="32"/>
        </w:rPr>
        <w:t>五、磋商小组的组成</w:t>
      </w:r>
    </w:p>
    <w:p w14:paraId="4823DEE1">
      <w:pPr>
        <w:spacing w:line="348" w:lineRule="auto"/>
        <w:rPr>
          <w:rFonts w:hint="eastAsia" w:ascii="宋体" w:hAnsi="宋体" w:cs="宋体"/>
          <w:b/>
          <w:kern w:val="0"/>
          <w:szCs w:val="21"/>
        </w:rPr>
      </w:pPr>
      <w:r>
        <w:rPr>
          <w:rFonts w:hint="eastAsia" w:ascii="宋体" w:hAnsi="宋体" w:cs="宋体"/>
          <w:b/>
          <w:kern w:val="0"/>
          <w:szCs w:val="21"/>
        </w:rPr>
        <w:t>1.磋商小组的组成。</w:t>
      </w:r>
    </w:p>
    <w:p w14:paraId="232A393A">
      <w:pPr>
        <w:spacing w:line="348" w:lineRule="auto"/>
        <w:ind w:firstLine="420" w:firstLineChars="200"/>
        <w:rPr>
          <w:rFonts w:hint="eastAsia" w:ascii="宋体" w:hAnsi="宋体" w:cs="宋体"/>
          <w:szCs w:val="21"/>
        </w:rPr>
      </w:pPr>
      <w:r>
        <w:rPr>
          <w:rFonts w:hint="eastAsia" w:ascii="宋体" w:hAnsi="宋体" w:cs="宋体"/>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5E23798">
      <w:pPr>
        <w:spacing w:line="348" w:lineRule="auto"/>
        <w:ind w:firstLine="420" w:firstLineChars="200"/>
        <w:rPr>
          <w:rFonts w:hint="eastAsia" w:ascii="宋体" w:hAnsi="宋体" w:cs="宋体"/>
          <w:szCs w:val="21"/>
        </w:rPr>
      </w:pPr>
      <w:r>
        <w:rPr>
          <w:rFonts w:hint="eastAsia" w:ascii="宋体" w:hAnsi="宋体" w:cs="宋体"/>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27B8DAB">
      <w:pPr>
        <w:snapToGrid w:val="0"/>
        <w:spacing w:line="348" w:lineRule="auto"/>
        <w:rPr>
          <w:rFonts w:hint="eastAsia" w:ascii="宋体" w:hAnsi="宋体" w:cs="宋体"/>
          <w:b/>
          <w:kern w:val="0"/>
          <w:szCs w:val="21"/>
        </w:rPr>
      </w:pPr>
      <w:r>
        <w:rPr>
          <w:rFonts w:hint="eastAsia" w:ascii="宋体" w:hAnsi="宋体" w:cs="宋体"/>
          <w:b/>
          <w:kern w:val="0"/>
          <w:szCs w:val="21"/>
        </w:rPr>
        <w:t>2.磋商小组的组成人员的回避。</w:t>
      </w:r>
    </w:p>
    <w:p w14:paraId="08F6D5F5">
      <w:pPr>
        <w:spacing w:line="348" w:lineRule="auto"/>
        <w:ind w:firstLine="420" w:firstLineChars="200"/>
        <w:rPr>
          <w:rFonts w:hint="eastAsia" w:ascii="宋体" w:hAnsi="宋体" w:cs="宋体"/>
          <w:szCs w:val="21"/>
        </w:rPr>
      </w:pPr>
      <w:r>
        <w:rPr>
          <w:rFonts w:hint="eastAsia" w:ascii="宋体" w:hAnsi="宋体" w:cs="宋体"/>
          <w:szCs w:val="21"/>
        </w:rPr>
        <w:t>在政府采购活动中，磋商小组的组成人员与供应商有下列利害关系之一的，应当回避：</w:t>
      </w:r>
    </w:p>
    <w:p w14:paraId="007ABCCC">
      <w:pPr>
        <w:spacing w:line="348" w:lineRule="auto"/>
        <w:ind w:firstLine="420" w:firstLineChars="200"/>
        <w:rPr>
          <w:rFonts w:hint="eastAsia" w:ascii="宋体" w:hAnsi="宋体" w:cs="宋体"/>
          <w:szCs w:val="21"/>
        </w:rPr>
      </w:pPr>
      <w:r>
        <w:rPr>
          <w:rFonts w:hint="eastAsia" w:ascii="宋体" w:hAnsi="宋体" w:cs="宋体"/>
          <w:szCs w:val="21"/>
        </w:rPr>
        <w:t>2.1参加采购活动前三年内，与供应商存在劳动关系，或者担任过供应商的董事、监事，或者是供应商的控股股东或实际控制人；</w:t>
      </w:r>
    </w:p>
    <w:p w14:paraId="7FA998B3">
      <w:pPr>
        <w:spacing w:line="348" w:lineRule="auto"/>
        <w:ind w:firstLine="420" w:firstLineChars="200"/>
        <w:rPr>
          <w:rFonts w:hint="eastAsia" w:ascii="宋体" w:hAnsi="宋体" w:cs="宋体"/>
          <w:szCs w:val="21"/>
        </w:rPr>
      </w:pPr>
      <w:r>
        <w:rPr>
          <w:rFonts w:hint="eastAsia" w:ascii="宋体" w:hAnsi="宋体" w:cs="宋体"/>
          <w:szCs w:val="21"/>
        </w:rPr>
        <w:t>2.2与供应商的法定代表人或者负责人有夫妻、直系血亲、三代以内旁系血亲或者近姻亲关系；</w:t>
      </w:r>
    </w:p>
    <w:p w14:paraId="28540CE2">
      <w:pPr>
        <w:spacing w:line="348" w:lineRule="auto"/>
        <w:ind w:firstLine="420" w:firstLineChars="200"/>
        <w:rPr>
          <w:rFonts w:hint="eastAsia" w:ascii="宋体" w:hAnsi="宋体" w:cs="宋体"/>
          <w:szCs w:val="21"/>
        </w:rPr>
      </w:pPr>
      <w:r>
        <w:rPr>
          <w:rFonts w:hint="eastAsia" w:ascii="宋体" w:hAnsi="宋体" w:cs="宋体"/>
          <w:szCs w:val="21"/>
        </w:rPr>
        <w:t>2.3与供应商有其他可能影响政府采购活动公平、公正进行的关系。</w:t>
      </w:r>
    </w:p>
    <w:p w14:paraId="3B7EF0E0">
      <w:pPr>
        <w:spacing w:line="348" w:lineRule="auto"/>
        <w:ind w:firstLine="420" w:firstLineChars="200"/>
        <w:rPr>
          <w:rFonts w:hint="eastAsia" w:ascii="宋体" w:hAnsi="宋体" w:cs="宋体"/>
          <w:szCs w:val="21"/>
        </w:rPr>
      </w:pPr>
      <w:r>
        <w:rPr>
          <w:rFonts w:hint="eastAsia" w:ascii="宋体" w:hAnsi="宋体" w:cs="宋体"/>
          <w:szCs w:val="21"/>
        </w:rPr>
        <w:t>2.4参与过采购项目进口产品论证。</w:t>
      </w:r>
    </w:p>
    <w:p w14:paraId="0FEB92C0">
      <w:pPr>
        <w:spacing w:line="348" w:lineRule="auto"/>
        <w:ind w:firstLine="420" w:firstLineChars="200"/>
        <w:rPr>
          <w:rFonts w:hint="eastAsia" w:ascii="宋体" w:hAnsi="宋体" w:cs="宋体"/>
          <w:szCs w:val="21"/>
        </w:rPr>
      </w:pPr>
      <w:r>
        <w:rPr>
          <w:rFonts w:hint="eastAsia" w:ascii="宋体" w:hAnsi="宋体" w:cs="宋体"/>
          <w:szCs w:val="21"/>
        </w:rPr>
        <w:t>2.5通过随机抽到本单位的评审专家，采购人已经指定了采购人代表，该评审专家应当回避，采购人自行选定相应专业领域评审专家情形除外。</w:t>
      </w:r>
    </w:p>
    <w:p w14:paraId="5B698D44">
      <w:pPr>
        <w:spacing w:line="348" w:lineRule="auto"/>
        <w:ind w:firstLine="420" w:firstLineChars="200"/>
        <w:rPr>
          <w:rFonts w:hint="eastAsia" w:ascii="宋体" w:hAnsi="宋体" w:cs="宋体"/>
          <w:szCs w:val="21"/>
        </w:rPr>
      </w:pPr>
      <w:r>
        <w:rPr>
          <w:rFonts w:hint="eastAsia" w:ascii="宋体" w:hAnsi="宋体" w:cs="宋体"/>
          <w:szCs w:val="21"/>
        </w:rPr>
        <w:t>2.6法律、法规、规章规定应当回避以及其他可能影响公正评审的。</w:t>
      </w:r>
    </w:p>
    <w:p w14:paraId="7B5D4869">
      <w:pPr>
        <w:snapToGrid w:val="0"/>
        <w:spacing w:line="360" w:lineRule="auto"/>
        <w:jc w:val="center"/>
        <w:rPr>
          <w:rFonts w:hint="eastAsia" w:ascii="宋体" w:hAnsi="宋体" w:cs="宋体"/>
          <w:b/>
          <w:sz w:val="32"/>
          <w:szCs w:val="32"/>
        </w:rPr>
      </w:pPr>
      <w:r>
        <w:rPr>
          <w:rFonts w:hint="eastAsia" w:ascii="宋体" w:hAnsi="宋体" w:cs="宋体"/>
          <w:b/>
          <w:sz w:val="32"/>
          <w:szCs w:val="32"/>
        </w:rPr>
        <w:t>六、磋商小组的职责</w:t>
      </w:r>
    </w:p>
    <w:p w14:paraId="44AFD4C3">
      <w:pPr>
        <w:spacing w:line="348" w:lineRule="auto"/>
        <w:rPr>
          <w:rFonts w:hint="eastAsia" w:ascii="宋体" w:hAnsi="宋体" w:cs="宋体"/>
          <w:b/>
          <w:kern w:val="0"/>
          <w:szCs w:val="21"/>
        </w:rPr>
      </w:pPr>
      <w:r>
        <w:rPr>
          <w:rFonts w:hint="eastAsia" w:ascii="宋体" w:hAnsi="宋体" w:cs="宋体"/>
          <w:b/>
          <w:kern w:val="0"/>
          <w:szCs w:val="21"/>
        </w:rPr>
        <w:t>1.磋商小组负责具体评审事务，并独立履行下列职责：</w:t>
      </w:r>
    </w:p>
    <w:p w14:paraId="288216FB">
      <w:pPr>
        <w:spacing w:line="348" w:lineRule="auto"/>
        <w:ind w:firstLine="420" w:firstLineChars="200"/>
        <w:rPr>
          <w:rFonts w:hint="eastAsia" w:ascii="宋体" w:hAnsi="宋体" w:cs="宋体"/>
          <w:szCs w:val="21"/>
        </w:rPr>
      </w:pPr>
      <w:r>
        <w:rPr>
          <w:rFonts w:hint="eastAsia" w:ascii="宋体" w:hAnsi="宋体" w:cs="宋体"/>
          <w:szCs w:val="21"/>
        </w:rPr>
        <w:t>1.1对响应文件的有效性、完整性和响应程度进行审查；</w:t>
      </w:r>
    </w:p>
    <w:p w14:paraId="21B8625E">
      <w:pPr>
        <w:spacing w:line="348" w:lineRule="auto"/>
        <w:ind w:firstLine="420" w:firstLineChars="200"/>
        <w:rPr>
          <w:rFonts w:hint="eastAsia" w:ascii="宋体" w:hAnsi="宋体" w:cs="宋体"/>
          <w:szCs w:val="21"/>
        </w:rPr>
      </w:pPr>
      <w:r>
        <w:rPr>
          <w:rFonts w:hint="eastAsia" w:ascii="宋体" w:hAnsi="宋体" w:cs="宋体"/>
          <w:szCs w:val="21"/>
        </w:rPr>
        <w:t>1.2审查、评价响应文件是否符合磋商文件的商务、技术等实质性要求；</w:t>
      </w:r>
    </w:p>
    <w:p w14:paraId="39A2790E">
      <w:pPr>
        <w:spacing w:line="348" w:lineRule="auto"/>
        <w:ind w:firstLine="420" w:firstLineChars="200"/>
        <w:rPr>
          <w:rFonts w:hint="eastAsia" w:ascii="宋体" w:hAnsi="宋体" w:cs="宋体"/>
          <w:szCs w:val="21"/>
        </w:rPr>
      </w:pPr>
      <w:r>
        <w:rPr>
          <w:rFonts w:hint="eastAsia" w:ascii="宋体" w:hAnsi="宋体" w:cs="宋体"/>
          <w:szCs w:val="21"/>
        </w:rPr>
        <w:t>1.3要求供应商对响应文件有关事项作出澄清、说明或者更正；</w:t>
      </w:r>
    </w:p>
    <w:p w14:paraId="290ADDD0">
      <w:pPr>
        <w:spacing w:line="348" w:lineRule="auto"/>
        <w:ind w:firstLine="420" w:firstLineChars="200"/>
        <w:rPr>
          <w:rFonts w:hint="eastAsia" w:ascii="宋体" w:hAnsi="宋体" w:cs="宋体"/>
          <w:szCs w:val="21"/>
        </w:rPr>
      </w:pPr>
      <w:r>
        <w:rPr>
          <w:rFonts w:hint="eastAsia" w:ascii="宋体" w:hAnsi="宋体" w:cs="宋体"/>
          <w:szCs w:val="21"/>
        </w:rPr>
        <w:t>1.4磋商小组集中与单一供应商分别进行磋商；</w:t>
      </w:r>
    </w:p>
    <w:p w14:paraId="20EC323B">
      <w:pPr>
        <w:spacing w:line="348" w:lineRule="auto"/>
        <w:ind w:firstLine="420" w:firstLineChars="200"/>
        <w:rPr>
          <w:rFonts w:hint="eastAsia" w:ascii="宋体" w:hAnsi="宋体" w:cs="宋体"/>
          <w:szCs w:val="21"/>
        </w:rPr>
      </w:pPr>
      <w:r>
        <w:rPr>
          <w:rFonts w:hint="eastAsia" w:ascii="宋体" w:hAnsi="宋体" w:cs="宋体"/>
          <w:szCs w:val="21"/>
        </w:rPr>
        <w:t>1.5确定磋商文件的变动情况，并确定提交最后报价的供应商；</w:t>
      </w:r>
    </w:p>
    <w:p w14:paraId="204FC7B8">
      <w:pPr>
        <w:spacing w:line="348" w:lineRule="auto"/>
        <w:ind w:firstLine="420" w:firstLineChars="200"/>
        <w:rPr>
          <w:rFonts w:hint="eastAsia" w:ascii="宋体" w:hAnsi="宋体" w:cs="宋体"/>
          <w:szCs w:val="21"/>
        </w:rPr>
      </w:pPr>
      <w:r>
        <w:rPr>
          <w:rFonts w:hint="eastAsia" w:ascii="宋体" w:hAnsi="宋体" w:cs="宋体"/>
          <w:szCs w:val="21"/>
        </w:rPr>
        <w:t>1.6根据磋商文件确定的评审办法及评审标准对提交最后报价的供应商的响应文件和最后报价采用综合评分法进行综合评分；</w:t>
      </w:r>
    </w:p>
    <w:p w14:paraId="2FAD9FDB">
      <w:pPr>
        <w:spacing w:line="348" w:lineRule="auto"/>
        <w:ind w:firstLine="420" w:firstLineChars="200"/>
        <w:rPr>
          <w:rFonts w:hint="eastAsia" w:ascii="宋体" w:hAnsi="宋体" w:cs="宋体"/>
          <w:szCs w:val="21"/>
        </w:rPr>
      </w:pPr>
      <w:r>
        <w:rPr>
          <w:rFonts w:hint="eastAsia" w:ascii="宋体" w:hAnsi="宋体" w:cs="宋体"/>
          <w:szCs w:val="21"/>
        </w:rPr>
        <w:t>1.7编制评审报告，确定成交候选人名单，以及根据采购人委托直接确定成交人；</w:t>
      </w:r>
    </w:p>
    <w:p w14:paraId="32DA6F5F">
      <w:pPr>
        <w:spacing w:line="348" w:lineRule="auto"/>
        <w:ind w:firstLine="420" w:firstLineChars="200"/>
        <w:rPr>
          <w:rFonts w:hint="eastAsia" w:ascii="宋体" w:hAnsi="宋体" w:cs="宋体"/>
          <w:szCs w:val="21"/>
        </w:rPr>
      </w:pPr>
      <w:r>
        <w:rPr>
          <w:rFonts w:hint="eastAsia" w:ascii="宋体" w:hAnsi="宋体" w:cs="宋体"/>
          <w:szCs w:val="21"/>
        </w:rPr>
        <w:t>1.8向采购人、采购代理机构或者有关部门报告评审中发现的违法行为；</w:t>
      </w:r>
    </w:p>
    <w:p w14:paraId="00EF6F0D">
      <w:pPr>
        <w:spacing w:line="348" w:lineRule="auto"/>
        <w:ind w:firstLine="420" w:firstLineChars="200"/>
        <w:rPr>
          <w:rFonts w:hint="eastAsia" w:ascii="宋体" w:hAnsi="宋体" w:cs="宋体"/>
          <w:szCs w:val="21"/>
        </w:rPr>
      </w:pPr>
      <w:r>
        <w:rPr>
          <w:rFonts w:hint="eastAsia" w:ascii="宋体" w:hAnsi="宋体" w:cs="宋体"/>
          <w:szCs w:val="21"/>
        </w:rPr>
        <w:t>1.9法律、法规、规章、磋商文件等规定的其他事项。</w:t>
      </w:r>
    </w:p>
    <w:p w14:paraId="7C83E989">
      <w:pPr>
        <w:spacing w:line="348" w:lineRule="auto"/>
        <w:rPr>
          <w:rFonts w:hint="eastAsia" w:ascii="宋体" w:hAnsi="宋体" w:cs="宋体"/>
          <w:b/>
          <w:kern w:val="0"/>
          <w:szCs w:val="21"/>
        </w:rPr>
      </w:pPr>
      <w:r>
        <w:rPr>
          <w:rFonts w:hint="eastAsia" w:ascii="宋体" w:hAnsi="宋体" w:cs="宋体"/>
          <w:b/>
          <w:kern w:val="0"/>
          <w:szCs w:val="21"/>
        </w:rPr>
        <w:t>2.磋商小组及其成员不得有下列行为：</w:t>
      </w:r>
    </w:p>
    <w:p w14:paraId="6BA3263A">
      <w:pPr>
        <w:spacing w:line="348" w:lineRule="auto"/>
        <w:ind w:firstLine="420" w:firstLineChars="200"/>
        <w:rPr>
          <w:rFonts w:hint="eastAsia" w:ascii="宋体" w:hAnsi="宋体" w:cs="宋体"/>
          <w:szCs w:val="21"/>
        </w:rPr>
      </w:pPr>
      <w:r>
        <w:rPr>
          <w:rFonts w:hint="eastAsia" w:ascii="宋体" w:hAnsi="宋体" w:cs="宋体"/>
          <w:szCs w:val="21"/>
        </w:rPr>
        <w:t>2.1确定参与本项目至评审结束前私自接触供应商；</w:t>
      </w:r>
    </w:p>
    <w:p w14:paraId="6CFE7561">
      <w:pPr>
        <w:spacing w:line="348" w:lineRule="auto"/>
        <w:ind w:firstLine="420" w:firstLineChars="200"/>
        <w:rPr>
          <w:rFonts w:hint="eastAsia" w:ascii="宋体" w:hAnsi="宋体" w:cs="宋体"/>
          <w:szCs w:val="21"/>
        </w:rPr>
      </w:pPr>
      <w:r>
        <w:rPr>
          <w:rFonts w:hint="eastAsia" w:ascii="宋体" w:hAnsi="宋体" w:cs="宋体"/>
          <w:szCs w:val="21"/>
        </w:rPr>
        <w:t xml:space="preserve">2.2接受供应商提出的“超出响应文件的范围或者改变响应文件的实质性内容”的澄清、说明或者更正； </w:t>
      </w:r>
    </w:p>
    <w:p w14:paraId="78EA033F">
      <w:pPr>
        <w:spacing w:line="348" w:lineRule="auto"/>
        <w:ind w:firstLine="420" w:firstLineChars="200"/>
        <w:rPr>
          <w:rFonts w:hint="eastAsia" w:ascii="宋体" w:hAnsi="宋体" w:cs="宋体"/>
          <w:szCs w:val="21"/>
        </w:rPr>
      </w:pPr>
      <w:r>
        <w:rPr>
          <w:rFonts w:hint="eastAsia" w:ascii="宋体" w:hAnsi="宋体" w:cs="宋体"/>
          <w:szCs w:val="21"/>
        </w:rPr>
        <w:t>2.3违反评审纪律发表倾向性意见或者征询采购人的倾向性意见；</w:t>
      </w:r>
    </w:p>
    <w:p w14:paraId="448B6F36">
      <w:pPr>
        <w:spacing w:line="348" w:lineRule="auto"/>
        <w:ind w:firstLine="420" w:firstLineChars="200"/>
        <w:rPr>
          <w:rFonts w:hint="eastAsia" w:ascii="宋体" w:hAnsi="宋体" w:cs="宋体"/>
          <w:szCs w:val="21"/>
        </w:rPr>
      </w:pPr>
      <w:r>
        <w:rPr>
          <w:rFonts w:hint="eastAsia" w:ascii="宋体" w:hAnsi="宋体" w:cs="宋体"/>
          <w:szCs w:val="21"/>
        </w:rPr>
        <w:t>2.4对需要专业判断的主观评审因素协商评分；</w:t>
      </w:r>
    </w:p>
    <w:p w14:paraId="3436570A">
      <w:pPr>
        <w:spacing w:line="348" w:lineRule="auto"/>
        <w:ind w:firstLine="420" w:firstLineChars="200"/>
        <w:rPr>
          <w:rFonts w:hint="eastAsia" w:ascii="宋体" w:hAnsi="宋体" w:cs="宋体"/>
          <w:szCs w:val="21"/>
        </w:rPr>
      </w:pPr>
      <w:r>
        <w:rPr>
          <w:rFonts w:hint="eastAsia" w:ascii="宋体" w:hAnsi="宋体" w:cs="宋体"/>
          <w:szCs w:val="21"/>
        </w:rPr>
        <w:t>2.5在评审过程中擅离职守，影响评审程序正常进行的；</w:t>
      </w:r>
    </w:p>
    <w:p w14:paraId="23B5EE1B">
      <w:pPr>
        <w:spacing w:line="348" w:lineRule="auto"/>
        <w:ind w:firstLine="420" w:firstLineChars="200"/>
        <w:rPr>
          <w:rFonts w:hint="eastAsia" w:ascii="宋体" w:hAnsi="宋体" w:cs="宋体"/>
          <w:szCs w:val="21"/>
        </w:rPr>
      </w:pPr>
      <w:r>
        <w:rPr>
          <w:rFonts w:hint="eastAsia" w:ascii="宋体" w:hAnsi="宋体" w:cs="宋体"/>
          <w:szCs w:val="21"/>
        </w:rPr>
        <w:t>2.6记录、复制或者带走任何评审资料；</w:t>
      </w:r>
    </w:p>
    <w:p w14:paraId="157C42A0">
      <w:pPr>
        <w:spacing w:line="348" w:lineRule="auto"/>
        <w:ind w:firstLine="420" w:firstLineChars="200"/>
        <w:rPr>
          <w:rFonts w:hint="eastAsia" w:ascii="宋体" w:hAnsi="宋体" w:cs="宋体"/>
          <w:szCs w:val="21"/>
        </w:rPr>
      </w:pPr>
      <w:r>
        <w:rPr>
          <w:rFonts w:hint="eastAsia" w:ascii="宋体" w:hAnsi="宋体" w:cs="宋体"/>
          <w:szCs w:val="21"/>
        </w:rPr>
        <w:t>2.7其他不遵守评审纪律的行为。</w:t>
      </w:r>
    </w:p>
    <w:p w14:paraId="5B14AC2C">
      <w:pPr>
        <w:spacing w:line="348" w:lineRule="auto"/>
        <w:ind w:firstLine="420" w:firstLineChars="200"/>
        <w:rPr>
          <w:rFonts w:hint="eastAsia" w:ascii="宋体" w:hAnsi="宋体" w:cs="宋体"/>
          <w:szCs w:val="21"/>
        </w:rPr>
      </w:pPr>
      <w:r>
        <w:rPr>
          <w:rFonts w:hint="eastAsia" w:ascii="宋体" w:hAnsi="宋体" w:cs="宋体"/>
          <w:szCs w:val="21"/>
        </w:rPr>
        <w:t>磋商小组成员有2.1-2.5行为之一的，其评审意见无效，并不得获取评审劳务报酬和报销异地评审差旅费。</w:t>
      </w:r>
    </w:p>
    <w:p w14:paraId="431DE8BA">
      <w:pPr>
        <w:pStyle w:val="24"/>
        <w:snapToGrid w:val="0"/>
        <w:spacing w:line="360" w:lineRule="auto"/>
        <w:ind w:firstLine="0" w:firstLineChars="0"/>
        <w:rPr>
          <w:rFonts w:hint="eastAsia" w:cs="宋体"/>
          <w:sz w:val="21"/>
          <w:szCs w:val="21"/>
        </w:rPr>
        <w:sectPr>
          <w:pgSz w:w="11905" w:h="16838"/>
          <w:pgMar w:top="1440" w:right="1440" w:bottom="1440" w:left="1440" w:header="851" w:footer="992" w:gutter="0"/>
          <w:cols w:space="0" w:num="1"/>
          <w:titlePg/>
        </w:sectPr>
      </w:pPr>
    </w:p>
    <w:bookmarkEnd w:id="32"/>
    <w:p w14:paraId="6D76121E">
      <w:pPr>
        <w:spacing w:line="360" w:lineRule="auto"/>
        <w:jc w:val="center"/>
        <w:outlineLvl w:val="0"/>
        <w:rPr>
          <w:rFonts w:hint="eastAsia" w:ascii="宋体" w:hAnsi="宋体" w:cs="宋体"/>
          <w:b/>
          <w:sz w:val="36"/>
          <w:szCs w:val="36"/>
        </w:rPr>
      </w:pPr>
      <w:bookmarkStart w:id="420" w:name="_Toc8825"/>
      <w:bookmarkStart w:id="421" w:name="第五部分"/>
      <w:bookmarkStart w:id="422" w:name="_Toc86217003"/>
      <w:r>
        <w:rPr>
          <w:rFonts w:hint="eastAsia" w:ascii="宋体" w:hAnsi="宋体" w:cs="宋体"/>
          <w:b/>
          <w:sz w:val="36"/>
          <w:szCs w:val="36"/>
        </w:rPr>
        <w:t>第五部分 拟签订的合同文本</w:t>
      </w:r>
      <w:bookmarkEnd w:id="420"/>
    </w:p>
    <w:p w14:paraId="65A1EDFA">
      <w:pPr>
        <w:snapToGrid w:val="0"/>
        <w:spacing w:line="360" w:lineRule="auto"/>
        <w:ind w:firstLine="420" w:firstLineChars="200"/>
        <w:jc w:val="left"/>
        <w:rPr>
          <w:rFonts w:hint="eastAsia" w:ascii="宋体" w:hAnsi="宋体"/>
          <w:snapToGrid w:val="0"/>
          <w:kern w:val="0"/>
          <w:sz w:val="24"/>
          <w:szCs w:val="20"/>
        </w:rPr>
      </w:pPr>
      <w:r>
        <w:rPr>
          <w:rFonts w:hint="eastAsia" w:ascii="宋体" w:hAnsi="宋体"/>
          <w:snapToGrid w:val="0"/>
          <w:kern w:val="0"/>
          <w:szCs w:val="21"/>
        </w:rPr>
        <w:t>参考住房城乡建设部、原国家工商行政管理总局制定的《建设工程施工合同（示范文本）》（GF-2017-0201）。</w:t>
      </w:r>
    </w:p>
    <w:p w14:paraId="10336B03">
      <w:pPr>
        <w:keepNext/>
        <w:keepLines/>
        <w:numPr>
          <w:ilvl w:val="1"/>
          <w:numId w:val="0"/>
        </w:numPr>
        <w:snapToGrid w:val="0"/>
        <w:spacing w:before="100" w:line="360" w:lineRule="auto"/>
        <w:jc w:val="center"/>
        <w:rPr>
          <w:rFonts w:hint="eastAsia" w:ascii="宋体" w:hAnsi="宋体" w:cs="宋体"/>
          <w:snapToGrid w:val="0"/>
          <w:kern w:val="44"/>
          <w:sz w:val="28"/>
          <w:szCs w:val="20"/>
        </w:rPr>
      </w:pPr>
      <w:r>
        <w:rPr>
          <w:rFonts w:hint="eastAsia" w:ascii="宋体" w:hAnsi="宋体" w:cs="宋体"/>
          <w:snapToGrid w:val="0"/>
          <w:kern w:val="44"/>
          <w:sz w:val="24"/>
          <w:szCs w:val="20"/>
        </w:rPr>
        <w:br w:type="page"/>
      </w:r>
      <w:bookmarkStart w:id="423" w:name="_Toc97299497"/>
      <w:bookmarkStart w:id="424" w:name="_Toc32130"/>
      <w:r>
        <w:rPr>
          <w:rFonts w:hint="eastAsia" w:ascii="宋体" w:hAnsi="宋体" w:cs="宋体"/>
          <w:snapToGrid w:val="0"/>
          <w:kern w:val="44"/>
          <w:sz w:val="28"/>
          <w:szCs w:val="20"/>
        </w:rPr>
        <w:t>第一部分  合同协议书</w:t>
      </w:r>
      <w:bookmarkEnd w:id="423"/>
      <w:bookmarkEnd w:id="424"/>
    </w:p>
    <w:p w14:paraId="1F9D07BE">
      <w:pPr>
        <w:snapToGrid w:val="0"/>
        <w:spacing w:line="360" w:lineRule="auto"/>
        <w:ind w:firstLine="411" w:firstLineChars="196"/>
        <w:rPr>
          <w:rFonts w:hint="eastAsia" w:ascii="宋体" w:hAnsi="宋体" w:cs="宋体"/>
          <w:snapToGrid w:val="0"/>
          <w:kern w:val="0"/>
          <w:szCs w:val="21"/>
          <w:u w:val="single"/>
        </w:rPr>
      </w:pPr>
      <w:r>
        <w:rPr>
          <w:rFonts w:hint="eastAsia" w:ascii="宋体" w:hAnsi="宋体" w:cs="宋体"/>
          <w:snapToGrid w:val="0"/>
          <w:kern w:val="0"/>
          <w:szCs w:val="21"/>
        </w:rPr>
        <w:t>发包人（全称）：</w:t>
      </w:r>
      <w:r>
        <w:rPr>
          <w:rFonts w:hint="eastAsia" w:ascii="宋体" w:hAnsi="宋体" w:cs="宋体"/>
          <w:snapToGrid w:val="0"/>
          <w:kern w:val="0"/>
          <w:szCs w:val="21"/>
          <w:u w:val="single"/>
        </w:rPr>
        <w:t xml:space="preserve">    </w:t>
      </w:r>
      <w:bookmarkStart w:id="425" w:name="SOA_hhxys_fbr"/>
      <w:r>
        <w:rPr>
          <w:rFonts w:hint="eastAsia" w:ascii="宋体" w:hAnsi="宋体" w:cs="宋体"/>
          <w:snapToGrid w:val="0"/>
          <w:kern w:val="0"/>
          <w:szCs w:val="21"/>
          <w:u w:val="single"/>
        </w:rPr>
        <w:t xml:space="preserve">                  </w:t>
      </w:r>
      <w:bookmarkEnd w:id="425"/>
      <w:r>
        <w:rPr>
          <w:rFonts w:hint="eastAsia" w:ascii="宋体" w:hAnsi="宋体" w:cs="宋体"/>
          <w:snapToGrid w:val="0"/>
          <w:kern w:val="0"/>
          <w:szCs w:val="21"/>
          <w:u w:val="single"/>
        </w:rPr>
        <w:t xml:space="preserve"> </w:t>
      </w:r>
    </w:p>
    <w:p w14:paraId="663EB998">
      <w:pPr>
        <w:snapToGrid w:val="0"/>
        <w:spacing w:line="360" w:lineRule="auto"/>
        <w:ind w:firstLine="411" w:firstLineChars="196"/>
        <w:rPr>
          <w:rFonts w:hint="eastAsia" w:ascii="宋体" w:hAnsi="宋体" w:cs="宋体"/>
          <w:b/>
          <w:snapToGrid w:val="0"/>
          <w:kern w:val="0"/>
          <w:szCs w:val="21"/>
          <w:u w:val="single"/>
        </w:rPr>
      </w:pPr>
      <w:r>
        <w:rPr>
          <w:rFonts w:hint="eastAsia" w:ascii="宋体" w:hAnsi="宋体" w:cs="宋体"/>
          <w:snapToGrid w:val="0"/>
          <w:kern w:val="0"/>
          <w:szCs w:val="21"/>
        </w:rPr>
        <w:t>承包人（全称）：</w:t>
      </w:r>
      <w:r>
        <w:rPr>
          <w:rFonts w:hint="eastAsia" w:ascii="宋体" w:hAnsi="宋体" w:cs="宋体"/>
          <w:snapToGrid w:val="0"/>
          <w:kern w:val="0"/>
          <w:szCs w:val="21"/>
          <w:u w:val="single"/>
        </w:rPr>
        <w:t xml:space="preserve">                  </w:t>
      </w:r>
      <w:bookmarkStart w:id="426" w:name="SOA_hhxys_cbr"/>
      <w:r>
        <w:rPr>
          <w:rFonts w:hint="eastAsia" w:ascii="宋体" w:hAnsi="宋体" w:cs="宋体"/>
          <w:snapToGrid w:val="0"/>
          <w:kern w:val="0"/>
          <w:szCs w:val="21"/>
          <w:u w:val="single"/>
        </w:rPr>
        <w:t xml:space="preserve">  </w:t>
      </w:r>
      <w:r>
        <w:rPr>
          <w:rFonts w:hint="eastAsia" w:ascii="宋体" w:hAnsi="宋体" w:cs="宋体"/>
          <w:b/>
          <w:snapToGrid w:val="0"/>
          <w:kern w:val="0"/>
          <w:szCs w:val="21"/>
          <w:u w:val="single"/>
        </w:rPr>
        <w:t xml:space="preserve">           </w:t>
      </w:r>
      <w:r>
        <w:rPr>
          <w:rFonts w:hint="eastAsia" w:ascii="宋体" w:hAnsi="宋体" w:cs="宋体"/>
          <w:snapToGrid w:val="0"/>
          <w:kern w:val="0"/>
          <w:szCs w:val="21"/>
          <w:u w:val="single"/>
        </w:rPr>
        <w:t xml:space="preserve">    </w:t>
      </w:r>
      <w:bookmarkEnd w:id="426"/>
      <w:r>
        <w:rPr>
          <w:rFonts w:hint="eastAsia" w:ascii="宋体" w:hAnsi="宋体" w:cs="宋体"/>
          <w:snapToGrid w:val="0"/>
          <w:kern w:val="0"/>
          <w:szCs w:val="21"/>
          <w:u w:val="single"/>
        </w:rPr>
        <w:t xml:space="preserve">   </w:t>
      </w:r>
    </w:p>
    <w:p w14:paraId="0F62F78E">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根据《中华人民共和国民法典》、 《中华人民共和国建筑法》及有关法律规定，遵循平等、自愿、公平和诚实信用的原则，双方就</w:t>
      </w:r>
      <w:r>
        <w:rPr>
          <w:rFonts w:hint="eastAsia" w:ascii="宋体" w:hAnsi="宋体" w:cs="宋体"/>
          <w:snapToGrid w:val="0"/>
          <w:kern w:val="0"/>
          <w:szCs w:val="21"/>
          <w:u w:val="single"/>
        </w:rPr>
        <w:t xml:space="preserve">           </w:t>
      </w:r>
      <w:r>
        <w:rPr>
          <w:rFonts w:hint="eastAsia" w:ascii="宋体" w:hAnsi="宋体" w:cs="宋体"/>
          <w:snapToGrid w:val="0"/>
          <w:kern w:val="0"/>
          <w:szCs w:val="21"/>
        </w:rPr>
        <w:t>工程施工及有关事项协商一致，共同达成如下协议：</w:t>
      </w:r>
    </w:p>
    <w:p w14:paraId="62BFB550">
      <w:pPr>
        <w:snapToGrid w:val="0"/>
        <w:spacing w:before="24" w:beforeLines="10" w:after="24" w:afterLines="10" w:line="360" w:lineRule="auto"/>
        <w:outlineLvl w:val="1"/>
        <w:rPr>
          <w:rFonts w:hint="eastAsia" w:ascii="宋体" w:hAnsi="宋体" w:cs="宋体"/>
          <w:b/>
          <w:bCs/>
          <w:snapToGrid w:val="0"/>
          <w:kern w:val="0"/>
          <w:szCs w:val="21"/>
        </w:rPr>
      </w:pPr>
      <w:bookmarkStart w:id="427" w:name="_Toc361220410"/>
      <w:bookmarkStart w:id="428" w:name="_Toc19782"/>
      <w:bookmarkStart w:id="429" w:name="_Toc97299498"/>
      <w:r>
        <w:rPr>
          <w:rFonts w:hint="eastAsia" w:ascii="宋体" w:hAnsi="宋体" w:cs="宋体"/>
          <w:b/>
          <w:bCs/>
          <w:snapToGrid w:val="0"/>
          <w:kern w:val="0"/>
          <w:szCs w:val="21"/>
        </w:rPr>
        <w:t>一、工程概况</w:t>
      </w:r>
      <w:bookmarkEnd w:id="427"/>
      <w:bookmarkEnd w:id="428"/>
      <w:bookmarkEnd w:id="429"/>
    </w:p>
    <w:p w14:paraId="6F9B96C6">
      <w:pPr>
        <w:snapToGrid w:val="0"/>
        <w:spacing w:line="360" w:lineRule="auto"/>
        <w:ind w:firstLine="411" w:firstLineChars="196"/>
        <w:rPr>
          <w:rFonts w:hint="eastAsia" w:ascii="宋体" w:hAnsi="宋体" w:cs="宋体"/>
          <w:snapToGrid w:val="0"/>
          <w:kern w:val="0"/>
          <w:szCs w:val="21"/>
          <w:u w:val="single"/>
        </w:rPr>
      </w:pPr>
      <w:r>
        <w:rPr>
          <w:rFonts w:hint="eastAsia" w:ascii="宋体" w:hAnsi="宋体" w:cs="宋体"/>
          <w:bCs/>
          <w:snapToGrid w:val="0"/>
          <w:kern w:val="0"/>
          <w:szCs w:val="21"/>
        </w:rPr>
        <w:t>1.工程名称</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14:paraId="3EF42C88">
      <w:pPr>
        <w:snapToGrid w:val="0"/>
        <w:spacing w:line="360" w:lineRule="auto"/>
        <w:ind w:firstLine="411" w:firstLineChars="196"/>
        <w:rPr>
          <w:rFonts w:hint="eastAsia" w:ascii="宋体" w:hAnsi="宋体" w:cs="宋体"/>
          <w:bCs/>
          <w:snapToGrid w:val="0"/>
          <w:kern w:val="0"/>
          <w:szCs w:val="21"/>
        </w:rPr>
      </w:pPr>
      <w:r>
        <w:rPr>
          <w:rFonts w:hint="eastAsia" w:ascii="宋体" w:hAnsi="宋体" w:cs="宋体"/>
          <w:bCs/>
          <w:snapToGrid w:val="0"/>
          <w:kern w:val="0"/>
          <w:szCs w:val="21"/>
        </w:rPr>
        <w:t>2.工程地点：</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14:paraId="385D27F6">
      <w:pPr>
        <w:snapToGrid w:val="0"/>
        <w:spacing w:line="360" w:lineRule="auto"/>
        <w:ind w:firstLine="405" w:firstLineChars="193"/>
        <w:rPr>
          <w:rFonts w:hint="eastAsia" w:ascii="宋体" w:hAnsi="宋体" w:cs="宋体"/>
          <w:snapToGrid w:val="0"/>
          <w:kern w:val="0"/>
          <w:szCs w:val="21"/>
        </w:rPr>
      </w:pPr>
      <w:r>
        <w:rPr>
          <w:rFonts w:hint="eastAsia" w:ascii="宋体" w:hAnsi="宋体" w:cs="宋体"/>
          <w:bCs/>
          <w:snapToGrid w:val="0"/>
          <w:kern w:val="0"/>
          <w:szCs w:val="21"/>
        </w:rPr>
        <w:t>3.工程内容：</w:t>
      </w:r>
      <w:r>
        <w:rPr>
          <w:rFonts w:hint="eastAsia" w:ascii="宋体" w:hAnsi="宋体" w:cs="宋体"/>
          <w:snapToGrid w:val="0"/>
          <w:kern w:val="0"/>
          <w:szCs w:val="21"/>
          <w:u w:val="single"/>
        </w:rPr>
        <w:t>        </w:t>
      </w:r>
      <w:r>
        <w:rPr>
          <w:rFonts w:hint="eastAsia" w:ascii="宋体" w:hAnsi="宋体" w:cs="宋体"/>
          <w:bCs/>
          <w:snapToGrid w:val="0"/>
          <w:kern w:val="0"/>
          <w:szCs w:val="21"/>
        </w:rPr>
        <w:t xml:space="preserve">。                           </w:t>
      </w:r>
      <w:r>
        <w:rPr>
          <w:rFonts w:hint="eastAsia" w:ascii="宋体" w:hAnsi="宋体" w:cs="宋体"/>
          <w:snapToGrid w:val="0"/>
          <w:kern w:val="0"/>
          <w:szCs w:val="21"/>
        </w:rPr>
        <w:t xml:space="preserve"> </w:t>
      </w:r>
    </w:p>
    <w:p w14:paraId="68D2D7F0">
      <w:pPr>
        <w:snapToGrid w:val="0"/>
        <w:spacing w:line="360" w:lineRule="auto"/>
        <w:ind w:firstLine="411" w:firstLineChars="196"/>
        <w:rPr>
          <w:rFonts w:hint="eastAsia" w:ascii="宋体" w:hAnsi="宋体" w:cs="宋体"/>
          <w:bCs/>
          <w:snapToGrid w:val="0"/>
          <w:kern w:val="0"/>
          <w:szCs w:val="21"/>
        </w:rPr>
      </w:pPr>
      <w:r>
        <w:rPr>
          <w:rFonts w:hint="eastAsia" w:ascii="宋体" w:hAnsi="宋体" w:cs="宋体"/>
          <w:bCs/>
          <w:snapToGrid w:val="0"/>
          <w:kern w:val="0"/>
          <w:szCs w:val="21"/>
        </w:rPr>
        <w:t>4.工程承包范围：</w:t>
      </w:r>
      <w:bookmarkStart w:id="430" w:name="_Toc361220411"/>
      <w:r>
        <w:rPr>
          <w:rFonts w:hint="eastAsia" w:ascii="宋体" w:hAnsi="宋体" w:cs="宋体"/>
          <w:snapToGrid w:val="0"/>
          <w:kern w:val="0"/>
          <w:szCs w:val="21"/>
          <w:u w:val="single"/>
        </w:rPr>
        <w:t>        </w:t>
      </w:r>
      <w:r>
        <w:rPr>
          <w:rFonts w:hint="eastAsia" w:ascii="宋体" w:hAnsi="宋体" w:cs="宋体"/>
          <w:bCs/>
          <w:snapToGrid w:val="0"/>
          <w:kern w:val="0"/>
          <w:szCs w:val="21"/>
        </w:rPr>
        <w:t>。</w:t>
      </w:r>
    </w:p>
    <w:p w14:paraId="7BB30EA4">
      <w:pPr>
        <w:snapToGrid w:val="0"/>
        <w:spacing w:line="360" w:lineRule="auto"/>
        <w:outlineLvl w:val="1"/>
        <w:rPr>
          <w:rFonts w:hint="eastAsia" w:ascii="宋体" w:hAnsi="宋体" w:cs="宋体"/>
          <w:b/>
          <w:bCs/>
          <w:snapToGrid w:val="0"/>
          <w:kern w:val="0"/>
          <w:szCs w:val="21"/>
        </w:rPr>
      </w:pPr>
      <w:bookmarkStart w:id="431" w:name="_Toc29454"/>
      <w:bookmarkStart w:id="432" w:name="_Toc97299499"/>
      <w:r>
        <w:rPr>
          <w:rFonts w:hint="eastAsia" w:ascii="宋体" w:hAnsi="宋体" w:cs="宋体"/>
          <w:b/>
          <w:bCs/>
          <w:snapToGrid w:val="0"/>
          <w:kern w:val="0"/>
          <w:szCs w:val="21"/>
        </w:rPr>
        <w:t>二、合同工期</w:t>
      </w:r>
      <w:bookmarkEnd w:id="430"/>
      <w:bookmarkEnd w:id="431"/>
      <w:bookmarkEnd w:id="432"/>
    </w:p>
    <w:p w14:paraId="1F459E78">
      <w:pPr>
        <w:snapToGrid w:val="0"/>
        <w:spacing w:line="360" w:lineRule="auto"/>
        <w:ind w:firstLine="459"/>
        <w:rPr>
          <w:rFonts w:hint="eastAsia" w:ascii="宋体" w:hAnsi="宋体" w:cs="宋体"/>
          <w:snapToGrid w:val="0"/>
          <w:kern w:val="0"/>
          <w:szCs w:val="21"/>
        </w:rPr>
      </w:pPr>
      <w:r>
        <w:rPr>
          <w:rFonts w:hint="eastAsia" w:ascii="宋体" w:hAnsi="宋体" w:cs="宋体"/>
          <w:snapToGrid w:val="0"/>
          <w:kern w:val="0"/>
          <w:szCs w:val="21"/>
        </w:rPr>
        <w:t>计划开工日期：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4CDD22DB">
      <w:pPr>
        <w:snapToGrid w:val="0"/>
        <w:spacing w:line="360" w:lineRule="auto"/>
        <w:ind w:firstLine="459"/>
        <w:rPr>
          <w:rFonts w:hint="eastAsia" w:ascii="宋体" w:hAnsi="宋体" w:cs="宋体"/>
          <w:snapToGrid w:val="0"/>
          <w:kern w:val="0"/>
          <w:szCs w:val="21"/>
        </w:rPr>
      </w:pPr>
      <w:bookmarkStart w:id="433" w:name="SOA_hhxys_jgn"/>
      <w:r>
        <w:rPr>
          <w:rFonts w:hint="eastAsia" w:ascii="宋体" w:hAnsi="宋体" w:cs="宋体"/>
          <w:snapToGrid w:val="0"/>
          <w:kern w:val="0"/>
          <w:szCs w:val="21"/>
        </w:rPr>
        <w:t>计划竣工日期：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bookmarkEnd w:id="433"/>
    </w:p>
    <w:p w14:paraId="5A8F0D6A">
      <w:pPr>
        <w:snapToGrid w:val="0"/>
        <w:spacing w:line="360" w:lineRule="auto"/>
        <w:ind w:firstLine="459"/>
        <w:rPr>
          <w:rFonts w:hint="eastAsia" w:ascii="宋体" w:hAnsi="宋体" w:cs="宋体"/>
          <w:snapToGrid w:val="0"/>
          <w:kern w:val="0"/>
          <w:szCs w:val="21"/>
        </w:rPr>
      </w:pPr>
      <w:r>
        <w:rPr>
          <w:rFonts w:hint="eastAsia" w:ascii="宋体" w:hAnsi="宋体" w:cs="宋体"/>
          <w:snapToGrid w:val="0"/>
          <w:kern w:val="0"/>
          <w:szCs w:val="21"/>
        </w:rPr>
        <w:t>工期总日历天数：</w:t>
      </w:r>
      <w:r>
        <w:rPr>
          <w:rFonts w:hint="eastAsia" w:ascii="宋体" w:hAnsi="宋体" w:cs="宋体"/>
          <w:snapToGrid w:val="0"/>
          <w:kern w:val="0"/>
          <w:szCs w:val="21"/>
          <w:u w:val="single"/>
        </w:rPr>
        <w:t xml:space="preserve">     </w:t>
      </w:r>
      <w:r>
        <w:rPr>
          <w:rFonts w:hint="eastAsia" w:ascii="宋体" w:hAnsi="宋体" w:cs="宋体"/>
          <w:snapToGrid w:val="0"/>
          <w:kern w:val="0"/>
          <w:szCs w:val="21"/>
        </w:rPr>
        <w:t>天。工期总日历天数与根据前述计划开竣工日期计算的工期天数不一致的，以工期总日历天数为准。</w:t>
      </w:r>
    </w:p>
    <w:p w14:paraId="3D027DE4">
      <w:pPr>
        <w:snapToGrid w:val="0"/>
        <w:spacing w:line="360" w:lineRule="auto"/>
        <w:outlineLvl w:val="1"/>
        <w:rPr>
          <w:rFonts w:hint="eastAsia" w:ascii="宋体" w:hAnsi="宋体" w:cs="宋体"/>
          <w:b/>
          <w:bCs/>
          <w:snapToGrid w:val="0"/>
          <w:kern w:val="0"/>
          <w:szCs w:val="21"/>
        </w:rPr>
      </w:pPr>
      <w:bookmarkStart w:id="434" w:name="_Toc20892"/>
      <w:bookmarkStart w:id="435" w:name="_Toc361220412"/>
      <w:bookmarkStart w:id="436" w:name="_Toc97299500"/>
      <w:r>
        <w:rPr>
          <w:rFonts w:hint="eastAsia" w:ascii="宋体" w:hAnsi="宋体" w:cs="宋体"/>
          <w:b/>
          <w:bCs/>
          <w:snapToGrid w:val="0"/>
          <w:kern w:val="0"/>
          <w:szCs w:val="21"/>
        </w:rPr>
        <w:t>三、质量标准</w:t>
      </w:r>
      <w:bookmarkEnd w:id="434"/>
      <w:bookmarkEnd w:id="435"/>
      <w:bookmarkEnd w:id="436"/>
    </w:p>
    <w:p w14:paraId="23A45A43">
      <w:pPr>
        <w:snapToGrid w:val="0"/>
        <w:spacing w:line="360" w:lineRule="auto"/>
        <w:ind w:firstLine="459"/>
        <w:rPr>
          <w:rFonts w:hint="eastAsia" w:ascii="宋体" w:hAnsi="宋体" w:cs="宋体"/>
          <w:snapToGrid w:val="0"/>
          <w:kern w:val="0"/>
          <w:szCs w:val="21"/>
        </w:rPr>
      </w:pPr>
      <w:r>
        <w:rPr>
          <w:rFonts w:hint="eastAsia" w:ascii="宋体" w:hAnsi="宋体" w:cs="宋体"/>
          <w:snapToGrid w:val="0"/>
          <w:kern w:val="0"/>
          <w:szCs w:val="21"/>
        </w:rPr>
        <w:t>工程质量符合</w:t>
      </w:r>
      <w:r>
        <w:rPr>
          <w:rFonts w:hint="eastAsia" w:ascii="宋体" w:hAnsi="宋体" w:cs="宋体"/>
          <w:snapToGrid w:val="0"/>
          <w:kern w:val="0"/>
          <w:szCs w:val="21"/>
          <w:u w:val="single"/>
        </w:rPr>
        <w:t></w:t>
      </w:r>
      <w:bookmarkStart w:id="437" w:name="SOA_hhxys_zlbz"/>
      <w:r>
        <w:rPr>
          <w:rFonts w:hint="eastAsia" w:ascii="宋体" w:hAnsi="宋体" w:cs="宋体"/>
          <w:snapToGrid w:val="0"/>
          <w:kern w:val="0"/>
          <w:szCs w:val="21"/>
          <w:u w:val="single"/>
        </w:rPr>
        <w:t xml:space="preserve">       </w:t>
      </w:r>
      <w:bookmarkEnd w:id="437"/>
      <w:r>
        <w:rPr>
          <w:rFonts w:hint="eastAsia" w:ascii="宋体" w:hAnsi="宋体" w:cs="宋体"/>
          <w:snapToGrid w:val="0"/>
          <w:kern w:val="0"/>
          <w:szCs w:val="21"/>
          <w:u w:val="single"/>
        </w:rPr>
        <w:t></w:t>
      </w:r>
      <w:r>
        <w:rPr>
          <w:rFonts w:hint="eastAsia" w:ascii="宋体" w:hAnsi="宋体" w:cs="宋体"/>
          <w:snapToGrid w:val="0"/>
          <w:kern w:val="0"/>
          <w:szCs w:val="21"/>
        </w:rPr>
        <w:t>标准。</w:t>
      </w:r>
    </w:p>
    <w:p w14:paraId="73278C49">
      <w:pPr>
        <w:snapToGrid w:val="0"/>
        <w:spacing w:line="360" w:lineRule="auto"/>
        <w:outlineLvl w:val="1"/>
        <w:rPr>
          <w:rFonts w:hint="eastAsia" w:ascii="宋体" w:hAnsi="宋体" w:cs="宋体"/>
          <w:b/>
          <w:bCs/>
          <w:snapToGrid w:val="0"/>
          <w:kern w:val="0"/>
          <w:szCs w:val="21"/>
        </w:rPr>
      </w:pPr>
      <w:bookmarkStart w:id="438" w:name="_Toc361220413"/>
      <w:bookmarkStart w:id="439" w:name="_Toc97299501"/>
      <w:bookmarkStart w:id="440" w:name="_Toc16110"/>
      <w:r>
        <w:rPr>
          <w:rFonts w:hint="eastAsia" w:ascii="宋体" w:hAnsi="宋体" w:cs="宋体"/>
          <w:b/>
          <w:bCs/>
          <w:snapToGrid w:val="0"/>
          <w:kern w:val="0"/>
          <w:szCs w:val="21"/>
        </w:rPr>
        <w:t>四、签约合同价与合同价格形式</w:t>
      </w:r>
      <w:bookmarkEnd w:id="438"/>
      <w:bookmarkEnd w:id="439"/>
      <w:bookmarkEnd w:id="440"/>
    </w:p>
    <w:p w14:paraId="4F3DC574">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1.签约合同价为：</w:t>
      </w:r>
    </w:p>
    <w:p w14:paraId="0FCCD394">
      <w:pPr>
        <w:snapToGrid w:val="0"/>
        <w:spacing w:line="360" w:lineRule="auto"/>
        <w:ind w:firstLine="525" w:firstLineChars="250"/>
        <w:rPr>
          <w:rFonts w:hint="eastAsia" w:ascii="宋体" w:hAnsi="宋体" w:cs="宋体"/>
          <w:snapToGrid w:val="0"/>
          <w:kern w:val="0"/>
          <w:szCs w:val="21"/>
        </w:rPr>
      </w:pPr>
      <w:r>
        <w:rPr>
          <w:rFonts w:hint="eastAsia" w:ascii="宋体" w:hAnsi="宋体" w:cs="宋体"/>
          <w:snapToGrid w:val="0"/>
          <w:kern w:val="0"/>
          <w:szCs w:val="21"/>
        </w:rPr>
        <w:t>人民币（大写）</w:t>
      </w:r>
      <w:bookmarkStart w:id="441" w:name="SOA_hhxys_htjdx"/>
      <w:r>
        <w:rPr>
          <w:rFonts w:hint="eastAsia" w:ascii="宋体" w:hAnsi="宋体" w:cs="宋体"/>
          <w:snapToGrid w:val="0"/>
          <w:kern w:val="0"/>
          <w:szCs w:val="21"/>
          <w:u w:val="single"/>
        </w:rPr>
        <w:t xml:space="preserve">                   </w:t>
      </w:r>
      <w:bookmarkEnd w:id="441"/>
      <w:r>
        <w:rPr>
          <w:rFonts w:hint="eastAsia" w:ascii="宋体" w:hAnsi="宋体" w:cs="宋体"/>
          <w:snapToGrid w:val="0"/>
          <w:kern w:val="0"/>
          <w:szCs w:val="21"/>
        </w:rPr>
        <w:t>(¥</w:t>
      </w:r>
      <w:r>
        <w:rPr>
          <w:rFonts w:hint="eastAsia" w:ascii="宋体" w:hAnsi="宋体" w:cs="宋体"/>
          <w:snapToGrid w:val="0"/>
          <w:kern w:val="0"/>
          <w:szCs w:val="21"/>
          <w:u w:val="single"/>
        </w:rPr>
        <w:t xml:space="preserve"> </w:t>
      </w:r>
      <w:bookmarkStart w:id="442" w:name="SOA_hhxys_htjxx"/>
      <w:r>
        <w:rPr>
          <w:rFonts w:hint="eastAsia" w:ascii="宋体" w:hAnsi="宋体" w:cs="宋体"/>
          <w:snapToGrid w:val="0"/>
          <w:kern w:val="0"/>
          <w:szCs w:val="21"/>
          <w:u w:val="single"/>
        </w:rPr>
        <w:t xml:space="preserve">            </w:t>
      </w:r>
      <w:bookmarkEnd w:id="442"/>
      <w:r>
        <w:rPr>
          <w:rFonts w:hint="eastAsia" w:ascii="宋体" w:hAnsi="宋体" w:cs="宋体"/>
          <w:snapToGrid w:val="0"/>
          <w:kern w:val="0"/>
          <w:szCs w:val="21"/>
          <w:u w:val="single"/>
        </w:rPr>
        <w:t xml:space="preserve"> </w:t>
      </w:r>
      <w:r>
        <w:rPr>
          <w:rFonts w:hint="eastAsia" w:ascii="宋体" w:hAnsi="宋体" w:cs="宋体"/>
          <w:snapToGrid w:val="0"/>
          <w:kern w:val="0"/>
          <w:szCs w:val="21"/>
        </w:rPr>
        <w:t>元)；</w:t>
      </w:r>
    </w:p>
    <w:p w14:paraId="3FDD7F7A">
      <w:pPr>
        <w:snapToGrid w:val="0"/>
        <w:spacing w:line="360" w:lineRule="auto"/>
        <w:ind w:firstLine="525" w:firstLineChars="250"/>
        <w:rPr>
          <w:rFonts w:hint="eastAsia" w:ascii="宋体" w:hAnsi="宋体" w:cs="宋体"/>
          <w:snapToGrid w:val="0"/>
          <w:kern w:val="0"/>
          <w:szCs w:val="21"/>
        </w:rPr>
      </w:pPr>
      <w:r>
        <w:rPr>
          <w:rFonts w:hint="eastAsia" w:ascii="宋体" w:hAnsi="宋体" w:cs="宋体"/>
          <w:snapToGrid w:val="0"/>
          <w:kern w:val="0"/>
          <w:szCs w:val="21"/>
        </w:rPr>
        <w:t>中标浮动率：</w:t>
      </w:r>
      <w:r>
        <w:rPr>
          <w:rFonts w:hint="eastAsia" w:ascii="宋体" w:hAnsi="宋体" w:cs="宋体"/>
          <w:snapToGrid w:val="0"/>
          <w:kern w:val="0"/>
          <w:szCs w:val="21"/>
          <w:u w:val="single"/>
        </w:rPr>
        <w:t xml:space="preserve">         </w:t>
      </w:r>
    </w:p>
    <w:p w14:paraId="2F703354">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其中：</w:t>
      </w:r>
    </w:p>
    <w:p w14:paraId="7E6DE658">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（1）安全文明施工费：</w:t>
      </w:r>
    </w:p>
    <w:p w14:paraId="592AAD16">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bookmarkStart w:id="443" w:name="SOA_hhxys_wmsgfdx"/>
      <w:r>
        <w:rPr>
          <w:rFonts w:hint="eastAsia" w:ascii="宋体" w:hAnsi="宋体" w:cs="宋体"/>
          <w:snapToGrid w:val="0"/>
          <w:kern w:val="0"/>
          <w:szCs w:val="21"/>
          <w:u w:val="single"/>
        </w:rPr>
        <w:t xml:space="preserve">                </w:t>
      </w:r>
      <w:bookmarkEnd w:id="443"/>
      <w:r>
        <w:rPr>
          <w:rFonts w:hint="eastAsia" w:ascii="宋体" w:hAnsi="宋体" w:cs="宋体"/>
          <w:snapToGrid w:val="0"/>
          <w:kern w:val="0"/>
          <w:szCs w:val="21"/>
        </w:rPr>
        <w:t>(¥</w:t>
      </w:r>
      <w:bookmarkStart w:id="444" w:name="SOA_hhxys_wmsgfxx"/>
      <w:r>
        <w:rPr>
          <w:rFonts w:hint="eastAsia" w:ascii="宋体" w:hAnsi="宋体" w:cs="宋体"/>
          <w:snapToGrid w:val="0"/>
          <w:kern w:val="0"/>
          <w:szCs w:val="21"/>
          <w:u w:val="single"/>
        </w:rPr>
        <w:t xml:space="preserve">                  </w:t>
      </w:r>
      <w:bookmarkEnd w:id="444"/>
      <w:r>
        <w:rPr>
          <w:rFonts w:hint="eastAsia" w:ascii="宋体" w:hAnsi="宋体" w:cs="宋体"/>
          <w:snapToGrid w:val="0"/>
          <w:kern w:val="0"/>
          <w:szCs w:val="21"/>
        </w:rPr>
        <w:t>元)；</w:t>
      </w:r>
    </w:p>
    <w:p w14:paraId="553F0D37">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（2）材料和工程设备暂估价金额（含税）：</w:t>
      </w:r>
    </w:p>
    <w:p w14:paraId="6EEAEA38">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bookmarkStart w:id="445" w:name="SOA_hhxys_sbzgjdx"/>
      <w:r>
        <w:rPr>
          <w:rFonts w:hint="eastAsia" w:ascii="宋体" w:hAnsi="宋体" w:cs="宋体"/>
          <w:snapToGrid w:val="0"/>
          <w:kern w:val="0"/>
          <w:szCs w:val="21"/>
          <w:u w:val="single"/>
        </w:rPr>
        <w:t xml:space="preserve">       </w:t>
      </w:r>
      <w:bookmarkEnd w:id="445"/>
      <w:r>
        <w:rPr>
          <w:rFonts w:hint="eastAsia" w:ascii="宋体" w:hAnsi="宋体" w:cs="宋体"/>
          <w:snapToGrid w:val="0"/>
          <w:kern w:val="0"/>
          <w:szCs w:val="21"/>
        </w:rPr>
        <w:t>(¥</w:t>
      </w:r>
      <w:bookmarkStart w:id="446" w:name="SOA_hhxys_sbzgjxx"/>
      <w:r>
        <w:rPr>
          <w:rFonts w:hint="eastAsia" w:ascii="宋体" w:hAnsi="宋体" w:cs="宋体"/>
          <w:snapToGrid w:val="0"/>
          <w:kern w:val="0"/>
          <w:szCs w:val="21"/>
          <w:u w:val="single"/>
        </w:rPr>
        <w:t xml:space="preserve">      </w:t>
      </w:r>
      <w:bookmarkEnd w:id="446"/>
      <w:r>
        <w:rPr>
          <w:rFonts w:hint="eastAsia" w:ascii="宋体" w:hAnsi="宋体" w:cs="宋体"/>
          <w:snapToGrid w:val="0"/>
          <w:kern w:val="0"/>
          <w:szCs w:val="21"/>
        </w:rPr>
        <w:t>元)；</w:t>
      </w:r>
    </w:p>
    <w:p w14:paraId="45284E1F">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（3）专业工程暂估价金额（含税）：</w:t>
      </w:r>
    </w:p>
    <w:p w14:paraId="3649C4C4">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bookmarkStart w:id="447" w:name="SOA_hhxys_gczgjdx"/>
      <w:r>
        <w:rPr>
          <w:rFonts w:hint="eastAsia" w:ascii="宋体" w:hAnsi="宋体" w:cs="宋体"/>
          <w:snapToGrid w:val="0"/>
          <w:kern w:val="0"/>
          <w:szCs w:val="21"/>
          <w:u w:val="single"/>
        </w:rPr>
        <w:t xml:space="preserve">       </w:t>
      </w:r>
      <w:bookmarkEnd w:id="447"/>
      <w:r>
        <w:rPr>
          <w:rFonts w:hint="eastAsia" w:ascii="宋体" w:hAnsi="宋体" w:cs="宋体"/>
          <w:snapToGrid w:val="0"/>
          <w:kern w:val="0"/>
          <w:szCs w:val="21"/>
        </w:rPr>
        <w:t>(¥</w:t>
      </w:r>
      <w:bookmarkStart w:id="448" w:name="SOA_hhxys_gczgjxx"/>
      <w:r>
        <w:rPr>
          <w:rFonts w:hint="eastAsia" w:ascii="宋体" w:hAnsi="宋体" w:cs="宋体"/>
          <w:snapToGrid w:val="0"/>
          <w:kern w:val="0"/>
          <w:szCs w:val="21"/>
          <w:u w:val="single"/>
        </w:rPr>
        <w:t xml:space="preserve">       </w:t>
      </w:r>
      <w:bookmarkEnd w:id="448"/>
      <w:r>
        <w:rPr>
          <w:rFonts w:hint="eastAsia" w:ascii="宋体" w:hAnsi="宋体" w:cs="宋体"/>
          <w:snapToGrid w:val="0"/>
          <w:kern w:val="0"/>
          <w:szCs w:val="21"/>
        </w:rPr>
        <w:t>元)；</w:t>
      </w:r>
    </w:p>
    <w:p w14:paraId="470E744F">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（4）暂列金额（含税）：</w:t>
      </w:r>
    </w:p>
    <w:p w14:paraId="1090E420">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bookmarkStart w:id="449" w:name="SOA_hhxys_zljedx"/>
      <w:r>
        <w:rPr>
          <w:rFonts w:hint="eastAsia" w:ascii="宋体" w:hAnsi="宋体" w:cs="宋体"/>
          <w:snapToGrid w:val="0"/>
          <w:kern w:val="0"/>
          <w:szCs w:val="21"/>
          <w:u w:val="single"/>
        </w:rPr>
        <w:t xml:space="preserve">       </w:t>
      </w:r>
      <w:bookmarkEnd w:id="449"/>
      <w:r>
        <w:rPr>
          <w:rFonts w:hint="eastAsia" w:ascii="宋体" w:hAnsi="宋体" w:cs="宋体"/>
          <w:snapToGrid w:val="0"/>
          <w:kern w:val="0"/>
          <w:szCs w:val="21"/>
        </w:rPr>
        <w:t>(¥</w:t>
      </w:r>
      <w:bookmarkStart w:id="450" w:name="SOA_hhxys_zljexx"/>
      <w:r>
        <w:rPr>
          <w:rFonts w:hint="eastAsia" w:ascii="宋体" w:hAnsi="宋体" w:cs="宋体"/>
          <w:snapToGrid w:val="0"/>
          <w:kern w:val="0"/>
          <w:szCs w:val="21"/>
          <w:u w:val="single"/>
        </w:rPr>
        <w:t xml:space="preserve">        </w:t>
      </w:r>
      <w:bookmarkEnd w:id="450"/>
      <w:r>
        <w:rPr>
          <w:rFonts w:hint="eastAsia" w:ascii="宋体" w:hAnsi="宋体" w:cs="宋体"/>
          <w:snapToGrid w:val="0"/>
          <w:kern w:val="0"/>
          <w:szCs w:val="21"/>
        </w:rPr>
        <w:t>元)；</w:t>
      </w:r>
    </w:p>
    <w:p w14:paraId="218C68E8">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（5）其他不可竞争费（含税）：</w:t>
      </w:r>
    </w:p>
    <w:p w14:paraId="22A1587C">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元)。</w:t>
      </w:r>
    </w:p>
    <w:p w14:paraId="22CC5C79">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2.合同价格形式：</w:t>
      </w:r>
      <w:r>
        <w:rPr>
          <w:rFonts w:hint="eastAsia" w:ascii="宋体" w:hAnsi="宋体" w:cs="宋体"/>
          <w:snapToGrid w:val="0"/>
          <w:kern w:val="0"/>
          <w:szCs w:val="21"/>
          <w:u w:val="single"/>
        </w:rPr>
        <w:t></w:t>
      </w:r>
      <w:bookmarkStart w:id="451" w:name="SOA_hhxys_htjgxs"/>
      <w:r>
        <w:rPr>
          <w:rFonts w:hint="eastAsia" w:ascii="宋体" w:hAnsi="宋体" w:cs="宋体"/>
          <w:snapToGrid w:val="0"/>
          <w:kern w:val="0"/>
          <w:szCs w:val="21"/>
          <w:u w:val="single"/>
        </w:rPr>
        <w:t xml:space="preserve">  </w:t>
      </w:r>
      <w:bookmarkEnd w:id="451"/>
      <w:r>
        <w:rPr>
          <w:rFonts w:hint="eastAsia" w:ascii="宋体" w:hAnsi="宋体" w:cs="宋体"/>
          <w:snapToGrid w:val="0"/>
          <w:kern w:val="0"/>
          <w:szCs w:val="21"/>
          <w:u w:val="single"/>
        </w:rPr>
        <w:t xml:space="preserve">      </w:t>
      </w:r>
      <w:r>
        <w:rPr>
          <w:rFonts w:hint="eastAsia" w:ascii="宋体" w:hAnsi="宋体" w:cs="宋体"/>
          <w:snapToGrid w:val="0"/>
          <w:kern w:val="0"/>
          <w:szCs w:val="21"/>
        </w:rPr>
        <w:t>。</w:t>
      </w:r>
    </w:p>
    <w:p w14:paraId="1504561E">
      <w:pPr>
        <w:snapToGrid w:val="0"/>
        <w:spacing w:line="360" w:lineRule="auto"/>
        <w:outlineLvl w:val="1"/>
        <w:rPr>
          <w:rFonts w:hint="eastAsia" w:ascii="宋体" w:hAnsi="宋体" w:cs="宋体"/>
          <w:b/>
          <w:bCs/>
          <w:snapToGrid w:val="0"/>
          <w:kern w:val="0"/>
          <w:szCs w:val="21"/>
        </w:rPr>
      </w:pPr>
      <w:bookmarkStart w:id="452" w:name="_Toc12786"/>
      <w:bookmarkStart w:id="453" w:name="_Toc97299502"/>
      <w:bookmarkStart w:id="454" w:name="_Toc361220414"/>
      <w:r>
        <w:rPr>
          <w:rFonts w:hint="eastAsia" w:ascii="宋体" w:hAnsi="宋体" w:cs="宋体"/>
          <w:b/>
          <w:bCs/>
          <w:snapToGrid w:val="0"/>
          <w:kern w:val="0"/>
          <w:szCs w:val="21"/>
        </w:rPr>
        <w:t>五、项目经理</w:t>
      </w:r>
      <w:bookmarkEnd w:id="452"/>
      <w:bookmarkEnd w:id="453"/>
      <w:bookmarkEnd w:id="454"/>
    </w:p>
    <w:p w14:paraId="62686D4D">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承包人项目经理：</w:t>
      </w:r>
      <w:r>
        <w:rPr>
          <w:rFonts w:hint="eastAsia" w:ascii="宋体" w:hAnsi="宋体" w:cs="宋体"/>
          <w:snapToGrid w:val="0"/>
          <w:kern w:val="0"/>
          <w:szCs w:val="21"/>
          <w:u w:val="single"/>
        </w:rPr>
        <w:t></w:t>
      </w:r>
      <w:bookmarkStart w:id="455" w:name="SOA_hhxys_cbrxmjl"/>
      <w:r>
        <w:rPr>
          <w:rFonts w:hint="eastAsia" w:ascii="宋体" w:hAnsi="宋体" w:cs="宋体"/>
          <w:snapToGrid w:val="0"/>
          <w:kern w:val="0"/>
          <w:szCs w:val="21"/>
          <w:u w:val="single"/>
        </w:rPr>
        <w:t xml:space="preserve">        </w:t>
      </w:r>
      <w:bookmarkEnd w:id="455"/>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14:paraId="5B3609D9">
      <w:pPr>
        <w:snapToGrid w:val="0"/>
        <w:spacing w:line="360" w:lineRule="auto"/>
        <w:outlineLvl w:val="1"/>
        <w:rPr>
          <w:rFonts w:hint="eastAsia" w:ascii="宋体" w:hAnsi="宋体" w:cs="宋体"/>
          <w:b/>
          <w:bCs/>
          <w:snapToGrid w:val="0"/>
          <w:kern w:val="0"/>
          <w:szCs w:val="21"/>
        </w:rPr>
      </w:pPr>
      <w:bookmarkStart w:id="456" w:name="_Toc361220415"/>
      <w:bookmarkStart w:id="457" w:name="_Toc26153"/>
      <w:bookmarkStart w:id="458" w:name="_Toc97299503"/>
      <w:r>
        <w:rPr>
          <w:rFonts w:hint="eastAsia" w:ascii="宋体" w:hAnsi="宋体" w:cs="宋体"/>
          <w:b/>
          <w:bCs/>
          <w:snapToGrid w:val="0"/>
          <w:kern w:val="0"/>
          <w:szCs w:val="21"/>
        </w:rPr>
        <w:t>六、合同文件构成</w:t>
      </w:r>
      <w:bookmarkEnd w:id="456"/>
      <w:bookmarkEnd w:id="457"/>
      <w:bookmarkEnd w:id="458"/>
    </w:p>
    <w:p w14:paraId="4324B2BB">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本协议书与下列文件一起构成合同文件：</w:t>
      </w:r>
    </w:p>
    <w:p w14:paraId="71E99529">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（1）成交通知书（如果有）；</w:t>
      </w:r>
    </w:p>
    <w:p w14:paraId="290C2EF2">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 xml:space="preserve">（2）响应函（如果有）； </w:t>
      </w:r>
    </w:p>
    <w:p w14:paraId="5371C6DD">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（3）专用合同条款及其附件；</w:t>
      </w:r>
    </w:p>
    <w:p w14:paraId="4EE6FB07">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（4）通用合同条款；</w:t>
      </w:r>
    </w:p>
    <w:p w14:paraId="0E392738">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（5）技术标准和要求；</w:t>
      </w:r>
    </w:p>
    <w:p w14:paraId="41A2437E">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（6）图纸；</w:t>
      </w:r>
    </w:p>
    <w:p w14:paraId="090422CD">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（7）已标价工程量清单或预算书；</w:t>
      </w:r>
    </w:p>
    <w:p w14:paraId="7EB7C6C5">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（8）其他合同文件。</w:t>
      </w:r>
    </w:p>
    <w:p w14:paraId="6B516B86">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在合同订立及履行过程中形成的与合同有关的文件均构成合同文件组成部分。</w:t>
      </w:r>
    </w:p>
    <w:p w14:paraId="2D96EC8A">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上述各项合同文件包括合同当事人就该项合同文件所作出的补充和修改，属于同一类内容的文件，应以最新签署的为准。专用合同条款及其附件须经合同当事人签字或盖章。</w:t>
      </w:r>
    </w:p>
    <w:p w14:paraId="11FD4387">
      <w:pPr>
        <w:snapToGrid w:val="0"/>
        <w:spacing w:line="360" w:lineRule="auto"/>
        <w:outlineLvl w:val="1"/>
        <w:rPr>
          <w:rFonts w:hint="eastAsia" w:ascii="宋体" w:hAnsi="宋体" w:cs="宋体"/>
          <w:b/>
          <w:bCs/>
          <w:snapToGrid w:val="0"/>
          <w:kern w:val="0"/>
          <w:szCs w:val="21"/>
        </w:rPr>
      </w:pPr>
      <w:bookmarkStart w:id="459" w:name="_Toc10028"/>
      <w:bookmarkStart w:id="460" w:name="_Toc97299504"/>
      <w:bookmarkStart w:id="461" w:name="_Toc361220416"/>
      <w:r>
        <w:rPr>
          <w:rFonts w:hint="eastAsia" w:ascii="宋体" w:hAnsi="宋体" w:cs="宋体"/>
          <w:b/>
          <w:bCs/>
          <w:snapToGrid w:val="0"/>
          <w:kern w:val="0"/>
          <w:szCs w:val="21"/>
        </w:rPr>
        <w:t>七、承诺</w:t>
      </w:r>
      <w:bookmarkEnd w:id="459"/>
      <w:bookmarkEnd w:id="460"/>
      <w:bookmarkEnd w:id="461"/>
    </w:p>
    <w:p w14:paraId="3C1439E8">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1.发包人承诺按照法律规定履行项目审批手续、筹集工程建设资金并按照合同约定的期限和方式支付合同价款。</w:t>
      </w:r>
    </w:p>
    <w:p w14:paraId="6EFE4508">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2.承包人承诺按照法律规定及合同约定组织完成工程施工，确保工程质量和安全，不进行转包及违法分包，并在缺陷责任期及保修期内承担相应的工程维修责任。</w:t>
      </w:r>
    </w:p>
    <w:p w14:paraId="2BAB3640">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3.发包人和承包人通过</w:t>
      </w:r>
      <w:r>
        <w:rPr>
          <w:rFonts w:hint="eastAsia" w:ascii="宋体" w:hAnsi="宋体" w:cs="宋体"/>
          <w:szCs w:val="21"/>
        </w:rPr>
        <w:t>政府采购</w:t>
      </w:r>
      <w:r>
        <w:rPr>
          <w:rFonts w:hint="eastAsia" w:ascii="宋体" w:hAnsi="宋体" w:cs="宋体"/>
          <w:bCs/>
          <w:snapToGrid w:val="0"/>
          <w:kern w:val="0"/>
          <w:szCs w:val="21"/>
        </w:rPr>
        <w:t>形式签订合同的，双方理解并承诺不再就同一工程另行签订与合同实质性内容相背离的协议。</w:t>
      </w:r>
    </w:p>
    <w:p w14:paraId="624CEFEB">
      <w:pPr>
        <w:snapToGrid w:val="0"/>
        <w:spacing w:line="360" w:lineRule="auto"/>
        <w:outlineLvl w:val="1"/>
        <w:rPr>
          <w:rFonts w:hint="eastAsia" w:ascii="宋体" w:hAnsi="宋体" w:cs="宋体"/>
          <w:b/>
          <w:bCs/>
          <w:snapToGrid w:val="0"/>
          <w:kern w:val="0"/>
          <w:szCs w:val="21"/>
        </w:rPr>
      </w:pPr>
      <w:bookmarkStart w:id="462" w:name="_Toc361220417"/>
      <w:bookmarkStart w:id="463" w:name="_Toc31451"/>
      <w:bookmarkStart w:id="464" w:name="_Toc97299505"/>
      <w:r>
        <w:rPr>
          <w:rFonts w:hint="eastAsia" w:ascii="宋体" w:hAnsi="宋体" w:cs="宋体"/>
          <w:b/>
          <w:bCs/>
          <w:snapToGrid w:val="0"/>
          <w:kern w:val="0"/>
          <w:szCs w:val="21"/>
        </w:rPr>
        <w:t>八、词语含义</w:t>
      </w:r>
      <w:bookmarkEnd w:id="462"/>
      <w:bookmarkEnd w:id="463"/>
      <w:bookmarkEnd w:id="464"/>
    </w:p>
    <w:p w14:paraId="3C9CECD4">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本协议书中词语含义与第二部分通用合同条款中赋予的含义相同。</w:t>
      </w:r>
    </w:p>
    <w:p w14:paraId="6B364E6A">
      <w:pPr>
        <w:snapToGrid w:val="0"/>
        <w:spacing w:line="360" w:lineRule="auto"/>
        <w:outlineLvl w:val="1"/>
        <w:rPr>
          <w:rFonts w:hint="eastAsia" w:ascii="宋体" w:hAnsi="宋体" w:cs="宋体"/>
          <w:b/>
          <w:bCs/>
          <w:snapToGrid w:val="0"/>
          <w:kern w:val="0"/>
          <w:szCs w:val="21"/>
        </w:rPr>
      </w:pPr>
      <w:bookmarkStart w:id="465" w:name="_Toc97299506"/>
      <w:bookmarkStart w:id="466" w:name="_Toc27800"/>
      <w:bookmarkStart w:id="467" w:name="_Toc361220418"/>
      <w:r>
        <w:rPr>
          <w:rFonts w:hint="eastAsia" w:ascii="宋体" w:hAnsi="宋体" w:cs="宋体"/>
          <w:b/>
          <w:bCs/>
          <w:snapToGrid w:val="0"/>
          <w:kern w:val="0"/>
          <w:szCs w:val="21"/>
        </w:rPr>
        <w:t>九、签订时间</w:t>
      </w:r>
      <w:bookmarkEnd w:id="465"/>
      <w:bookmarkEnd w:id="466"/>
      <w:bookmarkEnd w:id="467"/>
    </w:p>
    <w:p w14:paraId="1D6B2AB3">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本合同于</w:t>
      </w:r>
      <w:bookmarkStart w:id="468" w:name="SOA_hhxys_htqdn"/>
      <w:r>
        <w:rPr>
          <w:rFonts w:hint="eastAsia" w:ascii="宋体" w:hAnsi="宋体" w:cs="宋体"/>
          <w:bCs/>
          <w:snapToGrid w:val="0"/>
          <w:kern w:val="0"/>
          <w:szCs w:val="21"/>
          <w:u w:val="single"/>
        </w:rPr>
        <w:t xml:space="preserve">      </w:t>
      </w:r>
      <w:bookmarkEnd w:id="468"/>
      <w:r>
        <w:rPr>
          <w:rFonts w:hint="eastAsia" w:ascii="宋体" w:hAnsi="宋体" w:cs="宋体"/>
          <w:bCs/>
          <w:snapToGrid w:val="0"/>
          <w:kern w:val="0"/>
          <w:szCs w:val="21"/>
        </w:rPr>
        <w:t>年</w:t>
      </w:r>
      <w:bookmarkStart w:id="469" w:name="SOA_hhxys_htqdy"/>
      <w:r>
        <w:rPr>
          <w:rFonts w:hint="eastAsia" w:ascii="宋体" w:hAnsi="宋体" w:cs="宋体"/>
          <w:bCs/>
          <w:snapToGrid w:val="0"/>
          <w:kern w:val="0"/>
          <w:szCs w:val="21"/>
          <w:u w:val="single"/>
        </w:rPr>
        <w:t xml:space="preserve">      </w:t>
      </w:r>
      <w:bookmarkEnd w:id="469"/>
      <w:r>
        <w:rPr>
          <w:rFonts w:hint="eastAsia" w:ascii="宋体" w:hAnsi="宋体" w:cs="宋体"/>
          <w:bCs/>
          <w:snapToGrid w:val="0"/>
          <w:kern w:val="0"/>
          <w:szCs w:val="21"/>
        </w:rPr>
        <w:t>月</w:t>
      </w:r>
      <w:bookmarkStart w:id="470" w:name="SOA_hhxys_htqdr"/>
      <w:r>
        <w:rPr>
          <w:rFonts w:hint="eastAsia" w:ascii="宋体" w:hAnsi="宋体" w:cs="宋体"/>
          <w:bCs/>
          <w:snapToGrid w:val="0"/>
          <w:kern w:val="0"/>
          <w:szCs w:val="21"/>
          <w:u w:val="single"/>
        </w:rPr>
        <w:t xml:space="preserve">      </w:t>
      </w:r>
      <w:bookmarkEnd w:id="470"/>
      <w:r>
        <w:rPr>
          <w:rFonts w:hint="eastAsia" w:ascii="宋体" w:hAnsi="宋体" w:cs="宋体"/>
          <w:bCs/>
          <w:snapToGrid w:val="0"/>
          <w:kern w:val="0"/>
          <w:szCs w:val="21"/>
        </w:rPr>
        <w:t>日签订。</w:t>
      </w:r>
    </w:p>
    <w:p w14:paraId="3351E7F9">
      <w:pPr>
        <w:snapToGrid w:val="0"/>
        <w:spacing w:line="360" w:lineRule="auto"/>
        <w:outlineLvl w:val="1"/>
        <w:rPr>
          <w:rFonts w:hint="eastAsia" w:ascii="宋体" w:hAnsi="宋体" w:cs="宋体"/>
          <w:b/>
          <w:bCs/>
          <w:snapToGrid w:val="0"/>
          <w:kern w:val="0"/>
          <w:szCs w:val="21"/>
        </w:rPr>
      </w:pPr>
      <w:bookmarkStart w:id="471" w:name="_Toc32307"/>
      <w:bookmarkStart w:id="472" w:name="_Toc97299507"/>
      <w:bookmarkStart w:id="473" w:name="_Toc361220419"/>
      <w:r>
        <w:rPr>
          <w:rFonts w:hint="eastAsia" w:ascii="宋体" w:hAnsi="宋体" w:cs="宋体"/>
          <w:b/>
          <w:bCs/>
          <w:snapToGrid w:val="0"/>
          <w:kern w:val="0"/>
          <w:szCs w:val="21"/>
        </w:rPr>
        <w:t>十、签订地点</w:t>
      </w:r>
      <w:bookmarkEnd w:id="471"/>
      <w:bookmarkEnd w:id="472"/>
      <w:bookmarkEnd w:id="473"/>
    </w:p>
    <w:p w14:paraId="683D1837">
      <w:pPr>
        <w:snapToGrid w:val="0"/>
        <w:spacing w:line="360" w:lineRule="auto"/>
        <w:rPr>
          <w:rFonts w:hint="eastAsia" w:ascii="宋体" w:hAnsi="宋体" w:cs="宋体"/>
          <w:bCs/>
          <w:snapToGrid w:val="0"/>
          <w:kern w:val="0"/>
          <w:szCs w:val="21"/>
        </w:rPr>
      </w:pPr>
      <w:r>
        <w:rPr>
          <w:rFonts w:hint="eastAsia" w:ascii="宋体" w:hAnsi="宋体" w:cs="宋体"/>
          <w:bCs/>
          <w:snapToGrid w:val="0"/>
          <w:kern w:val="0"/>
          <w:szCs w:val="21"/>
        </w:rPr>
        <w:t xml:space="preserve">    本合同在</w:t>
      </w:r>
      <w:r>
        <w:rPr>
          <w:rFonts w:hint="eastAsia" w:ascii="宋体" w:hAnsi="宋体" w:cs="宋体"/>
          <w:bCs/>
          <w:snapToGrid w:val="0"/>
          <w:kern w:val="0"/>
          <w:szCs w:val="21"/>
          <w:u w:val="single"/>
        </w:rPr>
        <w:t xml:space="preserve">   </w:t>
      </w:r>
      <w:bookmarkStart w:id="474" w:name="SOA_zyht_htqddd"/>
      <w:r>
        <w:rPr>
          <w:rFonts w:hint="eastAsia" w:ascii="宋体" w:hAnsi="宋体" w:cs="宋体"/>
          <w:bCs/>
          <w:snapToGrid w:val="0"/>
          <w:kern w:val="0"/>
          <w:szCs w:val="21"/>
          <w:u w:val="single"/>
        </w:rPr>
        <w:t xml:space="preserve">     </w:t>
      </w:r>
      <w:bookmarkEnd w:id="474"/>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签订。</w:t>
      </w:r>
    </w:p>
    <w:p w14:paraId="0AD6F13E">
      <w:pPr>
        <w:snapToGrid w:val="0"/>
        <w:spacing w:line="360" w:lineRule="auto"/>
        <w:outlineLvl w:val="1"/>
        <w:rPr>
          <w:rFonts w:hint="eastAsia" w:ascii="宋体" w:hAnsi="宋体" w:cs="宋体"/>
          <w:b/>
          <w:bCs/>
          <w:snapToGrid w:val="0"/>
          <w:kern w:val="0"/>
          <w:szCs w:val="21"/>
        </w:rPr>
      </w:pPr>
      <w:bookmarkStart w:id="475" w:name="_Toc361220420"/>
      <w:bookmarkStart w:id="476" w:name="_Toc97299508"/>
      <w:bookmarkStart w:id="477" w:name="_Toc19801"/>
      <w:r>
        <w:rPr>
          <w:rFonts w:hint="eastAsia" w:ascii="宋体" w:hAnsi="宋体" w:cs="宋体"/>
          <w:b/>
          <w:bCs/>
          <w:snapToGrid w:val="0"/>
          <w:kern w:val="0"/>
          <w:szCs w:val="21"/>
        </w:rPr>
        <w:t>十一、补充协议</w:t>
      </w:r>
      <w:bookmarkEnd w:id="475"/>
      <w:bookmarkEnd w:id="476"/>
      <w:bookmarkEnd w:id="477"/>
    </w:p>
    <w:p w14:paraId="72F18347">
      <w:pPr>
        <w:snapToGrid w:val="0"/>
        <w:spacing w:line="360" w:lineRule="auto"/>
        <w:ind w:firstLine="420" w:firstLineChars="200"/>
        <w:rPr>
          <w:rFonts w:hint="eastAsia" w:ascii="宋体" w:hAnsi="宋体" w:cs="宋体"/>
          <w:b/>
          <w:bCs/>
          <w:snapToGrid w:val="0"/>
          <w:kern w:val="0"/>
          <w:szCs w:val="21"/>
        </w:rPr>
      </w:pPr>
      <w:r>
        <w:rPr>
          <w:rFonts w:hint="eastAsia" w:ascii="宋体" w:hAnsi="宋体" w:cs="宋体"/>
          <w:bCs/>
          <w:snapToGrid w:val="0"/>
          <w:kern w:val="0"/>
          <w:szCs w:val="21"/>
        </w:rPr>
        <w:t>合同未尽事宜，合同当事人另行签订补充协议，补充协议是合同的组成部分。</w:t>
      </w:r>
    </w:p>
    <w:p w14:paraId="36463DFE">
      <w:pPr>
        <w:snapToGrid w:val="0"/>
        <w:spacing w:line="360" w:lineRule="auto"/>
        <w:outlineLvl w:val="1"/>
        <w:rPr>
          <w:rFonts w:hint="eastAsia" w:ascii="宋体" w:hAnsi="宋体" w:cs="宋体"/>
          <w:b/>
          <w:bCs/>
          <w:snapToGrid w:val="0"/>
          <w:kern w:val="0"/>
          <w:szCs w:val="21"/>
        </w:rPr>
      </w:pPr>
      <w:bookmarkStart w:id="478" w:name="_Toc361220421"/>
      <w:bookmarkStart w:id="479" w:name="_Toc97299509"/>
      <w:bookmarkStart w:id="480" w:name="_Toc27318"/>
      <w:r>
        <w:rPr>
          <w:rFonts w:hint="eastAsia" w:ascii="宋体" w:hAnsi="宋体" w:cs="宋体"/>
          <w:b/>
          <w:bCs/>
          <w:snapToGrid w:val="0"/>
          <w:kern w:val="0"/>
          <w:szCs w:val="21"/>
        </w:rPr>
        <w:t>十二、合同生效</w:t>
      </w:r>
      <w:bookmarkEnd w:id="478"/>
      <w:bookmarkEnd w:id="479"/>
      <w:bookmarkEnd w:id="480"/>
    </w:p>
    <w:p w14:paraId="3FC51536">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本合同自</w:t>
      </w:r>
      <w:r>
        <w:rPr>
          <w:rFonts w:hint="eastAsia" w:ascii="宋体" w:hAnsi="宋体" w:cs="宋体"/>
          <w:bCs/>
          <w:snapToGrid w:val="0"/>
          <w:kern w:val="0"/>
          <w:szCs w:val="21"/>
          <w:u w:val="single"/>
        </w:rPr>
        <w:t xml:space="preserve">  </w:t>
      </w:r>
      <w:bookmarkStart w:id="481" w:name="SOA_hhxys_htsx"/>
      <w:r>
        <w:rPr>
          <w:rFonts w:hint="eastAsia" w:ascii="宋体" w:hAnsi="宋体" w:cs="宋体"/>
          <w:bCs/>
          <w:snapToGrid w:val="0"/>
          <w:kern w:val="0"/>
          <w:szCs w:val="21"/>
          <w:u w:val="single"/>
        </w:rPr>
        <w:t xml:space="preserve">  </w:t>
      </w:r>
      <w:r>
        <w:rPr>
          <w:rFonts w:hint="eastAsia" w:ascii="宋体" w:hAnsi="宋体" w:cs="宋体"/>
          <w:b/>
          <w:bCs/>
          <w:snapToGrid w:val="0"/>
          <w:kern w:val="0"/>
          <w:szCs w:val="21"/>
          <w:u w:val="single"/>
        </w:rPr>
        <w:t xml:space="preserve">   </w:t>
      </w:r>
      <w:r>
        <w:rPr>
          <w:rFonts w:hint="eastAsia" w:ascii="宋体" w:hAnsi="宋体" w:cs="宋体"/>
          <w:bCs/>
          <w:snapToGrid w:val="0"/>
          <w:kern w:val="0"/>
          <w:szCs w:val="21"/>
          <w:u w:val="single"/>
        </w:rPr>
        <w:t xml:space="preserve">   </w:t>
      </w:r>
      <w:bookmarkEnd w:id="481"/>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生效。</w:t>
      </w:r>
    </w:p>
    <w:p w14:paraId="06CB8D97">
      <w:pPr>
        <w:snapToGrid w:val="0"/>
        <w:spacing w:line="360" w:lineRule="auto"/>
        <w:outlineLvl w:val="1"/>
        <w:rPr>
          <w:rFonts w:hint="eastAsia" w:ascii="宋体" w:hAnsi="宋体" w:cs="宋体"/>
          <w:b/>
          <w:bCs/>
          <w:snapToGrid w:val="0"/>
          <w:kern w:val="0"/>
          <w:szCs w:val="21"/>
        </w:rPr>
      </w:pPr>
      <w:bookmarkStart w:id="482" w:name="_Toc97299510"/>
      <w:bookmarkStart w:id="483" w:name="_Toc28195"/>
      <w:bookmarkStart w:id="484" w:name="_Toc361220422"/>
      <w:r>
        <w:rPr>
          <w:rFonts w:hint="eastAsia" w:ascii="宋体" w:hAnsi="宋体" w:cs="宋体"/>
          <w:b/>
          <w:bCs/>
          <w:snapToGrid w:val="0"/>
          <w:kern w:val="0"/>
          <w:szCs w:val="21"/>
        </w:rPr>
        <w:t>十三、合同份数</w:t>
      </w:r>
      <w:bookmarkEnd w:id="482"/>
      <w:bookmarkEnd w:id="483"/>
      <w:bookmarkEnd w:id="484"/>
    </w:p>
    <w:p w14:paraId="4A038C95">
      <w:pPr>
        <w:snapToGrid w:val="0"/>
        <w:spacing w:line="360" w:lineRule="auto"/>
        <w:ind w:left="210" w:leftChars="100" w:firstLine="210" w:firstLineChars="100"/>
        <w:rPr>
          <w:rFonts w:hint="eastAsia" w:ascii="宋体" w:hAnsi="宋体" w:cs="宋体"/>
          <w:bCs/>
          <w:snapToGrid w:val="0"/>
          <w:kern w:val="0"/>
          <w:szCs w:val="21"/>
        </w:rPr>
      </w:pPr>
      <w:r>
        <w:rPr>
          <w:rFonts w:hint="eastAsia" w:ascii="宋体" w:hAnsi="宋体" w:cs="宋体"/>
          <w:bCs/>
          <w:snapToGrid w:val="0"/>
          <w:kern w:val="0"/>
          <w:szCs w:val="21"/>
        </w:rPr>
        <w:t>本合同一式</w:t>
      </w:r>
      <w:r>
        <w:rPr>
          <w:rFonts w:hint="eastAsia" w:ascii="宋体" w:hAnsi="宋体" w:cs="宋体"/>
          <w:b/>
          <w:bCs/>
          <w:snapToGrid w:val="0"/>
          <w:kern w:val="0"/>
          <w:szCs w:val="21"/>
          <w:u w:val="single"/>
        </w:rPr>
        <w:t xml:space="preserve">  </w:t>
      </w:r>
      <w:r>
        <w:rPr>
          <w:rFonts w:hint="eastAsia" w:ascii="宋体" w:hAnsi="宋体" w:cs="宋体"/>
          <w:bCs/>
          <w:snapToGrid w:val="0"/>
          <w:kern w:val="0"/>
          <w:szCs w:val="21"/>
        </w:rPr>
        <w:t>份，均具有同等法律效力，发包人执</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份，承包人执</w:t>
      </w:r>
      <w:r>
        <w:rPr>
          <w:rFonts w:hint="eastAsia" w:ascii="宋体" w:hAnsi="宋体" w:cs="宋体"/>
          <w:b/>
          <w:snapToGrid w:val="0"/>
          <w:kern w:val="0"/>
          <w:szCs w:val="21"/>
          <w:u w:val="single"/>
        </w:rPr>
        <w:t xml:space="preserve">  </w:t>
      </w:r>
      <w:r>
        <w:rPr>
          <w:rFonts w:hint="eastAsia" w:ascii="宋体" w:hAnsi="宋体" w:cs="宋体"/>
          <w:bCs/>
          <w:snapToGrid w:val="0"/>
          <w:kern w:val="0"/>
          <w:szCs w:val="21"/>
        </w:rPr>
        <w:t>份。</w:t>
      </w:r>
    </w:p>
    <w:p w14:paraId="053508D9">
      <w:pPr>
        <w:snapToGrid w:val="0"/>
        <w:spacing w:line="360" w:lineRule="auto"/>
        <w:ind w:firstLine="420" w:firstLineChars="200"/>
        <w:rPr>
          <w:rFonts w:hint="eastAsia" w:ascii="宋体" w:hAnsi="宋体" w:cs="宋体"/>
          <w:snapToGrid w:val="0"/>
          <w:kern w:val="0"/>
          <w:szCs w:val="21"/>
        </w:rPr>
      </w:pPr>
    </w:p>
    <w:p w14:paraId="5EA122B4">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发包人：  (公章)</w:t>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承包人：  (公章)</w:t>
      </w:r>
    </w:p>
    <w:p w14:paraId="66BD443B">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 xml:space="preserve">   法定代表人或其委托代理人：</w:t>
      </w:r>
    </w:p>
    <w:p w14:paraId="05EF7A68">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（签字或盖章）</w:t>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 xml:space="preserve">  （签字或盖章）</w:t>
      </w:r>
    </w:p>
    <w:p w14:paraId="4F379BA2">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组织机构代码：</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组织机构代码：</w:t>
      </w:r>
      <w:bookmarkStart w:id="485" w:name="SOA_hhxys_zjjgdm1"/>
      <w:r>
        <w:rPr>
          <w:rFonts w:hint="eastAsia" w:ascii="宋体" w:hAnsi="宋体" w:cs="宋体"/>
          <w:snapToGrid w:val="0"/>
          <w:kern w:val="0"/>
          <w:szCs w:val="21"/>
          <w:u w:val="single"/>
        </w:rPr>
        <w:t xml:space="preserve">      </w:t>
      </w:r>
      <w:bookmarkEnd w:id="485"/>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235A6401">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地  址：</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地  址：</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5DBB3F25">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邮政编码：</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邮政编码：</w:t>
      </w:r>
      <w:bookmarkStart w:id="486" w:name="SOA_hhxys_cbryb"/>
      <w:r>
        <w:rPr>
          <w:rFonts w:hint="eastAsia" w:ascii="宋体" w:hAnsi="宋体" w:cs="宋体"/>
          <w:snapToGrid w:val="0"/>
          <w:kern w:val="0"/>
          <w:szCs w:val="21"/>
          <w:u w:val="single"/>
        </w:rPr>
        <w:t xml:space="preserve">             </w:t>
      </w:r>
      <w:bookmarkEnd w:id="486"/>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737264E6">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法定代表人：</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法定代表人：</w:t>
      </w:r>
      <w:bookmarkStart w:id="487" w:name="SOA_hhxys_fddbr1"/>
      <w:r>
        <w:rPr>
          <w:rFonts w:hint="eastAsia" w:ascii="宋体" w:hAnsi="宋体" w:cs="宋体"/>
          <w:snapToGrid w:val="0"/>
          <w:kern w:val="0"/>
          <w:szCs w:val="21"/>
          <w:u w:val="single"/>
        </w:rPr>
        <w:t xml:space="preserve">     </w:t>
      </w:r>
      <w:bookmarkEnd w:id="487"/>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0695D26E">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委托代理人：</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委托代理人：</w:t>
      </w:r>
      <w:bookmarkStart w:id="488" w:name="SOA_hhxys_wtdlr1"/>
      <w:r>
        <w:rPr>
          <w:rFonts w:hint="eastAsia" w:ascii="宋体" w:hAnsi="宋体" w:cs="宋体"/>
          <w:snapToGrid w:val="0"/>
          <w:kern w:val="0"/>
          <w:szCs w:val="21"/>
          <w:u w:val="single"/>
        </w:rPr>
        <w:t xml:space="preserve">    </w:t>
      </w:r>
      <w:bookmarkEnd w:id="488"/>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3CB677A4">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电  话：</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电  话：</w:t>
      </w:r>
      <w:bookmarkStart w:id="489" w:name="SOA_hhxys_cbrdh"/>
      <w:r>
        <w:rPr>
          <w:rFonts w:hint="eastAsia" w:ascii="宋体" w:hAnsi="宋体" w:cs="宋体"/>
          <w:snapToGrid w:val="0"/>
          <w:kern w:val="0"/>
          <w:szCs w:val="21"/>
          <w:u w:val="single"/>
        </w:rPr>
        <w:t xml:space="preserve">            </w:t>
      </w:r>
      <w:bookmarkEnd w:id="489"/>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3F189277">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传  真：</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传  真：</w:t>
      </w:r>
      <w:bookmarkStart w:id="490" w:name="SOA_hhxys_cbrcz"/>
      <w:r>
        <w:rPr>
          <w:rFonts w:hint="eastAsia" w:ascii="宋体" w:hAnsi="宋体" w:cs="宋体"/>
          <w:snapToGrid w:val="0"/>
          <w:kern w:val="0"/>
          <w:szCs w:val="21"/>
          <w:u w:val="single"/>
        </w:rPr>
        <w:t xml:space="preserve">              </w:t>
      </w:r>
      <w:bookmarkEnd w:id="490"/>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2CB7A870">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电子信箱：</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电子信箱：</w:t>
      </w:r>
      <w:bookmarkStart w:id="491" w:name="SOA_hhxys_cbrdzxx"/>
      <w:r>
        <w:rPr>
          <w:rFonts w:hint="eastAsia" w:ascii="宋体" w:hAnsi="宋体" w:cs="宋体"/>
          <w:snapToGrid w:val="0"/>
          <w:kern w:val="0"/>
          <w:szCs w:val="21"/>
          <w:u w:val="single"/>
        </w:rPr>
        <w:t xml:space="preserve">      </w:t>
      </w:r>
      <w:bookmarkEnd w:id="491"/>
      <w:r>
        <w:rPr>
          <w:rFonts w:hint="eastAsia" w:ascii="宋体" w:hAnsi="宋体" w:cs="宋体"/>
          <w:snapToGrid w:val="0"/>
          <w:kern w:val="0"/>
          <w:szCs w:val="21"/>
          <w:u w:val="single"/>
        </w:rPr>
        <w:t xml:space="preserve">  </w:t>
      </w:r>
    </w:p>
    <w:p w14:paraId="1CC595EC">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开户银行：</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开户银行：</w:t>
      </w:r>
      <w:r>
        <w:rPr>
          <w:rFonts w:hint="eastAsia" w:ascii="宋体" w:hAnsi="宋体" w:cs="宋体"/>
          <w:snapToGrid w:val="0"/>
          <w:kern w:val="0"/>
          <w:szCs w:val="21"/>
          <w:u w:val="single"/>
        </w:rPr>
        <w:t xml:space="preserve">                 </w:t>
      </w:r>
    </w:p>
    <w:p w14:paraId="63155247">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账  号：</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账  号：</w:t>
      </w:r>
      <w:r>
        <w:rPr>
          <w:rFonts w:hint="eastAsia" w:ascii="宋体" w:hAnsi="宋体" w:cs="宋体"/>
          <w:snapToGrid w:val="0"/>
          <w:kern w:val="0"/>
          <w:szCs w:val="21"/>
          <w:u w:val="single"/>
        </w:rPr>
        <w:t></w:t>
      </w:r>
      <w:bookmarkStart w:id="492" w:name="SOA_hhxys_cbrzh"/>
      <w:r>
        <w:rPr>
          <w:rFonts w:hint="eastAsia" w:ascii="宋体" w:hAnsi="宋体" w:cs="宋体"/>
          <w:snapToGrid w:val="0"/>
          <w:kern w:val="0"/>
          <w:szCs w:val="21"/>
          <w:u w:val="single"/>
        </w:rPr>
        <w:t xml:space="preserve"> </w:t>
      </w:r>
      <w:bookmarkEnd w:id="492"/>
      <w:r>
        <w:rPr>
          <w:rFonts w:hint="eastAsia" w:ascii="宋体" w:hAnsi="宋体" w:cs="宋体"/>
          <w:snapToGrid w:val="0"/>
          <w:kern w:val="0"/>
          <w:szCs w:val="21"/>
          <w:u w:val="single"/>
        </w:rPr>
        <w:t xml:space="preserve">        </w:t>
      </w:r>
    </w:p>
    <w:p w14:paraId="44025BF0">
      <w:pPr>
        <w:keepNext/>
        <w:keepLines/>
        <w:numPr>
          <w:ilvl w:val="1"/>
          <w:numId w:val="0"/>
        </w:numPr>
        <w:spacing w:before="100" w:line="400" w:lineRule="exact"/>
        <w:jc w:val="center"/>
        <w:outlineLvl w:val="1"/>
        <w:rPr>
          <w:rFonts w:hint="eastAsia" w:ascii="宋体" w:hAnsi="宋体" w:cs="宋体"/>
          <w:snapToGrid w:val="0"/>
          <w:kern w:val="44"/>
          <w:sz w:val="28"/>
          <w:szCs w:val="20"/>
        </w:rPr>
      </w:pPr>
      <w:r>
        <w:rPr>
          <w:rFonts w:hint="eastAsia" w:ascii="宋体" w:hAnsi="宋体" w:cs="宋体"/>
          <w:snapToGrid w:val="0"/>
          <w:kern w:val="0"/>
          <w:sz w:val="24"/>
        </w:rPr>
        <w:br w:type="page"/>
      </w:r>
      <w:bookmarkStart w:id="493" w:name="_Toc69485879"/>
      <w:bookmarkStart w:id="494" w:name="_Toc7550"/>
      <w:bookmarkStart w:id="495" w:name="_Toc97299511"/>
      <w:bookmarkStart w:id="496" w:name="_Toc31640"/>
      <w:r>
        <w:rPr>
          <w:rFonts w:hint="eastAsia" w:ascii="宋体" w:hAnsi="宋体" w:cs="宋体"/>
          <w:snapToGrid w:val="0"/>
          <w:kern w:val="44"/>
          <w:sz w:val="28"/>
          <w:szCs w:val="20"/>
        </w:rPr>
        <w:t>第二部分  通用条款（略）</w:t>
      </w:r>
      <w:bookmarkEnd w:id="493"/>
      <w:bookmarkEnd w:id="494"/>
      <w:bookmarkEnd w:id="495"/>
      <w:bookmarkEnd w:id="496"/>
    </w:p>
    <w:p w14:paraId="298DE07A">
      <w:pPr>
        <w:keepNext/>
        <w:keepLines/>
        <w:numPr>
          <w:ilvl w:val="1"/>
          <w:numId w:val="0"/>
        </w:numPr>
        <w:spacing w:before="100" w:line="400" w:lineRule="exact"/>
        <w:jc w:val="center"/>
        <w:outlineLvl w:val="1"/>
        <w:rPr>
          <w:rFonts w:hint="eastAsia" w:ascii="宋体" w:hAnsi="宋体" w:cs="宋体"/>
          <w:snapToGrid w:val="0"/>
          <w:kern w:val="44"/>
          <w:sz w:val="28"/>
          <w:szCs w:val="20"/>
        </w:rPr>
      </w:pPr>
      <w:bookmarkStart w:id="497" w:name="_Toc97299512"/>
      <w:bookmarkStart w:id="498" w:name="_Toc69485880"/>
      <w:bookmarkStart w:id="499" w:name="_Toc15868"/>
      <w:bookmarkStart w:id="500" w:name="_Toc8278"/>
      <w:r>
        <w:rPr>
          <w:rFonts w:hint="eastAsia" w:ascii="宋体" w:hAnsi="宋体" w:cs="宋体"/>
          <w:snapToGrid w:val="0"/>
          <w:kern w:val="44"/>
          <w:sz w:val="28"/>
          <w:szCs w:val="20"/>
        </w:rPr>
        <w:t>第三部分  专用条款</w:t>
      </w:r>
      <w:bookmarkEnd w:id="497"/>
      <w:bookmarkEnd w:id="498"/>
      <w:bookmarkEnd w:id="499"/>
      <w:bookmarkEnd w:id="500"/>
    </w:p>
    <w:p w14:paraId="42E97D70">
      <w:pPr>
        <w:keepNext/>
        <w:numPr>
          <w:ilvl w:val="3"/>
          <w:numId w:val="0"/>
        </w:numPr>
        <w:tabs>
          <w:tab w:val="left" w:pos="864"/>
        </w:tabs>
        <w:snapToGrid w:val="0"/>
        <w:spacing w:line="360" w:lineRule="auto"/>
        <w:ind w:left="426" w:hanging="420"/>
        <w:outlineLvl w:val="3"/>
        <w:rPr>
          <w:rFonts w:hint="eastAsia" w:ascii="宋体" w:hAnsi="宋体"/>
          <w:b/>
          <w:szCs w:val="21"/>
        </w:rPr>
      </w:pPr>
      <w:bookmarkStart w:id="501" w:name="_Toc351203633"/>
      <w:r>
        <w:rPr>
          <w:rFonts w:hint="eastAsia" w:ascii="宋体" w:hAnsi="宋体"/>
          <w:b/>
          <w:szCs w:val="21"/>
        </w:rPr>
        <w:t>1</w:t>
      </w:r>
      <w:bookmarkStart w:id="502" w:name="_Toc296346657"/>
      <w:bookmarkStart w:id="503" w:name="_Toc296891196"/>
      <w:bookmarkStart w:id="504" w:name="_Toc296890984"/>
      <w:bookmarkStart w:id="505" w:name="_Toc296503156"/>
      <w:bookmarkStart w:id="506" w:name="_Toc292559361"/>
      <w:bookmarkStart w:id="507" w:name="_Toc296347155"/>
      <w:bookmarkStart w:id="508" w:name="_Toc297120456"/>
      <w:bookmarkStart w:id="509" w:name="_Toc297048342"/>
      <w:bookmarkStart w:id="510" w:name="_Toc292559866"/>
      <w:bookmarkStart w:id="511" w:name="_Toc296944495"/>
      <w:r>
        <w:rPr>
          <w:rFonts w:hint="eastAsia" w:ascii="宋体" w:hAnsi="宋体"/>
          <w:b/>
          <w:szCs w:val="21"/>
        </w:rPr>
        <w:t>. 一般约定</w:t>
      </w:r>
      <w:bookmarkEnd w:id="501"/>
    </w:p>
    <w:bookmarkEnd w:id="502"/>
    <w:bookmarkEnd w:id="503"/>
    <w:bookmarkEnd w:id="504"/>
    <w:bookmarkEnd w:id="505"/>
    <w:bookmarkEnd w:id="506"/>
    <w:bookmarkEnd w:id="507"/>
    <w:bookmarkEnd w:id="508"/>
    <w:bookmarkEnd w:id="509"/>
    <w:bookmarkEnd w:id="510"/>
    <w:bookmarkEnd w:id="511"/>
    <w:p w14:paraId="127E18B8">
      <w:pPr>
        <w:snapToGrid w:val="0"/>
        <w:spacing w:line="360" w:lineRule="auto"/>
        <w:ind w:firstLine="367" w:firstLineChars="175"/>
        <w:rPr>
          <w:rFonts w:hint="eastAsia" w:ascii="宋体" w:hAnsi="宋体"/>
          <w:snapToGrid w:val="0"/>
          <w:kern w:val="0"/>
          <w:szCs w:val="21"/>
        </w:rPr>
      </w:pPr>
      <w:r>
        <w:rPr>
          <w:rFonts w:hint="eastAsia" w:ascii="宋体" w:hAnsi="宋体"/>
          <w:snapToGrid w:val="0"/>
          <w:kern w:val="0"/>
          <w:szCs w:val="21"/>
        </w:rPr>
        <w:t>1.1 词语定义</w:t>
      </w:r>
    </w:p>
    <w:p w14:paraId="0A86F4F5">
      <w:pPr>
        <w:snapToGrid w:val="0"/>
        <w:spacing w:line="360" w:lineRule="auto"/>
        <w:ind w:firstLine="367" w:firstLineChars="175"/>
        <w:rPr>
          <w:rFonts w:hint="eastAsia" w:ascii="宋体" w:hAnsi="宋体"/>
          <w:snapToGrid w:val="0"/>
          <w:kern w:val="0"/>
          <w:szCs w:val="21"/>
        </w:rPr>
      </w:pPr>
      <w:r>
        <w:rPr>
          <w:rFonts w:hint="eastAsia" w:ascii="宋体" w:hAnsi="宋体"/>
          <w:snapToGrid w:val="0"/>
          <w:kern w:val="0"/>
          <w:szCs w:val="21"/>
        </w:rPr>
        <w:t>1.1.1合同</w:t>
      </w:r>
    </w:p>
    <w:p w14:paraId="767011A0">
      <w:pPr>
        <w:snapToGrid w:val="0"/>
        <w:spacing w:line="360" w:lineRule="auto"/>
        <w:ind w:firstLine="411" w:firstLineChars="196"/>
        <w:rPr>
          <w:rFonts w:hint="eastAsia" w:ascii="宋体" w:hAnsi="宋体"/>
          <w:b/>
          <w:snapToGrid w:val="0"/>
          <w:kern w:val="0"/>
          <w:szCs w:val="21"/>
          <w:u w:val="single"/>
        </w:rPr>
      </w:pPr>
      <w:r>
        <w:rPr>
          <w:rFonts w:hint="eastAsia" w:ascii="宋体" w:hAnsi="宋体"/>
          <w:snapToGrid w:val="0"/>
          <w:kern w:val="0"/>
          <w:szCs w:val="21"/>
        </w:rPr>
        <w:t>1.1.1.10其他合同文件包括：</w:t>
      </w:r>
      <w:r>
        <w:rPr>
          <w:rFonts w:hint="eastAsia" w:ascii="宋体" w:hAnsi="宋体"/>
          <w:snapToGrid w:val="0"/>
          <w:kern w:val="0"/>
          <w:szCs w:val="21"/>
          <w:u w:val="single"/>
        </w:rPr>
        <w:t>（1）成交通知书（如果有）；（2）响应函（如果有）； （3）专用合同条款及其附件；（4）通用合同条款；（5）技术标准和要求；（6）图纸；（7）已标价工程量清单或预算书；（8）其他合同文件</w:t>
      </w:r>
      <w:r>
        <w:rPr>
          <w:rFonts w:hint="eastAsia" w:ascii="宋体" w:hAnsi="宋体"/>
          <w:snapToGrid w:val="0"/>
          <w:kern w:val="0"/>
          <w:szCs w:val="21"/>
        </w:rPr>
        <w:t>。</w:t>
      </w:r>
    </w:p>
    <w:p w14:paraId="446110EC">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1.1.2 合同当事人及其他相关方</w:t>
      </w:r>
    </w:p>
    <w:p w14:paraId="5AD319DB">
      <w:pPr>
        <w:snapToGrid w:val="0"/>
        <w:spacing w:line="360" w:lineRule="auto"/>
        <w:ind w:firstLine="420" w:firstLineChars="200"/>
        <w:rPr>
          <w:rFonts w:hint="eastAsia" w:ascii="宋体" w:hAnsi="宋体" w:cs="宋体"/>
          <w:szCs w:val="21"/>
        </w:rPr>
      </w:pPr>
      <w:r>
        <w:rPr>
          <w:rFonts w:hint="eastAsia" w:ascii="宋体" w:hAnsi="宋体" w:cs="宋体"/>
          <w:szCs w:val="21"/>
        </w:rPr>
        <w:t>1.1.2.4监理人：</w:t>
      </w:r>
    </w:p>
    <w:p w14:paraId="6F93C484">
      <w:pPr>
        <w:snapToGrid w:val="0"/>
        <w:spacing w:line="360" w:lineRule="auto"/>
        <w:ind w:firstLine="420"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14:paraId="12E6F39E">
      <w:pPr>
        <w:snapToGrid w:val="0"/>
        <w:spacing w:line="360" w:lineRule="auto"/>
        <w:ind w:firstLine="420" w:firstLineChars="200"/>
        <w:rPr>
          <w:rFonts w:hint="eastAsia"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14:paraId="411CAB05">
      <w:pPr>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03D9C89F">
      <w:pPr>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14:paraId="54F21B28">
      <w:pPr>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6708AB7D">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1.1.2.5 设计人：</w:t>
      </w:r>
    </w:p>
    <w:p w14:paraId="52A7D212">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名    称：</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w:t>
      </w:r>
    </w:p>
    <w:p w14:paraId="0B32D974">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资质类别和等级：</w:t>
      </w:r>
      <w:r>
        <w:rPr>
          <w:rFonts w:hint="eastAsia" w:ascii="宋体" w:hAnsi="宋体" w:cs="仿宋_GB2312"/>
          <w:snapToGrid w:val="0"/>
          <w:kern w:val="0"/>
          <w:szCs w:val="21"/>
          <w:u w:val="single"/>
        </w:rPr>
        <w:t xml:space="preserve">                          </w:t>
      </w:r>
      <w:r>
        <w:rPr>
          <w:rFonts w:hint="eastAsia" w:ascii="宋体" w:hAnsi="宋体"/>
          <w:snapToGrid w:val="0"/>
          <w:kern w:val="0"/>
          <w:szCs w:val="20"/>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38CCF39C">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联系电话：</w:t>
      </w:r>
      <w:r>
        <w:rPr>
          <w:rFonts w:hint="eastAsia" w:ascii="宋体" w:hAnsi="宋体" w:cs="仿宋_GB2312"/>
          <w:snapToGrid w:val="0"/>
          <w:kern w:val="0"/>
          <w:szCs w:val="21"/>
          <w:u w:val="single"/>
        </w:rPr>
        <w:t>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29AA718E">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电子信箱：</w:t>
      </w:r>
      <w:r>
        <w:rPr>
          <w:rFonts w:hint="eastAsia" w:ascii="宋体" w:hAnsi="宋体" w:cs="仿宋_GB2312"/>
          <w:snapToGrid w:val="0"/>
          <w:kern w:val="0"/>
          <w:szCs w:val="21"/>
          <w:u w:val="single"/>
        </w:rPr>
        <w:t>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0AD30BD0">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通信地址：</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5D78D904">
      <w:pPr>
        <w:snapToGrid w:val="0"/>
        <w:spacing w:line="360" w:lineRule="auto"/>
        <w:ind w:firstLine="420" w:firstLineChars="200"/>
        <w:rPr>
          <w:rFonts w:hint="eastAsia" w:ascii="宋体" w:hAnsi="宋体" w:cs="宋体"/>
          <w:szCs w:val="21"/>
        </w:rPr>
      </w:pPr>
      <w:r>
        <w:rPr>
          <w:rFonts w:hint="eastAsia" w:ascii="宋体" w:hAnsi="宋体" w:cs="宋体"/>
          <w:szCs w:val="21"/>
        </w:rPr>
        <w:t>1.1.3 工程和设备</w:t>
      </w:r>
    </w:p>
    <w:p w14:paraId="002A5FF9">
      <w:pPr>
        <w:snapToGrid w:val="0"/>
        <w:spacing w:line="360" w:lineRule="auto"/>
        <w:rPr>
          <w:rFonts w:hint="eastAsia"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rPr>
        <w:t xml:space="preserve">           </w:t>
      </w:r>
      <w:r>
        <w:rPr>
          <w:rFonts w:hint="eastAsia" w:ascii="宋体" w:hAnsi="宋体" w:cs="宋体"/>
          <w:szCs w:val="21"/>
        </w:rPr>
        <w:t>。</w:t>
      </w:r>
    </w:p>
    <w:p w14:paraId="74B08E0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      </w:t>
      </w:r>
      <w:r>
        <w:rPr>
          <w:rFonts w:hint="eastAsia" w:ascii="宋体" w:hAnsi="宋体" w:cs="宋体"/>
          <w:kern w:val="0"/>
          <w:szCs w:val="21"/>
        </w:rPr>
        <w:t>。</w:t>
      </w:r>
    </w:p>
    <w:p w14:paraId="34466436">
      <w:pPr>
        <w:adjustRightInd/>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kern w:val="0"/>
          <w:szCs w:val="21"/>
        </w:rPr>
        <w:t>1.1.3.10 临时占地包括：</w:t>
      </w:r>
      <w:r>
        <w:rPr>
          <w:rFonts w:hint="eastAsia" w:ascii="宋体" w:hAnsi="宋体" w:cs="宋体"/>
          <w:szCs w:val="21"/>
          <w:u w:val="single"/>
        </w:rPr>
        <w:t xml:space="preserve">                       </w:t>
      </w:r>
      <w:r>
        <w:rPr>
          <w:rFonts w:hint="eastAsia" w:ascii="宋体" w:hAnsi="宋体" w:cs="宋体"/>
          <w:kern w:val="0"/>
          <w:szCs w:val="21"/>
        </w:rPr>
        <w:t>。</w:t>
      </w:r>
    </w:p>
    <w:p w14:paraId="0B7F4B9B">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 xml:space="preserve">1.3法律 </w:t>
      </w:r>
    </w:p>
    <w:p w14:paraId="2D842093">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适用于合同的其他规范性文件：</w:t>
      </w:r>
      <w:r>
        <w:rPr>
          <w:rFonts w:hint="eastAsia" w:ascii="宋体" w:hAnsi="宋体" w:cs="宋体"/>
          <w:bCs/>
          <w:kern w:val="0"/>
          <w:u w:val="single"/>
        </w:rPr>
        <w:t>《中华人民共和国民法典》及国家、浙江省、宁波市有关工程建设的法律、法规、规章、条例及规范性文件</w:t>
      </w:r>
      <w:r>
        <w:rPr>
          <w:rFonts w:hint="eastAsia" w:ascii="宋体" w:hAnsi="宋体" w:cs="宋体"/>
          <w:szCs w:val="21"/>
        </w:rPr>
        <w:t>。</w:t>
      </w:r>
    </w:p>
    <w:p w14:paraId="40E261C6">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1.4 标准和规范</w:t>
      </w:r>
    </w:p>
    <w:p w14:paraId="47CDAF83">
      <w:pPr>
        <w:snapToGrid w:val="0"/>
        <w:spacing w:line="360" w:lineRule="auto"/>
        <w:ind w:firstLine="420" w:firstLineChars="200"/>
        <w:rPr>
          <w:rFonts w:hint="eastAsia" w:ascii="宋体" w:hAnsi="宋体"/>
          <w:b/>
          <w:snapToGrid w:val="0"/>
          <w:kern w:val="0"/>
          <w:szCs w:val="21"/>
          <w:u w:val="single"/>
        </w:rPr>
      </w:pPr>
      <w:r>
        <w:rPr>
          <w:rFonts w:hint="eastAsia" w:ascii="宋体" w:hAnsi="宋体"/>
          <w:snapToGrid w:val="0"/>
          <w:kern w:val="0"/>
          <w:szCs w:val="21"/>
        </w:rPr>
        <w:t>1.4.1适用于工程的标准规范包括：</w:t>
      </w:r>
      <w:r>
        <w:rPr>
          <w:rFonts w:hint="eastAsia" w:ascii="宋体" w:hAnsi="宋体" w:cs="宋体"/>
          <w:bCs/>
          <w:kern w:val="0"/>
          <w:u w:val="single"/>
        </w:rPr>
        <w:t>浙江省、宁波市工程建设相关的施工及验收规范</w:t>
      </w:r>
      <w:r>
        <w:rPr>
          <w:rFonts w:hint="eastAsia" w:ascii="Arial" w:hAnsi="Arial" w:cs="Arial"/>
          <w:snapToGrid w:val="0"/>
          <w:kern w:val="0"/>
          <w:szCs w:val="21"/>
          <w:u w:val="single"/>
        </w:rPr>
        <w:t>。</w:t>
      </w:r>
    </w:p>
    <w:p w14:paraId="38D3127A">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1.4.3发包人对工程的技术标准和功能要求的特殊要求：</w:t>
      </w:r>
      <w:r>
        <w:rPr>
          <w:rFonts w:hint="eastAsia" w:ascii="宋体" w:hAnsi="宋体"/>
          <w:snapToGrid w:val="0"/>
          <w:kern w:val="0"/>
          <w:szCs w:val="21"/>
          <w:u w:val="single"/>
        </w:rPr>
        <w:t>/</w:t>
      </w:r>
      <w:r>
        <w:rPr>
          <w:rFonts w:hint="eastAsia" w:ascii="宋体" w:hAnsi="宋体"/>
          <w:snapToGrid w:val="0"/>
          <w:kern w:val="0"/>
          <w:szCs w:val="21"/>
        </w:rPr>
        <w:t>。</w:t>
      </w:r>
    </w:p>
    <w:p w14:paraId="14789CA7">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1.5 合同文件的优先顺序</w:t>
      </w:r>
    </w:p>
    <w:p w14:paraId="721E6D56">
      <w:pPr>
        <w:autoSpaceDE w:val="0"/>
        <w:autoSpaceDN w:val="0"/>
        <w:snapToGrid w:val="0"/>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合同文件组成及优先顺序为：</w:t>
      </w:r>
    </w:p>
    <w:p w14:paraId="14555EB3">
      <w:pPr>
        <w:autoSpaceDE w:val="0"/>
        <w:autoSpaceDN w:val="0"/>
        <w:snapToGrid w:val="0"/>
        <w:spacing w:line="360" w:lineRule="auto"/>
        <w:ind w:firstLine="417" w:firstLineChars="198"/>
        <w:jc w:val="left"/>
        <w:rPr>
          <w:rFonts w:hint="eastAsia" w:ascii="宋体" w:hAnsi="宋体"/>
          <w:b/>
          <w:snapToGrid w:val="0"/>
          <w:kern w:val="0"/>
          <w:szCs w:val="21"/>
          <w:u w:val="single"/>
        </w:rPr>
      </w:pPr>
      <w:r>
        <w:rPr>
          <w:rFonts w:hint="eastAsia" w:ascii="宋体" w:hAnsi="宋体"/>
          <w:b/>
          <w:snapToGrid w:val="0"/>
          <w:kern w:val="0"/>
          <w:szCs w:val="21"/>
          <w:u w:val="single"/>
        </w:rPr>
        <w:t>（1）合同协议书</w:t>
      </w:r>
      <w:r>
        <w:rPr>
          <w:rFonts w:hint="eastAsia" w:ascii="宋体" w:hAnsi="宋体"/>
          <w:b/>
          <w:snapToGrid w:val="0"/>
          <w:kern w:val="0"/>
          <w:szCs w:val="21"/>
        </w:rPr>
        <w:t>；</w:t>
      </w:r>
    </w:p>
    <w:p w14:paraId="2A1EC694">
      <w:pPr>
        <w:autoSpaceDE w:val="0"/>
        <w:autoSpaceDN w:val="0"/>
        <w:snapToGrid w:val="0"/>
        <w:spacing w:line="360" w:lineRule="auto"/>
        <w:ind w:firstLine="417" w:firstLineChars="198"/>
        <w:jc w:val="left"/>
        <w:rPr>
          <w:rFonts w:hint="eastAsia" w:ascii="宋体" w:hAnsi="宋体"/>
          <w:b/>
          <w:snapToGrid w:val="0"/>
          <w:kern w:val="0"/>
          <w:szCs w:val="21"/>
          <w:u w:val="single"/>
        </w:rPr>
      </w:pPr>
      <w:r>
        <w:rPr>
          <w:rFonts w:hint="eastAsia" w:ascii="宋体" w:hAnsi="宋体"/>
          <w:b/>
          <w:snapToGrid w:val="0"/>
          <w:kern w:val="0"/>
          <w:szCs w:val="21"/>
          <w:u w:val="single"/>
        </w:rPr>
        <w:t>（2）成交通知书（或项目发承包基本情况表）</w:t>
      </w:r>
      <w:r>
        <w:rPr>
          <w:rFonts w:hint="eastAsia" w:ascii="宋体" w:hAnsi="宋体"/>
          <w:b/>
          <w:snapToGrid w:val="0"/>
          <w:kern w:val="0"/>
          <w:szCs w:val="21"/>
        </w:rPr>
        <w:t>；</w:t>
      </w:r>
    </w:p>
    <w:p w14:paraId="79B4F587">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（3）磋商响应文件及磋商记录（如果有）</w:t>
      </w:r>
      <w:r>
        <w:rPr>
          <w:rFonts w:hint="eastAsia" w:ascii="宋体" w:hAnsi="宋体"/>
          <w:b/>
          <w:snapToGrid w:val="0"/>
          <w:kern w:val="0"/>
          <w:szCs w:val="21"/>
        </w:rPr>
        <w:t>；</w:t>
      </w:r>
    </w:p>
    <w:p w14:paraId="2E3C2D1C">
      <w:pPr>
        <w:autoSpaceDE w:val="0"/>
        <w:autoSpaceDN w:val="0"/>
        <w:snapToGrid w:val="0"/>
        <w:spacing w:line="360" w:lineRule="auto"/>
        <w:ind w:firstLine="417" w:firstLineChars="198"/>
        <w:jc w:val="left"/>
        <w:rPr>
          <w:rFonts w:hint="eastAsia" w:ascii="宋体" w:hAnsi="宋体"/>
          <w:b/>
          <w:snapToGrid w:val="0"/>
          <w:kern w:val="0"/>
          <w:szCs w:val="21"/>
          <w:u w:val="single"/>
        </w:rPr>
      </w:pPr>
      <w:r>
        <w:rPr>
          <w:rFonts w:hint="eastAsia" w:ascii="宋体" w:hAnsi="宋体"/>
          <w:b/>
          <w:snapToGrid w:val="0"/>
          <w:kern w:val="0"/>
          <w:szCs w:val="21"/>
          <w:u w:val="single"/>
        </w:rPr>
        <w:t>（4）专用合同条款及其附件</w:t>
      </w:r>
      <w:r>
        <w:rPr>
          <w:rFonts w:hint="eastAsia" w:ascii="宋体" w:hAnsi="宋体"/>
          <w:b/>
          <w:snapToGrid w:val="0"/>
          <w:kern w:val="0"/>
          <w:szCs w:val="21"/>
        </w:rPr>
        <w:t>；</w:t>
      </w:r>
    </w:p>
    <w:p w14:paraId="559B68C2">
      <w:pPr>
        <w:autoSpaceDE w:val="0"/>
        <w:autoSpaceDN w:val="0"/>
        <w:snapToGrid w:val="0"/>
        <w:spacing w:line="360" w:lineRule="auto"/>
        <w:ind w:firstLine="417" w:firstLineChars="198"/>
        <w:jc w:val="left"/>
        <w:rPr>
          <w:rFonts w:hint="eastAsia" w:ascii="宋体" w:hAnsi="宋体"/>
          <w:b/>
          <w:snapToGrid w:val="0"/>
          <w:kern w:val="0"/>
          <w:szCs w:val="21"/>
          <w:u w:val="single"/>
        </w:rPr>
      </w:pPr>
      <w:r>
        <w:rPr>
          <w:rFonts w:hint="eastAsia" w:ascii="宋体" w:hAnsi="宋体"/>
          <w:b/>
          <w:snapToGrid w:val="0"/>
          <w:kern w:val="0"/>
          <w:szCs w:val="21"/>
          <w:u w:val="single"/>
        </w:rPr>
        <w:t>（5）通用合同条款</w:t>
      </w:r>
      <w:r>
        <w:rPr>
          <w:rFonts w:hint="eastAsia" w:ascii="宋体" w:hAnsi="宋体"/>
          <w:b/>
          <w:snapToGrid w:val="0"/>
          <w:kern w:val="0"/>
          <w:szCs w:val="21"/>
        </w:rPr>
        <w:t>；</w:t>
      </w:r>
    </w:p>
    <w:p w14:paraId="460EAF4C">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（6）技术标准和要求</w:t>
      </w:r>
      <w:r>
        <w:rPr>
          <w:rFonts w:hint="eastAsia" w:ascii="宋体" w:hAnsi="宋体"/>
          <w:b/>
          <w:snapToGrid w:val="0"/>
          <w:kern w:val="0"/>
          <w:szCs w:val="21"/>
        </w:rPr>
        <w:t>；</w:t>
      </w:r>
    </w:p>
    <w:p w14:paraId="3C67C1C3">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（7）图纸（如有） ；</w:t>
      </w:r>
    </w:p>
    <w:p w14:paraId="738136CB">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（8）已标价工程量清单或预算书</w:t>
      </w:r>
      <w:r>
        <w:rPr>
          <w:rFonts w:hint="eastAsia" w:ascii="宋体" w:hAnsi="宋体"/>
          <w:b/>
          <w:snapToGrid w:val="0"/>
          <w:kern w:val="0"/>
          <w:szCs w:val="21"/>
        </w:rPr>
        <w:t>；</w:t>
      </w:r>
    </w:p>
    <w:p w14:paraId="3F200B99">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（9）其他合同文件</w:t>
      </w:r>
      <w:r>
        <w:rPr>
          <w:rFonts w:hint="eastAsia" w:ascii="宋体" w:hAnsi="宋体"/>
          <w:b/>
          <w:snapToGrid w:val="0"/>
          <w:kern w:val="0"/>
          <w:szCs w:val="21"/>
        </w:rPr>
        <w:t>：</w:t>
      </w:r>
    </w:p>
    <w:p w14:paraId="4B69BE2E">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①施工组织设计</w:t>
      </w:r>
      <w:r>
        <w:rPr>
          <w:rFonts w:hint="eastAsia" w:ascii="宋体" w:hAnsi="宋体"/>
          <w:b/>
          <w:snapToGrid w:val="0"/>
          <w:kern w:val="0"/>
          <w:szCs w:val="21"/>
        </w:rPr>
        <w:t>；</w:t>
      </w:r>
    </w:p>
    <w:p w14:paraId="32B1BD22">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 xml:space="preserve">②其他：竞争性磋商文件及采购答疑（如果有）。      </w:t>
      </w:r>
    </w:p>
    <w:p w14:paraId="67B193B2">
      <w:pPr>
        <w:snapToGrid w:val="0"/>
        <w:spacing w:line="360" w:lineRule="auto"/>
        <w:ind w:firstLine="420" w:firstLineChars="200"/>
        <w:outlineLvl w:val="0"/>
        <w:rPr>
          <w:rFonts w:hint="eastAsia" w:ascii="宋体" w:hAnsi="宋体" w:cs="宋体"/>
          <w:szCs w:val="21"/>
        </w:rPr>
      </w:pPr>
      <w:bookmarkStart w:id="512" w:name="_Toc32386"/>
      <w:r>
        <w:rPr>
          <w:rFonts w:hint="eastAsia" w:ascii="宋体" w:hAnsi="宋体" w:cs="宋体"/>
          <w:szCs w:val="21"/>
        </w:rPr>
        <w:t>1.6 图纸和承包人文件</w:t>
      </w:r>
      <w:bookmarkEnd w:id="512"/>
      <w:r>
        <w:rPr>
          <w:rFonts w:hint="eastAsia" w:ascii="宋体" w:hAnsi="宋体" w:cs="宋体"/>
          <w:szCs w:val="21"/>
        </w:rPr>
        <w:tab/>
      </w:r>
    </w:p>
    <w:p w14:paraId="227C0568">
      <w:pPr>
        <w:snapToGrid w:val="0"/>
        <w:spacing w:line="360" w:lineRule="auto"/>
        <w:ind w:firstLine="420" w:firstLineChars="200"/>
        <w:rPr>
          <w:rFonts w:hint="eastAsia" w:ascii="宋体" w:hAnsi="宋体" w:cs="宋体"/>
          <w:szCs w:val="21"/>
        </w:rPr>
      </w:pPr>
      <w:r>
        <w:rPr>
          <w:rFonts w:hint="eastAsia" w:ascii="宋体" w:hAnsi="宋体" w:cs="宋体"/>
          <w:szCs w:val="21"/>
        </w:rPr>
        <w:t>1.6.1 图纸的提供</w:t>
      </w:r>
    </w:p>
    <w:p w14:paraId="0AE83649">
      <w:pPr>
        <w:snapToGrid w:val="0"/>
        <w:spacing w:line="360" w:lineRule="auto"/>
        <w:ind w:firstLine="420" w:firstLineChars="200"/>
        <w:rPr>
          <w:rFonts w:hint="eastAsia" w:ascii="宋体" w:hAnsi="宋体" w:cs="宋体"/>
          <w:szCs w:val="21"/>
        </w:rPr>
      </w:pPr>
      <w:r>
        <w:rPr>
          <w:rFonts w:hint="eastAsia" w:ascii="宋体" w:hAnsi="宋体" w:cs="宋体"/>
          <w:szCs w:val="21"/>
        </w:rPr>
        <w:t>发包人向承包人提供图纸的期限：</w:t>
      </w:r>
      <w:r>
        <w:rPr>
          <w:rFonts w:hint="eastAsia" w:ascii="宋体" w:hAnsi="宋体" w:cs="宋体"/>
          <w:bCs/>
          <w:kern w:val="0"/>
          <w:u w:val="single"/>
        </w:rPr>
        <w:t>向承包人发出中标通知书后3天内</w:t>
      </w:r>
      <w:r>
        <w:rPr>
          <w:rFonts w:hint="eastAsia" w:ascii="宋体" w:hAnsi="宋体" w:cs="宋体"/>
          <w:szCs w:val="21"/>
        </w:rPr>
        <w:t>；</w:t>
      </w:r>
    </w:p>
    <w:p w14:paraId="09773749">
      <w:pPr>
        <w:snapToGrid w:val="0"/>
        <w:spacing w:line="360" w:lineRule="auto"/>
        <w:ind w:firstLine="420" w:firstLineChars="200"/>
        <w:rPr>
          <w:rFonts w:hint="eastAsia"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套</w:t>
      </w:r>
      <w:r>
        <w:rPr>
          <w:rFonts w:hint="eastAsia" w:ascii="宋体" w:hAnsi="宋体" w:cs="宋体"/>
          <w:szCs w:val="21"/>
        </w:rPr>
        <w:t>；</w:t>
      </w:r>
    </w:p>
    <w:p w14:paraId="3D9097CD">
      <w:pPr>
        <w:snapToGrid w:val="0"/>
        <w:spacing w:line="360" w:lineRule="auto"/>
        <w:ind w:firstLine="420" w:firstLineChars="200"/>
        <w:rPr>
          <w:rFonts w:hint="eastAsia"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    </w:t>
      </w:r>
      <w:r>
        <w:rPr>
          <w:rFonts w:hint="eastAsia" w:ascii="宋体" w:hAnsi="宋体" w:cs="宋体"/>
          <w:szCs w:val="21"/>
        </w:rPr>
        <w:t>。</w:t>
      </w:r>
    </w:p>
    <w:p w14:paraId="6F1C7AB9">
      <w:pPr>
        <w:snapToGrid w:val="0"/>
        <w:spacing w:line="360" w:lineRule="auto"/>
        <w:ind w:firstLine="420" w:firstLineChars="200"/>
        <w:rPr>
          <w:rFonts w:hint="eastAsia" w:ascii="宋体" w:hAnsi="宋体" w:cs="宋体"/>
          <w:szCs w:val="21"/>
        </w:rPr>
      </w:pPr>
      <w:r>
        <w:rPr>
          <w:rFonts w:hint="eastAsia" w:ascii="宋体" w:hAnsi="宋体" w:cs="宋体"/>
          <w:szCs w:val="21"/>
        </w:rPr>
        <w:t>1.6.4 承包人文件</w:t>
      </w:r>
    </w:p>
    <w:p w14:paraId="329CF09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需要由承包人提供的文件，包括：</w:t>
      </w:r>
      <w:r>
        <w:rPr>
          <w:rFonts w:hint="eastAsia" w:ascii="宋体" w:hAnsi="宋体"/>
          <w:szCs w:val="21"/>
          <w:u w:val="single"/>
        </w:rPr>
        <w:t>竣工图及竣工资料</w:t>
      </w:r>
      <w:r>
        <w:rPr>
          <w:rFonts w:hint="eastAsia" w:ascii="宋体" w:hAnsi="宋体" w:cs="宋体"/>
          <w:szCs w:val="21"/>
        </w:rPr>
        <w:t>；</w:t>
      </w:r>
    </w:p>
    <w:p w14:paraId="49C67B31">
      <w:pPr>
        <w:snapToGrid w:val="0"/>
        <w:spacing w:line="360" w:lineRule="auto"/>
        <w:ind w:firstLine="420" w:firstLineChars="200"/>
        <w:rPr>
          <w:rFonts w:hint="eastAsia" w:ascii="宋体" w:hAnsi="宋体" w:cs="宋体"/>
          <w:szCs w:val="21"/>
        </w:rPr>
      </w:pPr>
      <w:r>
        <w:rPr>
          <w:rFonts w:hint="eastAsia" w:ascii="宋体" w:hAnsi="宋体" w:cs="宋体"/>
          <w:szCs w:val="21"/>
        </w:rPr>
        <w:t>承包人提供的文件的期限为：</w:t>
      </w:r>
      <w:r>
        <w:rPr>
          <w:rFonts w:hint="eastAsia" w:ascii="宋体" w:hAnsi="宋体"/>
          <w:szCs w:val="21"/>
          <w:u w:val="single"/>
        </w:rPr>
        <w:t>竣工验收后30天内</w:t>
      </w:r>
      <w:r>
        <w:rPr>
          <w:rFonts w:hint="eastAsia" w:ascii="宋体" w:hAnsi="宋体" w:cs="宋体"/>
          <w:szCs w:val="21"/>
        </w:rPr>
        <w:t>；</w:t>
      </w:r>
    </w:p>
    <w:p w14:paraId="5E70D254">
      <w:pPr>
        <w:snapToGrid w:val="0"/>
        <w:spacing w:line="360" w:lineRule="auto"/>
        <w:ind w:firstLine="420" w:firstLineChars="200"/>
        <w:rPr>
          <w:rFonts w:hint="eastAsia" w:ascii="宋体" w:hAnsi="宋体" w:cs="宋体"/>
          <w:szCs w:val="21"/>
        </w:rPr>
      </w:pPr>
      <w:r>
        <w:rPr>
          <w:rFonts w:hint="eastAsia" w:ascii="宋体" w:hAnsi="宋体" w:cs="宋体"/>
          <w:szCs w:val="21"/>
        </w:rPr>
        <w:t>承包人提供的文件的数量为：</w:t>
      </w:r>
      <w:r>
        <w:rPr>
          <w:rFonts w:hint="eastAsia" w:ascii="宋体" w:hAnsi="宋体"/>
          <w:szCs w:val="21"/>
          <w:u w:val="single"/>
        </w:rPr>
        <w:t>一式四份</w:t>
      </w:r>
      <w:r>
        <w:rPr>
          <w:rFonts w:hint="eastAsia" w:ascii="宋体" w:hAnsi="宋体" w:cs="宋体"/>
          <w:szCs w:val="21"/>
        </w:rPr>
        <w:t>；</w:t>
      </w:r>
    </w:p>
    <w:p w14:paraId="2941BDF4">
      <w:pPr>
        <w:snapToGrid w:val="0"/>
        <w:spacing w:line="360" w:lineRule="auto"/>
        <w:ind w:firstLine="420" w:firstLineChars="200"/>
        <w:rPr>
          <w:rFonts w:hint="eastAsia"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三份纸质，一份电子文件</w:t>
      </w:r>
      <w:r>
        <w:rPr>
          <w:rFonts w:hint="eastAsia" w:ascii="宋体" w:hAnsi="宋体" w:cs="宋体"/>
          <w:szCs w:val="21"/>
        </w:rPr>
        <w:t>；</w:t>
      </w:r>
    </w:p>
    <w:p w14:paraId="5A210086">
      <w:pPr>
        <w:snapToGrid w:val="0"/>
        <w:spacing w:line="360" w:lineRule="auto"/>
        <w:ind w:firstLine="420" w:firstLineChars="200"/>
        <w:rPr>
          <w:rFonts w:hint="eastAsia"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      </w:t>
      </w:r>
      <w:r>
        <w:rPr>
          <w:rFonts w:hint="eastAsia" w:ascii="宋体" w:hAnsi="宋体" w:cs="宋体"/>
          <w:szCs w:val="21"/>
        </w:rPr>
        <w:t>。</w:t>
      </w:r>
    </w:p>
    <w:p w14:paraId="3F1DE813">
      <w:pPr>
        <w:snapToGrid w:val="0"/>
        <w:spacing w:line="360" w:lineRule="auto"/>
        <w:ind w:firstLine="420" w:firstLineChars="200"/>
        <w:outlineLvl w:val="0"/>
        <w:rPr>
          <w:rFonts w:hint="eastAsia" w:ascii="宋体" w:hAnsi="宋体" w:cs="宋体"/>
          <w:szCs w:val="21"/>
        </w:rPr>
      </w:pPr>
      <w:bookmarkStart w:id="513" w:name="_Toc3548"/>
      <w:r>
        <w:rPr>
          <w:rFonts w:hint="eastAsia" w:ascii="宋体" w:hAnsi="宋体" w:cs="宋体"/>
          <w:szCs w:val="21"/>
        </w:rPr>
        <w:t>1.7 联络</w:t>
      </w:r>
      <w:bookmarkEnd w:id="513"/>
    </w:p>
    <w:p w14:paraId="795D011B">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1.7.1发包人和承包人应当在</w:t>
      </w:r>
      <w:r>
        <w:rPr>
          <w:rFonts w:hint="eastAsia" w:ascii="宋体" w:hAnsi="宋体"/>
          <w:szCs w:val="21"/>
          <w:u w:val="single"/>
        </w:rPr>
        <w:t>3</w:t>
      </w:r>
      <w:r>
        <w:rPr>
          <w:rFonts w:hint="eastAsia" w:ascii="宋体" w:hAnsi="宋体" w:cs="宋体"/>
          <w:kern w:val="0"/>
          <w:szCs w:val="21"/>
        </w:rPr>
        <w:t>天内将与合同有关的通知、批准、证明、证书、指示、指令、要求、请求、同意、意见、确定和决定等书面函件送达对方当事人。</w:t>
      </w:r>
    </w:p>
    <w:p w14:paraId="000071B5">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1.7.2 发包人接收文件的地点：</w:t>
      </w:r>
      <w:r>
        <w:rPr>
          <w:rFonts w:hint="eastAsia" w:ascii="宋体" w:hAnsi="宋体" w:cs="宋体"/>
          <w:szCs w:val="21"/>
          <w:u w:val="single"/>
        </w:rPr>
        <w:t>      </w:t>
      </w:r>
      <w:r>
        <w:rPr>
          <w:rFonts w:hint="eastAsia" w:ascii="宋体" w:hAnsi="宋体" w:cs="宋体"/>
          <w:kern w:val="0"/>
          <w:szCs w:val="21"/>
        </w:rPr>
        <w:t>；</w:t>
      </w:r>
    </w:p>
    <w:p w14:paraId="2C16DAD6">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              </w:t>
      </w:r>
      <w:r>
        <w:rPr>
          <w:rFonts w:hint="eastAsia" w:ascii="宋体" w:hAnsi="宋体" w:cs="宋体"/>
          <w:kern w:val="0"/>
          <w:szCs w:val="21"/>
        </w:rPr>
        <w:t>。</w:t>
      </w:r>
    </w:p>
    <w:p w14:paraId="03D6126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            </w:t>
      </w:r>
      <w:r>
        <w:rPr>
          <w:rFonts w:hint="eastAsia" w:ascii="宋体" w:hAnsi="宋体" w:cs="宋体"/>
          <w:kern w:val="0"/>
          <w:szCs w:val="21"/>
        </w:rPr>
        <w:t>；</w:t>
      </w:r>
    </w:p>
    <w:p w14:paraId="468D6FDB">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            </w:t>
      </w:r>
      <w:r>
        <w:rPr>
          <w:rFonts w:hint="eastAsia" w:ascii="宋体" w:hAnsi="宋体" w:cs="宋体"/>
          <w:kern w:val="0"/>
          <w:szCs w:val="21"/>
        </w:rPr>
        <w:t>。</w:t>
      </w:r>
    </w:p>
    <w:p w14:paraId="3B090E5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           </w:t>
      </w:r>
      <w:r>
        <w:rPr>
          <w:rFonts w:hint="eastAsia" w:ascii="宋体" w:hAnsi="宋体" w:cs="宋体"/>
          <w:kern w:val="0"/>
          <w:szCs w:val="21"/>
        </w:rPr>
        <w:t>；</w:t>
      </w:r>
    </w:p>
    <w:p w14:paraId="6578A52E">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           </w:t>
      </w:r>
      <w:r>
        <w:rPr>
          <w:rFonts w:hint="eastAsia" w:ascii="宋体" w:hAnsi="宋体" w:cs="宋体"/>
          <w:kern w:val="0"/>
          <w:szCs w:val="21"/>
        </w:rPr>
        <w:t>。</w:t>
      </w:r>
    </w:p>
    <w:p w14:paraId="6065B3AB">
      <w:pPr>
        <w:snapToGrid w:val="0"/>
        <w:spacing w:line="360" w:lineRule="auto"/>
        <w:ind w:firstLine="420" w:firstLineChars="200"/>
        <w:outlineLvl w:val="0"/>
        <w:rPr>
          <w:rFonts w:hint="eastAsia" w:ascii="宋体" w:hAnsi="宋体" w:cs="宋体"/>
          <w:szCs w:val="21"/>
        </w:rPr>
      </w:pPr>
      <w:bookmarkStart w:id="514" w:name="_Toc2103"/>
      <w:r>
        <w:rPr>
          <w:rFonts w:hint="eastAsia" w:ascii="宋体" w:hAnsi="宋体" w:cs="宋体"/>
          <w:szCs w:val="21"/>
        </w:rPr>
        <w:t>1.10 交通运输</w:t>
      </w:r>
      <w:bookmarkEnd w:id="514"/>
    </w:p>
    <w:p w14:paraId="38AA9EC8">
      <w:pPr>
        <w:snapToGrid w:val="0"/>
        <w:spacing w:line="360" w:lineRule="auto"/>
        <w:ind w:firstLine="420" w:firstLineChars="200"/>
        <w:outlineLvl w:val="0"/>
        <w:rPr>
          <w:rFonts w:hint="eastAsia" w:ascii="宋体" w:hAnsi="宋体" w:cs="宋体"/>
          <w:szCs w:val="21"/>
        </w:rPr>
      </w:pPr>
      <w:bookmarkStart w:id="515" w:name="_Toc3676"/>
      <w:r>
        <w:rPr>
          <w:rFonts w:hint="eastAsia" w:ascii="宋体" w:hAnsi="宋体" w:cs="宋体"/>
          <w:szCs w:val="21"/>
        </w:rPr>
        <w:t>1</w:t>
      </w:r>
      <w:bookmarkStart w:id="516" w:name="_Toc312677986"/>
      <w:bookmarkStart w:id="517" w:name="_Toc304295521"/>
      <w:bookmarkStart w:id="518" w:name="_Toc303539100"/>
      <w:bookmarkStart w:id="519" w:name="_Toc300934943"/>
      <w:bookmarkStart w:id="520" w:name="_Toc318581155"/>
      <w:r>
        <w:rPr>
          <w:rFonts w:hint="eastAsia" w:ascii="宋体" w:hAnsi="宋体" w:cs="宋体"/>
          <w:szCs w:val="21"/>
        </w:rPr>
        <w:t>.10.1 出入现场的权利</w:t>
      </w:r>
      <w:bookmarkEnd w:id="515"/>
    </w:p>
    <w:p w14:paraId="049A3B92">
      <w:pPr>
        <w:snapToGrid w:val="0"/>
        <w:spacing w:line="360" w:lineRule="auto"/>
        <w:ind w:firstLine="420" w:firstLineChars="200"/>
        <w:rPr>
          <w:rFonts w:hint="eastAsia" w:ascii="宋体" w:hAnsi="宋体" w:cs="宋体"/>
          <w:szCs w:val="21"/>
        </w:rPr>
      </w:pPr>
      <w:r>
        <w:rPr>
          <w:rFonts w:hint="eastAsia" w:ascii="宋体" w:hAnsi="宋体" w:cs="宋体"/>
          <w:szCs w:val="21"/>
        </w:rPr>
        <w:t>关于出入现场的权利的约定：</w:t>
      </w:r>
      <w:r>
        <w:rPr>
          <w:rFonts w:hint="eastAsia" w:ascii="宋体" w:hAnsi="宋体"/>
          <w:szCs w:val="21"/>
          <w:u w:val="single"/>
        </w:rPr>
        <w:t>执行通用条款</w:t>
      </w:r>
      <w:r>
        <w:rPr>
          <w:rFonts w:hint="eastAsia" w:ascii="宋体" w:hAnsi="宋体" w:cs="宋体"/>
          <w:szCs w:val="21"/>
        </w:rPr>
        <w:t>。</w:t>
      </w:r>
    </w:p>
    <w:bookmarkEnd w:id="516"/>
    <w:bookmarkEnd w:id="517"/>
    <w:bookmarkEnd w:id="518"/>
    <w:bookmarkEnd w:id="519"/>
    <w:bookmarkEnd w:id="520"/>
    <w:p w14:paraId="2BEC0C82">
      <w:pPr>
        <w:snapToGrid w:val="0"/>
        <w:spacing w:line="360" w:lineRule="auto"/>
        <w:ind w:firstLine="420" w:firstLineChars="200"/>
        <w:jc w:val="left"/>
        <w:outlineLvl w:val="0"/>
        <w:rPr>
          <w:rFonts w:hint="eastAsia" w:ascii="宋体" w:hAnsi="宋体" w:cs="宋体"/>
          <w:szCs w:val="21"/>
        </w:rPr>
      </w:pPr>
      <w:bookmarkStart w:id="521" w:name="_Toc4351"/>
      <w:r>
        <w:rPr>
          <w:rFonts w:hint="eastAsia" w:ascii="宋体" w:hAnsi="宋体" w:cs="宋体"/>
          <w:szCs w:val="21"/>
        </w:rPr>
        <w:t>1</w:t>
      </w:r>
      <w:bookmarkStart w:id="522" w:name="_Toc300934944"/>
      <w:bookmarkStart w:id="523" w:name="_Toc312677987"/>
      <w:bookmarkStart w:id="524" w:name="_Toc304295522"/>
      <w:bookmarkStart w:id="525" w:name="_Toc303539101"/>
      <w:bookmarkStart w:id="526" w:name="_Toc318581156"/>
      <w:r>
        <w:rPr>
          <w:rFonts w:hint="eastAsia" w:ascii="宋体" w:hAnsi="宋体" w:cs="宋体"/>
          <w:szCs w:val="21"/>
        </w:rPr>
        <w:t>.10.3 场内交通</w:t>
      </w:r>
      <w:bookmarkEnd w:id="521"/>
    </w:p>
    <w:p w14:paraId="19A8A11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bCs/>
          <w:kern w:val="0"/>
          <w:u w:val="single"/>
        </w:rPr>
        <w:t xml:space="preserve">  </w:t>
      </w:r>
      <w:r>
        <w:rPr>
          <w:rFonts w:hint="eastAsia" w:ascii="宋体" w:hAnsi="宋体" w:cs="宋体"/>
          <w:szCs w:val="21"/>
        </w:rPr>
        <w:t>。</w:t>
      </w:r>
    </w:p>
    <w:p w14:paraId="7539666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szCs w:val="21"/>
          <w:u w:val="single"/>
        </w:rPr>
        <w:t>执行通用条款</w:t>
      </w:r>
      <w:r>
        <w:rPr>
          <w:rFonts w:hint="eastAsia" w:ascii="宋体" w:hAnsi="宋体" w:cs="宋体"/>
          <w:szCs w:val="21"/>
        </w:rPr>
        <w:t>。</w:t>
      </w:r>
      <w:bookmarkEnd w:id="522"/>
      <w:bookmarkEnd w:id="523"/>
      <w:bookmarkEnd w:id="524"/>
      <w:bookmarkEnd w:id="525"/>
      <w:bookmarkEnd w:id="526"/>
      <w:r>
        <w:rPr>
          <w:rFonts w:hint="eastAsia" w:ascii="宋体" w:hAnsi="宋体" w:cs="宋体"/>
          <w:szCs w:val="21"/>
        </w:rPr>
        <w:t xml:space="preserve">  </w:t>
      </w:r>
      <w:bookmarkStart w:id="527" w:name="_Toc318581157"/>
    </w:p>
    <w:p w14:paraId="361A058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1.10.4超大件和超重件的运输</w:t>
      </w:r>
    </w:p>
    <w:p w14:paraId="1F523DB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w:t>
      </w:r>
      <w:r>
        <w:rPr>
          <w:rFonts w:hint="eastAsia" w:ascii="宋体" w:hAnsi="宋体" w:cs="宋体"/>
          <w:szCs w:val="21"/>
        </w:rPr>
        <w:t>承担。</w:t>
      </w:r>
    </w:p>
    <w:bookmarkEnd w:id="527"/>
    <w:p w14:paraId="311782FB">
      <w:pPr>
        <w:snapToGrid w:val="0"/>
        <w:spacing w:line="360" w:lineRule="auto"/>
        <w:ind w:firstLine="420" w:firstLineChars="200"/>
        <w:outlineLvl w:val="0"/>
        <w:rPr>
          <w:rFonts w:hint="eastAsia" w:ascii="宋体" w:hAnsi="宋体" w:cs="宋体"/>
          <w:szCs w:val="21"/>
        </w:rPr>
      </w:pPr>
      <w:bookmarkStart w:id="528" w:name="_Toc11222"/>
      <w:r>
        <w:rPr>
          <w:rFonts w:hint="eastAsia" w:ascii="宋体" w:hAnsi="宋体" w:cs="宋体"/>
          <w:szCs w:val="21"/>
        </w:rPr>
        <w:t>1.11 知识产权</w:t>
      </w:r>
      <w:bookmarkEnd w:id="528"/>
    </w:p>
    <w:p w14:paraId="6E08B2AB">
      <w:pPr>
        <w:snapToGrid w:val="0"/>
        <w:spacing w:line="360" w:lineRule="auto"/>
        <w:ind w:firstLine="420" w:firstLineChars="200"/>
        <w:rPr>
          <w:rFonts w:hint="eastAsia"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执行通用条款</w:t>
      </w:r>
      <w:r>
        <w:rPr>
          <w:rFonts w:hint="eastAsia" w:ascii="宋体" w:hAnsi="宋体" w:cs="宋体"/>
          <w:szCs w:val="21"/>
        </w:rPr>
        <w:t>。</w:t>
      </w:r>
    </w:p>
    <w:p w14:paraId="5EBB4201">
      <w:pPr>
        <w:snapToGrid w:val="0"/>
        <w:spacing w:line="360" w:lineRule="auto"/>
        <w:ind w:firstLine="420" w:firstLineChars="200"/>
        <w:rPr>
          <w:rFonts w:hint="eastAsia" w:ascii="宋体" w:hAnsi="宋体" w:cs="宋体"/>
          <w:szCs w:val="21"/>
        </w:rPr>
      </w:pPr>
      <w:r>
        <w:rPr>
          <w:rFonts w:hint="eastAsia" w:ascii="宋体" w:hAnsi="宋体" w:cs="宋体"/>
          <w:szCs w:val="21"/>
        </w:rPr>
        <w:t>关于发包人提供的上述文件的使用限制的要求：</w:t>
      </w:r>
      <w:r>
        <w:rPr>
          <w:rFonts w:hint="eastAsia" w:ascii="宋体" w:hAnsi="宋体"/>
          <w:szCs w:val="21"/>
        </w:rPr>
        <w:t>执行通用条款</w:t>
      </w:r>
      <w:r>
        <w:rPr>
          <w:rFonts w:hint="eastAsia" w:ascii="宋体" w:hAnsi="宋体" w:cs="宋体"/>
          <w:szCs w:val="21"/>
        </w:rPr>
        <w:t>。</w:t>
      </w:r>
    </w:p>
    <w:p w14:paraId="50E0122E">
      <w:pPr>
        <w:snapToGrid w:val="0"/>
        <w:spacing w:line="360" w:lineRule="auto"/>
        <w:ind w:firstLine="420" w:firstLineChars="200"/>
        <w:rPr>
          <w:rFonts w:hint="eastAsia"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szCs w:val="21"/>
        </w:rPr>
        <w:t>执行通用条款</w:t>
      </w:r>
      <w:r>
        <w:rPr>
          <w:rFonts w:hint="eastAsia" w:ascii="宋体" w:hAnsi="宋体" w:cs="宋体"/>
          <w:szCs w:val="21"/>
        </w:rPr>
        <w:t>。</w:t>
      </w:r>
    </w:p>
    <w:p w14:paraId="3F26452E">
      <w:pPr>
        <w:snapToGrid w:val="0"/>
        <w:spacing w:line="360" w:lineRule="auto"/>
        <w:ind w:firstLine="420" w:firstLineChars="200"/>
        <w:rPr>
          <w:rFonts w:hint="eastAsia" w:ascii="宋体" w:hAnsi="宋体" w:cs="宋体"/>
          <w:szCs w:val="21"/>
        </w:rPr>
      </w:pPr>
      <w:r>
        <w:rPr>
          <w:rFonts w:hint="eastAsia" w:ascii="宋体" w:hAnsi="宋体" w:cs="宋体"/>
          <w:szCs w:val="21"/>
        </w:rPr>
        <w:t>关于承包人提供的上述文件的使用限制的要求：</w:t>
      </w:r>
      <w:r>
        <w:rPr>
          <w:rFonts w:hint="eastAsia" w:ascii="宋体" w:hAnsi="宋体"/>
          <w:szCs w:val="21"/>
        </w:rPr>
        <w:t>执行通用条款</w:t>
      </w:r>
      <w:r>
        <w:rPr>
          <w:rFonts w:hint="eastAsia" w:ascii="宋体" w:hAnsi="宋体" w:cs="宋体"/>
          <w:szCs w:val="21"/>
        </w:rPr>
        <w:t>。</w:t>
      </w:r>
    </w:p>
    <w:p w14:paraId="3A38C0B7">
      <w:pPr>
        <w:snapToGrid w:val="0"/>
        <w:spacing w:line="360" w:lineRule="auto"/>
        <w:ind w:firstLine="420" w:firstLineChars="200"/>
        <w:outlineLvl w:val="0"/>
        <w:rPr>
          <w:rFonts w:hint="eastAsia" w:ascii="宋体" w:hAnsi="宋体" w:cs="宋体"/>
          <w:kern w:val="0"/>
          <w:szCs w:val="21"/>
        </w:rPr>
      </w:pPr>
      <w:bookmarkStart w:id="529" w:name="_Toc3390"/>
      <w:r>
        <w:rPr>
          <w:rFonts w:hint="eastAsia" w:ascii="宋体" w:hAnsi="宋体" w:cs="宋体"/>
          <w:szCs w:val="21"/>
        </w:rPr>
        <w:t>1.11.4 承包人在施工过程中所采用的专利、专有技术、技术秘密的使用费的承担方式：</w:t>
      </w:r>
      <w:r>
        <w:rPr>
          <w:rFonts w:hint="eastAsia" w:ascii="宋体" w:hAnsi="宋体"/>
          <w:szCs w:val="21"/>
        </w:rPr>
        <w:t>执行通用条款</w:t>
      </w:r>
      <w:r>
        <w:rPr>
          <w:rFonts w:hint="eastAsia" w:ascii="宋体" w:hAnsi="宋体" w:cs="宋体"/>
          <w:kern w:val="0"/>
          <w:szCs w:val="21"/>
        </w:rPr>
        <w:t>。</w:t>
      </w:r>
      <w:bookmarkEnd w:id="529"/>
    </w:p>
    <w:p w14:paraId="2E45FF81">
      <w:pPr>
        <w:snapToGrid w:val="0"/>
        <w:spacing w:line="360" w:lineRule="auto"/>
        <w:ind w:firstLine="420" w:firstLineChars="200"/>
        <w:rPr>
          <w:rFonts w:hint="eastAsia" w:ascii="宋体" w:hAnsi="宋体" w:cs="宋体"/>
          <w:szCs w:val="21"/>
        </w:rPr>
      </w:pPr>
      <w:r>
        <w:rPr>
          <w:rFonts w:hint="eastAsia" w:ascii="宋体" w:hAnsi="宋体" w:cs="宋体"/>
          <w:szCs w:val="21"/>
        </w:rPr>
        <w:t>1.13工程量清单错误的修正</w:t>
      </w:r>
    </w:p>
    <w:p w14:paraId="4E67B53B">
      <w:pPr>
        <w:snapToGrid w:val="0"/>
        <w:spacing w:line="360" w:lineRule="auto"/>
        <w:ind w:firstLine="420" w:firstLineChars="200"/>
        <w:rPr>
          <w:rFonts w:hint="eastAsia"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w:t>
      </w:r>
      <w:r>
        <w:rPr>
          <w:rFonts w:hint="eastAsia" w:ascii="宋体" w:hAnsi="宋体" w:cs="宋体"/>
          <w:kern w:val="0"/>
          <w:szCs w:val="21"/>
        </w:rPr>
        <w:t>。</w:t>
      </w:r>
    </w:p>
    <w:p w14:paraId="7BA06934">
      <w:pPr>
        <w:snapToGrid w:val="0"/>
        <w:spacing w:line="360" w:lineRule="auto"/>
        <w:ind w:firstLine="420" w:firstLineChars="200"/>
        <w:rPr>
          <w:rFonts w:hint="eastAsia" w:ascii="宋体" w:hAnsi="宋体" w:cs="宋体"/>
          <w:szCs w:val="21"/>
        </w:rPr>
      </w:pPr>
      <w:r>
        <w:rPr>
          <w:rFonts w:hint="eastAsia" w:ascii="宋体" w:hAnsi="宋体" w:cs="宋体"/>
          <w:szCs w:val="21"/>
        </w:rPr>
        <w:t>允许调整合同价格的工程量偏差范围：</w:t>
      </w:r>
      <w:r>
        <w:rPr>
          <w:rFonts w:hint="eastAsia" w:ascii="宋体" w:hAnsi="宋体" w:cs="宋体"/>
          <w:szCs w:val="21"/>
          <w:u w:val="single"/>
        </w:rPr>
        <w:t>/</w:t>
      </w:r>
      <w:r>
        <w:rPr>
          <w:rFonts w:hint="eastAsia" w:ascii="宋体" w:hAnsi="宋体" w:cs="宋体"/>
          <w:kern w:val="0"/>
          <w:szCs w:val="21"/>
        </w:rPr>
        <w:t>。</w:t>
      </w:r>
    </w:p>
    <w:p w14:paraId="53F0E8C0">
      <w:pPr>
        <w:pStyle w:val="5"/>
        <w:snapToGrid w:val="0"/>
        <w:spacing w:before="0" w:after="0" w:line="360" w:lineRule="auto"/>
        <w:rPr>
          <w:rFonts w:hint="eastAsia" w:ascii="宋体" w:hAnsi="宋体" w:eastAsia="宋体" w:cs="宋体"/>
          <w:b w:val="0"/>
          <w:sz w:val="21"/>
          <w:szCs w:val="21"/>
        </w:rPr>
      </w:pPr>
      <w:bookmarkStart w:id="530" w:name="_Toc351203634"/>
      <w:r>
        <w:rPr>
          <w:rFonts w:hint="eastAsia" w:ascii="宋体" w:hAnsi="宋体" w:eastAsia="宋体" w:cs="宋体"/>
          <w:b w:val="0"/>
          <w:sz w:val="21"/>
          <w:szCs w:val="21"/>
        </w:rPr>
        <w:t>2</w:t>
      </w:r>
      <w:bookmarkStart w:id="531" w:name="_Toc296347156"/>
      <w:bookmarkStart w:id="532" w:name="_Toc292559362"/>
      <w:bookmarkStart w:id="533" w:name="_Toc296944496"/>
      <w:bookmarkStart w:id="534" w:name="_Toc296891197"/>
      <w:bookmarkStart w:id="535" w:name="_Toc296503157"/>
      <w:bookmarkStart w:id="536" w:name="_Toc296890985"/>
      <w:bookmarkStart w:id="537" w:name="_Toc297048343"/>
      <w:bookmarkStart w:id="538" w:name="_Toc296346658"/>
      <w:bookmarkStart w:id="539" w:name="_Toc292559867"/>
      <w:bookmarkStart w:id="540" w:name="_Toc297120457"/>
      <w:r>
        <w:rPr>
          <w:rFonts w:hint="eastAsia" w:ascii="宋体" w:hAnsi="宋体" w:eastAsia="宋体" w:cs="宋体"/>
          <w:b w:val="0"/>
          <w:sz w:val="21"/>
          <w:szCs w:val="21"/>
        </w:rPr>
        <w:t>. 发包人</w:t>
      </w:r>
      <w:bookmarkEnd w:id="530"/>
    </w:p>
    <w:bookmarkEnd w:id="531"/>
    <w:bookmarkEnd w:id="532"/>
    <w:bookmarkEnd w:id="533"/>
    <w:bookmarkEnd w:id="534"/>
    <w:bookmarkEnd w:id="535"/>
    <w:bookmarkEnd w:id="536"/>
    <w:bookmarkEnd w:id="537"/>
    <w:bookmarkEnd w:id="538"/>
    <w:bookmarkEnd w:id="539"/>
    <w:bookmarkEnd w:id="540"/>
    <w:p w14:paraId="5C1DE723">
      <w:pPr>
        <w:snapToGrid w:val="0"/>
        <w:spacing w:line="360" w:lineRule="auto"/>
        <w:ind w:firstLine="420" w:firstLineChars="200"/>
        <w:outlineLvl w:val="0"/>
        <w:rPr>
          <w:rFonts w:hint="eastAsia" w:ascii="宋体" w:hAnsi="宋体" w:cs="宋体"/>
          <w:szCs w:val="21"/>
        </w:rPr>
      </w:pPr>
      <w:bookmarkStart w:id="541" w:name="_Toc17580"/>
      <w:r>
        <w:rPr>
          <w:rFonts w:hint="eastAsia" w:ascii="宋体" w:hAnsi="宋体" w:cs="宋体"/>
          <w:szCs w:val="21"/>
        </w:rPr>
        <w:t>2.2 发包人代表</w:t>
      </w:r>
      <w:bookmarkEnd w:id="541"/>
    </w:p>
    <w:p w14:paraId="02391E4F">
      <w:pPr>
        <w:snapToGrid w:val="0"/>
        <w:spacing w:line="360" w:lineRule="auto"/>
        <w:ind w:firstLine="420" w:firstLineChars="200"/>
        <w:rPr>
          <w:rFonts w:hint="eastAsia" w:ascii="宋体" w:hAnsi="宋体" w:cs="宋体"/>
          <w:szCs w:val="21"/>
        </w:rPr>
      </w:pPr>
      <w:r>
        <w:rPr>
          <w:rFonts w:hint="eastAsia" w:ascii="宋体" w:hAnsi="宋体" w:cs="宋体"/>
          <w:szCs w:val="21"/>
        </w:rPr>
        <w:t>发包人代表：</w:t>
      </w:r>
    </w:p>
    <w:p w14:paraId="644C6216">
      <w:pPr>
        <w:snapToGrid w:val="0"/>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615BD855">
      <w:pPr>
        <w:snapToGrid w:val="0"/>
        <w:spacing w:line="360" w:lineRule="auto"/>
        <w:ind w:firstLine="420"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1B872CC4">
      <w:pPr>
        <w:snapToGrid w:val="0"/>
        <w:spacing w:line="360" w:lineRule="auto"/>
        <w:ind w:firstLine="420"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2BCD26A8">
      <w:pPr>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7850D17F">
      <w:pPr>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14:paraId="4F81E681">
      <w:pPr>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4574B5F5">
      <w:pPr>
        <w:snapToGrid w:val="0"/>
        <w:spacing w:line="360" w:lineRule="auto"/>
        <w:ind w:firstLine="420" w:firstLineChars="200"/>
        <w:rPr>
          <w:rFonts w:hint="eastAsia" w:ascii="宋体" w:hAnsi="宋体" w:cs="宋体"/>
          <w:b/>
          <w:szCs w:val="21"/>
        </w:rPr>
      </w:pPr>
      <w:r>
        <w:rPr>
          <w:rFonts w:hint="eastAsia" w:ascii="宋体" w:hAnsi="宋体" w:cs="宋体"/>
          <w:szCs w:val="21"/>
        </w:rPr>
        <w:t>发包人对发包人代表的授权范围如下：</w:t>
      </w:r>
      <w:r>
        <w:rPr>
          <w:rFonts w:hint="eastAsia" w:ascii="宋体" w:hAnsi="宋体" w:cs="宋体"/>
          <w:bCs/>
          <w:u w:val="single"/>
        </w:rPr>
        <w:t>代表发包人履行发包人对工程建设管理的权利和义务，签发（或会签）各项工程联系单，对承包人有监督、协调的权利。工程价款洽商、索赔事项的处理、合同的变更等事项，由发包人代表完成，但需经发包人同意</w:t>
      </w:r>
      <w:r>
        <w:rPr>
          <w:rFonts w:hint="eastAsia" w:ascii="宋体" w:hAnsi="宋体" w:cs="宋体"/>
          <w:szCs w:val="21"/>
        </w:rPr>
        <w:t>。</w:t>
      </w:r>
    </w:p>
    <w:p w14:paraId="297562B4">
      <w:pPr>
        <w:snapToGrid w:val="0"/>
        <w:spacing w:line="360" w:lineRule="auto"/>
        <w:ind w:firstLine="420" w:firstLineChars="200"/>
        <w:outlineLvl w:val="0"/>
        <w:rPr>
          <w:rFonts w:hint="eastAsia" w:ascii="宋体" w:hAnsi="宋体" w:cs="宋体"/>
          <w:szCs w:val="21"/>
        </w:rPr>
      </w:pPr>
      <w:bookmarkStart w:id="542" w:name="_Toc30494"/>
      <w:r>
        <w:rPr>
          <w:rFonts w:hint="eastAsia" w:ascii="宋体" w:hAnsi="宋体" w:cs="宋体"/>
          <w:szCs w:val="21"/>
        </w:rPr>
        <w:t>2.4 施工现场、施工条件和基础资料的提供</w:t>
      </w:r>
      <w:bookmarkEnd w:id="542"/>
    </w:p>
    <w:p w14:paraId="1758600C">
      <w:pPr>
        <w:snapToGrid w:val="0"/>
        <w:spacing w:line="360" w:lineRule="auto"/>
        <w:ind w:firstLine="420" w:firstLineChars="200"/>
        <w:rPr>
          <w:rFonts w:hint="eastAsia" w:ascii="宋体" w:hAnsi="宋体" w:cs="宋体"/>
          <w:szCs w:val="21"/>
        </w:rPr>
      </w:pPr>
      <w:r>
        <w:rPr>
          <w:rFonts w:hint="eastAsia" w:ascii="宋体" w:hAnsi="宋体" w:cs="宋体"/>
          <w:szCs w:val="21"/>
        </w:rPr>
        <w:t>2.4.1 提供施工现场</w:t>
      </w:r>
    </w:p>
    <w:p w14:paraId="346958D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关于发包人移交施工现场的期限要求：</w:t>
      </w:r>
      <w:r>
        <w:rPr>
          <w:rFonts w:hint="eastAsia" w:ascii="宋体" w:hAnsi="宋体"/>
          <w:szCs w:val="21"/>
          <w:u w:val="single"/>
        </w:rPr>
        <w:t>/</w:t>
      </w:r>
      <w:r>
        <w:rPr>
          <w:rFonts w:hint="eastAsia" w:ascii="宋体" w:hAnsi="宋体" w:cs="宋体"/>
          <w:szCs w:val="21"/>
        </w:rPr>
        <w:t>。</w:t>
      </w:r>
    </w:p>
    <w:p w14:paraId="48831271">
      <w:pPr>
        <w:snapToGrid w:val="0"/>
        <w:spacing w:line="360" w:lineRule="auto"/>
        <w:ind w:firstLine="420" w:firstLineChars="200"/>
        <w:rPr>
          <w:rFonts w:hint="eastAsia" w:ascii="宋体" w:hAnsi="宋体" w:cs="宋体"/>
          <w:szCs w:val="21"/>
        </w:rPr>
      </w:pPr>
      <w:r>
        <w:rPr>
          <w:rFonts w:hint="eastAsia" w:ascii="宋体" w:hAnsi="宋体" w:cs="宋体"/>
          <w:szCs w:val="21"/>
        </w:rPr>
        <w:t>2.4.2 提供施工条件</w:t>
      </w:r>
    </w:p>
    <w:p w14:paraId="67675210">
      <w:pPr>
        <w:snapToGrid w:val="0"/>
        <w:spacing w:line="360" w:lineRule="auto"/>
        <w:ind w:firstLine="420" w:firstLineChars="200"/>
        <w:rPr>
          <w:rFonts w:hint="eastAsia"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szCs w:val="21"/>
          <w:u w:val="single"/>
        </w:rPr>
        <w:t>/</w:t>
      </w:r>
      <w:r>
        <w:rPr>
          <w:rFonts w:hint="eastAsia" w:ascii="宋体" w:hAnsi="宋体" w:cs="宋体"/>
          <w:szCs w:val="21"/>
        </w:rPr>
        <w:t>。</w:t>
      </w:r>
    </w:p>
    <w:p w14:paraId="01C427ED">
      <w:pPr>
        <w:snapToGrid w:val="0"/>
        <w:spacing w:line="360" w:lineRule="auto"/>
        <w:ind w:firstLine="420" w:firstLineChars="200"/>
        <w:outlineLvl w:val="0"/>
        <w:rPr>
          <w:rFonts w:hint="eastAsia" w:ascii="宋体" w:hAnsi="宋体" w:cs="宋体"/>
          <w:szCs w:val="21"/>
        </w:rPr>
      </w:pPr>
      <w:bookmarkStart w:id="543" w:name="_Toc21129"/>
      <w:r>
        <w:rPr>
          <w:rFonts w:hint="eastAsia" w:ascii="宋体" w:hAnsi="宋体" w:cs="宋体"/>
          <w:szCs w:val="21"/>
        </w:rPr>
        <w:t>2.5 资金来源证明及支付担保</w:t>
      </w:r>
      <w:bookmarkEnd w:id="543"/>
    </w:p>
    <w:p w14:paraId="5D3C6917">
      <w:pPr>
        <w:snapToGrid w:val="0"/>
        <w:spacing w:line="360" w:lineRule="auto"/>
        <w:ind w:firstLine="420" w:firstLineChars="200"/>
        <w:rPr>
          <w:rFonts w:hint="eastAsia"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w:t>
      </w:r>
      <w:r>
        <w:rPr>
          <w:rFonts w:hint="eastAsia" w:ascii="宋体" w:hAnsi="宋体" w:cs="宋体"/>
          <w:szCs w:val="21"/>
        </w:rPr>
        <w:t>。</w:t>
      </w:r>
    </w:p>
    <w:p w14:paraId="719887D3">
      <w:pPr>
        <w:snapToGrid w:val="0"/>
        <w:spacing w:line="360" w:lineRule="auto"/>
        <w:ind w:firstLine="420" w:firstLineChars="200"/>
        <w:rPr>
          <w:rFonts w:hint="eastAsia"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否</w:t>
      </w:r>
      <w:r>
        <w:rPr>
          <w:rFonts w:hint="eastAsia" w:ascii="宋体" w:hAnsi="宋体" w:cs="宋体"/>
          <w:szCs w:val="21"/>
        </w:rPr>
        <w:t>。</w:t>
      </w:r>
    </w:p>
    <w:p w14:paraId="039F8CC9">
      <w:pPr>
        <w:snapToGrid w:val="0"/>
        <w:spacing w:line="360" w:lineRule="auto"/>
        <w:ind w:firstLine="420" w:firstLineChars="200"/>
        <w:rPr>
          <w:rFonts w:hint="eastAsia"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w:t>
      </w:r>
      <w:r>
        <w:rPr>
          <w:rFonts w:hint="eastAsia" w:ascii="宋体" w:hAnsi="宋体" w:cs="宋体"/>
          <w:szCs w:val="21"/>
        </w:rPr>
        <w:t>。</w:t>
      </w:r>
    </w:p>
    <w:p w14:paraId="1AE8BA7D">
      <w:pPr>
        <w:pStyle w:val="5"/>
        <w:snapToGrid w:val="0"/>
        <w:spacing w:before="0" w:after="0" w:line="360" w:lineRule="auto"/>
        <w:rPr>
          <w:rFonts w:hint="eastAsia" w:ascii="宋体" w:hAnsi="宋体" w:eastAsia="宋体" w:cs="宋体"/>
          <w:b w:val="0"/>
          <w:sz w:val="21"/>
          <w:szCs w:val="21"/>
        </w:rPr>
      </w:pPr>
      <w:bookmarkStart w:id="544" w:name="_Toc351203635"/>
      <w:r>
        <w:rPr>
          <w:rFonts w:hint="eastAsia" w:ascii="宋体" w:hAnsi="宋体" w:eastAsia="宋体" w:cs="宋体"/>
          <w:b w:val="0"/>
          <w:sz w:val="21"/>
          <w:szCs w:val="21"/>
        </w:rPr>
        <w:t>3</w:t>
      </w:r>
      <w:bookmarkStart w:id="545" w:name="_Toc296891198"/>
      <w:bookmarkStart w:id="546" w:name="_Toc296346659"/>
      <w:bookmarkStart w:id="547" w:name="_Toc296890986"/>
      <w:bookmarkStart w:id="548" w:name="_Toc292559363"/>
      <w:bookmarkStart w:id="549" w:name="_Toc296944497"/>
      <w:bookmarkStart w:id="550" w:name="_Toc292559868"/>
      <w:bookmarkStart w:id="551" w:name="_Toc297048344"/>
      <w:bookmarkStart w:id="552" w:name="_Toc297120458"/>
      <w:bookmarkStart w:id="553" w:name="_Toc296347157"/>
      <w:bookmarkStart w:id="554" w:name="_Toc296503158"/>
      <w:r>
        <w:rPr>
          <w:rFonts w:hint="eastAsia" w:ascii="宋体" w:hAnsi="宋体" w:eastAsia="宋体" w:cs="宋体"/>
          <w:b w:val="0"/>
          <w:sz w:val="21"/>
          <w:szCs w:val="21"/>
        </w:rPr>
        <w:t>. 承包人</w:t>
      </w:r>
      <w:bookmarkEnd w:id="544"/>
    </w:p>
    <w:bookmarkEnd w:id="545"/>
    <w:bookmarkEnd w:id="546"/>
    <w:bookmarkEnd w:id="547"/>
    <w:bookmarkEnd w:id="548"/>
    <w:bookmarkEnd w:id="549"/>
    <w:bookmarkEnd w:id="550"/>
    <w:bookmarkEnd w:id="551"/>
    <w:bookmarkEnd w:id="552"/>
    <w:bookmarkEnd w:id="553"/>
    <w:bookmarkEnd w:id="554"/>
    <w:p w14:paraId="6D46FB1D">
      <w:pPr>
        <w:snapToGrid w:val="0"/>
        <w:spacing w:line="360" w:lineRule="auto"/>
        <w:ind w:firstLine="420" w:firstLineChars="200"/>
        <w:rPr>
          <w:rFonts w:hint="eastAsia" w:ascii="宋体" w:hAnsi="宋体" w:cs="宋体"/>
          <w:szCs w:val="21"/>
        </w:rPr>
      </w:pPr>
      <w:r>
        <w:rPr>
          <w:rFonts w:hint="eastAsia" w:ascii="宋体" w:hAnsi="宋体" w:cs="宋体"/>
          <w:szCs w:val="21"/>
        </w:rPr>
        <w:t>3.1 承包人的一般义务</w:t>
      </w:r>
    </w:p>
    <w:p w14:paraId="571C8018">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（9）</w:t>
      </w:r>
      <w:r>
        <w:rPr>
          <w:rFonts w:hint="eastAsia" w:ascii="宋体" w:hAnsi="宋体" w:cs="宋体"/>
          <w:szCs w:val="21"/>
        </w:rPr>
        <w:t>承包人提交的竣工资料的内容：完整竣工验收资料及竣工验收报告、竣工图。</w:t>
      </w:r>
    </w:p>
    <w:p w14:paraId="7B6AFC9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承包人需要提交的竣工资料套数：一式肆份。</w:t>
      </w:r>
    </w:p>
    <w:p w14:paraId="5269584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承包人提交的竣工资料的费用承担：承包人。</w:t>
      </w:r>
    </w:p>
    <w:p w14:paraId="2E6CFF8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承包人提交的竣工资料移交时间：工程具备竣工验收条件后30天内。</w:t>
      </w:r>
    </w:p>
    <w:p w14:paraId="2692AB9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纸质</w:t>
      </w:r>
      <w:r>
        <w:rPr>
          <w:rFonts w:hint="eastAsia" w:ascii="宋体" w:hAnsi="宋体" w:cs="宋体"/>
          <w:szCs w:val="21"/>
        </w:rPr>
        <w:t>。</w:t>
      </w:r>
    </w:p>
    <w:p w14:paraId="63CC99E3">
      <w:pPr>
        <w:numPr>
          <w:ilvl w:val="0"/>
          <w:numId w:val="1"/>
        </w:numPr>
        <w:spacing w:line="360" w:lineRule="auto"/>
        <w:ind w:firstLine="420"/>
        <w:jc w:val="left"/>
        <w:rPr>
          <w:rFonts w:hint="eastAsia" w:ascii="宋体" w:hAnsi="宋体" w:cs="宋体"/>
          <w:kern w:val="0"/>
          <w:szCs w:val="21"/>
        </w:rPr>
      </w:pPr>
      <w:r>
        <w:rPr>
          <w:rFonts w:hint="eastAsia" w:ascii="宋体" w:hAnsi="宋体" w:cs="宋体"/>
          <w:kern w:val="0"/>
          <w:szCs w:val="21"/>
        </w:rPr>
        <w:t>承包人应履行的其他义务：</w:t>
      </w:r>
    </w:p>
    <w:p w14:paraId="3B388CDB">
      <w:pPr>
        <w:spacing w:line="360" w:lineRule="auto"/>
        <w:ind w:firstLine="420" w:firstLineChars="200"/>
        <w:rPr>
          <w:rFonts w:hint="eastAsia" w:ascii="宋体" w:hAnsi="宋体" w:cs="宋体"/>
          <w:szCs w:val="21"/>
        </w:rPr>
      </w:pPr>
      <w:r>
        <w:rPr>
          <w:rFonts w:hint="eastAsia" w:ascii="宋体" w:hAnsi="宋体" w:cs="宋体"/>
          <w:szCs w:val="21"/>
        </w:rPr>
        <w:t>1）承包人应根据工程实际情况配备发电设备，不得因停电影响施工。发包人仅提供水接入点，承包人负责从发包人提供的水接入点到施工现场的供水设施的架设、维护、拆除，相关费用由承包人承担。施工用水、电费用由承包人承担。由发包人提供的水、电设备在施工期间由承包人负责保管，如有丢失或损坏等情况，由承包人按实赔偿。电讯线路及设备由承包人自行解决，并承担该部分费用。</w:t>
      </w:r>
    </w:p>
    <w:p w14:paraId="03807CE9">
      <w:pPr>
        <w:spacing w:line="360" w:lineRule="auto"/>
        <w:ind w:firstLine="420" w:firstLineChars="200"/>
        <w:rPr>
          <w:rFonts w:hint="eastAsia" w:ascii="宋体" w:hAnsi="宋体" w:cs="宋体"/>
          <w:szCs w:val="21"/>
        </w:rPr>
      </w:pPr>
      <w:r>
        <w:rPr>
          <w:rFonts w:hint="eastAsia" w:ascii="宋体" w:hAnsi="宋体" w:cs="宋体"/>
          <w:szCs w:val="21"/>
        </w:rPr>
        <w:t>2）承包人负责场地内临时道路及出入通道的修建及养护。工程完工前承包人应对因施工造成的已有道路、挡墙、人行道砖、附属设施及由于施工产生的便道等的损坏进行修复，恢复原状，该费用由承包人自行考虑到报价中，结算时不作调整。如不修复，发包人有权委托其他人完成，所需费用从</w:t>
      </w:r>
      <w:r>
        <w:rPr>
          <w:rFonts w:hint="eastAsia" w:ascii="宋体" w:hAnsi="宋体" w:cs="宋体"/>
          <w:kern w:val="0"/>
          <w:szCs w:val="21"/>
          <w:u w:val="single"/>
        </w:rPr>
        <w:t>合同结算价款</w:t>
      </w:r>
      <w:r>
        <w:rPr>
          <w:rFonts w:hint="eastAsia" w:ascii="宋体" w:hAnsi="宋体" w:cs="宋体"/>
          <w:szCs w:val="21"/>
        </w:rPr>
        <w:t>中扣除。并应保证发包人免于承担因上述临时道路和设施的使用所引起的补偿费、诉讼费、损害赔偿、指控费及其他开支。</w:t>
      </w:r>
    </w:p>
    <w:p w14:paraId="7344B7D4">
      <w:pPr>
        <w:spacing w:line="360" w:lineRule="auto"/>
        <w:ind w:firstLine="420" w:firstLineChars="200"/>
        <w:rPr>
          <w:rFonts w:hint="eastAsia" w:ascii="宋体" w:hAnsi="宋体" w:cs="宋体"/>
          <w:szCs w:val="21"/>
        </w:rPr>
      </w:pPr>
      <w:r>
        <w:rPr>
          <w:rFonts w:hint="eastAsia" w:ascii="宋体" w:hAnsi="宋体" w:cs="宋体"/>
          <w:szCs w:val="21"/>
        </w:rPr>
        <w:t>3）根据工程需要，提供和维修施工使用的照明、围栏设施，并负责安全保卫，相关费用包含在投标报价中。</w:t>
      </w:r>
    </w:p>
    <w:p w14:paraId="2E4D4145">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szCs w:val="21"/>
        </w:rPr>
        <w:t>在工程竣工验收合格并正式交付使用前，对已完工程成品的所有保护及费用均由承包人负责，费用包含在承包人的投标报价中。</w:t>
      </w:r>
    </w:p>
    <w:p w14:paraId="64CDB447">
      <w:pPr>
        <w:spacing w:line="360" w:lineRule="auto"/>
        <w:ind w:firstLine="420" w:firstLineChars="200"/>
        <w:rPr>
          <w:rFonts w:hint="eastAsia" w:ascii="宋体" w:hAnsi="宋体"/>
          <w:szCs w:val="21"/>
        </w:rPr>
      </w:pPr>
      <w:r>
        <w:rPr>
          <w:rFonts w:hint="eastAsia" w:ascii="宋体" w:hAnsi="宋体" w:cs="宋体"/>
          <w:szCs w:val="21"/>
        </w:rPr>
        <w:t>5）</w:t>
      </w:r>
      <w:r>
        <w:rPr>
          <w:rFonts w:hint="eastAsia" w:ascii="宋体" w:hAnsi="宋体"/>
          <w:szCs w:val="21"/>
        </w:rPr>
        <w:t>施工场地周围地下管线和邻近建筑物、树木的保护要求及费用承担：承包人应按照发包人要求做好施工场地周围地下管线和邻近建筑物、构筑物（含文物保护建筑）、古树名木的保护工作，并承担相关费用。在发包人提供现场基础资料后，承包人应进一步做好核实调查，并在施工中应充分考虑地下、地上管线及其他建筑物、构筑物的不确定因素，而采用有效的施工方法和加固措施来避免损坏事件发生，相关费用由承包人承担，一旦发生损坏及出现其他损失，承包人承担由此造成的所有直接、间接损失，若承包人不加以修复、赔偿，则发包人将指派他人进行修复工作，由此发生的费用，发包人将从应支付给承包人的款项中扣除。</w:t>
      </w:r>
    </w:p>
    <w:p w14:paraId="4289FB2F">
      <w:pPr>
        <w:spacing w:line="360" w:lineRule="auto"/>
        <w:ind w:firstLine="420" w:firstLineChars="200"/>
        <w:rPr>
          <w:rFonts w:hint="eastAsia" w:ascii="宋体" w:hAnsi="宋体"/>
          <w:szCs w:val="21"/>
        </w:rPr>
      </w:pPr>
      <w:bookmarkStart w:id="555" w:name="_Toc431321460"/>
      <w:bookmarkStart w:id="556" w:name="_Toc472493651"/>
      <w:r>
        <w:rPr>
          <w:rFonts w:hint="eastAsia" w:ascii="宋体" w:hAnsi="宋体" w:cs="宋体"/>
          <w:szCs w:val="21"/>
        </w:rPr>
        <w:t>6）达到规定的文明施工要求，夜间施工时间应符合建设和环保部门要求。施工场地内建筑垃圾、土方、泥浆及垃圾应按建设单位指定区域堆放，挖填和短驳费用自行考虑计入投标报价中。工程完工移交时，应做好卫生清理，达到发包人的要求。承包人在开工前需根据施工所在地有关规定办理施工现场交通、环卫、</w:t>
      </w:r>
      <w:r>
        <w:rPr>
          <w:rFonts w:hint="eastAsia" w:ascii="宋体" w:hAnsi="宋体"/>
          <w:szCs w:val="21"/>
        </w:rPr>
        <w:t>市政排污、</w:t>
      </w:r>
      <w:r>
        <w:rPr>
          <w:rFonts w:hint="eastAsia" w:ascii="宋体" w:hAnsi="宋体" w:cs="宋体"/>
          <w:szCs w:val="21"/>
        </w:rPr>
        <w:t>施工噪音</w:t>
      </w:r>
      <w:r>
        <w:rPr>
          <w:rFonts w:hint="eastAsia" w:ascii="宋体" w:hAnsi="宋体"/>
          <w:szCs w:val="21"/>
        </w:rPr>
        <w:t>、渣土及泥浆外运</w:t>
      </w:r>
      <w:r>
        <w:rPr>
          <w:rFonts w:hint="eastAsia" w:ascii="宋体" w:hAnsi="宋体" w:cs="宋体"/>
          <w:szCs w:val="21"/>
        </w:rPr>
        <w:t>等手续，费用由承包人承担</w:t>
      </w:r>
      <w:bookmarkEnd w:id="555"/>
      <w:bookmarkEnd w:id="556"/>
      <w:r>
        <w:rPr>
          <w:rFonts w:hint="eastAsia" w:ascii="宋体" w:hAnsi="宋体"/>
          <w:szCs w:val="21"/>
        </w:rPr>
        <w:t>。因承包人责任造成不良影响和罚款等均由承包人承担，与发包人无涉。为迎接各种上级检查、领导参观，必须做好场地清洁卫生及其他安全文明措施，费用包含在承包人的投标报价中，不得再向发包人要求增加任何费用。</w:t>
      </w:r>
    </w:p>
    <w:p w14:paraId="4276096C">
      <w:pPr>
        <w:snapToGrid w:val="0"/>
        <w:spacing w:line="360" w:lineRule="auto"/>
        <w:ind w:firstLine="420" w:firstLineChars="200"/>
        <w:rPr>
          <w:rFonts w:hint="eastAsia" w:ascii="宋体" w:hAnsi="宋体" w:cs="宋体"/>
          <w:szCs w:val="21"/>
        </w:rPr>
      </w:pPr>
      <w:r>
        <w:rPr>
          <w:rFonts w:hint="eastAsia" w:ascii="宋体" w:hAnsi="宋体"/>
          <w:szCs w:val="21"/>
        </w:rPr>
        <w:t>7）承包人有义务承担发包人提出的图纸变更带来的工程量实施工作，承包人对发包人提出的要求承包人工作配合、工程变更等要求，必须在24小时内作出反馈并组织实施，否则承包人将被视作违反合同，发包人有权在承包人工程款中扣除由此而引起的一切费用，直至解除合同</w:t>
      </w:r>
      <w:r>
        <w:rPr>
          <w:rFonts w:hint="eastAsia" w:ascii="宋体" w:hAnsi="宋体" w:cs="宋体"/>
          <w:szCs w:val="21"/>
        </w:rPr>
        <w:t>。</w:t>
      </w:r>
    </w:p>
    <w:p w14:paraId="45545BC9">
      <w:pPr>
        <w:snapToGrid w:val="0"/>
        <w:spacing w:line="360" w:lineRule="auto"/>
        <w:ind w:firstLine="420" w:firstLineChars="200"/>
        <w:rPr>
          <w:rFonts w:hint="eastAsia" w:ascii="宋体" w:hAnsi="宋体" w:cs="宋体"/>
          <w:szCs w:val="21"/>
        </w:rPr>
      </w:pPr>
      <w:r>
        <w:rPr>
          <w:rFonts w:hint="eastAsia" w:ascii="宋体" w:hAnsi="宋体" w:cs="宋体"/>
          <w:szCs w:val="21"/>
        </w:rPr>
        <w:t>3.2 项目经理</w:t>
      </w:r>
    </w:p>
    <w:p w14:paraId="505208E8">
      <w:pPr>
        <w:snapToGrid w:val="0"/>
        <w:spacing w:line="360" w:lineRule="auto"/>
        <w:ind w:firstLine="420" w:firstLineChars="200"/>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762C92C8">
      <w:pPr>
        <w:snapToGrid w:val="0"/>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2707EF14">
      <w:pPr>
        <w:snapToGrid w:val="0"/>
        <w:spacing w:line="360" w:lineRule="auto"/>
        <w:ind w:firstLine="420"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766BA5CF">
      <w:pPr>
        <w:snapToGrid w:val="0"/>
        <w:spacing w:line="360" w:lineRule="auto"/>
        <w:ind w:firstLine="420" w:firstLineChars="200"/>
        <w:rPr>
          <w:rFonts w:hint="eastAsia"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14:paraId="1AC4E459">
      <w:pPr>
        <w:snapToGrid w:val="0"/>
        <w:spacing w:line="360" w:lineRule="auto"/>
        <w:ind w:firstLine="420" w:firstLineChars="200"/>
        <w:rPr>
          <w:rFonts w:hint="eastAsia"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14:paraId="0E78DE69">
      <w:pPr>
        <w:snapToGrid w:val="0"/>
        <w:spacing w:line="360" w:lineRule="auto"/>
        <w:ind w:firstLine="420" w:firstLineChars="200"/>
        <w:rPr>
          <w:rFonts w:hint="eastAsia"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14:paraId="4DF91ED6">
      <w:pPr>
        <w:snapToGrid w:val="0"/>
        <w:spacing w:line="360" w:lineRule="auto"/>
        <w:ind w:firstLine="420" w:firstLineChars="200"/>
        <w:rPr>
          <w:rFonts w:hint="eastAsia"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6920D686">
      <w:pPr>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2BD2CA44">
      <w:pPr>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50A668A5">
      <w:pPr>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1B0968E5">
      <w:pPr>
        <w:snapToGrid w:val="0"/>
        <w:spacing w:line="360" w:lineRule="auto"/>
        <w:ind w:firstLine="420" w:firstLineChars="200"/>
        <w:rPr>
          <w:rFonts w:hint="eastAsia" w:ascii="宋体" w:hAnsi="宋体" w:cs="宋体"/>
          <w:szCs w:val="21"/>
        </w:rPr>
      </w:pPr>
      <w:r>
        <w:rPr>
          <w:rFonts w:hint="eastAsia" w:ascii="宋体" w:hAnsi="宋体" w:cs="宋体"/>
          <w:szCs w:val="21"/>
        </w:rPr>
        <w:t>承包人对项目经理的授权范围如下：</w:t>
      </w:r>
      <w:r>
        <w:rPr>
          <w:rFonts w:hint="eastAsia" w:ascii="宋体" w:hAnsi="宋体"/>
          <w:szCs w:val="21"/>
          <w:u w:val="single"/>
        </w:rPr>
        <w:t>在承包人授权范围内履行承包人的职权，对工程建设的质量、安全、工期以及工程造价控制负责，所有上报给发包人的文件均需项目经理签字</w:t>
      </w:r>
      <w:r>
        <w:rPr>
          <w:rFonts w:hint="eastAsia" w:ascii="宋体" w:hAnsi="宋体" w:cs="宋体"/>
          <w:szCs w:val="21"/>
        </w:rPr>
        <w:t>。</w:t>
      </w:r>
    </w:p>
    <w:p w14:paraId="5309E2B2">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szCs w:val="21"/>
          <w:u w:val="single"/>
        </w:rPr>
        <w:t>/</w:t>
      </w:r>
      <w:r>
        <w:rPr>
          <w:rFonts w:hint="eastAsia" w:ascii="宋体" w:hAnsi="宋体" w:cs="宋体"/>
          <w:szCs w:val="21"/>
        </w:rPr>
        <w:t>。</w:t>
      </w:r>
    </w:p>
    <w:p w14:paraId="3D4AA7C6">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rPr>
        <w:t>发包人有权解除合同，由此造成的费用增加和工期延误损失均由承包人承担</w:t>
      </w:r>
      <w:r>
        <w:rPr>
          <w:rFonts w:hint="eastAsia" w:ascii="宋体" w:hAnsi="宋体" w:cs="宋体"/>
          <w:szCs w:val="21"/>
        </w:rPr>
        <w:t>。</w:t>
      </w:r>
    </w:p>
    <w:p w14:paraId="741319FD">
      <w:pPr>
        <w:snapToGrid w:val="0"/>
        <w:spacing w:line="360" w:lineRule="auto"/>
        <w:ind w:firstLine="420" w:firstLineChars="200"/>
        <w:rPr>
          <w:rFonts w:hint="eastAsia" w:ascii="宋体" w:hAnsi="宋体" w:cs="宋体"/>
          <w:szCs w:val="21"/>
          <w:highlight w:val="none"/>
          <w:u w:val="single"/>
        </w:rPr>
      </w:pPr>
      <w:r>
        <w:rPr>
          <w:rFonts w:hint="eastAsia" w:ascii="宋体" w:hAnsi="宋体" w:cs="宋体"/>
          <w:kern w:val="0"/>
          <w:szCs w:val="21"/>
          <w:highlight w:val="none"/>
        </w:rPr>
        <w:t>项目经理未经批准，擅自离开施工现场的违约责任：</w:t>
      </w:r>
      <w:r>
        <w:rPr>
          <w:rFonts w:hint="eastAsia" w:ascii="宋体" w:hAnsi="宋体" w:cs="宋体"/>
          <w:kern w:val="0"/>
          <w:szCs w:val="21"/>
          <w:highlight w:val="none"/>
          <w:u w:val="single"/>
        </w:rPr>
        <w:t>处违约金1000元/次。违约金从“履约保证金”中扣除，该项限额不足时，发包人有权从结算价款中予以扣除</w:t>
      </w:r>
      <w:r>
        <w:rPr>
          <w:rFonts w:hint="eastAsia" w:ascii="宋体" w:hAnsi="宋体" w:cs="宋体"/>
          <w:kern w:val="0"/>
          <w:szCs w:val="21"/>
          <w:highlight w:val="none"/>
        </w:rPr>
        <w:t>。</w:t>
      </w:r>
    </w:p>
    <w:p w14:paraId="1BD8EE8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3.2.3 承包人擅自更换项目经理的违约责任：</w:t>
      </w:r>
      <w:r>
        <w:rPr>
          <w:rFonts w:hint="eastAsia" w:ascii="宋体" w:hAnsi="宋体" w:cs="宋体"/>
          <w:kern w:val="0"/>
          <w:szCs w:val="21"/>
          <w:highlight w:val="none"/>
          <w:u w:val="single"/>
        </w:rPr>
        <w:t>处违约金3000元/次。违约金从“履约保证金”中扣除，该项限额不足时，发包人有权从结算价款中予以扣除，发包人有权拒绝接受其擅自更换的项目经理</w:t>
      </w:r>
      <w:r>
        <w:rPr>
          <w:rFonts w:hint="eastAsia" w:ascii="宋体" w:hAnsi="宋体" w:cs="宋体"/>
          <w:szCs w:val="21"/>
          <w:highlight w:val="none"/>
        </w:rPr>
        <w:t>。</w:t>
      </w:r>
    </w:p>
    <w:p w14:paraId="6C4489EF">
      <w:pPr>
        <w:snapToGrid w:val="0"/>
        <w:spacing w:line="360" w:lineRule="auto"/>
        <w:outlineLvl w:val="0"/>
        <w:rPr>
          <w:rFonts w:hint="eastAsia" w:ascii="宋体" w:hAnsi="宋体" w:cs="宋体"/>
          <w:szCs w:val="21"/>
          <w:highlight w:val="none"/>
        </w:rPr>
      </w:pPr>
      <w:r>
        <w:rPr>
          <w:rFonts w:hint="eastAsia" w:ascii="宋体" w:hAnsi="宋体" w:cs="宋体"/>
          <w:szCs w:val="21"/>
          <w:highlight w:val="none"/>
        </w:rPr>
        <w:t xml:space="preserve">    </w:t>
      </w:r>
      <w:bookmarkStart w:id="557" w:name="_Toc12597"/>
      <w:r>
        <w:rPr>
          <w:rFonts w:hint="eastAsia" w:ascii="宋体" w:hAnsi="宋体" w:cs="宋体"/>
          <w:szCs w:val="21"/>
          <w:highlight w:val="none"/>
        </w:rPr>
        <w:t>3.2.4 承包人无正当理由拒绝更换项目经理的违约责任：</w:t>
      </w:r>
      <w:r>
        <w:rPr>
          <w:rFonts w:hint="eastAsia" w:ascii="宋体" w:hAnsi="宋体" w:cs="宋体"/>
          <w:kern w:val="0"/>
          <w:szCs w:val="21"/>
          <w:highlight w:val="none"/>
          <w:u w:val="single"/>
        </w:rPr>
        <w:t>发包人认为项目经理无法履行职责的，应提供相关证明材料，并签发《整改通知书》，承包人在收到《整改通知书》后仍无改善的，发包人有权要求承包人更换项目经理。承包人无正当理由拒绝更换的，违约金为合同结算价款总额的30%。情节严重的，发包人有权解除合同，由此造成的一切损失由承包人承担</w:t>
      </w:r>
      <w:r>
        <w:rPr>
          <w:rFonts w:hint="eastAsia" w:ascii="宋体" w:hAnsi="宋体" w:cs="宋体"/>
          <w:szCs w:val="21"/>
          <w:highlight w:val="none"/>
        </w:rPr>
        <w:t>。</w:t>
      </w:r>
      <w:bookmarkEnd w:id="557"/>
    </w:p>
    <w:p w14:paraId="1C6C998D">
      <w:pPr>
        <w:snapToGrid w:val="0"/>
        <w:spacing w:line="360" w:lineRule="auto"/>
        <w:ind w:firstLine="420" w:firstLineChars="200"/>
        <w:rPr>
          <w:rFonts w:hint="eastAsia" w:ascii="宋体" w:hAnsi="宋体" w:cs="宋体"/>
          <w:szCs w:val="21"/>
        </w:rPr>
      </w:pPr>
      <w:r>
        <w:rPr>
          <w:rFonts w:hint="eastAsia" w:ascii="宋体" w:hAnsi="宋体" w:cs="宋体"/>
          <w:szCs w:val="21"/>
        </w:rPr>
        <w:t>3.3 承包人人员</w:t>
      </w:r>
    </w:p>
    <w:p w14:paraId="0D4B764A">
      <w:pPr>
        <w:snapToGrid w:val="0"/>
        <w:spacing w:line="360" w:lineRule="auto"/>
        <w:ind w:firstLine="420" w:firstLineChars="200"/>
        <w:rPr>
          <w:rFonts w:hint="eastAsia"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kern w:val="0"/>
          <w:szCs w:val="21"/>
          <w:u w:val="single"/>
        </w:rPr>
        <w:t>承包人应在合同签订后5天内提交与</w:t>
      </w:r>
      <w:r>
        <w:rPr>
          <w:rFonts w:hint="eastAsia" w:ascii="宋体" w:hAnsi="宋体" w:cs="宋体"/>
          <w:szCs w:val="21"/>
          <w:u w:val="single"/>
        </w:rPr>
        <w:t>投标时所承诺的人员一致的</w:t>
      </w:r>
      <w:r>
        <w:rPr>
          <w:rFonts w:hint="eastAsia" w:ascii="宋体" w:hAnsi="宋体" w:cs="宋体"/>
          <w:kern w:val="0"/>
          <w:szCs w:val="21"/>
          <w:u w:val="single"/>
        </w:rPr>
        <w:t>项目管理机构及施工现场管理人员安排报告</w:t>
      </w:r>
      <w:r>
        <w:rPr>
          <w:rFonts w:hint="eastAsia" w:ascii="宋体" w:hAnsi="宋体" w:cs="宋体"/>
          <w:szCs w:val="21"/>
        </w:rPr>
        <w:t>。</w:t>
      </w:r>
    </w:p>
    <w:p w14:paraId="2305B3F9">
      <w:pPr>
        <w:snapToGrid w:val="0"/>
        <w:spacing w:line="360" w:lineRule="auto"/>
        <w:ind w:firstLine="420" w:firstLineChars="200"/>
        <w:rPr>
          <w:rFonts w:hint="eastAsia"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szCs w:val="21"/>
          <w:u w:val="single"/>
        </w:rPr>
        <w:t>/</w:t>
      </w:r>
      <w:r>
        <w:rPr>
          <w:rFonts w:hint="eastAsia" w:ascii="宋体" w:hAnsi="宋体" w:cs="宋体"/>
          <w:szCs w:val="21"/>
        </w:rPr>
        <w:t>。</w:t>
      </w:r>
    </w:p>
    <w:p w14:paraId="2CD62F0D">
      <w:pPr>
        <w:snapToGrid w:val="0"/>
        <w:spacing w:line="360" w:lineRule="auto"/>
        <w:ind w:firstLine="420" w:firstLineChars="200"/>
        <w:rPr>
          <w:rFonts w:hint="eastAsia"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szCs w:val="21"/>
          <w:u w:val="single"/>
        </w:rPr>
        <w:t>/</w:t>
      </w:r>
      <w:r>
        <w:rPr>
          <w:rFonts w:hint="eastAsia" w:ascii="宋体" w:hAnsi="宋体" w:cs="宋体"/>
          <w:szCs w:val="21"/>
        </w:rPr>
        <w:t>。</w:t>
      </w:r>
    </w:p>
    <w:p w14:paraId="2FD7C62A">
      <w:pPr>
        <w:snapToGrid w:val="0"/>
        <w:spacing w:line="360" w:lineRule="auto"/>
        <w:ind w:firstLine="420" w:firstLineChars="200"/>
        <w:rPr>
          <w:rFonts w:hint="eastAsia" w:ascii="宋体" w:hAnsi="宋体" w:cs="宋体"/>
          <w:szCs w:val="21"/>
        </w:rPr>
      </w:pPr>
      <w:r>
        <w:rPr>
          <w:rFonts w:hint="eastAsia" w:ascii="宋体" w:hAnsi="宋体" w:cs="宋体"/>
          <w:szCs w:val="21"/>
        </w:rPr>
        <w:t>3.3.5承包人擅自更换主要施工管理人员的违约责任：</w:t>
      </w:r>
      <w:r>
        <w:rPr>
          <w:rFonts w:hint="eastAsia" w:ascii="宋体" w:hAnsi="宋体"/>
          <w:szCs w:val="21"/>
          <w:u w:val="single"/>
        </w:rPr>
        <w:t>/</w:t>
      </w:r>
      <w:r>
        <w:rPr>
          <w:rFonts w:hint="eastAsia" w:ascii="宋体" w:hAnsi="宋体" w:cs="宋体"/>
          <w:szCs w:val="21"/>
        </w:rPr>
        <w:t>。</w:t>
      </w:r>
    </w:p>
    <w:p w14:paraId="03D9F4D4">
      <w:pPr>
        <w:snapToGrid w:val="0"/>
        <w:spacing w:line="360" w:lineRule="auto"/>
        <w:ind w:firstLine="420" w:firstLineChars="200"/>
        <w:rPr>
          <w:rFonts w:hint="eastAsia" w:ascii="宋体" w:hAnsi="宋体" w:cs="宋体"/>
          <w:szCs w:val="21"/>
        </w:rPr>
      </w:pPr>
      <w:r>
        <w:rPr>
          <w:rFonts w:hint="eastAsia" w:ascii="宋体" w:hAnsi="宋体" w:cs="宋体"/>
          <w:szCs w:val="21"/>
        </w:rPr>
        <w:t>承包人主要施工管理人员擅自离开施工现场的违约责任：</w:t>
      </w:r>
      <w:r>
        <w:rPr>
          <w:rFonts w:hint="eastAsia" w:ascii="宋体" w:hAnsi="宋体"/>
          <w:szCs w:val="21"/>
          <w:u w:val="single"/>
        </w:rPr>
        <w:t>/</w:t>
      </w:r>
      <w:r>
        <w:rPr>
          <w:rFonts w:hint="eastAsia" w:ascii="宋体" w:hAnsi="宋体" w:cs="宋体"/>
          <w:szCs w:val="21"/>
        </w:rPr>
        <w:t>。</w:t>
      </w:r>
    </w:p>
    <w:p w14:paraId="5B922C00">
      <w:pPr>
        <w:snapToGrid w:val="0"/>
        <w:spacing w:line="360" w:lineRule="auto"/>
        <w:ind w:firstLine="420" w:firstLineChars="200"/>
        <w:rPr>
          <w:rFonts w:hint="eastAsia" w:ascii="宋体" w:hAnsi="宋体" w:cs="宋体"/>
          <w:szCs w:val="21"/>
        </w:rPr>
      </w:pPr>
      <w:r>
        <w:rPr>
          <w:rFonts w:hint="eastAsia" w:ascii="宋体" w:hAnsi="宋体" w:cs="宋体"/>
          <w:szCs w:val="21"/>
        </w:rPr>
        <w:t>3</w:t>
      </w:r>
      <w:bookmarkStart w:id="558" w:name="_Toc292559869"/>
      <w:bookmarkStart w:id="559" w:name="_Toc296890987"/>
      <w:bookmarkStart w:id="560" w:name="_Toc296891199"/>
      <w:bookmarkStart w:id="561" w:name="_Toc303539102"/>
      <w:bookmarkStart w:id="562" w:name="_Toc296346660"/>
      <w:bookmarkStart w:id="563" w:name="_Toc297216151"/>
      <w:bookmarkStart w:id="564" w:name="_Toc292559364"/>
      <w:bookmarkStart w:id="565" w:name="_Toc297120459"/>
      <w:bookmarkStart w:id="566" w:name="_Toc300934945"/>
      <w:bookmarkStart w:id="567" w:name="_Toc296944498"/>
      <w:bookmarkStart w:id="568" w:name="_Toc312677988"/>
      <w:bookmarkStart w:id="569" w:name="_Toc296347158"/>
      <w:bookmarkStart w:id="570" w:name="_Toc296503159"/>
      <w:bookmarkStart w:id="571" w:name="_Toc297048345"/>
      <w:bookmarkStart w:id="572" w:name="_Toc297123492"/>
      <w:bookmarkStart w:id="573" w:name="_Toc304295523"/>
      <w:r>
        <w:rPr>
          <w:rFonts w:hint="eastAsia" w:ascii="宋体" w:hAnsi="宋体" w:cs="宋体"/>
          <w:szCs w:val="21"/>
        </w:rPr>
        <w:t>.5 分包</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Start w:id="574" w:name="_Toc297216152"/>
      <w:bookmarkStart w:id="575" w:name="_Toc296890988"/>
      <w:bookmarkStart w:id="576" w:name="_Toc296503160"/>
      <w:bookmarkStart w:id="577" w:name="_Toc296346661"/>
      <w:bookmarkStart w:id="578" w:name="_Toc296891200"/>
      <w:bookmarkStart w:id="579" w:name="_Toc292559870"/>
      <w:bookmarkStart w:id="580" w:name="_Toc304295524"/>
      <w:bookmarkStart w:id="581" w:name="_Toc303539103"/>
      <w:bookmarkStart w:id="582" w:name="_Toc300934946"/>
      <w:bookmarkStart w:id="583" w:name="_Toc296944499"/>
      <w:bookmarkStart w:id="584" w:name="_Toc297048346"/>
      <w:bookmarkStart w:id="585" w:name="_Toc292559365"/>
      <w:bookmarkStart w:id="586" w:name="_Toc297120460"/>
      <w:bookmarkStart w:id="587" w:name="_Toc297123493"/>
      <w:bookmarkStart w:id="588" w:name="_Toc318581158"/>
      <w:bookmarkStart w:id="589" w:name="_Toc312677989"/>
      <w:bookmarkStart w:id="590" w:name="_Toc296347159"/>
    </w:p>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11AEE4AE">
      <w:pPr>
        <w:snapToGrid w:val="0"/>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本项目不允许分包。</w:t>
      </w:r>
    </w:p>
    <w:p w14:paraId="7D87912B">
      <w:pPr>
        <w:snapToGrid w:val="0"/>
        <w:spacing w:line="360" w:lineRule="auto"/>
        <w:ind w:firstLine="420" w:firstLineChars="200"/>
        <w:rPr>
          <w:rFonts w:hint="eastAsia" w:ascii="宋体" w:hAnsi="宋体" w:cs="宋体"/>
          <w:szCs w:val="21"/>
        </w:rPr>
      </w:pPr>
      <w:r>
        <w:rPr>
          <w:rFonts w:hint="eastAsia" w:ascii="宋体" w:hAnsi="宋体" w:cs="宋体"/>
          <w:szCs w:val="21"/>
        </w:rPr>
        <w:t>3.6 工程照管与成品、半成品保护</w:t>
      </w:r>
    </w:p>
    <w:p w14:paraId="54D91408">
      <w:pPr>
        <w:snapToGrid w:val="0"/>
        <w:spacing w:line="360" w:lineRule="auto"/>
        <w:ind w:firstLine="420" w:firstLineChars="200"/>
        <w:rPr>
          <w:rFonts w:hint="eastAsia"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kern w:val="0"/>
          <w:szCs w:val="21"/>
          <w:u w:val="single"/>
        </w:rPr>
        <w:t>执行通用条款</w:t>
      </w:r>
      <w:r>
        <w:rPr>
          <w:rFonts w:hint="eastAsia" w:ascii="宋体" w:hAnsi="宋体" w:cs="宋体"/>
          <w:kern w:val="0"/>
          <w:szCs w:val="21"/>
        </w:rPr>
        <w:t>。</w:t>
      </w:r>
    </w:p>
    <w:p w14:paraId="26E26906">
      <w:pPr>
        <w:snapToGrid w:val="0"/>
        <w:spacing w:line="360" w:lineRule="auto"/>
        <w:ind w:firstLine="420" w:firstLineChars="200"/>
        <w:rPr>
          <w:rFonts w:hint="eastAsia" w:ascii="宋体" w:hAnsi="宋体" w:cs="宋体"/>
          <w:szCs w:val="21"/>
        </w:rPr>
      </w:pPr>
      <w:r>
        <w:rPr>
          <w:rFonts w:hint="eastAsia" w:ascii="宋体" w:hAnsi="宋体" w:cs="宋体"/>
          <w:szCs w:val="21"/>
        </w:rPr>
        <w:t>3.7 履约担保</w:t>
      </w:r>
    </w:p>
    <w:p w14:paraId="56E3D72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w:t>
      </w:r>
      <w:r>
        <w:rPr>
          <w:rFonts w:hint="eastAsia" w:ascii="宋体" w:hAnsi="宋体" w:cs="宋体"/>
          <w:szCs w:val="21"/>
        </w:rPr>
        <w:t>。</w:t>
      </w:r>
    </w:p>
    <w:p w14:paraId="7DC1FA6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承包人提供履约担保的形式、金额及期限的：</w:t>
      </w:r>
      <w:r>
        <w:rPr>
          <w:rFonts w:hint="eastAsia" w:ascii="宋体" w:hAnsi="宋体" w:cs="宋体"/>
          <w:szCs w:val="21"/>
          <w:u w:val="single"/>
        </w:rPr>
        <w:t xml:space="preserve">              </w:t>
      </w:r>
      <w:r>
        <w:rPr>
          <w:rFonts w:hint="eastAsia" w:ascii="宋体" w:hAnsi="宋体" w:cs="宋体"/>
          <w:szCs w:val="21"/>
        </w:rPr>
        <w:t>。</w:t>
      </w:r>
    </w:p>
    <w:p w14:paraId="15B08908">
      <w:pPr>
        <w:pStyle w:val="5"/>
        <w:snapToGrid w:val="0"/>
        <w:spacing w:before="0" w:after="0" w:line="360" w:lineRule="auto"/>
        <w:rPr>
          <w:rFonts w:hint="eastAsia" w:ascii="宋体" w:hAnsi="宋体" w:eastAsia="宋体" w:cs="宋体"/>
          <w:b w:val="0"/>
          <w:sz w:val="21"/>
          <w:szCs w:val="21"/>
        </w:rPr>
      </w:pPr>
      <w:bookmarkStart w:id="591" w:name="_Toc351203636"/>
      <w:r>
        <w:rPr>
          <w:rFonts w:hint="eastAsia" w:ascii="宋体" w:hAnsi="宋体" w:eastAsia="宋体" w:cs="宋体"/>
          <w:b w:val="0"/>
          <w:sz w:val="21"/>
          <w:szCs w:val="21"/>
        </w:rPr>
        <w:t>4</w:t>
      </w:r>
      <w:bookmarkStart w:id="592" w:name="_Toc292559871"/>
      <w:bookmarkStart w:id="593" w:name="_Toc296346663"/>
      <w:bookmarkStart w:id="594" w:name="_Toc296890990"/>
      <w:bookmarkStart w:id="595" w:name="_Toc297048348"/>
      <w:bookmarkStart w:id="596" w:name="_Toc267251413"/>
      <w:bookmarkStart w:id="597" w:name="_Toc297120462"/>
      <w:bookmarkStart w:id="598" w:name="_Toc296944501"/>
      <w:bookmarkStart w:id="599" w:name="_Toc292559366"/>
      <w:bookmarkStart w:id="600" w:name="_Toc296891202"/>
      <w:bookmarkStart w:id="601" w:name="_Toc296347161"/>
      <w:bookmarkStart w:id="602" w:name="_Toc296503162"/>
      <w:r>
        <w:rPr>
          <w:rFonts w:hint="eastAsia" w:ascii="宋体" w:hAnsi="宋体" w:eastAsia="宋体" w:cs="宋体"/>
          <w:b w:val="0"/>
          <w:sz w:val="21"/>
          <w:szCs w:val="21"/>
        </w:rPr>
        <w:t>. 监</w:t>
      </w:r>
      <w:bookmarkEnd w:id="592"/>
      <w:bookmarkEnd w:id="593"/>
      <w:bookmarkEnd w:id="594"/>
      <w:bookmarkEnd w:id="595"/>
      <w:bookmarkEnd w:id="596"/>
      <w:bookmarkEnd w:id="597"/>
      <w:bookmarkEnd w:id="598"/>
      <w:bookmarkEnd w:id="599"/>
      <w:bookmarkEnd w:id="600"/>
      <w:bookmarkEnd w:id="601"/>
      <w:bookmarkEnd w:id="602"/>
      <w:r>
        <w:rPr>
          <w:rFonts w:hint="eastAsia" w:ascii="宋体" w:hAnsi="宋体" w:eastAsia="宋体" w:cs="宋体"/>
          <w:b w:val="0"/>
          <w:sz w:val="21"/>
          <w:szCs w:val="21"/>
        </w:rPr>
        <w:t>理人</w:t>
      </w:r>
      <w:bookmarkEnd w:id="591"/>
    </w:p>
    <w:p w14:paraId="3085A730">
      <w:pPr>
        <w:snapToGrid w:val="0"/>
        <w:spacing w:line="360" w:lineRule="auto"/>
        <w:ind w:firstLine="420" w:firstLineChars="200"/>
        <w:rPr>
          <w:rFonts w:hint="eastAsia" w:ascii="宋体" w:hAnsi="宋体" w:cs="宋体"/>
          <w:szCs w:val="21"/>
        </w:rPr>
      </w:pPr>
      <w:r>
        <w:rPr>
          <w:rFonts w:hint="eastAsia" w:ascii="宋体" w:hAnsi="宋体" w:cs="宋体"/>
          <w:szCs w:val="21"/>
        </w:rPr>
        <w:t>4.1监理人的一般规定</w:t>
      </w:r>
    </w:p>
    <w:p w14:paraId="126BA78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w:t>
      </w:r>
      <w:r>
        <w:rPr>
          <w:rFonts w:hint="eastAsia" w:ascii="宋体" w:hAnsi="宋体" w:cs="宋体"/>
          <w:szCs w:val="21"/>
        </w:rPr>
        <w:t>。</w:t>
      </w:r>
    </w:p>
    <w:p w14:paraId="47064CF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w:t>
      </w:r>
      <w:r>
        <w:rPr>
          <w:rFonts w:hint="eastAsia" w:ascii="宋体" w:hAnsi="宋体" w:cs="宋体"/>
          <w:szCs w:val="21"/>
        </w:rPr>
        <w:t xml:space="preserve">。 </w:t>
      </w:r>
    </w:p>
    <w:p w14:paraId="57C29928">
      <w:pPr>
        <w:snapToGrid w:val="0"/>
        <w:spacing w:line="360" w:lineRule="auto"/>
        <w:ind w:firstLine="420" w:firstLineChars="200"/>
        <w:rPr>
          <w:rFonts w:hint="eastAsia"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w:t>
      </w:r>
      <w:r>
        <w:rPr>
          <w:rFonts w:hint="eastAsia" w:ascii="宋体" w:hAnsi="宋体" w:cs="宋体"/>
          <w:szCs w:val="21"/>
        </w:rPr>
        <w:t>。</w:t>
      </w:r>
    </w:p>
    <w:p w14:paraId="5F7A8B0A">
      <w:pPr>
        <w:snapToGrid w:val="0"/>
        <w:spacing w:line="360" w:lineRule="auto"/>
        <w:ind w:firstLine="420" w:firstLineChars="200"/>
        <w:rPr>
          <w:rFonts w:hint="eastAsia" w:ascii="宋体" w:hAnsi="宋体" w:cs="宋体"/>
          <w:szCs w:val="21"/>
        </w:rPr>
      </w:pPr>
      <w:r>
        <w:rPr>
          <w:rFonts w:hint="eastAsia" w:ascii="宋体" w:hAnsi="宋体" w:cs="宋体"/>
          <w:szCs w:val="21"/>
        </w:rPr>
        <w:t>4.2 监理人员</w:t>
      </w:r>
    </w:p>
    <w:p w14:paraId="7B34F3F8">
      <w:pPr>
        <w:snapToGrid w:val="0"/>
        <w:spacing w:line="360" w:lineRule="auto"/>
        <w:ind w:firstLine="420" w:firstLineChars="200"/>
        <w:rPr>
          <w:rFonts w:hint="eastAsia" w:ascii="宋体" w:hAnsi="宋体" w:cs="宋体"/>
          <w:szCs w:val="21"/>
        </w:rPr>
      </w:pPr>
      <w:r>
        <w:rPr>
          <w:rFonts w:hint="eastAsia" w:ascii="宋体" w:hAnsi="宋体" w:cs="宋体"/>
          <w:szCs w:val="21"/>
        </w:rPr>
        <w:t>总监理工程师：</w:t>
      </w:r>
    </w:p>
    <w:p w14:paraId="39805C2B">
      <w:pPr>
        <w:snapToGrid w:val="0"/>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14:paraId="0C5CA6D4">
      <w:pPr>
        <w:snapToGrid w:val="0"/>
        <w:spacing w:line="360" w:lineRule="auto"/>
        <w:ind w:firstLine="420"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5978D840">
      <w:pPr>
        <w:snapToGrid w:val="0"/>
        <w:spacing w:line="360" w:lineRule="auto"/>
        <w:ind w:firstLine="420" w:firstLineChars="200"/>
        <w:rPr>
          <w:rFonts w:hint="eastAsia"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14:paraId="0C0CE2CC">
      <w:pPr>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656573E4">
      <w:pPr>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001BCC1F">
      <w:pPr>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45727004">
      <w:pPr>
        <w:snapToGrid w:val="0"/>
        <w:spacing w:line="360" w:lineRule="auto"/>
        <w:ind w:firstLine="420" w:firstLineChars="200"/>
        <w:rPr>
          <w:rFonts w:hint="eastAsia"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   </w:t>
      </w:r>
      <w:r>
        <w:rPr>
          <w:rFonts w:hint="eastAsia" w:ascii="宋体" w:hAnsi="宋体" w:cs="宋体"/>
          <w:szCs w:val="21"/>
        </w:rPr>
        <w:t>。</w:t>
      </w:r>
    </w:p>
    <w:p w14:paraId="5240307B">
      <w:pPr>
        <w:snapToGrid w:val="0"/>
        <w:spacing w:line="360" w:lineRule="auto"/>
        <w:ind w:firstLine="420" w:firstLineChars="200"/>
        <w:rPr>
          <w:rFonts w:hint="eastAsia" w:ascii="宋体" w:hAnsi="宋体" w:cs="宋体"/>
          <w:szCs w:val="21"/>
        </w:rPr>
      </w:pPr>
      <w:r>
        <w:rPr>
          <w:rFonts w:hint="eastAsia" w:ascii="宋体" w:hAnsi="宋体" w:cs="宋体"/>
          <w:szCs w:val="21"/>
        </w:rPr>
        <w:t>4.4 商定或确定</w:t>
      </w:r>
    </w:p>
    <w:p w14:paraId="0390BD8C">
      <w:pPr>
        <w:snapToGrid w:val="0"/>
        <w:spacing w:line="360" w:lineRule="auto"/>
        <w:ind w:firstLine="420" w:firstLineChars="200"/>
        <w:rPr>
          <w:rFonts w:hint="eastAsia" w:ascii="宋体" w:hAnsi="宋体" w:cs="宋体"/>
          <w:szCs w:val="21"/>
        </w:rPr>
      </w:pPr>
      <w:bookmarkStart w:id="603" w:name="_Toc267251418"/>
      <w:r>
        <w:rPr>
          <w:rFonts w:hint="eastAsia" w:ascii="宋体" w:hAnsi="宋体" w:cs="宋体"/>
          <w:szCs w:val="21"/>
        </w:rPr>
        <w:t>在发包人和承包人不能通过协商达成一致意见时，发包人授权监理人对以下事项进行确定：</w:t>
      </w:r>
    </w:p>
    <w:p w14:paraId="62C455AF">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w:t>
      </w:r>
      <w:r>
        <w:rPr>
          <w:rFonts w:hint="eastAsia" w:ascii="宋体" w:hAnsi="宋体" w:cs="宋体"/>
          <w:szCs w:val="21"/>
        </w:rPr>
        <w:t>；</w:t>
      </w:r>
    </w:p>
    <w:p w14:paraId="211812C3">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w:t>
      </w:r>
      <w:r>
        <w:rPr>
          <w:rFonts w:hint="eastAsia" w:ascii="宋体" w:hAnsi="宋体" w:cs="宋体"/>
          <w:szCs w:val="21"/>
        </w:rPr>
        <w:t>；</w:t>
      </w:r>
    </w:p>
    <w:p w14:paraId="339483CE">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w:t>
      </w:r>
      <w:r>
        <w:rPr>
          <w:rFonts w:hint="eastAsia" w:ascii="宋体" w:hAnsi="宋体" w:cs="宋体"/>
          <w:szCs w:val="21"/>
        </w:rPr>
        <w:t>。</w:t>
      </w:r>
    </w:p>
    <w:p w14:paraId="63913BD1">
      <w:pPr>
        <w:pStyle w:val="5"/>
        <w:snapToGrid w:val="0"/>
        <w:spacing w:before="0" w:after="0" w:line="360" w:lineRule="auto"/>
        <w:rPr>
          <w:rFonts w:hint="eastAsia" w:ascii="宋体" w:hAnsi="宋体" w:eastAsia="宋体" w:cs="宋体"/>
          <w:b w:val="0"/>
          <w:sz w:val="21"/>
          <w:szCs w:val="21"/>
        </w:rPr>
      </w:pPr>
      <w:bookmarkStart w:id="604" w:name="_Toc351203637"/>
      <w:r>
        <w:rPr>
          <w:rFonts w:hint="eastAsia" w:ascii="宋体" w:hAnsi="宋体" w:eastAsia="宋体" w:cs="宋体"/>
          <w:b w:val="0"/>
          <w:sz w:val="21"/>
          <w:szCs w:val="21"/>
        </w:rPr>
        <w:t>5</w:t>
      </w:r>
      <w:bookmarkEnd w:id="603"/>
      <w:bookmarkStart w:id="605" w:name="_Toc296944502"/>
      <w:bookmarkStart w:id="606" w:name="_Toc296346664"/>
      <w:bookmarkStart w:id="607" w:name="_Toc296890991"/>
      <w:bookmarkStart w:id="608" w:name="_Toc292559872"/>
      <w:bookmarkStart w:id="609" w:name="_Toc292559367"/>
      <w:bookmarkStart w:id="610" w:name="_Toc296891203"/>
      <w:bookmarkStart w:id="611" w:name="_Toc296347162"/>
      <w:bookmarkStart w:id="612" w:name="_Toc296503163"/>
      <w:bookmarkStart w:id="613" w:name="_Toc297048349"/>
      <w:bookmarkStart w:id="614" w:name="_Toc297120463"/>
      <w:r>
        <w:rPr>
          <w:rFonts w:hint="eastAsia" w:ascii="宋体" w:hAnsi="宋体" w:eastAsia="宋体" w:cs="宋体"/>
          <w:b w:val="0"/>
          <w:sz w:val="21"/>
          <w:szCs w:val="21"/>
        </w:rPr>
        <w:t>. 工程质量</w:t>
      </w:r>
      <w:bookmarkEnd w:id="604"/>
    </w:p>
    <w:p w14:paraId="55B0B3CA">
      <w:pPr>
        <w:snapToGrid w:val="0"/>
        <w:spacing w:line="360" w:lineRule="auto"/>
        <w:ind w:firstLine="420" w:firstLineChars="200"/>
        <w:outlineLvl w:val="0"/>
        <w:rPr>
          <w:rFonts w:hint="eastAsia" w:ascii="宋体" w:hAnsi="宋体" w:cs="宋体"/>
          <w:szCs w:val="21"/>
          <w:highlight w:val="yellow"/>
        </w:rPr>
      </w:pPr>
      <w:bookmarkStart w:id="615" w:name="_Toc9941"/>
      <w:r>
        <w:rPr>
          <w:rFonts w:hint="eastAsia" w:ascii="宋体" w:hAnsi="宋体" w:cs="宋体"/>
          <w:szCs w:val="21"/>
        </w:rPr>
        <w:t>5.1 质量要求</w:t>
      </w:r>
      <w:bookmarkEnd w:id="615"/>
      <w:bookmarkStart w:id="616" w:name="_Toc303539106"/>
      <w:bookmarkStart w:id="617" w:name="_Toc297216155"/>
      <w:bookmarkStart w:id="618" w:name="_Toc318581164"/>
      <w:bookmarkStart w:id="619" w:name="_Toc304295527"/>
      <w:bookmarkStart w:id="620" w:name="_Toc297123496"/>
      <w:bookmarkStart w:id="621" w:name="_Toc300934949"/>
      <w:bookmarkStart w:id="622" w:name="_Toc312677997"/>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76EE37AD">
      <w:pPr>
        <w:pStyle w:val="5"/>
        <w:snapToGrid w:val="0"/>
        <w:spacing w:before="0" w:after="0" w:line="360" w:lineRule="auto"/>
        <w:rPr>
          <w:rFonts w:hint="eastAsia" w:ascii="宋体" w:hAnsi="宋体" w:eastAsia="宋体" w:cs="宋体"/>
          <w:b w:val="0"/>
          <w:sz w:val="21"/>
          <w:szCs w:val="21"/>
        </w:rPr>
      </w:pPr>
      <w:bookmarkStart w:id="623" w:name="_Toc351203638"/>
      <w:r>
        <w:rPr>
          <w:rFonts w:hint="eastAsia" w:ascii="宋体" w:hAnsi="宋体" w:eastAsia="宋体" w:cs="宋体"/>
          <w:b w:val="0"/>
          <w:sz w:val="21"/>
          <w:szCs w:val="21"/>
        </w:rPr>
        <w:t>6. 安全文明施工与环境保护</w:t>
      </w:r>
      <w:bookmarkEnd w:id="623"/>
    </w:p>
    <w:p w14:paraId="2BDAEC3F">
      <w:pPr>
        <w:snapToGrid w:val="0"/>
        <w:spacing w:line="360" w:lineRule="auto"/>
        <w:ind w:firstLine="420" w:firstLineChars="200"/>
        <w:rPr>
          <w:rFonts w:hint="eastAsia" w:ascii="宋体" w:hAnsi="宋体" w:cs="宋体"/>
          <w:szCs w:val="21"/>
        </w:rPr>
      </w:pPr>
      <w:r>
        <w:rPr>
          <w:rFonts w:hint="eastAsia" w:ascii="宋体" w:hAnsi="宋体" w:cs="宋体"/>
          <w:szCs w:val="21"/>
        </w:rPr>
        <w:t>6.1安全文明施工</w:t>
      </w:r>
    </w:p>
    <w:p w14:paraId="08A6053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6.1.1 项目安全生产的达标目标及相应事项的约定：</w:t>
      </w:r>
      <w:r>
        <w:rPr>
          <w:rFonts w:hint="eastAsia" w:ascii="宋体" w:hAnsi="宋体"/>
          <w:szCs w:val="21"/>
          <w:u w:val="single"/>
        </w:rPr>
        <w:t>合格</w:t>
      </w:r>
      <w:r>
        <w:rPr>
          <w:rFonts w:hint="eastAsia" w:ascii="宋体" w:hAnsi="宋体" w:cs="宋体"/>
          <w:szCs w:val="21"/>
        </w:rPr>
        <w:t>。</w:t>
      </w:r>
    </w:p>
    <w:p w14:paraId="642361D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6.1.4 关于治安保卫的特别约定：</w:t>
      </w:r>
      <w:r>
        <w:rPr>
          <w:rFonts w:hint="eastAsia" w:ascii="宋体" w:hAnsi="宋体"/>
          <w:szCs w:val="21"/>
          <w:u w:val="single"/>
        </w:rPr>
        <w:t>执行通用条款</w:t>
      </w:r>
      <w:r>
        <w:rPr>
          <w:rFonts w:hint="eastAsia" w:ascii="宋体" w:hAnsi="宋体" w:cs="宋体"/>
          <w:szCs w:val="21"/>
        </w:rPr>
        <w:t>。</w:t>
      </w:r>
    </w:p>
    <w:p w14:paraId="3C6CE11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6.1.5 文明施工</w:t>
      </w:r>
    </w:p>
    <w:p w14:paraId="3804692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合同当事人对文明施工的要求：</w:t>
      </w:r>
      <w:r>
        <w:rPr>
          <w:rFonts w:hint="eastAsia" w:ascii="宋体" w:hAnsi="宋体"/>
          <w:szCs w:val="21"/>
          <w:u w:val="single"/>
        </w:rPr>
        <w:t>文明施工应按《宁波市建设工程文明施工管理规定》文件要求执行</w:t>
      </w:r>
      <w:r>
        <w:rPr>
          <w:rFonts w:hint="eastAsia" w:ascii="宋体" w:hAnsi="宋体" w:cs="宋体"/>
          <w:szCs w:val="21"/>
        </w:rPr>
        <w:t>。</w:t>
      </w:r>
    </w:p>
    <w:p w14:paraId="1C43CF2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6.1.6 关于安全文明施工费支付比例和支付期限的约定：</w:t>
      </w:r>
      <w:r>
        <w:rPr>
          <w:rFonts w:hint="eastAsia" w:ascii="宋体" w:hAnsi="宋体"/>
          <w:szCs w:val="21"/>
          <w:u w:val="single"/>
        </w:rPr>
        <w:t>/</w:t>
      </w:r>
      <w:r>
        <w:rPr>
          <w:rFonts w:hint="eastAsia" w:ascii="宋体" w:hAnsi="宋体" w:cs="宋体"/>
          <w:szCs w:val="21"/>
        </w:rPr>
        <w:t>。</w:t>
      </w:r>
    </w:p>
    <w:bookmarkEnd w:id="616"/>
    <w:bookmarkEnd w:id="617"/>
    <w:bookmarkEnd w:id="618"/>
    <w:bookmarkEnd w:id="619"/>
    <w:bookmarkEnd w:id="620"/>
    <w:bookmarkEnd w:id="621"/>
    <w:bookmarkEnd w:id="622"/>
    <w:p w14:paraId="706F8D12">
      <w:pPr>
        <w:pStyle w:val="5"/>
        <w:snapToGrid w:val="0"/>
        <w:spacing w:before="0" w:after="0" w:line="360" w:lineRule="auto"/>
        <w:rPr>
          <w:rFonts w:hint="eastAsia" w:ascii="宋体" w:hAnsi="宋体" w:eastAsia="宋体" w:cs="宋体"/>
          <w:b w:val="0"/>
          <w:sz w:val="21"/>
          <w:szCs w:val="21"/>
        </w:rPr>
      </w:pPr>
      <w:bookmarkStart w:id="624" w:name="_Toc351203639"/>
      <w:r>
        <w:rPr>
          <w:rFonts w:hint="eastAsia" w:ascii="宋体" w:hAnsi="宋体" w:eastAsia="宋体" w:cs="宋体"/>
          <w:b w:val="0"/>
          <w:sz w:val="21"/>
          <w:szCs w:val="21"/>
        </w:rPr>
        <w:t>7. 工期和进度</w:t>
      </w:r>
      <w:bookmarkEnd w:id="624"/>
    </w:p>
    <w:p w14:paraId="0283CD53">
      <w:pPr>
        <w:snapToGrid w:val="0"/>
        <w:spacing w:line="360" w:lineRule="auto"/>
        <w:ind w:firstLine="420" w:firstLineChars="200"/>
        <w:rPr>
          <w:rFonts w:hint="eastAsia" w:ascii="宋体" w:hAnsi="宋体" w:cs="宋体"/>
          <w:szCs w:val="21"/>
        </w:rPr>
      </w:pPr>
      <w:r>
        <w:rPr>
          <w:rFonts w:hint="eastAsia" w:ascii="宋体" w:hAnsi="宋体" w:cs="宋体"/>
          <w:szCs w:val="21"/>
        </w:rPr>
        <w:t>7.1 施工组织设计</w:t>
      </w:r>
    </w:p>
    <w:p w14:paraId="15689E48">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w:t>
      </w:r>
      <w:r>
        <w:rPr>
          <w:rFonts w:hint="eastAsia" w:ascii="宋体" w:hAnsi="宋体" w:cs="宋体"/>
          <w:szCs w:val="21"/>
        </w:rPr>
        <w:t>。</w:t>
      </w:r>
    </w:p>
    <w:p w14:paraId="698CDB51">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5BC694E1">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承包人提交详细施工组织设计的期限的约定：</w:t>
      </w:r>
      <w:r>
        <w:rPr>
          <w:rFonts w:hint="eastAsia" w:ascii="宋体" w:hAnsi="宋体" w:cs="宋体"/>
          <w:szCs w:val="21"/>
          <w:u w:val="single"/>
        </w:rPr>
        <w:t>/</w:t>
      </w:r>
      <w:r>
        <w:rPr>
          <w:rFonts w:hint="eastAsia" w:ascii="宋体" w:hAnsi="宋体" w:cs="宋体"/>
          <w:szCs w:val="21"/>
        </w:rPr>
        <w:t>。</w:t>
      </w:r>
    </w:p>
    <w:p w14:paraId="6C4A6F8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w:t>
      </w:r>
      <w:r>
        <w:rPr>
          <w:rFonts w:hint="eastAsia" w:ascii="宋体" w:hAnsi="宋体" w:cs="宋体"/>
          <w:szCs w:val="21"/>
        </w:rPr>
        <w:t>。</w:t>
      </w:r>
    </w:p>
    <w:p w14:paraId="7EA473B0">
      <w:pPr>
        <w:snapToGrid w:val="0"/>
        <w:spacing w:line="360" w:lineRule="auto"/>
        <w:ind w:firstLine="420" w:firstLineChars="200"/>
        <w:rPr>
          <w:rFonts w:hint="eastAsia" w:ascii="宋体" w:hAnsi="宋体" w:cs="宋体"/>
          <w:szCs w:val="21"/>
        </w:rPr>
      </w:pPr>
      <w:r>
        <w:rPr>
          <w:rFonts w:hint="eastAsia" w:ascii="宋体" w:hAnsi="宋体" w:cs="宋体"/>
          <w:szCs w:val="21"/>
        </w:rPr>
        <w:t>7</w:t>
      </w:r>
      <w:bookmarkStart w:id="625" w:name="_Toc312677479"/>
      <w:bookmarkStart w:id="626" w:name="_Toc297123514"/>
      <w:bookmarkStart w:id="627" w:name="_Toc312678005"/>
      <w:bookmarkStart w:id="628" w:name="_Toc304295541"/>
      <w:bookmarkStart w:id="629" w:name="_Toc300934966"/>
      <w:bookmarkStart w:id="630" w:name="_Toc297216173"/>
      <w:bookmarkStart w:id="631" w:name="_Toc303539123"/>
      <w:r>
        <w:rPr>
          <w:rFonts w:hint="eastAsia" w:ascii="宋体" w:hAnsi="宋体" w:cs="宋体"/>
          <w:szCs w:val="21"/>
        </w:rPr>
        <w:t>.2 施工进度计划</w:t>
      </w:r>
    </w:p>
    <w:p w14:paraId="05F7204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7.2.2 施工进度计划的修订</w:t>
      </w:r>
    </w:p>
    <w:p w14:paraId="749CEDB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szCs w:val="21"/>
          <w:u w:val="single"/>
        </w:rPr>
        <w:t>收到正式进度计划文件的3日内</w:t>
      </w:r>
      <w:r>
        <w:rPr>
          <w:rFonts w:hint="eastAsia" w:ascii="宋体" w:hAnsi="宋体" w:cs="宋体"/>
          <w:szCs w:val="21"/>
        </w:rPr>
        <w:t>。</w:t>
      </w:r>
    </w:p>
    <w:p w14:paraId="4358AE12">
      <w:pPr>
        <w:snapToGrid w:val="0"/>
        <w:spacing w:line="360" w:lineRule="auto"/>
        <w:ind w:firstLine="420" w:firstLineChars="200"/>
        <w:rPr>
          <w:rFonts w:hint="eastAsia" w:ascii="宋体" w:hAnsi="宋体" w:cs="宋体"/>
          <w:szCs w:val="21"/>
        </w:rPr>
      </w:pPr>
      <w:r>
        <w:rPr>
          <w:rFonts w:hint="eastAsia" w:ascii="宋体" w:hAnsi="宋体" w:cs="宋体"/>
          <w:szCs w:val="21"/>
        </w:rPr>
        <w:t>7.3 开工</w:t>
      </w:r>
    </w:p>
    <w:p w14:paraId="3C1AB6B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7.3.1 开工准备</w:t>
      </w:r>
    </w:p>
    <w:p w14:paraId="67DF6915">
      <w:pPr>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kern w:val="0"/>
          <w:szCs w:val="21"/>
          <w:u w:val="single"/>
        </w:rPr>
        <w:t>合同签订后3日内</w:t>
      </w:r>
      <w:r>
        <w:rPr>
          <w:rFonts w:hint="eastAsia" w:ascii="宋体" w:hAnsi="宋体" w:cs="宋体"/>
          <w:szCs w:val="21"/>
        </w:rPr>
        <w:t>。</w:t>
      </w:r>
    </w:p>
    <w:p w14:paraId="00CF411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w:t>
      </w:r>
      <w:r>
        <w:rPr>
          <w:rFonts w:hint="eastAsia" w:ascii="宋体" w:hAnsi="宋体" w:cs="宋体"/>
          <w:szCs w:val="21"/>
        </w:rPr>
        <w:t>。</w:t>
      </w:r>
    </w:p>
    <w:p w14:paraId="2A00EFD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关于承包人应完成的其他开工准备工作及期限：</w:t>
      </w:r>
      <w:r>
        <w:rPr>
          <w:rFonts w:hint="eastAsia" w:ascii="宋体" w:hAnsi="宋体" w:cs="宋体"/>
          <w:kern w:val="0"/>
          <w:szCs w:val="21"/>
          <w:u w:val="single"/>
        </w:rPr>
        <w:t>承包人应在合同签订后3日内完成劳动力、材料、机械的进场安排</w:t>
      </w:r>
      <w:r>
        <w:rPr>
          <w:rFonts w:hint="eastAsia" w:ascii="宋体" w:hAnsi="宋体" w:cs="宋体"/>
          <w:szCs w:val="21"/>
        </w:rPr>
        <w:t>。</w:t>
      </w:r>
    </w:p>
    <w:p w14:paraId="00FEC95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7.3.2开工通知</w:t>
      </w:r>
    </w:p>
    <w:p w14:paraId="497E6AE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30</w:t>
      </w:r>
      <w:r>
        <w:rPr>
          <w:rFonts w:hint="eastAsia" w:ascii="宋体" w:hAnsi="宋体" w:cs="宋体"/>
          <w:szCs w:val="21"/>
        </w:rPr>
        <w:t>天内发出开工通知的，承包人有权提出价格调整要求，或者解除合同。</w:t>
      </w:r>
    </w:p>
    <w:bookmarkEnd w:id="625"/>
    <w:bookmarkEnd w:id="626"/>
    <w:bookmarkEnd w:id="627"/>
    <w:bookmarkEnd w:id="628"/>
    <w:bookmarkEnd w:id="629"/>
    <w:bookmarkEnd w:id="630"/>
    <w:bookmarkEnd w:id="631"/>
    <w:p w14:paraId="11D7F7C7">
      <w:pPr>
        <w:snapToGrid w:val="0"/>
        <w:spacing w:line="360" w:lineRule="auto"/>
        <w:ind w:firstLine="420" w:firstLineChars="200"/>
        <w:rPr>
          <w:rFonts w:hint="eastAsia" w:ascii="宋体" w:hAnsi="宋体" w:cs="宋体"/>
          <w:szCs w:val="21"/>
        </w:rPr>
      </w:pPr>
      <w:r>
        <w:rPr>
          <w:rFonts w:hint="eastAsia" w:ascii="宋体" w:hAnsi="宋体" w:cs="宋体"/>
          <w:szCs w:val="21"/>
        </w:rPr>
        <w:t>7.4 测量放线</w:t>
      </w:r>
    </w:p>
    <w:p w14:paraId="25493814">
      <w:pPr>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kern w:val="0"/>
          <w:szCs w:val="21"/>
          <w:u w:val="single"/>
        </w:rPr>
        <w:t>不得晚于合同签订后3天</w:t>
      </w:r>
      <w:r>
        <w:rPr>
          <w:rFonts w:hint="eastAsia" w:ascii="宋体" w:hAnsi="宋体" w:cs="宋体"/>
          <w:szCs w:val="21"/>
        </w:rPr>
        <w:t>。</w:t>
      </w:r>
    </w:p>
    <w:p w14:paraId="04F9263E">
      <w:pPr>
        <w:snapToGrid w:val="0"/>
        <w:spacing w:line="360" w:lineRule="auto"/>
        <w:ind w:firstLine="420" w:firstLineChars="200"/>
        <w:rPr>
          <w:rFonts w:hint="eastAsia" w:ascii="宋体" w:hAnsi="宋体" w:cs="宋体"/>
          <w:szCs w:val="21"/>
        </w:rPr>
      </w:pPr>
      <w:r>
        <w:rPr>
          <w:rFonts w:hint="eastAsia" w:ascii="宋体" w:hAnsi="宋体" w:cs="宋体"/>
          <w:szCs w:val="21"/>
        </w:rPr>
        <w:t>7</w:t>
      </w:r>
      <w:bookmarkStart w:id="632" w:name="_Toc303539125"/>
      <w:bookmarkStart w:id="633" w:name="_Toc300934968"/>
      <w:bookmarkStart w:id="634" w:name="_Toc312677484"/>
      <w:bookmarkStart w:id="635" w:name="_Toc304295546"/>
      <w:bookmarkStart w:id="636" w:name="_Toc297123516"/>
      <w:bookmarkStart w:id="637" w:name="_Toc297216175"/>
      <w:bookmarkStart w:id="638" w:name="_Toc312678010"/>
      <w:r>
        <w:rPr>
          <w:rFonts w:hint="eastAsia" w:ascii="宋体" w:hAnsi="宋体" w:cs="宋体"/>
          <w:szCs w:val="21"/>
        </w:rPr>
        <w:t>.5 工期延误</w:t>
      </w:r>
    </w:p>
    <w:bookmarkEnd w:id="632"/>
    <w:bookmarkEnd w:id="633"/>
    <w:bookmarkEnd w:id="634"/>
    <w:bookmarkEnd w:id="635"/>
    <w:bookmarkEnd w:id="636"/>
    <w:bookmarkEnd w:id="637"/>
    <w:bookmarkEnd w:id="638"/>
    <w:p w14:paraId="653CDD3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7.5.1 因发包人原因导致工期延误</w:t>
      </w:r>
    </w:p>
    <w:p w14:paraId="6B000FE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（7）因发包人原因导致工期延误的其他情形：</w:t>
      </w:r>
      <w:r>
        <w:rPr>
          <w:rFonts w:hint="eastAsia" w:ascii="宋体" w:hAnsi="宋体" w:cs="宋体"/>
          <w:kern w:val="0"/>
          <w:szCs w:val="21"/>
          <w:u w:val="single"/>
        </w:rPr>
        <w:t>/</w:t>
      </w:r>
      <w:r>
        <w:rPr>
          <w:rFonts w:hint="eastAsia" w:ascii="宋体" w:hAnsi="宋体" w:cs="宋体"/>
          <w:szCs w:val="21"/>
        </w:rPr>
        <w:t>。</w:t>
      </w:r>
    </w:p>
    <w:p w14:paraId="7C6FDBB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w:t>
      </w:r>
      <w:bookmarkStart w:id="639" w:name="_Toc312678012"/>
      <w:bookmarkStart w:id="640" w:name="_Toc318581169"/>
      <w:bookmarkStart w:id="641" w:name="_Toc312677486"/>
      <w:bookmarkStart w:id="642" w:name="_Toc297216177"/>
      <w:bookmarkStart w:id="643" w:name="_Toc297123518"/>
      <w:bookmarkStart w:id="644" w:name="_Toc304295548"/>
      <w:bookmarkStart w:id="645" w:name="_Toc303539127"/>
      <w:bookmarkStart w:id="646" w:name="_Toc300934970"/>
      <w:r>
        <w:rPr>
          <w:rFonts w:hint="eastAsia" w:ascii="宋体" w:hAnsi="宋体" w:cs="宋体"/>
          <w:szCs w:val="21"/>
        </w:rPr>
        <w:t>.5.2 因承包人原因导致工期延误</w:t>
      </w:r>
    </w:p>
    <w:bookmarkEnd w:id="639"/>
    <w:bookmarkEnd w:id="640"/>
    <w:bookmarkEnd w:id="641"/>
    <w:p w14:paraId="6A4D464F">
      <w:pPr>
        <w:snapToGrid w:val="0"/>
        <w:spacing w:line="360" w:lineRule="auto"/>
        <w:ind w:firstLine="420" w:firstLineChars="200"/>
        <w:jc w:val="left"/>
        <w:rPr>
          <w:rFonts w:hint="eastAsia" w:ascii="宋体" w:hAnsi="宋体" w:cs="宋体"/>
          <w:szCs w:val="21"/>
          <w:highlight w:val="none"/>
        </w:rPr>
      </w:pPr>
      <w:bookmarkStart w:id="1078" w:name="_GoBack"/>
      <w:r>
        <w:rPr>
          <w:rFonts w:hint="eastAsia" w:ascii="宋体" w:hAnsi="宋体" w:cs="宋体"/>
          <w:szCs w:val="21"/>
          <w:highlight w:val="none"/>
        </w:rPr>
        <w:t>因</w:t>
      </w:r>
      <w:bookmarkStart w:id="647" w:name="_Toc312677487"/>
      <w:bookmarkStart w:id="648" w:name="_Toc312678013"/>
      <w:bookmarkStart w:id="649" w:name="_Toc318581170"/>
      <w:r>
        <w:rPr>
          <w:rFonts w:hint="eastAsia" w:ascii="宋体" w:hAnsi="宋体" w:cs="宋体"/>
          <w:szCs w:val="21"/>
          <w:highlight w:val="none"/>
        </w:rPr>
        <w:t>承包人原因造成工期延误，逾期竣工违约金的计算方法为：</w:t>
      </w:r>
      <w:r>
        <w:rPr>
          <w:rFonts w:hint="eastAsia" w:ascii="宋体" w:hAnsi="宋体" w:cs="宋体"/>
          <w:kern w:val="0"/>
          <w:szCs w:val="21"/>
          <w:highlight w:val="none"/>
          <w:u w:val="single"/>
        </w:rPr>
        <w:t>因承包人原因造成工期延误，逾期竣工违约金为1000元/天</w:t>
      </w:r>
      <w:r>
        <w:rPr>
          <w:rFonts w:hint="eastAsia" w:ascii="宋体" w:hAnsi="宋体" w:cs="宋体"/>
          <w:szCs w:val="21"/>
          <w:highlight w:val="none"/>
        </w:rPr>
        <w:t>。</w:t>
      </w:r>
      <w:bookmarkEnd w:id="642"/>
      <w:bookmarkEnd w:id="643"/>
      <w:bookmarkEnd w:id="644"/>
      <w:bookmarkEnd w:id="645"/>
      <w:bookmarkEnd w:id="646"/>
      <w:bookmarkEnd w:id="647"/>
      <w:bookmarkEnd w:id="648"/>
    </w:p>
    <w:bookmarkEnd w:id="649"/>
    <w:p w14:paraId="318F3983">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因承包人原因造成工期延误，逾</w:t>
      </w:r>
      <w:bookmarkStart w:id="650" w:name="_Toc312678014"/>
      <w:bookmarkStart w:id="651" w:name="_Toc318581171"/>
      <w:r>
        <w:rPr>
          <w:rFonts w:hint="eastAsia" w:ascii="宋体" w:hAnsi="宋体" w:cs="宋体"/>
          <w:szCs w:val="21"/>
          <w:highlight w:val="none"/>
        </w:rPr>
        <w:t>期竣工违约金的上限：</w:t>
      </w:r>
      <w:r>
        <w:rPr>
          <w:rFonts w:hint="eastAsia" w:ascii="宋体" w:hAnsi="宋体" w:cs="宋体"/>
          <w:kern w:val="0"/>
          <w:szCs w:val="21"/>
          <w:highlight w:val="none"/>
          <w:u w:val="single"/>
        </w:rPr>
        <w:t>合同结算价款15%</w:t>
      </w:r>
      <w:r>
        <w:rPr>
          <w:rFonts w:hint="eastAsia" w:ascii="宋体" w:hAnsi="宋体" w:cs="宋体"/>
          <w:szCs w:val="21"/>
          <w:highlight w:val="none"/>
        </w:rPr>
        <w:t>。</w:t>
      </w:r>
      <w:bookmarkEnd w:id="650"/>
      <w:bookmarkEnd w:id="651"/>
    </w:p>
    <w:bookmarkEnd w:id="1078"/>
    <w:p w14:paraId="5E9E373F">
      <w:pPr>
        <w:snapToGrid w:val="0"/>
        <w:spacing w:line="360" w:lineRule="auto"/>
        <w:ind w:firstLine="420" w:firstLineChars="200"/>
        <w:rPr>
          <w:rFonts w:hint="eastAsia" w:ascii="宋体" w:hAnsi="宋体" w:cs="宋体"/>
          <w:szCs w:val="21"/>
        </w:rPr>
      </w:pPr>
      <w:r>
        <w:rPr>
          <w:rFonts w:hint="eastAsia" w:ascii="宋体" w:hAnsi="宋体" w:cs="宋体"/>
          <w:szCs w:val="21"/>
        </w:rPr>
        <w:t>7</w:t>
      </w:r>
      <w:bookmarkStart w:id="652" w:name="_Toc304295549"/>
      <w:bookmarkStart w:id="653" w:name="_Toc312678015"/>
      <w:bookmarkStart w:id="654" w:name="_Toc303539128"/>
      <w:bookmarkStart w:id="655" w:name="_Toc297216178"/>
      <w:bookmarkStart w:id="656" w:name="_Toc300934971"/>
      <w:bookmarkStart w:id="657" w:name="_Toc297123519"/>
      <w:r>
        <w:rPr>
          <w:rFonts w:hint="eastAsia" w:ascii="宋体" w:hAnsi="宋体" w:cs="宋体"/>
          <w:szCs w:val="21"/>
        </w:rPr>
        <w:t>.6 不</w:t>
      </w:r>
      <w:bookmarkEnd w:id="652"/>
      <w:bookmarkEnd w:id="653"/>
      <w:bookmarkEnd w:id="654"/>
      <w:bookmarkEnd w:id="655"/>
      <w:bookmarkEnd w:id="656"/>
      <w:bookmarkEnd w:id="657"/>
      <w:r>
        <w:rPr>
          <w:rFonts w:hint="eastAsia" w:ascii="宋体" w:hAnsi="宋体" w:cs="宋体"/>
          <w:szCs w:val="21"/>
        </w:rPr>
        <w:t>利物质条件</w:t>
      </w:r>
    </w:p>
    <w:p w14:paraId="76BA51DC">
      <w:pPr>
        <w:snapToGrid w:val="0"/>
        <w:spacing w:line="360" w:lineRule="auto"/>
        <w:ind w:firstLine="420" w:firstLineChars="200"/>
        <w:jc w:val="left"/>
        <w:rPr>
          <w:rFonts w:hint="eastAsia" w:ascii="宋体" w:hAnsi="宋体" w:cs="宋体"/>
          <w:szCs w:val="21"/>
        </w:rPr>
      </w:pPr>
      <w:bookmarkStart w:id="658" w:name="_Toc297123520"/>
      <w:bookmarkStart w:id="659" w:name="_Toc297216179"/>
      <w:bookmarkStart w:id="660" w:name="_Toc303539129"/>
      <w:bookmarkStart w:id="661" w:name="_Toc300934972"/>
      <w:bookmarkStart w:id="662" w:name="_Toc312678016"/>
      <w:bookmarkStart w:id="663" w:name="_Toc318581172"/>
      <w:bookmarkStart w:id="664" w:name="_Toc304295550"/>
      <w:r>
        <w:rPr>
          <w:rFonts w:hint="eastAsia" w:ascii="宋体" w:hAnsi="宋体" w:cs="宋体"/>
          <w:szCs w:val="21"/>
        </w:rPr>
        <w:t>不利物质条件的其他情形和有关约定：</w:t>
      </w:r>
      <w:r>
        <w:rPr>
          <w:rFonts w:hint="eastAsia" w:ascii="宋体" w:hAnsi="宋体" w:cs="宋体"/>
          <w:kern w:val="0"/>
          <w:szCs w:val="21"/>
          <w:u w:val="single"/>
        </w:rPr>
        <w:t>地勘资料未涉及的地下管道、文物、岩层等，但不包括气候条件</w:t>
      </w:r>
      <w:r>
        <w:rPr>
          <w:rFonts w:hint="eastAsia" w:ascii="宋体" w:hAnsi="宋体" w:cs="宋体"/>
          <w:szCs w:val="21"/>
        </w:rPr>
        <w:t>。</w:t>
      </w:r>
    </w:p>
    <w:bookmarkEnd w:id="658"/>
    <w:bookmarkEnd w:id="659"/>
    <w:bookmarkEnd w:id="660"/>
    <w:bookmarkEnd w:id="661"/>
    <w:bookmarkEnd w:id="662"/>
    <w:bookmarkEnd w:id="663"/>
    <w:bookmarkEnd w:id="664"/>
    <w:p w14:paraId="64E36D4A">
      <w:pPr>
        <w:snapToGrid w:val="0"/>
        <w:spacing w:line="360" w:lineRule="auto"/>
        <w:ind w:firstLine="420" w:firstLineChars="200"/>
        <w:rPr>
          <w:rFonts w:hint="eastAsia" w:ascii="宋体" w:hAnsi="宋体" w:cs="宋体"/>
          <w:szCs w:val="21"/>
        </w:rPr>
      </w:pPr>
      <w:r>
        <w:rPr>
          <w:rFonts w:hint="eastAsia" w:ascii="宋体" w:hAnsi="宋体" w:cs="宋体"/>
          <w:szCs w:val="21"/>
        </w:rPr>
        <w:t>7</w:t>
      </w:r>
      <w:bookmarkStart w:id="665" w:name="_Toc312678017"/>
      <w:bookmarkStart w:id="666" w:name="_Toc297216180"/>
      <w:bookmarkStart w:id="667" w:name="_Toc304295551"/>
      <w:bookmarkStart w:id="668" w:name="_Toc300934973"/>
      <w:bookmarkStart w:id="669" w:name="_Toc297123521"/>
      <w:bookmarkStart w:id="670" w:name="_Toc303539130"/>
      <w:r>
        <w:rPr>
          <w:rFonts w:hint="eastAsia" w:ascii="宋体" w:hAnsi="宋体" w:cs="宋体"/>
          <w:szCs w:val="21"/>
        </w:rPr>
        <w:t>.7异常恶劣的气候条件</w:t>
      </w:r>
    </w:p>
    <w:bookmarkEnd w:id="665"/>
    <w:bookmarkEnd w:id="666"/>
    <w:bookmarkEnd w:id="667"/>
    <w:bookmarkEnd w:id="668"/>
    <w:bookmarkEnd w:id="669"/>
    <w:bookmarkEnd w:id="670"/>
    <w:p w14:paraId="03E4A03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发包人和承包人同意以下情形视为异常恶劣的气候条件：</w:t>
      </w:r>
    </w:p>
    <w:p w14:paraId="74E2A91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bCs/>
          <w:u w:val="single"/>
        </w:rPr>
        <w:t>以宁波市气象部门公布的达到灾害标准的气象条件为准</w:t>
      </w:r>
      <w:r>
        <w:rPr>
          <w:rFonts w:hint="eastAsia" w:ascii="宋体" w:hAnsi="宋体" w:cs="宋体"/>
          <w:szCs w:val="21"/>
        </w:rPr>
        <w:t>。</w:t>
      </w:r>
    </w:p>
    <w:p w14:paraId="367D5B54">
      <w:pPr>
        <w:snapToGrid w:val="0"/>
        <w:spacing w:line="360" w:lineRule="auto"/>
        <w:ind w:firstLine="420" w:firstLineChars="200"/>
        <w:outlineLvl w:val="0"/>
        <w:rPr>
          <w:rFonts w:hint="eastAsia" w:ascii="宋体" w:hAnsi="宋体" w:cs="宋体"/>
          <w:szCs w:val="21"/>
        </w:rPr>
      </w:pPr>
      <w:bookmarkStart w:id="671" w:name="_Toc9143"/>
      <w:r>
        <w:rPr>
          <w:rFonts w:hint="eastAsia" w:ascii="宋体" w:hAnsi="宋体" w:cs="宋体"/>
          <w:szCs w:val="21"/>
        </w:rPr>
        <w:t>7.9 提前竣工的奖励</w:t>
      </w:r>
      <w:bookmarkEnd w:id="671"/>
    </w:p>
    <w:p w14:paraId="0225711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7.9.2提前竣工的奖励：</w:t>
      </w:r>
      <w:r>
        <w:rPr>
          <w:rFonts w:hint="eastAsia" w:ascii="宋体" w:hAnsi="宋体"/>
          <w:szCs w:val="21"/>
          <w:u w:val="single"/>
        </w:rPr>
        <w:t>/</w:t>
      </w:r>
      <w:r>
        <w:rPr>
          <w:rFonts w:hint="eastAsia" w:ascii="宋体" w:hAnsi="宋体" w:cs="宋体"/>
          <w:szCs w:val="21"/>
        </w:rPr>
        <w:t>。</w:t>
      </w:r>
    </w:p>
    <w:p w14:paraId="7171704D">
      <w:pPr>
        <w:pStyle w:val="5"/>
        <w:snapToGrid w:val="0"/>
        <w:spacing w:before="0" w:after="0" w:line="360" w:lineRule="auto"/>
        <w:rPr>
          <w:rFonts w:hint="eastAsia" w:ascii="宋体" w:hAnsi="宋体" w:eastAsia="宋体" w:cs="宋体"/>
          <w:b w:val="0"/>
          <w:sz w:val="21"/>
          <w:szCs w:val="21"/>
        </w:rPr>
      </w:pPr>
      <w:bookmarkStart w:id="672" w:name="_Toc351203640"/>
      <w:r>
        <w:rPr>
          <w:rFonts w:hint="eastAsia" w:ascii="宋体" w:hAnsi="宋体" w:eastAsia="宋体" w:cs="宋体"/>
          <w:b w:val="0"/>
          <w:sz w:val="21"/>
          <w:szCs w:val="21"/>
        </w:rPr>
        <w:t>8. 材料与设备</w:t>
      </w:r>
      <w:bookmarkEnd w:id="672"/>
    </w:p>
    <w:bookmarkEnd w:id="605"/>
    <w:bookmarkEnd w:id="606"/>
    <w:bookmarkEnd w:id="607"/>
    <w:bookmarkEnd w:id="608"/>
    <w:bookmarkEnd w:id="609"/>
    <w:bookmarkEnd w:id="610"/>
    <w:bookmarkEnd w:id="611"/>
    <w:bookmarkEnd w:id="612"/>
    <w:bookmarkEnd w:id="613"/>
    <w:bookmarkEnd w:id="614"/>
    <w:p w14:paraId="27EE231A">
      <w:pPr>
        <w:pStyle w:val="971"/>
        <w:spacing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8.2承包人采购材料与工程设备</w:t>
      </w:r>
    </w:p>
    <w:p w14:paraId="75C560DA">
      <w:pPr>
        <w:snapToGrid w:val="0"/>
        <w:spacing w:line="360" w:lineRule="auto"/>
        <w:ind w:firstLine="420" w:firstLineChars="200"/>
        <w:rPr>
          <w:rFonts w:hint="eastAsia" w:ascii="宋体" w:hAnsi="宋体" w:cs="宋体"/>
          <w:szCs w:val="21"/>
        </w:rPr>
      </w:pPr>
      <w:r>
        <w:rPr>
          <w:rFonts w:hint="eastAsia" w:ascii="宋体" w:hAnsi="宋体" w:cs="宋体"/>
          <w:szCs w:val="21"/>
        </w:rPr>
        <w:t>8.2.1（1）承包人采购的材料设备须符合设计和相关标准、规范的要求；主要及重要材料的品牌及价格均应经发包人和其委托的工程师签证确认，特殊材料由发包人确认，价格如无信息价则经双方签证确认，重要材料、设备等，需经发包人确认品牌型号，颜色，规格，尺寸等，承包人方可使用。（2）承包人在定购材料和设备前将材料的样品、质量、品牌、型号、产地等计划内容报给发包人，发包人、监理人认为有必要派人员参加选点、看样，其品牌、型号、性能须经发包人、监理人确认后，承包人方可采购。（3）承包人所采购的材料设备应与磋商时注明的设备、材料、品牌、生产厂家、产地、规格、型号、性能等相符，进场的材料、设备如需变更，必须符合施工图纸要求及采购文件规定的档次、范围，并经过发包人和监理人同意。（4）承包人未按要求采购设备材料必须承担工程的返工损失和工期、质量的违约责任。（5）承包人应积极配合发包人对材料、设备的确认工作，若因确认工作缓慢影响到工期，承包人应承担相应损失。（6）承包人选用的材料品牌应参照采购文件中的参考品牌或采用经发包人认可的不低于参考品牌档次的产品，价格不作调整。</w:t>
      </w:r>
    </w:p>
    <w:p w14:paraId="3021852E">
      <w:pPr>
        <w:snapToGrid w:val="0"/>
        <w:spacing w:line="360" w:lineRule="auto"/>
        <w:ind w:firstLine="420" w:firstLineChars="200"/>
        <w:rPr>
          <w:rFonts w:hint="eastAsia" w:ascii="宋体" w:hAnsi="宋体" w:cs="宋体"/>
          <w:szCs w:val="21"/>
        </w:rPr>
      </w:pPr>
      <w:r>
        <w:rPr>
          <w:rFonts w:hint="eastAsia" w:ascii="宋体" w:hAnsi="宋体" w:cs="宋体"/>
          <w:szCs w:val="21"/>
        </w:rPr>
        <w:t>8</w:t>
      </w:r>
      <w:bookmarkStart w:id="673" w:name="_Toc296503167"/>
      <w:bookmarkStart w:id="674" w:name="_Toc297123527"/>
      <w:bookmarkStart w:id="675" w:name="_Toc312678019"/>
      <w:bookmarkStart w:id="676" w:name="_Toc304295556"/>
      <w:bookmarkStart w:id="677" w:name="_Toc296891207"/>
      <w:bookmarkStart w:id="678" w:name="_Toc303539136"/>
      <w:bookmarkStart w:id="679" w:name="_Toc297216186"/>
      <w:bookmarkStart w:id="680" w:name="_Toc297120467"/>
      <w:bookmarkStart w:id="681" w:name="_Toc300934979"/>
      <w:bookmarkStart w:id="682" w:name="_Toc292559372"/>
      <w:bookmarkStart w:id="683" w:name="_Toc292559877"/>
      <w:bookmarkStart w:id="684" w:name="_Toc280868654"/>
      <w:bookmarkStart w:id="685" w:name="_Toc296890995"/>
      <w:bookmarkStart w:id="686" w:name="_Toc296347166"/>
      <w:bookmarkStart w:id="687" w:name="_Toc296346668"/>
      <w:bookmarkStart w:id="688" w:name="_Toc296944506"/>
      <w:bookmarkStart w:id="689" w:name="_Toc297048353"/>
      <w:bookmarkStart w:id="690" w:name="_Toc312677493"/>
      <w:bookmarkStart w:id="691" w:name="_Toc267251424"/>
      <w:bookmarkStart w:id="692" w:name="_Toc280868656"/>
      <w:bookmarkStart w:id="693" w:name="_Toc280868655"/>
      <w:r>
        <w:rPr>
          <w:rFonts w:hint="eastAsia" w:ascii="宋体" w:hAnsi="宋体" w:cs="宋体"/>
          <w:szCs w:val="21"/>
        </w:rPr>
        <w:t>.4材料与工程设备的保管与使用</w:t>
      </w:r>
    </w:p>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14:paraId="10FF047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w:t>
      </w:r>
      <w:bookmarkStart w:id="694" w:name="_Toc292559878"/>
      <w:bookmarkStart w:id="695" w:name="_Toc292559373"/>
      <w:bookmarkStart w:id="696" w:name="_Toc303539137"/>
      <w:bookmarkStart w:id="697" w:name="_Toc296890996"/>
      <w:bookmarkStart w:id="698" w:name="_Toc297216187"/>
      <w:bookmarkStart w:id="699" w:name="_Toc296891208"/>
      <w:bookmarkStart w:id="700" w:name="_Toc297048354"/>
      <w:bookmarkStart w:id="701" w:name="_Toc312678020"/>
      <w:bookmarkStart w:id="702" w:name="_Toc300934980"/>
      <w:bookmarkStart w:id="703" w:name="_Toc296503168"/>
      <w:bookmarkStart w:id="704" w:name="_Toc296346669"/>
      <w:bookmarkStart w:id="705" w:name="_Toc318581173"/>
      <w:bookmarkStart w:id="706" w:name="_Toc297120468"/>
      <w:bookmarkStart w:id="707" w:name="_Toc296347167"/>
      <w:bookmarkStart w:id="708" w:name="_Toc297123528"/>
      <w:bookmarkStart w:id="709" w:name="_Toc312677494"/>
      <w:bookmarkStart w:id="710" w:name="_Toc296944507"/>
      <w:bookmarkStart w:id="711" w:name="_Toc304295557"/>
      <w:r>
        <w:rPr>
          <w:rFonts w:hint="eastAsia" w:ascii="宋体" w:hAnsi="宋体" w:cs="宋体"/>
          <w:szCs w:val="21"/>
        </w:rPr>
        <w:t>.4.1发包人供应的材料设备的保管费用的承担：</w:t>
      </w:r>
      <w:r>
        <w:rPr>
          <w:rFonts w:hint="eastAsia" w:ascii="宋体" w:hAnsi="宋体"/>
          <w:szCs w:val="21"/>
          <w:u w:val="single"/>
        </w:rPr>
        <w:t>执行通用条款</w:t>
      </w:r>
      <w:r>
        <w:rPr>
          <w:rFonts w:hint="eastAsia" w:ascii="宋体" w:hAnsi="宋体" w:cs="宋体"/>
          <w:szCs w:val="21"/>
        </w:rPr>
        <w:t>。</w:t>
      </w:r>
      <w:bookmarkEnd w:id="694"/>
      <w:bookmarkEnd w:id="695"/>
    </w:p>
    <w:p w14:paraId="225AF909">
      <w:pPr>
        <w:snapToGrid w:val="0"/>
        <w:spacing w:line="360" w:lineRule="auto"/>
        <w:ind w:firstLine="420" w:firstLineChars="200"/>
        <w:outlineLvl w:val="0"/>
        <w:rPr>
          <w:rFonts w:hint="eastAsia" w:ascii="宋体" w:hAnsi="宋体" w:cs="宋体"/>
          <w:szCs w:val="21"/>
        </w:rPr>
      </w:pPr>
      <w:bookmarkStart w:id="712" w:name="_Toc7101"/>
      <w:r>
        <w:rPr>
          <w:rFonts w:hint="eastAsia" w:ascii="宋体" w:hAnsi="宋体" w:cs="宋体"/>
          <w:szCs w:val="21"/>
        </w:rPr>
        <w:t>8.6 样品</w:t>
      </w:r>
      <w:bookmarkEnd w:id="712"/>
    </w:p>
    <w:p w14:paraId="1710A3C4">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8.6.1样品的报送与封存</w:t>
      </w:r>
    </w:p>
    <w:p w14:paraId="74675357">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szCs w:val="21"/>
          <w:u w:val="single"/>
        </w:rPr>
        <w:t>执行通用条款</w:t>
      </w:r>
      <w:r>
        <w:rPr>
          <w:rFonts w:hint="eastAsia" w:ascii="宋体" w:hAnsi="宋体" w:cs="宋体"/>
          <w:szCs w:val="21"/>
        </w:rPr>
        <w:t>。</w:t>
      </w:r>
    </w:p>
    <w:p w14:paraId="3AF53933">
      <w:pPr>
        <w:snapToGrid w:val="0"/>
        <w:spacing w:line="360" w:lineRule="auto"/>
        <w:ind w:firstLine="420" w:firstLineChars="200"/>
        <w:outlineLvl w:val="0"/>
        <w:rPr>
          <w:rFonts w:hint="eastAsia" w:ascii="宋体" w:hAnsi="宋体" w:cs="宋体"/>
          <w:szCs w:val="21"/>
        </w:rPr>
      </w:pPr>
      <w:bookmarkStart w:id="713" w:name="_Toc4056"/>
      <w:r>
        <w:rPr>
          <w:rFonts w:hint="eastAsia" w:ascii="宋体" w:hAnsi="宋体" w:cs="宋体"/>
          <w:szCs w:val="21"/>
        </w:rPr>
        <w:t>8.8 施工设备和临时设施</w:t>
      </w:r>
      <w:bookmarkEnd w:id="713"/>
    </w:p>
    <w:p w14:paraId="6CA03876">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8.8.1 承包人提供的施工设备和临时设施</w:t>
      </w:r>
    </w:p>
    <w:p w14:paraId="59A2E606">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关于修建临时设施费用承担的约定：</w:t>
      </w:r>
      <w:r>
        <w:rPr>
          <w:rFonts w:hint="eastAsia" w:ascii="宋体" w:hAnsi="宋体"/>
          <w:szCs w:val="21"/>
          <w:u w:val="single"/>
        </w:rPr>
        <w:t>由承包人承担且</w:t>
      </w:r>
      <w:r>
        <w:rPr>
          <w:rFonts w:hint="eastAsia" w:ascii="宋体" w:hAnsi="宋体" w:cs="宋体"/>
          <w:szCs w:val="21"/>
          <w:u w:val="single"/>
        </w:rPr>
        <w:t>已包含在合同价款中，结算不另计取</w:t>
      </w:r>
      <w:r>
        <w:rPr>
          <w:rFonts w:hint="eastAsia" w:ascii="宋体" w:hAnsi="宋体" w:cs="宋体"/>
          <w:szCs w:val="21"/>
        </w:rPr>
        <w:t>。</w:t>
      </w:r>
    </w:p>
    <w:p w14:paraId="595F6864">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承包人应现场自备发电机组，功率满足不同施工阶段的正常施工需要，不得因外供停电或现场供电容量不足而影响工期，费用不再另计。</w:t>
      </w:r>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3C34B9F7">
      <w:pPr>
        <w:pStyle w:val="5"/>
        <w:snapToGrid w:val="0"/>
        <w:spacing w:before="0" w:after="0" w:line="360" w:lineRule="auto"/>
        <w:rPr>
          <w:rFonts w:hint="eastAsia" w:ascii="宋体" w:hAnsi="宋体" w:eastAsia="宋体" w:cs="宋体"/>
          <w:b w:val="0"/>
          <w:sz w:val="21"/>
          <w:szCs w:val="21"/>
        </w:rPr>
      </w:pPr>
      <w:bookmarkStart w:id="714" w:name="_Toc351203641"/>
      <w:r>
        <w:rPr>
          <w:rFonts w:hint="eastAsia" w:ascii="宋体" w:hAnsi="宋体" w:eastAsia="宋体" w:cs="宋体"/>
          <w:b w:val="0"/>
          <w:sz w:val="21"/>
          <w:szCs w:val="21"/>
        </w:rPr>
        <w:t>9</w:t>
      </w:r>
      <w:bookmarkEnd w:id="691"/>
      <w:bookmarkEnd w:id="692"/>
      <w:bookmarkEnd w:id="693"/>
      <w:bookmarkStart w:id="715" w:name="_Toc297123533"/>
      <w:bookmarkStart w:id="716" w:name="_Toc312678021"/>
      <w:bookmarkStart w:id="717" w:name="_Toc303539139"/>
      <w:bookmarkStart w:id="718" w:name="_Toc312677495"/>
      <w:bookmarkStart w:id="719" w:name="_Toc300934982"/>
      <w:bookmarkStart w:id="720" w:name="_Toc304295559"/>
      <w:bookmarkStart w:id="721" w:name="_Toc297216192"/>
      <w:bookmarkStart w:id="722" w:name="_Toc296346674"/>
      <w:bookmarkStart w:id="723" w:name="_Toc267251427"/>
      <w:bookmarkStart w:id="724" w:name="_Toc267251428"/>
      <w:bookmarkStart w:id="725" w:name="_Toc292559883"/>
      <w:bookmarkStart w:id="726" w:name="_Toc296944512"/>
      <w:bookmarkStart w:id="727" w:name="_Toc296347172"/>
      <w:bookmarkStart w:id="728" w:name="_Toc296891213"/>
      <w:bookmarkStart w:id="729" w:name="_Toc296891001"/>
      <w:bookmarkStart w:id="730" w:name="_Toc296503173"/>
      <w:bookmarkStart w:id="731" w:name="_Toc297120473"/>
      <w:bookmarkStart w:id="732" w:name="_Toc297048359"/>
      <w:bookmarkStart w:id="733" w:name="_Toc292559378"/>
      <w:r>
        <w:rPr>
          <w:rFonts w:hint="eastAsia" w:ascii="宋体" w:hAnsi="宋体" w:eastAsia="宋体" w:cs="宋体"/>
          <w:b w:val="0"/>
          <w:sz w:val="21"/>
          <w:szCs w:val="21"/>
        </w:rPr>
        <w:t>. 试验与检验</w:t>
      </w:r>
      <w:bookmarkEnd w:id="714"/>
    </w:p>
    <w:bookmarkEnd w:id="715"/>
    <w:bookmarkEnd w:id="716"/>
    <w:bookmarkEnd w:id="717"/>
    <w:bookmarkEnd w:id="718"/>
    <w:bookmarkEnd w:id="719"/>
    <w:bookmarkEnd w:id="720"/>
    <w:bookmarkEnd w:id="721"/>
    <w:p w14:paraId="4DCF1950">
      <w:pPr>
        <w:snapToGrid w:val="0"/>
        <w:spacing w:line="360" w:lineRule="auto"/>
        <w:ind w:firstLine="420" w:firstLineChars="200"/>
        <w:jc w:val="left"/>
        <w:rPr>
          <w:rFonts w:hint="eastAsia" w:ascii="宋体" w:hAnsi="宋体" w:cs="宋体"/>
          <w:szCs w:val="21"/>
        </w:rPr>
      </w:pPr>
      <w:bookmarkStart w:id="734" w:name="_Toc300934985"/>
      <w:bookmarkStart w:id="735" w:name="_Toc297216195"/>
      <w:bookmarkStart w:id="736" w:name="_Toc318581174"/>
      <w:bookmarkStart w:id="737" w:name="_Toc303539142"/>
      <w:bookmarkStart w:id="738" w:name="_Toc297123536"/>
      <w:bookmarkStart w:id="739" w:name="_Toc304295562"/>
      <w:bookmarkStart w:id="740" w:name="_Toc312677498"/>
      <w:bookmarkStart w:id="741" w:name="_Toc312678024"/>
      <w:r>
        <w:rPr>
          <w:rFonts w:hint="eastAsia" w:ascii="宋体" w:hAnsi="宋体"/>
          <w:szCs w:val="21"/>
        </w:rPr>
        <w:t>承包人必须对采购的材料质量全面负责，提供产品合格证书、质保书、试验报告。发包人对材料质量有疑问时，有权要求复验，复验合格其相关费用由要求复验方支付，复验不合格其经济损失及复验费用由材料采购方承担</w:t>
      </w:r>
      <w:r>
        <w:rPr>
          <w:rFonts w:hint="eastAsia" w:ascii="宋体" w:hAnsi="宋体" w:cs="宋体"/>
          <w:szCs w:val="21"/>
        </w:rPr>
        <w:t>。</w:t>
      </w:r>
    </w:p>
    <w:bookmarkEnd w:id="734"/>
    <w:bookmarkEnd w:id="735"/>
    <w:bookmarkEnd w:id="736"/>
    <w:bookmarkEnd w:id="737"/>
    <w:bookmarkEnd w:id="738"/>
    <w:bookmarkEnd w:id="739"/>
    <w:bookmarkEnd w:id="740"/>
    <w:bookmarkEnd w:id="741"/>
    <w:p w14:paraId="1D0AF113">
      <w:pPr>
        <w:pStyle w:val="5"/>
        <w:snapToGrid w:val="0"/>
        <w:spacing w:before="0" w:after="0" w:line="360" w:lineRule="auto"/>
        <w:rPr>
          <w:rFonts w:hint="eastAsia" w:ascii="宋体" w:hAnsi="宋体" w:eastAsia="宋体" w:cs="宋体"/>
          <w:b w:val="0"/>
          <w:sz w:val="21"/>
          <w:szCs w:val="21"/>
        </w:rPr>
      </w:pPr>
      <w:bookmarkStart w:id="742" w:name="_Toc351203642"/>
      <w:r>
        <w:rPr>
          <w:rFonts w:hint="eastAsia" w:ascii="宋体" w:hAnsi="宋体" w:eastAsia="宋体" w:cs="宋体"/>
          <w:b w:val="0"/>
          <w:sz w:val="21"/>
          <w:szCs w:val="21"/>
        </w:rPr>
        <w:t>1</w:t>
      </w:r>
      <w:bookmarkEnd w:id="722"/>
      <w:bookmarkEnd w:id="723"/>
      <w:bookmarkEnd w:id="724"/>
      <w:bookmarkEnd w:id="725"/>
      <w:bookmarkEnd w:id="726"/>
      <w:bookmarkEnd w:id="727"/>
      <w:bookmarkEnd w:id="728"/>
      <w:bookmarkEnd w:id="729"/>
      <w:bookmarkEnd w:id="730"/>
      <w:bookmarkEnd w:id="731"/>
      <w:bookmarkEnd w:id="732"/>
      <w:bookmarkEnd w:id="733"/>
      <w:bookmarkStart w:id="743" w:name="_Toc303539146"/>
      <w:bookmarkStart w:id="744" w:name="_Toc296891233"/>
      <w:bookmarkStart w:id="745" w:name="_Toc292559398"/>
      <w:bookmarkStart w:id="746" w:name="_Toc297120493"/>
      <w:bookmarkStart w:id="747" w:name="_Toc296944532"/>
      <w:bookmarkStart w:id="748" w:name="_Toc297123540"/>
      <w:bookmarkStart w:id="749" w:name="_Toc292559903"/>
      <w:bookmarkStart w:id="750" w:name="_Toc300934989"/>
      <w:bookmarkStart w:id="751" w:name="_Toc296503193"/>
      <w:bookmarkStart w:id="752" w:name="_Toc297216199"/>
      <w:bookmarkStart w:id="753" w:name="_Toc297048379"/>
      <w:bookmarkStart w:id="754" w:name="_Toc296347192"/>
      <w:bookmarkStart w:id="755" w:name="_Toc296891021"/>
      <w:bookmarkStart w:id="756" w:name="_Toc296346694"/>
      <w:bookmarkStart w:id="757" w:name="_Toc304295566"/>
      <w:bookmarkStart w:id="758" w:name="_Toc312677499"/>
      <w:bookmarkStart w:id="759" w:name="_Toc312678025"/>
      <w:bookmarkStart w:id="760" w:name="_Toc267251433"/>
      <w:bookmarkStart w:id="761" w:name="_Toc267251441"/>
      <w:bookmarkStart w:id="762" w:name="_Toc267251435"/>
      <w:bookmarkStart w:id="763" w:name="_Toc267251437"/>
      <w:bookmarkStart w:id="764" w:name="_Toc267251439"/>
      <w:bookmarkStart w:id="765" w:name="_Toc267251440"/>
      <w:bookmarkStart w:id="766" w:name="_Toc267251442"/>
      <w:r>
        <w:rPr>
          <w:rFonts w:hint="eastAsia" w:ascii="宋体" w:hAnsi="宋体" w:eastAsia="宋体" w:cs="宋体"/>
          <w:b w:val="0"/>
          <w:sz w:val="21"/>
          <w:szCs w:val="21"/>
        </w:rPr>
        <w:t>0. 变更</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58"/>
    <w:bookmarkEnd w:id="759"/>
    <w:p w14:paraId="47CF25AB">
      <w:pPr>
        <w:snapToGrid w:val="0"/>
        <w:spacing w:line="360" w:lineRule="auto"/>
        <w:ind w:firstLine="420" w:firstLineChars="200"/>
        <w:rPr>
          <w:rFonts w:hint="eastAsia" w:ascii="宋体" w:hAnsi="宋体" w:cs="宋体"/>
          <w:szCs w:val="21"/>
        </w:rPr>
      </w:pPr>
      <w:r>
        <w:rPr>
          <w:rFonts w:hint="eastAsia" w:ascii="宋体" w:hAnsi="宋体" w:cs="宋体"/>
          <w:szCs w:val="21"/>
        </w:rPr>
        <w:t>1</w:t>
      </w:r>
      <w:bookmarkStart w:id="767" w:name="_Toc297123541"/>
      <w:bookmarkStart w:id="768" w:name="_Toc296347193"/>
      <w:bookmarkStart w:id="769" w:name="_Toc297120494"/>
      <w:bookmarkStart w:id="770" w:name="_Toc296891022"/>
      <w:bookmarkStart w:id="771" w:name="_Toc297048380"/>
      <w:bookmarkStart w:id="772" w:name="_Toc292559904"/>
      <w:bookmarkStart w:id="773" w:name="_Toc296346695"/>
      <w:bookmarkStart w:id="774" w:name="_Toc296891234"/>
      <w:bookmarkStart w:id="775" w:name="_Toc312677500"/>
      <w:bookmarkStart w:id="776" w:name="_Toc297216200"/>
      <w:bookmarkStart w:id="777" w:name="_Toc300934990"/>
      <w:bookmarkStart w:id="778" w:name="_Toc312678026"/>
      <w:bookmarkStart w:id="779" w:name="_Toc303539147"/>
      <w:bookmarkStart w:id="780" w:name="_Toc296503194"/>
      <w:bookmarkStart w:id="781" w:name="_Toc304295567"/>
      <w:bookmarkStart w:id="782" w:name="_Toc292559399"/>
      <w:bookmarkStart w:id="783" w:name="_Toc296944533"/>
      <w:r>
        <w:rPr>
          <w:rFonts w:hint="eastAsia" w:ascii="宋体" w:hAnsi="宋体" w:cs="宋体"/>
          <w:szCs w:val="21"/>
        </w:rPr>
        <w:t>0.1变更的范围</w:t>
      </w:r>
    </w:p>
    <w:p w14:paraId="70E4DAB3">
      <w:pPr>
        <w:spacing w:line="360" w:lineRule="auto"/>
        <w:ind w:firstLine="420" w:firstLineChars="200"/>
        <w:rPr>
          <w:rFonts w:hint="eastAsia" w:ascii="宋体" w:hAnsi="宋体" w:cs="宋体"/>
          <w:b/>
          <w:bCs/>
          <w:kern w:val="0"/>
          <w:szCs w:val="21"/>
        </w:rPr>
      </w:pPr>
      <w:r>
        <w:rPr>
          <w:rFonts w:hint="eastAsia" w:ascii="宋体" w:hAnsi="宋体" w:cs="宋体"/>
          <w:szCs w:val="21"/>
        </w:rPr>
        <w:t>关于变更的范围的约定：</w:t>
      </w:r>
      <w:r>
        <w:rPr>
          <w:rFonts w:hint="eastAsia" w:ascii="宋体" w:hAnsi="宋体" w:cs="宋体"/>
          <w:b/>
          <w:bCs/>
          <w:kern w:val="0"/>
          <w:szCs w:val="21"/>
        </w:rPr>
        <w:t>合同履行过程中发生以下情形时，应当按照本条约定进行变更。</w:t>
      </w:r>
    </w:p>
    <w:p w14:paraId="16A6ED1B">
      <w:pPr>
        <w:spacing w:after="120" w:line="360" w:lineRule="auto"/>
        <w:ind w:firstLine="424" w:firstLineChars="202"/>
        <w:rPr>
          <w:rFonts w:hint="eastAsia" w:ascii="宋体" w:hAnsi="宋体" w:cs="宋体"/>
        </w:rPr>
      </w:pPr>
      <w:r>
        <w:rPr>
          <w:rFonts w:hint="eastAsia"/>
        </w:rPr>
        <w:t>当本工程需要变更时，由发包人、监理人、承包人联合签发工程洽商单，结构变更由设计单位出具正式修改通知书和修改图，并经发包人认可，承包人予以实施。若因特殊原因，发包人或监理人要求承包人对变更内容先予以实施，</w:t>
      </w:r>
      <w:r>
        <w:rPr>
          <w:rFonts w:hint="eastAsia" w:ascii="宋体" w:hAnsi="宋体" w:cs="宋体"/>
        </w:rPr>
        <w:t>则承包人须在工程变更实施完后5天内会同监理工程师完成“工程变更计量单”，否则发包人有权决定是否调整费用及调整数额；除经发包人确认的经济签证外，一律不作为价格调整依据。</w:t>
      </w:r>
    </w:p>
    <w:p w14:paraId="1CE2E3D3">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1．法律法规以及政府主管部门的政策性调整；</w:t>
      </w:r>
    </w:p>
    <w:p w14:paraId="474AE646">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2．发包人要求的工程变更；</w:t>
      </w:r>
    </w:p>
    <w:p w14:paraId="1F70F65B">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3．项目特征描述不符；</w:t>
      </w:r>
    </w:p>
    <w:p w14:paraId="4BA7BC40">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4．工程量清单缺项；</w:t>
      </w:r>
    </w:p>
    <w:p w14:paraId="7CEDD01E">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5．工程量偏差；</w:t>
      </w:r>
    </w:p>
    <w:p w14:paraId="4A560C2E">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6．暂估价；</w:t>
      </w:r>
    </w:p>
    <w:p w14:paraId="621E0F29">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7．计日工；</w:t>
      </w:r>
    </w:p>
    <w:p w14:paraId="3638788E">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8．现场签证；</w:t>
      </w:r>
    </w:p>
    <w:p w14:paraId="2F759F34">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9．不可抗力；</w:t>
      </w:r>
    </w:p>
    <w:p w14:paraId="4E694988">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10．提前竣工；</w:t>
      </w:r>
    </w:p>
    <w:p w14:paraId="3836D6B9">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11．误期赔偿；</w:t>
      </w:r>
    </w:p>
    <w:p w14:paraId="2AD85BC3">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12．施工索赔；</w:t>
      </w:r>
    </w:p>
    <w:p w14:paraId="4945188A">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13．暂列金额；</w:t>
      </w:r>
    </w:p>
    <w:p w14:paraId="7ACB31A8">
      <w:pPr>
        <w:spacing w:line="360" w:lineRule="auto"/>
        <w:ind w:firstLine="426"/>
        <w:jc w:val="left"/>
        <w:rPr>
          <w:rFonts w:hint="eastAsia" w:ascii="宋体" w:hAnsi="宋体" w:cs="宋体"/>
          <w:b/>
          <w:bCs/>
          <w:kern w:val="0"/>
          <w:szCs w:val="21"/>
          <w:u w:val="single"/>
        </w:rPr>
      </w:pPr>
      <w:r>
        <w:rPr>
          <w:rFonts w:hint="eastAsia" w:ascii="宋体" w:hAnsi="宋体" w:cs="宋体"/>
          <w:b/>
          <w:bCs/>
          <w:kern w:val="0"/>
          <w:szCs w:val="21"/>
        </w:rPr>
        <w:t>14．发承包双方约定的其他调整事项：</w:t>
      </w:r>
      <w:r>
        <w:rPr>
          <w:rFonts w:hint="eastAsia" w:ascii="宋体" w:hAnsi="宋体" w:cs="宋体"/>
          <w:b/>
          <w:bCs/>
          <w:kern w:val="0"/>
          <w:szCs w:val="21"/>
          <w:u w:val="single"/>
        </w:rPr>
        <w:t>按通用条款执行，其余按双方协商约定处理</w:t>
      </w:r>
      <w:r>
        <w:rPr>
          <w:rFonts w:hint="eastAsia" w:ascii="宋体" w:hAnsi="宋体" w:cs="宋体"/>
          <w:b/>
          <w:bCs/>
          <w:kern w:val="0"/>
          <w:szCs w:val="21"/>
        </w:rPr>
        <w:t>。</w:t>
      </w:r>
    </w:p>
    <w:p w14:paraId="603CFDD4">
      <w:pPr>
        <w:snapToGrid w:val="0"/>
        <w:spacing w:line="360" w:lineRule="auto"/>
        <w:ind w:firstLine="420" w:firstLineChars="200"/>
        <w:jc w:val="left"/>
        <w:rPr>
          <w:rFonts w:hint="eastAsia" w:ascii="宋体" w:hAnsi="宋体" w:cs="宋体"/>
          <w:szCs w:val="21"/>
        </w:rPr>
      </w:pPr>
      <w:r>
        <w:rPr>
          <w:rFonts w:hint="eastAsia"/>
        </w:rPr>
        <w:t>所有涉及合同价款的调整均需经发包人或其委托的咨询单位确认</w:t>
      </w:r>
      <w:r>
        <w:rPr>
          <w:rFonts w:hint="eastAsia" w:ascii="宋体" w:hAnsi="宋体" w:cs="宋体"/>
          <w:szCs w:val="21"/>
        </w:rPr>
        <w:t>。</w:t>
      </w:r>
    </w:p>
    <w:p w14:paraId="1EE29B57">
      <w:pPr>
        <w:snapToGrid w:val="0"/>
        <w:spacing w:line="360" w:lineRule="auto"/>
        <w:ind w:firstLine="420" w:firstLineChars="200"/>
        <w:outlineLvl w:val="0"/>
        <w:rPr>
          <w:rFonts w:hint="eastAsia" w:ascii="宋体" w:hAnsi="宋体" w:cs="宋体"/>
          <w:szCs w:val="21"/>
        </w:rPr>
      </w:pPr>
      <w:bookmarkStart w:id="784" w:name="_Toc26230"/>
      <w:r>
        <w:rPr>
          <w:rFonts w:hint="eastAsia" w:ascii="宋体" w:hAnsi="宋体" w:cs="宋体"/>
          <w:szCs w:val="21"/>
        </w:rPr>
        <w:t>10.4 变更估价</w:t>
      </w:r>
      <w:bookmarkEnd w:id="784"/>
    </w:p>
    <w:p w14:paraId="766E0C9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10.4.1 变更估价原则</w:t>
      </w:r>
    </w:p>
    <w:p w14:paraId="76E6726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关于变更估价的约定: </w:t>
      </w:r>
    </w:p>
    <w:p w14:paraId="01BF6FA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10.4.1.1 在合同期内发生下列情况的，合同价格可以相应调整：</w:t>
      </w:r>
    </w:p>
    <w:p w14:paraId="282BF16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（1）法律法规以及政府主管部门的政策性调整：指开工以后至竣工验收验收合格之日为止，宁波市政府部门颁布的适用本合同的政策性调价文件（本合同有约定的除外），结算时按文件规定可以调整。</w:t>
      </w:r>
    </w:p>
    <w:p w14:paraId="38D7CC3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（2）工程变更、现场签证：设计变更、发包人原因引起的变更造成的工程造价增减；经发包人、监理人确认的工程联系单、签证的变更情况；</w:t>
      </w:r>
    </w:p>
    <w:p w14:paraId="49C135E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（3）项目特征描述不符、工程量清单缺项、工程量偏差：清单编制说明明确未计入的内容；发包人提供的工程量清单项目或数量有误；</w:t>
      </w:r>
    </w:p>
    <w:p w14:paraId="143D274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（4）暂估价：暂估材料价、暂估综合单价、暂估总价按规定进行公开招标、议标询价等方式调整。</w:t>
      </w:r>
    </w:p>
    <w:p w14:paraId="0917774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重新组价计价依据：《浙江省房屋建筑与装饰工程预算定额》(2018版)、《浙江省通用安装工程预算定额》(2018版)、《浙江省建设工程施工机械台班费用定额》（2018版），浙江省及宁波市建设主管部门颁发的有关文件。</w:t>
      </w:r>
    </w:p>
    <w:p w14:paraId="64488F86">
      <w:pPr>
        <w:snapToGrid w:val="0"/>
        <w:spacing w:line="360" w:lineRule="auto"/>
        <w:ind w:firstLine="420" w:firstLineChars="200"/>
        <w:jc w:val="left"/>
      </w:pPr>
      <w:r>
        <w:rPr>
          <w:rFonts w:hint="eastAsia" w:ascii="宋体" w:hAnsi="宋体" w:cs="宋体"/>
          <w:bCs/>
          <w:szCs w:val="21"/>
        </w:rPr>
        <w:t>（6）合同中没有类似工程项目单价的，但又不能套用浙江省2018版工程预算定额确定综合单价的，则由承包人根据市场价格进行组价，并按成交浮动率</w:t>
      </w:r>
      <w:r>
        <w:rPr>
          <w:rFonts w:hint="eastAsia" w:ascii="宋体" w:hAnsi="宋体" w:cs="宋体"/>
          <w:bCs/>
          <w:szCs w:val="21"/>
          <w:u w:val="single"/>
        </w:rPr>
        <w:t xml:space="preserve">   </w:t>
      </w:r>
      <w:r>
        <w:rPr>
          <w:rFonts w:hint="eastAsia" w:ascii="宋体" w:hAnsi="宋体" w:cs="宋体"/>
          <w:bCs/>
          <w:szCs w:val="21"/>
        </w:rPr>
        <w:t>计算，将该组价上报，经发包人审定后作执行，最终以发包人或其委托的造价咨询单位审定价格为准。</w:t>
      </w:r>
    </w:p>
    <w:p w14:paraId="4EB6FD9E">
      <w:pPr>
        <w:snapToGrid w:val="0"/>
        <w:spacing w:line="360" w:lineRule="auto"/>
        <w:ind w:firstLine="420" w:firstLineChars="200"/>
        <w:jc w:val="left"/>
        <w:rPr>
          <w:rFonts w:hint="eastAsia" w:ascii="宋体" w:hAnsi="宋体" w:cs="宋体"/>
          <w:szCs w:val="21"/>
        </w:rPr>
      </w:pPr>
      <w:r>
        <w:rPr>
          <w:rFonts w:hint="eastAsia" w:ascii="宋体" w:hAnsi="宋体" w:cs="宋体"/>
          <w:bCs/>
          <w:szCs w:val="21"/>
        </w:rPr>
        <w:t>成交</w:t>
      </w:r>
      <w:r>
        <w:rPr>
          <w:rFonts w:hint="eastAsia" w:ascii="宋体" w:hAnsi="宋体" w:cs="宋体"/>
          <w:szCs w:val="21"/>
        </w:rPr>
        <w:t>浮动率=（成交磋商响应总价/磋商控制价-1）×100%（浮动率:%号前保留两位小数）</w:t>
      </w:r>
      <w:r>
        <w:rPr>
          <w:rFonts w:hint="eastAsia"/>
        </w:rPr>
        <w:t>（须扣除暂估价和暂列金额和其他不可竞争费）</w:t>
      </w:r>
    </w:p>
    <w:p w14:paraId="5D2C6C7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10.4.2取费标准</w:t>
      </w:r>
    </w:p>
    <w:p w14:paraId="0C4AEC4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（1）编制依据：</w:t>
      </w:r>
    </w:p>
    <w:p w14:paraId="3158073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1）建设单位提供的施工图电子图；</w:t>
      </w:r>
    </w:p>
    <w:p w14:paraId="191A6AA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2）建设工程工程量清单计价规范》（GB 50500-2013）、《房屋建筑与装饰工程工程量计算规范》（GB 50854-2013）、《通用安装工程工程量计算规范》（GB 50856-2013）、《浙江省建设工程计价规则》(2018版)、《浙江省房屋建筑与装饰工程预算定额》(2018版)、《浙江省通用安装工程预算定额》(2018版)、《浙江省建设工程施工机械台班费用定额》（2018版）；</w:t>
      </w:r>
    </w:p>
    <w:p w14:paraId="257A6B0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3）浙江省及宁波市建设主管部门颁发的有关文件。</w:t>
      </w:r>
    </w:p>
    <w:p w14:paraId="6469982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（2）取费标准：</w:t>
      </w:r>
    </w:p>
    <w:p w14:paraId="41FF067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装饰工程企业管理费及利润费率按“单独装饰工程工程”费率中值计取；安装工程企业管理费及利润按“水、电、暖通、消防、智能自控及通信安装工程”中值计取；建筑装饰、安装工程安全文明施工费按房屋建筑及工程“市区工程”中值计取，并根据浙建建发【2022】37号文件乘以1.15，二次搬运费按相应专业“市区工程”中值计取，规费费率按“单独装饰工程工程”费率的30%计取；</w:t>
      </w:r>
    </w:p>
    <w:p w14:paraId="6FA86F4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材料信息价（除税价）：根据《宁波建设工程造价信息》（综合版）2025年第5期，按宁波市区信息价计算；《宁波建设工程造价信息》（综合版）没有的信息价按《浙江造价信息》2025年第5期计算，缺项材料采用市场除税价计入；根据浙建建发[2019]92号，尚未发布信息价的材料按基期价格统一乘以调整系数1.02；</w:t>
      </w:r>
    </w:p>
    <w:p w14:paraId="2BC0F0E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3）人工信息价：人工信息价：根据《宁波建设工程造价信息》（综合版）2025年第5期；</w:t>
      </w:r>
    </w:p>
    <w:p w14:paraId="23E66AC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4）本工程不计提前竣工增加费、冬雨季施工增加费、行人行车干扰费、标化工地增加费、安全文明施工标准提升增加费；</w:t>
      </w:r>
    </w:p>
    <w:p w14:paraId="599AB86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5）安全生产责任保险费率：按市建管[2024]12号文件计取；</w:t>
      </w:r>
    </w:p>
    <w:p w14:paraId="1FA1CB3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6）税率：按浙建建发【2019】92号文件采用一般计税方法，税率为9%。</w:t>
      </w:r>
    </w:p>
    <w:p w14:paraId="1CFD0D5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Start w:id="785" w:name="_Toc297216203"/>
      <w:bookmarkStart w:id="786" w:name="_Toc297123544"/>
      <w:bookmarkStart w:id="787" w:name="_Toc296891237"/>
      <w:bookmarkStart w:id="788" w:name="_Toc296891025"/>
      <w:bookmarkStart w:id="789" w:name="_Toc297120497"/>
      <w:bookmarkStart w:id="790" w:name="_Toc297048383"/>
      <w:bookmarkStart w:id="791" w:name="_Toc296944536"/>
      <w:bookmarkStart w:id="792" w:name="_Toc300934993"/>
      <w:bookmarkStart w:id="793" w:name="_Toc296346698"/>
      <w:bookmarkStart w:id="794" w:name="_Toc292559907"/>
      <w:bookmarkStart w:id="795" w:name="_Toc303539150"/>
      <w:bookmarkStart w:id="796" w:name="_Toc292559402"/>
      <w:bookmarkStart w:id="797" w:name="_Toc296347196"/>
      <w:bookmarkStart w:id="798" w:name="_Toc296503197"/>
      <w:bookmarkStart w:id="799" w:name="_Toc312678029"/>
      <w:bookmarkStart w:id="800" w:name="_Toc304295570"/>
      <w:bookmarkStart w:id="801" w:name="_Toc312677503"/>
      <w:r>
        <w:rPr>
          <w:rFonts w:hint="eastAsia" w:ascii="宋体" w:hAnsi="宋体" w:cs="宋体"/>
          <w:szCs w:val="21"/>
        </w:rPr>
        <w:t>0.5承</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Start w:id="802" w:name="_Toc296347202"/>
      <w:bookmarkStart w:id="803" w:name="_Toc296891031"/>
      <w:bookmarkStart w:id="804" w:name="_Toc296944542"/>
      <w:bookmarkStart w:id="805" w:name="_Toc292559408"/>
      <w:bookmarkStart w:id="806" w:name="_Toc297123545"/>
      <w:bookmarkStart w:id="807" w:name="_Toc296891243"/>
      <w:bookmarkStart w:id="808" w:name="_Toc297216204"/>
      <w:bookmarkStart w:id="809" w:name="_Toc300934994"/>
      <w:bookmarkStart w:id="810" w:name="_Toc297120503"/>
      <w:bookmarkStart w:id="811" w:name="_Toc296346704"/>
      <w:bookmarkStart w:id="812" w:name="_Toc303539151"/>
      <w:bookmarkStart w:id="813" w:name="_Toc292559913"/>
      <w:bookmarkStart w:id="814" w:name="_Toc296503203"/>
      <w:bookmarkStart w:id="815" w:name="_Toc297048389"/>
      <w:r>
        <w:rPr>
          <w:rFonts w:hint="eastAsia" w:ascii="宋体" w:hAnsi="宋体" w:cs="宋体"/>
          <w:szCs w:val="21"/>
        </w:rPr>
        <w:t>包人的合理化建议</w:t>
      </w:r>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14:paraId="32F583B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监理人审查承包人合理化建议的期限：</w:t>
      </w:r>
      <w:r>
        <w:rPr>
          <w:rFonts w:hint="eastAsia" w:ascii="宋体" w:hAnsi="宋体"/>
          <w:szCs w:val="21"/>
          <w:u w:val="single"/>
        </w:rPr>
        <w:t>执行通用条款</w:t>
      </w:r>
      <w:r>
        <w:rPr>
          <w:rFonts w:hint="eastAsia" w:ascii="宋体" w:hAnsi="宋体" w:cs="宋体"/>
          <w:szCs w:val="21"/>
        </w:rPr>
        <w:t>。</w:t>
      </w:r>
    </w:p>
    <w:p w14:paraId="0FCAFDC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szCs w:val="21"/>
          <w:u w:val="single"/>
        </w:rPr>
        <w:t>执行通用条款</w:t>
      </w:r>
      <w:r>
        <w:rPr>
          <w:rFonts w:hint="eastAsia" w:ascii="宋体" w:hAnsi="宋体" w:cs="宋体"/>
          <w:szCs w:val="21"/>
        </w:rPr>
        <w:t>。</w:t>
      </w:r>
    </w:p>
    <w:p w14:paraId="79760C76">
      <w:pPr>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承</w:t>
      </w:r>
      <w:bookmarkStart w:id="816" w:name="_Toc297048390"/>
      <w:bookmarkStart w:id="817" w:name="_Toc292559914"/>
      <w:bookmarkStart w:id="818" w:name="_Toc296891032"/>
      <w:bookmarkStart w:id="819" w:name="_Toc296944543"/>
      <w:bookmarkStart w:id="820" w:name="_Toc318581175"/>
      <w:bookmarkStart w:id="821" w:name="_Toc312678030"/>
      <w:bookmarkStart w:id="822" w:name="_Toc296891244"/>
      <w:bookmarkStart w:id="823" w:name="_Toc296503204"/>
      <w:bookmarkStart w:id="824" w:name="_Toc300934995"/>
      <w:bookmarkStart w:id="825" w:name="_Toc296347203"/>
      <w:bookmarkStart w:id="826" w:name="_Toc292559409"/>
      <w:bookmarkStart w:id="827" w:name="_Toc297123546"/>
      <w:bookmarkStart w:id="828" w:name="_Toc312677504"/>
      <w:bookmarkStart w:id="829" w:name="_Toc297120504"/>
      <w:bookmarkStart w:id="830" w:name="_Toc303539152"/>
      <w:bookmarkStart w:id="831" w:name="_Toc297216205"/>
      <w:bookmarkStart w:id="832" w:name="_Toc304295571"/>
      <w:bookmarkStart w:id="833" w:name="_Toc296346705"/>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w:t>
      </w:r>
      <w:r>
        <w:rPr>
          <w:rFonts w:hint="eastAsia" w:ascii="宋体" w:hAnsi="宋体" w:cs="宋体"/>
          <w:szCs w:val="21"/>
        </w:rPr>
        <w:t>。</w:t>
      </w:r>
    </w:p>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14:paraId="40C8F6EA">
      <w:pPr>
        <w:snapToGrid w:val="0"/>
        <w:spacing w:line="360" w:lineRule="auto"/>
        <w:ind w:firstLine="420" w:firstLineChars="200"/>
        <w:outlineLvl w:val="0"/>
        <w:rPr>
          <w:rFonts w:hint="eastAsia" w:ascii="宋体" w:hAnsi="宋体" w:cs="宋体"/>
          <w:szCs w:val="21"/>
        </w:rPr>
      </w:pPr>
      <w:bookmarkStart w:id="834" w:name="_Toc13182"/>
      <w:r>
        <w:rPr>
          <w:rFonts w:hint="eastAsia" w:ascii="宋体" w:hAnsi="宋体" w:cs="宋体"/>
          <w:szCs w:val="21"/>
        </w:rPr>
        <w:t>1</w:t>
      </w:r>
      <w:bookmarkStart w:id="835" w:name="_Toc303539154"/>
      <w:bookmarkStart w:id="836" w:name="_Toc304295574"/>
      <w:bookmarkStart w:id="837" w:name="_Toc292559909"/>
      <w:bookmarkStart w:id="838" w:name="_Toc297120499"/>
      <w:bookmarkStart w:id="839" w:name="_Toc312678033"/>
      <w:bookmarkStart w:id="840" w:name="_Toc296944538"/>
      <w:bookmarkStart w:id="841" w:name="_Toc297123548"/>
      <w:bookmarkStart w:id="842" w:name="_Toc300934997"/>
      <w:bookmarkStart w:id="843" w:name="_Toc296347198"/>
      <w:bookmarkStart w:id="844" w:name="_Toc297048385"/>
      <w:bookmarkStart w:id="845" w:name="_Toc297216207"/>
      <w:bookmarkStart w:id="846" w:name="_Toc296503199"/>
      <w:bookmarkStart w:id="847" w:name="_Toc296891239"/>
      <w:bookmarkStart w:id="848" w:name="_Toc296346700"/>
      <w:bookmarkStart w:id="849" w:name="_Toc312677507"/>
      <w:bookmarkStart w:id="850" w:name="_Toc292559404"/>
      <w:bookmarkStart w:id="851" w:name="_Toc296891027"/>
      <w:r>
        <w:rPr>
          <w:rFonts w:hint="eastAsia" w:ascii="宋体" w:hAnsi="宋体" w:cs="宋体"/>
          <w:szCs w:val="21"/>
        </w:rPr>
        <w:t>0.7 暂估价</w:t>
      </w:r>
      <w:bookmarkEnd w:id="834"/>
    </w:p>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14:paraId="78B54625">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暂</w:t>
      </w:r>
      <w:bookmarkStart w:id="852" w:name="_Toc312678034"/>
      <w:bookmarkStart w:id="853" w:name="_Toc312677508"/>
      <w:bookmarkStart w:id="854" w:name="_Toc318581176"/>
      <w:r>
        <w:rPr>
          <w:rFonts w:hint="eastAsia" w:ascii="宋体" w:hAnsi="宋体" w:cs="宋体"/>
          <w:kern w:val="0"/>
          <w:szCs w:val="21"/>
        </w:rPr>
        <w:t>估价材料和工程设备的明细详见：《</w:t>
      </w:r>
      <w:r>
        <w:rPr>
          <w:rFonts w:hint="eastAsia" w:ascii="宋体" w:hAnsi="宋体" w:cs="宋体"/>
          <w:szCs w:val="21"/>
        </w:rPr>
        <w:t>暂估价一览表》</w:t>
      </w:r>
      <w:r>
        <w:rPr>
          <w:rFonts w:hint="eastAsia" w:ascii="宋体" w:hAnsi="宋体" w:cs="宋体"/>
          <w:kern w:val="0"/>
          <w:szCs w:val="21"/>
        </w:rPr>
        <w:t>。</w:t>
      </w:r>
    </w:p>
    <w:bookmarkEnd w:id="852"/>
    <w:bookmarkEnd w:id="853"/>
    <w:bookmarkEnd w:id="854"/>
    <w:p w14:paraId="5D510328">
      <w:pPr>
        <w:snapToGrid w:val="0"/>
        <w:spacing w:line="360" w:lineRule="auto"/>
        <w:ind w:firstLine="420" w:firstLineChars="200"/>
        <w:rPr>
          <w:rFonts w:hint="eastAsia" w:ascii="宋体" w:hAnsi="宋体" w:cs="宋体"/>
          <w:szCs w:val="21"/>
        </w:rPr>
      </w:pPr>
      <w:r>
        <w:rPr>
          <w:rFonts w:hint="eastAsia" w:ascii="宋体" w:hAnsi="宋体" w:cs="宋体"/>
          <w:szCs w:val="21"/>
        </w:rPr>
        <w:t>10.8 暂列金额</w:t>
      </w:r>
    </w:p>
    <w:p w14:paraId="07F31058">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szCs w:val="21"/>
          <w:u w:val="single"/>
        </w:rPr>
        <w:t>执行通用条款</w:t>
      </w:r>
      <w:r>
        <w:rPr>
          <w:rFonts w:hint="eastAsia" w:ascii="宋体" w:hAnsi="宋体" w:cs="宋体"/>
          <w:kern w:val="0"/>
          <w:szCs w:val="21"/>
        </w:rPr>
        <w:t>。</w:t>
      </w:r>
    </w:p>
    <w:p w14:paraId="12C6A849">
      <w:pPr>
        <w:pStyle w:val="5"/>
        <w:snapToGrid w:val="0"/>
        <w:spacing w:before="0" w:after="0" w:line="360" w:lineRule="auto"/>
        <w:rPr>
          <w:rFonts w:hint="eastAsia" w:ascii="宋体" w:hAnsi="宋体" w:eastAsia="宋体" w:cs="宋体"/>
          <w:b w:val="0"/>
          <w:sz w:val="21"/>
          <w:szCs w:val="21"/>
        </w:rPr>
      </w:pPr>
      <w:bookmarkStart w:id="855" w:name="_Toc351203643"/>
      <w:r>
        <w:rPr>
          <w:rFonts w:hint="eastAsia" w:ascii="宋体" w:hAnsi="宋体" w:eastAsia="宋体" w:cs="宋体"/>
          <w:b w:val="0"/>
          <w:sz w:val="21"/>
          <w:szCs w:val="21"/>
        </w:rPr>
        <w:t>11. 价格调整</w:t>
      </w:r>
      <w:bookmarkEnd w:id="855"/>
    </w:p>
    <w:p w14:paraId="6A32A15A">
      <w:pPr>
        <w:snapToGrid w:val="0"/>
        <w:spacing w:line="360" w:lineRule="auto"/>
        <w:ind w:firstLine="420" w:firstLineChars="200"/>
        <w:rPr>
          <w:rFonts w:hint="eastAsia" w:ascii="宋体" w:hAnsi="宋体" w:cs="宋体"/>
          <w:szCs w:val="21"/>
        </w:rPr>
      </w:pPr>
      <w:bookmarkStart w:id="856" w:name="_Toc296346702"/>
      <w:bookmarkStart w:id="857" w:name="_Toc297216209"/>
      <w:bookmarkStart w:id="858" w:name="_Toc292559911"/>
      <w:bookmarkStart w:id="859" w:name="_Toc296944540"/>
      <w:bookmarkStart w:id="860" w:name="_Toc303539157"/>
      <w:bookmarkStart w:id="861" w:name="_Toc304295577"/>
      <w:bookmarkStart w:id="862" w:name="_Toc297048387"/>
      <w:bookmarkStart w:id="863" w:name="_Toc296347200"/>
      <w:bookmarkStart w:id="864" w:name="_Toc296891029"/>
      <w:bookmarkStart w:id="865" w:name="_Toc300935000"/>
      <w:bookmarkStart w:id="866" w:name="_Toc297120501"/>
      <w:bookmarkStart w:id="867" w:name="_Toc296891241"/>
      <w:bookmarkStart w:id="868" w:name="_Toc312678039"/>
      <w:bookmarkStart w:id="869" w:name="_Toc296503201"/>
      <w:bookmarkStart w:id="870" w:name="_Toc297123550"/>
      <w:bookmarkStart w:id="871" w:name="_Toc292559406"/>
      <w:r>
        <w:rPr>
          <w:rFonts w:hint="eastAsia" w:ascii="宋体" w:hAnsi="宋体" w:cs="宋体"/>
          <w:szCs w:val="21"/>
        </w:rPr>
        <w:t>11.1 市场价格波动引起的调整</w:t>
      </w:r>
    </w:p>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14:paraId="3364F9AD">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szCs w:val="21"/>
          <w:u w:val="single"/>
        </w:rPr>
        <w:t>不调整</w:t>
      </w:r>
      <w:r>
        <w:rPr>
          <w:rFonts w:hint="eastAsia" w:ascii="宋体" w:hAnsi="宋体" w:cs="宋体"/>
          <w:szCs w:val="21"/>
        </w:rPr>
        <w:t>。</w:t>
      </w:r>
    </w:p>
    <w:bookmarkEnd w:id="760"/>
    <w:bookmarkEnd w:id="761"/>
    <w:bookmarkEnd w:id="762"/>
    <w:bookmarkEnd w:id="763"/>
    <w:bookmarkEnd w:id="764"/>
    <w:bookmarkEnd w:id="765"/>
    <w:p w14:paraId="43CB1E9D">
      <w:pPr>
        <w:pStyle w:val="5"/>
        <w:snapToGrid w:val="0"/>
        <w:spacing w:before="0" w:after="0" w:line="360" w:lineRule="auto"/>
        <w:rPr>
          <w:rFonts w:hint="eastAsia" w:ascii="宋体" w:hAnsi="宋体" w:eastAsia="宋体" w:cs="宋体"/>
          <w:b w:val="0"/>
          <w:sz w:val="21"/>
          <w:szCs w:val="21"/>
        </w:rPr>
      </w:pPr>
      <w:bookmarkStart w:id="872" w:name="_Toc297120505"/>
      <w:bookmarkStart w:id="873" w:name="_Toc296503205"/>
      <w:bookmarkStart w:id="874" w:name="_Toc292559915"/>
      <w:bookmarkStart w:id="875" w:name="_Toc296944544"/>
      <w:bookmarkStart w:id="876" w:name="_Toc296891245"/>
      <w:bookmarkStart w:id="877" w:name="_Toc296891033"/>
      <w:bookmarkStart w:id="878" w:name="_Toc296347204"/>
      <w:bookmarkStart w:id="879" w:name="_Toc297048391"/>
      <w:bookmarkStart w:id="880" w:name="_Toc296346706"/>
      <w:bookmarkStart w:id="881" w:name="_Toc292559410"/>
      <w:bookmarkStart w:id="882" w:name="_Toc351203644"/>
      <w:bookmarkStart w:id="883" w:name="_Toc304295579"/>
      <w:bookmarkStart w:id="884" w:name="_Toc297216211"/>
      <w:bookmarkStart w:id="885" w:name="_Toc300935002"/>
      <w:bookmarkStart w:id="886" w:name="_Toc297123552"/>
      <w:bookmarkStart w:id="887" w:name="_Toc303539159"/>
      <w:bookmarkStart w:id="888" w:name="_Toc312678040"/>
      <w:r>
        <w:rPr>
          <w:rFonts w:hint="eastAsia" w:ascii="宋体" w:hAnsi="宋体" w:eastAsia="宋体" w:cs="宋体"/>
          <w:b w:val="0"/>
          <w:sz w:val="21"/>
          <w:szCs w:val="21"/>
        </w:rPr>
        <w:t xml:space="preserve">12. </w:t>
      </w:r>
      <w:bookmarkEnd w:id="872"/>
      <w:bookmarkEnd w:id="873"/>
      <w:bookmarkEnd w:id="874"/>
      <w:bookmarkEnd w:id="875"/>
      <w:bookmarkEnd w:id="876"/>
      <w:bookmarkEnd w:id="877"/>
      <w:bookmarkEnd w:id="878"/>
      <w:bookmarkEnd w:id="879"/>
      <w:bookmarkEnd w:id="880"/>
      <w:bookmarkEnd w:id="881"/>
      <w:r>
        <w:rPr>
          <w:rFonts w:hint="eastAsia" w:ascii="宋体" w:hAnsi="宋体" w:eastAsia="宋体" w:cs="宋体"/>
          <w:b w:val="0"/>
          <w:sz w:val="21"/>
          <w:szCs w:val="21"/>
        </w:rPr>
        <w:t>合同价格、计量与支付</w:t>
      </w:r>
      <w:bookmarkEnd w:id="882"/>
    </w:p>
    <w:bookmarkEnd w:id="883"/>
    <w:bookmarkEnd w:id="884"/>
    <w:bookmarkEnd w:id="885"/>
    <w:bookmarkEnd w:id="886"/>
    <w:bookmarkEnd w:id="887"/>
    <w:bookmarkEnd w:id="888"/>
    <w:p w14:paraId="626252C9">
      <w:pPr>
        <w:snapToGrid w:val="0"/>
        <w:spacing w:line="360" w:lineRule="auto"/>
        <w:ind w:firstLine="420" w:firstLineChars="200"/>
        <w:rPr>
          <w:rFonts w:hint="eastAsia" w:ascii="宋体" w:hAnsi="宋体" w:cs="宋体"/>
          <w:szCs w:val="21"/>
        </w:rPr>
      </w:pPr>
      <w:bookmarkStart w:id="889" w:name="_Toc292559411"/>
      <w:bookmarkStart w:id="890" w:name="_Toc267251461"/>
      <w:bookmarkStart w:id="891" w:name="_Toc292559916"/>
      <w:bookmarkStart w:id="892" w:name="_Toc297048392"/>
      <w:bookmarkStart w:id="893" w:name="_Toc296503206"/>
      <w:bookmarkStart w:id="894" w:name="_Toc296347205"/>
      <w:bookmarkStart w:id="895" w:name="_Toc296944545"/>
      <w:bookmarkStart w:id="896" w:name="_Toc296346707"/>
      <w:bookmarkStart w:id="897" w:name="_Toc296891034"/>
      <w:bookmarkStart w:id="898" w:name="_Toc297120506"/>
      <w:bookmarkStart w:id="899" w:name="_Toc296891246"/>
      <w:bookmarkStart w:id="900" w:name="_Toc312678041"/>
      <w:bookmarkStart w:id="901" w:name="_Toc300935003"/>
      <w:bookmarkStart w:id="902" w:name="_Toc297216212"/>
      <w:bookmarkStart w:id="903" w:name="_Toc297123553"/>
      <w:bookmarkStart w:id="904" w:name="_Toc303539160"/>
      <w:bookmarkStart w:id="905" w:name="_Toc304295580"/>
      <w:r>
        <w:rPr>
          <w:rFonts w:hint="eastAsia" w:ascii="宋体" w:hAnsi="宋体" w:cs="宋体"/>
          <w:szCs w:val="21"/>
        </w:rPr>
        <w:t>12.1 合</w:t>
      </w:r>
      <w:bookmarkEnd w:id="889"/>
      <w:bookmarkEnd w:id="890"/>
      <w:bookmarkEnd w:id="891"/>
      <w:r>
        <w:rPr>
          <w:rFonts w:hint="eastAsia" w:ascii="宋体" w:hAnsi="宋体" w:cs="宋体"/>
          <w:szCs w:val="21"/>
        </w:rPr>
        <w:t>同价</w:t>
      </w:r>
      <w:bookmarkEnd w:id="892"/>
      <w:bookmarkEnd w:id="893"/>
      <w:bookmarkEnd w:id="894"/>
      <w:bookmarkEnd w:id="895"/>
      <w:bookmarkEnd w:id="896"/>
      <w:bookmarkEnd w:id="897"/>
      <w:bookmarkEnd w:id="898"/>
      <w:bookmarkEnd w:id="899"/>
      <w:r>
        <w:rPr>
          <w:rFonts w:hint="eastAsia" w:ascii="宋体" w:hAnsi="宋体" w:cs="宋体"/>
          <w:szCs w:val="21"/>
        </w:rPr>
        <w:t>格形式</w:t>
      </w:r>
    </w:p>
    <w:bookmarkEnd w:id="900"/>
    <w:bookmarkEnd w:id="901"/>
    <w:bookmarkEnd w:id="902"/>
    <w:bookmarkEnd w:id="903"/>
    <w:bookmarkEnd w:id="904"/>
    <w:bookmarkEnd w:id="905"/>
    <w:p w14:paraId="710EDC7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1、单价合同。</w:t>
      </w:r>
    </w:p>
    <w:p w14:paraId="622D575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综合单价包含的风险范围：</w:t>
      </w:r>
      <w:r>
        <w:rPr>
          <w:rFonts w:hint="eastAsia" w:ascii="宋体" w:hAnsi="宋体"/>
          <w:szCs w:val="21"/>
          <w:u w:val="single"/>
        </w:rPr>
        <w:t>/</w:t>
      </w:r>
      <w:r>
        <w:rPr>
          <w:rFonts w:hint="eastAsia" w:ascii="宋体" w:hAnsi="宋体" w:cs="宋体"/>
          <w:szCs w:val="21"/>
        </w:rPr>
        <w:t>。</w:t>
      </w:r>
    </w:p>
    <w:p w14:paraId="007D6E3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风险费用的计算方法：</w:t>
      </w:r>
      <w:r>
        <w:rPr>
          <w:rFonts w:hint="eastAsia" w:ascii="宋体" w:hAnsi="宋体"/>
          <w:szCs w:val="21"/>
          <w:u w:val="single"/>
        </w:rPr>
        <w:t>/</w:t>
      </w:r>
      <w:r>
        <w:rPr>
          <w:rFonts w:hint="eastAsia" w:ascii="宋体" w:hAnsi="宋体" w:cs="宋体"/>
          <w:szCs w:val="21"/>
        </w:rPr>
        <w:t>。</w:t>
      </w:r>
    </w:p>
    <w:p w14:paraId="66FA0F3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szCs w:val="21"/>
          <w:u w:val="single"/>
        </w:rPr>
        <w:t>/</w:t>
      </w:r>
      <w:r>
        <w:rPr>
          <w:rFonts w:hint="eastAsia" w:ascii="宋体" w:hAnsi="宋体" w:cs="宋体"/>
          <w:szCs w:val="21"/>
        </w:rPr>
        <w:t>。</w:t>
      </w:r>
    </w:p>
    <w:p w14:paraId="2227A082">
      <w:pPr>
        <w:snapToGrid w:val="0"/>
        <w:spacing w:line="360" w:lineRule="auto"/>
        <w:ind w:firstLine="420" w:firstLineChars="200"/>
        <w:rPr>
          <w:rFonts w:hint="eastAsia" w:ascii="宋体" w:hAnsi="宋体" w:cs="宋体"/>
          <w:szCs w:val="21"/>
        </w:rPr>
      </w:pPr>
      <w:bookmarkStart w:id="906" w:name="_Toc297123554"/>
      <w:bookmarkStart w:id="907" w:name="_Toc300935004"/>
      <w:bookmarkStart w:id="908" w:name="_Toc297216213"/>
      <w:bookmarkStart w:id="909" w:name="_Toc304295581"/>
      <w:bookmarkStart w:id="910" w:name="_Toc312678042"/>
      <w:bookmarkStart w:id="911" w:name="_Toc303539161"/>
      <w:bookmarkStart w:id="912" w:name="_Toc296891035"/>
      <w:bookmarkStart w:id="913" w:name="_Toc296346708"/>
      <w:bookmarkStart w:id="914" w:name="_Toc292559917"/>
      <w:bookmarkStart w:id="915" w:name="_Toc296891247"/>
      <w:bookmarkStart w:id="916" w:name="_Toc297120507"/>
      <w:bookmarkStart w:id="917" w:name="_Toc292559412"/>
      <w:bookmarkStart w:id="918" w:name="_Toc296347206"/>
      <w:bookmarkStart w:id="919" w:name="_Toc296503207"/>
      <w:bookmarkStart w:id="920" w:name="_Toc296944546"/>
      <w:bookmarkStart w:id="921" w:name="_Toc297048393"/>
      <w:r>
        <w:rPr>
          <w:rFonts w:hint="eastAsia" w:ascii="宋体" w:hAnsi="宋体" w:cs="宋体"/>
          <w:szCs w:val="21"/>
        </w:rPr>
        <w:t>12.2 预付款</w:t>
      </w:r>
    </w:p>
    <w:bookmarkEnd w:id="906"/>
    <w:bookmarkEnd w:id="907"/>
    <w:bookmarkEnd w:id="908"/>
    <w:bookmarkEnd w:id="909"/>
    <w:bookmarkEnd w:id="910"/>
    <w:bookmarkEnd w:id="911"/>
    <w:p w14:paraId="6545582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12.2.1 预付款的支付</w:t>
      </w:r>
    </w:p>
    <w:p w14:paraId="305350C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预付款支付比例或金额：</w:t>
      </w:r>
      <w:r>
        <w:rPr>
          <w:rFonts w:hint="eastAsia" w:ascii="宋体" w:hAnsi="宋体"/>
          <w:szCs w:val="21"/>
          <w:u w:val="single"/>
        </w:rPr>
        <w:t>签约合同价的40%。</w:t>
      </w:r>
    </w:p>
    <w:p w14:paraId="074E5A6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预付款支付期限：</w:t>
      </w:r>
      <w:r>
        <w:rPr>
          <w:rFonts w:hint="eastAsia" w:ascii="宋体" w:hAnsi="宋体" w:cs="宋体"/>
          <w:szCs w:val="21"/>
          <w:u w:val="single"/>
        </w:rPr>
        <w:t>合同生效以及具备实施条件后7个工作日内</w:t>
      </w:r>
      <w:r>
        <w:rPr>
          <w:rFonts w:hint="eastAsia" w:ascii="宋体" w:hAnsi="宋体" w:cs="宋体"/>
          <w:szCs w:val="21"/>
        </w:rPr>
        <w:t>。</w:t>
      </w:r>
    </w:p>
    <w:p w14:paraId="63EFDEA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预付款扣回的方式：</w:t>
      </w:r>
      <w:r>
        <w:rPr>
          <w:rFonts w:hint="eastAsia" w:ascii="宋体" w:hAnsi="宋体"/>
          <w:szCs w:val="21"/>
          <w:u w:val="single"/>
        </w:rPr>
        <w:t>/</w:t>
      </w:r>
      <w:r>
        <w:rPr>
          <w:rFonts w:hint="eastAsia" w:ascii="宋体" w:hAnsi="宋体" w:cs="宋体"/>
          <w:szCs w:val="21"/>
        </w:rPr>
        <w:t>。</w:t>
      </w:r>
    </w:p>
    <w:p w14:paraId="043DFC2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12.2.2 预付款担保</w:t>
      </w:r>
    </w:p>
    <w:p w14:paraId="58FEEFD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承包人提交预付款担保的期限：</w:t>
      </w:r>
      <w:r>
        <w:rPr>
          <w:rFonts w:hint="eastAsia" w:ascii="宋体" w:hAnsi="宋体"/>
          <w:szCs w:val="21"/>
          <w:u w:val="single"/>
        </w:rPr>
        <w:t>/</w:t>
      </w:r>
      <w:r>
        <w:rPr>
          <w:rFonts w:hint="eastAsia" w:ascii="宋体" w:hAnsi="宋体" w:cs="宋体"/>
          <w:szCs w:val="21"/>
        </w:rPr>
        <w:t>。</w:t>
      </w:r>
    </w:p>
    <w:p w14:paraId="47448B4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预付款担保的形式为：</w:t>
      </w:r>
      <w:r>
        <w:rPr>
          <w:rFonts w:hint="eastAsia" w:ascii="宋体" w:hAnsi="宋体"/>
          <w:szCs w:val="21"/>
          <w:u w:val="single"/>
        </w:rPr>
        <w:t>/</w:t>
      </w:r>
      <w:r>
        <w:rPr>
          <w:rFonts w:hint="eastAsia" w:ascii="宋体" w:hAnsi="宋体" w:cs="宋体"/>
          <w:szCs w:val="21"/>
        </w:rPr>
        <w:t>。</w:t>
      </w:r>
    </w:p>
    <w:bookmarkEnd w:id="912"/>
    <w:bookmarkEnd w:id="913"/>
    <w:bookmarkEnd w:id="914"/>
    <w:bookmarkEnd w:id="915"/>
    <w:bookmarkEnd w:id="916"/>
    <w:bookmarkEnd w:id="917"/>
    <w:bookmarkEnd w:id="918"/>
    <w:bookmarkEnd w:id="919"/>
    <w:bookmarkEnd w:id="920"/>
    <w:bookmarkEnd w:id="921"/>
    <w:p w14:paraId="2BA04A7C">
      <w:pPr>
        <w:snapToGrid w:val="0"/>
        <w:spacing w:line="360" w:lineRule="auto"/>
        <w:ind w:firstLine="420" w:firstLineChars="200"/>
        <w:rPr>
          <w:rFonts w:hint="eastAsia" w:ascii="宋体" w:hAnsi="宋体" w:cs="宋体"/>
          <w:szCs w:val="21"/>
        </w:rPr>
      </w:pPr>
      <w:r>
        <w:rPr>
          <w:rFonts w:hint="eastAsia" w:ascii="宋体" w:hAnsi="宋体" w:cs="宋体"/>
          <w:szCs w:val="21"/>
        </w:rPr>
        <w:t>12.3 计量</w:t>
      </w:r>
    </w:p>
    <w:p w14:paraId="3F563E2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12.3.1 计量原则</w:t>
      </w:r>
    </w:p>
    <w:p w14:paraId="6A9B467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工程量计算规则：</w:t>
      </w:r>
      <w:r>
        <w:rPr>
          <w:rFonts w:hint="eastAsia" w:ascii="宋体" w:hAnsi="宋体" w:cs="宋体"/>
          <w:szCs w:val="21"/>
          <w:u w:val="single"/>
        </w:rPr>
        <w:t>执行通用条款</w:t>
      </w:r>
      <w:r>
        <w:rPr>
          <w:rFonts w:hint="eastAsia" w:ascii="宋体" w:hAnsi="宋体" w:cs="宋体"/>
          <w:szCs w:val="21"/>
        </w:rPr>
        <w:t>。</w:t>
      </w:r>
    </w:p>
    <w:p w14:paraId="61EB3D7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12.3.2 计量周期</w:t>
      </w:r>
    </w:p>
    <w:p w14:paraId="18A0D55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关于计量周期的约定：</w:t>
      </w:r>
      <w:r>
        <w:rPr>
          <w:rFonts w:hint="eastAsia" w:ascii="宋体" w:hAnsi="宋体" w:cs="宋体"/>
          <w:szCs w:val="21"/>
          <w:u w:val="single"/>
        </w:rPr>
        <w:t>执行通用条款</w:t>
      </w:r>
      <w:r>
        <w:rPr>
          <w:rFonts w:hint="eastAsia" w:ascii="宋体" w:hAnsi="宋体" w:cs="宋体"/>
          <w:szCs w:val="21"/>
        </w:rPr>
        <w:t>。</w:t>
      </w:r>
    </w:p>
    <w:p w14:paraId="6D255AC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12.3.3 单价合同的计量</w:t>
      </w:r>
    </w:p>
    <w:p w14:paraId="4D18348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执行通用条款</w:t>
      </w:r>
      <w:r>
        <w:rPr>
          <w:rFonts w:hint="eastAsia" w:ascii="宋体" w:hAnsi="宋体" w:cs="宋体"/>
          <w:szCs w:val="21"/>
        </w:rPr>
        <w:t>。</w:t>
      </w:r>
    </w:p>
    <w:p w14:paraId="34A4B7CD">
      <w:pPr>
        <w:snapToGrid w:val="0"/>
        <w:spacing w:line="360" w:lineRule="auto"/>
        <w:ind w:firstLine="420" w:firstLineChars="200"/>
        <w:rPr>
          <w:rFonts w:hint="eastAsia" w:ascii="宋体" w:hAnsi="宋体" w:cs="宋体"/>
          <w:szCs w:val="21"/>
        </w:rPr>
      </w:pPr>
      <w:r>
        <w:rPr>
          <w:rFonts w:hint="eastAsia" w:ascii="宋体" w:hAnsi="宋体" w:cs="宋体"/>
          <w:szCs w:val="21"/>
        </w:rPr>
        <w:t>12.4 工程进度款支付</w:t>
      </w:r>
    </w:p>
    <w:p w14:paraId="2E2BFE41">
      <w:pPr>
        <w:snapToGrid w:val="0"/>
        <w:spacing w:line="360" w:lineRule="auto"/>
        <w:ind w:firstLine="420" w:firstLineChars="200"/>
        <w:jc w:val="left"/>
        <w:rPr>
          <w:rFonts w:hint="eastAsia" w:ascii="宋体" w:hAnsi="宋体" w:cs="宋体"/>
          <w:szCs w:val="21"/>
        </w:rPr>
      </w:pPr>
      <w:bookmarkStart w:id="922" w:name="_Toc297216215"/>
      <w:bookmarkStart w:id="923" w:name="_Toc296347210"/>
      <w:bookmarkStart w:id="924" w:name="_Toc297048397"/>
      <w:bookmarkStart w:id="925" w:name="_Toc303539163"/>
      <w:bookmarkStart w:id="926" w:name="_Toc296503211"/>
      <w:bookmarkStart w:id="927" w:name="_Toc297120511"/>
      <w:bookmarkStart w:id="928" w:name="_Toc296346712"/>
      <w:bookmarkStart w:id="929" w:name="_Toc296944550"/>
      <w:bookmarkStart w:id="930" w:name="_Toc300935006"/>
      <w:bookmarkStart w:id="931" w:name="_Toc292559921"/>
      <w:bookmarkStart w:id="932" w:name="_Toc297123556"/>
      <w:bookmarkStart w:id="933" w:name="_Toc296891251"/>
      <w:bookmarkStart w:id="934" w:name="_Toc296891039"/>
      <w:bookmarkStart w:id="935" w:name="_Toc292559416"/>
      <w:r>
        <w:rPr>
          <w:rFonts w:hint="eastAsia" w:ascii="宋体" w:hAnsi="宋体" w:cs="宋体"/>
          <w:szCs w:val="21"/>
        </w:rPr>
        <w:t>12.4.1 付款周期</w:t>
      </w:r>
    </w:p>
    <w:p w14:paraId="68C5C1B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（1）关于付款周期的约定：</w:t>
      </w:r>
    </w:p>
    <w:tbl>
      <w:tblPr>
        <w:tblStyle w:val="62"/>
        <w:tblW w:w="4997"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00"/>
        <w:gridCol w:w="2388"/>
        <w:gridCol w:w="5547"/>
      </w:tblGrid>
      <w:tr w14:paraId="7A007FD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4" w:type="pct"/>
            <w:tcBorders>
              <w:tl2br w:val="nil"/>
              <w:tr2bl w:val="nil"/>
            </w:tcBorders>
            <w:shd w:val="clear" w:color="auto" w:fill="auto"/>
            <w:vAlign w:val="center"/>
          </w:tcPr>
          <w:p w14:paraId="05A5ECAB">
            <w:pPr>
              <w:spacing w:line="400" w:lineRule="exact"/>
              <w:jc w:val="center"/>
              <w:rPr>
                <w:rFonts w:hint="eastAsia" w:ascii="宋体" w:hAnsi="宋体" w:cs="宋体"/>
                <w:b/>
                <w:bCs/>
                <w:szCs w:val="21"/>
              </w:rPr>
            </w:pPr>
            <w:r>
              <w:rPr>
                <w:rFonts w:hint="eastAsia" w:ascii="宋体" w:hAnsi="宋体" w:cs="宋体"/>
                <w:b/>
                <w:bCs/>
                <w:szCs w:val="21"/>
              </w:rPr>
              <w:t>序号</w:t>
            </w:r>
          </w:p>
        </w:tc>
        <w:tc>
          <w:tcPr>
            <w:tcW w:w="1293" w:type="pct"/>
            <w:tcBorders>
              <w:tl2br w:val="nil"/>
              <w:tr2bl w:val="nil"/>
            </w:tcBorders>
            <w:shd w:val="clear" w:color="auto" w:fill="auto"/>
            <w:vAlign w:val="center"/>
          </w:tcPr>
          <w:p w14:paraId="49750568">
            <w:pPr>
              <w:spacing w:line="400" w:lineRule="exact"/>
              <w:jc w:val="center"/>
              <w:rPr>
                <w:rFonts w:hint="eastAsia" w:ascii="宋体" w:hAnsi="宋体" w:cs="宋体"/>
                <w:b/>
                <w:bCs/>
                <w:szCs w:val="21"/>
              </w:rPr>
            </w:pPr>
            <w:r>
              <w:rPr>
                <w:rFonts w:hint="eastAsia" w:ascii="宋体" w:hAnsi="宋体" w:cs="宋体"/>
                <w:b/>
                <w:bCs/>
                <w:szCs w:val="21"/>
              </w:rPr>
              <w:t>付款比例（%）</w:t>
            </w:r>
          </w:p>
        </w:tc>
        <w:tc>
          <w:tcPr>
            <w:tcW w:w="3002" w:type="pct"/>
            <w:tcBorders>
              <w:tl2br w:val="nil"/>
              <w:tr2bl w:val="nil"/>
            </w:tcBorders>
            <w:shd w:val="clear" w:color="auto" w:fill="auto"/>
            <w:vAlign w:val="center"/>
          </w:tcPr>
          <w:p w14:paraId="295D43D8">
            <w:pPr>
              <w:spacing w:line="400" w:lineRule="exact"/>
              <w:jc w:val="center"/>
              <w:rPr>
                <w:rFonts w:hint="eastAsia" w:ascii="宋体" w:hAnsi="宋体" w:cs="宋体"/>
                <w:b/>
                <w:bCs/>
                <w:szCs w:val="21"/>
              </w:rPr>
            </w:pPr>
            <w:r>
              <w:rPr>
                <w:rFonts w:hint="eastAsia" w:ascii="宋体" w:hAnsi="宋体" w:cs="宋体"/>
                <w:b/>
                <w:bCs/>
                <w:szCs w:val="21"/>
              </w:rPr>
              <w:t>付款方式</w:t>
            </w:r>
          </w:p>
        </w:tc>
      </w:tr>
      <w:tr w14:paraId="1864D79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704" w:type="pct"/>
            <w:tcBorders>
              <w:tl2br w:val="nil"/>
              <w:tr2bl w:val="nil"/>
            </w:tcBorders>
            <w:shd w:val="clear" w:color="auto" w:fill="auto"/>
            <w:vAlign w:val="center"/>
          </w:tcPr>
          <w:p w14:paraId="00367604">
            <w:pPr>
              <w:spacing w:line="400" w:lineRule="exact"/>
              <w:jc w:val="center"/>
              <w:rPr>
                <w:rFonts w:hint="eastAsia" w:ascii="宋体" w:hAnsi="宋体" w:cs="宋体"/>
                <w:szCs w:val="21"/>
              </w:rPr>
            </w:pPr>
            <w:r>
              <w:rPr>
                <w:rFonts w:hint="eastAsia" w:ascii="宋体" w:hAnsi="宋体" w:cs="宋体"/>
                <w:szCs w:val="21"/>
              </w:rPr>
              <w:t>1</w:t>
            </w:r>
          </w:p>
        </w:tc>
        <w:tc>
          <w:tcPr>
            <w:tcW w:w="1293" w:type="pct"/>
            <w:tcBorders>
              <w:tl2br w:val="nil"/>
              <w:tr2bl w:val="nil"/>
            </w:tcBorders>
            <w:shd w:val="clear" w:color="auto" w:fill="auto"/>
            <w:vAlign w:val="center"/>
          </w:tcPr>
          <w:p w14:paraId="445A2F6D">
            <w:pPr>
              <w:spacing w:line="400" w:lineRule="exact"/>
              <w:jc w:val="center"/>
              <w:rPr>
                <w:rFonts w:hint="eastAsia" w:ascii="宋体" w:hAnsi="宋体" w:cs="宋体"/>
                <w:szCs w:val="21"/>
              </w:rPr>
            </w:pPr>
            <w:r>
              <w:rPr>
                <w:rFonts w:hint="eastAsia" w:ascii="宋体" w:hAnsi="宋体" w:cs="宋体"/>
                <w:szCs w:val="21"/>
              </w:rPr>
              <w:t>40%</w:t>
            </w:r>
          </w:p>
        </w:tc>
        <w:tc>
          <w:tcPr>
            <w:tcW w:w="3002" w:type="pct"/>
            <w:tcBorders>
              <w:tl2br w:val="nil"/>
              <w:tr2bl w:val="nil"/>
            </w:tcBorders>
            <w:shd w:val="clear" w:color="auto" w:fill="auto"/>
          </w:tcPr>
          <w:p w14:paraId="52DA3660">
            <w:pPr>
              <w:spacing w:line="400" w:lineRule="exact"/>
              <w:rPr>
                <w:rFonts w:hint="eastAsia" w:ascii="宋体" w:hAnsi="宋体" w:cs="宋体"/>
                <w:szCs w:val="21"/>
              </w:rPr>
            </w:pPr>
            <w:r>
              <w:rPr>
                <w:rFonts w:hint="eastAsia" w:ascii="宋体" w:hAnsi="宋体" w:cs="宋体"/>
                <w:bCs/>
                <w:szCs w:val="21"/>
              </w:rPr>
              <w:t>合同生效以及具备实施条件后7个工作日内，成交供应商于合同签订前书面承诺放弃预付款或降低预付款支付比例的，可不适用本条款</w:t>
            </w:r>
            <w:r>
              <w:rPr>
                <w:rFonts w:hint="eastAsia" w:ascii="宋体" w:hAnsi="宋体" w:cs="宋体"/>
                <w:szCs w:val="21"/>
              </w:rPr>
              <w:t>。</w:t>
            </w:r>
          </w:p>
        </w:tc>
      </w:tr>
      <w:tr w14:paraId="62AA097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6FAEB595">
            <w:pPr>
              <w:spacing w:line="400" w:lineRule="exact"/>
              <w:jc w:val="center"/>
              <w:rPr>
                <w:rFonts w:hint="eastAsia" w:ascii="宋体" w:hAnsi="宋体" w:cs="宋体"/>
                <w:szCs w:val="21"/>
              </w:rPr>
            </w:pPr>
            <w:r>
              <w:rPr>
                <w:rFonts w:hint="eastAsia" w:ascii="宋体" w:hAnsi="宋体" w:cs="宋体"/>
                <w:szCs w:val="21"/>
              </w:rPr>
              <w:t>2</w:t>
            </w:r>
          </w:p>
        </w:tc>
        <w:tc>
          <w:tcPr>
            <w:tcW w:w="1293" w:type="pct"/>
            <w:tcBorders>
              <w:tl2br w:val="nil"/>
              <w:tr2bl w:val="nil"/>
            </w:tcBorders>
            <w:shd w:val="clear" w:color="auto" w:fill="auto"/>
            <w:vAlign w:val="center"/>
          </w:tcPr>
          <w:p w14:paraId="1C790227">
            <w:pPr>
              <w:spacing w:line="400" w:lineRule="exact"/>
              <w:jc w:val="center"/>
              <w:rPr>
                <w:rFonts w:hint="eastAsia" w:ascii="宋体" w:hAnsi="宋体" w:cs="宋体"/>
                <w:szCs w:val="21"/>
              </w:rPr>
            </w:pPr>
            <w:r>
              <w:rPr>
                <w:rFonts w:hint="eastAsia" w:ascii="宋体" w:hAnsi="宋体" w:cs="宋体"/>
                <w:szCs w:val="21"/>
              </w:rPr>
              <w:t>/</w:t>
            </w:r>
          </w:p>
        </w:tc>
        <w:tc>
          <w:tcPr>
            <w:tcW w:w="3002" w:type="pct"/>
            <w:tcBorders>
              <w:tl2br w:val="nil"/>
              <w:tr2bl w:val="nil"/>
            </w:tcBorders>
            <w:shd w:val="clear" w:color="auto" w:fill="auto"/>
          </w:tcPr>
          <w:p w14:paraId="695450BB">
            <w:pPr>
              <w:spacing w:line="400" w:lineRule="exact"/>
              <w:rPr>
                <w:rFonts w:hint="eastAsia" w:ascii="宋体" w:hAnsi="宋体" w:cs="宋体"/>
                <w:szCs w:val="21"/>
              </w:rPr>
            </w:pPr>
            <w:r>
              <w:rPr>
                <w:rFonts w:hint="eastAsia" w:ascii="宋体" w:hAnsi="宋体" w:cs="宋体"/>
                <w:bCs/>
                <w:szCs w:val="21"/>
              </w:rPr>
              <w:t>成交供应商</w:t>
            </w:r>
            <w:r>
              <w:rPr>
                <w:rFonts w:hint="eastAsia" w:ascii="宋体" w:hAnsi="宋体" w:cs="宋体"/>
                <w:szCs w:val="21"/>
              </w:rPr>
              <w:t>与采购人签订合同后7日内，承包人向发包人递交签约合同价1%的履约保证金。</w:t>
            </w:r>
          </w:p>
        </w:tc>
      </w:tr>
      <w:tr w14:paraId="59CA48E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303A443E">
            <w:pPr>
              <w:spacing w:line="400" w:lineRule="exact"/>
              <w:jc w:val="center"/>
              <w:rPr>
                <w:rFonts w:hint="eastAsia" w:ascii="宋体" w:hAnsi="宋体" w:cs="宋体"/>
                <w:szCs w:val="21"/>
              </w:rPr>
            </w:pPr>
            <w:r>
              <w:rPr>
                <w:rFonts w:hint="eastAsia" w:ascii="宋体" w:hAnsi="宋体" w:cs="宋体"/>
                <w:szCs w:val="21"/>
              </w:rPr>
              <w:t>3</w:t>
            </w:r>
          </w:p>
        </w:tc>
        <w:tc>
          <w:tcPr>
            <w:tcW w:w="1293" w:type="pct"/>
            <w:tcBorders>
              <w:tl2br w:val="nil"/>
              <w:tr2bl w:val="nil"/>
            </w:tcBorders>
            <w:shd w:val="clear" w:color="auto" w:fill="auto"/>
            <w:vAlign w:val="center"/>
          </w:tcPr>
          <w:p w14:paraId="4658DDD5">
            <w:pPr>
              <w:spacing w:line="400" w:lineRule="exact"/>
              <w:jc w:val="center"/>
              <w:rPr>
                <w:rFonts w:hint="eastAsia" w:ascii="宋体" w:hAnsi="宋体" w:cs="宋体"/>
                <w:szCs w:val="21"/>
              </w:rPr>
            </w:pPr>
            <w:r>
              <w:rPr>
                <w:rFonts w:hint="eastAsia" w:ascii="宋体" w:hAnsi="宋体" w:cs="宋体"/>
                <w:szCs w:val="21"/>
              </w:rPr>
              <w:t>20%</w:t>
            </w:r>
          </w:p>
        </w:tc>
        <w:tc>
          <w:tcPr>
            <w:tcW w:w="3002" w:type="pct"/>
            <w:tcBorders>
              <w:tl2br w:val="nil"/>
              <w:tr2bl w:val="nil"/>
            </w:tcBorders>
            <w:shd w:val="clear" w:color="auto" w:fill="auto"/>
          </w:tcPr>
          <w:p w14:paraId="5A431004">
            <w:pPr>
              <w:spacing w:line="400" w:lineRule="exact"/>
              <w:rPr>
                <w:rFonts w:hint="eastAsia" w:ascii="宋体" w:hAnsi="宋体" w:cs="宋体"/>
                <w:szCs w:val="21"/>
              </w:rPr>
            </w:pPr>
            <w:r>
              <w:rPr>
                <w:rFonts w:hint="eastAsia" w:ascii="宋体" w:hAnsi="宋体" w:cs="宋体"/>
                <w:szCs w:val="21"/>
              </w:rPr>
              <w:t>工程现场初验后7个工作日内，支付签约合同价的20%。</w:t>
            </w:r>
          </w:p>
        </w:tc>
      </w:tr>
      <w:tr w14:paraId="5787849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405BFC38">
            <w:pPr>
              <w:spacing w:line="400" w:lineRule="exact"/>
              <w:jc w:val="center"/>
              <w:rPr>
                <w:rFonts w:hint="eastAsia" w:ascii="宋体" w:hAnsi="宋体" w:cs="宋体"/>
                <w:szCs w:val="21"/>
              </w:rPr>
            </w:pPr>
            <w:r>
              <w:rPr>
                <w:rFonts w:hint="eastAsia" w:ascii="宋体" w:hAnsi="宋体" w:cs="宋体"/>
                <w:szCs w:val="21"/>
              </w:rPr>
              <w:t>4</w:t>
            </w:r>
          </w:p>
        </w:tc>
        <w:tc>
          <w:tcPr>
            <w:tcW w:w="1293" w:type="pct"/>
            <w:tcBorders>
              <w:tl2br w:val="nil"/>
              <w:tr2bl w:val="nil"/>
            </w:tcBorders>
            <w:shd w:val="clear" w:color="auto" w:fill="auto"/>
            <w:vAlign w:val="center"/>
          </w:tcPr>
          <w:p w14:paraId="23E7C790">
            <w:pPr>
              <w:spacing w:line="400" w:lineRule="exact"/>
              <w:jc w:val="center"/>
              <w:rPr>
                <w:rFonts w:hint="eastAsia" w:ascii="宋体" w:hAnsi="宋体" w:cs="宋体"/>
                <w:szCs w:val="21"/>
              </w:rPr>
            </w:pPr>
            <w:r>
              <w:rPr>
                <w:rFonts w:hint="eastAsia" w:ascii="宋体" w:hAnsi="宋体" w:cs="宋体"/>
                <w:szCs w:val="21"/>
              </w:rPr>
              <w:t>25%</w:t>
            </w:r>
          </w:p>
        </w:tc>
        <w:tc>
          <w:tcPr>
            <w:tcW w:w="3002" w:type="pct"/>
            <w:tcBorders>
              <w:tl2br w:val="nil"/>
              <w:tr2bl w:val="nil"/>
            </w:tcBorders>
            <w:shd w:val="clear" w:color="auto" w:fill="auto"/>
          </w:tcPr>
          <w:p w14:paraId="0DDFA347">
            <w:pPr>
              <w:spacing w:line="400" w:lineRule="exact"/>
              <w:rPr>
                <w:rFonts w:hint="eastAsia" w:ascii="宋体" w:hAnsi="宋体" w:cs="宋体"/>
                <w:szCs w:val="21"/>
              </w:rPr>
            </w:pPr>
            <w:r>
              <w:rPr>
                <w:rFonts w:hint="eastAsia" w:ascii="宋体" w:hAnsi="宋体" w:cs="宋体"/>
                <w:szCs w:val="21"/>
              </w:rPr>
              <w:t>按合同约定提交完整工程结算资料后7个工作日内，支付签约合同价的25%</w:t>
            </w:r>
          </w:p>
        </w:tc>
      </w:tr>
      <w:tr w14:paraId="2C50B16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04F6EF6D">
            <w:pPr>
              <w:spacing w:line="400" w:lineRule="exact"/>
              <w:jc w:val="center"/>
              <w:rPr>
                <w:rFonts w:hint="eastAsia" w:ascii="宋体" w:hAnsi="宋体" w:cs="宋体"/>
                <w:szCs w:val="21"/>
              </w:rPr>
            </w:pPr>
            <w:r>
              <w:rPr>
                <w:rFonts w:hint="eastAsia" w:ascii="宋体" w:hAnsi="宋体" w:cs="宋体"/>
                <w:szCs w:val="21"/>
              </w:rPr>
              <w:t>5</w:t>
            </w:r>
          </w:p>
        </w:tc>
        <w:tc>
          <w:tcPr>
            <w:tcW w:w="1293" w:type="pct"/>
            <w:tcBorders>
              <w:tl2br w:val="nil"/>
              <w:tr2bl w:val="nil"/>
            </w:tcBorders>
            <w:shd w:val="clear" w:color="auto" w:fill="auto"/>
            <w:vAlign w:val="center"/>
          </w:tcPr>
          <w:p w14:paraId="104BD628">
            <w:pPr>
              <w:spacing w:line="400" w:lineRule="exact"/>
              <w:jc w:val="center"/>
              <w:rPr>
                <w:rFonts w:hint="eastAsia" w:ascii="宋体" w:hAnsi="宋体" w:cs="宋体"/>
                <w:szCs w:val="21"/>
              </w:rPr>
            </w:pPr>
            <w:r>
              <w:rPr>
                <w:rFonts w:hint="eastAsia" w:ascii="宋体" w:hAnsi="宋体" w:cs="宋体"/>
                <w:szCs w:val="21"/>
              </w:rPr>
              <w:t>/</w:t>
            </w:r>
          </w:p>
        </w:tc>
        <w:tc>
          <w:tcPr>
            <w:tcW w:w="3002" w:type="pct"/>
            <w:tcBorders>
              <w:tl2br w:val="nil"/>
              <w:tr2bl w:val="nil"/>
            </w:tcBorders>
            <w:shd w:val="clear" w:color="auto" w:fill="auto"/>
          </w:tcPr>
          <w:p w14:paraId="486380CA">
            <w:pPr>
              <w:spacing w:line="400" w:lineRule="exact"/>
              <w:rPr>
                <w:rFonts w:hint="eastAsia" w:ascii="宋体" w:hAnsi="宋体" w:cs="宋体"/>
                <w:szCs w:val="21"/>
              </w:rPr>
            </w:pPr>
            <w:r>
              <w:rPr>
                <w:rFonts w:hint="eastAsia" w:ascii="宋体" w:hAnsi="宋体" w:cs="宋体"/>
                <w:szCs w:val="21"/>
              </w:rPr>
              <w:t>对于</w:t>
            </w:r>
            <w:r>
              <w:rPr>
                <w:rFonts w:hint="eastAsia" w:ascii="宋体" w:hAnsi="宋体" w:cs="宋体"/>
                <w:bCs/>
                <w:szCs w:val="21"/>
              </w:rPr>
              <w:t>成交供应商</w:t>
            </w:r>
            <w:r>
              <w:rPr>
                <w:rFonts w:hint="eastAsia" w:ascii="宋体" w:hAnsi="宋体" w:cs="宋体"/>
                <w:szCs w:val="21"/>
              </w:rPr>
              <w:t>递交的履约保证金予以结算退还。</w:t>
            </w:r>
          </w:p>
        </w:tc>
      </w:tr>
      <w:tr w14:paraId="6482A9E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4" w:type="pct"/>
            <w:tcBorders>
              <w:tl2br w:val="nil"/>
              <w:tr2bl w:val="nil"/>
            </w:tcBorders>
            <w:shd w:val="clear" w:color="auto" w:fill="auto"/>
            <w:vAlign w:val="center"/>
          </w:tcPr>
          <w:p w14:paraId="2EB39FF4">
            <w:pPr>
              <w:spacing w:line="400" w:lineRule="exact"/>
              <w:jc w:val="center"/>
              <w:rPr>
                <w:rFonts w:hint="eastAsia" w:ascii="宋体" w:hAnsi="宋体" w:cs="宋体"/>
                <w:szCs w:val="21"/>
              </w:rPr>
            </w:pPr>
            <w:r>
              <w:rPr>
                <w:rFonts w:hint="eastAsia" w:ascii="宋体" w:hAnsi="宋体" w:cs="宋体"/>
                <w:szCs w:val="21"/>
              </w:rPr>
              <w:t>6</w:t>
            </w:r>
          </w:p>
        </w:tc>
        <w:tc>
          <w:tcPr>
            <w:tcW w:w="1293" w:type="pct"/>
            <w:tcBorders>
              <w:tl2br w:val="nil"/>
              <w:tr2bl w:val="nil"/>
            </w:tcBorders>
            <w:shd w:val="clear" w:color="auto" w:fill="auto"/>
            <w:vAlign w:val="center"/>
          </w:tcPr>
          <w:p w14:paraId="3C0C290F">
            <w:pPr>
              <w:spacing w:line="400" w:lineRule="exact"/>
              <w:jc w:val="center"/>
              <w:rPr>
                <w:rFonts w:hint="eastAsia" w:ascii="宋体" w:hAnsi="宋体" w:cs="宋体"/>
                <w:szCs w:val="21"/>
              </w:rPr>
            </w:pPr>
            <w:r>
              <w:rPr>
                <w:rFonts w:hint="eastAsia" w:ascii="宋体" w:hAnsi="宋体" w:cs="宋体"/>
                <w:szCs w:val="21"/>
              </w:rPr>
              <w:t>15%</w:t>
            </w:r>
          </w:p>
        </w:tc>
        <w:tc>
          <w:tcPr>
            <w:tcW w:w="3002" w:type="pct"/>
            <w:tcBorders>
              <w:tl2br w:val="nil"/>
              <w:tr2bl w:val="nil"/>
            </w:tcBorders>
            <w:shd w:val="clear" w:color="auto" w:fill="auto"/>
          </w:tcPr>
          <w:p w14:paraId="399000FD">
            <w:pPr>
              <w:spacing w:line="400" w:lineRule="exact"/>
              <w:rPr>
                <w:rFonts w:hint="eastAsia" w:ascii="宋体" w:hAnsi="宋体" w:cs="宋体"/>
                <w:szCs w:val="21"/>
              </w:rPr>
            </w:pPr>
            <w:r>
              <w:rPr>
                <w:rFonts w:hint="eastAsia" w:ascii="宋体" w:hAnsi="宋体" w:cs="宋体"/>
                <w:szCs w:val="21"/>
              </w:rPr>
              <w:t>工程价款结算审核完成，采购人在成交供应商提供全额发票（增值税专用发票）后7个工作日内支付至结算造价的100%</w:t>
            </w:r>
          </w:p>
        </w:tc>
      </w:tr>
      <w:tr w14:paraId="7A604A5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000" w:type="pct"/>
            <w:gridSpan w:val="3"/>
            <w:tcBorders>
              <w:tl2br w:val="nil"/>
              <w:tr2bl w:val="nil"/>
            </w:tcBorders>
            <w:shd w:val="clear" w:color="auto" w:fill="auto"/>
            <w:vAlign w:val="center"/>
          </w:tcPr>
          <w:p w14:paraId="03BCBB0B">
            <w:pPr>
              <w:spacing w:line="400" w:lineRule="exact"/>
              <w:jc w:val="left"/>
              <w:rPr>
                <w:rFonts w:hint="eastAsia" w:ascii="宋体" w:hAnsi="宋体" w:cs="宋体"/>
                <w:szCs w:val="21"/>
              </w:rPr>
            </w:pPr>
            <w:r>
              <w:rPr>
                <w:rFonts w:hint="eastAsia" w:ascii="宋体" w:hAnsi="宋体" w:cs="宋体"/>
                <w:b/>
                <w:bCs/>
                <w:szCs w:val="21"/>
              </w:rPr>
              <w:t>注：支付上述款项前，成交供应商须开具同等数额的正规增值税发票（具体发票要求按采购人要求开具），否则采购人有权延迟支付。</w:t>
            </w:r>
          </w:p>
        </w:tc>
      </w:tr>
    </w:tbl>
    <w:p w14:paraId="5B10F86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（2）联系单调整费用：</w:t>
      </w:r>
    </w:p>
    <w:p w14:paraId="3516203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以上工程款均不包括联系单调整费用，联系单预算书及工程量计算稿需作为联系单的附件与联系单同时报审，及时上报代建人、跟踪审计单位和发包人审核确认。联系单调整费用在工程结算完成后支付。</w:t>
      </w:r>
    </w:p>
    <w:p w14:paraId="2CDEE2E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承包人违约金必须在余款结清前提交发包人，否则发包人有权不支付余款，待承包人提交违约金后支付</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Pr>
          <w:rFonts w:hint="eastAsia" w:ascii="宋体" w:hAnsi="宋体" w:cs="宋体"/>
          <w:szCs w:val="21"/>
        </w:rPr>
        <w:t>。</w:t>
      </w:r>
    </w:p>
    <w:bookmarkEnd w:id="766"/>
    <w:p w14:paraId="7DB39A98">
      <w:pPr>
        <w:pStyle w:val="5"/>
        <w:snapToGrid w:val="0"/>
        <w:spacing w:before="0" w:after="0" w:line="360" w:lineRule="auto"/>
        <w:rPr>
          <w:rFonts w:hint="eastAsia" w:ascii="宋体" w:hAnsi="宋体" w:eastAsia="宋体" w:cs="宋体"/>
          <w:b w:val="0"/>
          <w:sz w:val="21"/>
          <w:szCs w:val="21"/>
        </w:rPr>
      </w:pPr>
      <w:bookmarkStart w:id="936" w:name="_Toc351203645"/>
      <w:bookmarkStart w:id="937" w:name="_Toc297048405"/>
      <w:bookmarkStart w:id="938" w:name="_Toc303539172"/>
      <w:bookmarkStart w:id="939" w:name="_Toc312678053"/>
      <w:bookmarkStart w:id="940" w:name="_Toc296944558"/>
      <w:bookmarkStart w:id="941" w:name="_Toc292559929"/>
      <w:bookmarkStart w:id="942" w:name="_Toc296891047"/>
      <w:bookmarkStart w:id="943" w:name="_Toc297216223"/>
      <w:bookmarkStart w:id="944" w:name="_Toc300935015"/>
      <w:bookmarkStart w:id="945" w:name="_Toc297123564"/>
      <w:bookmarkStart w:id="946" w:name="_Toc297120519"/>
      <w:bookmarkStart w:id="947" w:name="_Toc292559424"/>
      <w:bookmarkStart w:id="948" w:name="_Toc296503219"/>
      <w:bookmarkStart w:id="949" w:name="_Toc296346720"/>
      <w:bookmarkStart w:id="950" w:name="_Toc296891259"/>
      <w:bookmarkStart w:id="951" w:name="_Toc296347218"/>
      <w:bookmarkStart w:id="952" w:name="_Toc304295593"/>
      <w:r>
        <w:rPr>
          <w:rFonts w:hint="eastAsia" w:ascii="宋体" w:hAnsi="宋体" w:eastAsia="宋体" w:cs="宋体"/>
          <w:b w:val="0"/>
          <w:sz w:val="21"/>
          <w:szCs w:val="21"/>
        </w:rPr>
        <w:t>13. 验收和工程试车</w:t>
      </w:r>
      <w:bookmarkEnd w:id="936"/>
    </w:p>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14:paraId="6E3EC1E3">
      <w:pPr>
        <w:snapToGrid w:val="0"/>
        <w:spacing w:line="360" w:lineRule="auto"/>
        <w:ind w:firstLine="420" w:firstLineChars="200"/>
        <w:rPr>
          <w:rFonts w:hint="eastAsia" w:ascii="宋体" w:hAnsi="宋体" w:cs="宋体"/>
          <w:szCs w:val="21"/>
        </w:rPr>
      </w:pPr>
      <w:r>
        <w:rPr>
          <w:rFonts w:hint="eastAsia" w:ascii="宋体" w:hAnsi="宋体" w:cs="宋体"/>
          <w:szCs w:val="21"/>
        </w:rPr>
        <w:t>13.1 分部分项工程验收</w:t>
      </w:r>
    </w:p>
    <w:p w14:paraId="78A1074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24</w:t>
      </w:r>
      <w:r>
        <w:rPr>
          <w:rFonts w:hint="eastAsia" w:ascii="宋体" w:hAnsi="宋体" w:cs="宋体"/>
          <w:szCs w:val="21"/>
        </w:rPr>
        <w:t>小时提交书面延期要求。</w:t>
      </w:r>
    </w:p>
    <w:p w14:paraId="54A19C64">
      <w:pPr>
        <w:snapToGrid w:val="0"/>
        <w:spacing w:line="360" w:lineRule="auto"/>
        <w:ind w:firstLine="420" w:firstLineChars="200"/>
        <w:jc w:val="left"/>
        <w:rPr>
          <w:rFonts w:hint="eastAsia"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48</w:t>
      </w:r>
      <w:r>
        <w:rPr>
          <w:rFonts w:hint="eastAsia" w:ascii="宋体" w:hAnsi="宋体" w:cs="宋体"/>
          <w:szCs w:val="21"/>
        </w:rPr>
        <w:t>小时。</w:t>
      </w:r>
    </w:p>
    <w:p w14:paraId="56F98191">
      <w:pPr>
        <w:snapToGrid w:val="0"/>
        <w:spacing w:line="360" w:lineRule="auto"/>
        <w:ind w:firstLine="420" w:firstLineChars="200"/>
        <w:rPr>
          <w:rFonts w:hint="eastAsia" w:ascii="宋体" w:hAnsi="宋体" w:cs="宋体"/>
          <w:szCs w:val="21"/>
        </w:rPr>
      </w:pPr>
      <w:bookmarkStart w:id="953" w:name="_Toc296346724"/>
      <w:bookmarkStart w:id="954" w:name="_Toc297120523"/>
      <w:bookmarkStart w:id="955" w:name="_Toc292559428"/>
      <w:bookmarkStart w:id="956" w:name="_Toc304295596"/>
      <w:bookmarkStart w:id="957" w:name="_Toc296347222"/>
      <w:bookmarkStart w:id="958" w:name="_Toc297216224"/>
      <w:bookmarkStart w:id="959" w:name="_Toc303539173"/>
      <w:bookmarkStart w:id="960" w:name="_Toc296944562"/>
      <w:bookmarkStart w:id="961" w:name="_Toc296503223"/>
      <w:bookmarkStart w:id="962" w:name="_Toc296891263"/>
      <w:bookmarkStart w:id="963" w:name="_Toc312678056"/>
      <w:bookmarkStart w:id="964" w:name="_Toc292559933"/>
      <w:bookmarkStart w:id="965" w:name="_Toc297048409"/>
      <w:bookmarkStart w:id="966" w:name="_Toc297123565"/>
      <w:bookmarkStart w:id="967" w:name="_Toc296891051"/>
      <w:bookmarkStart w:id="968" w:name="_Toc300935016"/>
      <w:bookmarkStart w:id="969" w:name="_Toc267251470"/>
      <w:bookmarkStart w:id="970" w:name="_Toc267251476"/>
      <w:bookmarkStart w:id="971" w:name="_Toc267251475"/>
      <w:bookmarkStart w:id="972" w:name="_Toc267251472"/>
      <w:bookmarkStart w:id="973" w:name="_Toc267251474"/>
      <w:bookmarkStart w:id="974" w:name="_Toc267251473"/>
      <w:bookmarkStart w:id="975" w:name="_Toc267251471"/>
      <w:r>
        <w:rPr>
          <w:rFonts w:hint="eastAsia" w:ascii="宋体" w:hAnsi="宋体" w:cs="宋体"/>
          <w:szCs w:val="21"/>
        </w:rPr>
        <w:t>13.2 竣工验收</w:t>
      </w:r>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14:paraId="3CEC7E54">
      <w:pPr>
        <w:snapToGrid w:val="0"/>
        <w:spacing w:line="360" w:lineRule="auto"/>
        <w:ind w:firstLine="420" w:firstLineChars="200"/>
        <w:jc w:val="left"/>
        <w:rPr>
          <w:rFonts w:hint="eastAsia" w:ascii="宋体" w:hAnsi="宋体" w:cs="宋体"/>
          <w:szCs w:val="21"/>
        </w:rPr>
      </w:pPr>
      <w:bookmarkStart w:id="976" w:name="_Toc280868704"/>
      <w:bookmarkStart w:id="977" w:name="_Toc280868705"/>
      <w:bookmarkStart w:id="978" w:name="_Toc280868706"/>
      <w:bookmarkStart w:id="979" w:name="_Toc280868707"/>
      <w:bookmarkStart w:id="980" w:name="_Toc280868708"/>
      <w:bookmarkStart w:id="981" w:name="_Toc280868709"/>
      <w:r>
        <w:rPr>
          <w:rFonts w:hint="eastAsia" w:ascii="宋体" w:hAnsi="宋体" w:cs="宋体"/>
          <w:szCs w:val="21"/>
        </w:rPr>
        <w:t>13.2.2竣工验收程序</w:t>
      </w:r>
    </w:p>
    <w:bookmarkEnd w:id="976"/>
    <w:p w14:paraId="57B73082">
      <w:pPr>
        <w:snapToGrid w:val="0"/>
        <w:spacing w:line="360" w:lineRule="auto"/>
        <w:ind w:left="4200" w:leftChars="200" w:hanging="3780" w:hangingChars="1800"/>
        <w:jc w:val="left"/>
        <w:rPr>
          <w:rFonts w:hint="eastAsia" w:ascii="宋体" w:hAnsi="宋体" w:cs="宋体"/>
          <w:szCs w:val="21"/>
        </w:rPr>
      </w:pPr>
      <w:r>
        <w:rPr>
          <w:rFonts w:hint="eastAsia" w:ascii="宋体" w:hAnsi="宋体" w:cs="宋体"/>
          <w:kern w:val="0"/>
          <w:szCs w:val="21"/>
        </w:rPr>
        <w:t>关于竣工验收程序的约定：</w:t>
      </w:r>
      <w:r>
        <w:rPr>
          <w:rFonts w:hint="eastAsia" w:ascii="宋体" w:hAnsi="宋体" w:cs="宋体"/>
          <w:szCs w:val="21"/>
          <w:u w:val="single"/>
        </w:rPr>
        <w:t>执行通用条款</w:t>
      </w:r>
      <w:r>
        <w:rPr>
          <w:rFonts w:hint="eastAsia" w:ascii="宋体" w:hAnsi="宋体" w:cs="宋体"/>
          <w:szCs w:val="21"/>
        </w:rPr>
        <w:t>。</w:t>
      </w:r>
    </w:p>
    <w:p w14:paraId="29CCDCD2">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w:t>
      </w:r>
      <w:r>
        <w:rPr>
          <w:rFonts w:hint="eastAsia" w:ascii="宋体" w:hAnsi="宋体" w:cs="宋体"/>
          <w:szCs w:val="21"/>
        </w:rPr>
        <w:t>。</w:t>
      </w:r>
    </w:p>
    <w:bookmarkEnd w:id="977"/>
    <w:p w14:paraId="334025D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13.2.5移交、接收全部与部分工程</w:t>
      </w:r>
    </w:p>
    <w:bookmarkEnd w:id="978"/>
    <w:p w14:paraId="3EF8F39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执行通用条款</w:t>
      </w:r>
      <w:r>
        <w:rPr>
          <w:rFonts w:hint="eastAsia" w:ascii="宋体" w:hAnsi="宋体" w:cs="宋体"/>
          <w:szCs w:val="21"/>
        </w:rPr>
        <w:t>。</w:t>
      </w:r>
    </w:p>
    <w:p w14:paraId="6FA4AD35">
      <w:pPr>
        <w:snapToGrid w:val="0"/>
        <w:spacing w:line="360" w:lineRule="auto"/>
        <w:ind w:firstLine="420" w:firstLineChars="200"/>
        <w:jc w:val="left"/>
        <w:rPr>
          <w:rFonts w:hint="eastAsia"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w:t>
      </w:r>
      <w:r>
        <w:rPr>
          <w:rFonts w:hint="eastAsia" w:ascii="宋体" w:hAnsi="宋体" w:cs="宋体"/>
          <w:szCs w:val="21"/>
        </w:rPr>
        <w:t>。</w:t>
      </w:r>
    </w:p>
    <w:bookmarkEnd w:id="979"/>
    <w:p w14:paraId="1B95B88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承包人无正当理由未按时移交工程的，除承担自应接收工程之日起的工程照管、成本保护、保管等与工程有关的各项费用外，应当按本合同约定的工期延误赔偿标准的5倍向发包人支付逾期移交工程的违约金</w:t>
      </w:r>
      <w:r>
        <w:rPr>
          <w:rFonts w:hint="eastAsia" w:ascii="宋体" w:hAnsi="宋体" w:cs="宋体"/>
          <w:szCs w:val="21"/>
        </w:rPr>
        <w:t>。</w:t>
      </w:r>
    </w:p>
    <w:bookmarkEnd w:id="980"/>
    <w:p w14:paraId="59D5BB15">
      <w:pPr>
        <w:snapToGrid w:val="0"/>
        <w:spacing w:line="360" w:lineRule="auto"/>
        <w:ind w:firstLine="420" w:firstLineChars="200"/>
        <w:outlineLvl w:val="0"/>
        <w:rPr>
          <w:rFonts w:hint="eastAsia" w:ascii="宋体" w:hAnsi="宋体" w:cs="宋体"/>
          <w:szCs w:val="21"/>
        </w:rPr>
      </w:pPr>
      <w:bookmarkStart w:id="982" w:name="_Toc23722"/>
      <w:r>
        <w:rPr>
          <w:rFonts w:hint="eastAsia" w:ascii="宋体" w:hAnsi="宋体" w:cs="宋体"/>
          <w:szCs w:val="21"/>
        </w:rPr>
        <w:t>13.6 竣工退场</w:t>
      </w:r>
      <w:bookmarkEnd w:id="982"/>
    </w:p>
    <w:p w14:paraId="777707D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13.6.1 竣工退场</w:t>
      </w:r>
    </w:p>
    <w:p w14:paraId="2C75B76D">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承包人应当在发包人颁发工程接收证书后14天内完成竣工退场，逾期未完成的，按通用条款执行</w:t>
      </w:r>
      <w:r>
        <w:rPr>
          <w:rFonts w:hint="eastAsia" w:ascii="宋体" w:hAnsi="宋体" w:cs="宋体"/>
          <w:kern w:val="0"/>
          <w:szCs w:val="21"/>
        </w:rPr>
        <w:t>。</w:t>
      </w:r>
    </w:p>
    <w:p w14:paraId="3B0A9A1A">
      <w:pPr>
        <w:pStyle w:val="5"/>
        <w:snapToGrid w:val="0"/>
        <w:spacing w:before="0" w:after="0" w:line="360" w:lineRule="auto"/>
        <w:rPr>
          <w:rFonts w:hint="eastAsia" w:ascii="宋体" w:hAnsi="宋体" w:eastAsia="宋体" w:cs="宋体"/>
          <w:b w:val="0"/>
          <w:sz w:val="21"/>
          <w:szCs w:val="21"/>
        </w:rPr>
      </w:pPr>
      <w:bookmarkStart w:id="983" w:name="_Toc351203646"/>
      <w:r>
        <w:rPr>
          <w:rFonts w:hint="eastAsia" w:ascii="宋体" w:hAnsi="宋体" w:eastAsia="宋体" w:cs="宋体"/>
          <w:b w:val="0"/>
          <w:sz w:val="21"/>
          <w:szCs w:val="21"/>
        </w:rPr>
        <w:t>14. 竣工结算</w:t>
      </w:r>
      <w:bookmarkEnd w:id="983"/>
    </w:p>
    <w:p w14:paraId="20C6B88E">
      <w:pPr>
        <w:snapToGrid w:val="0"/>
        <w:spacing w:line="360" w:lineRule="auto"/>
        <w:ind w:firstLine="420" w:firstLineChars="200"/>
        <w:rPr>
          <w:rFonts w:hint="eastAsia" w:ascii="宋体" w:hAnsi="宋体" w:cs="宋体"/>
          <w:szCs w:val="21"/>
        </w:rPr>
      </w:pPr>
      <w:r>
        <w:rPr>
          <w:rFonts w:hint="eastAsia" w:ascii="宋体" w:hAnsi="宋体" w:cs="宋体"/>
          <w:szCs w:val="21"/>
        </w:rPr>
        <w:t>14.1 竣工结算申请</w:t>
      </w:r>
    </w:p>
    <w:p w14:paraId="02A2E2A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rPr>
        <w:t>执行通用条款</w:t>
      </w:r>
      <w:r>
        <w:rPr>
          <w:rFonts w:hint="eastAsia" w:ascii="宋体" w:hAnsi="宋体" w:cs="宋体"/>
          <w:szCs w:val="21"/>
        </w:rPr>
        <w:t>。</w:t>
      </w:r>
    </w:p>
    <w:p w14:paraId="3DDDC39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竣工结算申请单应包括的内容：</w:t>
      </w:r>
      <w:r>
        <w:rPr>
          <w:rFonts w:hint="eastAsia" w:ascii="宋体" w:hAnsi="宋体" w:cs="宋体"/>
          <w:szCs w:val="21"/>
          <w:u w:val="single"/>
        </w:rPr>
        <w:t>执行通用条款</w:t>
      </w:r>
      <w:r>
        <w:rPr>
          <w:rFonts w:hint="eastAsia" w:ascii="宋体" w:hAnsi="宋体" w:cs="宋体"/>
          <w:szCs w:val="21"/>
        </w:rPr>
        <w:t>。</w:t>
      </w:r>
    </w:p>
    <w:p w14:paraId="7FA51DB1">
      <w:pPr>
        <w:snapToGrid w:val="0"/>
        <w:spacing w:line="360" w:lineRule="auto"/>
        <w:ind w:firstLine="420" w:firstLineChars="200"/>
        <w:outlineLvl w:val="0"/>
        <w:rPr>
          <w:rFonts w:hint="eastAsia" w:ascii="宋体" w:hAnsi="宋体" w:cs="宋体"/>
          <w:szCs w:val="21"/>
        </w:rPr>
      </w:pPr>
      <w:bookmarkStart w:id="984" w:name="_Toc26508"/>
      <w:r>
        <w:rPr>
          <w:rFonts w:hint="eastAsia" w:ascii="宋体" w:hAnsi="宋体" w:cs="宋体"/>
          <w:szCs w:val="21"/>
        </w:rPr>
        <w:t>14.2 竣工结算审核</w:t>
      </w:r>
      <w:bookmarkEnd w:id="984"/>
    </w:p>
    <w:p w14:paraId="7C711C1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发包人审批竣工付款申请单的期限：</w:t>
      </w:r>
      <w:r>
        <w:rPr>
          <w:rFonts w:hint="eastAsia" w:ascii="宋体" w:hAnsi="宋体" w:cs="宋体"/>
          <w:szCs w:val="21"/>
          <w:u w:val="single"/>
        </w:rPr>
        <w:t>执行通用条款</w:t>
      </w:r>
      <w:r>
        <w:rPr>
          <w:rFonts w:hint="eastAsia" w:ascii="宋体" w:hAnsi="宋体" w:cs="宋体"/>
          <w:szCs w:val="21"/>
        </w:rPr>
        <w:t>。</w:t>
      </w:r>
    </w:p>
    <w:p w14:paraId="1A4F83E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执行通用条款</w:t>
      </w:r>
      <w:r>
        <w:rPr>
          <w:rFonts w:hint="eastAsia" w:ascii="宋体" w:hAnsi="宋体" w:cs="宋体"/>
          <w:szCs w:val="21"/>
        </w:rPr>
        <w:t>。</w:t>
      </w:r>
    </w:p>
    <w:p w14:paraId="778353B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执行通用条款</w:t>
      </w:r>
      <w:r>
        <w:rPr>
          <w:rFonts w:hint="eastAsia" w:ascii="宋体" w:hAnsi="宋体" w:cs="宋体"/>
          <w:szCs w:val="21"/>
        </w:rPr>
        <w:t>。</w:t>
      </w:r>
    </w:p>
    <w:p w14:paraId="04303CF3">
      <w:pPr>
        <w:snapToGrid w:val="0"/>
        <w:spacing w:line="360" w:lineRule="auto"/>
        <w:ind w:firstLine="420" w:firstLineChars="200"/>
        <w:rPr>
          <w:rFonts w:hint="eastAsia" w:ascii="宋体" w:hAnsi="宋体" w:cs="宋体"/>
          <w:szCs w:val="21"/>
        </w:rPr>
      </w:pPr>
      <w:r>
        <w:rPr>
          <w:rFonts w:hint="eastAsia" w:ascii="宋体" w:hAnsi="宋体" w:cs="宋体"/>
          <w:szCs w:val="21"/>
        </w:rPr>
        <w:t>14.4 最终结清</w:t>
      </w:r>
    </w:p>
    <w:p w14:paraId="499EEE4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14.4.1 最终结清申请单</w:t>
      </w:r>
    </w:p>
    <w:p w14:paraId="7126DB0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执行通用条款</w:t>
      </w:r>
      <w:r>
        <w:rPr>
          <w:rFonts w:hint="eastAsia" w:ascii="宋体" w:hAnsi="宋体" w:cs="宋体"/>
          <w:szCs w:val="21"/>
        </w:rPr>
        <w:t>。</w:t>
      </w:r>
    </w:p>
    <w:p w14:paraId="7AAD63D8">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执行通用条款</w:t>
      </w:r>
      <w:r>
        <w:rPr>
          <w:rFonts w:hint="eastAsia" w:ascii="宋体" w:hAnsi="宋体" w:cs="宋体"/>
          <w:szCs w:val="21"/>
        </w:rPr>
        <w:t xml:space="preserve">。 </w:t>
      </w:r>
    </w:p>
    <w:p w14:paraId="68DC609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14.4.2 最终结清证书和支付</w:t>
      </w:r>
    </w:p>
    <w:p w14:paraId="6973265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执行通用条款</w:t>
      </w:r>
      <w:r>
        <w:rPr>
          <w:rFonts w:hint="eastAsia" w:ascii="宋体" w:hAnsi="宋体" w:cs="宋体"/>
          <w:szCs w:val="21"/>
        </w:rPr>
        <w:t>。</w:t>
      </w:r>
    </w:p>
    <w:p w14:paraId="019310D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执行通用条款</w:t>
      </w:r>
      <w:r>
        <w:rPr>
          <w:rFonts w:hint="eastAsia" w:ascii="宋体" w:hAnsi="宋体" w:cs="宋体"/>
          <w:szCs w:val="21"/>
        </w:rPr>
        <w:t>。</w:t>
      </w:r>
    </w:p>
    <w:bookmarkEnd w:id="969"/>
    <w:bookmarkEnd w:id="970"/>
    <w:bookmarkEnd w:id="971"/>
    <w:bookmarkEnd w:id="972"/>
    <w:bookmarkEnd w:id="973"/>
    <w:bookmarkEnd w:id="974"/>
    <w:bookmarkEnd w:id="975"/>
    <w:bookmarkEnd w:id="981"/>
    <w:p w14:paraId="01F96F75">
      <w:pPr>
        <w:pStyle w:val="5"/>
        <w:snapToGrid w:val="0"/>
        <w:spacing w:before="0" w:after="0" w:line="360" w:lineRule="auto"/>
        <w:rPr>
          <w:rFonts w:hint="eastAsia" w:ascii="宋体" w:hAnsi="宋体" w:eastAsia="宋体" w:cs="宋体"/>
          <w:b w:val="0"/>
          <w:sz w:val="21"/>
          <w:szCs w:val="21"/>
        </w:rPr>
      </w:pPr>
      <w:bookmarkStart w:id="985" w:name="_Toc351203647"/>
      <w:bookmarkStart w:id="986" w:name="_Toc267251483"/>
      <w:bookmarkStart w:id="987" w:name="_Toc267251484"/>
      <w:bookmarkStart w:id="988" w:name="_Toc267251482"/>
      <w:bookmarkStart w:id="989" w:name="_Toc267251485"/>
      <w:bookmarkStart w:id="990" w:name="_Toc267251488"/>
      <w:bookmarkStart w:id="991" w:name="_Toc267251489"/>
      <w:bookmarkStart w:id="992" w:name="_Toc267251490"/>
      <w:bookmarkStart w:id="993" w:name="_Toc267251486"/>
      <w:bookmarkStart w:id="994" w:name="_Toc267251496"/>
      <w:bookmarkStart w:id="995" w:name="_Toc267251497"/>
      <w:bookmarkStart w:id="996" w:name="_Toc267251498"/>
      <w:bookmarkStart w:id="997" w:name="_Toc267251503"/>
      <w:bookmarkStart w:id="998" w:name="_Toc267251501"/>
      <w:bookmarkStart w:id="999" w:name="_Toc267251491"/>
      <w:bookmarkStart w:id="1000" w:name="_Toc267251502"/>
      <w:bookmarkStart w:id="1001" w:name="_Toc267251499"/>
      <w:bookmarkStart w:id="1002" w:name="_Toc267251494"/>
      <w:bookmarkStart w:id="1003" w:name="_Toc267251493"/>
      <w:bookmarkStart w:id="1004" w:name="_Toc267251492"/>
      <w:bookmarkStart w:id="1005" w:name="_Toc267251495"/>
      <w:bookmarkStart w:id="1006" w:name="_Toc267251504"/>
      <w:bookmarkStart w:id="1007" w:name="_Toc267251506"/>
      <w:bookmarkStart w:id="1008" w:name="_Toc267251507"/>
      <w:bookmarkStart w:id="1009" w:name="_Toc267251508"/>
      <w:bookmarkStart w:id="1010" w:name="_Toc267251515"/>
      <w:bookmarkStart w:id="1011" w:name="_Toc267251511"/>
      <w:bookmarkStart w:id="1012" w:name="_Toc267251513"/>
      <w:bookmarkStart w:id="1013" w:name="_Toc267251510"/>
      <w:bookmarkStart w:id="1014" w:name="_Toc267251509"/>
      <w:bookmarkStart w:id="1015" w:name="_Toc267251514"/>
      <w:r>
        <w:rPr>
          <w:rFonts w:hint="eastAsia" w:ascii="宋体" w:hAnsi="宋体" w:eastAsia="宋体" w:cs="宋体"/>
          <w:b w:val="0"/>
          <w:sz w:val="21"/>
          <w:szCs w:val="21"/>
        </w:rPr>
        <w:t>15. 缺陷责任期与保修</w:t>
      </w:r>
      <w:bookmarkEnd w:id="985"/>
    </w:p>
    <w:p w14:paraId="59359832">
      <w:pPr>
        <w:snapToGrid w:val="0"/>
        <w:spacing w:line="360" w:lineRule="auto"/>
        <w:ind w:firstLine="420" w:firstLineChars="200"/>
        <w:rPr>
          <w:rFonts w:hint="eastAsia" w:ascii="宋体" w:hAnsi="宋体" w:cs="宋体"/>
          <w:szCs w:val="21"/>
        </w:rPr>
      </w:pPr>
      <w:r>
        <w:rPr>
          <w:rFonts w:hint="eastAsia" w:ascii="宋体" w:hAnsi="宋体" w:cs="宋体"/>
          <w:szCs w:val="21"/>
        </w:rPr>
        <w:t>15.2缺陷责任期</w:t>
      </w:r>
      <w:bookmarkEnd w:id="986"/>
    </w:p>
    <w:p w14:paraId="781CA07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自本工程竣工验收合格之日起24个月</w:t>
      </w:r>
      <w:r>
        <w:rPr>
          <w:rFonts w:hint="eastAsia" w:ascii="宋体" w:hAnsi="宋体" w:cs="宋体"/>
          <w:szCs w:val="21"/>
        </w:rPr>
        <w:t>。</w:t>
      </w:r>
    </w:p>
    <w:p w14:paraId="7D4424AE">
      <w:pPr>
        <w:snapToGrid w:val="0"/>
        <w:spacing w:line="360" w:lineRule="auto"/>
        <w:ind w:firstLine="420" w:firstLineChars="200"/>
        <w:outlineLvl w:val="0"/>
        <w:rPr>
          <w:rFonts w:hint="eastAsia" w:ascii="宋体" w:hAnsi="宋体" w:cs="宋体"/>
          <w:szCs w:val="21"/>
        </w:rPr>
      </w:pPr>
      <w:bookmarkStart w:id="1016" w:name="_Toc20009"/>
      <w:r>
        <w:rPr>
          <w:rFonts w:hint="eastAsia" w:ascii="宋体" w:hAnsi="宋体" w:cs="宋体"/>
          <w:szCs w:val="21"/>
        </w:rPr>
        <w:t>15.3 质量保证金</w:t>
      </w:r>
      <w:bookmarkEnd w:id="1016"/>
    </w:p>
    <w:p w14:paraId="3A401D6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不扣留</w:t>
      </w:r>
      <w:r>
        <w:rPr>
          <w:rFonts w:hint="eastAsia" w:ascii="宋体" w:hAnsi="宋体" w:cs="宋体"/>
          <w:szCs w:val="21"/>
        </w:rPr>
        <w:t>。在工程项目竣工前，承包人按专用合同条款第3.7条提供履约担保的，发包人不得同时预留工程质量保证金。</w:t>
      </w:r>
    </w:p>
    <w:p w14:paraId="48B3B096">
      <w:pPr>
        <w:snapToGrid w:val="0"/>
        <w:spacing w:line="360" w:lineRule="auto"/>
        <w:ind w:firstLine="420" w:firstLineChars="200"/>
        <w:jc w:val="left"/>
        <w:outlineLvl w:val="0"/>
        <w:rPr>
          <w:rFonts w:hint="eastAsia" w:ascii="宋体" w:hAnsi="宋体" w:cs="宋体"/>
          <w:szCs w:val="21"/>
        </w:rPr>
      </w:pPr>
      <w:bookmarkStart w:id="1017" w:name="_Toc30004"/>
      <w:r>
        <w:rPr>
          <w:rFonts w:hint="eastAsia" w:ascii="宋体" w:hAnsi="宋体" w:cs="宋体"/>
          <w:szCs w:val="21"/>
        </w:rPr>
        <w:t>15.3.1 承包人提供质量保证金的方式</w:t>
      </w:r>
      <w:bookmarkEnd w:id="1017"/>
    </w:p>
    <w:p w14:paraId="308A33A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 </w:t>
      </w:r>
      <w:r>
        <w:rPr>
          <w:rFonts w:hint="eastAsia" w:ascii="宋体" w:hAnsi="宋体" w:cs="宋体"/>
          <w:szCs w:val="21"/>
        </w:rPr>
        <w:t>种方式：</w:t>
      </w:r>
    </w:p>
    <w:p w14:paraId="40EB3F64">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1BEBB6FF">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   </w:t>
      </w:r>
      <w:r>
        <w:rPr>
          <w:rFonts w:hint="eastAsia" w:ascii="宋体" w:hAnsi="宋体" w:cs="宋体"/>
          <w:kern w:val="0"/>
          <w:szCs w:val="21"/>
        </w:rPr>
        <w:t>%的工程款；</w:t>
      </w:r>
    </w:p>
    <w:p w14:paraId="3CD81C0B">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                       </w:t>
      </w:r>
      <w:r>
        <w:rPr>
          <w:rFonts w:hint="eastAsia" w:ascii="宋体" w:hAnsi="宋体" w:cs="宋体"/>
          <w:kern w:val="0"/>
          <w:szCs w:val="21"/>
        </w:rPr>
        <w:t>。</w:t>
      </w:r>
    </w:p>
    <w:p w14:paraId="49B8AFCE">
      <w:pPr>
        <w:snapToGrid w:val="0"/>
        <w:spacing w:line="360" w:lineRule="auto"/>
        <w:ind w:firstLine="420" w:firstLineChars="200"/>
        <w:jc w:val="left"/>
        <w:outlineLvl w:val="0"/>
        <w:rPr>
          <w:rFonts w:hint="eastAsia" w:ascii="宋体" w:hAnsi="宋体" w:cs="宋体"/>
          <w:szCs w:val="21"/>
        </w:rPr>
      </w:pPr>
      <w:bookmarkStart w:id="1018" w:name="_Toc23901"/>
      <w:r>
        <w:rPr>
          <w:rFonts w:hint="eastAsia" w:ascii="宋体" w:hAnsi="宋体" w:cs="宋体"/>
          <w:szCs w:val="21"/>
        </w:rPr>
        <w:t>15.3.2 质量保证金的扣留</w:t>
      </w:r>
      <w:bookmarkEnd w:id="1018"/>
      <w:r>
        <w:rPr>
          <w:rFonts w:hint="eastAsia" w:ascii="宋体" w:hAnsi="宋体" w:cs="宋体"/>
          <w:szCs w:val="21"/>
        </w:rPr>
        <w:t xml:space="preserve"> </w:t>
      </w:r>
    </w:p>
    <w:p w14:paraId="4D3D5B8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 </w:t>
      </w:r>
      <w:r>
        <w:rPr>
          <w:rFonts w:hint="eastAsia" w:ascii="宋体" w:hAnsi="宋体" w:cs="宋体"/>
          <w:szCs w:val="21"/>
        </w:rPr>
        <w:t>种方式：</w:t>
      </w:r>
    </w:p>
    <w:p w14:paraId="45EE621A">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65366186">
      <w:pPr>
        <w:autoSpaceDE w:val="0"/>
        <w:autoSpaceDN w:val="0"/>
        <w:snapToGrid w:val="0"/>
        <w:spacing w:line="360" w:lineRule="auto"/>
        <w:ind w:firstLine="420" w:firstLineChars="200"/>
        <w:jc w:val="left"/>
        <w:outlineLvl w:val="0"/>
        <w:rPr>
          <w:rFonts w:hint="eastAsia" w:ascii="宋体" w:hAnsi="宋体" w:cs="宋体"/>
          <w:kern w:val="0"/>
          <w:szCs w:val="21"/>
        </w:rPr>
      </w:pPr>
      <w:bookmarkStart w:id="1019" w:name="_Toc826"/>
      <w:r>
        <w:rPr>
          <w:rFonts w:hint="eastAsia" w:ascii="宋体" w:hAnsi="宋体" w:cs="宋体"/>
          <w:kern w:val="0"/>
          <w:szCs w:val="21"/>
        </w:rPr>
        <w:t>（2）工程竣工结算时一次性扣留质量保证金；</w:t>
      </w:r>
      <w:bookmarkEnd w:id="1019"/>
    </w:p>
    <w:p w14:paraId="724848F6">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                        </w:t>
      </w:r>
      <w:r>
        <w:rPr>
          <w:rFonts w:hint="eastAsia" w:ascii="宋体" w:hAnsi="宋体" w:cs="宋体"/>
          <w:kern w:val="0"/>
          <w:szCs w:val="21"/>
        </w:rPr>
        <w:t>。</w:t>
      </w:r>
    </w:p>
    <w:p w14:paraId="5A240C2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关于质量保证金的补充约定：</w:t>
      </w:r>
      <w:r>
        <w:rPr>
          <w:rFonts w:hint="eastAsia" w:ascii="宋体" w:hAnsi="宋体" w:cs="宋体"/>
          <w:kern w:val="0"/>
          <w:szCs w:val="21"/>
          <w:u w:val="single"/>
        </w:rPr>
        <w:t xml:space="preserve">        /                    </w:t>
      </w:r>
      <w:r>
        <w:rPr>
          <w:rFonts w:hint="eastAsia" w:ascii="宋体" w:hAnsi="宋体" w:cs="宋体"/>
          <w:kern w:val="0"/>
          <w:szCs w:val="21"/>
        </w:rPr>
        <w:t>。</w:t>
      </w:r>
    </w:p>
    <w:bookmarkEnd w:id="987"/>
    <w:bookmarkEnd w:id="988"/>
    <w:p w14:paraId="33F37868">
      <w:pPr>
        <w:snapToGrid w:val="0"/>
        <w:spacing w:line="360" w:lineRule="auto"/>
        <w:ind w:firstLine="420" w:firstLineChars="200"/>
        <w:rPr>
          <w:rFonts w:hint="eastAsia" w:ascii="宋体" w:hAnsi="宋体" w:cs="宋体"/>
          <w:szCs w:val="21"/>
        </w:rPr>
      </w:pPr>
      <w:r>
        <w:rPr>
          <w:rFonts w:hint="eastAsia" w:ascii="宋体" w:hAnsi="宋体" w:cs="宋体"/>
          <w:szCs w:val="21"/>
        </w:rPr>
        <w:t>15.4保修</w:t>
      </w:r>
    </w:p>
    <w:bookmarkEnd w:id="989"/>
    <w:p w14:paraId="1E5EFCC2">
      <w:pPr>
        <w:snapToGrid w:val="0"/>
        <w:spacing w:line="360" w:lineRule="auto"/>
        <w:ind w:firstLine="409" w:firstLineChars="195"/>
        <w:jc w:val="left"/>
        <w:rPr>
          <w:rFonts w:hint="eastAsia" w:ascii="宋体" w:hAnsi="宋体" w:cs="宋体"/>
          <w:szCs w:val="21"/>
        </w:rPr>
      </w:pPr>
      <w:r>
        <w:rPr>
          <w:rFonts w:hint="eastAsia" w:ascii="宋体" w:hAnsi="宋体" w:cs="宋体"/>
          <w:szCs w:val="21"/>
        </w:rPr>
        <w:t>15.4.1 保修责任</w:t>
      </w:r>
    </w:p>
    <w:p w14:paraId="3D136330">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工程保修期为：</w:t>
      </w:r>
      <w:r>
        <w:rPr>
          <w:rFonts w:hint="eastAsia" w:ascii="宋体" w:hAnsi="宋体" w:cs="宋体"/>
          <w:szCs w:val="21"/>
          <w:u w:val="single"/>
        </w:rPr>
        <w:t>本项目保修期执行《建设工程质量管理条例》及浙江省、宁波市相关保修规定</w:t>
      </w:r>
      <w:r>
        <w:rPr>
          <w:rFonts w:hint="eastAsia" w:ascii="宋体" w:hAnsi="宋体" w:cs="宋体"/>
          <w:kern w:val="0"/>
          <w:szCs w:val="21"/>
        </w:rPr>
        <w:t>。</w:t>
      </w:r>
    </w:p>
    <w:p w14:paraId="2BD0F192">
      <w:pPr>
        <w:snapToGrid w:val="0"/>
        <w:spacing w:line="360" w:lineRule="auto"/>
        <w:ind w:firstLine="409" w:firstLineChars="195"/>
        <w:jc w:val="left"/>
        <w:rPr>
          <w:rFonts w:hint="eastAsia" w:ascii="宋体" w:hAnsi="宋体" w:cs="宋体"/>
          <w:szCs w:val="21"/>
        </w:rPr>
      </w:pPr>
      <w:r>
        <w:rPr>
          <w:rFonts w:hint="eastAsia" w:ascii="宋体" w:hAnsi="宋体" w:cs="宋体"/>
          <w:szCs w:val="21"/>
        </w:rPr>
        <w:t>15.4.3 修复通知</w:t>
      </w:r>
    </w:p>
    <w:p w14:paraId="09D02C4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由承包人承担，并视具体情况追究承包方延误维修时间造成的直接损失</w:t>
      </w:r>
      <w:r>
        <w:rPr>
          <w:rFonts w:hint="eastAsia" w:ascii="宋体" w:hAnsi="宋体" w:cs="宋体"/>
          <w:kern w:val="0"/>
          <w:szCs w:val="21"/>
        </w:rPr>
        <w:t>。</w:t>
      </w:r>
    </w:p>
    <w:bookmarkEnd w:id="990"/>
    <w:bookmarkEnd w:id="991"/>
    <w:bookmarkEnd w:id="992"/>
    <w:bookmarkEnd w:id="993"/>
    <w:p w14:paraId="12408401">
      <w:pPr>
        <w:pStyle w:val="5"/>
        <w:snapToGrid w:val="0"/>
        <w:spacing w:before="0" w:after="0" w:line="360" w:lineRule="auto"/>
        <w:rPr>
          <w:rFonts w:hint="eastAsia" w:ascii="宋体" w:hAnsi="宋体" w:eastAsia="宋体" w:cs="宋体"/>
          <w:b w:val="0"/>
          <w:sz w:val="21"/>
          <w:szCs w:val="21"/>
        </w:rPr>
      </w:pPr>
      <w:bookmarkStart w:id="1020" w:name="_Toc351203648"/>
      <w:bookmarkStart w:id="1021" w:name="_Toc280868717"/>
      <w:bookmarkStart w:id="1022" w:name="_Toc280868718"/>
      <w:r>
        <w:rPr>
          <w:rFonts w:hint="eastAsia" w:ascii="宋体" w:hAnsi="宋体" w:eastAsia="宋体" w:cs="宋体"/>
          <w:b w:val="0"/>
          <w:sz w:val="21"/>
          <w:szCs w:val="21"/>
        </w:rPr>
        <w:t>16. 违约</w:t>
      </w:r>
      <w:bookmarkEnd w:id="1020"/>
    </w:p>
    <w:p w14:paraId="5014E1C5">
      <w:pPr>
        <w:snapToGrid w:val="0"/>
        <w:spacing w:line="360" w:lineRule="auto"/>
        <w:ind w:firstLine="420" w:firstLineChars="200"/>
        <w:outlineLvl w:val="0"/>
        <w:rPr>
          <w:rFonts w:hint="eastAsia" w:ascii="宋体" w:hAnsi="宋体" w:cs="宋体"/>
          <w:szCs w:val="21"/>
        </w:rPr>
      </w:pPr>
      <w:bookmarkStart w:id="1023" w:name="_Toc21513"/>
      <w:r>
        <w:rPr>
          <w:rFonts w:hint="eastAsia" w:ascii="宋体" w:hAnsi="宋体" w:cs="宋体"/>
          <w:szCs w:val="21"/>
        </w:rPr>
        <w:t>16.1 发包人违约</w:t>
      </w:r>
      <w:bookmarkEnd w:id="1023"/>
    </w:p>
    <w:p w14:paraId="4C26206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16.1.1发包人违约的情形</w:t>
      </w:r>
    </w:p>
    <w:p w14:paraId="6DB4EC99">
      <w:pPr>
        <w:snapToGrid w:val="0"/>
        <w:spacing w:line="360" w:lineRule="auto"/>
        <w:ind w:left="1050" w:leftChars="200" w:hanging="630" w:hangingChars="300"/>
        <w:jc w:val="left"/>
        <w:rPr>
          <w:rFonts w:hint="eastAsia" w:ascii="宋体" w:hAnsi="宋体" w:cs="宋体"/>
          <w:kern w:val="0"/>
          <w:szCs w:val="21"/>
        </w:rPr>
      </w:pPr>
      <w:r>
        <w:rPr>
          <w:rFonts w:hint="eastAsia" w:ascii="宋体" w:hAnsi="宋体" w:cs="宋体"/>
          <w:kern w:val="0"/>
          <w:szCs w:val="21"/>
        </w:rPr>
        <w:t>发包人违约的其他情形：</w:t>
      </w:r>
      <w:r>
        <w:rPr>
          <w:rFonts w:hint="eastAsia" w:ascii="宋体" w:hAnsi="宋体"/>
          <w:kern w:val="0"/>
          <w:szCs w:val="21"/>
          <w:u w:val="single"/>
        </w:rPr>
        <w:t>执行通用条款</w:t>
      </w:r>
      <w:r>
        <w:rPr>
          <w:rFonts w:hint="eastAsia" w:ascii="宋体" w:hAnsi="宋体" w:cs="宋体"/>
          <w:kern w:val="0"/>
          <w:szCs w:val="21"/>
        </w:rPr>
        <w:t>。</w:t>
      </w:r>
    </w:p>
    <w:p w14:paraId="50E58EB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16.1.2 发包人违约的责任：</w:t>
      </w:r>
      <w:r>
        <w:rPr>
          <w:rFonts w:hint="eastAsia" w:ascii="宋体" w:hAnsi="宋体"/>
          <w:kern w:val="0"/>
          <w:szCs w:val="21"/>
          <w:u w:val="single"/>
        </w:rPr>
        <w:t>执行通用条款</w:t>
      </w:r>
      <w:r>
        <w:rPr>
          <w:rFonts w:hint="eastAsia" w:ascii="宋体" w:hAnsi="宋体" w:cs="宋体"/>
          <w:kern w:val="0"/>
          <w:szCs w:val="21"/>
        </w:rPr>
        <w:t>。</w:t>
      </w:r>
    </w:p>
    <w:p w14:paraId="11A1A488">
      <w:pPr>
        <w:snapToGrid w:val="0"/>
        <w:spacing w:line="360" w:lineRule="auto"/>
        <w:ind w:firstLine="420" w:firstLineChars="200"/>
        <w:outlineLvl w:val="0"/>
        <w:rPr>
          <w:rFonts w:hint="eastAsia" w:ascii="宋体" w:hAnsi="宋体" w:cs="宋体"/>
          <w:szCs w:val="21"/>
        </w:rPr>
      </w:pPr>
      <w:bookmarkStart w:id="1024" w:name="_Toc16922"/>
      <w:r>
        <w:rPr>
          <w:rFonts w:hint="eastAsia" w:ascii="宋体" w:hAnsi="宋体" w:cs="宋体"/>
          <w:szCs w:val="21"/>
        </w:rPr>
        <w:t>16.2 承包人违约</w:t>
      </w:r>
      <w:bookmarkEnd w:id="1024"/>
    </w:p>
    <w:p w14:paraId="0131ADE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16.2.1 承包人违约的情形</w:t>
      </w:r>
    </w:p>
    <w:p w14:paraId="69E94F1B">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承包人违约的其他情形：</w:t>
      </w:r>
      <w:r>
        <w:rPr>
          <w:rFonts w:hint="eastAsia" w:ascii="宋体" w:hAnsi="宋体"/>
          <w:kern w:val="0"/>
          <w:szCs w:val="21"/>
          <w:u w:val="single"/>
        </w:rPr>
        <w:t>执行通用条款</w:t>
      </w:r>
      <w:r>
        <w:rPr>
          <w:rFonts w:hint="eastAsia" w:ascii="宋体" w:hAnsi="宋体" w:cs="宋体"/>
          <w:kern w:val="0"/>
          <w:szCs w:val="21"/>
        </w:rPr>
        <w:t>。</w:t>
      </w:r>
    </w:p>
    <w:p w14:paraId="368CB6F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16.2.2承包人违约的责任</w:t>
      </w:r>
    </w:p>
    <w:p w14:paraId="4F552110">
      <w:pPr>
        <w:snapToGrid w:val="0"/>
        <w:spacing w:line="360" w:lineRule="auto"/>
        <w:ind w:left="1050" w:leftChars="200" w:hanging="630" w:hangingChars="300"/>
        <w:jc w:val="left"/>
        <w:rPr>
          <w:rFonts w:hint="eastAsia" w:ascii="宋体" w:hAnsi="宋体" w:cs="宋体"/>
          <w:kern w:val="0"/>
          <w:szCs w:val="21"/>
          <w:u w:val="single"/>
        </w:rPr>
      </w:pPr>
      <w:r>
        <w:rPr>
          <w:rFonts w:hint="eastAsia" w:ascii="宋体" w:hAnsi="宋体" w:cs="宋体"/>
          <w:kern w:val="0"/>
          <w:szCs w:val="21"/>
        </w:rPr>
        <w:t>承包人违约责任的承担方式和计算方法：</w:t>
      </w:r>
      <w:r>
        <w:rPr>
          <w:rFonts w:hint="eastAsia" w:ascii="宋体" w:hAnsi="宋体"/>
          <w:kern w:val="0"/>
          <w:szCs w:val="21"/>
          <w:u w:val="single"/>
        </w:rPr>
        <w:t>执行通用条款</w:t>
      </w:r>
      <w:r>
        <w:rPr>
          <w:rFonts w:hint="eastAsia" w:ascii="宋体" w:hAnsi="宋体" w:cs="宋体"/>
          <w:kern w:val="0"/>
          <w:szCs w:val="21"/>
        </w:rPr>
        <w:t>。</w:t>
      </w:r>
      <w:r>
        <w:rPr>
          <w:rFonts w:hint="eastAsia" w:ascii="宋体" w:hAnsi="宋体" w:cs="宋体"/>
          <w:szCs w:val="21"/>
        </w:rPr>
        <w:t xml:space="preserve">    </w:t>
      </w:r>
    </w:p>
    <w:p w14:paraId="0FE2472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16.2.3 因承包人违约解除合同</w:t>
      </w:r>
    </w:p>
    <w:p w14:paraId="76D0123B">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关于承包人违约解除合同的特别约定：</w:t>
      </w:r>
      <w:r>
        <w:rPr>
          <w:rFonts w:hint="eastAsia" w:ascii="宋体" w:hAnsi="宋体"/>
          <w:kern w:val="0"/>
          <w:szCs w:val="21"/>
          <w:u w:val="single"/>
        </w:rPr>
        <w:t>执行通用条款</w:t>
      </w:r>
      <w:r>
        <w:rPr>
          <w:rFonts w:hint="eastAsia" w:ascii="宋体" w:hAnsi="宋体" w:cs="宋体"/>
          <w:kern w:val="0"/>
          <w:szCs w:val="21"/>
        </w:rPr>
        <w:t>。</w:t>
      </w:r>
    </w:p>
    <w:p w14:paraId="27585FB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kern w:val="0"/>
          <w:szCs w:val="21"/>
          <w:u w:val="single"/>
        </w:rPr>
        <w:t>执行通用条款</w:t>
      </w:r>
      <w:r>
        <w:rPr>
          <w:rFonts w:hint="eastAsia" w:ascii="宋体" w:hAnsi="宋体" w:cs="宋体"/>
          <w:kern w:val="0"/>
          <w:szCs w:val="21"/>
        </w:rPr>
        <w:t>。</w:t>
      </w:r>
    </w:p>
    <w:p w14:paraId="045BBF54">
      <w:pPr>
        <w:pStyle w:val="5"/>
        <w:snapToGrid w:val="0"/>
        <w:spacing w:before="0" w:after="0" w:line="360" w:lineRule="auto"/>
        <w:rPr>
          <w:rFonts w:hint="eastAsia" w:ascii="宋体" w:hAnsi="宋体" w:eastAsia="宋体" w:cs="宋体"/>
          <w:b w:val="0"/>
          <w:sz w:val="21"/>
          <w:szCs w:val="21"/>
        </w:rPr>
      </w:pPr>
      <w:bookmarkStart w:id="1025" w:name="_Toc351203649"/>
      <w:r>
        <w:rPr>
          <w:rFonts w:hint="eastAsia" w:ascii="宋体" w:hAnsi="宋体" w:eastAsia="宋体" w:cs="宋体"/>
          <w:b w:val="0"/>
          <w:sz w:val="21"/>
          <w:szCs w:val="21"/>
        </w:rPr>
        <w:t>17. 不可抗力</w:t>
      </w:r>
      <w:bookmarkEnd w:id="1025"/>
      <w:r>
        <w:rPr>
          <w:rFonts w:hint="eastAsia" w:ascii="宋体" w:hAnsi="宋体" w:eastAsia="宋体" w:cs="宋体"/>
          <w:b w:val="0"/>
          <w:sz w:val="21"/>
          <w:szCs w:val="21"/>
        </w:rPr>
        <w:t xml:space="preserve"> </w:t>
      </w:r>
      <w:bookmarkEnd w:id="1021"/>
    </w:p>
    <w:p w14:paraId="4EC7AB91">
      <w:pPr>
        <w:snapToGrid w:val="0"/>
        <w:spacing w:line="360" w:lineRule="auto"/>
        <w:ind w:firstLine="420" w:firstLineChars="200"/>
        <w:rPr>
          <w:rFonts w:hint="eastAsia" w:ascii="宋体" w:hAnsi="宋体" w:cs="宋体"/>
          <w:szCs w:val="21"/>
        </w:rPr>
      </w:pPr>
      <w:r>
        <w:rPr>
          <w:rFonts w:hint="eastAsia" w:ascii="宋体" w:hAnsi="宋体" w:cs="宋体"/>
          <w:szCs w:val="21"/>
        </w:rPr>
        <w:t>17.1 不可抗力的确认</w:t>
      </w:r>
    </w:p>
    <w:p w14:paraId="5D0DC067">
      <w:pPr>
        <w:snapToGrid w:val="0"/>
        <w:spacing w:line="360" w:lineRule="auto"/>
        <w:ind w:firstLine="420" w:firstLineChars="200"/>
        <w:jc w:val="left"/>
        <w:rPr>
          <w:rFonts w:hint="eastAsia"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bCs/>
          <w:kern w:val="0"/>
          <w:u w:val="single"/>
        </w:rPr>
        <w:t>火灾、洪水、罢工、政府征用、政府禁止令等</w:t>
      </w:r>
      <w:r>
        <w:rPr>
          <w:rFonts w:hint="eastAsia" w:ascii="宋体" w:hAnsi="宋体" w:cs="宋体"/>
          <w:kern w:val="0"/>
          <w:szCs w:val="21"/>
        </w:rPr>
        <w:t>。</w:t>
      </w:r>
    </w:p>
    <w:p w14:paraId="739B0A61">
      <w:pPr>
        <w:snapToGrid w:val="0"/>
        <w:spacing w:line="360" w:lineRule="auto"/>
        <w:ind w:firstLine="420" w:firstLineChars="200"/>
        <w:outlineLvl w:val="0"/>
        <w:rPr>
          <w:rFonts w:hint="eastAsia" w:ascii="宋体" w:hAnsi="宋体" w:cs="宋体"/>
          <w:szCs w:val="21"/>
        </w:rPr>
      </w:pPr>
      <w:bookmarkStart w:id="1026" w:name="_Toc8029"/>
      <w:r>
        <w:rPr>
          <w:rFonts w:hint="eastAsia" w:ascii="宋体" w:hAnsi="宋体" w:cs="宋体"/>
          <w:szCs w:val="21"/>
        </w:rPr>
        <w:t>17.4 因不可抗力解除合同</w:t>
      </w:r>
      <w:bookmarkEnd w:id="1026"/>
    </w:p>
    <w:p w14:paraId="1DEA18B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28</w:t>
      </w:r>
      <w:r>
        <w:rPr>
          <w:rFonts w:hint="eastAsia" w:ascii="宋体" w:hAnsi="宋体" w:cs="宋体"/>
          <w:szCs w:val="21"/>
        </w:rPr>
        <w:t>天内完成款项的支付。</w:t>
      </w:r>
    </w:p>
    <w:p w14:paraId="38C2C021">
      <w:pPr>
        <w:pStyle w:val="5"/>
        <w:snapToGrid w:val="0"/>
        <w:spacing w:before="0" w:after="0" w:line="360" w:lineRule="auto"/>
        <w:rPr>
          <w:rFonts w:hint="eastAsia" w:ascii="宋体" w:hAnsi="宋体" w:eastAsia="宋体" w:cs="宋体"/>
          <w:b w:val="0"/>
          <w:sz w:val="21"/>
          <w:szCs w:val="21"/>
        </w:rPr>
      </w:pPr>
      <w:bookmarkStart w:id="1027" w:name="_Toc351203650"/>
      <w:r>
        <w:rPr>
          <w:rFonts w:hint="eastAsia" w:ascii="宋体" w:hAnsi="宋体" w:eastAsia="宋体" w:cs="宋体"/>
          <w:b w:val="0"/>
          <w:sz w:val="21"/>
          <w:szCs w:val="21"/>
        </w:rPr>
        <w:t>18. 保险</w:t>
      </w:r>
      <w:bookmarkEnd w:id="1027"/>
    </w:p>
    <w:bookmarkEnd w:id="1022"/>
    <w:p w14:paraId="22518CCE">
      <w:pPr>
        <w:snapToGrid w:val="0"/>
        <w:spacing w:line="360" w:lineRule="auto"/>
        <w:ind w:firstLine="420" w:firstLineChars="200"/>
        <w:rPr>
          <w:rFonts w:hint="eastAsia" w:ascii="宋体" w:hAnsi="宋体" w:cs="宋体"/>
          <w:szCs w:val="21"/>
        </w:rPr>
      </w:pPr>
      <w:r>
        <w:rPr>
          <w:rFonts w:hint="eastAsia" w:ascii="宋体" w:hAnsi="宋体" w:cs="宋体"/>
          <w:szCs w:val="21"/>
        </w:rPr>
        <w:t>18.1 工程保险</w:t>
      </w:r>
    </w:p>
    <w:p w14:paraId="2D93740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关于工程保险的特别约定：</w:t>
      </w:r>
      <w:r>
        <w:rPr>
          <w:rFonts w:hint="eastAsia" w:ascii="宋体" w:hAnsi="宋体"/>
          <w:kern w:val="0"/>
          <w:szCs w:val="21"/>
          <w:u w:val="single"/>
        </w:rPr>
        <w:t>执行通用条款</w:t>
      </w:r>
      <w:r>
        <w:rPr>
          <w:rFonts w:hint="eastAsia" w:ascii="宋体" w:hAnsi="宋体" w:cs="宋体"/>
          <w:kern w:val="0"/>
          <w:szCs w:val="21"/>
        </w:rPr>
        <w:t>。</w:t>
      </w:r>
    </w:p>
    <w:p w14:paraId="0CD63AE9">
      <w:pPr>
        <w:snapToGrid w:val="0"/>
        <w:spacing w:line="360" w:lineRule="auto"/>
        <w:ind w:firstLine="420" w:firstLineChars="200"/>
        <w:outlineLvl w:val="0"/>
        <w:rPr>
          <w:rFonts w:hint="eastAsia" w:ascii="宋体" w:hAnsi="宋体" w:cs="宋体"/>
          <w:szCs w:val="21"/>
        </w:rPr>
      </w:pPr>
      <w:bookmarkStart w:id="1028" w:name="_Toc30301"/>
      <w:r>
        <w:rPr>
          <w:rFonts w:hint="eastAsia" w:ascii="宋体" w:hAnsi="宋体" w:cs="宋体"/>
          <w:szCs w:val="21"/>
        </w:rPr>
        <w:t>18.3 其他保险</w:t>
      </w:r>
      <w:bookmarkEnd w:id="1028"/>
    </w:p>
    <w:p w14:paraId="119EA961">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关于其他保险的约定：</w:t>
      </w:r>
      <w:r>
        <w:rPr>
          <w:rFonts w:hint="eastAsia" w:ascii="宋体" w:hAnsi="宋体"/>
          <w:kern w:val="0"/>
          <w:szCs w:val="21"/>
          <w:u w:val="single"/>
        </w:rPr>
        <w:t>执行通用条款</w:t>
      </w:r>
      <w:r>
        <w:rPr>
          <w:rFonts w:hint="eastAsia" w:ascii="宋体" w:hAnsi="宋体" w:cs="宋体"/>
          <w:kern w:val="0"/>
          <w:szCs w:val="21"/>
        </w:rPr>
        <w:t>。</w:t>
      </w:r>
    </w:p>
    <w:p w14:paraId="0ED4B294">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承包人是否应为其施工设备等办理财产保险：</w:t>
      </w:r>
      <w:r>
        <w:rPr>
          <w:rFonts w:hint="eastAsia" w:ascii="宋体" w:hAnsi="宋体" w:cs="宋体"/>
          <w:szCs w:val="21"/>
          <w:u w:val="single"/>
        </w:rPr>
        <w:t>是</w:t>
      </w:r>
      <w:r>
        <w:rPr>
          <w:rFonts w:hint="eastAsia" w:ascii="宋体" w:hAnsi="宋体" w:cs="宋体"/>
          <w:szCs w:val="21"/>
        </w:rPr>
        <w:t>。</w:t>
      </w:r>
    </w:p>
    <w:p w14:paraId="10D37E0F">
      <w:pPr>
        <w:snapToGrid w:val="0"/>
        <w:spacing w:line="360" w:lineRule="auto"/>
        <w:ind w:firstLine="420" w:firstLineChars="200"/>
        <w:rPr>
          <w:rFonts w:hint="eastAsia" w:ascii="宋体" w:hAnsi="宋体" w:cs="宋体"/>
          <w:szCs w:val="21"/>
        </w:rPr>
      </w:pPr>
      <w:r>
        <w:rPr>
          <w:rFonts w:hint="eastAsia" w:ascii="宋体" w:hAnsi="宋体" w:cs="宋体"/>
          <w:szCs w:val="21"/>
        </w:rPr>
        <w:t>18.7 通知义务</w:t>
      </w:r>
    </w:p>
    <w:p w14:paraId="1C97B1F6">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关于变更保险合同时的通知义务的约定：</w:t>
      </w:r>
      <w:r>
        <w:rPr>
          <w:rFonts w:hint="eastAsia" w:ascii="宋体" w:hAnsi="宋体"/>
          <w:kern w:val="0"/>
          <w:szCs w:val="21"/>
          <w:u w:val="single"/>
        </w:rPr>
        <w:t>执行通用条款</w:t>
      </w:r>
      <w:r>
        <w:rPr>
          <w:rFonts w:hint="eastAsia" w:ascii="宋体" w:hAnsi="宋体" w:cs="宋体"/>
          <w:szCs w:val="21"/>
        </w:rPr>
        <w:t>。</w:t>
      </w:r>
    </w:p>
    <w:bookmarkEnd w:id="994"/>
    <w:bookmarkEnd w:id="995"/>
    <w:bookmarkEnd w:id="996"/>
    <w:bookmarkEnd w:id="997"/>
    <w:bookmarkEnd w:id="998"/>
    <w:bookmarkEnd w:id="999"/>
    <w:bookmarkEnd w:id="1000"/>
    <w:bookmarkEnd w:id="1001"/>
    <w:bookmarkEnd w:id="1002"/>
    <w:bookmarkEnd w:id="1003"/>
    <w:bookmarkEnd w:id="1004"/>
    <w:bookmarkEnd w:id="1005"/>
    <w:p w14:paraId="0292D9CD">
      <w:pPr>
        <w:pStyle w:val="5"/>
        <w:snapToGrid w:val="0"/>
        <w:spacing w:before="0" w:after="0" w:line="360" w:lineRule="auto"/>
        <w:rPr>
          <w:rFonts w:hint="eastAsia" w:ascii="宋体" w:hAnsi="宋体" w:eastAsia="宋体" w:cs="宋体"/>
          <w:b w:val="0"/>
          <w:sz w:val="21"/>
          <w:szCs w:val="21"/>
        </w:rPr>
      </w:pPr>
      <w:bookmarkStart w:id="1029" w:name="_Toc351203651"/>
      <w:r>
        <w:rPr>
          <w:rFonts w:hint="eastAsia" w:ascii="宋体" w:hAnsi="宋体" w:eastAsia="宋体" w:cs="宋体"/>
          <w:b w:val="0"/>
          <w:sz w:val="21"/>
          <w:szCs w:val="21"/>
        </w:rPr>
        <w:t>20. 争议解决</w:t>
      </w:r>
      <w:bookmarkEnd w:id="1029"/>
    </w:p>
    <w:bookmarkEnd w:id="1006"/>
    <w:bookmarkEnd w:id="1007"/>
    <w:p w14:paraId="56BA4020">
      <w:pPr>
        <w:snapToGrid w:val="0"/>
        <w:spacing w:line="360" w:lineRule="auto"/>
        <w:ind w:firstLine="420" w:firstLineChars="200"/>
        <w:outlineLvl w:val="0"/>
        <w:rPr>
          <w:rFonts w:hint="eastAsia" w:ascii="宋体" w:hAnsi="宋体" w:cs="宋体"/>
          <w:szCs w:val="21"/>
        </w:rPr>
      </w:pPr>
      <w:bookmarkStart w:id="1030" w:name="_Toc13681"/>
      <w:r>
        <w:rPr>
          <w:rFonts w:hint="eastAsia" w:ascii="宋体" w:hAnsi="宋体" w:cs="宋体"/>
          <w:szCs w:val="21"/>
        </w:rPr>
        <w:t>20.3 争</w:t>
      </w:r>
      <w:bookmarkEnd w:id="1008"/>
      <w:r>
        <w:rPr>
          <w:rFonts w:hint="eastAsia" w:ascii="宋体" w:hAnsi="宋体" w:cs="宋体"/>
          <w:szCs w:val="21"/>
        </w:rPr>
        <w:t>议评审</w:t>
      </w:r>
      <w:bookmarkEnd w:id="1030"/>
    </w:p>
    <w:p w14:paraId="423ADD6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不同意</w:t>
      </w:r>
      <w:r>
        <w:rPr>
          <w:rFonts w:hint="eastAsia" w:ascii="宋体" w:hAnsi="宋体" w:cs="宋体"/>
          <w:szCs w:val="21"/>
        </w:rPr>
        <w:t xml:space="preserve">。  </w:t>
      </w:r>
    </w:p>
    <w:p w14:paraId="674B7CDF">
      <w:pPr>
        <w:snapToGrid w:val="0"/>
        <w:spacing w:line="360" w:lineRule="auto"/>
        <w:ind w:firstLine="420" w:firstLineChars="200"/>
        <w:outlineLvl w:val="0"/>
        <w:rPr>
          <w:rFonts w:hint="eastAsia" w:ascii="宋体" w:hAnsi="宋体" w:cs="宋体"/>
          <w:szCs w:val="21"/>
        </w:rPr>
      </w:pPr>
      <w:bookmarkStart w:id="1031" w:name="_Toc15019"/>
      <w:r>
        <w:rPr>
          <w:rFonts w:hint="eastAsia" w:ascii="宋体" w:hAnsi="宋体" w:cs="宋体"/>
          <w:szCs w:val="21"/>
        </w:rPr>
        <w:t>20.4仲裁或诉讼</w:t>
      </w:r>
      <w:bookmarkEnd w:id="1009"/>
      <w:bookmarkEnd w:id="1031"/>
    </w:p>
    <w:p w14:paraId="56025E69">
      <w:pPr>
        <w:snapToGrid w:val="0"/>
        <w:spacing w:line="360" w:lineRule="auto"/>
        <w:ind w:firstLine="420" w:firstLineChars="200"/>
        <w:rPr>
          <w:rFonts w:hint="eastAsia" w:ascii="宋体" w:hAnsi="宋体" w:cs="宋体"/>
          <w:szCs w:val="21"/>
        </w:rPr>
      </w:pPr>
      <w:r>
        <w:rPr>
          <w:rFonts w:hint="eastAsia" w:ascii="宋体" w:hAnsi="宋体" w:cs="宋体"/>
          <w:szCs w:val="21"/>
        </w:rPr>
        <w:t>因合同及合同有关事项发生的争议，按下列第（1）种方式解决：</w:t>
      </w:r>
    </w:p>
    <w:p w14:paraId="33ECD57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（1）向</w:t>
      </w:r>
      <w:r>
        <w:rPr>
          <w:rFonts w:hint="eastAsia" w:ascii="宋体" w:hAnsi="宋体" w:cs="宋体"/>
          <w:szCs w:val="21"/>
          <w:u w:val="single"/>
        </w:rPr>
        <w:t>宁波</w:t>
      </w:r>
      <w:r>
        <w:rPr>
          <w:rFonts w:hint="eastAsia" w:ascii="宋体" w:hAnsi="宋体" w:cs="宋体"/>
          <w:szCs w:val="21"/>
        </w:rPr>
        <w:t>仲裁委员会申请仲裁；</w:t>
      </w:r>
    </w:p>
    <w:p w14:paraId="1FC5D84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宁波市鄞州区</w:t>
      </w:r>
      <w:r>
        <w:rPr>
          <w:rFonts w:hint="eastAsia" w:ascii="宋体" w:hAnsi="宋体" w:cs="宋体"/>
          <w:szCs w:val="21"/>
        </w:rPr>
        <w:t>人民法院起诉。</w:t>
      </w:r>
      <w:bookmarkEnd w:id="1010"/>
      <w:bookmarkEnd w:id="1011"/>
      <w:bookmarkEnd w:id="1012"/>
      <w:bookmarkEnd w:id="1013"/>
      <w:bookmarkEnd w:id="1014"/>
      <w:bookmarkEnd w:id="1015"/>
    </w:p>
    <w:p w14:paraId="3C950E79">
      <w:pPr>
        <w:snapToGrid w:val="0"/>
        <w:spacing w:line="360" w:lineRule="auto"/>
        <w:jc w:val="left"/>
        <w:rPr>
          <w:rFonts w:hint="eastAsia" w:ascii="宋体" w:hAnsi="宋体" w:cs="宋体"/>
          <w:b w:val="0"/>
          <w:sz w:val="21"/>
          <w:szCs w:val="21"/>
          <w:lang w:val="en-US" w:eastAsia="zh-CN"/>
        </w:rPr>
      </w:pPr>
      <w:r>
        <w:rPr>
          <w:rFonts w:hint="eastAsia" w:ascii="宋体" w:hAnsi="宋体" w:eastAsia="宋体" w:cs="宋体"/>
          <w:b w:val="0"/>
          <w:sz w:val="21"/>
          <w:szCs w:val="21"/>
        </w:rPr>
        <w:t>2</w:t>
      </w:r>
      <w:r>
        <w:rPr>
          <w:rFonts w:hint="eastAsia" w:ascii="宋体" w:hAnsi="宋体" w:cs="宋体"/>
          <w:b w:val="0"/>
          <w:sz w:val="21"/>
          <w:szCs w:val="21"/>
          <w:lang w:val="en-US" w:eastAsia="zh-CN"/>
        </w:rPr>
        <w:t>1</w:t>
      </w:r>
      <w:r>
        <w:rPr>
          <w:rFonts w:hint="eastAsia" w:ascii="宋体" w:hAnsi="宋体" w:eastAsia="宋体" w:cs="宋体"/>
          <w:b w:val="0"/>
          <w:sz w:val="21"/>
          <w:szCs w:val="21"/>
        </w:rPr>
        <w:t xml:space="preserve">. </w:t>
      </w:r>
      <w:r>
        <w:rPr>
          <w:rFonts w:hint="eastAsia" w:ascii="宋体" w:hAnsi="宋体" w:cs="宋体"/>
          <w:b w:val="0"/>
          <w:sz w:val="21"/>
          <w:szCs w:val="21"/>
          <w:lang w:val="en-US" w:eastAsia="zh-CN"/>
        </w:rPr>
        <w:t>补充条款</w:t>
      </w:r>
    </w:p>
    <w:p w14:paraId="6C786A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 w:val="0"/>
          <w:sz w:val="21"/>
          <w:szCs w:val="21"/>
          <w:lang w:val="en-US" w:eastAsia="zh-CN"/>
        </w:rPr>
      </w:pPr>
      <w:r>
        <w:rPr>
          <w:rFonts w:hint="eastAsia" w:ascii="宋体" w:hAnsi="宋体" w:cs="宋体"/>
          <w:b w:val="0"/>
          <w:sz w:val="21"/>
          <w:szCs w:val="21"/>
          <w:lang w:val="en-US" w:eastAsia="zh-CN"/>
        </w:rPr>
        <w:t>（1）</w:t>
      </w:r>
      <w:r>
        <w:rPr>
          <w:rFonts w:hint="default" w:ascii="宋体" w:hAnsi="宋体" w:cs="宋体"/>
          <w:b w:val="0"/>
          <w:sz w:val="21"/>
          <w:szCs w:val="21"/>
          <w:lang w:val="en-US" w:eastAsia="zh-CN"/>
        </w:rPr>
        <w:t>承包人应到工地踏勘以充分了解工地位置、现场情况、道路、储存空间、装卸限制及如其它足以影响投标价的情况，任何因忽视或误解工地情况而导致的索赔或工期延长申请将不被批准。</w:t>
      </w:r>
    </w:p>
    <w:p w14:paraId="0674CE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 w:val="0"/>
          <w:sz w:val="21"/>
          <w:szCs w:val="21"/>
          <w:lang w:val="en-US" w:eastAsia="zh-CN"/>
        </w:rPr>
      </w:pPr>
      <w:r>
        <w:rPr>
          <w:rFonts w:hint="default" w:ascii="宋体" w:hAnsi="宋体" w:cs="宋体"/>
          <w:b w:val="0"/>
          <w:sz w:val="21"/>
          <w:szCs w:val="21"/>
          <w:lang w:val="en-US" w:eastAsia="zh-CN"/>
        </w:rPr>
        <w:t>（</w:t>
      </w:r>
      <w:r>
        <w:rPr>
          <w:rFonts w:hint="eastAsia" w:ascii="宋体" w:hAnsi="宋体" w:cs="宋体"/>
          <w:b w:val="0"/>
          <w:sz w:val="21"/>
          <w:szCs w:val="21"/>
          <w:lang w:val="en-US" w:eastAsia="zh-CN"/>
        </w:rPr>
        <w:t>2</w:t>
      </w:r>
      <w:r>
        <w:rPr>
          <w:rFonts w:hint="default" w:ascii="宋体" w:hAnsi="宋体" w:cs="宋体"/>
          <w:b w:val="0"/>
          <w:sz w:val="21"/>
          <w:szCs w:val="21"/>
          <w:lang w:val="en-US" w:eastAsia="zh-CN"/>
        </w:rPr>
        <w:t>）施工人员食宿自行解决，不能在施工场内住宿，做好施工人员管理工作，文明施工。</w:t>
      </w:r>
    </w:p>
    <w:p w14:paraId="722340F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 w:val="0"/>
          <w:sz w:val="21"/>
          <w:szCs w:val="21"/>
          <w:lang w:val="en-US" w:eastAsia="zh-CN"/>
        </w:rPr>
      </w:pPr>
      <w:r>
        <w:rPr>
          <w:rFonts w:hint="default" w:ascii="宋体" w:hAnsi="宋体" w:cs="宋体"/>
          <w:b w:val="0"/>
          <w:sz w:val="21"/>
          <w:szCs w:val="21"/>
          <w:lang w:val="en-US" w:eastAsia="zh-CN"/>
        </w:rPr>
        <w:t>（</w:t>
      </w:r>
      <w:r>
        <w:rPr>
          <w:rFonts w:hint="eastAsia" w:ascii="宋体" w:hAnsi="宋体" w:cs="宋体"/>
          <w:b w:val="0"/>
          <w:sz w:val="21"/>
          <w:szCs w:val="21"/>
          <w:lang w:val="en-US" w:eastAsia="zh-CN"/>
        </w:rPr>
        <w:t>3</w:t>
      </w:r>
      <w:r>
        <w:rPr>
          <w:rFonts w:hint="default" w:ascii="宋体" w:hAnsi="宋体" w:cs="宋体"/>
          <w:b w:val="0"/>
          <w:sz w:val="21"/>
          <w:szCs w:val="21"/>
          <w:lang w:val="en-US" w:eastAsia="zh-CN"/>
        </w:rPr>
        <w:t>）施工场地内围护设施需保证大楼内其他楼层工作人员安全，由此产生的费用由承包人承担。</w:t>
      </w:r>
    </w:p>
    <w:p w14:paraId="4C4CD0A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 w:val="0"/>
          <w:sz w:val="21"/>
          <w:szCs w:val="21"/>
          <w:lang w:val="en-US" w:eastAsia="zh-CN"/>
        </w:rPr>
      </w:pPr>
      <w:r>
        <w:rPr>
          <w:rFonts w:hint="default" w:ascii="宋体" w:hAnsi="宋体" w:cs="宋体"/>
          <w:b w:val="0"/>
          <w:sz w:val="21"/>
          <w:szCs w:val="21"/>
          <w:lang w:val="en-US" w:eastAsia="zh-CN"/>
        </w:rPr>
        <w:t>（</w:t>
      </w:r>
      <w:r>
        <w:rPr>
          <w:rFonts w:hint="eastAsia" w:ascii="宋体" w:hAnsi="宋体" w:cs="宋体"/>
          <w:b w:val="0"/>
          <w:sz w:val="21"/>
          <w:szCs w:val="21"/>
          <w:lang w:val="en-US" w:eastAsia="zh-CN"/>
        </w:rPr>
        <w:t>4</w:t>
      </w:r>
      <w:r>
        <w:rPr>
          <w:rFonts w:hint="default" w:ascii="宋体" w:hAnsi="宋体" w:cs="宋体"/>
          <w:b w:val="0"/>
          <w:sz w:val="21"/>
          <w:szCs w:val="21"/>
          <w:lang w:val="en-US" w:eastAsia="zh-CN"/>
        </w:rPr>
        <w:t>）发包人原因导致工期顺延，除同意顺延工期外，不签证任何费用，承包人不得以此理由提出任何索赔。</w:t>
      </w:r>
    </w:p>
    <w:p w14:paraId="5C0993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 w:val="0"/>
          <w:sz w:val="21"/>
          <w:szCs w:val="21"/>
          <w:highlight w:val="none"/>
          <w:u w:val="none"/>
          <w:lang w:val="en-US" w:eastAsia="zh-CN"/>
        </w:rPr>
      </w:pPr>
      <w:r>
        <w:rPr>
          <w:rFonts w:hint="default" w:ascii="宋体" w:hAnsi="宋体" w:cs="宋体"/>
          <w:b w:val="0"/>
          <w:sz w:val="21"/>
          <w:szCs w:val="21"/>
          <w:lang w:val="en-US" w:eastAsia="zh-CN"/>
        </w:rPr>
        <w:t>（</w:t>
      </w:r>
      <w:r>
        <w:rPr>
          <w:rFonts w:hint="eastAsia" w:ascii="宋体" w:hAnsi="宋体" w:cs="宋体"/>
          <w:b w:val="0"/>
          <w:sz w:val="21"/>
          <w:szCs w:val="21"/>
          <w:lang w:val="en-US" w:eastAsia="zh-CN"/>
        </w:rPr>
        <w:t>5</w:t>
      </w:r>
      <w:r>
        <w:rPr>
          <w:rFonts w:hint="default" w:ascii="宋体" w:hAnsi="宋体" w:cs="宋体"/>
          <w:b w:val="0"/>
          <w:sz w:val="21"/>
          <w:szCs w:val="21"/>
          <w:lang w:val="en-US" w:eastAsia="zh-CN"/>
        </w:rPr>
        <w:t>）发现施工人员院内吸烟或施工场地有烟头，罚款500元/根</w:t>
      </w:r>
      <w:r>
        <w:rPr>
          <w:rFonts w:hint="eastAsia" w:ascii="宋体" w:hAnsi="宋体" w:cs="宋体"/>
          <w:b w:val="0"/>
          <w:sz w:val="21"/>
          <w:szCs w:val="21"/>
          <w:lang w:val="en-US" w:eastAsia="zh-CN"/>
        </w:rPr>
        <w:t>，</w:t>
      </w:r>
      <w:r>
        <w:rPr>
          <w:rFonts w:hint="eastAsia" w:ascii="宋体" w:hAnsi="宋体" w:cs="宋体"/>
          <w:kern w:val="0"/>
          <w:szCs w:val="21"/>
          <w:highlight w:val="none"/>
          <w:u w:val="none"/>
          <w:lang w:val="en-US" w:eastAsia="zh-CN"/>
        </w:rPr>
        <w:t>款项</w:t>
      </w:r>
      <w:r>
        <w:rPr>
          <w:rFonts w:hint="eastAsia" w:ascii="宋体" w:hAnsi="宋体" w:cs="宋体"/>
          <w:kern w:val="0"/>
          <w:szCs w:val="21"/>
          <w:highlight w:val="none"/>
          <w:u w:val="none"/>
        </w:rPr>
        <w:t>从“履约保证金”中扣除，该项限额不足时，发包人有权从结算价款中予以扣除</w:t>
      </w:r>
      <w:r>
        <w:rPr>
          <w:rFonts w:hint="eastAsia" w:ascii="宋体" w:hAnsi="宋体" w:cs="宋体"/>
          <w:kern w:val="0"/>
          <w:szCs w:val="21"/>
          <w:highlight w:val="none"/>
          <w:u w:val="none"/>
          <w:lang w:eastAsia="zh-CN"/>
        </w:rPr>
        <w:t>，</w:t>
      </w:r>
      <w:r>
        <w:rPr>
          <w:rFonts w:hint="eastAsia" w:ascii="宋体" w:hAnsi="宋体" w:cs="宋体"/>
          <w:kern w:val="0"/>
          <w:szCs w:val="21"/>
          <w:highlight w:val="none"/>
          <w:u w:val="none"/>
          <w:lang w:val="en-US" w:eastAsia="zh-CN"/>
        </w:rPr>
        <w:t>该项</w:t>
      </w:r>
      <w:r>
        <w:rPr>
          <w:rFonts w:hint="eastAsia" w:ascii="宋体" w:hAnsi="宋体" w:cs="宋体"/>
          <w:kern w:val="0"/>
          <w:szCs w:val="21"/>
          <w:highlight w:val="none"/>
          <w:u w:val="none"/>
          <w:lang w:eastAsia="zh-CN"/>
        </w:rPr>
        <w:t>违约金的上限：合同结算价款15%</w:t>
      </w:r>
      <w:r>
        <w:rPr>
          <w:rFonts w:hint="default" w:ascii="宋体" w:hAnsi="宋体" w:cs="宋体"/>
          <w:b w:val="0"/>
          <w:sz w:val="21"/>
          <w:szCs w:val="21"/>
          <w:highlight w:val="none"/>
          <w:u w:val="none"/>
          <w:lang w:val="en-US" w:eastAsia="zh-CN"/>
        </w:rPr>
        <w:t>。</w:t>
      </w:r>
    </w:p>
    <w:p w14:paraId="2B690A7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b w:val="0"/>
          <w:sz w:val="21"/>
          <w:szCs w:val="21"/>
          <w:highlight w:val="none"/>
          <w:u w:val="none"/>
          <w:lang w:val="en-US" w:eastAsia="zh-CN"/>
        </w:rPr>
      </w:pPr>
      <w:r>
        <w:rPr>
          <w:rFonts w:hint="default" w:ascii="宋体" w:hAnsi="宋体" w:cs="宋体"/>
          <w:b w:val="0"/>
          <w:sz w:val="21"/>
          <w:szCs w:val="21"/>
          <w:lang w:val="en-US" w:eastAsia="zh-CN"/>
        </w:rPr>
        <w:t>（</w:t>
      </w:r>
      <w:r>
        <w:rPr>
          <w:rFonts w:hint="eastAsia" w:ascii="宋体" w:hAnsi="宋体" w:cs="宋体"/>
          <w:b w:val="0"/>
          <w:sz w:val="21"/>
          <w:szCs w:val="21"/>
          <w:lang w:val="en-US" w:eastAsia="zh-CN"/>
        </w:rPr>
        <w:t>6</w:t>
      </w:r>
      <w:r>
        <w:rPr>
          <w:rFonts w:hint="default" w:ascii="宋体" w:hAnsi="宋体" w:cs="宋体"/>
          <w:b w:val="0"/>
          <w:sz w:val="21"/>
          <w:szCs w:val="21"/>
          <w:lang w:val="en-US" w:eastAsia="zh-CN"/>
        </w:rPr>
        <w:t>）发现施工人员未戴安全帽，未系安全带高空作业，罚款500元/人</w:t>
      </w:r>
      <w:r>
        <w:rPr>
          <w:rFonts w:hint="eastAsia" w:ascii="宋体" w:hAnsi="宋体" w:cs="宋体"/>
          <w:b w:val="0"/>
          <w:sz w:val="21"/>
          <w:szCs w:val="21"/>
          <w:lang w:val="en-US" w:eastAsia="zh-CN"/>
        </w:rPr>
        <w:t>，</w:t>
      </w:r>
      <w:r>
        <w:rPr>
          <w:rFonts w:hint="eastAsia" w:ascii="宋体" w:hAnsi="宋体" w:cs="宋体"/>
          <w:kern w:val="0"/>
          <w:szCs w:val="21"/>
          <w:highlight w:val="none"/>
          <w:u w:val="none"/>
          <w:lang w:val="en-US" w:eastAsia="zh-CN"/>
        </w:rPr>
        <w:t>款项</w:t>
      </w:r>
      <w:r>
        <w:rPr>
          <w:rFonts w:hint="eastAsia" w:ascii="宋体" w:hAnsi="宋体" w:cs="宋体"/>
          <w:kern w:val="0"/>
          <w:szCs w:val="21"/>
          <w:highlight w:val="none"/>
          <w:u w:val="none"/>
        </w:rPr>
        <w:t>从“履约保证金”中扣除，该项限额不足时，发包人有权从结算价款中予以扣除</w:t>
      </w:r>
      <w:r>
        <w:rPr>
          <w:rFonts w:hint="eastAsia" w:ascii="宋体" w:hAnsi="宋体" w:cs="宋体"/>
          <w:kern w:val="0"/>
          <w:szCs w:val="21"/>
          <w:highlight w:val="none"/>
          <w:u w:val="none"/>
          <w:lang w:eastAsia="zh-CN"/>
        </w:rPr>
        <w:t>，</w:t>
      </w:r>
      <w:r>
        <w:rPr>
          <w:rFonts w:hint="eastAsia" w:ascii="宋体" w:hAnsi="宋体" w:cs="宋体"/>
          <w:kern w:val="0"/>
          <w:szCs w:val="21"/>
          <w:highlight w:val="none"/>
          <w:u w:val="none"/>
          <w:lang w:val="en-US" w:eastAsia="zh-CN"/>
        </w:rPr>
        <w:t>该项</w:t>
      </w:r>
      <w:r>
        <w:rPr>
          <w:rFonts w:hint="eastAsia" w:ascii="宋体" w:hAnsi="宋体" w:cs="宋体"/>
          <w:kern w:val="0"/>
          <w:szCs w:val="21"/>
          <w:highlight w:val="none"/>
          <w:u w:val="none"/>
          <w:lang w:eastAsia="zh-CN"/>
        </w:rPr>
        <w:t>违约金的上限：合同结算价款15%</w:t>
      </w:r>
      <w:r>
        <w:rPr>
          <w:rFonts w:hint="default" w:ascii="宋体" w:hAnsi="宋体" w:cs="宋体"/>
          <w:b w:val="0"/>
          <w:sz w:val="21"/>
          <w:szCs w:val="21"/>
          <w:highlight w:val="none"/>
          <w:u w:val="none"/>
          <w:lang w:val="en-US" w:eastAsia="zh-CN"/>
        </w:rPr>
        <w:t>。</w:t>
      </w:r>
    </w:p>
    <w:p w14:paraId="258066C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cs="宋体"/>
          <w:b w:val="0"/>
          <w:sz w:val="21"/>
          <w:szCs w:val="21"/>
          <w:lang w:val="en-US" w:eastAsia="zh-CN"/>
        </w:rPr>
      </w:pPr>
    </w:p>
    <w:p w14:paraId="4F571C5A">
      <w:pPr>
        <w:snapToGrid w:val="0"/>
        <w:spacing w:line="360" w:lineRule="auto"/>
        <w:ind w:firstLine="482"/>
        <w:rPr>
          <w:rFonts w:hint="eastAsia" w:ascii="宋体" w:hAnsi="宋体"/>
          <w:b/>
          <w:sz w:val="18"/>
          <w:szCs w:val="21"/>
        </w:rPr>
      </w:pPr>
    </w:p>
    <w:p w14:paraId="67693420">
      <w:pPr>
        <w:snapToGrid w:val="0"/>
        <w:spacing w:line="360" w:lineRule="auto"/>
        <w:ind w:firstLine="482"/>
        <w:rPr>
          <w:rFonts w:hint="eastAsia" w:ascii="宋体" w:hAnsi="宋体"/>
          <w:b/>
          <w:sz w:val="18"/>
          <w:szCs w:val="21"/>
        </w:rPr>
      </w:pPr>
    </w:p>
    <w:p w14:paraId="0405D490">
      <w:pPr>
        <w:snapToGrid w:val="0"/>
        <w:spacing w:line="360" w:lineRule="auto"/>
        <w:rPr>
          <w:rFonts w:hint="eastAsia" w:ascii="宋体" w:hAnsi="宋体"/>
          <w:sz w:val="21"/>
          <w:szCs w:val="21"/>
        </w:rPr>
      </w:pPr>
      <w:r>
        <w:rPr>
          <w:rFonts w:hint="eastAsia" w:ascii="宋体" w:hAnsi="宋体"/>
          <w:b/>
          <w:sz w:val="21"/>
          <w:szCs w:val="21"/>
        </w:rPr>
        <w:t>附件：</w:t>
      </w:r>
    </w:p>
    <w:p w14:paraId="6EB84C76">
      <w:pPr>
        <w:adjustRightInd/>
        <w:snapToGrid w:val="0"/>
        <w:spacing w:line="360" w:lineRule="auto"/>
        <w:ind w:firstLine="371" w:firstLineChars="177"/>
        <w:jc w:val="left"/>
        <w:rPr>
          <w:rFonts w:hint="eastAsia" w:ascii="宋体" w:hAnsi="宋体"/>
          <w:snapToGrid w:val="0"/>
          <w:kern w:val="0"/>
          <w:szCs w:val="21"/>
        </w:rPr>
      </w:pPr>
      <w:r>
        <w:rPr>
          <w:rFonts w:hint="eastAsia" w:ascii="宋体" w:hAnsi="宋体"/>
          <w:snapToGrid w:val="0"/>
          <w:kern w:val="0"/>
          <w:szCs w:val="21"/>
        </w:rPr>
        <w:t>附件1：工程质量保修书</w:t>
      </w:r>
    </w:p>
    <w:p w14:paraId="2F5A34E4">
      <w:pPr>
        <w:adjustRightInd/>
        <w:snapToGrid w:val="0"/>
        <w:spacing w:line="360" w:lineRule="auto"/>
        <w:ind w:firstLine="371" w:firstLineChars="177"/>
        <w:jc w:val="left"/>
        <w:rPr>
          <w:rFonts w:hint="eastAsia" w:ascii="宋体" w:hAnsi="宋体"/>
          <w:snapToGrid w:val="0"/>
          <w:kern w:val="0"/>
          <w:szCs w:val="21"/>
        </w:rPr>
      </w:pPr>
      <w:r>
        <w:rPr>
          <w:rFonts w:hint="eastAsia" w:ascii="宋体" w:hAnsi="宋体"/>
          <w:snapToGrid w:val="0"/>
          <w:kern w:val="0"/>
          <w:szCs w:val="21"/>
        </w:rPr>
        <w:t>附件2：廉政合同</w:t>
      </w:r>
    </w:p>
    <w:p w14:paraId="32ABE991">
      <w:pPr>
        <w:adjustRightInd/>
        <w:ind w:firstLine="371" w:firstLineChars="177"/>
        <w:jc w:val="left"/>
        <w:rPr>
          <w:rFonts w:hint="eastAsia" w:ascii="宋体" w:hAnsi="宋体"/>
          <w:snapToGrid w:val="0"/>
          <w:kern w:val="0"/>
          <w:szCs w:val="21"/>
        </w:rPr>
      </w:pPr>
    </w:p>
    <w:p w14:paraId="082C383F">
      <w:pPr>
        <w:spacing w:before="162" w:line="440" w:lineRule="exact"/>
        <w:ind w:firstLine="480"/>
        <w:rPr>
          <w:rFonts w:hint="eastAsia" w:ascii="宋体" w:hAnsi="宋体"/>
          <w:b/>
          <w:bCs/>
          <w:sz w:val="24"/>
        </w:rPr>
      </w:pPr>
      <w:r>
        <w:rPr>
          <w:rFonts w:ascii="宋体" w:hAnsi="宋体"/>
          <w:sz w:val="24"/>
          <w:u w:val="single"/>
        </w:rPr>
        <w:br w:type="page"/>
      </w:r>
      <w:bookmarkStart w:id="1032" w:name="_Toc249091536"/>
      <w:bookmarkStart w:id="1033" w:name="_Toc534620509"/>
      <w:r>
        <w:rPr>
          <w:rFonts w:hint="eastAsia" w:ascii="宋体" w:hAnsi="宋体"/>
          <w:b/>
          <w:bCs/>
          <w:szCs w:val="21"/>
        </w:rPr>
        <w:t>附件1:</w:t>
      </w:r>
    </w:p>
    <w:bookmarkEnd w:id="1032"/>
    <w:bookmarkEnd w:id="1033"/>
    <w:p w14:paraId="237670D3">
      <w:pPr>
        <w:widowControl/>
        <w:snapToGrid w:val="0"/>
        <w:spacing w:after="120" w:afterLines="50" w:line="360" w:lineRule="auto"/>
        <w:jc w:val="center"/>
        <w:rPr>
          <w:rFonts w:hint="eastAsia" w:ascii="宋体" w:hAnsi="宋体" w:cs="宋体"/>
          <w:b/>
          <w:sz w:val="24"/>
        </w:rPr>
      </w:pPr>
      <w:r>
        <w:rPr>
          <w:rFonts w:hint="eastAsia" w:ascii="宋体" w:hAnsi="宋体" w:cs="宋体"/>
          <w:b/>
          <w:sz w:val="24"/>
        </w:rPr>
        <w:t>工程质量保修书</w:t>
      </w:r>
    </w:p>
    <w:p w14:paraId="11D32160">
      <w:pPr>
        <w:adjustRightInd/>
        <w:spacing w:line="360" w:lineRule="auto"/>
        <w:ind w:firstLine="420" w:firstLineChars="200"/>
        <w:rPr>
          <w:rFonts w:hint="eastAsia" w:ascii="宋体" w:hAnsi="宋体"/>
          <w:snapToGrid w:val="0"/>
          <w:kern w:val="0"/>
          <w:szCs w:val="21"/>
        </w:rPr>
      </w:pPr>
      <w:r>
        <w:rPr>
          <w:rFonts w:ascii="宋体" w:hAnsi="宋体"/>
          <w:snapToGrid w:val="0"/>
          <w:kern w:val="0"/>
          <w:szCs w:val="21"/>
        </w:rPr>
        <w:t>发包人（全称）：</w:t>
      </w:r>
      <w:r>
        <w:rPr>
          <w:rFonts w:ascii="宋体" w:hAnsi="宋体"/>
          <w:snapToGrid w:val="0"/>
          <w:kern w:val="0"/>
          <w:szCs w:val="21"/>
          <w:u w:val="single"/>
        </w:rPr>
        <w:t xml:space="preserve">  </w:t>
      </w:r>
      <w:bookmarkStart w:id="1034" w:name="SOA_zyht_zlbx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34"/>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6BB427BB">
      <w:pPr>
        <w:adjustRightInd/>
        <w:spacing w:line="360" w:lineRule="auto"/>
        <w:rPr>
          <w:rFonts w:hint="eastAsia"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1035" w:name="SOA_zyht_zlbxcbr"/>
      <w:r>
        <w:rPr>
          <w:rFonts w:ascii="宋体" w:hAnsi="宋体"/>
          <w:snapToGrid w:val="0"/>
          <w:kern w:val="0"/>
          <w:szCs w:val="21"/>
          <w:u w:val="single"/>
        </w:rPr>
        <w:t xml:space="preserve"> </w:t>
      </w:r>
      <w:bookmarkEnd w:id="1035"/>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9651230">
      <w:pPr>
        <w:adjustRightInd/>
        <w:spacing w:line="360" w:lineRule="auto"/>
        <w:rPr>
          <w:rFonts w:hint="eastAsia"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1036"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1036"/>
      <w:r>
        <w:rPr>
          <w:rFonts w:ascii="宋体" w:hAnsi="宋体"/>
          <w:snapToGrid w:val="0"/>
          <w:kern w:val="0"/>
          <w:szCs w:val="21"/>
          <w:u w:val="single"/>
        </w:rPr>
        <w:t xml:space="preserve">   （工程全称）</w:t>
      </w:r>
      <w:r>
        <w:rPr>
          <w:rFonts w:ascii="宋体" w:hAnsi="宋体"/>
          <w:snapToGrid w:val="0"/>
          <w:kern w:val="0"/>
          <w:szCs w:val="21"/>
        </w:rPr>
        <w:t>签订工程质量保修书。</w:t>
      </w:r>
    </w:p>
    <w:p w14:paraId="3577B2F3">
      <w:pPr>
        <w:adjustRightInd/>
        <w:spacing w:line="360" w:lineRule="auto"/>
        <w:rPr>
          <w:rFonts w:hint="eastAsia" w:ascii="宋体" w:hAnsi="宋体"/>
          <w:snapToGrid w:val="0"/>
          <w:kern w:val="0"/>
          <w:szCs w:val="21"/>
        </w:rPr>
      </w:pPr>
      <w:r>
        <w:rPr>
          <w:rFonts w:ascii="宋体" w:hAnsi="宋体"/>
          <w:snapToGrid w:val="0"/>
          <w:kern w:val="0"/>
          <w:szCs w:val="21"/>
        </w:rPr>
        <w:t>一、工程质量保修范围和内容</w:t>
      </w:r>
    </w:p>
    <w:p w14:paraId="4C18E354">
      <w:pPr>
        <w:adjustRightInd/>
        <w:spacing w:line="360" w:lineRule="auto"/>
        <w:rPr>
          <w:rFonts w:hint="eastAsia"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14:paraId="71D5D931">
      <w:pPr>
        <w:adjustRightInd/>
        <w:spacing w:line="360" w:lineRule="auto"/>
        <w:rPr>
          <w:rFonts w:hint="eastAsia"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bookmarkStart w:id="1037" w:name="SOA_zyht_gczlbxfw"/>
      <w:r>
        <w:rPr>
          <w:rFonts w:hint="eastAsia" w:ascii="宋体" w:hAnsi="宋体"/>
          <w:snapToGrid w:val="0"/>
          <w:kern w:val="0"/>
          <w:szCs w:val="21"/>
          <w:u w:val="single"/>
        </w:rPr>
        <w:t>双方约定对施工承包范围内的所有内容实行保修</w:t>
      </w:r>
      <w:bookmarkEnd w:id="1037"/>
      <w:r>
        <w:rPr>
          <w:rFonts w:ascii="宋体" w:hAnsi="宋体"/>
          <w:snapToGrid w:val="0"/>
          <w:kern w:val="0"/>
          <w:szCs w:val="21"/>
        </w:rPr>
        <w:t>。</w:t>
      </w:r>
    </w:p>
    <w:p w14:paraId="33FA182D">
      <w:pPr>
        <w:adjustRightInd/>
        <w:spacing w:line="360" w:lineRule="auto"/>
        <w:rPr>
          <w:rFonts w:hint="eastAsia" w:ascii="宋体" w:hAnsi="宋体"/>
          <w:snapToGrid w:val="0"/>
          <w:kern w:val="0"/>
          <w:szCs w:val="21"/>
        </w:rPr>
      </w:pPr>
      <w:r>
        <w:rPr>
          <w:rFonts w:ascii="宋体" w:hAnsi="宋体"/>
          <w:snapToGrid w:val="0"/>
          <w:kern w:val="0"/>
          <w:szCs w:val="21"/>
        </w:rPr>
        <w:t>二、质量保修期</w:t>
      </w:r>
    </w:p>
    <w:p w14:paraId="1C7E3511">
      <w:pPr>
        <w:adjustRightInd/>
        <w:spacing w:line="360" w:lineRule="auto"/>
        <w:ind w:firstLine="420" w:firstLineChars="200"/>
        <w:rPr>
          <w:rFonts w:hint="eastAsia" w:ascii="宋体" w:hAnsi="宋体"/>
          <w:snapToGrid w:val="0"/>
          <w:kern w:val="0"/>
          <w:szCs w:val="21"/>
        </w:rPr>
      </w:pPr>
      <w:r>
        <w:rPr>
          <w:rFonts w:ascii="宋体" w:hAnsi="宋体"/>
          <w:snapToGrid w:val="0"/>
          <w:kern w:val="0"/>
          <w:szCs w:val="21"/>
        </w:rPr>
        <w:t>根据《建设工程质量管理条例》及有关规定，工程的质量保修期如下：</w:t>
      </w:r>
    </w:p>
    <w:p w14:paraId="30C681ED">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14:paraId="4A733624">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14:paraId="40F0E323">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14:paraId="74468A4E">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bookmarkStart w:id="1038" w:name="SOA_zyht_azbxnx"/>
      <w:r>
        <w:rPr>
          <w:rFonts w:ascii="宋体" w:hAnsi="宋体"/>
          <w:snapToGrid w:val="0"/>
          <w:kern w:val="0"/>
          <w:szCs w:val="21"/>
          <w:u w:val="single"/>
        </w:rPr>
        <w:t xml:space="preserve"> </w:t>
      </w:r>
      <w:bookmarkEnd w:id="1038"/>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5134D54F">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bookmarkStart w:id="1039" w:name="SOA_zyht_grbxnx"/>
      <w:r>
        <w:rPr>
          <w:rFonts w:hint="eastAsia" w:ascii="宋体" w:hAnsi="宋体"/>
          <w:snapToGrid w:val="0"/>
          <w:kern w:val="0"/>
          <w:szCs w:val="21"/>
          <w:u w:val="single"/>
        </w:rPr>
        <w:t>2</w:t>
      </w:r>
      <w:r>
        <w:rPr>
          <w:rFonts w:ascii="宋体" w:hAnsi="宋体"/>
          <w:snapToGrid w:val="0"/>
          <w:kern w:val="0"/>
          <w:szCs w:val="21"/>
          <w:u w:val="single"/>
        </w:rPr>
        <w:t xml:space="preserve"> </w:t>
      </w:r>
      <w:bookmarkEnd w:id="1039"/>
      <w:r>
        <w:rPr>
          <w:rFonts w:ascii="宋体" w:hAnsi="宋体"/>
          <w:snapToGrid w:val="0"/>
          <w:kern w:val="0"/>
          <w:szCs w:val="21"/>
        </w:rPr>
        <w:t>个采暖期、供冷期；</w:t>
      </w:r>
    </w:p>
    <w:p w14:paraId="72E82504">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 xml:space="preserve"> 2</w:t>
      </w:r>
      <w:r>
        <w:rPr>
          <w:rFonts w:ascii="宋体" w:hAnsi="宋体"/>
          <w:snapToGrid w:val="0"/>
          <w:kern w:val="0"/>
          <w:szCs w:val="21"/>
          <w:u w:val="single"/>
        </w:rPr>
        <w:t xml:space="preserve"> </w:t>
      </w:r>
      <w:r>
        <w:rPr>
          <w:rFonts w:ascii="宋体" w:hAnsi="宋体"/>
          <w:snapToGrid w:val="0"/>
          <w:kern w:val="0"/>
          <w:szCs w:val="21"/>
        </w:rPr>
        <w:t>年；</w:t>
      </w:r>
    </w:p>
    <w:p w14:paraId="4EE10B2E">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p>
    <w:p w14:paraId="2A76BFF3">
      <w:pPr>
        <w:adjustRightInd/>
        <w:spacing w:line="360" w:lineRule="auto"/>
        <w:rPr>
          <w:rFonts w:hint="eastAsia" w:ascii="宋体" w:hAnsi="宋体"/>
          <w:snapToGrid w:val="0"/>
          <w:kern w:val="0"/>
          <w:szCs w:val="21"/>
        </w:rPr>
      </w:pPr>
      <w:r>
        <w:rPr>
          <w:rFonts w:ascii="宋体" w:hAnsi="宋体"/>
          <w:snapToGrid w:val="0"/>
          <w:kern w:val="0"/>
          <w:szCs w:val="21"/>
        </w:rPr>
        <w:t>　　质量保修期自工程竣工验收合格之日起计算。</w:t>
      </w:r>
    </w:p>
    <w:p w14:paraId="28AE97C2">
      <w:pPr>
        <w:adjustRightInd/>
        <w:spacing w:line="360" w:lineRule="auto"/>
        <w:rPr>
          <w:rFonts w:hint="eastAsia" w:ascii="宋体" w:hAnsi="宋体"/>
          <w:snapToGrid w:val="0"/>
          <w:kern w:val="0"/>
          <w:szCs w:val="21"/>
        </w:rPr>
      </w:pPr>
      <w:r>
        <w:rPr>
          <w:rFonts w:ascii="宋体" w:hAnsi="宋体"/>
          <w:snapToGrid w:val="0"/>
          <w:kern w:val="0"/>
          <w:szCs w:val="21"/>
        </w:rPr>
        <w:t>三、缺陷责任期</w:t>
      </w:r>
    </w:p>
    <w:p w14:paraId="4D00B615">
      <w:pPr>
        <w:adjustRightInd/>
        <w:spacing w:line="360" w:lineRule="auto"/>
        <w:ind w:firstLine="420" w:firstLineChars="200"/>
        <w:rPr>
          <w:rFonts w:hint="eastAsia" w:ascii="宋体" w:hAnsi="宋体"/>
          <w:snapToGrid w:val="0"/>
          <w:kern w:val="0"/>
          <w:szCs w:val="21"/>
        </w:rPr>
      </w:pPr>
      <w:r>
        <w:rPr>
          <w:rFonts w:ascii="宋体" w:hAnsi="宋体"/>
          <w:snapToGrid w:val="0"/>
          <w:kern w:val="0"/>
          <w:szCs w:val="21"/>
        </w:rPr>
        <w:t>工程缺陷责任期为</w:t>
      </w:r>
      <w:bookmarkStart w:id="1040" w:name="SOA_zyht_gcqxq"/>
      <w:r>
        <w:rPr>
          <w:rFonts w:ascii="宋体" w:hAnsi="宋体"/>
          <w:snapToGrid w:val="0"/>
          <w:kern w:val="0"/>
          <w:szCs w:val="21"/>
          <w:u w:val="single"/>
        </w:rPr>
        <w:t xml:space="preserve"> </w:t>
      </w:r>
      <w:r>
        <w:rPr>
          <w:rFonts w:hint="eastAsia" w:ascii="宋体" w:hAnsi="宋体"/>
          <w:snapToGrid w:val="0"/>
          <w:kern w:val="0"/>
          <w:szCs w:val="21"/>
          <w:u w:val="single"/>
        </w:rPr>
        <w:t xml:space="preserve">24 </w:t>
      </w:r>
      <w:bookmarkEnd w:id="1040"/>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14:paraId="2F561DD8">
      <w:pPr>
        <w:adjustRightInd/>
        <w:spacing w:line="360" w:lineRule="auto"/>
        <w:rPr>
          <w:rFonts w:hint="eastAsia" w:ascii="宋体" w:hAnsi="宋体"/>
          <w:snapToGrid w:val="0"/>
          <w:kern w:val="0"/>
          <w:szCs w:val="21"/>
        </w:rPr>
      </w:pPr>
      <w:r>
        <w:rPr>
          <w:rFonts w:ascii="宋体" w:hAnsi="宋体"/>
          <w:snapToGrid w:val="0"/>
          <w:kern w:val="0"/>
          <w:szCs w:val="21"/>
        </w:rPr>
        <w:t>四、质量保修责任</w:t>
      </w:r>
    </w:p>
    <w:p w14:paraId="15C3B59F">
      <w:pPr>
        <w:adjustRightInd/>
        <w:spacing w:line="360" w:lineRule="auto"/>
        <w:ind w:left="105" w:leftChars="50" w:firstLine="430" w:firstLineChars="205"/>
        <w:rPr>
          <w:rFonts w:hint="eastAsia"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101B598D">
      <w:pPr>
        <w:adjustRightInd/>
        <w:spacing w:line="360" w:lineRule="auto"/>
        <w:ind w:left="105" w:leftChars="50" w:firstLine="430" w:firstLineChars="205"/>
        <w:rPr>
          <w:rFonts w:hint="eastAsia"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14:paraId="04471FF6">
      <w:pPr>
        <w:adjustRightInd/>
        <w:spacing w:line="360" w:lineRule="auto"/>
        <w:ind w:left="105" w:leftChars="50" w:firstLine="430" w:firstLineChars="205"/>
        <w:rPr>
          <w:rFonts w:hint="eastAsia"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A1DA83">
      <w:pPr>
        <w:adjustRightInd/>
        <w:spacing w:line="360" w:lineRule="auto"/>
        <w:ind w:left="420" w:leftChars="200" w:firstLine="105" w:firstLineChars="50"/>
        <w:rPr>
          <w:rFonts w:hint="eastAsia"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14:paraId="5748ABA1">
      <w:pPr>
        <w:adjustRightInd/>
        <w:spacing w:line="360" w:lineRule="auto"/>
        <w:rPr>
          <w:rFonts w:hint="eastAsia" w:ascii="宋体" w:hAnsi="宋体"/>
          <w:snapToGrid w:val="0"/>
          <w:kern w:val="0"/>
          <w:szCs w:val="21"/>
        </w:rPr>
      </w:pPr>
      <w:r>
        <w:rPr>
          <w:rFonts w:ascii="宋体" w:hAnsi="宋体"/>
          <w:snapToGrid w:val="0"/>
          <w:kern w:val="0"/>
          <w:szCs w:val="21"/>
        </w:rPr>
        <w:t>五、保修费用</w:t>
      </w:r>
    </w:p>
    <w:p w14:paraId="19ED29BD">
      <w:pPr>
        <w:adjustRightInd/>
        <w:spacing w:line="360" w:lineRule="auto"/>
        <w:ind w:firstLine="480"/>
        <w:rPr>
          <w:rFonts w:hint="eastAsia" w:ascii="宋体" w:hAnsi="宋体"/>
          <w:snapToGrid w:val="0"/>
          <w:kern w:val="0"/>
          <w:szCs w:val="21"/>
        </w:rPr>
      </w:pPr>
      <w:r>
        <w:rPr>
          <w:rFonts w:ascii="宋体" w:hAnsi="宋体"/>
          <w:snapToGrid w:val="0"/>
          <w:kern w:val="0"/>
          <w:szCs w:val="21"/>
        </w:rPr>
        <w:t>保修费用由造成质量缺陷的责任方承担。</w:t>
      </w:r>
    </w:p>
    <w:p w14:paraId="3A6700DE">
      <w:pPr>
        <w:adjustRightInd/>
        <w:spacing w:line="360" w:lineRule="auto"/>
        <w:jc w:val="left"/>
        <w:rPr>
          <w:rFonts w:hint="eastAsia" w:ascii="宋体" w:hAnsi="宋体"/>
          <w:snapToGrid w:val="0"/>
          <w:kern w:val="0"/>
          <w:szCs w:val="21"/>
        </w:rPr>
      </w:pPr>
      <w:r>
        <w:rPr>
          <w:rFonts w:ascii="宋体" w:hAnsi="宋体"/>
          <w:bCs/>
          <w:snapToGrid w:val="0"/>
          <w:kern w:val="0"/>
          <w:szCs w:val="21"/>
        </w:rPr>
        <w:t>六、双</w:t>
      </w:r>
      <w:r>
        <w:rPr>
          <w:rFonts w:ascii="宋体" w:hAnsi="宋体"/>
          <w:snapToGrid w:val="0"/>
          <w:kern w:val="0"/>
          <w:szCs w:val="21"/>
        </w:rPr>
        <w:t>方约定的其他工程质量保修事项：</w:t>
      </w: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由乙方支付，同时乙方将承担因维修延误给甲方造成的一切损失</w:t>
      </w:r>
      <w:r>
        <w:rPr>
          <w:rFonts w:ascii="宋体" w:hAnsi="宋体"/>
          <w:snapToGrid w:val="0"/>
          <w:kern w:val="0"/>
          <w:szCs w:val="21"/>
        </w:rPr>
        <w:t>。</w:t>
      </w:r>
    </w:p>
    <w:p w14:paraId="1C9909E2">
      <w:pPr>
        <w:adjustRightInd/>
        <w:spacing w:line="360" w:lineRule="auto"/>
        <w:ind w:firstLine="399" w:firstLineChars="190"/>
        <w:rPr>
          <w:rFonts w:hint="eastAsia"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14:paraId="361CF6A6">
      <w:pPr>
        <w:adjustRightInd/>
        <w:spacing w:line="360" w:lineRule="auto"/>
        <w:rPr>
          <w:rFonts w:hint="eastAsia" w:ascii="宋体" w:hAnsi="宋体"/>
          <w:snapToGrid w:val="0"/>
          <w:kern w:val="0"/>
          <w:szCs w:val="21"/>
        </w:rPr>
      </w:pPr>
    </w:p>
    <w:p w14:paraId="102F0617">
      <w:pPr>
        <w:adjustRightInd/>
        <w:spacing w:line="360" w:lineRule="auto"/>
        <w:rPr>
          <w:rFonts w:hint="eastAsia" w:ascii="宋体" w:hAnsi="宋体"/>
          <w:snapToGrid w:val="0"/>
          <w:kern w:val="0"/>
          <w:szCs w:val="21"/>
        </w:rPr>
      </w:pPr>
    </w:p>
    <w:p w14:paraId="77095447">
      <w:pPr>
        <w:adjustRightInd/>
        <w:spacing w:line="360" w:lineRule="auto"/>
        <w:rPr>
          <w:rFonts w:hint="eastAsia" w:ascii="宋体" w:hAnsi="宋体"/>
          <w:snapToGrid w:val="0"/>
          <w:kern w:val="0"/>
          <w:szCs w:val="21"/>
        </w:rPr>
      </w:pPr>
    </w:p>
    <w:p w14:paraId="3BF32346">
      <w:pPr>
        <w:adjustRightInd/>
        <w:spacing w:line="360" w:lineRule="auto"/>
        <w:rPr>
          <w:rFonts w:hint="eastAsia"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1041"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41"/>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1042"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42"/>
      <w:r>
        <w:rPr>
          <w:rFonts w:hint="eastAsia" w:ascii="宋体" w:hAnsi="宋体"/>
          <w:snapToGrid w:val="0"/>
          <w:kern w:val="0"/>
          <w:szCs w:val="21"/>
          <w:u w:val="single"/>
        </w:rPr>
        <w:t xml:space="preserve">  </w:t>
      </w:r>
    </w:p>
    <w:p w14:paraId="799D1B74">
      <w:pPr>
        <w:adjustRightInd/>
        <w:spacing w:line="360" w:lineRule="auto"/>
        <w:rPr>
          <w:rFonts w:hint="eastAsia"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1043"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43"/>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1044" w:name="SOA_zyht_cbrdz"/>
      <w:r>
        <w:rPr>
          <w:rFonts w:ascii="宋体" w:hAnsi="宋体"/>
          <w:snapToGrid w:val="0"/>
          <w:kern w:val="0"/>
          <w:szCs w:val="21"/>
          <w:u w:val="single"/>
        </w:rPr>
        <w:t xml:space="preserve">      </w:t>
      </w:r>
      <w:bookmarkEnd w:id="1044"/>
      <w:r>
        <w:rPr>
          <w:rFonts w:ascii="宋体" w:hAnsi="宋体"/>
          <w:snapToGrid w:val="0"/>
          <w:kern w:val="0"/>
          <w:szCs w:val="21"/>
          <w:u w:val="single"/>
        </w:rPr>
        <w:t></w:t>
      </w:r>
    </w:p>
    <w:p w14:paraId="1B3327FB">
      <w:pPr>
        <w:adjustRightInd/>
        <w:spacing w:line="360" w:lineRule="auto"/>
        <w:rPr>
          <w:rFonts w:hint="eastAsia" w:ascii="宋体" w:hAnsi="宋体"/>
          <w:snapToGrid w:val="0"/>
          <w:kern w:val="0"/>
          <w:szCs w:val="21"/>
        </w:rPr>
      </w:pPr>
      <w:r>
        <w:rPr>
          <w:rFonts w:ascii="宋体" w:hAnsi="宋体"/>
          <w:snapToGrid w:val="0"/>
          <w:kern w:val="0"/>
          <w:szCs w:val="21"/>
        </w:rPr>
        <w:t>法定代表人(签字)：</w:t>
      </w:r>
      <w:bookmarkStart w:id="1045" w:name="SOA_zyht_fddbr1"/>
      <w:r>
        <w:rPr>
          <w:rFonts w:ascii="宋体" w:hAnsi="宋体"/>
          <w:snapToGrid w:val="0"/>
          <w:kern w:val="0"/>
          <w:szCs w:val="21"/>
          <w:u w:val="single"/>
        </w:rPr>
        <w:t xml:space="preserve">      </w:t>
      </w:r>
      <w:bookmarkEnd w:id="1045"/>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1046" w:name="SOA_zyht_fddbr2"/>
      <w:r>
        <w:rPr>
          <w:rFonts w:ascii="宋体" w:hAnsi="宋体"/>
          <w:snapToGrid w:val="0"/>
          <w:kern w:val="0"/>
          <w:szCs w:val="21"/>
          <w:u w:val="single"/>
        </w:rPr>
        <w:t xml:space="preserve">      </w:t>
      </w:r>
      <w:bookmarkEnd w:id="1046"/>
      <w:r>
        <w:rPr>
          <w:rFonts w:hint="eastAsia" w:ascii="宋体" w:hAnsi="宋体"/>
          <w:snapToGrid w:val="0"/>
          <w:kern w:val="0"/>
          <w:szCs w:val="21"/>
          <w:u w:val="single"/>
        </w:rPr>
        <w:t xml:space="preserve">  </w:t>
      </w:r>
    </w:p>
    <w:p w14:paraId="14917EF6">
      <w:pPr>
        <w:adjustRightInd/>
        <w:spacing w:line="360" w:lineRule="auto"/>
        <w:rPr>
          <w:rFonts w:hint="eastAsia" w:ascii="宋体" w:hAnsi="宋体"/>
          <w:snapToGrid w:val="0"/>
          <w:kern w:val="0"/>
          <w:szCs w:val="21"/>
        </w:rPr>
      </w:pPr>
      <w:r>
        <w:rPr>
          <w:rFonts w:hint="eastAsia" w:ascii="宋体" w:hAnsi="宋体"/>
          <w:snapToGrid w:val="0"/>
          <w:kern w:val="0"/>
          <w:szCs w:val="21"/>
        </w:rPr>
        <w:t>或</w:t>
      </w:r>
      <w:r>
        <w:rPr>
          <w:rFonts w:ascii="宋体" w:hAnsi="宋体"/>
          <w:snapToGrid w:val="0"/>
          <w:kern w:val="0"/>
          <w:szCs w:val="21"/>
        </w:rPr>
        <w:t>委托代理人(签字)：</w:t>
      </w:r>
      <w:bookmarkStart w:id="1047" w:name="SOA_zyht_wtdlr1"/>
      <w:r>
        <w:rPr>
          <w:rFonts w:ascii="宋体" w:hAnsi="宋体"/>
          <w:snapToGrid w:val="0"/>
          <w:kern w:val="0"/>
          <w:szCs w:val="21"/>
          <w:u w:val="single"/>
        </w:rPr>
        <w:t xml:space="preserve">      </w:t>
      </w:r>
      <w:bookmarkEnd w:id="1047"/>
      <w:r>
        <w:rPr>
          <w:rFonts w:hint="eastAsia" w:ascii="宋体" w:hAnsi="宋体"/>
          <w:snapToGrid w:val="0"/>
          <w:kern w:val="0"/>
          <w:szCs w:val="21"/>
          <w:u w:val="single"/>
        </w:rPr>
        <w:t xml:space="preserve">  </w:t>
      </w:r>
      <w:r>
        <w:rPr>
          <w:rFonts w:hint="eastAsia" w:ascii="宋体" w:hAnsi="宋体"/>
          <w:snapToGrid w:val="0"/>
          <w:kern w:val="0"/>
          <w:szCs w:val="21"/>
        </w:rPr>
        <w:t xml:space="preserve">         或</w:t>
      </w:r>
      <w:r>
        <w:rPr>
          <w:rFonts w:ascii="宋体" w:hAnsi="宋体"/>
          <w:snapToGrid w:val="0"/>
          <w:kern w:val="0"/>
          <w:szCs w:val="21"/>
        </w:rPr>
        <w:t>委托代理人(签字)：</w:t>
      </w:r>
      <w:bookmarkStart w:id="1048" w:name="SOA_zyht_wtdlr2"/>
      <w:r>
        <w:rPr>
          <w:rFonts w:ascii="宋体" w:hAnsi="宋体"/>
          <w:snapToGrid w:val="0"/>
          <w:kern w:val="0"/>
          <w:szCs w:val="21"/>
          <w:u w:val="single"/>
        </w:rPr>
        <w:t xml:space="preserve">      </w:t>
      </w:r>
      <w:bookmarkEnd w:id="1048"/>
      <w:r>
        <w:rPr>
          <w:rFonts w:hint="eastAsia" w:ascii="宋体" w:hAnsi="宋体"/>
          <w:snapToGrid w:val="0"/>
          <w:kern w:val="0"/>
          <w:szCs w:val="21"/>
          <w:u w:val="single"/>
        </w:rPr>
        <w:t xml:space="preserve">  </w:t>
      </w:r>
    </w:p>
    <w:p w14:paraId="2CC04E61">
      <w:pPr>
        <w:adjustRightInd/>
        <w:spacing w:line="360" w:lineRule="auto"/>
        <w:rPr>
          <w:rFonts w:hint="eastAsia"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1049" w:name="SOA_zyht_fbrdh1"/>
      <w:r>
        <w:rPr>
          <w:rFonts w:ascii="宋体" w:hAnsi="宋体"/>
          <w:snapToGrid w:val="0"/>
          <w:kern w:val="0"/>
          <w:szCs w:val="21"/>
          <w:u w:val="single"/>
        </w:rPr>
        <w:t xml:space="preserve">      </w:t>
      </w:r>
      <w:bookmarkEnd w:id="1049"/>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1050" w:name="SOA_zyht_cbrdh"/>
      <w:r>
        <w:rPr>
          <w:rFonts w:ascii="宋体" w:hAnsi="宋体"/>
          <w:snapToGrid w:val="0"/>
          <w:kern w:val="0"/>
          <w:szCs w:val="21"/>
          <w:u w:val="single"/>
        </w:rPr>
        <w:t xml:space="preserve">      </w:t>
      </w:r>
      <w:bookmarkEnd w:id="1050"/>
      <w:r>
        <w:rPr>
          <w:rFonts w:ascii="宋体" w:hAnsi="宋体"/>
          <w:snapToGrid w:val="0"/>
          <w:kern w:val="0"/>
          <w:szCs w:val="21"/>
          <w:u w:val="single"/>
        </w:rPr>
        <w:t xml:space="preserve"> </w:t>
      </w:r>
    </w:p>
    <w:p w14:paraId="688B9CC1">
      <w:pPr>
        <w:adjustRightInd/>
        <w:spacing w:line="360" w:lineRule="auto"/>
        <w:rPr>
          <w:rFonts w:hint="eastAsia"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1051" w:name="SOA_zyht_fbrcz"/>
      <w:r>
        <w:rPr>
          <w:rFonts w:ascii="宋体" w:hAnsi="宋体"/>
          <w:snapToGrid w:val="0"/>
          <w:kern w:val="0"/>
          <w:szCs w:val="21"/>
          <w:u w:val="single"/>
        </w:rPr>
        <w:t xml:space="preserve">      </w:t>
      </w:r>
      <w:bookmarkEnd w:id="1051"/>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1052" w:name="SOA_zyht_cbrcz"/>
      <w:r>
        <w:rPr>
          <w:rFonts w:ascii="宋体" w:hAnsi="宋体"/>
          <w:snapToGrid w:val="0"/>
          <w:kern w:val="0"/>
          <w:szCs w:val="21"/>
          <w:u w:val="single"/>
        </w:rPr>
        <w:t xml:space="preserve">      </w:t>
      </w:r>
      <w:bookmarkEnd w:id="1052"/>
      <w:r>
        <w:rPr>
          <w:rFonts w:ascii="宋体" w:hAnsi="宋体"/>
          <w:snapToGrid w:val="0"/>
          <w:kern w:val="0"/>
          <w:szCs w:val="21"/>
          <w:u w:val="single"/>
        </w:rPr>
        <w:t></w:t>
      </w:r>
      <w:r>
        <w:rPr>
          <w:rFonts w:hint="eastAsia" w:ascii="宋体" w:hAnsi="宋体"/>
          <w:snapToGrid w:val="0"/>
          <w:kern w:val="0"/>
          <w:szCs w:val="21"/>
          <w:u w:val="single"/>
        </w:rPr>
        <w:t xml:space="preserve"> </w:t>
      </w:r>
    </w:p>
    <w:p w14:paraId="4F0976D2">
      <w:pPr>
        <w:adjustRightInd/>
        <w:spacing w:line="360" w:lineRule="auto"/>
        <w:rPr>
          <w:rFonts w:hint="eastAsia" w:ascii="宋体" w:hAnsi="宋体"/>
          <w:snapToGrid w:val="0"/>
          <w:kern w:val="0"/>
          <w:szCs w:val="21"/>
        </w:rPr>
      </w:pPr>
      <w:r>
        <w:rPr>
          <w:rFonts w:ascii="宋体" w:hAnsi="宋体"/>
          <w:snapToGrid w:val="0"/>
          <w:kern w:val="0"/>
          <w:szCs w:val="21"/>
        </w:rPr>
        <w:t>开户银行：</w:t>
      </w:r>
      <w:bookmarkStart w:id="1053" w:name="SOA_zyht_fbrkhyh"/>
      <w:r>
        <w:rPr>
          <w:rFonts w:ascii="宋体" w:hAnsi="宋体"/>
          <w:snapToGrid w:val="0"/>
          <w:kern w:val="0"/>
          <w:szCs w:val="21"/>
          <w:u w:val="single"/>
        </w:rPr>
        <w:t xml:space="preserve">      </w:t>
      </w:r>
      <w:bookmarkEnd w:id="1053"/>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1054" w:name="SOA_zyht_cbrkhyh"/>
      <w:r>
        <w:rPr>
          <w:rFonts w:ascii="宋体" w:hAnsi="宋体"/>
          <w:snapToGrid w:val="0"/>
          <w:kern w:val="0"/>
          <w:szCs w:val="21"/>
          <w:u w:val="single"/>
        </w:rPr>
        <w:t xml:space="preserve">      </w:t>
      </w:r>
      <w:bookmarkEnd w:id="1054"/>
      <w:r>
        <w:rPr>
          <w:rFonts w:hint="eastAsia" w:ascii="宋体" w:hAnsi="宋体"/>
          <w:snapToGrid w:val="0"/>
          <w:kern w:val="0"/>
          <w:szCs w:val="21"/>
          <w:u w:val="single"/>
        </w:rPr>
        <w:t xml:space="preserve">  </w:t>
      </w:r>
    </w:p>
    <w:p w14:paraId="392046E8">
      <w:pPr>
        <w:adjustRightInd/>
        <w:spacing w:line="360" w:lineRule="auto"/>
        <w:rPr>
          <w:rFonts w:hint="eastAsia"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1055" w:name="SOA_zyht_fbrzh"/>
      <w:r>
        <w:rPr>
          <w:rFonts w:ascii="宋体" w:hAnsi="宋体"/>
          <w:snapToGrid w:val="0"/>
          <w:kern w:val="0"/>
          <w:szCs w:val="21"/>
          <w:u w:val="single"/>
        </w:rPr>
        <w:t xml:space="preserve">      </w:t>
      </w:r>
      <w:bookmarkEnd w:id="1055"/>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1056" w:name="SOA_zyht_cbrzh"/>
      <w:r>
        <w:rPr>
          <w:rFonts w:ascii="宋体" w:hAnsi="宋体"/>
          <w:snapToGrid w:val="0"/>
          <w:kern w:val="0"/>
          <w:szCs w:val="21"/>
          <w:u w:val="single"/>
        </w:rPr>
        <w:t xml:space="preserve">      </w:t>
      </w:r>
      <w:bookmarkEnd w:id="1056"/>
      <w:r>
        <w:rPr>
          <w:rFonts w:hint="eastAsia" w:ascii="宋体" w:hAnsi="宋体"/>
          <w:snapToGrid w:val="0"/>
          <w:kern w:val="0"/>
          <w:szCs w:val="21"/>
          <w:u w:val="single"/>
        </w:rPr>
        <w:t xml:space="preserve">  </w:t>
      </w:r>
    </w:p>
    <w:p w14:paraId="264D0C59">
      <w:pPr>
        <w:adjustRightInd/>
        <w:spacing w:line="360" w:lineRule="auto"/>
        <w:rPr>
          <w:rFonts w:hint="eastAsia"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1057" w:name="SOA_zyht_fbryb"/>
      <w:r>
        <w:rPr>
          <w:rFonts w:ascii="宋体" w:hAnsi="宋体"/>
          <w:snapToGrid w:val="0"/>
          <w:kern w:val="0"/>
          <w:szCs w:val="21"/>
          <w:u w:val="single"/>
        </w:rPr>
        <w:t xml:space="preserve">      </w:t>
      </w:r>
      <w:bookmarkEnd w:id="1057"/>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1058" w:name="SOA_zyht_cbryb"/>
      <w:r>
        <w:rPr>
          <w:rFonts w:ascii="宋体" w:hAnsi="宋体"/>
          <w:snapToGrid w:val="0"/>
          <w:kern w:val="0"/>
          <w:szCs w:val="21"/>
          <w:u w:val="single"/>
        </w:rPr>
        <w:t xml:space="preserve">     </w:t>
      </w:r>
      <w:bookmarkEnd w:id="1058"/>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14:paraId="74DF728B">
      <w:pPr>
        <w:spacing w:line="480" w:lineRule="auto"/>
        <w:jc w:val="center"/>
        <w:rPr>
          <w:rFonts w:hint="eastAsia" w:ascii="宋体" w:hAnsi="宋体" w:cs="宋体"/>
          <w:b/>
          <w:sz w:val="28"/>
          <w:szCs w:val="28"/>
        </w:rPr>
      </w:pPr>
    </w:p>
    <w:p w14:paraId="3B3A31E3">
      <w:pPr>
        <w:spacing w:line="360" w:lineRule="auto"/>
        <w:ind w:left="-420" w:leftChars="-200" w:right="-420" w:rightChars="-200" w:firstLine="480" w:firstLineChars="200"/>
        <w:jc w:val="center"/>
        <w:outlineLvl w:val="0"/>
        <w:rPr>
          <w:rFonts w:hint="eastAsia" w:ascii="宋体" w:hAnsi="宋体" w:cs="宋体"/>
          <w:sz w:val="24"/>
        </w:rPr>
      </w:pPr>
    </w:p>
    <w:p w14:paraId="4298A0D0">
      <w:pPr>
        <w:spacing w:line="360" w:lineRule="auto"/>
        <w:ind w:left="-420" w:leftChars="-200" w:right="-420" w:rightChars="-200" w:firstLine="480" w:firstLineChars="200"/>
        <w:jc w:val="center"/>
        <w:outlineLvl w:val="0"/>
        <w:rPr>
          <w:rFonts w:hint="eastAsia" w:ascii="宋体" w:hAnsi="宋体" w:cs="宋体"/>
          <w:sz w:val="24"/>
        </w:rPr>
        <w:sectPr>
          <w:headerReference r:id="rId9" w:type="first"/>
          <w:footerReference r:id="rId11" w:type="first"/>
          <w:footerReference r:id="rId10" w:type="default"/>
          <w:pgSz w:w="11905" w:h="16838"/>
          <w:pgMar w:top="1440" w:right="1440" w:bottom="1440" w:left="1440" w:header="851" w:footer="992" w:gutter="0"/>
          <w:cols w:space="0" w:num="1"/>
          <w:titlePg/>
          <w:docGrid w:linePitch="312" w:charSpace="0"/>
        </w:sectPr>
      </w:pPr>
    </w:p>
    <w:p w14:paraId="745E331C">
      <w:pPr>
        <w:widowControl/>
        <w:snapToGrid w:val="0"/>
        <w:spacing w:after="120" w:afterLines="50" w:line="360" w:lineRule="auto"/>
        <w:jc w:val="left"/>
        <w:rPr>
          <w:rFonts w:hint="eastAsia" w:ascii="宋体" w:hAnsi="宋体"/>
          <w:b/>
          <w:bCs/>
          <w:szCs w:val="21"/>
        </w:rPr>
      </w:pPr>
      <w:bookmarkStart w:id="1059" w:name="_Toc30607"/>
      <w:r>
        <w:rPr>
          <w:rFonts w:hint="eastAsia" w:ascii="宋体" w:hAnsi="宋体"/>
          <w:b/>
          <w:bCs/>
          <w:szCs w:val="21"/>
        </w:rPr>
        <w:t>附件2:</w:t>
      </w:r>
    </w:p>
    <w:p w14:paraId="5CDBBA6C">
      <w:pPr>
        <w:widowControl/>
        <w:snapToGrid w:val="0"/>
        <w:spacing w:after="120" w:afterLines="50" w:line="360" w:lineRule="auto"/>
        <w:jc w:val="center"/>
        <w:rPr>
          <w:rFonts w:hint="eastAsia" w:ascii="宋体" w:hAnsi="宋体" w:cs="宋体"/>
          <w:b/>
          <w:sz w:val="24"/>
        </w:rPr>
      </w:pPr>
      <w:r>
        <w:rPr>
          <w:rFonts w:hint="eastAsia" w:ascii="宋体" w:hAnsi="宋体" w:cs="宋体"/>
          <w:b/>
          <w:sz w:val="24"/>
        </w:rPr>
        <w:t>廉政合同</w:t>
      </w:r>
    </w:p>
    <w:p w14:paraId="748BA7CF">
      <w:pPr>
        <w:adjustRightInd/>
        <w:spacing w:line="360" w:lineRule="auto"/>
        <w:ind w:firstLine="420" w:firstLineChars="200"/>
        <w:rPr>
          <w:rFonts w:hint="eastAsia" w:ascii="宋体" w:hAnsi="宋体" w:cs="宋体"/>
          <w:szCs w:val="21"/>
        </w:rPr>
      </w:pPr>
    </w:p>
    <w:p w14:paraId="2CB1A397">
      <w:pPr>
        <w:adjustRightInd/>
        <w:spacing w:line="360" w:lineRule="auto"/>
        <w:rPr>
          <w:rFonts w:hint="eastAsia" w:ascii="宋体" w:hAnsi="宋体" w:cs="宋体"/>
          <w:szCs w:val="21"/>
          <w:u w:val="single"/>
        </w:rPr>
      </w:pPr>
      <w:r>
        <w:rPr>
          <w:rFonts w:hint="eastAsia" w:ascii="宋体" w:hAnsi="宋体" w:cs="宋体"/>
          <w:szCs w:val="21"/>
        </w:rPr>
        <w:t>发包人名称（甲方）：</w:t>
      </w:r>
    </w:p>
    <w:p w14:paraId="35DDA735">
      <w:pPr>
        <w:adjustRightInd/>
        <w:spacing w:line="360" w:lineRule="auto"/>
        <w:rPr>
          <w:rFonts w:hint="eastAsia" w:ascii="宋体" w:hAnsi="宋体" w:cs="宋体"/>
          <w:szCs w:val="21"/>
        </w:rPr>
      </w:pPr>
      <w:r>
        <w:rPr>
          <w:rFonts w:hint="eastAsia" w:ascii="宋体" w:hAnsi="宋体" w:cs="宋体"/>
          <w:szCs w:val="21"/>
        </w:rPr>
        <w:t>承包人名称（乙方）：</w:t>
      </w:r>
    </w:p>
    <w:p w14:paraId="13645D72">
      <w:pPr>
        <w:adjustRightInd/>
        <w:spacing w:line="360" w:lineRule="auto"/>
        <w:ind w:firstLine="420" w:firstLineChars="200"/>
        <w:rPr>
          <w:rFonts w:hint="eastAsia" w:ascii="宋体" w:hAnsi="宋体" w:cs="宋体"/>
          <w:szCs w:val="21"/>
        </w:rPr>
      </w:pPr>
      <w:r>
        <w:rPr>
          <w:rFonts w:hint="eastAsia" w:ascii="宋体" w:hAnsi="宋体" w:cs="宋体"/>
          <w:szCs w:val="21"/>
        </w:rPr>
        <w:t>为加强工程建设中的廉政建设，规范工程建设项目双方的各项活动，防止发生各种谋取不正当利益的违法违纪行为，保护国家、集体和当事人的合法权益，根据国家有关工程建设的法律法规和廉政建设的相关规定，特订立本《廉政合同》。</w:t>
      </w:r>
    </w:p>
    <w:p w14:paraId="0C6192F1">
      <w:pPr>
        <w:adjustRightInd/>
        <w:spacing w:line="360" w:lineRule="auto"/>
        <w:ind w:firstLine="420" w:firstLineChars="200"/>
        <w:rPr>
          <w:rFonts w:hint="eastAsia" w:ascii="宋体" w:hAnsi="宋体" w:cs="宋体"/>
          <w:szCs w:val="21"/>
        </w:rPr>
      </w:pPr>
      <w:r>
        <w:rPr>
          <w:rFonts w:hint="eastAsia" w:ascii="宋体" w:hAnsi="宋体" w:cs="宋体"/>
          <w:szCs w:val="21"/>
        </w:rPr>
        <w:t>第一条 甲乙两方的约定</w:t>
      </w:r>
    </w:p>
    <w:p w14:paraId="164EE7B1">
      <w:pPr>
        <w:adjustRightInd/>
        <w:spacing w:line="360" w:lineRule="auto"/>
        <w:ind w:firstLine="420" w:firstLineChars="200"/>
        <w:rPr>
          <w:rFonts w:hint="eastAsia" w:ascii="宋体" w:hAnsi="宋体" w:cs="宋体"/>
          <w:szCs w:val="21"/>
        </w:rPr>
      </w:pPr>
      <w:r>
        <w:rPr>
          <w:rFonts w:hint="eastAsia" w:ascii="宋体" w:hAnsi="宋体" w:cs="宋体"/>
          <w:szCs w:val="21"/>
        </w:rPr>
        <w:t>（一）严格遵守党和国家（包括省、市）关于加强工程建设管理的有关法律、法规，以及廉政建设的各项规定。</w:t>
      </w:r>
    </w:p>
    <w:p w14:paraId="6C1B375B">
      <w:pPr>
        <w:adjustRightInd/>
        <w:spacing w:line="360" w:lineRule="auto"/>
        <w:ind w:firstLine="420" w:firstLineChars="200"/>
        <w:rPr>
          <w:rFonts w:hint="eastAsia" w:ascii="宋体" w:hAnsi="宋体" w:cs="宋体"/>
          <w:szCs w:val="21"/>
        </w:rPr>
      </w:pPr>
      <w:r>
        <w:rPr>
          <w:rFonts w:hint="eastAsia" w:ascii="宋体" w:hAnsi="宋体" w:cs="宋体"/>
          <w:szCs w:val="21"/>
        </w:rPr>
        <w:t>（二）严格执行《宁波大学附属人民医院门诊楼内镜中心、耳鼻喉科等改造提升工程》规定，自觉按合同办事。</w:t>
      </w:r>
    </w:p>
    <w:p w14:paraId="6B2797E4">
      <w:pPr>
        <w:adjustRightInd/>
        <w:spacing w:line="360" w:lineRule="auto"/>
        <w:ind w:firstLine="420" w:firstLineChars="200"/>
        <w:rPr>
          <w:rFonts w:hint="eastAsia" w:ascii="宋体" w:hAnsi="宋体" w:cs="宋体"/>
          <w:szCs w:val="21"/>
        </w:rPr>
      </w:pPr>
      <w:r>
        <w:rPr>
          <w:rFonts w:hint="eastAsia" w:ascii="宋体" w:hAnsi="宋体" w:cs="宋体"/>
          <w:szCs w:val="21"/>
        </w:rPr>
        <w:t>（三）双方业务活动必须坚持公开、公平、公正、诚信、透明的原则（除法律法规认定的商业秘密和合同另有规定者外），不得损害国家、集体和各方利益，违反工程建设管理相关规章制度。</w:t>
      </w:r>
    </w:p>
    <w:p w14:paraId="68FAED27">
      <w:pPr>
        <w:adjustRightInd/>
        <w:spacing w:line="360" w:lineRule="auto"/>
        <w:ind w:firstLine="420" w:firstLineChars="200"/>
        <w:rPr>
          <w:rFonts w:hint="eastAsia" w:ascii="宋体" w:hAnsi="宋体" w:cs="宋体"/>
          <w:szCs w:val="21"/>
        </w:rPr>
      </w:pPr>
      <w:r>
        <w:rPr>
          <w:rFonts w:hint="eastAsia" w:ascii="宋体" w:hAnsi="宋体" w:cs="宋体"/>
          <w:szCs w:val="21"/>
        </w:rPr>
        <w:t>（四）有对本方人员开展廉政告知、廉政教育和职业道德教育的义务。应加强本方人员廉政监督，建立健全廉政制度，认真查处本方人员的违规违纪行为。</w:t>
      </w:r>
    </w:p>
    <w:p w14:paraId="7D68DD96">
      <w:pPr>
        <w:adjustRightInd/>
        <w:spacing w:line="360" w:lineRule="auto"/>
        <w:ind w:firstLine="420" w:firstLineChars="200"/>
        <w:rPr>
          <w:rFonts w:hint="eastAsia" w:ascii="宋体" w:hAnsi="宋体" w:cs="宋体"/>
          <w:szCs w:val="21"/>
        </w:rPr>
      </w:pPr>
      <w:r>
        <w:rPr>
          <w:rFonts w:hint="eastAsia" w:ascii="宋体" w:hAnsi="宋体" w:cs="宋体"/>
          <w:szCs w:val="21"/>
        </w:rPr>
        <w:t>（五）发现一方在业务活动中有不廉洁行为时，有及时提醒对方并监督其纠正的权利和义务。</w:t>
      </w:r>
    </w:p>
    <w:p w14:paraId="3B09BD54">
      <w:pPr>
        <w:adjustRightInd/>
        <w:spacing w:line="360" w:lineRule="auto"/>
        <w:ind w:firstLine="420" w:firstLineChars="200"/>
        <w:rPr>
          <w:rFonts w:hint="eastAsia" w:ascii="宋体" w:hAnsi="宋体" w:cs="宋体"/>
          <w:szCs w:val="21"/>
        </w:rPr>
      </w:pPr>
      <w:r>
        <w:rPr>
          <w:rFonts w:hint="eastAsia" w:ascii="宋体" w:hAnsi="宋体" w:cs="宋体"/>
          <w:szCs w:val="21"/>
        </w:rPr>
        <w:t>（六）发现一方严重违反本合同条款的行为，有向其上级有关部门举报、建议给予处理并要求告知处理结果的权利。</w:t>
      </w:r>
    </w:p>
    <w:p w14:paraId="7FB1007A">
      <w:pPr>
        <w:adjustRightInd/>
        <w:spacing w:line="360" w:lineRule="auto"/>
        <w:ind w:firstLine="420" w:firstLineChars="200"/>
        <w:rPr>
          <w:rFonts w:hint="eastAsia" w:ascii="宋体" w:hAnsi="宋体" w:cs="宋体"/>
          <w:szCs w:val="21"/>
        </w:rPr>
      </w:pPr>
      <w:r>
        <w:rPr>
          <w:rFonts w:hint="eastAsia" w:ascii="宋体" w:hAnsi="宋体" w:cs="宋体"/>
          <w:szCs w:val="21"/>
        </w:rPr>
        <w:t>第二条 甲方的责任</w:t>
      </w:r>
    </w:p>
    <w:p w14:paraId="446C34AB">
      <w:pPr>
        <w:adjustRightInd/>
        <w:spacing w:line="360" w:lineRule="auto"/>
        <w:ind w:firstLine="420" w:firstLineChars="200"/>
        <w:rPr>
          <w:rFonts w:hint="eastAsia" w:ascii="宋体" w:hAnsi="宋体" w:cs="宋体"/>
          <w:szCs w:val="21"/>
        </w:rPr>
      </w:pPr>
      <w:r>
        <w:rPr>
          <w:rFonts w:hint="eastAsia" w:ascii="宋体" w:hAnsi="宋体" w:cs="宋体"/>
          <w:szCs w:val="21"/>
        </w:rPr>
        <w:t>（一）甲方及其工作人员不得以任何形式向乙方索要或收受回扣、礼金、有价证券和贵重物品等。不得在乙方报销任何应由甲方或个人支付的费用。</w:t>
      </w:r>
    </w:p>
    <w:p w14:paraId="062D50C7">
      <w:pPr>
        <w:adjustRightInd/>
        <w:spacing w:line="360" w:lineRule="auto"/>
        <w:ind w:firstLine="420" w:firstLineChars="200"/>
        <w:rPr>
          <w:rFonts w:hint="eastAsia" w:ascii="宋体" w:hAnsi="宋体" w:cs="宋体"/>
          <w:szCs w:val="21"/>
        </w:rPr>
      </w:pPr>
      <w:r>
        <w:rPr>
          <w:rFonts w:hint="eastAsia" w:ascii="宋体" w:hAnsi="宋体" w:cs="宋体"/>
          <w:szCs w:val="21"/>
        </w:rPr>
        <w:t>（二）甲方工作人员不得参加有可能影响公正执行公务的宴请及娱乐等活动。</w:t>
      </w:r>
    </w:p>
    <w:p w14:paraId="13808ECE">
      <w:pPr>
        <w:adjustRightInd/>
        <w:spacing w:line="360" w:lineRule="auto"/>
        <w:ind w:firstLine="420" w:firstLineChars="200"/>
        <w:rPr>
          <w:rFonts w:hint="eastAsia" w:ascii="宋体" w:hAnsi="宋体" w:cs="宋体"/>
          <w:szCs w:val="21"/>
        </w:rPr>
      </w:pPr>
      <w:r>
        <w:rPr>
          <w:rFonts w:hint="eastAsia" w:ascii="宋体" w:hAnsi="宋体" w:cs="宋体"/>
          <w:szCs w:val="21"/>
        </w:rPr>
        <w:t>（三）甲方及其工作人员不得要求、暗示或接受乙方为个人装修住房、婚丧嫁娶、配偶子女的工作安排以及出国（境）、旅游等提供方便。</w:t>
      </w:r>
    </w:p>
    <w:p w14:paraId="45F32444">
      <w:pPr>
        <w:adjustRightInd/>
        <w:spacing w:line="360" w:lineRule="auto"/>
        <w:ind w:firstLine="420" w:firstLineChars="200"/>
        <w:rPr>
          <w:rFonts w:hint="eastAsia" w:ascii="宋体" w:hAnsi="宋体" w:cs="宋体"/>
          <w:szCs w:val="21"/>
        </w:rPr>
      </w:pPr>
      <w:r>
        <w:rPr>
          <w:rFonts w:hint="eastAsia" w:ascii="宋体" w:hAnsi="宋体" w:cs="宋体"/>
          <w:szCs w:val="21"/>
        </w:rPr>
        <w:t>（四）甲方及其工作人员不得以任何理由向乙方推荐分包单位。</w:t>
      </w:r>
    </w:p>
    <w:p w14:paraId="1BC31DB8">
      <w:pPr>
        <w:adjustRightInd/>
        <w:spacing w:line="360" w:lineRule="auto"/>
        <w:ind w:firstLine="420" w:firstLineChars="200"/>
        <w:rPr>
          <w:rFonts w:hint="eastAsia" w:ascii="宋体" w:hAnsi="宋体" w:cs="宋体"/>
          <w:szCs w:val="21"/>
        </w:rPr>
      </w:pPr>
      <w:r>
        <w:rPr>
          <w:rFonts w:hint="eastAsia" w:ascii="宋体" w:hAnsi="宋体" w:cs="宋体"/>
          <w:szCs w:val="21"/>
        </w:rPr>
        <w:t>第三条 乙方的责任</w:t>
      </w:r>
    </w:p>
    <w:p w14:paraId="2757ED98">
      <w:pPr>
        <w:adjustRightInd/>
        <w:spacing w:line="360" w:lineRule="auto"/>
        <w:ind w:firstLine="420" w:firstLineChars="200"/>
        <w:rPr>
          <w:rFonts w:hint="eastAsia" w:ascii="宋体" w:hAnsi="宋体" w:cs="宋体"/>
          <w:szCs w:val="21"/>
        </w:rPr>
      </w:pPr>
      <w:r>
        <w:rPr>
          <w:rFonts w:hint="eastAsia" w:ascii="宋体" w:hAnsi="宋体" w:cs="宋体"/>
          <w:szCs w:val="21"/>
        </w:rPr>
        <w:t>（一）乙方不得以任何理由向甲方及其工作人员行贿和馈赠礼金、有价证券和贵重物品等。不得以任何名义在甲方报销应由乙方或个人支付的费用。</w:t>
      </w:r>
    </w:p>
    <w:p w14:paraId="73429A36">
      <w:pPr>
        <w:adjustRightInd/>
        <w:spacing w:line="360" w:lineRule="auto"/>
        <w:ind w:firstLine="420" w:firstLineChars="200"/>
        <w:rPr>
          <w:rFonts w:hint="eastAsia" w:ascii="宋体" w:hAnsi="宋体" w:cs="宋体"/>
          <w:szCs w:val="21"/>
        </w:rPr>
      </w:pPr>
      <w:r>
        <w:rPr>
          <w:rFonts w:hint="eastAsia" w:ascii="宋体" w:hAnsi="宋体" w:cs="宋体"/>
          <w:szCs w:val="21"/>
        </w:rPr>
        <w:t>（二）乙方工作人员不得参加有可能影响公正执行公务的宴请及娱乐等活动。</w:t>
      </w:r>
    </w:p>
    <w:p w14:paraId="5D22FA15">
      <w:pPr>
        <w:adjustRightInd/>
        <w:spacing w:line="360" w:lineRule="auto"/>
        <w:ind w:firstLine="420" w:firstLineChars="200"/>
        <w:rPr>
          <w:rFonts w:hint="eastAsia" w:ascii="宋体" w:hAnsi="宋体" w:cs="宋体"/>
          <w:szCs w:val="21"/>
        </w:rPr>
      </w:pPr>
      <w:r>
        <w:rPr>
          <w:rFonts w:hint="eastAsia" w:ascii="宋体" w:hAnsi="宋体" w:cs="宋体"/>
          <w:szCs w:val="21"/>
        </w:rPr>
        <w:t>（三）乙方及其工作人员不得接受或暗示建设单位为个人装修住房、婚丧嫁娶、配偶子女的工作安排以及出国（境）、旅游等提供方便。</w:t>
      </w:r>
    </w:p>
    <w:p w14:paraId="21E0EA32">
      <w:pPr>
        <w:adjustRightInd/>
        <w:spacing w:line="360" w:lineRule="auto"/>
        <w:ind w:firstLine="420" w:firstLineChars="200"/>
        <w:rPr>
          <w:rFonts w:hint="eastAsia" w:ascii="宋体" w:hAnsi="宋体" w:cs="宋体"/>
          <w:szCs w:val="21"/>
        </w:rPr>
      </w:pPr>
      <w:r>
        <w:rPr>
          <w:rFonts w:hint="eastAsia" w:ascii="宋体" w:hAnsi="宋体" w:cs="宋体"/>
          <w:szCs w:val="21"/>
        </w:rPr>
        <w:t>第四条 违约责任</w:t>
      </w:r>
    </w:p>
    <w:p w14:paraId="4C854F96">
      <w:pPr>
        <w:adjustRightInd/>
        <w:spacing w:line="360" w:lineRule="auto"/>
        <w:ind w:firstLine="420" w:firstLineChars="200"/>
        <w:rPr>
          <w:rFonts w:hint="eastAsia" w:ascii="宋体" w:hAnsi="宋体" w:cs="宋体"/>
          <w:szCs w:val="21"/>
        </w:rPr>
      </w:pPr>
      <w:r>
        <w:rPr>
          <w:rFonts w:hint="eastAsia" w:ascii="宋体" w:hAnsi="宋体" w:cs="宋体"/>
          <w:szCs w:val="21"/>
        </w:rPr>
        <w:t>（一）甲方工作人员有违反本合同第一、二条责任行为的，按照管理权限，依据有关法律法规和规定给予党纪、政纪处分或组织处理；涉嫌犯罪的，移交司法机关追究刑事责任。</w:t>
      </w:r>
    </w:p>
    <w:p w14:paraId="314B1C03">
      <w:pPr>
        <w:adjustRightInd/>
        <w:spacing w:line="360" w:lineRule="auto"/>
        <w:ind w:firstLine="420" w:firstLineChars="200"/>
        <w:rPr>
          <w:rFonts w:hint="eastAsia" w:ascii="宋体" w:hAnsi="宋体" w:cs="宋体"/>
          <w:szCs w:val="21"/>
        </w:rPr>
      </w:pPr>
      <w:r>
        <w:rPr>
          <w:rFonts w:hint="eastAsia" w:ascii="宋体" w:hAnsi="宋体" w:cs="宋体"/>
          <w:szCs w:val="21"/>
        </w:rPr>
        <w:t>（二）乙方工作人员有违反本合同第一、三条责任行为的，按照管理权限，依据有关法律法规和规定给予党纪、政纪处分或组织处理；涉嫌犯罪的，移交司法机关追究刑事责任。</w:t>
      </w:r>
    </w:p>
    <w:p w14:paraId="297E75DC">
      <w:pPr>
        <w:adjustRightInd/>
        <w:spacing w:line="360" w:lineRule="auto"/>
        <w:ind w:firstLine="420" w:firstLineChars="200"/>
        <w:rPr>
          <w:rFonts w:hint="eastAsia" w:ascii="宋体" w:hAnsi="宋体" w:cs="宋体"/>
          <w:szCs w:val="21"/>
        </w:rPr>
      </w:pPr>
      <w:r>
        <w:rPr>
          <w:rFonts w:hint="eastAsia" w:ascii="宋体" w:hAnsi="宋体" w:cs="宋体"/>
          <w:szCs w:val="21"/>
        </w:rPr>
        <w:t>第五条 本合同作为《</w:t>
      </w:r>
      <w:bookmarkStart w:id="1060" w:name="_Hlk139543567"/>
      <w:r>
        <w:rPr>
          <w:rFonts w:hint="eastAsia" w:ascii="宋体" w:hAnsi="宋体" w:cs="宋体"/>
          <w:szCs w:val="21"/>
        </w:rPr>
        <w:t>宁波大学附属人民医院门诊楼内镜中心、耳鼻喉科等改造提升工程合同</w:t>
      </w:r>
      <w:bookmarkEnd w:id="1060"/>
      <w:r>
        <w:rPr>
          <w:rFonts w:hint="eastAsia" w:ascii="宋体" w:hAnsi="宋体" w:cs="宋体"/>
          <w:szCs w:val="21"/>
        </w:rPr>
        <w:t>》的附件，与《宁波大学附属人民医院门诊楼内镜中心、耳鼻喉科等改造提升工程合同》具有同等法律效力。经双方签署后立即生效。</w:t>
      </w:r>
    </w:p>
    <w:p w14:paraId="737C396F">
      <w:pPr>
        <w:adjustRightInd/>
        <w:spacing w:line="360" w:lineRule="auto"/>
        <w:ind w:firstLine="420" w:firstLineChars="200"/>
        <w:rPr>
          <w:rFonts w:hint="eastAsia" w:ascii="宋体" w:hAnsi="宋体" w:cs="宋体"/>
          <w:szCs w:val="21"/>
        </w:rPr>
      </w:pPr>
      <w:r>
        <w:rPr>
          <w:rFonts w:hint="eastAsia" w:ascii="宋体" w:hAnsi="宋体" w:cs="宋体"/>
          <w:szCs w:val="21"/>
        </w:rPr>
        <w:t>第六条 本合同一式陆份，甲乙方各执贰份，送交各方上级主管部门各壹份。</w:t>
      </w:r>
    </w:p>
    <w:p w14:paraId="7FB44038">
      <w:pPr>
        <w:adjustRightInd/>
        <w:spacing w:line="360" w:lineRule="auto"/>
        <w:ind w:firstLine="420" w:firstLineChars="200"/>
        <w:rPr>
          <w:rFonts w:hint="eastAsia" w:ascii="宋体" w:hAnsi="宋体" w:cs="宋体"/>
          <w:szCs w:val="21"/>
        </w:rPr>
      </w:pPr>
    </w:p>
    <w:p w14:paraId="4110AFEF">
      <w:pPr>
        <w:adjustRightInd/>
        <w:spacing w:line="360" w:lineRule="auto"/>
        <w:rPr>
          <w:rFonts w:hint="eastAsia" w:ascii="宋体" w:hAnsi="宋体" w:cs="宋体"/>
          <w:szCs w:val="21"/>
        </w:rPr>
      </w:pPr>
    </w:p>
    <w:p w14:paraId="383A4CF3">
      <w:pPr>
        <w:adjustRightInd/>
        <w:spacing w:line="360" w:lineRule="auto"/>
        <w:rPr>
          <w:rFonts w:hint="eastAsia" w:ascii="宋体" w:hAnsi="宋体" w:cs="宋体"/>
          <w:szCs w:val="21"/>
        </w:rPr>
      </w:pPr>
    </w:p>
    <w:p w14:paraId="2FA6DA0C">
      <w:pPr>
        <w:adjustRightInd/>
        <w:spacing w:line="360" w:lineRule="auto"/>
        <w:ind w:firstLine="420" w:firstLineChars="200"/>
        <w:rPr>
          <w:rFonts w:hint="eastAsia" w:ascii="宋体" w:hAnsi="宋体" w:cs="宋体"/>
          <w:szCs w:val="21"/>
        </w:rPr>
      </w:pPr>
      <w:r>
        <w:rPr>
          <w:rFonts w:hint="eastAsia" w:ascii="宋体" w:hAnsi="宋体" w:cs="宋体"/>
          <w:szCs w:val="21"/>
        </w:rPr>
        <w:t>甲方单位：（盖章）                               乙方单位：（盖章）</w:t>
      </w:r>
    </w:p>
    <w:p w14:paraId="2F07DB0C">
      <w:pPr>
        <w:adjustRightInd/>
        <w:spacing w:line="360" w:lineRule="auto"/>
        <w:ind w:firstLine="420" w:firstLineChars="200"/>
        <w:rPr>
          <w:rFonts w:hint="eastAsia" w:ascii="宋体" w:hAnsi="宋体" w:cs="宋体"/>
          <w:szCs w:val="21"/>
        </w:rPr>
      </w:pPr>
    </w:p>
    <w:p w14:paraId="5B6B2949">
      <w:pPr>
        <w:adjustRightInd/>
        <w:spacing w:line="360" w:lineRule="auto"/>
        <w:ind w:firstLine="420" w:firstLineChars="200"/>
        <w:rPr>
          <w:rFonts w:hint="eastAsia" w:ascii="宋体" w:hAnsi="宋体" w:cs="宋体"/>
          <w:szCs w:val="21"/>
        </w:rPr>
      </w:pPr>
      <w:r>
        <w:rPr>
          <w:rFonts w:hint="eastAsia" w:ascii="宋体" w:hAnsi="宋体" w:cs="宋体"/>
          <w:szCs w:val="21"/>
        </w:rPr>
        <w:t>法定代表人或委托代理人：                        法定代表人或委托代理人：</w:t>
      </w:r>
    </w:p>
    <w:p w14:paraId="391BABC3">
      <w:pPr>
        <w:adjustRightInd/>
        <w:spacing w:line="360" w:lineRule="auto"/>
        <w:ind w:firstLine="420" w:firstLineChars="200"/>
        <w:rPr>
          <w:rFonts w:hint="eastAsia" w:ascii="宋体" w:hAnsi="宋体" w:cs="宋体"/>
          <w:szCs w:val="21"/>
        </w:rPr>
      </w:pPr>
      <w:r>
        <w:rPr>
          <w:rFonts w:hint="eastAsia" w:ascii="宋体" w:hAnsi="宋体" w:cs="宋体"/>
          <w:szCs w:val="21"/>
        </w:rPr>
        <w:t>（签字或盖章）                                 （签字或盖章）</w:t>
      </w:r>
    </w:p>
    <w:p w14:paraId="7599344C">
      <w:pPr>
        <w:adjustRightInd/>
        <w:spacing w:line="360" w:lineRule="auto"/>
        <w:rPr>
          <w:rFonts w:hint="eastAsia" w:ascii="宋体" w:hAnsi="宋体" w:cs="宋体"/>
          <w:szCs w:val="21"/>
        </w:rPr>
      </w:pPr>
    </w:p>
    <w:p w14:paraId="11784D5C">
      <w:pPr>
        <w:adjustRightInd/>
        <w:spacing w:line="360" w:lineRule="auto"/>
        <w:ind w:firstLine="420" w:firstLineChars="200"/>
        <w:rPr>
          <w:rFonts w:hint="eastAsia" w:ascii="宋体" w:hAnsi="宋体" w:cs="宋体"/>
          <w:szCs w:val="21"/>
        </w:rPr>
      </w:pPr>
      <w:r>
        <w:rPr>
          <w:rFonts w:hint="eastAsia" w:ascii="宋体" w:hAnsi="宋体" w:cs="宋体"/>
          <w:szCs w:val="21"/>
        </w:rPr>
        <w:t>地址：                                          地址：</w:t>
      </w:r>
    </w:p>
    <w:p w14:paraId="4F3C7EBD">
      <w:pPr>
        <w:adjustRightInd/>
        <w:spacing w:line="360" w:lineRule="auto"/>
        <w:ind w:firstLine="420" w:firstLineChars="200"/>
        <w:rPr>
          <w:rFonts w:hint="eastAsia" w:ascii="宋体" w:hAnsi="宋体" w:cs="宋体"/>
          <w:szCs w:val="21"/>
        </w:rPr>
      </w:pPr>
    </w:p>
    <w:p w14:paraId="5ED6FAF7">
      <w:pPr>
        <w:adjustRightInd/>
        <w:spacing w:line="360" w:lineRule="auto"/>
        <w:ind w:firstLine="420" w:firstLineChars="200"/>
        <w:rPr>
          <w:rFonts w:hint="eastAsia" w:ascii="宋体" w:hAnsi="宋体" w:cs="宋体"/>
          <w:b/>
          <w:szCs w:val="21"/>
        </w:rPr>
      </w:pPr>
      <w:r>
        <w:rPr>
          <w:rFonts w:hint="eastAsia" w:ascii="宋体" w:hAnsi="宋体" w:cs="宋体"/>
          <w:szCs w:val="21"/>
        </w:rPr>
        <w:t xml:space="preserve">电话：                                          电话： </w:t>
      </w:r>
    </w:p>
    <w:p w14:paraId="7866BB8E">
      <w:pPr>
        <w:rPr>
          <w:rFonts w:hint="eastAsia" w:ascii="宋体" w:hAnsi="宋体" w:cs="宋体"/>
          <w:b/>
          <w:sz w:val="36"/>
          <w:szCs w:val="20"/>
        </w:rPr>
      </w:pPr>
      <w:r>
        <w:rPr>
          <w:rFonts w:hint="eastAsia" w:ascii="宋体" w:hAnsi="宋体" w:cs="宋体"/>
          <w:b/>
          <w:sz w:val="36"/>
          <w:szCs w:val="20"/>
        </w:rPr>
        <w:br w:type="page"/>
      </w:r>
    </w:p>
    <w:p w14:paraId="18363106">
      <w:pPr>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21"/>
      <w:r>
        <w:rPr>
          <w:rFonts w:hint="eastAsia" w:ascii="宋体" w:hAnsi="宋体" w:cs="宋体"/>
          <w:b/>
          <w:sz w:val="36"/>
          <w:szCs w:val="20"/>
        </w:rPr>
        <w:t xml:space="preserve"> </w:t>
      </w:r>
      <w:bookmarkEnd w:id="422"/>
      <w:r>
        <w:rPr>
          <w:rFonts w:hint="eastAsia" w:ascii="宋体" w:hAnsi="宋体" w:cs="宋体"/>
          <w:b/>
          <w:sz w:val="36"/>
          <w:szCs w:val="20"/>
        </w:rPr>
        <w:t>应提交的有关格式范例</w:t>
      </w:r>
      <w:bookmarkEnd w:id="1059"/>
    </w:p>
    <w:p w14:paraId="72035F29">
      <w:pPr>
        <w:jc w:val="center"/>
        <w:rPr>
          <w:rFonts w:hint="eastAsia" w:ascii="宋体" w:hAnsi="宋体" w:cs="宋体"/>
          <w:b/>
          <w:sz w:val="24"/>
        </w:rPr>
      </w:pPr>
      <w:bookmarkStart w:id="1061" w:name="_Toc498589609"/>
    </w:p>
    <w:bookmarkEnd w:id="1061"/>
    <w:p w14:paraId="066699A4">
      <w:pPr>
        <w:spacing w:line="300" w:lineRule="auto"/>
        <w:jc w:val="left"/>
        <w:rPr>
          <w:rFonts w:hint="eastAsia" w:ascii="宋体" w:hAnsi="宋体" w:cs="宋体"/>
          <w:b/>
          <w:bCs/>
          <w:szCs w:val="21"/>
        </w:rPr>
      </w:pPr>
      <w:r>
        <w:rPr>
          <w:rFonts w:hint="eastAsia" w:ascii="宋体" w:hAnsi="宋体" w:cs="宋体"/>
          <w:b/>
          <w:bCs/>
          <w:szCs w:val="21"/>
        </w:rPr>
        <w:t>封面</w:t>
      </w:r>
    </w:p>
    <w:p w14:paraId="2920D1DE">
      <w:pPr>
        <w:spacing w:line="300" w:lineRule="auto"/>
        <w:ind w:firstLine="2951" w:firstLineChars="1050"/>
        <w:rPr>
          <w:rFonts w:hint="eastAsia" w:ascii="宋体" w:hAnsi="宋体" w:cs="宋体"/>
          <w:b/>
          <w:bCs/>
          <w:sz w:val="28"/>
          <w:szCs w:val="28"/>
        </w:rPr>
      </w:pPr>
    </w:p>
    <w:p w14:paraId="6B1FE858">
      <w:pPr>
        <w:spacing w:line="300" w:lineRule="auto"/>
        <w:jc w:val="center"/>
        <w:rPr>
          <w:rFonts w:hint="eastAsia" w:ascii="宋体" w:hAnsi="宋体" w:cs="宋体"/>
          <w:b/>
          <w:bCs/>
          <w:sz w:val="28"/>
          <w:szCs w:val="28"/>
        </w:rPr>
      </w:pPr>
    </w:p>
    <w:p w14:paraId="422168BC">
      <w:pPr>
        <w:spacing w:line="300" w:lineRule="auto"/>
        <w:jc w:val="center"/>
        <w:rPr>
          <w:rFonts w:hint="eastAsia" w:ascii="宋体" w:hAnsi="宋体" w:cs="宋体"/>
          <w:b/>
          <w:bCs/>
          <w:sz w:val="28"/>
          <w:szCs w:val="28"/>
        </w:rPr>
      </w:pPr>
    </w:p>
    <w:p w14:paraId="16BBDC60">
      <w:pPr>
        <w:spacing w:line="300" w:lineRule="auto"/>
        <w:jc w:val="center"/>
        <w:rPr>
          <w:rFonts w:hint="eastAsia" w:ascii="宋体" w:hAnsi="宋体" w:cs="宋体"/>
          <w:b/>
          <w:bCs/>
          <w:sz w:val="28"/>
          <w:szCs w:val="28"/>
        </w:rPr>
      </w:pPr>
    </w:p>
    <w:p w14:paraId="40020DD1">
      <w:pPr>
        <w:spacing w:line="300" w:lineRule="auto"/>
        <w:jc w:val="center"/>
        <w:rPr>
          <w:rFonts w:hint="eastAsia" w:ascii="宋体" w:hAnsi="宋体" w:cs="宋体"/>
          <w:b/>
          <w:bCs/>
          <w:sz w:val="28"/>
          <w:szCs w:val="28"/>
        </w:rPr>
      </w:pPr>
    </w:p>
    <w:p w14:paraId="29D8D495">
      <w:pPr>
        <w:spacing w:line="300" w:lineRule="auto"/>
        <w:jc w:val="center"/>
        <w:rPr>
          <w:rFonts w:hint="eastAsia" w:ascii="宋体" w:hAnsi="宋体" w:cs="宋体"/>
          <w:b/>
          <w:sz w:val="28"/>
          <w:szCs w:val="28"/>
        </w:rPr>
      </w:pPr>
      <w:r>
        <w:rPr>
          <w:rFonts w:hint="eastAsia" w:ascii="宋体" w:hAnsi="宋体" w:cs="宋体"/>
          <w:b/>
          <w:bCs/>
          <w:sz w:val="28"/>
          <w:szCs w:val="28"/>
        </w:rPr>
        <w:t>商务技术文件/报价文件/资格文件</w:t>
      </w:r>
    </w:p>
    <w:p w14:paraId="7E6020CE">
      <w:pPr>
        <w:spacing w:line="300" w:lineRule="auto"/>
        <w:ind w:firstLine="1260" w:firstLineChars="600"/>
        <w:rPr>
          <w:rFonts w:hint="eastAsia" w:ascii="宋体" w:hAnsi="宋体" w:cs="宋体"/>
          <w:szCs w:val="21"/>
        </w:rPr>
      </w:pPr>
    </w:p>
    <w:p w14:paraId="48D78662">
      <w:pPr>
        <w:spacing w:line="300" w:lineRule="auto"/>
        <w:ind w:firstLine="1260" w:firstLineChars="600"/>
        <w:rPr>
          <w:rFonts w:hint="eastAsia" w:ascii="宋体" w:hAnsi="宋体" w:cs="宋体"/>
          <w:szCs w:val="21"/>
        </w:rPr>
      </w:pPr>
    </w:p>
    <w:p w14:paraId="0F4B27B5">
      <w:pPr>
        <w:spacing w:line="360" w:lineRule="auto"/>
        <w:ind w:firstLine="1680" w:firstLineChars="600"/>
        <w:rPr>
          <w:rFonts w:hint="eastAsia" w:ascii="宋体" w:hAnsi="宋体" w:cs="宋体"/>
          <w:sz w:val="28"/>
          <w:szCs w:val="28"/>
        </w:rPr>
      </w:pPr>
      <w:r>
        <w:rPr>
          <w:rFonts w:hint="eastAsia" w:ascii="宋体" w:hAnsi="宋体" w:cs="宋体"/>
          <w:sz w:val="28"/>
          <w:szCs w:val="28"/>
        </w:rPr>
        <w:t>磋商项目名称：</w:t>
      </w:r>
    </w:p>
    <w:p w14:paraId="513F16E1">
      <w:pPr>
        <w:spacing w:line="360" w:lineRule="auto"/>
        <w:ind w:firstLine="1680" w:firstLineChars="600"/>
        <w:rPr>
          <w:rFonts w:hint="eastAsia" w:ascii="宋体" w:hAnsi="宋体" w:cs="宋体"/>
          <w:sz w:val="28"/>
          <w:szCs w:val="28"/>
        </w:rPr>
      </w:pPr>
    </w:p>
    <w:p w14:paraId="7C5DA48E">
      <w:pPr>
        <w:spacing w:line="360" w:lineRule="auto"/>
        <w:ind w:firstLine="1680" w:firstLineChars="600"/>
        <w:rPr>
          <w:rFonts w:hint="eastAsia" w:ascii="宋体" w:hAnsi="宋体" w:cs="宋体"/>
          <w:sz w:val="28"/>
          <w:szCs w:val="28"/>
        </w:rPr>
      </w:pPr>
      <w:r>
        <w:rPr>
          <w:rFonts w:hint="eastAsia" w:ascii="宋体" w:hAnsi="宋体" w:cs="宋体"/>
          <w:sz w:val="28"/>
          <w:szCs w:val="28"/>
        </w:rPr>
        <w:t>项目编号：</w:t>
      </w:r>
    </w:p>
    <w:p w14:paraId="2F7ECE3A">
      <w:pPr>
        <w:spacing w:line="360" w:lineRule="auto"/>
        <w:ind w:firstLine="1680" w:firstLineChars="600"/>
        <w:rPr>
          <w:rFonts w:hint="eastAsia" w:ascii="宋体" w:hAnsi="宋体" w:cs="宋体"/>
          <w:sz w:val="28"/>
          <w:szCs w:val="28"/>
        </w:rPr>
      </w:pPr>
    </w:p>
    <w:p w14:paraId="2EBA5D9D">
      <w:pPr>
        <w:pStyle w:val="15"/>
        <w:spacing w:before="50" w:after="50" w:line="360" w:lineRule="auto"/>
        <w:ind w:firstLine="1654" w:firstLineChars="591"/>
        <w:rPr>
          <w:rFonts w:hint="eastAsia" w:hAnsi="宋体" w:cs="宋体"/>
          <w:bCs/>
          <w:color w:val="auto"/>
          <w:szCs w:val="28"/>
        </w:rPr>
      </w:pPr>
      <w:r>
        <w:rPr>
          <w:rFonts w:hint="eastAsia" w:hAnsi="宋体" w:cs="宋体"/>
          <w:bCs/>
          <w:color w:val="auto"/>
          <w:szCs w:val="28"/>
        </w:rPr>
        <w:t>供应商名称：</w:t>
      </w:r>
    </w:p>
    <w:p w14:paraId="3EA62202">
      <w:pPr>
        <w:spacing w:line="360" w:lineRule="auto"/>
        <w:ind w:firstLine="1680" w:firstLineChars="600"/>
        <w:rPr>
          <w:rFonts w:hint="eastAsia" w:ascii="宋体" w:hAnsi="宋体" w:cs="宋体"/>
          <w:bCs/>
          <w:sz w:val="28"/>
          <w:szCs w:val="28"/>
        </w:rPr>
      </w:pPr>
    </w:p>
    <w:p w14:paraId="067375A1">
      <w:pPr>
        <w:spacing w:line="360" w:lineRule="auto"/>
        <w:ind w:firstLine="1680" w:firstLineChars="600"/>
        <w:rPr>
          <w:rFonts w:hint="eastAsia" w:ascii="宋体" w:hAnsi="宋体" w:cs="宋体"/>
          <w:sz w:val="28"/>
          <w:szCs w:val="28"/>
        </w:rPr>
      </w:pPr>
      <w:r>
        <w:rPr>
          <w:rFonts w:hint="eastAsia" w:ascii="宋体" w:hAnsi="宋体" w:cs="宋体"/>
          <w:bCs/>
          <w:sz w:val="28"/>
          <w:szCs w:val="28"/>
        </w:rPr>
        <w:t>供应商地址：</w:t>
      </w:r>
    </w:p>
    <w:p w14:paraId="16745F3B">
      <w:pPr>
        <w:spacing w:line="360" w:lineRule="auto"/>
        <w:jc w:val="center"/>
        <w:rPr>
          <w:rFonts w:hint="eastAsia" w:ascii="宋体" w:hAnsi="宋体" w:cs="宋体"/>
          <w:sz w:val="28"/>
          <w:szCs w:val="28"/>
        </w:rPr>
      </w:pPr>
    </w:p>
    <w:p w14:paraId="097627B0">
      <w:pPr>
        <w:spacing w:line="360" w:lineRule="auto"/>
        <w:jc w:val="center"/>
        <w:rPr>
          <w:rFonts w:hint="eastAsia" w:ascii="宋体" w:hAnsi="宋体" w:cs="宋体"/>
          <w:sz w:val="28"/>
          <w:szCs w:val="28"/>
        </w:rPr>
      </w:pPr>
    </w:p>
    <w:p w14:paraId="14DD48D5">
      <w:pPr>
        <w:spacing w:line="360" w:lineRule="auto"/>
        <w:jc w:val="center"/>
        <w:rPr>
          <w:rFonts w:hint="eastAsia" w:ascii="宋体" w:hAnsi="宋体" w:cs="宋体"/>
          <w:sz w:val="28"/>
          <w:szCs w:val="28"/>
        </w:rPr>
      </w:pPr>
    </w:p>
    <w:p w14:paraId="083FC835">
      <w:pPr>
        <w:spacing w:line="360" w:lineRule="auto"/>
        <w:jc w:val="center"/>
        <w:rPr>
          <w:rFonts w:hint="eastAsia" w:ascii="宋体" w:hAnsi="宋体" w:cs="宋体"/>
          <w:sz w:val="28"/>
          <w:szCs w:val="28"/>
        </w:rPr>
      </w:pPr>
    </w:p>
    <w:p w14:paraId="11F04EE8">
      <w:pPr>
        <w:spacing w:line="360" w:lineRule="auto"/>
        <w:jc w:val="center"/>
        <w:rPr>
          <w:rFonts w:hint="eastAsia" w:ascii="宋体" w:hAnsi="宋体" w:cs="宋体"/>
          <w:sz w:val="28"/>
          <w:szCs w:val="28"/>
        </w:rPr>
      </w:pPr>
    </w:p>
    <w:p w14:paraId="4B0FCFDB">
      <w:pPr>
        <w:spacing w:line="360" w:lineRule="auto"/>
        <w:jc w:val="center"/>
        <w:rPr>
          <w:rFonts w:hint="eastAsia" w:ascii="宋体" w:hAnsi="宋体" w:cs="宋体"/>
          <w:sz w:val="28"/>
          <w:szCs w:val="28"/>
        </w:rPr>
      </w:pPr>
      <w:r>
        <w:rPr>
          <w:rFonts w:hint="eastAsia" w:ascii="宋体" w:hAnsi="宋体" w:cs="宋体"/>
          <w:sz w:val="28"/>
          <w:szCs w:val="28"/>
        </w:rPr>
        <w:t>供应商（盖章）</w:t>
      </w:r>
    </w:p>
    <w:p w14:paraId="38A5D987">
      <w:pPr>
        <w:spacing w:line="360" w:lineRule="auto"/>
        <w:jc w:val="center"/>
        <w:outlineLvl w:val="0"/>
        <w:rPr>
          <w:rFonts w:hint="eastAsia" w:ascii="宋体" w:hAnsi="宋体" w:cs="宋体"/>
          <w:sz w:val="28"/>
          <w:szCs w:val="28"/>
        </w:rPr>
      </w:pPr>
      <w:bookmarkStart w:id="1062" w:name="_Toc24410"/>
    </w:p>
    <w:p w14:paraId="4D96E922">
      <w:pPr>
        <w:spacing w:line="360" w:lineRule="auto"/>
        <w:jc w:val="center"/>
        <w:outlineLvl w:val="0"/>
        <w:rPr>
          <w:rFonts w:hint="eastAsia" w:ascii="宋体" w:hAnsi="宋体" w:cs="宋体"/>
          <w:b/>
          <w:kern w:val="0"/>
          <w:sz w:val="36"/>
          <w:szCs w:val="36"/>
        </w:rPr>
      </w:pPr>
      <w:r>
        <w:rPr>
          <w:rFonts w:hint="eastAsia" w:ascii="宋体" w:hAnsi="宋体" w:cs="宋体"/>
          <w:sz w:val="28"/>
          <w:szCs w:val="28"/>
        </w:rPr>
        <w:t>年    月    日</w:t>
      </w:r>
      <w:bookmarkEnd w:id="1062"/>
    </w:p>
    <w:p w14:paraId="317A9611">
      <w:pPr>
        <w:spacing w:line="360" w:lineRule="auto"/>
        <w:jc w:val="center"/>
        <w:outlineLvl w:val="0"/>
        <w:rPr>
          <w:rFonts w:hint="eastAsia" w:ascii="宋体" w:hAnsi="宋体" w:cs="宋体"/>
          <w:b/>
          <w:kern w:val="0"/>
          <w:sz w:val="36"/>
          <w:szCs w:val="36"/>
        </w:rPr>
        <w:sectPr>
          <w:pgSz w:w="11905" w:h="16838"/>
          <w:pgMar w:top="1440" w:right="1440" w:bottom="1440" w:left="1440" w:header="851" w:footer="992" w:gutter="0"/>
          <w:cols w:space="0" w:num="1"/>
          <w:titlePg/>
          <w:docGrid w:linePitch="312" w:charSpace="0"/>
        </w:sectPr>
      </w:pPr>
    </w:p>
    <w:p w14:paraId="46DBE66A">
      <w:pPr>
        <w:spacing w:line="360" w:lineRule="auto"/>
        <w:jc w:val="center"/>
        <w:outlineLvl w:val="0"/>
        <w:rPr>
          <w:rFonts w:hint="eastAsia" w:ascii="宋体" w:hAnsi="宋体" w:cs="宋体"/>
          <w:b/>
          <w:kern w:val="0"/>
          <w:sz w:val="36"/>
          <w:szCs w:val="36"/>
        </w:rPr>
      </w:pPr>
      <w:bookmarkStart w:id="1063" w:name="_Toc6"/>
      <w:r>
        <w:rPr>
          <w:rFonts w:hint="eastAsia" w:ascii="宋体" w:hAnsi="宋体" w:cs="宋体"/>
          <w:b/>
          <w:kern w:val="0"/>
          <w:sz w:val="36"/>
          <w:szCs w:val="36"/>
        </w:rPr>
        <w:t>资格文件部分</w:t>
      </w:r>
      <w:bookmarkEnd w:id="1063"/>
    </w:p>
    <w:p w14:paraId="7D233AFC">
      <w:pPr>
        <w:spacing w:line="360" w:lineRule="auto"/>
        <w:jc w:val="center"/>
        <w:outlineLvl w:val="0"/>
        <w:rPr>
          <w:rFonts w:hint="eastAsia" w:ascii="宋体" w:hAnsi="宋体" w:cs="宋体"/>
          <w:b/>
          <w:kern w:val="0"/>
          <w:sz w:val="36"/>
          <w:szCs w:val="36"/>
        </w:rPr>
      </w:pPr>
      <w:bookmarkStart w:id="1064" w:name="_Toc15242"/>
      <w:r>
        <w:rPr>
          <w:rFonts w:hint="eastAsia" w:ascii="宋体" w:hAnsi="宋体" w:cs="宋体"/>
          <w:b/>
          <w:kern w:val="0"/>
          <w:sz w:val="36"/>
          <w:szCs w:val="36"/>
        </w:rPr>
        <w:t>目录</w:t>
      </w:r>
      <w:bookmarkEnd w:id="1064"/>
    </w:p>
    <w:p w14:paraId="4B9AC484">
      <w:pPr>
        <w:spacing w:line="360" w:lineRule="auto"/>
        <w:jc w:val="center"/>
        <w:outlineLvl w:val="0"/>
        <w:rPr>
          <w:rFonts w:hint="eastAsia" w:ascii="宋体" w:hAnsi="宋体" w:cs="宋体"/>
          <w:b/>
          <w:kern w:val="0"/>
          <w:sz w:val="36"/>
          <w:szCs w:val="36"/>
        </w:rPr>
      </w:pPr>
    </w:p>
    <w:p w14:paraId="0B71D63F">
      <w:pPr>
        <w:snapToGrid w:val="0"/>
        <w:spacing w:line="360" w:lineRule="auto"/>
        <w:rPr>
          <w:rFonts w:hint="eastAsia" w:ascii="宋体" w:hAnsi="宋体" w:cs="宋体"/>
          <w:sz w:val="24"/>
        </w:rPr>
      </w:pPr>
      <w:r>
        <w:rPr>
          <w:rFonts w:hint="eastAsia" w:ascii="宋体" w:hAnsi="宋体" w:cs="宋体"/>
          <w:sz w:val="24"/>
        </w:rPr>
        <w:t>（1）有效的企业法人营业执照（或事业法人登记证）、其他组织（个体工商户）的营业执照或者民办非企业单位登记证书…………………………………………………（页码）</w:t>
      </w:r>
    </w:p>
    <w:p w14:paraId="2934DDA5">
      <w:pPr>
        <w:snapToGrid w:val="0"/>
        <w:spacing w:line="360" w:lineRule="auto"/>
        <w:rPr>
          <w:rFonts w:hint="eastAsia" w:ascii="宋体" w:hAnsi="宋体" w:cs="宋体"/>
          <w:sz w:val="24"/>
        </w:rPr>
      </w:pPr>
      <w:r>
        <w:rPr>
          <w:rFonts w:hint="eastAsia" w:ascii="宋体" w:hAnsi="宋体" w:cs="宋体"/>
          <w:sz w:val="24"/>
        </w:rPr>
        <w:t>（2）符合参加政府采购活动应当具备的一般条件的承诺函………………………（页码）</w:t>
      </w:r>
    </w:p>
    <w:p w14:paraId="6C27C39A">
      <w:pPr>
        <w:snapToGrid w:val="0"/>
        <w:spacing w:line="360" w:lineRule="auto"/>
        <w:rPr>
          <w:rFonts w:hint="eastAsia" w:ascii="宋体" w:hAnsi="宋体" w:cs="宋体"/>
          <w:sz w:val="24"/>
        </w:rPr>
      </w:pPr>
      <w:r>
        <w:rPr>
          <w:rFonts w:hint="eastAsia" w:ascii="宋体" w:hAnsi="宋体" w:cs="宋体"/>
          <w:snapToGrid w:val="0"/>
          <w:kern w:val="28"/>
          <w:sz w:val="24"/>
          <w:szCs w:val="20"/>
        </w:rPr>
        <w:t>（3）</w:t>
      </w:r>
      <w:r>
        <w:rPr>
          <w:rFonts w:hint="eastAsia" w:ascii="宋体" w:hAnsi="宋体" w:cs="宋体"/>
          <w:sz w:val="24"/>
        </w:rPr>
        <w:t>落实政府采购政策需满足的资格要求…………………………………………（页码）</w:t>
      </w:r>
    </w:p>
    <w:p w14:paraId="4C87E1C8">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13ED92CC">
      <w:pPr>
        <w:snapToGrid w:val="0"/>
        <w:spacing w:line="360" w:lineRule="auto"/>
        <w:ind w:firstLine="480" w:firstLineChars="200"/>
        <w:rPr>
          <w:rFonts w:hint="eastAsia" w:ascii="宋体" w:hAnsi="宋体" w:cs="宋体"/>
          <w:sz w:val="24"/>
        </w:rPr>
      </w:pPr>
    </w:p>
    <w:p w14:paraId="1C25471F">
      <w:pPr>
        <w:spacing w:line="360" w:lineRule="auto"/>
        <w:ind w:firstLine="480" w:firstLineChars="200"/>
        <w:rPr>
          <w:rFonts w:hint="eastAsia" w:ascii="宋体" w:hAnsi="宋体" w:cs="宋体"/>
          <w:sz w:val="24"/>
        </w:rPr>
      </w:pPr>
    </w:p>
    <w:p w14:paraId="5D262DC7">
      <w:pPr>
        <w:snapToGrid w:val="0"/>
        <w:spacing w:line="360" w:lineRule="auto"/>
        <w:ind w:right="480"/>
        <w:jc w:val="center"/>
        <w:rPr>
          <w:rFonts w:hint="eastAsia" w:ascii="宋体" w:hAnsi="宋体" w:cs="宋体"/>
          <w:b/>
          <w:kern w:val="0"/>
          <w:sz w:val="32"/>
          <w:szCs w:val="32"/>
        </w:rPr>
        <w:sectPr>
          <w:pgSz w:w="11905" w:h="16838"/>
          <w:pgMar w:top="1440" w:right="1440" w:bottom="1440" w:left="1440" w:header="851" w:footer="992" w:gutter="0"/>
          <w:cols w:space="0" w:num="1"/>
          <w:titlePg/>
          <w:docGrid w:linePitch="312" w:charSpace="0"/>
        </w:sectPr>
      </w:pPr>
      <w:r>
        <w:rPr>
          <w:rFonts w:hint="eastAsia" w:ascii="宋体" w:hAnsi="宋体" w:cs="宋体"/>
          <w:kern w:val="0"/>
          <w:sz w:val="24"/>
        </w:rPr>
        <w:br w:type="page"/>
      </w:r>
      <w:r>
        <w:rPr>
          <w:rFonts w:hint="eastAsia" w:ascii="宋体" w:hAnsi="宋体" w:cs="宋体"/>
          <w:b/>
          <w:kern w:val="0"/>
          <w:sz w:val="32"/>
          <w:szCs w:val="32"/>
        </w:rPr>
        <w:t>一、 有效的企业法人营业执照（或事业法人登记证）、其他组织（个体工商户）的营业执照或者民办非企业单位登记证书。</w:t>
      </w:r>
    </w:p>
    <w:p w14:paraId="1CB70A01">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二、符合参加政府采购活动应当具备的一般条件的承诺函</w:t>
      </w:r>
    </w:p>
    <w:p w14:paraId="3507929E">
      <w:pPr>
        <w:snapToGrid w:val="0"/>
        <w:spacing w:line="360" w:lineRule="auto"/>
        <w:rPr>
          <w:rFonts w:hint="eastAsia" w:ascii="宋体" w:hAnsi="宋体" w:cs="宋体"/>
          <w:szCs w:val="21"/>
        </w:rPr>
      </w:pPr>
      <w:r>
        <w:rPr>
          <w:rFonts w:hint="eastAsia" w:ascii="宋体" w:hAnsi="宋体" w:cs="宋体"/>
          <w:szCs w:val="21"/>
        </w:rPr>
        <w:t>宁波大学附属人民医院（宁波市鄞州人民医院医共体总院，宁波市鄞州人民医院）、浙江联达工程项目管理有限公司：</w:t>
      </w:r>
    </w:p>
    <w:p w14:paraId="7E909175">
      <w:pPr>
        <w:snapToGrid w:val="0"/>
        <w:spacing w:line="360" w:lineRule="auto"/>
        <w:ind w:firstLine="420" w:firstLineChars="200"/>
        <w:rPr>
          <w:rFonts w:hint="eastAsia" w:ascii="宋体" w:hAnsi="宋体" w:cs="宋体"/>
          <w:szCs w:val="21"/>
        </w:rPr>
      </w:pPr>
      <w:r>
        <w:rPr>
          <w:rFonts w:hint="eastAsia" w:ascii="宋体" w:hAnsi="宋体" w:cs="宋体"/>
          <w:szCs w:val="21"/>
        </w:rPr>
        <w:t>我方参与宁波大学附属人民医院门诊楼内镜中心、耳鼻喉科等改造提升工程【项目编号：ZJLD-2025213】政府采购活动，郑重承诺：</w:t>
      </w:r>
    </w:p>
    <w:p w14:paraId="0B294273">
      <w:pPr>
        <w:snapToGrid w:val="0"/>
        <w:spacing w:line="360" w:lineRule="auto"/>
        <w:ind w:firstLine="315" w:firstLineChars="150"/>
        <w:rPr>
          <w:rFonts w:hint="eastAsia" w:ascii="宋体" w:hAnsi="宋体" w:cs="宋体"/>
          <w:szCs w:val="21"/>
        </w:rPr>
      </w:pPr>
      <w:r>
        <w:rPr>
          <w:rFonts w:hint="eastAsia" w:ascii="宋体" w:hAnsi="宋体" w:cs="宋体"/>
          <w:szCs w:val="21"/>
        </w:rPr>
        <w:t>（一）具备《中华人民共和国政府采购法》第二十二条第一款规定的条件：</w:t>
      </w:r>
    </w:p>
    <w:p w14:paraId="48E6DC84">
      <w:pPr>
        <w:snapToGrid w:val="0"/>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w:t>
      </w:r>
    </w:p>
    <w:p w14:paraId="5BA68A45">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14:paraId="1F135C80">
      <w:pPr>
        <w:snapToGrid w:val="0"/>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14:paraId="44D04F66">
      <w:pPr>
        <w:snapToGrid w:val="0"/>
        <w:spacing w:line="360" w:lineRule="auto"/>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14:paraId="0682DF0A">
      <w:pPr>
        <w:snapToGrid w:val="0"/>
        <w:spacing w:line="360"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14:paraId="65B33415">
      <w:pPr>
        <w:snapToGrid w:val="0"/>
        <w:spacing w:line="360" w:lineRule="auto"/>
        <w:ind w:firstLine="420" w:firstLineChars="200"/>
        <w:rPr>
          <w:rFonts w:hint="eastAsia" w:ascii="宋体" w:hAnsi="宋体" w:cs="宋体"/>
          <w:szCs w:val="21"/>
        </w:rPr>
      </w:pPr>
      <w:r>
        <w:rPr>
          <w:rFonts w:hint="eastAsia" w:ascii="宋体" w:hAnsi="宋体" w:cs="宋体"/>
          <w:szCs w:val="21"/>
        </w:rPr>
        <w:t>6、具有法律、行政法规规定的其他条件。</w:t>
      </w:r>
    </w:p>
    <w:p w14:paraId="26E20556">
      <w:pPr>
        <w:snapToGrid w:val="0"/>
        <w:spacing w:line="360" w:lineRule="auto"/>
        <w:ind w:firstLine="420" w:firstLineChars="200"/>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（二）未被信用中国（www.creditchina.gov.cn)、中国政府采购网（www.ccgp.gov.cn）列入失信被执行人、重大税收违法失信主体、政府采购严重违法失信行为记录名单。</w:t>
      </w:r>
    </w:p>
    <w:p w14:paraId="47F389CF">
      <w:pPr>
        <w:snapToGrid w:val="0"/>
        <w:spacing w:line="360" w:lineRule="auto"/>
        <w:ind w:firstLine="420" w:firstLineChars="200"/>
        <w:rPr>
          <w:rFonts w:hint="eastAsia" w:ascii="宋体" w:hAnsi="宋体" w:cs="宋体"/>
          <w:szCs w:val="21"/>
        </w:rPr>
      </w:pPr>
      <w:r>
        <w:rPr>
          <w:rFonts w:hint="eastAsia" w:ascii="宋体" w:hAnsi="宋体" w:cs="宋体"/>
          <w:szCs w:val="21"/>
        </w:rPr>
        <w:t>（三）不存在以下情况：</w:t>
      </w:r>
    </w:p>
    <w:p w14:paraId="64FAB4AC">
      <w:pPr>
        <w:snapToGrid w:val="0"/>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00F20899">
      <w:pPr>
        <w:snapToGrid w:val="0"/>
        <w:spacing w:line="360" w:lineRule="auto"/>
        <w:ind w:firstLine="420" w:firstLineChars="200"/>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60408E73">
      <w:pPr>
        <w:snapToGrid w:val="0"/>
        <w:spacing w:line="360" w:lineRule="auto"/>
        <w:ind w:firstLine="4830" w:firstLineChars="2300"/>
        <w:rPr>
          <w:rFonts w:hint="eastAsia" w:ascii="宋体" w:hAnsi="宋体" w:cs="宋体"/>
          <w:kern w:val="0"/>
          <w:szCs w:val="21"/>
        </w:rPr>
      </w:pPr>
      <w:r>
        <w:rPr>
          <w:rFonts w:hint="eastAsia" w:ascii="宋体" w:hAnsi="宋体" w:cs="宋体"/>
          <w:kern w:val="0"/>
          <w:szCs w:val="21"/>
          <w:lang w:val="zh-CN"/>
        </w:rPr>
        <w:t>供应商名称(电子签名)：</w:t>
      </w:r>
    </w:p>
    <w:p w14:paraId="27A5CCD0">
      <w:pPr>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1EAF103F">
      <w:pPr>
        <w:snapToGrid w:val="0"/>
        <w:spacing w:line="360" w:lineRule="auto"/>
        <w:ind w:right="480"/>
        <w:jc w:val="center"/>
        <w:rPr>
          <w:rFonts w:hint="eastAsia" w:ascii="宋体" w:hAnsi="宋体" w:cs="宋体"/>
          <w:b/>
          <w:kern w:val="0"/>
          <w:szCs w:val="21"/>
        </w:rPr>
        <w:sectPr>
          <w:pgSz w:w="11905" w:h="16838"/>
          <w:pgMar w:top="1440" w:right="1440" w:bottom="1440" w:left="1440" w:header="851" w:footer="992" w:gutter="0"/>
          <w:cols w:space="0" w:num="1"/>
          <w:titlePg/>
          <w:docGrid w:linePitch="312" w:charSpace="0"/>
        </w:sectPr>
      </w:pPr>
    </w:p>
    <w:p w14:paraId="3D0EFBB5">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02DB18CA">
      <w:pPr>
        <w:spacing w:line="360" w:lineRule="auto"/>
        <w:rPr>
          <w:rFonts w:hint="eastAsia"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2A529C2E">
      <w:pPr>
        <w:snapToGrid w:val="0"/>
        <w:spacing w:before="50" w:after="50" w:line="360" w:lineRule="auto"/>
        <w:ind w:firstLine="413" w:firstLineChars="196"/>
        <w:jc w:val="left"/>
        <w:rPr>
          <w:rFonts w:hint="eastAsia" w:ascii="宋体" w:hAnsi="宋体" w:cs="宋体"/>
          <w:szCs w:val="21"/>
        </w:rPr>
      </w:pPr>
      <w:r>
        <w:rPr>
          <w:rFonts w:hint="eastAsia" w:ascii="宋体" w:hAnsi="宋体" w:cs="宋体"/>
          <w:b/>
          <w:szCs w:val="21"/>
        </w:rPr>
        <w:t>A</w:t>
      </w:r>
      <w:r>
        <w:rPr>
          <w:rFonts w:hint="eastAsia" w:ascii="宋体" w:hAnsi="宋体" w:cs="宋体"/>
          <w:szCs w:val="21"/>
        </w:rPr>
        <w:t xml:space="preserve">.专门面向中小企业，工程全部由符合政策要求的中小企业（或小微企业）承建的，提供相应的中小企业声明函（格式详见附件）。 </w:t>
      </w:r>
    </w:p>
    <w:p w14:paraId="3E3E5D4A">
      <w:pPr>
        <w:widowControl/>
        <w:spacing w:line="360" w:lineRule="auto"/>
        <w:ind w:firstLine="480"/>
        <w:jc w:val="left"/>
        <w:rPr>
          <w:rFonts w:hint="eastAsia" w:ascii="宋体" w:hAnsi="宋体" w:cs="宋体"/>
          <w:szCs w:val="21"/>
        </w:rPr>
      </w:pPr>
    </w:p>
    <w:p w14:paraId="798DC2C9">
      <w:pPr>
        <w:spacing w:line="360" w:lineRule="auto"/>
        <w:ind w:firstLine="420" w:firstLineChars="200"/>
        <w:rPr>
          <w:rFonts w:hint="eastAsia" w:ascii="宋体" w:hAnsi="宋体" w:cs="宋体"/>
          <w:szCs w:val="21"/>
          <w:highlight w:val="yellow"/>
        </w:rPr>
      </w:pPr>
    </w:p>
    <w:p w14:paraId="4E76903B">
      <w:pPr>
        <w:widowControl/>
        <w:spacing w:line="360" w:lineRule="auto"/>
        <w:ind w:left="150"/>
        <w:jc w:val="center"/>
        <w:rPr>
          <w:rFonts w:hint="eastAsia" w:ascii="宋体" w:hAnsi="宋体" w:cs="宋体"/>
          <w:b/>
          <w:kern w:val="0"/>
          <w:sz w:val="32"/>
          <w:szCs w:val="32"/>
        </w:rPr>
      </w:pPr>
    </w:p>
    <w:p w14:paraId="358800F9">
      <w:pPr>
        <w:widowControl/>
        <w:spacing w:line="360" w:lineRule="auto"/>
        <w:ind w:left="150"/>
        <w:jc w:val="center"/>
        <w:rPr>
          <w:rFonts w:hint="eastAsia" w:ascii="宋体" w:hAnsi="宋体" w:cs="宋体"/>
          <w:b/>
          <w:kern w:val="0"/>
          <w:sz w:val="32"/>
          <w:szCs w:val="32"/>
        </w:rPr>
      </w:pPr>
    </w:p>
    <w:p w14:paraId="3D9A2C9F">
      <w:pPr>
        <w:widowControl/>
        <w:spacing w:line="360" w:lineRule="auto"/>
        <w:ind w:left="150"/>
        <w:jc w:val="center"/>
        <w:rPr>
          <w:rFonts w:hint="eastAsia" w:ascii="宋体" w:hAnsi="宋体" w:cs="宋体"/>
          <w:b/>
          <w:kern w:val="0"/>
          <w:sz w:val="32"/>
          <w:szCs w:val="32"/>
        </w:rPr>
      </w:pPr>
    </w:p>
    <w:p w14:paraId="5EAE9345">
      <w:pPr>
        <w:widowControl/>
        <w:spacing w:line="360" w:lineRule="auto"/>
        <w:ind w:left="150"/>
        <w:jc w:val="center"/>
        <w:rPr>
          <w:rFonts w:hint="eastAsia" w:ascii="宋体" w:hAnsi="宋体" w:cs="宋体"/>
          <w:b/>
          <w:kern w:val="0"/>
          <w:sz w:val="32"/>
          <w:szCs w:val="32"/>
        </w:rPr>
      </w:pPr>
    </w:p>
    <w:p w14:paraId="6A54B12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4E1D255F">
      <w:pPr>
        <w:spacing w:line="360" w:lineRule="auto"/>
        <w:jc w:val="center"/>
        <w:rPr>
          <w:rFonts w:hint="eastAsia" w:ascii="宋体" w:hAnsi="宋体" w:cs="宋体"/>
          <w:szCs w:val="21"/>
        </w:rPr>
      </w:pPr>
      <w:r>
        <w:rPr>
          <w:rFonts w:hint="eastAsia" w:ascii="宋体" w:hAnsi="宋体" w:cs="宋体"/>
          <w:szCs w:val="21"/>
        </w:rPr>
        <w:t>（根据竞争性磋商公告本项目的特定资格要求提供相应的材料；未要求的，无需提供）</w:t>
      </w:r>
    </w:p>
    <w:p w14:paraId="4F2F7F2F">
      <w:pPr>
        <w:rPr>
          <w:rFonts w:hint="eastAsia" w:ascii="宋体" w:hAnsi="宋体" w:cs="宋体"/>
          <w:szCs w:val="21"/>
        </w:rPr>
      </w:pPr>
    </w:p>
    <w:p w14:paraId="6C2F0776">
      <w:pPr>
        <w:snapToGrid w:val="0"/>
        <w:spacing w:line="360" w:lineRule="auto"/>
        <w:ind w:right="480"/>
        <w:jc w:val="center"/>
        <w:rPr>
          <w:rFonts w:hint="eastAsia" w:ascii="宋体" w:hAnsi="宋体" w:cs="宋体"/>
          <w:b/>
          <w:szCs w:val="21"/>
        </w:rPr>
        <w:sectPr>
          <w:pgSz w:w="11905" w:h="16838"/>
          <w:pgMar w:top="1440" w:right="1440" w:bottom="1440" w:left="1440" w:header="851" w:footer="992" w:gutter="0"/>
          <w:cols w:space="0" w:num="1"/>
          <w:titlePg/>
          <w:docGrid w:linePitch="312" w:charSpace="0"/>
        </w:sectPr>
      </w:pPr>
      <w:r>
        <w:rPr>
          <w:rFonts w:hint="eastAsia" w:ascii="宋体" w:hAnsi="宋体" w:cs="宋体"/>
          <w:b/>
          <w:szCs w:val="21"/>
        </w:rPr>
        <w:t>A</w:t>
      </w:r>
      <w:r>
        <w:rPr>
          <w:rFonts w:hint="eastAsia" w:ascii="宋体" w:hAnsi="宋体" w:cs="宋体"/>
          <w:szCs w:val="21"/>
        </w:rPr>
        <w:t>.</w:t>
      </w:r>
      <w:r>
        <w:rPr>
          <w:rFonts w:hint="eastAsia" w:ascii="宋体" w:hAnsi="宋体" w:cs="宋体"/>
          <w:bCs/>
          <w:szCs w:val="21"/>
        </w:rPr>
        <w:t>响应文件中须提供资质证书及安全生产许可证复印件</w:t>
      </w:r>
    </w:p>
    <w:p w14:paraId="633E2E74">
      <w:pPr>
        <w:pStyle w:val="3"/>
        <w:rPr>
          <w:rFonts w:hint="eastAsia" w:ascii="宋体" w:hAnsi="宋体" w:cs="宋体"/>
          <w:b w:val="0"/>
          <w:kern w:val="0"/>
          <w:sz w:val="36"/>
          <w:szCs w:val="36"/>
        </w:rPr>
      </w:pPr>
    </w:p>
    <w:p w14:paraId="63890A41">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1B5B51F5">
      <w:pPr>
        <w:spacing w:line="360" w:lineRule="auto"/>
        <w:jc w:val="center"/>
        <w:outlineLvl w:val="0"/>
        <w:rPr>
          <w:rFonts w:hint="eastAsia" w:ascii="宋体" w:hAnsi="宋体" w:cs="宋体"/>
          <w:b/>
          <w:kern w:val="0"/>
          <w:sz w:val="28"/>
          <w:szCs w:val="28"/>
        </w:rPr>
      </w:pPr>
      <w:bookmarkStart w:id="1065" w:name="_Toc32599"/>
      <w:r>
        <w:rPr>
          <w:rFonts w:hint="eastAsia" w:ascii="宋体" w:hAnsi="宋体" w:cs="宋体"/>
          <w:b/>
          <w:kern w:val="0"/>
          <w:sz w:val="28"/>
          <w:szCs w:val="28"/>
        </w:rPr>
        <w:t>目录</w:t>
      </w:r>
      <w:bookmarkEnd w:id="1065"/>
    </w:p>
    <w:p w14:paraId="1963DE87">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75C8F33">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4EE6D2C">
      <w:pPr>
        <w:snapToGrid w:val="0"/>
        <w:spacing w:line="360" w:lineRule="auto"/>
        <w:ind w:firstLine="480" w:firstLineChars="200"/>
        <w:rPr>
          <w:rFonts w:hint="eastAsia" w:ascii="宋体" w:hAnsi="宋体" w:cs="宋体"/>
          <w:sz w:val="24"/>
        </w:rPr>
      </w:pPr>
      <w:r>
        <w:rPr>
          <w:rFonts w:hint="eastAsia" w:ascii="宋体" w:hAnsi="宋体" w:cs="宋体"/>
          <w:sz w:val="24"/>
        </w:rPr>
        <w:t>（3）符合性审查资料……………………………………………………………（页码）</w:t>
      </w:r>
    </w:p>
    <w:p w14:paraId="69DEFC0F">
      <w:pPr>
        <w:snapToGrid w:val="0"/>
        <w:spacing w:line="360" w:lineRule="auto"/>
        <w:ind w:left="479" w:leftChars="228"/>
        <w:rPr>
          <w:rFonts w:hint="eastAsia" w:ascii="宋体" w:hAnsi="宋体" w:cs="宋体"/>
          <w:sz w:val="24"/>
        </w:rPr>
      </w:pPr>
      <w:r>
        <w:rPr>
          <w:rFonts w:hint="eastAsia" w:ascii="宋体" w:hAnsi="宋体" w:cs="宋体"/>
          <w:sz w:val="24"/>
        </w:rPr>
        <w:t>（4）评审标准相应的商务技术资料……………………………………………（页码）</w:t>
      </w:r>
    </w:p>
    <w:p w14:paraId="2A78CBCE">
      <w:pPr>
        <w:snapToGrid w:val="0"/>
        <w:spacing w:line="360" w:lineRule="auto"/>
        <w:ind w:left="479" w:leftChars="228"/>
        <w:rPr>
          <w:rFonts w:hint="eastAsia" w:ascii="宋体" w:hAnsi="宋体" w:cs="宋体"/>
          <w:sz w:val="24"/>
        </w:rPr>
      </w:pPr>
      <w:r>
        <w:rPr>
          <w:rFonts w:hint="eastAsia" w:ascii="宋体" w:hAnsi="宋体" w:cs="宋体"/>
          <w:sz w:val="24"/>
        </w:rPr>
        <w:t>（5）商务技术偏离表……………………………………………………………（页码）</w:t>
      </w:r>
    </w:p>
    <w:p w14:paraId="772F5714">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）项目管理机构</w:t>
      </w:r>
      <w:r>
        <w:rPr>
          <w:rFonts w:hint="eastAsia" w:ascii="宋体" w:hAnsi="宋体" w:cs="宋体"/>
          <w:sz w:val="24"/>
        </w:rPr>
        <w:t>………………………………………………………………（页码）</w:t>
      </w:r>
    </w:p>
    <w:p w14:paraId="6E2C91C6">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同类业绩情况一览表………………………………………………………（页码）</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）项目经理无在建项目承诺书</w:t>
      </w:r>
      <w:r>
        <w:rPr>
          <w:rFonts w:hint="eastAsia" w:ascii="宋体" w:hAnsi="宋体" w:cs="宋体"/>
          <w:sz w:val="24"/>
        </w:rPr>
        <w:t>………………………………………………（页码）</w:t>
      </w:r>
    </w:p>
    <w:p w14:paraId="3EE14E58">
      <w:pPr>
        <w:snapToGrid w:val="0"/>
        <w:spacing w:line="360" w:lineRule="auto"/>
        <w:ind w:left="479" w:leftChars="228"/>
        <w:rPr>
          <w:rFonts w:hint="eastAsia" w:ascii="宋体" w:hAnsi="宋体" w:cs="宋体"/>
          <w:sz w:val="24"/>
          <w:highlight w:val="yellow"/>
          <w:lang w:val="zh-CN"/>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）施工组织设计</w:t>
      </w:r>
      <w:r>
        <w:rPr>
          <w:rFonts w:hint="eastAsia" w:ascii="宋体" w:hAnsi="宋体" w:cs="宋体"/>
          <w:sz w:val="24"/>
        </w:rPr>
        <w:t>………………………………………………………………（页码）</w:t>
      </w:r>
    </w:p>
    <w:p w14:paraId="648751B8">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w:t>
      </w:r>
      <w:r>
        <w:rPr>
          <w:rFonts w:hint="eastAsia" w:ascii="宋体" w:hAnsi="宋体" w:cs="宋体"/>
          <w:sz w:val="24"/>
        </w:rPr>
        <w:t>主要材料品牌响应表……………………………………………………（页码）</w:t>
      </w:r>
    </w:p>
    <w:p w14:paraId="3656F22F">
      <w:pPr>
        <w:snapToGrid w:val="0"/>
        <w:spacing w:line="360" w:lineRule="auto"/>
        <w:jc w:val="center"/>
        <w:rPr>
          <w:rFonts w:hint="eastAsia" w:ascii="宋体" w:hAnsi="宋体" w:cs="宋体"/>
          <w:b/>
          <w:kern w:val="0"/>
          <w:sz w:val="24"/>
          <w:szCs w:val="32"/>
          <w:lang w:val="zh-CN"/>
        </w:rPr>
        <w:sectPr>
          <w:pgSz w:w="11905" w:h="16838"/>
          <w:pgMar w:top="1440" w:right="1440" w:bottom="1440" w:left="1440" w:header="851" w:footer="992" w:gutter="0"/>
          <w:cols w:space="0" w:num="1"/>
          <w:titlePg/>
          <w:docGrid w:linePitch="312" w:charSpace="0"/>
        </w:sectPr>
      </w:pPr>
      <w:r>
        <w:rPr>
          <w:rFonts w:hint="eastAsia" w:ascii="宋体" w:hAnsi="宋体" w:cs="宋体"/>
          <w:sz w:val="24"/>
        </w:rPr>
        <w:t xml:space="preserve">    </w:t>
      </w:r>
      <w:r>
        <w:rPr>
          <w:rFonts w:hint="eastAsia" w:ascii="宋体" w:hAnsi="宋体" w:cs="宋体"/>
          <w:sz w:val="24"/>
          <w:lang w:val="zh-CN"/>
        </w:rPr>
        <w:t>（</w:t>
      </w:r>
      <w:r>
        <w:rPr>
          <w:rFonts w:hint="eastAsia" w:ascii="宋体" w:hAnsi="宋体" w:cs="宋体"/>
          <w:sz w:val="24"/>
        </w:rPr>
        <w:t>11</w:t>
      </w:r>
      <w:r>
        <w:rPr>
          <w:rFonts w:hint="eastAsia" w:ascii="宋体" w:hAnsi="宋体" w:cs="宋体"/>
          <w:sz w:val="24"/>
          <w:lang w:val="zh-CN"/>
        </w:rPr>
        <w:t>）政府采购供应商廉洁自律承诺书</w:t>
      </w:r>
      <w:r>
        <w:rPr>
          <w:rFonts w:hint="eastAsia" w:ascii="宋体" w:hAnsi="宋体" w:cs="宋体"/>
          <w:sz w:val="24"/>
        </w:rPr>
        <w:t>…………………………………………（页码）</w:t>
      </w:r>
    </w:p>
    <w:p w14:paraId="4F3DEC86">
      <w:pPr>
        <w:tabs>
          <w:tab w:val="left" w:pos="3449"/>
        </w:tabs>
        <w:snapToGrid w:val="0"/>
        <w:spacing w:line="360" w:lineRule="auto"/>
        <w:rPr>
          <w:rFonts w:hint="eastAsia" w:ascii="宋体" w:hAnsi="宋体" w:cs="宋体"/>
          <w:b/>
          <w:kern w:val="0"/>
          <w:sz w:val="24"/>
          <w:szCs w:val="32"/>
        </w:rPr>
      </w:pPr>
      <w:r>
        <w:rPr>
          <w:rFonts w:hint="eastAsia" w:ascii="宋体" w:hAnsi="宋体" w:cs="宋体"/>
          <w:b/>
          <w:kern w:val="0"/>
          <w:sz w:val="24"/>
          <w:szCs w:val="32"/>
          <w:lang w:val="zh-CN"/>
        </w:rPr>
        <w:tab/>
      </w:r>
      <w:r>
        <w:rPr>
          <w:rFonts w:hint="eastAsia" w:ascii="宋体" w:hAnsi="宋体" w:cs="宋体"/>
          <w:b/>
          <w:bCs/>
          <w:sz w:val="32"/>
          <w:szCs w:val="32"/>
          <w:lang w:val="zh-CN"/>
        </w:rPr>
        <w:t>一、响应函</w:t>
      </w:r>
    </w:p>
    <w:p w14:paraId="15A7A653">
      <w:pPr>
        <w:snapToGrid w:val="0"/>
        <w:spacing w:line="360" w:lineRule="auto"/>
        <w:rPr>
          <w:rFonts w:hint="eastAsia" w:ascii="宋体" w:hAnsi="宋体" w:cs="宋体"/>
          <w:szCs w:val="21"/>
        </w:rPr>
      </w:pPr>
      <w:r>
        <w:rPr>
          <w:rFonts w:hint="eastAsia" w:ascii="宋体" w:hAnsi="宋体" w:cs="宋体"/>
          <w:szCs w:val="21"/>
        </w:rPr>
        <w:t>宁波大学附属人民医院（宁波市鄞州人民医院医共体总院，宁波市鄞州人民医院）、浙江联达工程项目管理有限公司：</w:t>
      </w:r>
    </w:p>
    <w:p w14:paraId="5BA4893B">
      <w:pPr>
        <w:adjustRightInd/>
        <w:spacing w:line="360" w:lineRule="auto"/>
        <w:ind w:firstLine="420" w:firstLineChars="200"/>
        <w:rPr>
          <w:rFonts w:hint="eastAsia" w:ascii="宋体" w:hAnsi="宋体" w:cs="宋体"/>
          <w:szCs w:val="21"/>
        </w:rPr>
      </w:pPr>
      <w:r>
        <w:rPr>
          <w:rFonts w:hint="eastAsia" w:ascii="宋体" w:hAnsi="宋体" w:cs="宋体"/>
          <w:szCs w:val="21"/>
        </w:rPr>
        <w:t>我方参加你方组织的宁波大学附属人民医院门诊楼内镜中心、耳鼻喉科等改造提升工程【项目编号：ZJLD-2025213】采购的有关活动，并对此项目提交响应文件及报价。为此：</w:t>
      </w:r>
    </w:p>
    <w:p w14:paraId="5231766C">
      <w:pPr>
        <w:adjustRightInd/>
        <w:spacing w:line="360" w:lineRule="auto"/>
        <w:ind w:firstLine="420" w:firstLineChars="200"/>
        <w:rPr>
          <w:rFonts w:hint="eastAsia"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4E98ECD8">
      <w:pPr>
        <w:adjustRightInd/>
        <w:spacing w:line="360" w:lineRule="auto"/>
        <w:ind w:firstLine="420" w:firstLineChars="200"/>
        <w:rPr>
          <w:rFonts w:hint="eastAsia" w:ascii="宋体" w:hAnsi="宋体" w:cs="宋体"/>
          <w:szCs w:val="21"/>
        </w:rPr>
      </w:pPr>
      <w:r>
        <w:rPr>
          <w:rFonts w:hint="eastAsia" w:ascii="宋体" w:hAnsi="宋体" w:cs="宋体"/>
          <w:szCs w:val="21"/>
        </w:rPr>
        <w:t>2、我方的响应文件包括以下内容：</w:t>
      </w:r>
    </w:p>
    <w:p w14:paraId="5BC2EB9D">
      <w:pPr>
        <w:adjustRightInd/>
        <w:spacing w:line="360" w:lineRule="auto"/>
        <w:ind w:firstLine="420" w:firstLineChars="200"/>
        <w:rPr>
          <w:rFonts w:hint="eastAsia" w:ascii="宋体" w:hAnsi="宋体" w:cs="宋体"/>
          <w:szCs w:val="21"/>
        </w:rPr>
      </w:pPr>
      <w:r>
        <w:rPr>
          <w:rFonts w:hint="eastAsia" w:ascii="宋体" w:hAnsi="宋体" w:cs="宋体"/>
          <w:szCs w:val="21"/>
        </w:rPr>
        <w:t>2.1资格文件：</w:t>
      </w:r>
    </w:p>
    <w:p w14:paraId="5FD5DB5F">
      <w:pPr>
        <w:adjustRightInd/>
        <w:spacing w:line="360" w:lineRule="auto"/>
        <w:ind w:firstLine="420" w:firstLineChars="2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2A4DB696">
      <w:pPr>
        <w:adjustRightInd/>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026261A0">
      <w:pPr>
        <w:adjustRightInd/>
        <w:spacing w:line="360" w:lineRule="auto"/>
        <w:ind w:firstLine="420" w:firstLineChars="200"/>
        <w:rPr>
          <w:rFonts w:hint="eastAsia" w:ascii="宋体" w:hAnsi="宋体" w:cs="宋体"/>
          <w:szCs w:val="21"/>
        </w:rPr>
      </w:pPr>
      <w:r>
        <w:rPr>
          <w:rFonts w:hint="eastAsia" w:ascii="宋体" w:hAnsi="宋体" w:cs="宋体"/>
          <w:szCs w:val="21"/>
        </w:rPr>
        <w:t>3、我方承诺除商务技术偏离表列出的偏离外，我方响应采购文件的全部要求。</w:t>
      </w:r>
    </w:p>
    <w:p w14:paraId="1347F565">
      <w:pPr>
        <w:adjustRightInd/>
        <w:spacing w:line="360" w:lineRule="auto"/>
        <w:ind w:firstLine="420" w:firstLineChars="200"/>
        <w:rPr>
          <w:rFonts w:hint="eastAsia" w:ascii="宋体" w:hAnsi="宋体" w:cs="宋体"/>
          <w:szCs w:val="21"/>
        </w:rPr>
      </w:pPr>
      <w:r>
        <w:rPr>
          <w:rFonts w:hint="eastAsia" w:ascii="宋体" w:hAnsi="宋体" w:cs="宋体"/>
          <w:szCs w:val="21"/>
        </w:rPr>
        <w:t>4、我方承诺对投标文件中材料的真实性、合法性负责，积极配合采购人、采购代理机构复核投标文件中的资料。</w:t>
      </w:r>
    </w:p>
    <w:p w14:paraId="4A9DD4FF">
      <w:pPr>
        <w:adjustRightInd/>
        <w:spacing w:line="360" w:lineRule="auto"/>
        <w:ind w:firstLine="420" w:firstLineChars="200"/>
        <w:rPr>
          <w:rFonts w:hint="eastAsia" w:ascii="宋体" w:hAnsi="宋体" w:cs="宋体"/>
          <w:szCs w:val="21"/>
        </w:rPr>
      </w:pPr>
      <w:r>
        <w:rPr>
          <w:rFonts w:hint="eastAsia" w:ascii="宋体" w:hAnsi="宋体" w:cs="宋体"/>
          <w:szCs w:val="21"/>
        </w:rPr>
        <w:t>5、如我方成交，我方承诺：</w:t>
      </w:r>
    </w:p>
    <w:p w14:paraId="2401190C">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5.1在收到成交通知书后，在成交通知书规定的期限内与你方签订合同； </w:t>
      </w:r>
    </w:p>
    <w:p w14:paraId="592AB61A">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5.2在签订合同时不向你方提出附加条件； </w:t>
      </w:r>
    </w:p>
    <w:p w14:paraId="5698EDFE">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5.3按照采购文件要求提交履约保证金； </w:t>
      </w:r>
    </w:p>
    <w:p w14:paraId="43EF0E5A">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5.4在合同约定的期限内完成合同规定的全部义务。 </w:t>
      </w:r>
    </w:p>
    <w:p w14:paraId="45066DCF">
      <w:pPr>
        <w:adjustRightInd/>
        <w:spacing w:line="360" w:lineRule="auto"/>
        <w:ind w:firstLine="420" w:firstLineChars="200"/>
        <w:rPr>
          <w:rFonts w:hint="eastAsia" w:ascii="宋体" w:hAnsi="宋体" w:cs="宋体"/>
          <w:szCs w:val="21"/>
        </w:rPr>
      </w:pPr>
      <w:r>
        <w:rPr>
          <w:rFonts w:hint="eastAsia" w:ascii="宋体" w:hAnsi="宋体" w:cs="宋体"/>
          <w:szCs w:val="21"/>
        </w:rPr>
        <w:t>6、其他补充说明：</w:t>
      </w:r>
      <w:r>
        <w:rPr>
          <w:rFonts w:hint="eastAsia" w:ascii="宋体" w:hAnsi="宋体" w:cs="宋体"/>
          <w:szCs w:val="21"/>
          <w:u w:val="single"/>
        </w:rPr>
        <w:t xml:space="preserve">                                        </w:t>
      </w:r>
      <w:r>
        <w:rPr>
          <w:rFonts w:hint="eastAsia" w:ascii="宋体" w:hAnsi="宋体" w:cs="宋体"/>
          <w:szCs w:val="21"/>
        </w:rPr>
        <w:t>。</w:t>
      </w:r>
    </w:p>
    <w:p w14:paraId="22AF733F">
      <w:pPr>
        <w:spacing w:line="360" w:lineRule="auto"/>
        <w:ind w:firstLine="3150" w:firstLineChars="1500"/>
        <w:rPr>
          <w:rFonts w:hint="eastAsia" w:ascii="宋体" w:hAnsi="宋体" w:cs="宋体"/>
          <w:szCs w:val="21"/>
        </w:rPr>
      </w:pPr>
    </w:p>
    <w:p w14:paraId="3FE4F195">
      <w:pPr>
        <w:spacing w:line="360" w:lineRule="auto"/>
        <w:ind w:firstLine="3150" w:firstLineChars="1500"/>
        <w:rPr>
          <w:rFonts w:hint="eastAsia" w:ascii="宋体" w:hAnsi="宋体" w:cs="宋体"/>
          <w:szCs w:val="21"/>
        </w:rPr>
      </w:pPr>
    </w:p>
    <w:p w14:paraId="4D14B5B9">
      <w:pPr>
        <w:spacing w:line="360" w:lineRule="auto"/>
        <w:ind w:firstLine="3780" w:firstLineChars="1800"/>
        <w:rPr>
          <w:rFonts w:hint="eastAsia" w:ascii="宋体" w:hAnsi="宋体" w:cs="宋体"/>
          <w:szCs w:val="21"/>
        </w:rPr>
      </w:pPr>
      <w:r>
        <w:rPr>
          <w:rFonts w:hint="eastAsia" w:ascii="宋体" w:hAnsi="宋体" w:cs="宋体"/>
          <w:szCs w:val="21"/>
        </w:rPr>
        <w:t xml:space="preserve">供应商名称（电子签名）：                          </w:t>
      </w:r>
    </w:p>
    <w:p w14:paraId="2E8C56D2">
      <w:pPr>
        <w:spacing w:line="360" w:lineRule="auto"/>
        <w:jc w:val="center"/>
        <w:rPr>
          <w:rFonts w:hint="eastAsia" w:ascii="宋体" w:hAnsi="宋体" w:cs="宋体"/>
          <w:szCs w:val="21"/>
        </w:rPr>
      </w:pPr>
      <w:r>
        <w:rPr>
          <w:rFonts w:hint="eastAsia" w:ascii="宋体" w:hAnsi="宋体" w:cs="宋体"/>
          <w:szCs w:val="21"/>
        </w:rPr>
        <w:t xml:space="preserve">     日期：  年   月   日</w:t>
      </w:r>
    </w:p>
    <w:p w14:paraId="58EB7D3F">
      <w:pPr>
        <w:snapToGrid w:val="0"/>
        <w:spacing w:line="360" w:lineRule="auto"/>
        <w:ind w:left="420" w:leftChars="200" w:firstLine="3675" w:firstLineChars="1750"/>
        <w:rPr>
          <w:rFonts w:hint="eastAsia" w:ascii="宋体" w:hAnsi="宋体" w:cs="宋体"/>
          <w:kern w:val="0"/>
          <w:szCs w:val="21"/>
          <w:u w:val="single"/>
        </w:rPr>
      </w:pPr>
    </w:p>
    <w:p w14:paraId="5D30B440">
      <w:pPr>
        <w:spacing w:line="360" w:lineRule="auto"/>
        <w:ind w:right="420"/>
        <w:rPr>
          <w:rFonts w:hint="eastAsia" w:ascii="宋体" w:hAnsi="宋体" w:cs="宋体"/>
          <w:szCs w:val="21"/>
        </w:rPr>
      </w:pPr>
      <w:r>
        <w:rPr>
          <w:rFonts w:hint="eastAsia" w:ascii="宋体" w:hAnsi="宋体" w:cs="宋体"/>
          <w:szCs w:val="21"/>
        </w:rPr>
        <w:t>注：按本格式和要求提供。</w:t>
      </w:r>
    </w:p>
    <w:p w14:paraId="307FD757">
      <w:pPr>
        <w:snapToGrid w:val="0"/>
        <w:spacing w:line="360" w:lineRule="auto"/>
        <w:jc w:val="center"/>
        <w:rPr>
          <w:rFonts w:hint="eastAsia" w:ascii="宋体" w:hAnsi="宋体" w:cs="宋体"/>
          <w:b/>
          <w:kern w:val="0"/>
          <w:szCs w:val="21"/>
        </w:rPr>
      </w:pPr>
    </w:p>
    <w:p w14:paraId="3374E126">
      <w:pPr>
        <w:snapToGrid w:val="0"/>
        <w:spacing w:line="360" w:lineRule="auto"/>
        <w:rPr>
          <w:rFonts w:hint="eastAsia" w:ascii="宋体" w:hAnsi="宋体" w:cs="宋体"/>
          <w:szCs w:val="21"/>
        </w:rPr>
      </w:pPr>
    </w:p>
    <w:p w14:paraId="25EE3FA7">
      <w:pPr>
        <w:jc w:val="center"/>
        <w:rPr>
          <w:rFonts w:hint="eastAsia" w:ascii="宋体" w:hAnsi="宋体" w:cs="宋体"/>
          <w:b/>
          <w:kern w:val="0"/>
          <w:sz w:val="32"/>
          <w:szCs w:val="32"/>
        </w:rPr>
      </w:pPr>
    </w:p>
    <w:p w14:paraId="400CC322">
      <w:pPr>
        <w:jc w:val="center"/>
        <w:rPr>
          <w:rFonts w:hint="eastAsia" w:ascii="宋体" w:hAnsi="宋体" w:cs="宋体"/>
          <w:b/>
          <w:kern w:val="0"/>
          <w:sz w:val="32"/>
          <w:szCs w:val="32"/>
        </w:rPr>
        <w:sectPr>
          <w:pgSz w:w="11905" w:h="16838"/>
          <w:pgMar w:top="1440" w:right="1440" w:bottom="1440" w:left="1440" w:header="851" w:footer="992" w:gutter="0"/>
          <w:cols w:space="0" w:num="1"/>
          <w:titlePg/>
          <w:docGrid w:linePitch="312" w:charSpace="0"/>
        </w:sectPr>
      </w:pPr>
    </w:p>
    <w:p w14:paraId="44A6C48C">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CCEF67E">
      <w:pPr>
        <w:snapToGrid w:val="0"/>
        <w:spacing w:line="360" w:lineRule="auto"/>
        <w:rPr>
          <w:rFonts w:hint="eastAsia" w:ascii="宋体" w:hAnsi="宋体" w:cs="宋体"/>
          <w:sz w:val="24"/>
        </w:rPr>
      </w:pPr>
      <w:r>
        <w:rPr>
          <w:rFonts w:hint="eastAsia" w:ascii="宋体" w:hAnsi="宋体" w:cs="宋体"/>
          <w:sz w:val="24"/>
        </w:rPr>
        <w:t xml:space="preserve">                                </w:t>
      </w:r>
    </w:p>
    <w:p w14:paraId="3AD30C20">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D8504FC">
      <w:pPr>
        <w:snapToGrid w:val="0"/>
        <w:spacing w:line="360" w:lineRule="auto"/>
        <w:rPr>
          <w:rFonts w:hint="eastAsia" w:ascii="宋体" w:hAnsi="宋体" w:cs="宋体"/>
          <w:kern w:val="0"/>
          <w:sz w:val="24"/>
          <w:u w:val="single"/>
          <w:lang w:val="zh-CN"/>
        </w:rPr>
      </w:pPr>
    </w:p>
    <w:p w14:paraId="031D1DD4">
      <w:pPr>
        <w:snapToGrid w:val="0"/>
        <w:spacing w:line="360" w:lineRule="auto"/>
        <w:rPr>
          <w:rFonts w:hint="eastAsia" w:ascii="宋体" w:hAnsi="宋体" w:cs="宋体"/>
          <w:kern w:val="0"/>
          <w:szCs w:val="21"/>
        </w:rPr>
      </w:pPr>
      <w:r>
        <w:rPr>
          <w:rFonts w:hint="eastAsia" w:ascii="宋体" w:hAnsi="宋体" w:cs="宋体"/>
          <w:kern w:val="0"/>
          <w:szCs w:val="21"/>
          <w:u w:val="single"/>
          <w:lang w:val="zh-CN"/>
        </w:rPr>
        <w:t>宁波大学附属人民医院（宁波市鄞州人民医院医共体总院，宁波市鄞州人民医院）、浙江联达工程项目管理有限公司</w:t>
      </w:r>
      <w:r>
        <w:rPr>
          <w:rFonts w:hint="eastAsia" w:ascii="宋体" w:hAnsi="宋体" w:cs="宋体"/>
          <w:kern w:val="0"/>
          <w:szCs w:val="21"/>
          <w:lang w:val="zh-CN"/>
        </w:rPr>
        <w:t>：</w:t>
      </w:r>
    </w:p>
    <w:p w14:paraId="0F0DFF2C">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），以我方名义处理宁波大学附属人民医院门诊楼内镜中心、耳鼻喉科等改造提升工程</w:t>
      </w:r>
      <w:r>
        <w:rPr>
          <w:rFonts w:hint="eastAsia" w:ascii="宋体" w:hAnsi="宋体" w:cs="宋体"/>
          <w:szCs w:val="21"/>
        </w:rPr>
        <w:t>【项目编号：ZJLD-2025213】</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2702F475">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37690332">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52AC7512">
      <w:pPr>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供应商名称(电子签名)：</w:t>
      </w:r>
    </w:p>
    <w:p w14:paraId="3D14208F">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签发日期：  年  月   日</w:t>
      </w:r>
    </w:p>
    <w:p w14:paraId="4831F2CD">
      <w:pPr>
        <w:snapToGrid w:val="0"/>
        <w:spacing w:line="360" w:lineRule="auto"/>
        <w:rPr>
          <w:rFonts w:hint="eastAsia" w:ascii="宋体" w:hAnsi="宋体" w:cs="宋体"/>
          <w:sz w:val="24"/>
        </w:rPr>
      </w:pPr>
    </w:p>
    <w:p w14:paraId="3F3C8F0B">
      <w:pPr>
        <w:snapToGrid w:val="0"/>
        <w:spacing w:line="360" w:lineRule="auto"/>
        <w:rPr>
          <w:rFonts w:hint="eastAsia" w:ascii="宋体" w:hAnsi="宋体" w:cs="宋体"/>
          <w:sz w:val="24"/>
        </w:rPr>
      </w:pPr>
    </w:p>
    <w:p w14:paraId="11487A68">
      <w:pPr>
        <w:snapToGrid w:val="0"/>
        <w:spacing w:line="360" w:lineRule="auto"/>
        <w:rPr>
          <w:rFonts w:hint="eastAsia" w:ascii="宋体" w:hAnsi="宋体" w:cs="宋体"/>
          <w:sz w:val="24"/>
        </w:rPr>
      </w:pPr>
    </w:p>
    <w:p w14:paraId="248CA05B">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41F07BDB">
      <w:pPr>
        <w:snapToGrid w:val="0"/>
        <w:spacing w:line="360" w:lineRule="auto"/>
        <w:rPr>
          <w:rFonts w:hint="eastAsia" w:ascii="宋体" w:hAnsi="宋体" w:cs="宋体"/>
          <w:kern w:val="0"/>
          <w:sz w:val="24"/>
          <w:u w:val="single"/>
          <w:lang w:val="zh-CN"/>
        </w:rPr>
      </w:pPr>
    </w:p>
    <w:p w14:paraId="41CC4E42">
      <w:pPr>
        <w:snapToGrid w:val="0"/>
        <w:spacing w:line="360" w:lineRule="auto"/>
        <w:rPr>
          <w:rFonts w:hint="eastAsia" w:ascii="宋体" w:hAnsi="宋体" w:cs="宋体"/>
          <w:kern w:val="0"/>
          <w:szCs w:val="21"/>
        </w:rPr>
      </w:pPr>
      <w:r>
        <w:rPr>
          <w:rFonts w:hint="eastAsia" w:ascii="宋体" w:hAnsi="宋体" w:cs="宋体"/>
          <w:kern w:val="0"/>
          <w:szCs w:val="21"/>
          <w:u w:val="single"/>
          <w:lang w:val="zh-CN"/>
        </w:rPr>
        <w:t>宁波大学附属人民医院（宁波市鄞州人民医院医共体总院，宁波市鄞州人民医院）、浙江联达工程项目管理有限公司</w:t>
      </w:r>
      <w:r>
        <w:rPr>
          <w:rFonts w:hint="eastAsia" w:ascii="宋体" w:hAnsi="宋体" w:cs="宋体"/>
          <w:kern w:val="0"/>
          <w:szCs w:val="21"/>
          <w:lang w:val="zh-CN"/>
        </w:rPr>
        <w:t>：</w:t>
      </w:r>
    </w:p>
    <w:p w14:paraId="55E321AD">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），以我方名义处理宁波大学附属人民医院门诊楼内镜中心、耳鼻喉科等改造提升工程</w:t>
      </w:r>
      <w:r>
        <w:rPr>
          <w:rFonts w:hint="eastAsia" w:ascii="宋体" w:hAnsi="宋体" w:cs="宋体"/>
          <w:szCs w:val="21"/>
        </w:rPr>
        <w:t>【项目编号：ZJLD-2025213】</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058FD2AD">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7991EEBE">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6E80DC31">
      <w:pPr>
        <w:rPr>
          <w:rFonts w:hint="eastAsia" w:ascii="宋体" w:hAnsi="宋体" w:cs="宋体"/>
          <w:b/>
          <w:kern w:val="0"/>
          <w:szCs w:val="21"/>
        </w:rPr>
      </w:pPr>
    </w:p>
    <w:p w14:paraId="608C36AA">
      <w:pPr>
        <w:jc w:val="center"/>
        <w:rPr>
          <w:rFonts w:hint="eastAsia" w:ascii="宋体" w:hAnsi="宋体" w:cs="宋体"/>
          <w:b/>
          <w:kern w:val="0"/>
          <w:szCs w:val="21"/>
        </w:rPr>
      </w:pPr>
    </w:p>
    <w:p w14:paraId="7E1A0320">
      <w:pPr>
        <w:rPr>
          <w:rFonts w:hint="eastAsia" w:ascii="宋体" w:hAnsi="宋体" w:cs="宋体"/>
          <w:szCs w:val="21"/>
        </w:rPr>
      </w:pPr>
    </w:p>
    <w:p w14:paraId="46F6EDFE">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0A14FD6C">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624ACB09">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6A5BF7F3">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654423C1">
      <w:pPr>
        <w:snapToGrid w:val="0"/>
        <w:jc w:val="center"/>
        <w:rPr>
          <w:rFonts w:hint="eastAsia" w:ascii="宋体" w:hAnsi="宋体" w:cs="宋体"/>
          <w:b/>
          <w:bCs/>
          <w:szCs w:val="21"/>
          <w:lang w:val="zh-CN"/>
        </w:rPr>
        <w:sectPr>
          <w:pgSz w:w="11905" w:h="16838"/>
          <w:pgMar w:top="1440" w:right="1440" w:bottom="1440" w:left="1440" w:header="851" w:footer="992" w:gutter="0"/>
          <w:cols w:space="0" w:num="1"/>
          <w:titlePg/>
          <w:docGrid w:linePitch="312" w:charSpace="0"/>
        </w:sectPr>
      </w:pPr>
    </w:p>
    <w:p w14:paraId="021C9456">
      <w:pPr>
        <w:snapToGrid w:val="0"/>
        <w:jc w:val="center"/>
        <w:rPr>
          <w:rFonts w:hint="eastAsia"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D7345F7">
      <w:pPr>
        <w:pStyle w:val="153"/>
        <w:spacing w:line="360" w:lineRule="auto"/>
        <w:rPr>
          <w:rFonts w:hint="eastAsia"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D5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4FDA57">
            <w:pPr>
              <w:pStyle w:val="153"/>
              <w:adjustRightInd w:val="0"/>
              <w:spacing w:line="360" w:lineRule="auto"/>
              <w:rPr>
                <w:rFonts w:hint="eastAsia" w:hAnsi="宋体" w:cs="宋体"/>
                <w:bCs/>
              </w:rPr>
            </w:pPr>
            <w:r>
              <w:rPr>
                <w:rFonts w:hint="eastAsia" w:hAnsi="宋体" w:cs="宋体"/>
                <w:bCs/>
              </w:rPr>
              <w:t>正面：                                 反面：</w:t>
            </w:r>
          </w:p>
          <w:p w14:paraId="147822A3">
            <w:pPr>
              <w:pStyle w:val="153"/>
              <w:adjustRightInd w:val="0"/>
              <w:spacing w:line="360" w:lineRule="auto"/>
              <w:rPr>
                <w:rFonts w:hint="eastAsia" w:hAnsi="宋体" w:cs="宋体"/>
                <w:bCs/>
              </w:rPr>
            </w:pPr>
          </w:p>
        </w:tc>
      </w:tr>
    </w:tbl>
    <w:p w14:paraId="1A695A2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56B3DA83">
      <w:pPr>
        <w:snapToGrid w:val="0"/>
        <w:spacing w:line="360" w:lineRule="auto"/>
        <w:ind w:firstLine="576"/>
        <w:jc w:val="center"/>
        <w:rPr>
          <w:rFonts w:hint="eastAsia"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4CD2BFB6">
      <w:pPr>
        <w:spacing w:line="360" w:lineRule="auto"/>
        <w:jc w:val="center"/>
        <w:rPr>
          <w:rFonts w:hint="eastAsia"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  年  月  日</w:t>
      </w:r>
    </w:p>
    <w:p w14:paraId="4C118714">
      <w:pPr>
        <w:jc w:val="center"/>
        <w:rPr>
          <w:rFonts w:hint="eastAsia" w:ascii="宋体" w:hAnsi="宋体" w:cs="宋体"/>
          <w:b/>
          <w:kern w:val="0"/>
          <w:sz w:val="32"/>
          <w:szCs w:val="32"/>
        </w:rPr>
      </w:pPr>
    </w:p>
    <w:p w14:paraId="5777DB90">
      <w:pPr>
        <w:jc w:val="center"/>
        <w:rPr>
          <w:rFonts w:hint="eastAsia" w:ascii="宋体" w:hAnsi="宋体" w:cs="宋体"/>
          <w:b/>
          <w:kern w:val="0"/>
          <w:sz w:val="32"/>
          <w:szCs w:val="32"/>
        </w:rPr>
      </w:pPr>
    </w:p>
    <w:p w14:paraId="2C2F003A">
      <w:pPr>
        <w:jc w:val="center"/>
        <w:rPr>
          <w:rFonts w:hint="eastAsia" w:ascii="宋体" w:hAnsi="宋体" w:cs="宋体"/>
          <w:b/>
          <w:kern w:val="0"/>
          <w:sz w:val="32"/>
          <w:szCs w:val="32"/>
        </w:rPr>
      </w:pPr>
    </w:p>
    <w:p w14:paraId="22286D8A">
      <w:pPr>
        <w:jc w:val="center"/>
        <w:rPr>
          <w:rFonts w:hint="eastAsia" w:ascii="宋体" w:hAnsi="宋体" w:cs="宋体"/>
          <w:b/>
          <w:kern w:val="0"/>
          <w:sz w:val="32"/>
          <w:szCs w:val="32"/>
        </w:rPr>
      </w:pPr>
    </w:p>
    <w:p w14:paraId="03FF1104">
      <w:pPr>
        <w:jc w:val="center"/>
        <w:rPr>
          <w:rFonts w:hint="eastAsia" w:ascii="宋体" w:hAnsi="宋体" w:cs="宋体"/>
          <w:b/>
          <w:kern w:val="0"/>
          <w:sz w:val="32"/>
          <w:szCs w:val="32"/>
        </w:rPr>
      </w:pPr>
    </w:p>
    <w:p w14:paraId="6B3C7DAC">
      <w:pPr>
        <w:jc w:val="center"/>
        <w:rPr>
          <w:rFonts w:hint="eastAsia" w:ascii="宋体" w:hAnsi="宋体" w:cs="宋体"/>
          <w:b/>
          <w:kern w:val="0"/>
          <w:sz w:val="32"/>
          <w:szCs w:val="32"/>
        </w:rPr>
      </w:pPr>
    </w:p>
    <w:p w14:paraId="0AAE2AAC">
      <w:pPr>
        <w:jc w:val="center"/>
        <w:rPr>
          <w:rFonts w:hint="eastAsia" w:ascii="宋体" w:hAnsi="宋体" w:cs="宋体"/>
          <w:b/>
          <w:kern w:val="0"/>
          <w:sz w:val="32"/>
          <w:szCs w:val="32"/>
        </w:rPr>
      </w:pPr>
    </w:p>
    <w:p w14:paraId="56A7AD46">
      <w:pPr>
        <w:jc w:val="center"/>
        <w:rPr>
          <w:rFonts w:hint="eastAsia" w:ascii="宋体" w:hAnsi="宋体" w:cs="宋体"/>
          <w:b/>
          <w:kern w:val="0"/>
          <w:sz w:val="32"/>
          <w:szCs w:val="32"/>
        </w:rPr>
      </w:pPr>
    </w:p>
    <w:p w14:paraId="79AF3762">
      <w:pPr>
        <w:jc w:val="center"/>
        <w:rPr>
          <w:rFonts w:hint="eastAsia" w:ascii="宋体" w:hAnsi="宋体" w:cs="宋体"/>
          <w:b/>
          <w:kern w:val="0"/>
          <w:sz w:val="32"/>
          <w:szCs w:val="32"/>
        </w:rPr>
      </w:pPr>
    </w:p>
    <w:p w14:paraId="51ECAC74">
      <w:pPr>
        <w:jc w:val="center"/>
        <w:rPr>
          <w:rFonts w:hint="eastAsia" w:ascii="宋体" w:hAnsi="宋体" w:cs="宋体"/>
          <w:b/>
          <w:kern w:val="0"/>
          <w:sz w:val="32"/>
          <w:szCs w:val="32"/>
        </w:rPr>
      </w:pPr>
    </w:p>
    <w:p w14:paraId="7FA0AFBC">
      <w:pPr>
        <w:snapToGrid w:val="0"/>
        <w:spacing w:line="360" w:lineRule="auto"/>
        <w:ind w:right="480"/>
        <w:rPr>
          <w:rFonts w:hint="eastAsia" w:ascii="宋体" w:hAnsi="宋体" w:cs="宋体"/>
          <w:b/>
          <w:kern w:val="0"/>
          <w:sz w:val="32"/>
          <w:szCs w:val="32"/>
        </w:rPr>
        <w:sectPr>
          <w:pgSz w:w="11905" w:h="16838"/>
          <w:pgMar w:top="1440" w:right="1440" w:bottom="1440" w:left="1440" w:header="851" w:footer="992" w:gutter="0"/>
          <w:cols w:space="0" w:num="1"/>
          <w:titlePg/>
          <w:docGrid w:linePitch="312" w:charSpace="0"/>
        </w:sectPr>
      </w:pPr>
    </w:p>
    <w:p w14:paraId="5282B815">
      <w:pPr>
        <w:snapToGrid w:val="0"/>
        <w:jc w:val="center"/>
        <w:rPr>
          <w:rFonts w:hint="eastAsia" w:ascii="宋体" w:hAnsi="宋体" w:cs="宋体"/>
          <w:b/>
          <w:bCs/>
          <w:sz w:val="32"/>
          <w:szCs w:val="32"/>
        </w:rPr>
      </w:pPr>
      <w:r>
        <w:rPr>
          <w:rFonts w:hint="eastAsia" w:ascii="宋体" w:hAnsi="宋体" w:cs="宋体"/>
          <w:b/>
          <w:bCs/>
          <w:sz w:val="32"/>
          <w:szCs w:val="32"/>
        </w:rPr>
        <w:t>三、符合性审查资料</w:t>
      </w:r>
    </w:p>
    <w:p w14:paraId="7BDCCFF9">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F4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237532">
            <w:pPr>
              <w:snapToGrid w:val="0"/>
              <w:spacing w:line="240" w:lineRule="atLeast"/>
              <w:jc w:val="center"/>
              <w:rPr>
                <w:rFonts w:hint="eastAsia" w:ascii="宋体" w:hAnsi="宋体" w:cs="宋体"/>
                <w:b/>
                <w:szCs w:val="21"/>
              </w:rPr>
            </w:pPr>
            <w:r>
              <w:rPr>
                <w:rFonts w:hint="eastAsia" w:ascii="宋体" w:hAnsi="宋体" w:cs="宋体"/>
                <w:b/>
                <w:szCs w:val="21"/>
              </w:rPr>
              <w:t>序号</w:t>
            </w:r>
          </w:p>
        </w:tc>
        <w:tc>
          <w:tcPr>
            <w:tcW w:w="4991" w:type="dxa"/>
            <w:vAlign w:val="center"/>
          </w:tcPr>
          <w:p w14:paraId="2853F52E">
            <w:pPr>
              <w:snapToGrid w:val="0"/>
              <w:spacing w:line="240" w:lineRule="atLeast"/>
              <w:jc w:val="center"/>
              <w:rPr>
                <w:rFonts w:hint="eastAsia" w:ascii="宋体" w:hAnsi="宋体" w:cs="宋体"/>
                <w:b/>
                <w:szCs w:val="21"/>
              </w:rPr>
            </w:pPr>
            <w:r>
              <w:rPr>
                <w:rFonts w:hint="eastAsia" w:ascii="宋体" w:hAnsi="宋体" w:cs="宋体"/>
                <w:b/>
                <w:szCs w:val="21"/>
              </w:rPr>
              <w:t>实质性要求</w:t>
            </w:r>
          </w:p>
        </w:tc>
        <w:tc>
          <w:tcPr>
            <w:tcW w:w="2551" w:type="dxa"/>
            <w:vAlign w:val="center"/>
          </w:tcPr>
          <w:p w14:paraId="37F19C69">
            <w:pPr>
              <w:snapToGrid w:val="0"/>
              <w:spacing w:line="240" w:lineRule="atLeast"/>
              <w:jc w:val="center"/>
              <w:rPr>
                <w:rFonts w:hint="eastAsia" w:ascii="宋体" w:hAnsi="宋体" w:cs="宋体"/>
                <w:b/>
                <w:szCs w:val="21"/>
              </w:rPr>
            </w:pPr>
            <w:r>
              <w:rPr>
                <w:rFonts w:hint="eastAsia" w:ascii="宋体" w:hAnsi="宋体" w:cs="宋体"/>
                <w:b/>
                <w:szCs w:val="21"/>
              </w:rPr>
              <w:t>需要提供的符合性审查资料</w:t>
            </w:r>
          </w:p>
        </w:tc>
        <w:tc>
          <w:tcPr>
            <w:tcW w:w="1418" w:type="dxa"/>
            <w:vAlign w:val="center"/>
          </w:tcPr>
          <w:p w14:paraId="4B0A328C">
            <w:pPr>
              <w:snapToGrid w:val="0"/>
              <w:spacing w:line="240" w:lineRule="atLeast"/>
              <w:jc w:val="center"/>
              <w:rPr>
                <w:rFonts w:hint="eastAsia" w:ascii="宋体" w:hAnsi="宋体" w:cs="宋体"/>
                <w:b/>
                <w:szCs w:val="21"/>
              </w:rPr>
            </w:pPr>
            <w:r>
              <w:rPr>
                <w:rFonts w:hint="eastAsia" w:ascii="宋体" w:hAnsi="宋体" w:cs="宋体"/>
                <w:b/>
                <w:szCs w:val="21"/>
              </w:rPr>
              <w:t>响应文件中的</w:t>
            </w:r>
          </w:p>
          <w:p w14:paraId="61420CDC">
            <w:pPr>
              <w:snapToGrid w:val="0"/>
              <w:spacing w:line="240" w:lineRule="atLeast"/>
              <w:jc w:val="center"/>
              <w:rPr>
                <w:rFonts w:hint="eastAsia" w:ascii="宋体" w:hAnsi="宋体" w:cs="宋体"/>
                <w:b/>
                <w:szCs w:val="21"/>
              </w:rPr>
            </w:pPr>
            <w:r>
              <w:rPr>
                <w:rFonts w:hint="eastAsia" w:ascii="宋体" w:hAnsi="宋体" w:cs="宋体"/>
                <w:b/>
                <w:szCs w:val="21"/>
              </w:rPr>
              <w:t>页码位置</w:t>
            </w:r>
          </w:p>
        </w:tc>
      </w:tr>
      <w:tr w14:paraId="2108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38DBC0">
            <w:pPr>
              <w:jc w:val="center"/>
              <w:rPr>
                <w:rFonts w:hint="eastAsia" w:ascii="宋体" w:hAnsi="宋体" w:cs="宋体"/>
                <w:szCs w:val="21"/>
              </w:rPr>
            </w:pPr>
            <w:r>
              <w:rPr>
                <w:rFonts w:hint="eastAsia" w:ascii="宋体" w:hAnsi="宋体" w:cs="宋体"/>
                <w:szCs w:val="21"/>
              </w:rPr>
              <w:t>1</w:t>
            </w:r>
          </w:p>
        </w:tc>
        <w:tc>
          <w:tcPr>
            <w:tcW w:w="4991" w:type="dxa"/>
            <w:vAlign w:val="center"/>
          </w:tcPr>
          <w:p w14:paraId="0C53436C">
            <w:pPr>
              <w:spacing w:line="360" w:lineRule="auto"/>
              <w:rPr>
                <w:rFonts w:hint="eastAsia" w:ascii="宋体" w:hAnsi="宋体" w:cs="宋体"/>
                <w:szCs w:val="21"/>
              </w:rPr>
            </w:pPr>
            <w:r>
              <w:rPr>
                <w:rFonts w:hint="eastAsia" w:ascii="宋体" w:hAnsi="宋体" w:cs="宋体"/>
                <w:szCs w:val="21"/>
              </w:rPr>
              <w:t>响应文件按照采购文件要求签署、盖章。</w:t>
            </w:r>
          </w:p>
        </w:tc>
        <w:tc>
          <w:tcPr>
            <w:tcW w:w="2551" w:type="dxa"/>
            <w:vAlign w:val="center"/>
          </w:tcPr>
          <w:p w14:paraId="714E4492">
            <w:pPr>
              <w:rPr>
                <w:rFonts w:hint="eastAsia"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62A99A09">
            <w:pPr>
              <w:rPr>
                <w:rFonts w:hint="eastAsia" w:ascii="宋体" w:hAnsi="宋体" w:cs="宋体"/>
                <w:szCs w:val="21"/>
              </w:rPr>
            </w:pPr>
            <w:r>
              <w:rPr>
                <w:rFonts w:hint="eastAsia" w:ascii="宋体" w:hAnsi="宋体" w:cs="宋体"/>
                <w:szCs w:val="21"/>
              </w:rPr>
              <w:t>见响应文件</w:t>
            </w:r>
          </w:p>
          <w:p w14:paraId="1F8734FF">
            <w:pPr>
              <w:rPr>
                <w:rFonts w:hint="eastAsia"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12E7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8A0CAD">
            <w:pPr>
              <w:jc w:val="center"/>
              <w:rPr>
                <w:rFonts w:hint="eastAsia" w:ascii="宋体" w:hAnsi="宋体" w:cs="宋体"/>
                <w:szCs w:val="21"/>
              </w:rPr>
            </w:pPr>
            <w:r>
              <w:rPr>
                <w:rFonts w:hint="eastAsia" w:ascii="宋体" w:hAnsi="宋体" w:cs="宋体"/>
                <w:szCs w:val="21"/>
              </w:rPr>
              <w:t>2</w:t>
            </w:r>
          </w:p>
        </w:tc>
        <w:tc>
          <w:tcPr>
            <w:tcW w:w="4991" w:type="dxa"/>
            <w:vAlign w:val="center"/>
          </w:tcPr>
          <w:p w14:paraId="2A154023">
            <w:pPr>
              <w:spacing w:line="360" w:lineRule="auto"/>
              <w:rPr>
                <w:rFonts w:hint="eastAsia"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0C4A38CA">
            <w:pPr>
              <w:rPr>
                <w:rFonts w:hint="eastAsia" w:ascii="宋体" w:hAnsi="宋体" w:cs="宋体"/>
                <w:szCs w:val="21"/>
              </w:rPr>
            </w:pPr>
            <w:r>
              <w:rPr>
                <w:rFonts w:hint="eastAsia" w:ascii="宋体" w:hAnsi="宋体" w:cs="宋体"/>
                <w:szCs w:val="21"/>
              </w:rPr>
              <w:t>响应函</w:t>
            </w:r>
          </w:p>
        </w:tc>
        <w:tc>
          <w:tcPr>
            <w:tcW w:w="1418" w:type="dxa"/>
            <w:vAlign w:val="center"/>
          </w:tcPr>
          <w:p w14:paraId="16714818">
            <w:pPr>
              <w:rPr>
                <w:rFonts w:hint="eastAsia"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0066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751066">
            <w:pPr>
              <w:jc w:val="center"/>
              <w:rPr>
                <w:rFonts w:hint="eastAsia" w:ascii="宋体" w:hAnsi="宋体" w:cs="宋体"/>
                <w:szCs w:val="21"/>
              </w:rPr>
            </w:pPr>
            <w:r>
              <w:rPr>
                <w:rFonts w:hint="eastAsia" w:ascii="宋体" w:hAnsi="宋体" w:cs="宋体"/>
                <w:szCs w:val="21"/>
              </w:rPr>
              <w:t>3</w:t>
            </w:r>
          </w:p>
        </w:tc>
        <w:tc>
          <w:tcPr>
            <w:tcW w:w="4991" w:type="dxa"/>
            <w:vAlign w:val="center"/>
          </w:tcPr>
          <w:p w14:paraId="4103082C">
            <w:pPr>
              <w:spacing w:line="360" w:lineRule="auto"/>
              <w:rPr>
                <w:rFonts w:hint="eastAsia"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2C5D6823">
            <w:pPr>
              <w:rPr>
                <w:rFonts w:hint="eastAsia"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1670CCA0">
            <w:pPr>
              <w:rPr>
                <w:rFonts w:hint="eastAsia"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0505AB74">
      <w:pPr>
        <w:spacing w:line="360" w:lineRule="auto"/>
        <w:ind w:right="420"/>
        <w:rPr>
          <w:rFonts w:hint="eastAsia" w:ascii="宋体" w:hAnsi="宋体" w:cs="宋体"/>
          <w:szCs w:val="21"/>
        </w:rPr>
      </w:pPr>
      <w:r>
        <w:rPr>
          <w:rFonts w:hint="eastAsia" w:ascii="宋体" w:hAnsi="宋体" w:cs="宋体"/>
          <w:szCs w:val="21"/>
        </w:rPr>
        <w:t>注：按本格式和要求提供。</w:t>
      </w:r>
    </w:p>
    <w:p w14:paraId="458F3870">
      <w:pPr>
        <w:jc w:val="center"/>
        <w:rPr>
          <w:rFonts w:hint="eastAsia" w:ascii="宋体" w:hAnsi="宋体" w:cs="宋体"/>
          <w:b/>
          <w:kern w:val="0"/>
          <w:sz w:val="32"/>
          <w:szCs w:val="32"/>
        </w:rPr>
      </w:pPr>
    </w:p>
    <w:p w14:paraId="22750AD9">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7F2DF893">
      <w:pPr>
        <w:jc w:val="center"/>
        <w:rPr>
          <w:rFonts w:hint="eastAsia" w:ascii="宋体" w:hAnsi="宋体" w:cs="宋体"/>
          <w:b/>
          <w:kern w:val="0"/>
          <w:sz w:val="32"/>
          <w:szCs w:val="32"/>
        </w:rPr>
      </w:pPr>
    </w:p>
    <w:p w14:paraId="21A62620">
      <w:pPr>
        <w:jc w:val="center"/>
        <w:rPr>
          <w:rFonts w:hint="eastAsia" w:ascii="宋体" w:hAnsi="宋体" w:cs="宋体"/>
          <w:b/>
          <w:kern w:val="0"/>
          <w:sz w:val="32"/>
          <w:szCs w:val="32"/>
        </w:rPr>
      </w:pPr>
    </w:p>
    <w:p w14:paraId="7E1163E0">
      <w:pPr>
        <w:jc w:val="center"/>
        <w:rPr>
          <w:rFonts w:hint="eastAsia" w:ascii="宋体" w:hAnsi="宋体" w:cs="宋体"/>
          <w:b/>
          <w:kern w:val="0"/>
          <w:sz w:val="32"/>
          <w:szCs w:val="32"/>
        </w:rPr>
      </w:pPr>
    </w:p>
    <w:p w14:paraId="7C3188CC">
      <w:pPr>
        <w:jc w:val="center"/>
        <w:rPr>
          <w:rFonts w:hint="eastAsia" w:ascii="宋体" w:hAnsi="宋体" w:cs="宋体"/>
          <w:b/>
          <w:kern w:val="0"/>
          <w:sz w:val="32"/>
          <w:szCs w:val="32"/>
        </w:rPr>
      </w:pPr>
    </w:p>
    <w:p w14:paraId="135A0734">
      <w:pPr>
        <w:jc w:val="center"/>
        <w:rPr>
          <w:rFonts w:hint="eastAsia" w:ascii="宋体" w:hAnsi="宋体" w:cs="宋体"/>
          <w:b/>
          <w:kern w:val="0"/>
          <w:sz w:val="32"/>
          <w:szCs w:val="32"/>
        </w:rPr>
      </w:pPr>
    </w:p>
    <w:p w14:paraId="7FD30A90">
      <w:pPr>
        <w:jc w:val="center"/>
        <w:rPr>
          <w:rFonts w:hint="eastAsia" w:ascii="宋体" w:hAnsi="宋体" w:cs="宋体"/>
          <w:b/>
          <w:kern w:val="0"/>
          <w:sz w:val="32"/>
          <w:szCs w:val="32"/>
        </w:rPr>
      </w:pPr>
    </w:p>
    <w:p w14:paraId="5E492AC0">
      <w:pPr>
        <w:jc w:val="center"/>
        <w:rPr>
          <w:rFonts w:hint="eastAsia" w:ascii="宋体" w:hAnsi="宋体" w:cs="宋体"/>
          <w:b/>
          <w:kern w:val="0"/>
          <w:sz w:val="32"/>
          <w:szCs w:val="32"/>
        </w:rPr>
      </w:pPr>
    </w:p>
    <w:p w14:paraId="37F9EC14">
      <w:pPr>
        <w:jc w:val="center"/>
        <w:rPr>
          <w:rFonts w:hint="eastAsia" w:ascii="宋体" w:hAnsi="宋体" w:cs="宋体"/>
          <w:b/>
          <w:kern w:val="0"/>
          <w:sz w:val="32"/>
          <w:szCs w:val="32"/>
        </w:rPr>
      </w:pPr>
    </w:p>
    <w:p w14:paraId="09E29D6D">
      <w:pPr>
        <w:rPr>
          <w:rFonts w:hint="eastAsia" w:ascii="宋体" w:hAnsi="宋体" w:cs="宋体"/>
          <w:b/>
          <w:bCs/>
          <w:sz w:val="32"/>
          <w:szCs w:val="32"/>
        </w:rPr>
      </w:pPr>
      <w:r>
        <w:rPr>
          <w:rFonts w:hint="eastAsia" w:ascii="宋体" w:hAnsi="宋体" w:cs="宋体"/>
          <w:b/>
          <w:bCs/>
          <w:sz w:val="32"/>
          <w:szCs w:val="32"/>
        </w:rPr>
        <w:br w:type="page"/>
      </w:r>
    </w:p>
    <w:p w14:paraId="55BE1020">
      <w:pPr>
        <w:snapToGrid w:val="0"/>
        <w:jc w:val="center"/>
        <w:rPr>
          <w:rFonts w:hint="eastAsia" w:ascii="宋体" w:hAnsi="宋体" w:cs="宋体"/>
          <w:b/>
          <w:bCs/>
          <w:sz w:val="32"/>
          <w:szCs w:val="32"/>
        </w:rPr>
      </w:pPr>
      <w:r>
        <w:rPr>
          <w:rFonts w:hint="eastAsia" w:ascii="宋体" w:hAnsi="宋体" w:cs="宋体"/>
          <w:b/>
          <w:bCs/>
          <w:sz w:val="32"/>
          <w:szCs w:val="32"/>
        </w:rPr>
        <w:t>四、评审标准相应的商务技术资料</w:t>
      </w:r>
    </w:p>
    <w:p w14:paraId="777D77EF">
      <w:pPr>
        <w:snapToGrid w:val="0"/>
        <w:spacing w:line="360" w:lineRule="auto"/>
        <w:jc w:val="left"/>
        <w:rPr>
          <w:rFonts w:hint="eastAsia"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236F03A3">
      <w:pPr>
        <w:jc w:val="center"/>
        <w:rPr>
          <w:rFonts w:hint="eastAsia" w:ascii="宋体" w:hAnsi="宋体" w:cs="宋体"/>
          <w:b/>
          <w:kern w:val="0"/>
          <w:sz w:val="32"/>
          <w:szCs w:val="32"/>
        </w:rPr>
      </w:pPr>
    </w:p>
    <w:p w14:paraId="74EB48C5">
      <w:pPr>
        <w:jc w:val="center"/>
        <w:rPr>
          <w:rFonts w:hint="eastAsia" w:ascii="宋体" w:hAnsi="宋体" w:cs="宋体"/>
          <w:b/>
          <w:kern w:val="0"/>
          <w:sz w:val="32"/>
          <w:szCs w:val="32"/>
        </w:rPr>
      </w:pPr>
    </w:p>
    <w:p w14:paraId="0153B57E">
      <w:pPr>
        <w:jc w:val="center"/>
        <w:rPr>
          <w:rFonts w:hint="eastAsia" w:ascii="宋体" w:hAnsi="宋体" w:cs="宋体"/>
          <w:b/>
          <w:kern w:val="0"/>
          <w:sz w:val="32"/>
          <w:szCs w:val="32"/>
        </w:rPr>
      </w:pPr>
    </w:p>
    <w:p w14:paraId="03664312">
      <w:pPr>
        <w:jc w:val="center"/>
        <w:rPr>
          <w:rFonts w:hint="eastAsia" w:ascii="宋体" w:hAnsi="宋体" w:cs="宋体"/>
          <w:b/>
          <w:kern w:val="0"/>
          <w:sz w:val="32"/>
          <w:szCs w:val="32"/>
        </w:rPr>
      </w:pPr>
    </w:p>
    <w:p w14:paraId="0527C809">
      <w:pPr>
        <w:jc w:val="center"/>
        <w:rPr>
          <w:rFonts w:hint="eastAsia" w:ascii="宋体" w:hAnsi="宋体" w:cs="宋体"/>
          <w:b/>
          <w:kern w:val="0"/>
          <w:sz w:val="32"/>
          <w:szCs w:val="32"/>
        </w:rPr>
      </w:pPr>
    </w:p>
    <w:p w14:paraId="6231AC9C">
      <w:pPr>
        <w:snapToGrid w:val="0"/>
        <w:jc w:val="center"/>
        <w:rPr>
          <w:rFonts w:hint="eastAsia" w:ascii="宋体" w:hAnsi="宋体" w:cs="宋体"/>
          <w:b/>
          <w:bCs/>
          <w:sz w:val="32"/>
          <w:szCs w:val="32"/>
        </w:rPr>
      </w:pPr>
      <w:r>
        <w:rPr>
          <w:rFonts w:hint="eastAsia" w:ascii="宋体" w:hAnsi="宋体" w:cs="宋体"/>
          <w:b/>
          <w:bCs/>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4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B7C51A">
            <w:pPr>
              <w:jc w:val="center"/>
              <w:rPr>
                <w:rFonts w:hint="eastAsia" w:ascii="宋体" w:hAnsi="宋体" w:cs="宋体"/>
                <w:b/>
                <w:bCs/>
                <w:szCs w:val="21"/>
              </w:rPr>
            </w:pPr>
            <w:r>
              <w:rPr>
                <w:rFonts w:hint="eastAsia" w:ascii="宋体" w:hAnsi="宋体" w:cs="宋体"/>
                <w:b/>
                <w:bCs/>
                <w:szCs w:val="21"/>
              </w:rPr>
              <w:t>序号</w:t>
            </w:r>
          </w:p>
        </w:tc>
        <w:tc>
          <w:tcPr>
            <w:tcW w:w="3683" w:type="dxa"/>
          </w:tcPr>
          <w:p w14:paraId="73113216">
            <w:pPr>
              <w:jc w:val="center"/>
              <w:rPr>
                <w:rFonts w:hint="eastAsia" w:ascii="宋体" w:hAnsi="宋体" w:cs="宋体"/>
                <w:b/>
                <w:bCs/>
                <w:szCs w:val="21"/>
              </w:rPr>
            </w:pPr>
            <w:r>
              <w:rPr>
                <w:rFonts w:hint="eastAsia" w:ascii="宋体" w:hAnsi="宋体" w:cs="宋体"/>
                <w:b/>
                <w:bCs/>
                <w:szCs w:val="21"/>
              </w:rPr>
              <w:t>采购文件章节及具体内容</w:t>
            </w:r>
          </w:p>
        </w:tc>
        <w:tc>
          <w:tcPr>
            <w:tcW w:w="3546" w:type="dxa"/>
          </w:tcPr>
          <w:p w14:paraId="75BB664F">
            <w:pPr>
              <w:jc w:val="center"/>
              <w:rPr>
                <w:rFonts w:hint="eastAsia" w:ascii="宋体" w:hAnsi="宋体" w:cs="宋体"/>
                <w:b/>
                <w:bCs/>
                <w:szCs w:val="21"/>
              </w:rPr>
            </w:pPr>
            <w:r>
              <w:rPr>
                <w:rFonts w:hint="eastAsia" w:ascii="宋体" w:hAnsi="宋体" w:cs="宋体"/>
                <w:b/>
                <w:bCs/>
                <w:szCs w:val="21"/>
              </w:rPr>
              <w:t>响应文件章节及具体内容</w:t>
            </w:r>
          </w:p>
        </w:tc>
        <w:tc>
          <w:tcPr>
            <w:tcW w:w="1276" w:type="dxa"/>
          </w:tcPr>
          <w:p w14:paraId="3150C954">
            <w:pPr>
              <w:jc w:val="center"/>
              <w:rPr>
                <w:rFonts w:hint="eastAsia" w:ascii="宋体" w:hAnsi="宋体" w:cs="宋体"/>
                <w:b/>
                <w:bCs/>
                <w:szCs w:val="21"/>
              </w:rPr>
            </w:pPr>
            <w:r>
              <w:rPr>
                <w:rFonts w:hint="eastAsia" w:ascii="宋体" w:hAnsi="宋体" w:cs="宋体"/>
                <w:b/>
                <w:bCs/>
                <w:szCs w:val="21"/>
              </w:rPr>
              <w:t>偏离说明</w:t>
            </w:r>
          </w:p>
        </w:tc>
      </w:tr>
      <w:tr w14:paraId="4FBB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7A795B">
            <w:pPr>
              <w:jc w:val="center"/>
              <w:rPr>
                <w:rFonts w:hint="eastAsia" w:ascii="宋体" w:hAnsi="宋体" w:cs="宋体"/>
                <w:kern w:val="0"/>
                <w:szCs w:val="21"/>
              </w:rPr>
            </w:pPr>
            <w:r>
              <w:rPr>
                <w:rFonts w:hint="eastAsia" w:ascii="宋体" w:hAnsi="宋体" w:cs="宋体"/>
                <w:kern w:val="0"/>
                <w:szCs w:val="21"/>
              </w:rPr>
              <w:t>1</w:t>
            </w:r>
          </w:p>
        </w:tc>
        <w:tc>
          <w:tcPr>
            <w:tcW w:w="3683" w:type="dxa"/>
          </w:tcPr>
          <w:p w14:paraId="2E8E4B63">
            <w:pPr>
              <w:jc w:val="center"/>
              <w:rPr>
                <w:rFonts w:hint="eastAsia" w:ascii="宋体" w:hAnsi="宋体" w:cs="宋体"/>
                <w:b/>
                <w:kern w:val="0"/>
                <w:szCs w:val="21"/>
              </w:rPr>
            </w:pPr>
          </w:p>
        </w:tc>
        <w:tc>
          <w:tcPr>
            <w:tcW w:w="3546" w:type="dxa"/>
          </w:tcPr>
          <w:p w14:paraId="23EEEFB4">
            <w:pPr>
              <w:jc w:val="center"/>
              <w:rPr>
                <w:rFonts w:hint="eastAsia" w:ascii="宋体" w:hAnsi="宋体" w:cs="宋体"/>
                <w:b/>
                <w:kern w:val="0"/>
                <w:szCs w:val="21"/>
              </w:rPr>
            </w:pPr>
          </w:p>
        </w:tc>
        <w:tc>
          <w:tcPr>
            <w:tcW w:w="1276" w:type="dxa"/>
          </w:tcPr>
          <w:p w14:paraId="206EA4F5">
            <w:pPr>
              <w:jc w:val="center"/>
              <w:rPr>
                <w:rFonts w:hint="eastAsia" w:ascii="宋体" w:hAnsi="宋体" w:cs="宋体"/>
                <w:b/>
                <w:kern w:val="0"/>
                <w:szCs w:val="21"/>
              </w:rPr>
            </w:pPr>
          </w:p>
        </w:tc>
      </w:tr>
      <w:tr w14:paraId="71FD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C6980E">
            <w:pPr>
              <w:jc w:val="center"/>
              <w:rPr>
                <w:rFonts w:hint="eastAsia" w:ascii="宋体" w:hAnsi="宋体" w:cs="宋体"/>
                <w:kern w:val="0"/>
                <w:szCs w:val="21"/>
              </w:rPr>
            </w:pPr>
            <w:r>
              <w:rPr>
                <w:rFonts w:hint="eastAsia" w:ascii="宋体" w:hAnsi="宋体" w:cs="宋体"/>
                <w:kern w:val="0"/>
                <w:szCs w:val="21"/>
              </w:rPr>
              <w:t>2</w:t>
            </w:r>
          </w:p>
        </w:tc>
        <w:tc>
          <w:tcPr>
            <w:tcW w:w="3683" w:type="dxa"/>
          </w:tcPr>
          <w:p w14:paraId="78C43F4D">
            <w:pPr>
              <w:jc w:val="center"/>
              <w:rPr>
                <w:rFonts w:hint="eastAsia" w:ascii="宋体" w:hAnsi="宋体" w:cs="宋体"/>
                <w:b/>
                <w:kern w:val="0"/>
                <w:szCs w:val="21"/>
              </w:rPr>
            </w:pPr>
          </w:p>
        </w:tc>
        <w:tc>
          <w:tcPr>
            <w:tcW w:w="3546" w:type="dxa"/>
          </w:tcPr>
          <w:p w14:paraId="1BBD7498">
            <w:pPr>
              <w:jc w:val="center"/>
              <w:rPr>
                <w:rFonts w:hint="eastAsia" w:ascii="宋体" w:hAnsi="宋体" w:cs="宋体"/>
                <w:b/>
                <w:kern w:val="0"/>
                <w:szCs w:val="21"/>
              </w:rPr>
            </w:pPr>
          </w:p>
        </w:tc>
        <w:tc>
          <w:tcPr>
            <w:tcW w:w="1276" w:type="dxa"/>
          </w:tcPr>
          <w:p w14:paraId="4E2EBC5E">
            <w:pPr>
              <w:jc w:val="center"/>
              <w:rPr>
                <w:rFonts w:hint="eastAsia" w:ascii="宋体" w:hAnsi="宋体" w:cs="宋体"/>
                <w:b/>
                <w:kern w:val="0"/>
                <w:szCs w:val="21"/>
              </w:rPr>
            </w:pPr>
          </w:p>
        </w:tc>
      </w:tr>
      <w:tr w14:paraId="613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525D56">
            <w:pPr>
              <w:jc w:val="center"/>
              <w:rPr>
                <w:rFonts w:hint="eastAsia" w:ascii="宋体" w:hAnsi="宋体" w:cs="宋体"/>
                <w:kern w:val="0"/>
                <w:szCs w:val="21"/>
              </w:rPr>
            </w:pPr>
            <w:r>
              <w:rPr>
                <w:rFonts w:hint="eastAsia" w:ascii="宋体" w:hAnsi="宋体" w:cs="宋体"/>
                <w:kern w:val="0"/>
                <w:szCs w:val="21"/>
              </w:rPr>
              <w:t>……</w:t>
            </w:r>
          </w:p>
        </w:tc>
        <w:tc>
          <w:tcPr>
            <w:tcW w:w="3683" w:type="dxa"/>
          </w:tcPr>
          <w:p w14:paraId="07D37573">
            <w:pPr>
              <w:jc w:val="center"/>
              <w:rPr>
                <w:rFonts w:hint="eastAsia" w:ascii="宋体" w:hAnsi="宋体" w:cs="宋体"/>
                <w:b/>
                <w:kern w:val="0"/>
                <w:szCs w:val="21"/>
              </w:rPr>
            </w:pPr>
          </w:p>
        </w:tc>
        <w:tc>
          <w:tcPr>
            <w:tcW w:w="3546" w:type="dxa"/>
          </w:tcPr>
          <w:p w14:paraId="564D8203">
            <w:pPr>
              <w:jc w:val="center"/>
              <w:rPr>
                <w:rFonts w:hint="eastAsia" w:ascii="宋体" w:hAnsi="宋体" w:cs="宋体"/>
                <w:b/>
                <w:kern w:val="0"/>
                <w:szCs w:val="21"/>
              </w:rPr>
            </w:pPr>
          </w:p>
        </w:tc>
        <w:tc>
          <w:tcPr>
            <w:tcW w:w="1276" w:type="dxa"/>
          </w:tcPr>
          <w:p w14:paraId="768180A2">
            <w:pPr>
              <w:jc w:val="center"/>
              <w:rPr>
                <w:rFonts w:hint="eastAsia" w:ascii="宋体" w:hAnsi="宋体" w:cs="宋体"/>
                <w:b/>
                <w:kern w:val="0"/>
                <w:szCs w:val="21"/>
              </w:rPr>
            </w:pPr>
          </w:p>
        </w:tc>
      </w:tr>
    </w:tbl>
    <w:p w14:paraId="249C7514">
      <w:pPr>
        <w:jc w:val="left"/>
        <w:rPr>
          <w:rFonts w:hint="eastAsia"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21443CF6">
      <w:pPr>
        <w:jc w:val="center"/>
        <w:rPr>
          <w:rFonts w:hint="eastAsia" w:ascii="宋体" w:hAnsi="宋体" w:cs="宋体"/>
          <w:b/>
          <w:kern w:val="0"/>
          <w:szCs w:val="21"/>
        </w:rPr>
      </w:pPr>
    </w:p>
    <w:p w14:paraId="51E361CA">
      <w:pPr>
        <w:spacing w:line="360" w:lineRule="auto"/>
        <w:ind w:right="420"/>
        <w:rPr>
          <w:rFonts w:hint="eastAsia" w:ascii="宋体" w:hAnsi="宋体" w:cs="宋体"/>
          <w:szCs w:val="21"/>
        </w:rPr>
      </w:pPr>
      <w:r>
        <w:rPr>
          <w:rFonts w:hint="eastAsia" w:ascii="宋体" w:hAnsi="宋体" w:cs="宋体"/>
          <w:szCs w:val="21"/>
        </w:rPr>
        <w:t>注：按本格式和要求提供。</w:t>
      </w:r>
    </w:p>
    <w:p w14:paraId="1B2B539C">
      <w:pPr>
        <w:ind w:firstLine="1911" w:firstLineChars="595"/>
        <w:rPr>
          <w:rFonts w:hint="eastAsia" w:ascii="宋体" w:hAnsi="宋体" w:cs="宋体"/>
          <w:b/>
          <w:bCs/>
          <w:sz w:val="32"/>
          <w:szCs w:val="32"/>
        </w:rPr>
        <w:sectPr>
          <w:footerReference r:id="rId13" w:type="first"/>
          <w:footerReference r:id="rId12" w:type="default"/>
          <w:pgSz w:w="11905" w:h="16838"/>
          <w:pgMar w:top="1440" w:right="1440" w:bottom="1440" w:left="1440" w:header="851" w:footer="992" w:gutter="0"/>
          <w:cols w:space="0" w:num="1"/>
          <w:titlePg/>
          <w:docGrid w:linePitch="312" w:charSpace="0"/>
        </w:sectPr>
      </w:pPr>
    </w:p>
    <w:p w14:paraId="68333740">
      <w:pPr>
        <w:snapToGrid w:val="0"/>
        <w:jc w:val="center"/>
        <w:rPr>
          <w:rFonts w:hint="eastAsia" w:ascii="宋体" w:hAnsi="宋体" w:cs="宋体"/>
          <w:b/>
          <w:bCs/>
          <w:sz w:val="32"/>
          <w:szCs w:val="32"/>
        </w:rPr>
      </w:pPr>
      <w:bookmarkStart w:id="1066" w:name="_Toc15852046"/>
      <w:r>
        <w:rPr>
          <w:rFonts w:hint="eastAsia" w:ascii="宋体" w:hAnsi="宋体" w:cs="宋体"/>
          <w:b/>
          <w:bCs/>
          <w:sz w:val="32"/>
          <w:szCs w:val="32"/>
        </w:rPr>
        <w:t>六、项目管理机构</w:t>
      </w:r>
      <w:bookmarkEnd w:id="1066"/>
    </w:p>
    <w:p w14:paraId="0FDB7934">
      <w:pPr>
        <w:keepNext/>
        <w:keepLines/>
        <w:rPr>
          <w:rFonts w:hint="eastAsia" w:ascii="宋体" w:hAnsi="宋体" w:cs="宋体"/>
          <w:b/>
          <w:szCs w:val="21"/>
        </w:rPr>
      </w:pPr>
      <w:r>
        <w:rPr>
          <w:rFonts w:hint="eastAsia" w:ascii="宋体" w:hAnsi="宋体" w:cs="宋体"/>
          <w:b/>
          <w:szCs w:val="21"/>
        </w:rPr>
        <w:t>1）项目管理机构组成表</w:t>
      </w:r>
    </w:p>
    <w:p w14:paraId="71C58964">
      <w:pPr>
        <w:keepNext/>
        <w:keepLines/>
        <w:jc w:val="center"/>
        <w:rPr>
          <w:rFonts w:hint="eastAsia" w:ascii="宋体" w:hAnsi="宋体" w:cs="宋体"/>
          <w:b/>
          <w:szCs w:val="21"/>
        </w:rPr>
      </w:pPr>
      <w:r>
        <w:rPr>
          <w:rFonts w:hint="eastAsia" w:ascii="宋体" w:hAnsi="宋体" w:cs="宋体"/>
          <w:b/>
          <w:szCs w:val="21"/>
        </w:rPr>
        <w:t>项目管理机构组成表</w:t>
      </w:r>
    </w:p>
    <w:tbl>
      <w:tblPr>
        <w:tblStyle w:val="6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440F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vAlign w:val="center"/>
          </w:tcPr>
          <w:p w14:paraId="4234C8CC">
            <w:pPr>
              <w:spacing w:line="360" w:lineRule="auto"/>
              <w:jc w:val="center"/>
              <w:rPr>
                <w:rFonts w:hint="eastAsia" w:ascii="宋体" w:hAnsi="宋体" w:cs="宋体"/>
                <w:szCs w:val="21"/>
              </w:rPr>
            </w:pPr>
            <w:r>
              <w:rPr>
                <w:rFonts w:hint="eastAsia" w:ascii="宋体" w:hAnsi="宋体" w:cs="宋体"/>
                <w:szCs w:val="21"/>
              </w:rPr>
              <w:t>职务</w:t>
            </w:r>
          </w:p>
        </w:tc>
        <w:tc>
          <w:tcPr>
            <w:tcW w:w="726" w:type="dxa"/>
            <w:vMerge w:val="restart"/>
            <w:vAlign w:val="center"/>
          </w:tcPr>
          <w:p w14:paraId="7E082388">
            <w:pPr>
              <w:spacing w:line="360" w:lineRule="auto"/>
              <w:jc w:val="center"/>
              <w:rPr>
                <w:rFonts w:hint="eastAsia" w:ascii="宋体" w:hAnsi="宋体" w:cs="宋体"/>
                <w:szCs w:val="21"/>
              </w:rPr>
            </w:pPr>
            <w:r>
              <w:rPr>
                <w:rFonts w:hint="eastAsia" w:ascii="宋体" w:hAnsi="宋体" w:cs="宋体"/>
                <w:szCs w:val="21"/>
              </w:rPr>
              <w:t>姓名</w:t>
            </w:r>
          </w:p>
        </w:tc>
        <w:tc>
          <w:tcPr>
            <w:tcW w:w="889" w:type="dxa"/>
            <w:vMerge w:val="restart"/>
            <w:vAlign w:val="center"/>
          </w:tcPr>
          <w:p w14:paraId="1948080D">
            <w:pPr>
              <w:spacing w:line="360" w:lineRule="auto"/>
              <w:jc w:val="center"/>
              <w:rPr>
                <w:rFonts w:hint="eastAsia" w:ascii="宋体" w:hAnsi="宋体" w:cs="宋体"/>
                <w:szCs w:val="21"/>
              </w:rPr>
            </w:pPr>
            <w:r>
              <w:rPr>
                <w:rFonts w:hint="eastAsia" w:ascii="宋体" w:hAnsi="宋体" w:cs="宋体"/>
                <w:szCs w:val="21"/>
              </w:rPr>
              <w:t>职称</w:t>
            </w:r>
          </w:p>
        </w:tc>
        <w:tc>
          <w:tcPr>
            <w:tcW w:w="6045" w:type="dxa"/>
            <w:gridSpan w:val="4"/>
            <w:vAlign w:val="center"/>
          </w:tcPr>
          <w:p w14:paraId="7B69A712">
            <w:pPr>
              <w:spacing w:line="360" w:lineRule="auto"/>
              <w:jc w:val="center"/>
              <w:rPr>
                <w:rFonts w:hint="eastAsia" w:ascii="宋体" w:hAnsi="宋体" w:cs="宋体"/>
                <w:szCs w:val="21"/>
              </w:rPr>
            </w:pPr>
            <w:r>
              <w:rPr>
                <w:rFonts w:hint="eastAsia" w:ascii="宋体" w:hAnsi="宋体" w:cs="宋体"/>
                <w:szCs w:val="21"/>
              </w:rPr>
              <w:t>执业或职业资格证明</w:t>
            </w:r>
          </w:p>
        </w:tc>
        <w:tc>
          <w:tcPr>
            <w:tcW w:w="1069" w:type="dxa"/>
            <w:vMerge w:val="restart"/>
            <w:vAlign w:val="center"/>
          </w:tcPr>
          <w:p w14:paraId="1F3B6144">
            <w:pPr>
              <w:spacing w:line="360" w:lineRule="auto"/>
              <w:jc w:val="center"/>
              <w:rPr>
                <w:rFonts w:hint="eastAsia" w:ascii="宋体" w:hAnsi="宋体" w:cs="宋体"/>
                <w:szCs w:val="21"/>
              </w:rPr>
            </w:pPr>
            <w:r>
              <w:rPr>
                <w:rFonts w:hint="eastAsia" w:ascii="宋体" w:hAnsi="宋体" w:cs="宋体"/>
                <w:szCs w:val="21"/>
              </w:rPr>
              <w:t>备注</w:t>
            </w:r>
          </w:p>
        </w:tc>
      </w:tr>
      <w:tr w14:paraId="7AED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tcPr>
          <w:p w14:paraId="155B9DA9">
            <w:pPr>
              <w:spacing w:line="360" w:lineRule="auto"/>
              <w:rPr>
                <w:rFonts w:hint="eastAsia" w:ascii="宋体" w:hAnsi="宋体" w:cs="宋体"/>
                <w:szCs w:val="21"/>
              </w:rPr>
            </w:pPr>
          </w:p>
        </w:tc>
        <w:tc>
          <w:tcPr>
            <w:tcW w:w="726" w:type="dxa"/>
            <w:vMerge w:val="continue"/>
          </w:tcPr>
          <w:p w14:paraId="76BC0D9F">
            <w:pPr>
              <w:spacing w:line="360" w:lineRule="auto"/>
              <w:rPr>
                <w:rFonts w:hint="eastAsia" w:ascii="宋体" w:hAnsi="宋体" w:cs="宋体"/>
                <w:szCs w:val="21"/>
              </w:rPr>
            </w:pPr>
          </w:p>
        </w:tc>
        <w:tc>
          <w:tcPr>
            <w:tcW w:w="889" w:type="dxa"/>
            <w:vMerge w:val="continue"/>
          </w:tcPr>
          <w:p w14:paraId="27637391">
            <w:pPr>
              <w:spacing w:line="360" w:lineRule="auto"/>
              <w:rPr>
                <w:rFonts w:hint="eastAsia" w:ascii="宋体" w:hAnsi="宋体" w:cs="宋体"/>
                <w:szCs w:val="21"/>
              </w:rPr>
            </w:pPr>
          </w:p>
        </w:tc>
        <w:tc>
          <w:tcPr>
            <w:tcW w:w="1451" w:type="dxa"/>
            <w:vAlign w:val="center"/>
          </w:tcPr>
          <w:p w14:paraId="2D553D3F">
            <w:pPr>
              <w:spacing w:line="360" w:lineRule="auto"/>
              <w:jc w:val="center"/>
              <w:rPr>
                <w:rFonts w:hint="eastAsia" w:ascii="宋体" w:hAnsi="宋体" w:cs="宋体"/>
                <w:szCs w:val="21"/>
              </w:rPr>
            </w:pPr>
            <w:r>
              <w:rPr>
                <w:rFonts w:hint="eastAsia" w:ascii="宋体" w:hAnsi="宋体" w:cs="宋体"/>
                <w:szCs w:val="21"/>
              </w:rPr>
              <w:t>证书名称</w:t>
            </w:r>
          </w:p>
        </w:tc>
        <w:tc>
          <w:tcPr>
            <w:tcW w:w="900" w:type="dxa"/>
            <w:vAlign w:val="center"/>
          </w:tcPr>
          <w:p w14:paraId="3A1B5CE0">
            <w:pPr>
              <w:spacing w:line="360" w:lineRule="auto"/>
              <w:jc w:val="center"/>
              <w:rPr>
                <w:rFonts w:hint="eastAsia" w:ascii="宋体" w:hAnsi="宋体" w:cs="宋体"/>
                <w:szCs w:val="21"/>
              </w:rPr>
            </w:pPr>
            <w:r>
              <w:rPr>
                <w:rFonts w:hint="eastAsia" w:ascii="宋体" w:hAnsi="宋体" w:cs="宋体"/>
                <w:szCs w:val="21"/>
              </w:rPr>
              <w:t>级别</w:t>
            </w:r>
          </w:p>
        </w:tc>
        <w:tc>
          <w:tcPr>
            <w:tcW w:w="1080" w:type="dxa"/>
            <w:vAlign w:val="center"/>
          </w:tcPr>
          <w:p w14:paraId="46C6BFB0">
            <w:pPr>
              <w:spacing w:line="360" w:lineRule="auto"/>
              <w:jc w:val="center"/>
              <w:rPr>
                <w:rFonts w:hint="eastAsia" w:ascii="宋体" w:hAnsi="宋体" w:cs="宋体"/>
                <w:szCs w:val="21"/>
              </w:rPr>
            </w:pPr>
            <w:r>
              <w:rPr>
                <w:rFonts w:hint="eastAsia" w:ascii="宋体" w:hAnsi="宋体" w:cs="宋体"/>
                <w:szCs w:val="21"/>
              </w:rPr>
              <w:t>证号</w:t>
            </w:r>
          </w:p>
        </w:tc>
        <w:tc>
          <w:tcPr>
            <w:tcW w:w="2614" w:type="dxa"/>
            <w:vAlign w:val="center"/>
          </w:tcPr>
          <w:p w14:paraId="51B49343">
            <w:pPr>
              <w:spacing w:line="360" w:lineRule="auto"/>
              <w:jc w:val="center"/>
              <w:rPr>
                <w:rFonts w:hint="eastAsia" w:ascii="宋体" w:hAnsi="宋体" w:cs="宋体"/>
                <w:szCs w:val="21"/>
              </w:rPr>
            </w:pPr>
            <w:r>
              <w:rPr>
                <w:rFonts w:hint="eastAsia" w:ascii="宋体" w:hAnsi="宋体" w:cs="宋体"/>
                <w:szCs w:val="21"/>
              </w:rPr>
              <w:t>专业</w:t>
            </w:r>
          </w:p>
        </w:tc>
        <w:tc>
          <w:tcPr>
            <w:tcW w:w="1069" w:type="dxa"/>
            <w:vMerge w:val="continue"/>
          </w:tcPr>
          <w:p w14:paraId="17824064">
            <w:pPr>
              <w:spacing w:line="360" w:lineRule="auto"/>
              <w:rPr>
                <w:rFonts w:hint="eastAsia" w:ascii="宋体" w:hAnsi="宋体" w:cs="宋体"/>
                <w:szCs w:val="21"/>
              </w:rPr>
            </w:pPr>
          </w:p>
        </w:tc>
      </w:tr>
      <w:tr w14:paraId="6D03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7258F9BC">
            <w:pPr>
              <w:spacing w:line="360" w:lineRule="auto"/>
              <w:rPr>
                <w:rFonts w:hint="eastAsia" w:ascii="宋体" w:hAnsi="宋体" w:cs="宋体"/>
                <w:szCs w:val="21"/>
              </w:rPr>
            </w:pPr>
          </w:p>
        </w:tc>
        <w:tc>
          <w:tcPr>
            <w:tcW w:w="726" w:type="dxa"/>
          </w:tcPr>
          <w:p w14:paraId="5A718660">
            <w:pPr>
              <w:spacing w:line="360" w:lineRule="auto"/>
              <w:rPr>
                <w:rFonts w:hint="eastAsia" w:ascii="宋体" w:hAnsi="宋体" w:cs="宋体"/>
                <w:szCs w:val="21"/>
              </w:rPr>
            </w:pPr>
          </w:p>
        </w:tc>
        <w:tc>
          <w:tcPr>
            <w:tcW w:w="889" w:type="dxa"/>
          </w:tcPr>
          <w:p w14:paraId="503CEC10">
            <w:pPr>
              <w:spacing w:line="360" w:lineRule="auto"/>
              <w:rPr>
                <w:rFonts w:hint="eastAsia" w:ascii="宋体" w:hAnsi="宋体" w:cs="宋体"/>
                <w:szCs w:val="21"/>
              </w:rPr>
            </w:pPr>
          </w:p>
        </w:tc>
        <w:tc>
          <w:tcPr>
            <w:tcW w:w="1451" w:type="dxa"/>
          </w:tcPr>
          <w:p w14:paraId="4C38FDD3">
            <w:pPr>
              <w:spacing w:line="360" w:lineRule="auto"/>
              <w:rPr>
                <w:rFonts w:hint="eastAsia" w:ascii="宋体" w:hAnsi="宋体" w:cs="宋体"/>
                <w:szCs w:val="21"/>
              </w:rPr>
            </w:pPr>
          </w:p>
        </w:tc>
        <w:tc>
          <w:tcPr>
            <w:tcW w:w="900" w:type="dxa"/>
          </w:tcPr>
          <w:p w14:paraId="416E6397">
            <w:pPr>
              <w:spacing w:line="360" w:lineRule="auto"/>
              <w:rPr>
                <w:rFonts w:hint="eastAsia" w:ascii="宋体" w:hAnsi="宋体" w:cs="宋体"/>
                <w:szCs w:val="21"/>
              </w:rPr>
            </w:pPr>
          </w:p>
        </w:tc>
        <w:tc>
          <w:tcPr>
            <w:tcW w:w="1080" w:type="dxa"/>
          </w:tcPr>
          <w:p w14:paraId="42EF6CD3">
            <w:pPr>
              <w:spacing w:line="360" w:lineRule="auto"/>
              <w:rPr>
                <w:rFonts w:hint="eastAsia" w:ascii="宋体" w:hAnsi="宋体" w:cs="宋体"/>
                <w:szCs w:val="21"/>
              </w:rPr>
            </w:pPr>
          </w:p>
        </w:tc>
        <w:tc>
          <w:tcPr>
            <w:tcW w:w="2614" w:type="dxa"/>
          </w:tcPr>
          <w:p w14:paraId="762EB3BD">
            <w:pPr>
              <w:spacing w:line="360" w:lineRule="auto"/>
              <w:ind w:firstLine="420" w:firstLineChars="200"/>
              <w:rPr>
                <w:rFonts w:hint="eastAsia" w:ascii="宋体" w:hAnsi="宋体" w:cs="宋体"/>
                <w:szCs w:val="21"/>
              </w:rPr>
            </w:pPr>
          </w:p>
        </w:tc>
        <w:tc>
          <w:tcPr>
            <w:tcW w:w="1069" w:type="dxa"/>
          </w:tcPr>
          <w:p w14:paraId="78B258BC">
            <w:pPr>
              <w:spacing w:line="360" w:lineRule="auto"/>
              <w:rPr>
                <w:rFonts w:hint="eastAsia" w:ascii="宋体" w:hAnsi="宋体" w:cs="宋体"/>
                <w:szCs w:val="21"/>
              </w:rPr>
            </w:pPr>
          </w:p>
        </w:tc>
      </w:tr>
      <w:tr w14:paraId="04FF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CF8101C">
            <w:pPr>
              <w:spacing w:line="360" w:lineRule="auto"/>
              <w:rPr>
                <w:rFonts w:hint="eastAsia" w:ascii="宋体" w:hAnsi="宋体" w:cs="宋体"/>
                <w:szCs w:val="21"/>
              </w:rPr>
            </w:pPr>
          </w:p>
        </w:tc>
        <w:tc>
          <w:tcPr>
            <w:tcW w:w="726" w:type="dxa"/>
          </w:tcPr>
          <w:p w14:paraId="438ED1D2">
            <w:pPr>
              <w:spacing w:line="360" w:lineRule="auto"/>
              <w:rPr>
                <w:rFonts w:hint="eastAsia" w:ascii="宋体" w:hAnsi="宋体" w:cs="宋体"/>
                <w:szCs w:val="21"/>
              </w:rPr>
            </w:pPr>
          </w:p>
        </w:tc>
        <w:tc>
          <w:tcPr>
            <w:tcW w:w="889" w:type="dxa"/>
          </w:tcPr>
          <w:p w14:paraId="59144259">
            <w:pPr>
              <w:spacing w:line="360" w:lineRule="auto"/>
              <w:rPr>
                <w:rFonts w:hint="eastAsia" w:ascii="宋体" w:hAnsi="宋体" w:cs="宋体"/>
                <w:szCs w:val="21"/>
              </w:rPr>
            </w:pPr>
          </w:p>
        </w:tc>
        <w:tc>
          <w:tcPr>
            <w:tcW w:w="1451" w:type="dxa"/>
          </w:tcPr>
          <w:p w14:paraId="79424119">
            <w:pPr>
              <w:spacing w:line="360" w:lineRule="auto"/>
              <w:rPr>
                <w:rFonts w:hint="eastAsia" w:ascii="宋体" w:hAnsi="宋体" w:cs="宋体"/>
                <w:szCs w:val="21"/>
              </w:rPr>
            </w:pPr>
          </w:p>
        </w:tc>
        <w:tc>
          <w:tcPr>
            <w:tcW w:w="900" w:type="dxa"/>
          </w:tcPr>
          <w:p w14:paraId="7DC84414">
            <w:pPr>
              <w:spacing w:line="360" w:lineRule="auto"/>
              <w:rPr>
                <w:rFonts w:hint="eastAsia" w:ascii="宋体" w:hAnsi="宋体" w:cs="宋体"/>
                <w:szCs w:val="21"/>
              </w:rPr>
            </w:pPr>
          </w:p>
        </w:tc>
        <w:tc>
          <w:tcPr>
            <w:tcW w:w="1080" w:type="dxa"/>
          </w:tcPr>
          <w:p w14:paraId="06E8B7F8">
            <w:pPr>
              <w:spacing w:line="360" w:lineRule="auto"/>
              <w:rPr>
                <w:rFonts w:hint="eastAsia" w:ascii="宋体" w:hAnsi="宋体" w:cs="宋体"/>
                <w:szCs w:val="21"/>
              </w:rPr>
            </w:pPr>
          </w:p>
        </w:tc>
        <w:tc>
          <w:tcPr>
            <w:tcW w:w="2614" w:type="dxa"/>
          </w:tcPr>
          <w:p w14:paraId="28E64C95">
            <w:pPr>
              <w:spacing w:line="360" w:lineRule="auto"/>
              <w:rPr>
                <w:rFonts w:hint="eastAsia" w:ascii="宋体" w:hAnsi="宋体" w:cs="宋体"/>
                <w:szCs w:val="21"/>
              </w:rPr>
            </w:pPr>
          </w:p>
        </w:tc>
        <w:tc>
          <w:tcPr>
            <w:tcW w:w="1069" w:type="dxa"/>
          </w:tcPr>
          <w:p w14:paraId="2614BF68">
            <w:pPr>
              <w:spacing w:line="360" w:lineRule="auto"/>
              <w:rPr>
                <w:rFonts w:hint="eastAsia" w:ascii="宋体" w:hAnsi="宋体" w:cs="宋体"/>
                <w:szCs w:val="21"/>
              </w:rPr>
            </w:pPr>
          </w:p>
        </w:tc>
      </w:tr>
      <w:tr w14:paraId="52D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6082E602">
            <w:pPr>
              <w:spacing w:line="360" w:lineRule="auto"/>
              <w:rPr>
                <w:rFonts w:hint="eastAsia" w:ascii="宋体" w:hAnsi="宋体" w:cs="宋体"/>
                <w:szCs w:val="21"/>
              </w:rPr>
            </w:pPr>
          </w:p>
        </w:tc>
        <w:tc>
          <w:tcPr>
            <w:tcW w:w="726" w:type="dxa"/>
          </w:tcPr>
          <w:p w14:paraId="18BEC0DB">
            <w:pPr>
              <w:spacing w:line="360" w:lineRule="auto"/>
              <w:rPr>
                <w:rFonts w:hint="eastAsia" w:ascii="宋体" w:hAnsi="宋体" w:cs="宋体"/>
                <w:szCs w:val="21"/>
              </w:rPr>
            </w:pPr>
          </w:p>
        </w:tc>
        <w:tc>
          <w:tcPr>
            <w:tcW w:w="889" w:type="dxa"/>
          </w:tcPr>
          <w:p w14:paraId="68F95B23">
            <w:pPr>
              <w:spacing w:line="360" w:lineRule="auto"/>
              <w:rPr>
                <w:rFonts w:hint="eastAsia" w:ascii="宋体" w:hAnsi="宋体" w:cs="宋体"/>
                <w:szCs w:val="21"/>
              </w:rPr>
            </w:pPr>
          </w:p>
        </w:tc>
        <w:tc>
          <w:tcPr>
            <w:tcW w:w="1451" w:type="dxa"/>
          </w:tcPr>
          <w:p w14:paraId="412A35CA">
            <w:pPr>
              <w:spacing w:line="360" w:lineRule="auto"/>
              <w:rPr>
                <w:rFonts w:hint="eastAsia" w:ascii="宋体" w:hAnsi="宋体" w:cs="宋体"/>
                <w:szCs w:val="21"/>
              </w:rPr>
            </w:pPr>
          </w:p>
        </w:tc>
        <w:tc>
          <w:tcPr>
            <w:tcW w:w="900" w:type="dxa"/>
          </w:tcPr>
          <w:p w14:paraId="0B5E6BB0">
            <w:pPr>
              <w:spacing w:line="360" w:lineRule="auto"/>
              <w:rPr>
                <w:rFonts w:hint="eastAsia" w:ascii="宋体" w:hAnsi="宋体" w:cs="宋体"/>
                <w:szCs w:val="21"/>
              </w:rPr>
            </w:pPr>
          </w:p>
        </w:tc>
        <w:tc>
          <w:tcPr>
            <w:tcW w:w="1080" w:type="dxa"/>
          </w:tcPr>
          <w:p w14:paraId="40560898">
            <w:pPr>
              <w:spacing w:line="360" w:lineRule="auto"/>
              <w:rPr>
                <w:rFonts w:hint="eastAsia" w:ascii="宋体" w:hAnsi="宋体" w:cs="宋体"/>
                <w:szCs w:val="21"/>
              </w:rPr>
            </w:pPr>
          </w:p>
        </w:tc>
        <w:tc>
          <w:tcPr>
            <w:tcW w:w="2614" w:type="dxa"/>
          </w:tcPr>
          <w:p w14:paraId="3F9477E6">
            <w:pPr>
              <w:spacing w:line="360" w:lineRule="auto"/>
              <w:rPr>
                <w:rFonts w:hint="eastAsia" w:ascii="宋体" w:hAnsi="宋体" w:cs="宋体"/>
                <w:szCs w:val="21"/>
              </w:rPr>
            </w:pPr>
          </w:p>
        </w:tc>
        <w:tc>
          <w:tcPr>
            <w:tcW w:w="1069" w:type="dxa"/>
          </w:tcPr>
          <w:p w14:paraId="3DC893BD">
            <w:pPr>
              <w:spacing w:line="360" w:lineRule="auto"/>
              <w:rPr>
                <w:rFonts w:hint="eastAsia" w:ascii="宋体" w:hAnsi="宋体" w:cs="宋体"/>
                <w:szCs w:val="21"/>
              </w:rPr>
            </w:pPr>
          </w:p>
        </w:tc>
      </w:tr>
      <w:tr w14:paraId="5EB3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5740E275">
            <w:pPr>
              <w:spacing w:line="360" w:lineRule="auto"/>
              <w:rPr>
                <w:rFonts w:hint="eastAsia" w:ascii="宋体" w:hAnsi="宋体" w:cs="宋体"/>
                <w:szCs w:val="21"/>
              </w:rPr>
            </w:pPr>
          </w:p>
        </w:tc>
        <w:tc>
          <w:tcPr>
            <w:tcW w:w="726" w:type="dxa"/>
          </w:tcPr>
          <w:p w14:paraId="6F3C9571">
            <w:pPr>
              <w:spacing w:line="360" w:lineRule="auto"/>
              <w:rPr>
                <w:rFonts w:hint="eastAsia" w:ascii="宋体" w:hAnsi="宋体" w:cs="宋体"/>
                <w:szCs w:val="21"/>
              </w:rPr>
            </w:pPr>
          </w:p>
        </w:tc>
        <w:tc>
          <w:tcPr>
            <w:tcW w:w="889" w:type="dxa"/>
          </w:tcPr>
          <w:p w14:paraId="023E0252">
            <w:pPr>
              <w:spacing w:line="360" w:lineRule="auto"/>
              <w:rPr>
                <w:rFonts w:hint="eastAsia" w:ascii="宋体" w:hAnsi="宋体" w:cs="宋体"/>
                <w:szCs w:val="21"/>
              </w:rPr>
            </w:pPr>
          </w:p>
        </w:tc>
        <w:tc>
          <w:tcPr>
            <w:tcW w:w="1451" w:type="dxa"/>
          </w:tcPr>
          <w:p w14:paraId="1FEBB76B">
            <w:pPr>
              <w:spacing w:line="360" w:lineRule="auto"/>
              <w:rPr>
                <w:rFonts w:hint="eastAsia" w:ascii="宋体" w:hAnsi="宋体" w:cs="宋体"/>
                <w:szCs w:val="21"/>
              </w:rPr>
            </w:pPr>
          </w:p>
        </w:tc>
        <w:tc>
          <w:tcPr>
            <w:tcW w:w="900" w:type="dxa"/>
          </w:tcPr>
          <w:p w14:paraId="30E83D1F">
            <w:pPr>
              <w:spacing w:line="360" w:lineRule="auto"/>
              <w:rPr>
                <w:rFonts w:hint="eastAsia" w:ascii="宋体" w:hAnsi="宋体" w:cs="宋体"/>
                <w:szCs w:val="21"/>
              </w:rPr>
            </w:pPr>
          </w:p>
        </w:tc>
        <w:tc>
          <w:tcPr>
            <w:tcW w:w="1080" w:type="dxa"/>
          </w:tcPr>
          <w:p w14:paraId="587D900C">
            <w:pPr>
              <w:spacing w:line="360" w:lineRule="auto"/>
              <w:rPr>
                <w:rFonts w:hint="eastAsia" w:ascii="宋体" w:hAnsi="宋体" w:cs="宋体"/>
                <w:szCs w:val="21"/>
              </w:rPr>
            </w:pPr>
          </w:p>
        </w:tc>
        <w:tc>
          <w:tcPr>
            <w:tcW w:w="2614" w:type="dxa"/>
          </w:tcPr>
          <w:p w14:paraId="640C08A1">
            <w:pPr>
              <w:spacing w:line="360" w:lineRule="auto"/>
              <w:rPr>
                <w:rFonts w:hint="eastAsia" w:ascii="宋体" w:hAnsi="宋体" w:cs="宋体"/>
                <w:szCs w:val="21"/>
              </w:rPr>
            </w:pPr>
          </w:p>
        </w:tc>
        <w:tc>
          <w:tcPr>
            <w:tcW w:w="1069" w:type="dxa"/>
          </w:tcPr>
          <w:p w14:paraId="3CB3F463">
            <w:pPr>
              <w:spacing w:line="360" w:lineRule="auto"/>
              <w:rPr>
                <w:rFonts w:hint="eastAsia" w:ascii="宋体" w:hAnsi="宋体" w:cs="宋体"/>
                <w:szCs w:val="21"/>
              </w:rPr>
            </w:pPr>
          </w:p>
        </w:tc>
      </w:tr>
      <w:tr w14:paraId="5E10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1E1EF47B">
            <w:pPr>
              <w:spacing w:line="360" w:lineRule="auto"/>
              <w:rPr>
                <w:rFonts w:hint="eastAsia" w:ascii="宋体" w:hAnsi="宋体" w:cs="宋体"/>
                <w:szCs w:val="21"/>
              </w:rPr>
            </w:pPr>
          </w:p>
        </w:tc>
        <w:tc>
          <w:tcPr>
            <w:tcW w:w="726" w:type="dxa"/>
          </w:tcPr>
          <w:p w14:paraId="2495C81C">
            <w:pPr>
              <w:spacing w:line="360" w:lineRule="auto"/>
              <w:rPr>
                <w:rFonts w:hint="eastAsia" w:ascii="宋体" w:hAnsi="宋体" w:cs="宋体"/>
                <w:szCs w:val="21"/>
              </w:rPr>
            </w:pPr>
          </w:p>
        </w:tc>
        <w:tc>
          <w:tcPr>
            <w:tcW w:w="889" w:type="dxa"/>
          </w:tcPr>
          <w:p w14:paraId="212AA135">
            <w:pPr>
              <w:spacing w:line="360" w:lineRule="auto"/>
              <w:rPr>
                <w:rFonts w:hint="eastAsia" w:ascii="宋体" w:hAnsi="宋体" w:cs="宋体"/>
                <w:szCs w:val="21"/>
              </w:rPr>
            </w:pPr>
          </w:p>
        </w:tc>
        <w:tc>
          <w:tcPr>
            <w:tcW w:w="1451" w:type="dxa"/>
          </w:tcPr>
          <w:p w14:paraId="7B772938">
            <w:pPr>
              <w:spacing w:line="360" w:lineRule="auto"/>
              <w:rPr>
                <w:rFonts w:hint="eastAsia" w:ascii="宋体" w:hAnsi="宋体" w:cs="宋体"/>
                <w:szCs w:val="21"/>
              </w:rPr>
            </w:pPr>
          </w:p>
        </w:tc>
        <w:tc>
          <w:tcPr>
            <w:tcW w:w="900" w:type="dxa"/>
          </w:tcPr>
          <w:p w14:paraId="257547AD">
            <w:pPr>
              <w:spacing w:line="360" w:lineRule="auto"/>
              <w:rPr>
                <w:rFonts w:hint="eastAsia" w:ascii="宋体" w:hAnsi="宋体" w:cs="宋体"/>
                <w:szCs w:val="21"/>
              </w:rPr>
            </w:pPr>
          </w:p>
        </w:tc>
        <w:tc>
          <w:tcPr>
            <w:tcW w:w="1080" w:type="dxa"/>
          </w:tcPr>
          <w:p w14:paraId="1F4B74EB">
            <w:pPr>
              <w:spacing w:line="360" w:lineRule="auto"/>
              <w:rPr>
                <w:rFonts w:hint="eastAsia" w:ascii="宋体" w:hAnsi="宋体" w:cs="宋体"/>
                <w:szCs w:val="21"/>
              </w:rPr>
            </w:pPr>
          </w:p>
        </w:tc>
        <w:tc>
          <w:tcPr>
            <w:tcW w:w="2614" w:type="dxa"/>
          </w:tcPr>
          <w:p w14:paraId="2CD11046">
            <w:pPr>
              <w:spacing w:line="360" w:lineRule="auto"/>
              <w:rPr>
                <w:rFonts w:hint="eastAsia" w:ascii="宋体" w:hAnsi="宋体" w:cs="宋体"/>
                <w:szCs w:val="21"/>
              </w:rPr>
            </w:pPr>
          </w:p>
        </w:tc>
        <w:tc>
          <w:tcPr>
            <w:tcW w:w="1069" w:type="dxa"/>
          </w:tcPr>
          <w:p w14:paraId="6B6A0A0B">
            <w:pPr>
              <w:spacing w:line="360" w:lineRule="auto"/>
              <w:rPr>
                <w:rFonts w:hint="eastAsia" w:ascii="宋体" w:hAnsi="宋体" w:cs="宋体"/>
                <w:szCs w:val="21"/>
              </w:rPr>
            </w:pPr>
          </w:p>
        </w:tc>
      </w:tr>
      <w:tr w14:paraId="6939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316101B1">
            <w:pPr>
              <w:spacing w:line="360" w:lineRule="auto"/>
              <w:rPr>
                <w:rFonts w:hint="eastAsia" w:ascii="宋体" w:hAnsi="宋体" w:cs="宋体"/>
                <w:szCs w:val="21"/>
              </w:rPr>
            </w:pPr>
          </w:p>
        </w:tc>
        <w:tc>
          <w:tcPr>
            <w:tcW w:w="726" w:type="dxa"/>
          </w:tcPr>
          <w:p w14:paraId="718AB8DE">
            <w:pPr>
              <w:spacing w:line="360" w:lineRule="auto"/>
              <w:rPr>
                <w:rFonts w:hint="eastAsia" w:ascii="宋体" w:hAnsi="宋体" w:cs="宋体"/>
                <w:szCs w:val="21"/>
              </w:rPr>
            </w:pPr>
          </w:p>
        </w:tc>
        <w:tc>
          <w:tcPr>
            <w:tcW w:w="889" w:type="dxa"/>
          </w:tcPr>
          <w:p w14:paraId="71E3071E">
            <w:pPr>
              <w:spacing w:line="360" w:lineRule="auto"/>
              <w:rPr>
                <w:rFonts w:hint="eastAsia" w:ascii="宋体" w:hAnsi="宋体" w:cs="宋体"/>
                <w:szCs w:val="21"/>
              </w:rPr>
            </w:pPr>
          </w:p>
        </w:tc>
        <w:tc>
          <w:tcPr>
            <w:tcW w:w="1451" w:type="dxa"/>
          </w:tcPr>
          <w:p w14:paraId="2D950E73">
            <w:pPr>
              <w:spacing w:line="360" w:lineRule="auto"/>
              <w:rPr>
                <w:rFonts w:hint="eastAsia" w:ascii="宋体" w:hAnsi="宋体" w:cs="宋体"/>
                <w:szCs w:val="21"/>
              </w:rPr>
            </w:pPr>
          </w:p>
        </w:tc>
        <w:tc>
          <w:tcPr>
            <w:tcW w:w="900" w:type="dxa"/>
          </w:tcPr>
          <w:p w14:paraId="4A5811B1">
            <w:pPr>
              <w:spacing w:line="360" w:lineRule="auto"/>
              <w:rPr>
                <w:rFonts w:hint="eastAsia" w:ascii="宋体" w:hAnsi="宋体" w:cs="宋体"/>
                <w:szCs w:val="21"/>
              </w:rPr>
            </w:pPr>
          </w:p>
        </w:tc>
        <w:tc>
          <w:tcPr>
            <w:tcW w:w="1080" w:type="dxa"/>
          </w:tcPr>
          <w:p w14:paraId="2FAB8AD1">
            <w:pPr>
              <w:spacing w:line="360" w:lineRule="auto"/>
              <w:rPr>
                <w:rFonts w:hint="eastAsia" w:ascii="宋体" w:hAnsi="宋体" w:cs="宋体"/>
                <w:szCs w:val="21"/>
              </w:rPr>
            </w:pPr>
          </w:p>
        </w:tc>
        <w:tc>
          <w:tcPr>
            <w:tcW w:w="2614" w:type="dxa"/>
          </w:tcPr>
          <w:p w14:paraId="62F953C2">
            <w:pPr>
              <w:spacing w:line="360" w:lineRule="auto"/>
              <w:rPr>
                <w:rFonts w:hint="eastAsia" w:ascii="宋体" w:hAnsi="宋体" w:cs="宋体"/>
                <w:szCs w:val="21"/>
              </w:rPr>
            </w:pPr>
          </w:p>
        </w:tc>
        <w:tc>
          <w:tcPr>
            <w:tcW w:w="1069" w:type="dxa"/>
          </w:tcPr>
          <w:p w14:paraId="120F1F88">
            <w:pPr>
              <w:spacing w:line="360" w:lineRule="auto"/>
              <w:rPr>
                <w:rFonts w:hint="eastAsia" w:ascii="宋体" w:hAnsi="宋体" w:cs="宋体"/>
                <w:szCs w:val="21"/>
              </w:rPr>
            </w:pPr>
          </w:p>
        </w:tc>
      </w:tr>
      <w:tr w14:paraId="68F1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5A31F0A6">
            <w:pPr>
              <w:spacing w:line="360" w:lineRule="auto"/>
              <w:rPr>
                <w:rFonts w:hint="eastAsia" w:ascii="宋体" w:hAnsi="宋体" w:cs="宋体"/>
                <w:szCs w:val="21"/>
              </w:rPr>
            </w:pPr>
          </w:p>
        </w:tc>
        <w:tc>
          <w:tcPr>
            <w:tcW w:w="726" w:type="dxa"/>
          </w:tcPr>
          <w:p w14:paraId="48E9F53C">
            <w:pPr>
              <w:spacing w:line="360" w:lineRule="auto"/>
              <w:rPr>
                <w:rFonts w:hint="eastAsia" w:ascii="宋体" w:hAnsi="宋体" w:cs="宋体"/>
                <w:szCs w:val="21"/>
              </w:rPr>
            </w:pPr>
          </w:p>
        </w:tc>
        <w:tc>
          <w:tcPr>
            <w:tcW w:w="889" w:type="dxa"/>
          </w:tcPr>
          <w:p w14:paraId="5271CBF9">
            <w:pPr>
              <w:spacing w:line="360" w:lineRule="auto"/>
              <w:rPr>
                <w:rFonts w:hint="eastAsia" w:ascii="宋体" w:hAnsi="宋体" w:cs="宋体"/>
                <w:szCs w:val="21"/>
              </w:rPr>
            </w:pPr>
          </w:p>
        </w:tc>
        <w:tc>
          <w:tcPr>
            <w:tcW w:w="1451" w:type="dxa"/>
          </w:tcPr>
          <w:p w14:paraId="72AAECBD">
            <w:pPr>
              <w:spacing w:line="360" w:lineRule="auto"/>
              <w:rPr>
                <w:rFonts w:hint="eastAsia" w:ascii="宋体" w:hAnsi="宋体" w:cs="宋体"/>
                <w:szCs w:val="21"/>
              </w:rPr>
            </w:pPr>
          </w:p>
        </w:tc>
        <w:tc>
          <w:tcPr>
            <w:tcW w:w="900" w:type="dxa"/>
          </w:tcPr>
          <w:p w14:paraId="22491456">
            <w:pPr>
              <w:spacing w:line="360" w:lineRule="auto"/>
              <w:rPr>
                <w:rFonts w:hint="eastAsia" w:ascii="宋体" w:hAnsi="宋体" w:cs="宋体"/>
                <w:szCs w:val="21"/>
              </w:rPr>
            </w:pPr>
          </w:p>
        </w:tc>
        <w:tc>
          <w:tcPr>
            <w:tcW w:w="1080" w:type="dxa"/>
          </w:tcPr>
          <w:p w14:paraId="689DDC84">
            <w:pPr>
              <w:spacing w:line="360" w:lineRule="auto"/>
              <w:rPr>
                <w:rFonts w:hint="eastAsia" w:ascii="宋体" w:hAnsi="宋体" w:cs="宋体"/>
                <w:szCs w:val="21"/>
              </w:rPr>
            </w:pPr>
          </w:p>
        </w:tc>
        <w:tc>
          <w:tcPr>
            <w:tcW w:w="2614" w:type="dxa"/>
          </w:tcPr>
          <w:p w14:paraId="0B21936A">
            <w:pPr>
              <w:spacing w:line="360" w:lineRule="auto"/>
              <w:rPr>
                <w:rFonts w:hint="eastAsia" w:ascii="宋体" w:hAnsi="宋体" w:cs="宋体"/>
                <w:szCs w:val="21"/>
              </w:rPr>
            </w:pPr>
          </w:p>
        </w:tc>
        <w:tc>
          <w:tcPr>
            <w:tcW w:w="1069" w:type="dxa"/>
          </w:tcPr>
          <w:p w14:paraId="22210CB8">
            <w:pPr>
              <w:spacing w:line="360" w:lineRule="auto"/>
              <w:rPr>
                <w:rFonts w:hint="eastAsia" w:ascii="宋体" w:hAnsi="宋体" w:cs="宋体"/>
                <w:szCs w:val="21"/>
              </w:rPr>
            </w:pPr>
          </w:p>
        </w:tc>
      </w:tr>
      <w:tr w14:paraId="5EB4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1E4817C6">
            <w:pPr>
              <w:spacing w:line="360" w:lineRule="auto"/>
              <w:rPr>
                <w:rFonts w:hint="eastAsia" w:ascii="宋体" w:hAnsi="宋体" w:cs="宋体"/>
                <w:szCs w:val="21"/>
              </w:rPr>
            </w:pPr>
          </w:p>
        </w:tc>
        <w:tc>
          <w:tcPr>
            <w:tcW w:w="726" w:type="dxa"/>
          </w:tcPr>
          <w:p w14:paraId="4EC4D71A">
            <w:pPr>
              <w:spacing w:line="360" w:lineRule="auto"/>
              <w:rPr>
                <w:rFonts w:hint="eastAsia" w:ascii="宋体" w:hAnsi="宋体" w:cs="宋体"/>
                <w:szCs w:val="21"/>
              </w:rPr>
            </w:pPr>
          </w:p>
        </w:tc>
        <w:tc>
          <w:tcPr>
            <w:tcW w:w="889" w:type="dxa"/>
          </w:tcPr>
          <w:p w14:paraId="707CE7EB">
            <w:pPr>
              <w:spacing w:line="360" w:lineRule="auto"/>
              <w:rPr>
                <w:rFonts w:hint="eastAsia" w:ascii="宋体" w:hAnsi="宋体" w:cs="宋体"/>
                <w:szCs w:val="21"/>
              </w:rPr>
            </w:pPr>
          </w:p>
        </w:tc>
        <w:tc>
          <w:tcPr>
            <w:tcW w:w="1451" w:type="dxa"/>
          </w:tcPr>
          <w:p w14:paraId="02DA1CA8">
            <w:pPr>
              <w:spacing w:line="360" w:lineRule="auto"/>
              <w:rPr>
                <w:rFonts w:hint="eastAsia" w:ascii="宋体" w:hAnsi="宋体" w:cs="宋体"/>
                <w:szCs w:val="21"/>
              </w:rPr>
            </w:pPr>
          </w:p>
        </w:tc>
        <w:tc>
          <w:tcPr>
            <w:tcW w:w="900" w:type="dxa"/>
          </w:tcPr>
          <w:p w14:paraId="048A1D4B">
            <w:pPr>
              <w:spacing w:line="360" w:lineRule="auto"/>
              <w:rPr>
                <w:rFonts w:hint="eastAsia" w:ascii="宋体" w:hAnsi="宋体" w:cs="宋体"/>
                <w:szCs w:val="21"/>
              </w:rPr>
            </w:pPr>
          </w:p>
        </w:tc>
        <w:tc>
          <w:tcPr>
            <w:tcW w:w="1080" w:type="dxa"/>
          </w:tcPr>
          <w:p w14:paraId="41928BEF">
            <w:pPr>
              <w:spacing w:line="360" w:lineRule="auto"/>
              <w:rPr>
                <w:rFonts w:hint="eastAsia" w:ascii="宋体" w:hAnsi="宋体" w:cs="宋体"/>
                <w:szCs w:val="21"/>
              </w:rPr>
            </w:pPr>
          </w:p>
        </w:tc>
        <w:tc>
          <w:tcPr>
            <w:tcW w:w="2614" w:type="dxa"/>
          </w:tcPr>
          <w:p w14:paraId="2E0F1773">
            <w:pPr>
              <w:spacing w:line="360" w:lineRule="auto"/>
              <w:rPr>
                <w:rFonts w:hint="eastAsia" w:ascii="宋体" w:hAnsi="宋体" w:cs="宋体"/>
                <w:szCs w:val="21"/>
              </w:rPr>
            </w:pPr>
          </w:p>
        </w:tc>
        <w:tc>
          <w:tcPr>
            <w:tcW w:w="1069" w:type="dxa"/>
          </w:tcPr>
          <w:p w14:paraId="140353D9">
            <w:pPr>
              <w:spacing w:line="360" w:lineRule="auto"/>
              <w:rPr>
                <w:rFonts w:hint="eastAsia" w:ascii="宋体" w:hAnsi="宋体" w:cs="宋体"/>
                <w:szCs w:val="21"/>
              </w:rPr>
            </w:pPr>
          </w:p>
        </w:tc>
      </w:tr>
    </w:tbl>
    <w:p w14:paraId="48EFC8EA">
      <w:pPr>
        <w:spacing w:line="360" w:lineRule="auto"/>
        <w:rPr>
          <w:rFonts w:hint="eastAsia" w:ascii="宋体" w:hAnsi="宋体" w:cs="宋体"/>
          <w:szCs w:val="21"/>
        </w:rPr>
      </w:pPr>
      <w:r>
        <w:rPr>
          <w:rFonts w:hint="eastAsia" w:ascii="宋体" w:hAnsi="宋体" w:cs="宋体"/>
          <w:szCs w:val="21"/>
        </w:rPr>
        <w:t>注：</w:t>
      </w:r>
    </w:p>
    <w:p w14:paraId="31FB90D3">
      <w:pPr>
        <w:spacing w:line="360" w:lineRule="auto"/>
        <w:rPr>
          <w:rFonts w:hint="eastAsia" w:ascii="宋体" w:hAnsi="宋体" w:cs="宋体"/>
          <w:szCs w:val="21"/>
        </w:rPr>
      </w:pPr>
      <w:r>
        <w:rPr>
          <w:rFonts w:hint="eastAsia" w:ascii="宋体" w:hAnsi="宋体" w:cs="宋体"/>
          <w:szCs w:val="21"/>
        </w:rPr>
        <w:t>1.本表应包括项目经理、项目技术负责人、施工员、质量员、安全员等关键岗位人员。</w:t>
      </w:r>
    </w:p>
    <w:p w14:paraId="1AEFC400">
      <w:pPr>
        <w:spacing w:line="360" w:lineRule="auto"/>
        <w:rPr>
          <w:rFonts w:hint="eastAsia" w:ascii="宋体" w:hAnsi="宋体" w:cs="宋体"/>
          <w:szCs w:val="21"/>
        </w:rPr>
      </w:pPr>
      <w:r>
        <w:rPr>
          <w:rFonts w:hint="eastAsia" w:ascii="宋体" w:hAnsi="宋体" w:cs="宋体"/>
          <w:szCs w:val="21"/>
        </w:rPr>
        <w:t>2.参与评审及实施的人员由供应商在响应文件中提供供应商在响应截止时间当月或前三个月内任意一个月为该人员交纳社保的证明材料，社保证明必须是社保机构出具，可以是政务系统下载文件的复制件。</w:t>
      </w:r>
    </w:p>
    <w:p w14:paraId="7B3EE334">
      <w:pPr>
        <w:pStyle w:val="83"/>
        <w:rPr>
          <w:rFonts w:hint="eastAsia" w:ascii="宋体" w:hAnsi="宋体" w:cs="宋体"/>
          <w:szCs w:val="21"/>
        </w:rPr>
        <w:sectPr>
          <w:headerReference r:id="rId14" w:type="default"/>
          <w:footerReference r:id="rId15" w:type="default"/>
          <w:pgSz w:w="11907" w:h="16840"/>
          <w:pgMar w:top="1440" w:right="1701" w:bottom="1440" w:left="1701" w:header="720" w:footer="720" w:gutter="0"/>
          <w:cols w:space="720" w:num="1"/>
          <w:docGrid w:type="lines" w:linePitch="285" w:charSpace="0"/>
        </w:sectPr>
      </w:pPr>
    </w:p>
    <w:p w14:paraId="369F2C5D">
      <w:pPr>
        <w:keepNext/>
        <w:keepLines/>
        <w:rPr>
          <w:rFonts w:hint="eastAsia" w:ascii="宋体" w:hAnsi="宋体" w:cs="宋体"/>
          <w:b/>
          <w:szCs w:val="21"/>
        </w:rPr>
      </w:pPr>
      <w:r>
        <w:rPr>
          <w:rFonts w:hint="eastAsia" w:ascii="宋体" w:hAnsi="宋体" w:cs="宋体"/>
          <w:b/>
          <w:szCs w:val="21"/>
        </w:rPr>
        <w:t>2）主要人员简历表</w:t>
      </w:r>
    </w:p>
    <w:p w14:paraId="1375C9F9">
      <w:pPr>
        <w:keepNext/>
        <w:keepLines/>
        <w:jc w:val="center"/>
        <w:rPr>
          <w:rFonts w:hint="eastAsia" w:ascii="宋体" w:hAnsi="宋体" w:cs="宋体"/>
          <w:b/>
          <w:szCs w:val="21"/>
        </w:rPr>
      </w:pPr>
      <w:r>
        <w:rPr>
          <w:rFonts w:hint="eastAsia" w:ascii="宋体" w:hAnsi="宋体" w:cs="宋体"/>
          <w:b/>
          <w:szCs w:val="21"/>
        </w:rPr>
        <w:t>主要人员简历表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3C22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5" w:type="dxa"/>
            <w:gridSpan w:val="2"/>
            <w:vAlign w:val="center"/>
          </w:tcPr>
          <w:p w14:paraId="28D2154C">
            <w:pPr>
              <w:jc w:val="center"/>
              <w:rPr>
                <w:rFonts w:hint="eastAsia" w:ascii="宋体" w:hAnsi="宋体" w:cs="宋体"/>
                <w:szCs w:val="21"/>
              </w:rPr>
            </w:pPr>
            <w:r>
              <w:rPr>
                <w:rFonts w:hint="eastAsia" w:ascii="宋体" w:hAnsi="宋体" w:cs="宋体"/>
                <w:szCs w:val="21"/>
              </w:rPr>
              <w:t>姓名</w:t>
            </w:r>
          </w:p>
        </w:tc>
        <w:tc>
          <w:tcPr>
            <w:tcW w:w="1625" w:type="dxa"/>
            <w:vAlign w:val="center"/>
          </w:tcPr>
          <w:p w14:paraId="1E87D529">
            <w:pPr>
              <w:rPr>
                <w:rFonts w:hint="eastAsia" w:ascii="宋体" w:hAnsi="宋体" w:cs="宋体"/>
                <w:szCs w:val="21"/>
              </w:rPr>
            </w:pPr>
          </w:p>
        </w:tc>
        <w:tc>
          <w:tcPr>
            <w:tcW w:w="1080" w:type="dxa"/>
            <w:vAlign w:val="center"/>
          </w:tcPr>
          <w:p w14:paraId="5C09437C">
            <w:pPr>
              <w:jc w:val="center"/>
              <w:rPr>
                <w:rFonts w:hint="eastAsia" w:ascii="宋体" w:hAnsi="宋体" w:cs="宋体"/>
                <w:szCs w:val="21"/>
              </w:rPr>
            </w:pPr>
            <w:r>
              <w:rPr>
                <w:rFonts w:hint="eastAsia" w:ascii="宋体" w:hAnsi="宋体" w:cs="宋体"/>
                <w:szCs w:val="21"/>
              </w:rPr>
              <w:t>年龄</w:t>
            </w:r>
          </w:p>
        </w:tc>
        <w:tc>
          <w:tcPr>
            <w:tcW w:w="1440" w:type="dxa"/>
            <w:gridSpan w:val="2"/>
            <w:vAlign w:val="center"/>
          </w:tcPr>
          <w:p w14:paraId="6A6ED1B9">
            <w:pPr>
              <w:rPr>
                <w:rFonts w:hint="eastAsia" w:ascii="宋体" w:hAnsi="宋体" w:cs="宋体"/>
                <w:szCs w:val="21"/>
              </w:rPr>
            </w:pPr>
          </w:p>
        </w:tc>
        <w:tc>
          <w:tcPr>
            <w:tcW w:w="1980" w:type="dxa"/>
            <w:gridSpan w:val="2"/>
            <w:vAlign w:val="center"/>
          </w:tcPr>
          <w:p w14:paraId="387092B4">
            <w:pPr>
              <w:jc w:val="center"/>
              <w:rPr>
                <w:rFonts w:hint="eastAsia" w:ascii="宋体" w:hAnsi="宋体" w:cs="宋体"/>
                <w:szCs w:val="21"/>
              </w:rPr>
            </w:pPr>
            <w:r>
              <w:rPr>
                <w:rFonts w:hint="eastAsia" w:ascii="宋体" w:hAnsi="宋体" w:cs="宋体"/>
                <w:szCs w:val="21"/>
              </w:rPr>
              <w:t>学          历</w:t>
            </w:r>
          </w:p>
        </w:tc>
        <w:tc>
          <w:tcPr>
            <w:tcW w:w="1789" w:type="dxa"/>
            <w:vAlign w:val="center"/>
          </w:tcPr>
          <w:p w14:paraId="51B8DDD4">
            <w:pPr>
              <w:rPr>
                <w:rFonts w:hint="eastAsia" w:ascii="宋体" w:hAnsi="宋体" w:cs="宋体"/>
                <w:szCs w:val="21"/>
              </w:rPr>
            </w:pPr>
          </w:p>
        </w:tc>
      </w:tr>
      <w:tr w14:paraId="1F61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5" w:type="dxa"/>
            <w:gridSpan w:val="2"/>
            <w:vAlign w:val="center"/>
          </w:tcPr>
          <w:p w14:paraId="23871E53">
            <w:pPr>
              <w:jc w:val="center"/>
              <w:rPr>
                <w:rFonts w:hint="eastAsia" w:ascii="宋体" w:hAnsi="宋体" w:cs="宋体"/>
                <w:szCs w:val="21"/>
              </w:rPr>
            </w:pPr>
            <w:r>
              <w:rPr>
                <w:rFonts w:hint="eastAsia" w:ascii="宋体" w:hAnsi="宋体" w:cs="宋体"/>
                <w:szCs w:val="21"/>
              </w:rPr>
              <w:t>职称</w:t>
            </w:r>
          </w:p>
        </w:tc>
        <w:tc>
          <w:tcPr>
            <w:tcW w:w="1625" w:type="dxa"/>
            <w:vAlign w:val="center"/>
          </w:tcPr>
          <w:p w14:paraId="11A32761">
            <w:pPr>
              <w:rPr>
                <w:rFonts w:hint="eastAsia" w:ascii="宋体" w:hAnsi="宋体" w:cs="宋体"/>
                <w:szCs w:val="21"/>
              </w:rPr>
            </w:pPr>
          </w:p>
        </w:tc>
        <w:tc>
          <w:tcPr>
            <w:tcW w:w="1080" w:type="dxa"/>
            <w:vAlign w:val="center"/>
          </w:tcPr>
          <w:p w14:paraId="3B2A63D2">
            <w:pPr>
              <w:jc w:val="center"/>
              <w:rPr>
                <w:rFonts w:hint="eastAsia" w:ascii="宋体" w:hAnsi="宋体" w:cs="宋体"/>
                <w:szCs w:val="21"/>
              </w:rPr>
            </w:pPr>
            <w:r>
              <w:rPr>
                <w:rFonts w:hint="eastAsia" w:ascii="宋体" w:hAnsi="宋体" w:cs="宋体"/>
                <w:szCs w:val="21"/>
              </w:rPr>
              <w:t>职务</w:t>
            </w:r>
          </w:p>
        </w:tc>
        <w:tc>
          <w:tcPr>
            <w:tcW w:w="1440" w:type="dxa"/>
            <w:gridSpan w:val="2"/>
            <w:vAlign w:val="center"/>
          </w:tcPr>
          <w:p w14:paraId="64442FE0">
            <w:pPr>
              <w:rPr>
                <w:rFonts w:hint="eastAsia" w:ascii="宋体" w:hAnsi="宋体" w:cs="宋体"/>
                <w:szCs w:val="21"/>
              </w:rPr>
            </w:pPr>
          </w:p>
        </w:tc>
        <w:tc>
          <w:tcPr>
            <w:tcW w:w="1980" w:type="dxa"/>
            <w:gridSpan w:val="2"/>
            <w:vAlign w:val="center"/>
          </w:tcPr>
          <w:p w14:paraId="26ED943F">
            <w:pPr>
              <w:jc w:val="center"/>
              <w:rPr>
                <w:rFonts w:hint="eastAsia" w:ascii="宋体" w:hAnsi="宋体" w:cs="宋体"/>
                <w:szCs w:val="21"/>
              </w:rPr>
            </w:pPr>
            <w:r>
              <w:rPr>
                <w:rFonts w:hint="eastAsia" w:ascii="宋体" w:hAnsi="宋体" w:cs="宋体"/>
                <w:szCs w:val="21"/>
              </w:rPr>
              <w:t>拟在本合同任职</w:t>
            </w:r>
          </w:p>
        </w:tc>
        <w:tc>
          <w:tcPr>
            <w:tcW w:w="1789" w:type="dxa"/>
            <w:vAlign w:val="center"/>
          </w:tcPr>
          <w:p w14:paraId="035CEFA2">
            <w:pPr>
              <w:rPr>
                <w:rFonts w:hint="eastAsia" w:ascii="宋体" w:hAnsi="宋体" w:cs="宋体"/>
                <w:szCs w:val="21"/>
              </w:rPr>
            </w:pPr>
          </w:p>
        </w:tc>
      </w:tr>
      <w:tr w14:paraId="35BD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5" w:type="dxa"/>
            <w:gridSpan w:val="2"/>
            <w:vAlign w:val="center"/>
          </w:tcPr>
          <w:p w14:paraId="0864C64B">
            <w:pPr>
              <w:jc w:val="center"/>
              <w:rPr>
                <w:rFonts w:hint="eastAsia" w:ascii="宋体" w:hAnsi="宋体" w:cs="宋体"/>
                <w:szCs w:val="21"/>
              </w:rPr>
            </w:pPr>
            <w:r>
              <w:rPr>
                <w:rFonts w:hint="eastAsia" w:ascii="宋体" w:hAnsi="宋体" w:cs="宋体"/>
                <w:szCs w:val="21"/>
              </w:rPr>
              <w:t>毕业学校</w:t>
            </w:r>
          </w:p>
        </w:tc>
        <w:tc>
          <w:tcPr>
            <w:tcW w:w="7914" w:type="dxa"/>
            <w:gridSpan w:val="7"/>
            <w:vAlign w:val="center"/>
          </w:tcPr>
          <w:p w14:paraId="1D17D116">
            <w:pPr>
              <w:ind w:firstLine="525" w:firstLineChars="250"/>
              <w:rPr>
                <w:rFonts w:hint="eastAsia" w:ascii="宋体" w:hAnsi="宋体" w:cs="宋体"/>
                <w:szCs w:val="21"/>
              </w:rPr>
            </w:pPr>
            <w:r>
              <w:rPr>
                <w:rFonts w:hint="eastAsia" w:ascii="宋体" w:hAnsi="宋体" w:cs="宋体"/>
                <w:szCs w:val="21"/>
              </w:rPr>
              <w:t>年毕业于                 学校         专业</w:t>
            </w:r>
          </w:p>
        </w:tc>
      </w:tr>
      <w:tr w14:paraId="73DF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29" w:type="dxa"/>
            <w:gridSpan w:val="9"/>
            <w:vAlign w:val="center"/>
          </w:tcPr>
          <w:p w14:paraId="2FF8B907">
            <w:pPr>
              <w:rPr>
                <w:rFonts w:hint="eastAsia" w:ascii="宋体" w:hAnsi="宋体" w:cs="宋体"/>
                <w:szCs w:val="21"/>
              </w:rPr>
            </w:pPr>
            <w:r>
              <w:rPr>
                <w:rFonts w:hint="eastAsia" w:ascii="宋体" w:hAnsi="宋体" w:cs="宋体"/>
                <w:szCs w:val="21"/>
              </w:rPr>
              <w:t>主要工作经历</w:t>
            </w:r>
          </w:p>
        </w:tc>
      </w:tr>
      <w:tr w14:paraId="648B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0" w:type="dxa"/>
            <w:vAlign w:val="center"/>
          </w:tcPr>
          <w:p w14:paraId="50B47593">
            <w:pPr>
              <w:jc w:val="center"/>
              <w:rPr>
                <w:rFonts w:hint="eastAsia" w:ascii="宋体" w:hAnsi="宋体" w:cs="宋体"/>
                <w:szCs w:val="21"/>
              </w:rPr>
            </w:pPr>
            <w:r>
              <w:rPr>
                <w:rFonts w:hint="eastAsia" w:ascii="宋体" w:hAnsi="宋体" w:cs="宋体"/>
                <w:szCs w:val="21"/>
              </w:rPr>
              <w:t>时间</w:t>
            </w:r>
          </w:p>
        </w:tc>
        <w:tc>
          <w:tcPr>
            <w:tcW w:w="3960" w:type="dxa"/>
            <w:gridSpan w:val="4"/>
            <w:vAlign w:val="center"/>
          </w:tcPr>
          <w:p w14:paraId="360F7161">
            <w:pPr>
              <w:jc w:val="center"/>
              <w:rPr>
                <w:rFonts w:hint="eastAsia" w:ascii="宋体" w:hAnsi="宋体" w:cs="宋体"/>
                <w:szCs w:val="21"/>
              </w:rPr>
            </w:pPr>
            <w:r>
              <w:rPr>
                <w:rFonts w:hint="eastAsia" w:ascii="宋体" w:hAnsi="宋体" w:cs="宋体"/>
                <w:szCs w:val="21"/>
              </w:rPr>
              <w:t>参加过的类似项目</w:t>
            </w:r>
          </w:p>
        </w:tc>
        <w:tc>
          <w:tcPr>
            <w:tcW w:w="1792" w:type="dxa"/>
            <w:gridSpan w:val="2"/>
            <w:vAlign w:val="center"/>
          </w:tcPr>
          <w:p w14:paraId="097D5C13">
            <w:pPr>
              <w:jc w:val="center"/>
              <w:rPr>
                <w:rFonts w:hint="eastAsia" w:ascii="宋体" w:hAnsi="宋体" w:cs="宋体"/>
                <w:szCs w:val="21"/>
              </w:rPr>
            </w:pPr>
            <w:r>
              <w:rPr>
                <w:rFonts w:hint="eastAsia" w:ascii="宋体" w:hAnsi="宋体" w:cs="宋体"/>
                <w:szCs w:val="21"/>
              </w:rPr>
              <w:t>担任职务</w:t>
            </w:r>
          </w:p>
        </w:tc>
        <w:tc>
          <w:tcPr>
            <w:tcW w:w="2517" w:type="dxa"/>
            <w:gridSpan w:val="2"/>
            <w:vAlign w:val="center"/>
          </w:tcPr>
          <w:p w14:paraId="29420378">
            <w:pPr>
              <w:jc w:val="center"/>
              <w:rPr>
                <w:rFonts w:hint="eastAsia" w:ascii="宋体" w:hAnsi="宋体" w:cs="宋体"/>
                <w:szCs w:val="21"/>
              </w:rPr>
            </w:pPr>
            <w:r>
              <w:rPr>
                <w:rFonts w:hint="eastAsia" w:ascii="宋体" w:hAnsi="宋体" w:cs="宋体"/>
                <w:szCs w:val="21"/>
              </w:rPr>
              <w:t>发包人及联系电话</w:t>
            </w:r>
          </w:p>
        </w:tc>
      </w:tr>
      <w:tr w14:paraId="4B77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651465DA">
            <w:pPr>
              <w:rPr>
                <w:rFonts w:hint="eastAsia" w:ascii="宋体" w:hAnsi="宋体" w:cs="宋体"/>
                <w:szCs w:val="21"/>
              </w:rPr>
            </w:pPr>
          </w:p>
        </w:tc>
        <w:tc>
          <w:tcPr>
            <w:tcW w:w="3960" w:type="dxa"/>
            <w:gridSpan w:val="4"/>
            <w:vAlign w:val="center"/>
          </w:tcPr>
          <w:p w14:paraId="5A943B81">
            <w:pPr>
              <w:rPr>
                <w:rFonts w:hint="eastAsia" w:ascii="宋体" w:hAnsi="宋体" w:cs="宋体"/>
                <w:szCs w:val="21"/>
              </w:rPr>
            </w:pPr>
          </w:p>
        </w:tc>
        <w:tc>
          <w:tcPr>
            <w:tcW w:w="1792" w:type="dxa"/>
            <w:gridSpan w:val="2"/>
            <w:vAlign w:val="center"/>
          </w:tcPr>
          <w:p w14:paraId="03BB9F81">
            <w:pPr>
              <w:rPr>
                <w:rFonts w:hint="eastAsia" w:ascii="宋体" w:hAnsi="宋体" w:cs="宋体"/>
                <w:szCs w:val="21"/>
              </w:rPr>
            </w:pPr>
          </w:p>
        </w:tc>
        <w:tc>
          <w:tcPr>
            <w:tcW w:w="2517" w:type="dxa"/>
            <w:gridSpan w:val="2"/>
            <w:vAlign w:val="center"/>
          </w:tcPr>
          <w:p w14:paraId="4FE2D0F5">
            <w:pPr>
              <w:rPr>
                <w:rFonts w:hint="eastAsia" w:ascii="宋体" w:hAnsi="宋体" w:cs="宋体"/>
                <w:szCs w:val="21"/>
              </w:rPr>
            </w:pPr>
          </w:p>
        </w:tc>
      </w:tr>
      <w:tr w14:paraId="4576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368F74FC">
            <w:pPr>
              <w:rPr>
                <w:rFonts w:hint="eastAsia" w:ascii="宋体" w:hAnsi="宋体" w:cs="宋体"/>
                <w:szCs w:val="21"/>
              </w:rPr>
            </w:pPr>
          </w:p>
        </w:tc>
        <w:tc>
          <w:tcPr>
            <w:tcW w:w="3960" w:type="dxa"/>
            <w:gridSpan w:val="4"/>
            <w:vAlign w:val="center"/>
          </w:tcPr>
          <w:p w14:paraId="3887AB82">
            <w:pPr>
              <w:rPr>
                <w:rFonts w:hint="eastAsia" w:ascii="宋体" w:hAnsi="宋体" w:cs="宋体"/>
                <w:szCs w:val="21"/>
              </w:rPr>
            </w:pPr>
          </w:p>
        </w:tc>
        <w:tc>
          <w:tcPr>
            <w:tcW w:w="1792" w:type="dxa"/>
            <w:gridSpan w:val="2"/>
            <w:vAlign w:val="center"/>
          </w:tcPr>
          <w:p w14:paraId="47CB6A66">
            <w:pPr>
              <w:rPr>
                <w:rFonts w:hint="eastAsia" w:ascii="宋体" w:hAnsi="宋体" w:cs="宋体"/>
                <w:szCs w:val="21"/>
              </w:rPr>
            </w:pPr>
          </w:p>
        </w:tc>
        <w:tc>
          <w:tcPr>
            <w:tcW w:w="2517" w:type="dxa"/>
            <w:gridSpan w:val="2"/>
            <w:vAlign w:val="center"/>
          </w:tcPr>
          <w:p w14:paraId="61BDB287">
            <w:pPr>
              <w:rPr>
                <w:rFonts w:hint="eastAsia" w:ascii="宋体" w:hAnsi="宋体" w:cs="宋体"/>
                <w:szCs w:val="21"/>
              </w:rPr>
            </w:pPr>
          </w:p>
        </w:tc>
      </w:tr>
      <w:tr w14:paraId="5198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0" w:type="dxa"/>
            <w:vAlign w:val="center"/>
          </w:tcPr>
          <w:p w14:paraId="7C625DC6">
            <w:pPr>
              <w:rPr>
                <w:rFonts w:hint="eastAsia" w:ascii="宋体" w:hAnsi="宋体" w:cs="宋体"/>
                <w:szCs w:val="21"/>
              </w:rPr>
            </w:pPr>
          </w:p>
        </w:tc>
        <w:tc>
          <w:tcPr>
            <w:tcW w:w="3960" w:type="dxa"/>
            <w:gridSpan w:val="4"/>
            <w:vAlign w:val="center"/>
          </w:tcPr>
          <w:p w14:paraId="64B460F9">
            <w:pPr>
              <w:rPr>
                <w:rFonts w:hint="eastAsia" w:ascii="宋体" w:hAnsi="宋体" w:cs="宋体"/>
                <w:szCs w:val="21"/>
              </w:rPr>
            </w:pPr>
          </w:p>
        </w:tc>
        <w:tc>
          <w:tcPr>
            <w:tcW w:w="1792" w:type="dxa"/>
            <w:gridSpan w:val="2"/>
            <w:vAlign w:val="center"/>
          </w:tcPr>
          <w:p w14:paraId="76F92DF5">
            <w:pPr>
              <w:rPr>
                <w:rFonts w:hint="eastAsia" w:ascii="宋体" w:hAnsi="宋体" w:cs="宋体"/>
                <w:szCs w:val="21"/>
              </w:rPr>
            </w:pPr>
          </w:p>
        </w:tc>
        <w:tc>
          <w:tcPr>
            <w:tcW w:w="2517" w:type="dxa"/>
            <w:gridSpan w:val="2"/>
            <w:vAlign w:val="center"/>
          </w:tcPr>
          <w:p w14:paraId="506519B9">
            <w:pPr>
              <w:rPr>
                <w:rFonts w:hint="eastAsia" w:ascii="宋体" w:hAnsi="宋体" w:cs="宋体"/>
                <w:szCs w:val="21"/>
              </w:rPr>
            </w:pPr>
          </w:p>
        </w:tc>
      </w:tr>
      <w:tr w14:paraId="6A7D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60" w:type="dxa"/>
            <w:vAlign w:val="center"/>
          </w:tcPr>
          <w:p w14:paraId="67A4AF57">
            <w:pPr>
              <w:rPr>
                <w:rFonts w:hint="eastAsia" w:ascii="宋体" w:hAnsi="宋体" w:cs="宋体"/>
                <w:szCs w:val="21"/>
              </w:rPr>
            </w:pPr>
          </w:p>
        </w:tc>
        <w:tc>
          <w:tcPr>
            <w:tcW w:w="3960" w:type="dxa"/>
            <w:gridSpan w:val="4"/>
            <w:vAlign w:val="center"/>
          </w:tcPr>
          <w:p w14:paraId="33E7922B">
            <w:pPr>
              <w:rPr>
                <w:rFonts w:hint="eastAsia" w:ascii="宋体" w:hAnsi="宋体" w:cs="宋体"/>
                <w:szCs w:val="21"/>
              </w:rPr>
            </w:pPr>
          </w:p>
        </w:tc>
        <w:tc>
          <w:tcPr>
            <w:tcW w:w="1792" w:type="dxa"/>
            <w:gridSpan w:val="2"/>
            <w:vAlign w:val="center"/>
          </w:tcPr>
          <w:p w14:paraId="55DF553C">
            <w:pPr>
              <w:rPr>
                <w:rFonts w:hint="eastAsia" w:ascii="宋体" w:hAnsi="宋体" w:cs="宋体"/>
                <w:szCs w:val="21"/>
              </w:rPr>
            </w:pPr>
          </w:p>
        </w:tc>
        <w:tc>
          <w:tcPr>
            <w:tcW w:w="2517" w:type="dxa"/>
            <w:gridSpan w:val="2"/>
            <w:vAlign w:val="center"/>
          </w:tcPr>
          <w:p w14:paraId="73D5C1ED">
            <w:pPr>
              <w:rPr>
                <w:rFonts w:hint="eastAsia" w:ascii="宋体" w:hAnsi="宋体" w:cs="宋体"/>
                <w:szCs w:val="21"/>
              </w:rPr>
            </w:pPr>
          </w:p>
        </w:tc>
      </w:tr>
      <w:tr w14:paraId="7A4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14:paraId="6CAB2672">
            <w:pPr>
              <w:rPr>
                <w:rFonts w:hint="eastAsia" w:ascii="宋体" w:hAnsi="宋体" w:cs="宋体"/>
                <w:szCs w:val="21"/>
              </w:rPr>
            </w:pPr>
          </w:p>
        </w:tc>
        <w:tc>
          <w:tcPr>
            <w:tcW w:w="3960" w:type="dxa"/>
            <w:gridSpan w:val="4"/>
            <w:vAlign w:val="center"/>
          </w:tcPr>
          <w:p w14:paraId="7CEEC7AA">
            <w:pPr>
              <w:rPr>
                <w:rFonts w:hint="eastAsia" w:ascii="宋体" w:hAnsi="宋体" w:cs="宋体"/>
                <w:szCs w:val="21"/>
              </w:rPr>
            </w:pPr>
          </w:p>
        </w:tc>
        <w:tc>
          <w:tcPr>
            <w:tcW w:w="1792" w:type="dxa"/>
            <w:gridSpan w:val="2"/>
            <w:vAlign w:val="center"/>
          </w:tcPr>
          <w:p w14:paraId="6F6EC675">
            <w:pPr>
              <w:rPr>
                <w:rFonts w:hint="eastAsia" w:ascii="宋体" w:hAnsi="宋体" w:cs="宋体"/>
                <w:szCs w:val="21"/>
              </w:rPr>
            </w:pPr>
          </w:p>
        </w:tc>
        <w:tc>
          <w:tcPr>
            <w:tcW w:w="2517" w:type="dxa"/>
            <w:gridSpan w:val="2"/>
            <w:vAlign w:val="center"/>
          </w:tcPr>
          <w:p w14:paraId="07C06088">
            <w:pPr>
              <w:rPr>
                <w:rFonts w:hint="eastAsia" w:ascii="宋体" w:hAnsi="宋体" w:cs="宋体"/>
                <w:szCs w:val="21"/>
              </w:rPr>
            </w:pPr>
          </w:p>
        </w:tc>
      </w:tr>
      <w:tr w14:paraId="351B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1C38D239">
            <w:pPr>
              <w:rPr>
                <w:rFonts w:hint="eastAsia" w:ascii="宋体" w:hAnsi="宋体" w:cs="宋体"/>
                <w:szCs w:val="21"/>
              </w:rPr>
            </w:pPr>
          </w:p>
        </w:tc>
        <w:tc>
          <w:tcPr>
            <w:tcW w:w="3960" w:type="dxa"/>
            <w:gridSpan w:val="4"/>
            <w:vAlign w:val="center"/>
          </w:tcPr>
          <w:p w14:paraId="4AE5A328">
            <w:pPr>
              <w:rPr>
                <w:rFonts w:hint="eastAsia" w:ascii="宋体" w:hAnsi="宋体" w:cs="宋体"/>
                <w:szCs w:val="21"/>
              </w:rPr>
            </w:pPr>
          </w:p>
        </w:tc>
        <w:tc>
          <w:tcPr>
            <w:tcW w:w="1792" w:type="dxa"/>
            <w:gridSpan w:val="2"/>
            <w:vAlign w:val="center"/>
          </w:tcPr>
          <w:p w14:paraId="66B11630">
            <w:pPr>
              <w:rPr>
                <w:rFonts w:hint="eastAsia" w:ascii="宋体" w:hAnsi="宋体" w:cs="宋体"/>
                <w:szCs w:val="21"/>
              </w:rPr>
            </w:pPr>
          </w:p>
        </w:tc>
        <w:tc>
          <w:tcPr>
            <w:tcW w:w="2517" w:type="dxa"/>
            <w:gridSpan w:val="2"/>
            <w:vAlign w:val="center"/>
          </w:tcPr>
          <w:p w14:paraId="32AD156B">
            <w:pPr>
              <w:rPr>
                <w:rFonts w:hint="eastAsia" w:ascii="宋体" w:hAnsi="宋体" w:cs="宋体"/>
                <w:szCs w:val="21"/>
              </w:rPr>
            </w:pPr>
          </w:p>
        </w:tc>
      </w:tr>
      <w:tr w14:paraId="5BD4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771242E8">
            <w:pPr>
              <w:rPr>
                <w:rFonts w:hint="eastAsia" w:ascii="宋体" w:hAnsi="宋体" w:cs="宋体"/>
                <w:szCs w:val="21"/>
              </w:rPr>
            </w:pPr>
          </w:p>
        </w:tc>
        <w:tc>
          <w:tcPr>
            <w:tcW w:w="3960" w:type="dxa"/>
            <w:gridSpan w:val="4"/>
            <w:vAlign w:val="center"/>
          </w:tcPr>
          <w:p w14:paraId="129DA2D7">
            <w:pPr>
              <w:rPr>
                <w:rFonts w:hint="eastAsia" w:ascii="宋体" w:hAnsi="宋体" w:cs="宋体"/>
                <w:szCs w:val="21"/>
              </w:rPr>
            </w:pPr>
          </w:p>
        </w:tc>
        <w:tc>
          <w:tcPr>
            <w:tcW w:w="1792" w:type="dxa"/>
            <w:gridSpan w:val="2"/>
            <w:vAlign w:val="center"/>
          </w:tcPr>
          <w:p w14:paraId="447CBC97">
            <w:pPr>
              <w:rPr>
                <w:rFonts w:hint="eastAsia" w:ascii="宋体" w:hAnsi="宋体" w:cs="宋体"/>
                <w:szCs w:val="21"/>
              </w:rPr>
            </w:pPr>
          </w:p>
        </w:tc>
        <w:tc>
          <w:tcPr>
            <w:tcW w:w="2517" w:type="dxa"/>
            <w:gridSpan w:val="2"/>
            <w:vAlign w:val="center"/>
          </w:tcPr>
          <w:p w14:paraId="005BC653">
            <w:pPr>
              <w:rPr>
                <w:rFonts w:hint="eastAsia" w:ascii="宋体" w:hAnsi="宋体" w:cs="宋体"/>
                <w:szCs w:val="21"/>
              </w:rPr>
            </w:pPr>
          </w:p>
        </w:tc>
      </w:tr>
      <w:tr w14:paraId="58CE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7102E72D">
            <w:pPr>
              <w:rPr>
                <w:rFonts w:hint="eastAsia" w:ascii="宋体" w:hAnsi="宋体" w:cs="宋体"/>
                <w:szCs w:val="21"/>
              </w:rPr>
            </w:pPr>
          </w:p>
        </w:tc>
        <w:tc>
          <w:tcPr>
            <w:tcW w:w="3960" w:type="dxa"/>
            <w:gridSpan w:val="4"/>
            <w:vAlign w:val="center"/>
          </w:tcPr>
          <w:p w14:paraId="176BAA74">
            <w:pPr>
              <w:rPr>
                <w:rFonts w:hint="eastAsia" w:ascii="宋体" w:hAnsi="宋体" w:cs="宋体"/>
                <w:szCs w:val="21"/>
              </w:rPr>
            </w:pPr>
          </w:p>
        </w:tc>
        <w:tc>
          <w:tcPr>
            <w:tcW w:w="1792" w:type="dxa"/>
            <w:gridSpan w:val="2"/>
            <w:vAlign w:val="center"/>
          </w:tcPr>
          <w:p w14:paraId="1876D66C">
            <w:pPr>
              <w:rPr>
                <w:rFonts w:hint="eastAsia" w:ascii="宋体" w:hAnsi="宋体" w:cs="宋体"/>
                <w:szCs w:val="21"/>
              </w:rPr>
            </w:pPr>
          </w:p>
        </w:tc>
        <w:tc>
          <w:tcPr>
            <w:tcW w:w="2517" w:type="dxa"/>
            <w:gridSpan w:val="2"/>
            <w:vAlign w:val="center"/>
          </w:tcPr>
          <w:p w14:paraId="220C9C24">
            <w:pPr>
              <w:rPr>
                <w:rFonts w:hint="eastAsia" w:ascii="宋体" w:hAnsi="宋体" w:cs="宋体"/>
                <w:szCs w:val="21"/>
              </w:rPr>
            </w:pPr>
          </w:p>
        </w:tc>
      </w:tr>
      <w:tr w14:paraId="743E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60" w:type="dxa"/>
            <w:vAlign w:val="center"/>
          </w:tcPr>
          <w:p w14:paraId="1367DE72">
            <w:pPr>
              <w:rPr>
                <w:rFonts w:hint="eastAsia" w:ascii="宋体" w:hAnsi="宋体" w:cs="宋体"/>
                <w:szCs w:val="21"/>
              </w:rPr>
            </w:pPr>
          </w:p>
        </w:tc>
        <w:tc>
          <w:tcPr>
            <w:tcW w:w="3960" w:type="dxa"/>
            <w:gridSpan w:val="4"/>
            <w:vAlign w:val="center"/>
          </w:tcPr>
          <w:p w14:paraId="12CD72CA">
            <w:pPr>
              <w:rPr>
                <w:rFonts w:hint="eastAsia" w:ascii="宋体" w:hAnsi="宋体" w:cs="宋体"/>
                <w:szCs w:val="21"/>
              </w:rPr>
            </w:pPr>
          </w:p>
        </w:tc>
        <w:tc>
          <w:tcPr>
            <w:tcW w:w="1792" w:type="dxa"/>
            <w:gridSpan w:val="2"/>
            <w:vAlign w:val="center"/>
          </w:tcPr>
          <w:p w14:paraId="6EB96BC6">
            <w:pPr>
              <w:rPr>
                <w:rFonts w:hint="eastAsia" w:ascii="宋体" w:hAnsi="宋体" w:cs="宋体"/>
                <w:szCs w:val="21"/>
              </w:rPr>
            </w:pPr>
          </w:p>
        </w:tc>
        <w:tc>
          <w:tcPr>
            <w:tcW w:w="2517" w:type="dxa"/>
            <w:gridSpan w:val="2"/>
            <w:vAlign w:val="center"/>
          </w:tcPr>
          <w:p w14:paraId="5A687434">
            <w:pPr>
              <w:rPr>
                <w:rFonts w:hint="eastAsia" w:ascii="宋体" w:hAnsi="宋体" w:cs="宋体"/>
                <w:szCs w:val="21"/>
              </w:rPr>
            </w:pPr>
          </w:p>
        </w:tc>
      </w:tr>
      <w:tr w14:paraId="7B56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0" w:type="dxa"/>
            <w:vAlign w:val="center"/>
          </w:tcPr>
          <w:p w14:paraId="28D831E6">
            <w:pPr>
              <w:rPr>
                <w:rFonts w:hint="eastAsia" w:ascii="宋体" w:hAnsi="宋体" w:cs="宋体"/>
                <w:szCs w:val="21"/>
              </w:rPr>
            </w:pPr>
          </w:p>
        </w:tc>
        <w:tc>
          <w:tcPr>
            <w:tcW w:w="3960" w:type="dxa"/>
            <w:gridSpan w:val="4"/>
            <w:vAlign w:val="center"/>
          </w:tcPr>
          <w:p w14:paraId="08FF0F1D">
            <w:pPr>
              <w:rPr>
                <w:rFonts w:hint="eastAsia" w:ascii="宋体" w:hAnsi="宋体" w:cs="宋体"/>
                <w:szCs w:val="21"/>
              </w:rPr>
            </w:pPr>
          </w:p>
        </w:tc>
        <w:tc>
          <w:tcPr>
            <w:tcW w:w="1792" w:type="dxa"/>
            <w:gridSpan w:val="2"/>
            <w:vAlign w:val="center"/>
          </w:tcPr>
          <w:p w14:paraId="3BF374BF">
            <w:pPr>
              <w:rPr>
                <w:rFonts w:hint="eastAsia" w:ascii="宋体" w:hAnsi="宋体" w:cs="宋体"/>
                <w:szCs w:val="21"/>
              </w:rPr>
            </w:pPr>
          </w:p>
        </w:tc>
        <w:tc>
          <w:tcPr>
            <w:tcW w:w="2517" w:type="dxa"/>
            <w:gridSpan w:val="2"/>
            <w:vAlign w:val="center"/>
          </w:tcPr>
          <w:p w14:paraId="05D2997C">
            <w:pPr>
              <w:rPr>
                <w:rFonts w:hint="eastAsia" w:ascii="宋体" w:hAnsi="宋体" w:cs="宋体"/>
                <w:szCs w:val="21"/>
              </w:rPr>
            </w:pPr>
          </w:p>
        </w:tc>
      </w:tr>
      <w:tr w14:paraId="3D84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0" w:type="dxa"/>
            <w:vAlign w:val="center"/>
          </w:tcPr>
          <w:p w14:paraId="4CCB22E1">
            <w:pPr>
              <w:rPr>
                <w:rFonts w:hint="eastAsia" w:ascii="宋体" w:hAnsi="宋体" w:cs="宋体"/>
                <w:szCs w:val="21"/>
              </w:rPr>
            </w:pPr>
          </w:p>
        </w:tc>
        <w:tc>
          <w:tcPr>
            <w:tcW w:w="3960" w:type="dxa"/>
            <w:gridSpan w:val="4"/>
            <w:vAlign w:val="center"/>
          </w:tcPr>
          <w:p w14:paraId="2805F3AC">
            <w:pPr>
              <w:rPr>
                <w:rFonts w:hint="eastAsia" w:ascii="宋体" w:hAnsi="宋体" w:cs="宋体"/>
                <w:szCs w:val="21"/>
              </w:rPr>
            </w:pPr>
          </w:p>
        </w:tc>
        <w:tc>
          <w:tcPr>
            <w:tcW w:w="1792" w:type="dxa"/>
            <w:gridSpan w:val="2"/>
            <w:vAlign w:val="center"/>
          </w:tcPr>
          <w:p w14:paraId="0761D079">
            <w:pPr>
              <w:rPr>
                <w:rFonts w:hint="eastAsia" w:ascii="宋体" w:hAnsi="宋体" w:cs="宋体"/>
                <w:szCs w:val="21"/>
              </w:rPr>
            </w:pPr>
          </w:p>
        </w:tc>
        <w:tc>
          <w:tcPr>
            <w:tcW w:w="2517" w:type="dxa"/>
            <w:gridSpan w:val="2"/>
            <w:vAlign w:val="center"/>
          </w:tcPr>
          <w:p w14:paraId="4E877445">
            <w:pPr>
              <w:rPr>
                <w:rFonts w:hint="eastAsia" w:ascii="宋体" w:hAnsi="宋体" w:cs="宋体"/>
                <w:szCs w:val="21"/>
              </w:rPr>
            </w:pPr>
          </w:p>
        </w:tc>
      </w:tr>
    </w:tbl>
    <w:p w14:paraId="174D0A61">
      <w:pPr>
        <w:spacing w:line="360" w:lineRule="auto"/>
        <w:rPr>
          <w:rFonts w:hint="eastAsia" w:ascii="宋体" w:hAnsi="宋体" w:cs="宋体"/>
          <w:szCs w:val="21"/>
        </w:rPr>
      </w:pPr>
      <w:r>
        <w:rPr>
          <w:rFonts w:hint="eastAsia" w:ascii="宋体" w:hAnsi="宋体" w:cs="宋体"/>
          <w:szCs w:val="21"/>
        </w:rPr>
        <w:t>后附：项目经理的注册执业资格证书、安全生产考核合格证书（B证）等复印件，或其他人员的相关证书复印件。</w:t>
      </w:r>
    </w:p>
    <w:p w14:paraId="0193F6EC">
      <w:pPr>
        <w:spacing w:line="360" w:lineRule="auto"/>
        <w:ind w:firstLine="420" w:firstLineChars="200"/>
        <w:rPr>
          <w:rFonts w:hint="eastAsia" w:ascii="宋体" w:hAnsi="宋体" w:cs="宋体"/>
          <w:szCs w:val="21"/>
        </w:rPr>
      </w:pPr>
    </w:p>
    <w:p w14:paraId="24745A62">
      <w:pPr>
        <w:widowControl/>
        <w:jc w:val="left"/>
        <w:rPr>
          <w:rFonts w:hint="eastAsia" w:ascii="宋体" w:hAnsi="宋体" w:cs="宋体"/>
          <w:sz w:val="24"/>
        </w:rPr>
      </w:pPr>
      <w:r>
        <w:rPr>
          <w:rFonts w:hint="eastAsia" w:ascii="宋体" w:hAnsi="宋体" w:cs="宋体"/>
          <w:sz w:val="24"/>
        </w:rPr>
        <w:br w:type="page"/>
      </w:r>
    </w:p>
    <w:p w14:paraId="1EBC203F">
      <w:pPr>
        <w:snapToGrid w:val="0"/>
        <w:spacing w:line="480" w:lineRule="auto"/>
        <w:jc w:val="center"/>
        <w:rPr>
          <w:rFonts w:hint="eastAsia" w:ascii="宋体" w:hAnsi="宋体" w:cs="宋体"/>
          <w:b/>
          <w:bCs/>
          <w:sz w:val="32"/>
          <w:szCs w:val="32"/>
        </w:rPr>
      </w:pPr>
      <w:r>
        <w:rPr>
          <w:rFonts w:hint="eastAsia" w:ascii="宋体" w:hAnsi="宋体" w:cs="宋体"/>
          <w:b/>
          <w:bCs/>
          <w:sz w:val="32"/>
          <w:szCs w:val="32"/>
        </w:rPr>
        <w:t>七、同类业绩情况一览表</w:t>
      </w:r>
    </w:p>
    <w:p w14:paraId="322DCA2C">
      <w:pPr>
        <w:pStyle w:val="32"/>
      </w:pP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14:paraId="6CEF2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7" w:type="dxa"/>
            <w:noWrap/>
            <w:vAlign w:val="center"/>
          </w:tcPr>
          <w:p w14:paraId="21B1BB70">
            <w:pPr>
              <w:spacing w:line="400" w:lineRule="exact"/>
              <w:ind w:right="23" w:rightChars="11"/>
              <w:jc w:val="center"/>
              <w:rPr>
                <w:rFonts w:hint="eastAsia" w:ascii="宋体" w:hAnsi="宋体" w:cs="宋体"/>
                <w:szCs w:val="21"/>
              </w:rPr>
            </w:pPr>
            <w:r>
              <w:rPr>
                <w:rFonts w:hint="eastAsia" w:ascii="宋体" w:hAnsi="宋体" w:cs="宋体"/>
                <w:szCs w:val="21"/>
              </w:rPr>
              <w:t>序号</w:t>
            </w:r>
          </w:p>
        </w:tc>
        <w:tc>
          <w:tcPr>
            <w:tcW w:w="1246" w:type="dxa"/>
            <w:noWrap/>
            <w:vAlign w:val="center"/>
          </w:tcPr>
          <w:p w14:paraId="3A70716C">
            <w:pPr>
              <w:spacing w:line="400" w:lineRule="exact"/>
              <w:ind w:right="23" w:rightChars="11"/>
              <w:jc w:val="center"/>
              <w:rPr>
                <w:rFonts w:hint="eastAsia" w:ascii="宋体" w:hAnsi="宋体" w:cs="宋体"/>
                <w:szCs w:val="21"/>
              </w:rPr>
            </w:pPr>
            <w:r>
              <w:rPr>
                <w:rFonts w:hint="eastAsia" w:ascii="宋体" w:hAnsi="宋体" w:cs="宋体"/>
                <w:szCs w:val="21"/>
              </w:rPr>
              <w:t>发包人</w:t>
            </w:r>
          </w:p>
        </w:tc>
        <w:tc>
          <w:tcPr>
            <w:tcW w:w="1607" w:type="dxa"/>
            <w:noWrap/>
            <w:vAlign w:val="center"/>
          </w:tcPr>
          <w:p w14:paraId="06BC0122">
            <w:pPr>
              <w:spacing w:line="400" w:lineRule="exact"/>
              <w:ind w:right="23" w:rightChars="11"/>
              <w:jc w:val="center"/>
              <w:rPr>
                <w:rFonts w:hint="eastAsia" w:ascii="宋体" w:hAnsi="宋体" w:cs="宋体"/>
                <w:szCs w:val="21"/>
              </w:rPr>
            </w:pPr>
            <w:r>
              <w:rPr>
                <w:rFonts w:hint="eastAsia" w:ascii="宋体" w:hAnsi="宋体" w:cs="宋体"/>
                <w:szCs w:val="21"/>
              </w:rPr>
              <w:t>项目名称</w:t>
            </w:r>
          </w:p>
        </w:tc>
        <w:tc>
          <w:tcPr>
            <w:tcW w:w="1291" w:type="dxa"/>
            <w:noWrap/>
            <w:vAlign w:val="center"/>
          </w:tcPr>
          <w:p w14:paraId="75843CAE">
            <w:pPr>
              <w:spacing w:line="400" w:lineRule="exact"/>
              <w:ind w:right="23" w:rightChars="11"/>
              <w:jc w:val="center"/>
              <w:rPr>
                <w:rFonts w:hint="eastAsia" w:ascii="宋体" w:hAnsi="宋体" w:cs="宋体"/>
                <w:szCs w:val="21"/>
              </w:rPr>
            </w:pPr>
            <w:r>
              <w:rPr>
                <w:rFonts w:hint="eastAsia" w:ascii="宋体" w:hAnsi="宋体" w:cs="宋体"/>
                <w:szCs w:val="21"/>
              </w:rPr>
              <w:t>地点</w:t>
            </w:r>
          </w:p>
        </w:tc>
        <w:tc>
          <w:tcPr>
            <w:tcW w:w="1216" w:type="dxa"/>
            <w:noWrap/>
            <w:vAlign w:val="center"/>
          </w:tcPr>
          <w:p w14:paraId="6D18DC6A">
            <w:pPr>
              <w:spacing w:line="400" w:lineRule="exact"/>
              <w:ind w:right="23" w:rightChars="11"/>
              <w:jc w:val="center"/>
              <w:rPr>
                <w:rFonts w:hint="eastAsia" w:ascii="宋体" w:hAnsi="宋体" w:cs="宋体"/>
                <w:szCs w:val="21"/>
              </w:rPr>
            </w:pPr>
            <w:r>
              <w:rPr>
                <w:rFonts w:hint="eastAsia" w:ascii="宋体" w:hAnsi="宋体" w:cs="宋体"/>
                <w:szCs w:val="21"/>
              </w:rPr>
              <w:t>履约期限</w:t>
            </w:r>
          </w:p>
        </w:tc>
        <w:tc>
          <w:tcPr>
            <w:tcW w:w="1216" w:type="dxa"/>
            <w:noWrap/>
            <w:vAlign w:val="center"/>
          </w:tcPr>
          <w:p w14:paraId="6DCCBC6D">
            <w:pPr>
              <w:spacing w:line="400" w:lineRule="exact"/>
              <w:ind w:right="23" w:rightChars="11"/>
              <w:jc w:val="center"/>
              <w:rPr>
                <w:rFonts w:hint="eastAsia" w:ascii="宋体" w:hAnsi="宋体" w:cs="宋体"/>
                <w:szCs w:val="21"/>
              </w:rPr>
            </w:pPr>
            <w:r>
              <w:rPr>
                <w:rFonts w:hint="eastAsia" w:ascii="宋体" w:hAnsi="宋体" w:cs="宋体"/>
                <w:szCs w:val="21"/>
              </w:rPr>
              <w:t>合同价格（元）</w:t>
            </w:r>
          </w:p>
        </w:tc>
        <w:tc>
          <w:tcPr>
            <w:tcW w:w="1697" w:type="dxa"/>
            <w:noWrap/>
            <w:vAlign w:val="center"/>
          </w:tcPr>
          <w:p w14:paraId="62658D6B">
            <w:pPr>
              <w:spacing w:line="400" w:lineRule="exact"/>
              <w:ind w:right="23" w:rightChars="11"/>
              <w:jc w:val="center"/>
              <w:rPr>
                <w:rFonts w:hint="eastAsia" w:ascii="宋体" w:hAnsi="宋体" w:cs="宋体"/>
                <w:szCs w:val="21"/>
              </w:rPr>
            </w:pPr>
            <w:r>
              <w:rPr>
                <w:rFonts w:hint="eastAsia" w:ascii="宋体" w:hAnsi="宋体" w:cs="宋体"/>
                <w:szCs w:val="21"/>
              </w:rPr>
              <w:t>发包人联系人/电话</w:t>
            </w:r>
          </w:p>
        </w:tc>
      </w:tr>
      <w:tr w14:paraId="795C3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2E3A4D71">
            <w:pPr>
              <w:spacing w:line="400" w:lineRule="exact"/>
              <w:ind w:right="25" w:rightChars="12"/>
              <w:jc w:val="center"/>
              <w:rPr>
                <w:rFonts w:hint="eastAsia" w:ascii="宋体" w:hAnsi="宋体" w:cs="宋体"/>
                <w:szCs w:val="21"/>
              </w:rPr>
            </w:pPr>
            <w:r>
              <w:rPr>
                <w:rFonts w:hint="eastAsia" w:ascii="宋体" w:hAnsi="宋体" w:cs="宋体"/>
                <w:szCs w:val="21"/>
              </w:rPr>
              <w:t>1</w:t>
            </w:r>
          </w:p>
        </w:tc>
        <w:tc>
          <w:tcPr>
            <w:tcW w:w="1246" w:type="dxa"/>
            <w:noWrap/>
          </w:tcPr>
          <w:p w14:paraId="0DB9BF7F">
            <w:pPr>
              <w:spacing w:line="400" w:lineRule="exact"/>
              <w:ind w:right="25" w:rightChars="12"/>
              <w:jc w:val="center"/>
              <w:rPr>
                <w:rFonts w:hint="eastAsia" w:ascii="宋体" w:hAnsi="宋体" w:cs="宋体"/>
                <w:b/>
                <w:szCs w:val="21"/>
              </w:rPr>
            </w:pPr>
          </w:p>
        </w:tc>
        <w:tc>
          <w:tcPr>
            <w:tcW w:w="1607" w:type="dxa"/>
            <w:noWrap/>
          </w:tcPr>
          <w:p w14:paraId="29F41DA4">
            <w:pPr>
              <w:spacing w:line="400" w:lineRule="exact"/>
              <w:ind w:right="25" w:rightChars="12"/>
              <w:jc w:val="center"/>
              <w:rPr>
                <w:rFonts w:hint="eastAsia" w:ascii="宋体" w:hAnsi="宋体" w:cs="宋体"/>
                <w:b/>
                <w:szCs w:val="21"/>
              </w:rPr>
            </w:pPr>
          </w:p>
        </w:tc>
        <w:tc>
          <w:tcPr>
            <w:tcW w:w="1291" w:type="dxa"/>
            <w:noWrap/>
          </w:tcPr>
          <w:p w14:paraId="1521E064">
            <w:pPr>
              <w:spacing w:line="400" w:lineRule="exact"/>
              <w:ind w:right="25" w:rightChars="12"/>
              <w:jc w:val="center"/>
              <w:rPr>
                <w:rFonts w:hint="eastAsia" w:ascii="宋体" w:hAnsi="宋体" w:cs="宋体"/>
                <w:b/>
                <w:szCs w:val="21"/>
              </w:rPr>
            </w:pPr>
          </w:p>
        </w:tc>
        <w:tc>
          <w:tcPr>
            <w:tcW w:w="1216" w:type="dxa"/>
            <w:noWrap/>
          </w:tcPr>
          <w:p w14:paraId="4FAA1E90">
            <w:pPr>
              <w:spacing w:line="400" w:lineRule="exact"/>
              <w:ind w:right="25" w:rightChars="12"/>
              <w:jc w:val="center"/>
              <w:rPr>
                <w:rFonts w:hint="eastAsia" w:ascii="宋体" w:hAnsi="宋体" w:cs="宋体"/>
                <w:b/>
                <w:szCs w:val="21"/>
              </w:rPr>
            </w:pPr>
          </w:p>
        </w:tc>
        <w:tc>
          <w:tcPr>
            <w:tcW w:w="1216" w:type="dxa"/>
            <w:noWrap/>
          </w:tcPr>
          <w:p w14:paraId="4C636A08">
            <w:pPr>
              <w:spacing w:line="400" w:lineRule="exact"/>
              <w:ind w:right="25" w:rightChars="12"/>
              <w:jc w:val="center"/>
              <w:rPr>
                <w:rFonts w:hint="eastAsia" w:ascii="宋体" w:hAnsi="宋体" w:cs="宋体"/>
                <w:b/>
                <w:szCs w:val="21"/>
              </w:rPr>
            </w:pPr>
          </w:p>
        </w:tc>
        <w:tc>
          <w:tcPr>
            <w:tcW w:w="1697" w:type="dxa"/>
            <w:noWrap/>
          </w:tcPr>
          <w:p w14:paraId="1CE78814">
            <w:pPr>
              <w:spacing w:line="400" w:lineRule="exact"/>
              <w:ind w:right="25" w:rightChars="12"/>
              <w:jc w:val="center"/>
              <w:rPr>
                <w:rFonts w:hint="eastAsia" w:ascii="宋体" w:hAnsi="宋体" w:cs="宋体"/>
                <w:b/>
                <w:szCs w:val="21"/>
              </w:rPr>
            </w:pPr>
          </w:p>
        </w:tc>
      </w:tr>
      <w:tr w14:paraId="08FB5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610CD391">
            <w:pPr>
              <w:spacing w:line="400" w:lineRule="exact"/>
              <w:ind w:right="25" w:rightChars="12"/>
              <w:jc w:val="center"/>
              <w:rPr>
                <w:rFonts w:hint="eastAsia" w:ascii="宋体" w:hAnsi="宋体" w:cs="宋体"/>
                <w:szCs w:val="21"/>
              </w:rPr>
            </w:pPr>
            <w:r>
              <w:rPr>
                <w:rFonts w:hint="eastAsia" w:ascii="宋体" w:hAnsi="宋体" w:cs="宋体"/>
                <w:szCs w:val="21"/>
              </w:rPr>
              <w:t>2</w:t>
            </w:r>
          </w:p>
        </w:tc>
        <w:tc>
          <w:tcPr>
            <w:tcW w:w="1246" w:type="dxa"/>
            <w:noWrap/>
          </w:tcPr>
          <w:p w14:paraId="441D5B49">
            <w:pPr>
              <w:spacing w:line="400" w:lineRule="exact"/>
              <w:ind w:right="25" w:rightChars="12"/>
              <w:jc w:val="center"/>
              <w:rPr>
                <w:rFonts w:hint="eastAsia" w:ascii="宋体" w:hAnsi="宋体" w:cs="宋体"/>
                <w:b/>
                <w:szCs w:val="21"/>
              </w:rPr>
            </w:pPr>
          </w:p>
        </w:tc>
        <w:tc>
          <w:tcPr>
            <w:tcW w:w="1607" w:type="dxa"/>
            <w:noWrap/>
          </w:tcPr>
          <w:p w14:paraId="3543D1CB">
            <w:pPr>
              <w:spacing w:line="400" w:lineRule="exact"/>
              <w:ind w:right="25" w:rightChars="12"/>
              <w:jc w:val="center"/>
              <w:rPr>
                <w:rFonts w:hint="eastAsia" w:ascii="宋体" w:hAnsi="宋体" w:cs="宋体"/>
                <w:b/>
                <w:szCs w:val="21"/>
              </w:rPr>
            </w:pPr>
          </w:p>
        </w:tc>
        <w:tc>
          <w:tcPr>
            <w:tcW w:w="1291" w:type="dxa"/>
            <w:noWrap/>
          </w:tcPr>
          <w:p w14:paraId="05D41D29">
            <w:pPr>
              <w:spacing w:line="400" w:lineRule="exact"/>
              <w:ind w:right="25" w:rightChars="12"/>
              <w:jc w:val="center"/>
              <w:rPr>
                <w:rFonts w:hint="eastAsia" w:ascii="宋体" w:hAnsi="宋体" w:cs="宋体"/>
                <w:b/>
                <w:szCs w:val="21"/>
              </w:rPr>
            </w:pPr>
          </w:p>
        </w:tc>
        <w:tc>
          <w:tcPr>
            <w:tcW w:w="1216" w:type="dxa"/>
            <w:noWrap/>
          </w:tcPr>
          <w:p w14:paraId="356F5B27">
            <w:pPr>
              <w:spacing w:line="400" w:lineRule="exact"/>
              <w:ind w:right="25" w:rightChars="12"/>
              <w:jc w:val="center"/>
              <w:rPr>
                <w:rFonts w:hint="eastAsia" w:ascii="宋体" w:hAnsi="宋体" w:cs="宋体"/>
                <w:b/>
                <w:szCs w:val="21"/>
              </w:rPr>
            </w:pPr>
          </w:p>
        </w:tc>
        <w:tc>
          <w:tcPr>
            <w:tcW w:w="1216" w:type="dxa"/>
            <w:noWrap/>
          </w:tcPr>
          <w:p w14:paraId="0C08B5EC">
            <w:pPr>
              <w:spacing w:line="400" w:lineRule="exact"/>
              <w:ind w:right="25" w:rightChars="12"/>
              <w:jc w:val="center"/>
              <w:rPr>
                <w:rFonts w:hint="eastAsia" w:ascii="宋体" w:hAnsi="宋体" w:cs="宋体"/>
                <w:b/>
                <w:szCs w:val="21"/>
              </w:rPr>
            </w:pPr>
          </w:p>
        </w:tc>
        <w:tc>
          <w:tcPr>
            <w:tcW w:w="1697" w:type="dxa"/>
            <w:noWrap/>
          </w:tcPr>
          <w:p w14:paraId="4537CE8A">
            <w:pPr>
              <w:spacing w:line="400" w:lineRule="exact"/>
              <w:ind w:right="25" w:rightChars="12"/>
              <w:jc w:val="center"/>
              <w:rPr>
                <w:rFonts w:hint="eastAsia" w:ascii="宋体" w:hAnsi="宋体" w:cs="宋体"/>
                <w:b/>
                <w:szCs w:val="21"/>
              </w:rPr>
            </w:pPr>
          </w:p>
        </w:tc>
      </w:tr>
      <w:tr w14:paraId="06347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2DAA32A2">
            <w:pPr>
              <w:spacing w:line="400" w:lineRule="exact"/>
              <w:ind w:right="25" w:rightChars="12"/>
              <w:jc w:val="center"/>
              <w:rPr>
                <w:rFonts w:hint="eastAsia" w:ascii="宋体" w:hAnsi="宋体" w:cs="宋体"/>
                <w:szCs w:val="21"/>
              </w:rPr>
            </w:pPr>
            <w:r>
              <w:rPr>
                <w:rFonts w:hint="eastAsia" w:ascii="宋体" w:hAnsi="宋体" w:cs="宋体"/>
                <w:szCs w:val="21"/>
              </w:rPr>
              <w:t>3</w:t>
            </w:r>
          </w:p>
        </w:tc>
        <w:tc>
          <w:tcPr>
            <w:tcW w:w="1246" w:type="dxa"/>
            <w:noWrap/>
          </w:tcPr>
          <w:p w14:paraId="75652CB7">
            <w:pPr>
              <w:spacing w:line="400" w:lineRule="exact"/>
              <w:ind w:right="25" w:rightChars="12"/>
              <w:jc w:val="center"/>
              <w:rPr>
                <w:rFonts w:hint="eastAsia" w:ascii="宋体" w:hAnsi="宋体" w:cs="宋体"/>
                <w:b/>
                <w:szCs w:val="21"/>
              </w:rPr>
            </w:pPr>
          </w:p>
        </w:tc>
        <w:tc>
          <w:tcPr>
            <w:tcW w:w="1607" w:type="dxa"/>
            <w:noWrap/>
          </w:tcPr>
          <w:p w14:paraId="45716DB4">
            <w:pPr>
              <w:spacing w:line="400" w:lineRule="exact"/>
              <w:ind w:right="25" w:rightChars="12"/>
              <w:jc w:val="center"/>
              <w:rPr>
                <w:rFonts w:hint="eastAsia" w:ascii="宋体" w:hAnsi="宋体" w:cs="宋体"/>
                <w:b/>
                <w:szCs w:val="21"/>
              </w:rPr>
            </w:pPr>
          </w:p>
        </w:tc>
        <w:tc>
          <w:tcPr>
            <w:tcW w:w="1291" w:type="dxa"/>
            <w:noWrap/>
          </w:tcPr>
          <w:p w14:paraId="2B8A6ABC">
            <w:pPr>
              <w:spacing w:line="400" w:lineRule="exact"/>
              <w:ind w:right="25" w:rightChars="12"/>
              <w:jc w:val="center"/>
              <w:rPr>
                <w:rFonts w:hint="eastAsia" w:ascii="宋体" w:hAnsi="宋体" w:cs="宋体"/>
                <w:b/>
                <w:szCs w:val="21"/>
              </w:rPr>
            </w:pPr>
          </w:p>
        </w:tc>
        <w:tc>
          <w:tcPr>
            <w:tcW w:w="1216" w:type="dxa"/>
            <w:noWrap/>
          </w:tcPr>
          <w:p w14:paraId="782D67B0">
            <w:pPr>
              <w:spacing w:line="400" w:lineRule="exact"/>
              <w:ind w:right="25" w:rightChars="12"/>
              <w:jc w:val="center"/>
              <w:rPr>
                <w:rFonts w:hint="eastAsia" w:ascii="宋体" w:hAnsi="宋体" w:cs="宋体"/>
                <w:b/>
                <w:szCs w:val="21"/>
              </w:rPr>
            </w:pPr>
          </w:p>
        </w:tc>
        <w:tc>
          <w:tcPr>
            <w:tcW w:w="1216" w:type="dxa"/>
            <w:noWrap/>
          </w:tcPr>
          <w:p w14:paraId="00EFD064">
            <w:pPr>
              <w:spacing w:line="400" w:lineRule="exact"/>
              <w:ind w:right="25" w:rightChars="12"/>
              <w:jc w:val="center"/>
              <w:rPr>
                <w:rFonts w:hint="eastAsia" w:ascii="宋体" w:hAnsi="宋体" w:cs="宋体"/>
                <w:b/>
                <w:szCs w:val="21"/>
              </w:rPr>
            </w:pPr>
          </w:p>
        </w:tc>
        <w:tc>
          <w:tcPr>
            <w:tcW w:w="1697" w:type="dxa"/>
            <w:noWrap/>
          </w:tcPr>
          <w:p w14:paraId="0B1A2CC7">
            <w:pPr>
              <w:spacing w:line="400" w:lineRule="exact"/>
              <w:ind w:right="25" w:rightChars="12"/>
              <w:jc w:val="center"/>
              <w:rPr>
                <w:rFonts w:hint="eastAsia" w:ascii="宋体" w:hAnsi="宋体" w:cs="宋体"/>
                <w:b/>
                <w:szCs w:val="21"/>
              </w:rPr>
            </w:pPr>
          </w:p>
        </w:tc>
      </w:tr>
      <w:tr w14:paraId="03E9A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2560B6E4">
            <w:pPr>
              <w:spacing w:line="400" w:lineRule="exact"/>
              <w:ind w:right="25" w:rightChars="12"/>
              <w:jc w:val="center"/>
              <w:rPr>
                <w:rFonts w:hint="eastAsia" w:ascii="宋体" w:hAnsi="宋体" w:cs="宋体"/>
                <w:szCs w:val="21"/>
              </w:rPr>
            </w:pPr>
            <w:r>
              <w:rPr>
                <w:rFonts w:hint="eastAsia" w:ascii="宋体" w:hAnsi="宋体" w:cs="宋体"/>
                <w:szCs w:val="21"/>
              </w:rPr>
              <w:t>…</w:t>
            </w:r>
          </w:p>
        </w:tc>
        <w:tc>
          <w:tcPr>
            <w:tcW w:w="1246" w:type="dxa"/>
            <w:noWrap/>
          </w:tcPr>
          <w:p w14:paraId="0A551346">
            <w:pPr>
              <w:spacing w:line="400" w:lineRule="exact"/>
              <w:ind w:right="25" w:rightChars="12"/>
              <w:jc w:val="center"/>
              <w:rPr>
                <w:rFonts w:hint="eastAsia" w:ascii="宋体" w:hAnsi="宋体" w:cs="宋体"/>
                <w:b/>
                <w:szCs w:val="21"/>
              </w:rPr>
            </w:pPr>
          </w:p>
        </w:tc>
        <w:tc>
          <w:tcPr>
            <w:tcW w:w="1607" w:type="dxa"/>
            <w:noWrap/>
          </w:tcPr>
          <w:p w14:paraId="7CD1165E">
            <w:pPr>
              <w:spacing w:line="400" w:lineRule="exact"/>
              <w:ind w:right="25" w:rightChars="12"/>
              <w:jc w:val="center"/>
              <w:rPr>
                <w:rFonts w:hint="eastAsia" w:ascii="宋体" w:hAnsi="宋体" w:cs="宋体"/>
                <w:b/>
                <w:szCs w:val="21"/>
              </w:rPr>
            </w:pPr>
          </w:p>
        </w:tc>
        <w:tc>
          <w:tcPr>
            <w:tcW w:w="1291" w:type="dxa"/>
            <w:noWrap/>
          </w:tcPr>
          <w:p w14:paraId="7C54039A">
            <w:pPr>
              <w:spacing w:line="400" w:lineRule="exact"/>
              <w:ind w:right="25" w:rightChars="12"/>
              <w:jc w:val="center"/>
              <w:rPr>
                <w:rFonts w:hint="eastAsia" w:ascii="宋体" w:hAnsi="宋体" w:cs="宋体"/>
                <w:b/>
                <w:szCs w:val="21"/>
              </w:rPr>
            </w:pPr>
          </w:p>
        </w:tc>
        <w:tc>
          <w:tcPr>
            <w:tcW w:w="1216" w:type="dxa"/>
            <w:noWrap/>
          </w:tcPr>
          <w:p w14:paraId="3E1B1F4F">
            <w:pPr>
              <w:spacing w:line="400" w:lineRule="exact"/>
              <w:ind w:right="25" w:rightChars="12"/>
              <w:jc w:val="center"/>
              <w:rPr>
                <w:rFonts w:hint="eastAsia" w:ascii="宋体" w:hAnsi="宋体" w:cs="宋体"/>
                <w:b/>
                <w:szCs w:val="21"/>
              </w:rPr>
            </w:pPr>
          </w:p>
        </w:tc>
        <w:tc>
          <w:tcPr>
            <w:tcW w:w="1216" w:type="dxa"/>
            <w:noWrap/>
          </w:tcPr>
          <w:p w14:paraId="318CF6FC">
            <w:pPr>
              <w:spacing w:line="400" w:lineRule="exact"/>
              <w:ind w:right="25" w:rightChars="12"/>
              <w:jc w:val="center"/>
              <w:rPr>
                <w:rFonts w:hint="eastAsia" w:ascii="宋体" w:hAnsi="宋体" w:cs="宋体"/>
                <w:b/>
                <w:szCs w:val="21"/>
              </w:rPr>
            </w:pPr>
          </w:p>
        </w:tc>
        <w:tc>
          <w:tcPr>
            <w:tcW w:w="1697" w:type="dxa"/>
            <w:noWrap/>
          </w:tcPr>
          <w:p w14:paraId="07EC00DC">
            <w:pPr>
              <w:spacing w:line="400" w:lineRule="exact"/>
              <w:ind w:right="25" w:rightChars="12"/>
              <w:jc w:val="center"/>
              <w:rPr>
                <w:rFonts w:hint="eastAsia" w:ascii="宋体" w:hAnsi="宋体" w:cs="宋体"/>
                <w:b/>
                <w:szCs w:val="21"/>
              </w:rPr>
            </w:pPr>
          </w:p>
        </w:tc>
      </w:tr>
      <w:tr w14:paraId="45C92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36A636A0">
            <w:pPr>
              <w:spacing w:line="400" w:lineRule="exact"/>
              <w:ind w:right="25" w:rightChars="12"/>
              <w:jc w:val="center"/>
              <w:rPr>
                <w:rFonts w:hint="eastAsia" w:ascii="宋体" w:hAnsi="宋体" w:cs="宋体"/>
                <w:szCs w:val="21"/>
              </w:rPr>
            </w:pPr>
          </w:p>
        </w:tc>
        <w:tc>
          <w:tcPr>
            <w:tcW w:w="1246" w:type="dxa"/>
            <w:noWrap/>
          </w:tcPr>
          <w:p w14:paraId="218A5B56">
            <w:pPr>
              <w:spacing w:line="400" w:lineRule="exact"/>
              <w:ind w:right="25" w:rightChars="12"/>
              <w:jc w:val="center"/>
              <w:rPr>
                <w:rFonts w:hint="eastAsia" w:ascii="宋体" w:hAnsi="宋体" w:cs="宋体"/>
                <w:b/>
                <w:szCs w:val="21"/>
              </w:rPr>
            </w:pPr>
          </w:p>
        </w:tc>
        <w:tc>
          <w:tcPr>
            <w:tcW w:w="1607" w:type="dxa"/>
            <w:noWrap/>
          </w:tcPr>
          <w:p w14:paraId="53DEC975">
            <w:pPr>
              <w:spacing w:line="400" w:lineRule="exact"/>
              <w:ind w:right="25" w:rightChars="12"/>
              <w:jc w:val="center"/>
              <w:rPr>
                <w:rFonts w:hint="eastAsia" w:ascii="宋体" w:hAnsi="宋体" w:cs="宋体"/>
                <w:b/>
                <w:szCs w:val="21"/>
              </w:rPr>
            </w:pPr>
          </w:p>
        </w:tc>
        <w:tc>
          <w:tcPr>
            <w:tcW w:w="1291" w:type="dxa"/>
            <w:noWrap/>
          </w:tcPr>
          <w:p w14:paraId="24E377D4">
            <w:pPr>
              <w:spacing w:line="400" w:lineRule="exact"/>
              <w:ind w:right="25" w:rightChars="12"/>
              <w:jc w:val="center"/>
              <w:rPr>
                <w:rFonts w:hint="eastAsia" w:ascii="宋体" w:hAnsi="宋体" w:cs="宋体"/>
                <w:b/>
                <w:szCs w:val="21"/>
              </w:rPr>
            </w:pPr>
          </w:p>
        </w:tc>
        <w:tc>
          <w:tcPr>
            <w:tcW w:w="1216" w:type="dxa"/>
            <w:noWrap/>
          </w:tcPr>
          <w:p w14:paraId="4578D030">
            <w:pPr>
              <w:spacing w:line="400" w:lineRule="exact"/>
              <w:ind w:right="25" w:rightChars="12"/>
              <w:jc w:val="center"/>
              <w:rPr>
                <w:rFonts w:hint="eastAsia" w:ascii="宋体" w:hAnsi="宋体" w:cs="宋体"/>
                <w:b/>
                <w:szCs w:val="21"/>
              </w:rPr>
            </w:pPr>
          </w:p>
        </w:tc>
        <w:tc>
          <w:tcPr>
            <w:tcW w:w="1216" w:type="dxa"/>
            <w:noWrap/>
          </w:tcPr>
          <w:p w14:paraId="46D7A8EA">
            <w:pPr>
              <w:spacing w:line="400" w:lineRule="exact"/>
              <w:ind w:right="25" w:rightChars="12"/>
              <w:jc w:val="center"/>
              <w:rPr>
                <w:rFonts w:hint="eastAsia" w:ascii="宋体" w:hAnsi="宋体" w:cs="宋体"/>
                <w:b/>
                <w:szCs w:val="21"/>
              </w:rPr>
            </w:pPr>
          </w:p>
        </w:tc>
        <w:tc>
          <w:tcPr>
            <w:tcW w:w="1697" w:type="dxa"/>
            <w:noWrap/>
          </w:tcPr>
          <w:p w14:paraId="5A77ECED">
            <w:pPr>
              <w:spacing w:line="400" w:lineRule="exact"/>
              <w:ind w:right="25" w:rightChars="12"/>
              <w:jc w:val="center"/>
              <w:rPr>
                <w:rFonts w:hint="eastAsia" w:ascii="宋体" w:hAnsi="宋体" w:cs="宋体"/>
                <w:b/>
                <w:szCs w:val="21"/>
              </w:rPr>
            </w:pPr>
          </w:p>
        </w:tc>
      </w:tr>
      <w:tr w14:paraId="651FA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87" w:type="dxa"/>
            <w:noWrap/>
            <w:vAlign w:val="center"/>
          </w:tcPr>
          <w:p w14:paraId="5178C0E4">
            <w:pPr>
              <w:spacing w:line="400" w:lineRule="exact"/>
              <w:ind w:right="25" w:rightChars="12"/>
              <w:jc w:val="center"/>
              <w:rPr>
                <w:rFonts w:hint="eastAsia" w:ascii="宋体" w:hAnsi="宋体" w:cs="宋体"/>
                <w:szCs w:val="21"/>
              </w:rPr>
            </w:pPr>
          </w:p>
        </w:tc>
        <w:tc>
          <w:tcPr>
            <w:tcW w:w="1246" w:type="dxa"/>
            <w:noWrap/>
          </w:tcPr>
          <w:p w14:paraId="208CC1D2">
            <w:pPr>
              <w:spacing w:line="400" w:lineRule="exact"/>
              <w:ind w:right="25" w:rightChars="12"/>
              <w:jc w:val="center"/>
              <w:rPr>
                <w:rFonts w:hint="eastAsia" w:ascii="宋体" w:hAnsi="宋体" w:cs="宋体"/>
                <w:b/>
                <w:szCs w:val="21"/>
              </w:rPr>
            </w:pPr>
          </w:p>
        </w:tc>
        <w:tc>
          <w:tcPr>
            <w:tcW w:w="1607" w:type="dxa"/>
            <w:noWrap/>
          </w:tcPr>
          <w:p w14:paraId="52F46AB5">
            <w:pPr>
              <w:spacing w:line="400" w:lineRule="exact"/>
              <w:ind w:right="25" w:rightChars="12"/>
              <w:jc w:val="center"/>
              <w:rPr>
                <w:rFonts w:hint="eastAsia" w:ascii="宋体" w:hAnsi="宋体" w:cs="宋体"/>
                <w:b/>
                <w:szCs w:val="21"/>
              </w:rPr>
            </w:pPr>
          </w:p>
        </w:tc>
        <w:tc>
          <w:tcPr>
            <w:tcW w:w="1291" w:type="dxa"/>
            <w:noWrap/>
          </w:tcPr>
          <w:p w14:paraId="05AE7E4B">
            <w:pPr>
              <w:spacing w:line="400" w:lineRule="exact"/>
              <w:ind w:right="25" w:rightChars="12"/>
              <w:jc w:val="center"/>
              <w:rPr>
                <w:rFonts w:hint="eastAsia" w:ascii="宋体" w:hAnsi="宋体" w:cs="宋体"/>
                <w:b/>
                <w:szCs w:val="21"/>
              </w:rPr>
            </w:pPr>
          </w:p>
        </w:tc>
        <w:tc>
          <w:tcPr>
            <w:tcW w:w="1216" w:type="dxa"/>
            <w:noWrap/>
          </w:tcPr>
          <w:p w14:paraId="122FC33D">
            <w:pPr>
              <w:spacing w:line="400" w:lineRule="exact"/>
              <w:ind w:right="25" w:rightChars="12"/>
              <w:jc w:val="center"/>
              <w:rPr>
                <w:rFonts w:hint="eastAsia" w:ascii="宋体" w:hAnsi="宋体" w:cs="宋体"/>
                <w:b/>
                <w:szCs w:val="21"/>
              </w:rPr>
            </w:pPr>
          </w:p>
        </w:tc>
        <w:tc>
          <w:tcPr>
            <w:tcW w:w="1216" w:type="dxa"/>
            <w:noWrap/>
          </w:tcPr>
          <w:p w14:paraId="4D61B348">
            <w:pPr>
              <w:spacing w:line="400" w:lineRule="exact"/>
              <w:ind w:right="25" w:rightChars="12"/>
              <w:jc w:val="center"/>
              <w:rPr>
                <w:rFonts w:hint="eastAsia" w:ascii="宋体" w:hAnsi="宋体" w:cs="宋体"/>
                <w:b/>
                <w:szCs w:val="21"/>
              </w:rPr>
            </w:pPr>
          </w:p>
        </w:tc>
        <w:tc>
          <w:tcPr>
            <w:tcW w:w="1697" w:type="dxa"/>
            <w:noWrap/>
          </w:tcPr>
          <w:p w14:paraId="3827ACDF">
            <w:pPr>
              <w:spacing w:line="400" w:lineRule="exact"/>
              <w:ind w:right="25" w:rightChars="12"/>
              <w:jc w:val="center"/>
              <w:rPr>
                <w:rFonts w:hint="eastAsia" w:ascii="宋体" w:hAnsi="宋体" w:cs="宋体"/>
                <w:b/>
                <w:szCs w:val="21"/>
              </w:rPr>
            </w:pPr>
          </w:p>
        </w:tc>
      </w:tr>
    </w:tbl>
    <w:p w14:paraId="0A59695C">
      <w:pPr>
        <w:rPr>
          <w:rFonts w:hint="eastAsia" w:ascii="宋体" w:hAnsi="宋体" w:cs="宋体"/>
          <w:b/>
          <w:bCs/>
          <w:szCs w:val="21"/>
        </w:rPr>
      </w:pPr>
      <w:r>
        <w:rPr>
          <w:rFonts w:hint="eastAsia" w:ascii="宋体" w:hAnsi="宋体" w:cs="宋体"/>
          <w:b/>
          <w:bCs/>
          <w:szCs w:val="21"/>
        </w:rPr>
        <w:t>注：后附相关资料（</w:t>
      </w:r>
      <w:r>
        <w:rPr>
          <w:rFonts w:hint="eastAsia" w:ascii="宋体" w:hAnsi="宋体" w:cs="宋体"/>
          <w:b/>
          <w:bCs/>
          <w:snapToGrid w:val="0"/>
          <w:szCs w:val="21"/>
        </w:rPr>
        <w:t>合同关键页、竣工验收报告复印件并加盖供应商公章</w:t>
      </w:r>
      <w:r>
        <w:rPr>
          <w:rFonts w:hint="eastAsia" w:ascii="宋体" w:hAnsi="宋体" w:cs="宋体"/>
          <w:b/>
          <w:bCs/>
          <w:szCs w:val="21"/>
        </w:rPr>
        <w:t>）</w:t>
      </w:r>
    </w:p>
    <w:p w14:paraId="232B9FA7">
      <w:pPr>
        <w:rPr>
          <w:rFonts w:hint="eastAsia" w:ascii="宋体" w:hAnsi="宋体" w:cs="宋体"/>
          <w:b/>
          <w:bCs/>
          <w:sz w:val="32"/>
          <w:szCs w:val="32"/>
        </w:rPr>
      </w:pPr>
      <w:r>
        <w:rPr>
          <w:rFonts w:hint="eastAsia" w:ascii="宋体" w:hAnsi="宋体" w:cs="宋体"/>
          <w:b/>
          <w:bCs/>
          <w:sz w:val="32"/>
          <w:szCs w:val="32"/>
        </w:rPr>
        <w:br w:type="page"/>
      </w:r>
    </w:p>
    <w:p w14:paraId="5B988A1B">
      <w:pPr>
        <w:snapToGrid w:val="0"/>
        <w:spacing w:line="480" w:lineRule="auto"/>
        <w:jc w:val="center"/>
        <w:rPr>
          <w:rFonts w:hint="eastAsia" w:ascii="宋体" w:hAnsi="宋体" w:cs="宋体"/>
          <w:b/>
          <w:bCs/>
          <w:sz w:val="32"/>
          <w:szCs w:val="32"/>
        </w:rPr>
      </w:pPr>
      <w:r>
        <w:rPr>
          <w:rFonts w:hint="eastAsia" w:ascii="宋体" w:hAnsi="宋体" w:cs="宋体"/>
          <w:b/>
          <w:bCs/>
          <w:sz w:val="32"/>
          <w:szCs w:val="32"/>
        </w:rPr>
        <w:t>八、项目经理无在建项目承诺书</w:t>
      </w:r>
    </w:p>
    <w:p w14:paraId="05F70FBE">
      <w:pPr>
        <w:snapToGrid w:val="0"/>
        <w:spacing w:line="480" w:lineRule="auto"/>
        <w:jc w:val="center"/>
        <w:rPr>
          <w:rFonts w:hint="eastAsia" w:ascii="宋体" w:hAnsi="宋体" w:cs="宋体"/>
          <w:b/>
          <w:szCs w:val="21"/>
        </w:rPr>
      </w:pPr>
      <w:r>
        <w:rPr>
          <w:rFonts w:hint="eastAsia" w:ascii="宋体" w:hAnsi="宋体" w:cs="宋体"/>
          <w:b/>
          <w:szCs w:val="21"/>
        </w:rPr>
        <w:t>项目经理无在建项目承诺书</w:t>
      </w:r>
    </w:p>
    <w:p w14:paraId="7223AF02">
      <w:pPr>
        <w:spacing w:line="360" w:lineRule="auto"/>
        <w:rPr>
          <w:rFonts w:hint="eastAsia" w:ascii="宋体" w:hAnsi="宋体" w:cs="宋体"/>
          <w:szCs w:val="21"/>
          <w:u w:val="single"/>
        </w:rPr>
      </w:pPr>
      <w:r>
        <w:rPr>
          <w:rFonts w:hint="eastAsia" w:ascii="宋体" w:hAnsi="宋体" w:cs="宋体"/>
          <w:szCs w:val="21"/>
        </w:rPr>
        <w:t>致：</w:t>
      </w:r>
      <w:r>
        <w:rPr>
          <w:rFonts w:hint="eastAsia" w:ascii="宋体" w:hAnsi="宋体" w:cs="宋体"/>
          <w:szCs w:val="21"/>
          <w:u w:val="single"/>
        </w:rPr>
        <w:t>宁波大学附属人民医院（宁波市鄞州人民医院医共体总院，宁波市鄞州人民医院）/浙江联达工程项目管理有限公司</w:t>
      </w:r>
    </w:p>
    <w:p w14:paraId="5DFDC866">
      <w:pPr>
        <w:spacing w:line="360" w:lineRule="auto"/>
        <w:ind w:firstLine="424" w:firstLineChars="202"/>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（法定代表人姓名）    </w:t>
      </w:r>
      <w:r>
        <w:rPr>
          <w:rFonts w:hint="eastAsia" w:ascii="宋体" w:hAnsi="宋体" w:cs="宋体"/>
          <w:szCs w:val="21"/>
        </w:rPr>
        <w:t>系</w:t>
      </w:r>
      <w:r>
        <w:rPr>
          <w:rFonts w:hint="eastAsia" w:ascii="宋体" w:hAnsi="宋体" w:cs="宋体"/>
          <w:szCs w:val="21"/>
          <w:u w:val="single"/>
        </w:rPr>
        <w:t xml:space="preserve">    （供应商名称）  </w:t>
      </w:r>
      <w:r>
        <w:rPr>
          <w:rFonts w:hint="eastAsia" w:ascii="宋体" w:hAnsi="宋体" w:cs="宋体"/>
          <w:szCs w:val="21"/>
        </w:rPr>
        <w:t>的法定代表人，现承诺本项目拟派的项目经理</w:t>
      </w:r>
      <w:r>
        <w:rPr>
          <w:rFonts w:hint="eastAsia" w:ascii="宋体" w:hAnsi="宋体" w:cs="宋体"/>
          <w:szCs w:val="21"/>
          <w:u w:val="single"/>
        </w:rPr>
        <w:t xml:space="preserve">               </w:t>
      </w:r>
      <w:r>
        <w:rPr>
          <w:rFonts w:hint="eastAsia" w:ascii="宋体" w:hAnsi="宋体" w:cs="宋体"/>
          <w:szCs w:val="21"/>
        </w:rPr>
        <w:t>，项目经理身份证号：</w:t>
      </w:r>
      <w:r>
        <w:rPr>
          <w:rFonts w:hint="eastAsia" w:ascii="宋体" w:hAnsi="宋体" w:cs="宋体"/>
          <w:szCs w:val="21"/>
          <w:u w:val="single"/>
        </w:rPr>
        <w:t xml:space="preserve">                    </w:t>
      </w:r>
      <w:r>
        <w:rPr>
          <w:rFonts w:hint="eastAsia" w:ascii="宋体" w:hAnsi="宋体" w:cs="宋体"/>
          <w:szCs w:val="21"/>
        </w:rPr>
        <w:t>目前无在建工程。若有虚假一经查实，愿意承担一切责任，并承担由此造成的一切损失。</w:t>
      </w:r>
    </w:p>
    <w:p w14:paraId="6BFDE7D0">
      <w:pPr>
        <w:spacing w:line="360" w:lineRule="auto"/>
        <w:ind w:firstLine="424" w:firstLineChars="202"/>
        <w:rPr>
          <w:rFonts w:hint="eastAsia" w:ascii="宋体" w:hAnsi="宋体" w:cs="宋体"/>
          <w:szCs w:val="21"/>
        </w:rPr>
      </w:pPr>
      <w:r>
        <w:rPr>
          <w:rFonts w:hint="eastAsia" w:ascii="宋体" w:hAnsi="宋体" w:cs="宋体"/>
          <w:szCs w:val="21"/>
        </w:rPr>
        <w:t>我方特此承诺。</w:t>
      </w:r>
    </w:p>
    <w:p w14:paraId="06B312F3">
      <w:pPr>
        <w:spacing w:line="360" w:lineRule="auto"/>
        <w:ind w:right="210"/>
        <w:jc w:val="right"/>
        <w:rPr>
          <w:rFonts w:hint="eastAsia" w:ascii="宋体" w:hAnsi="宋体" w:cs="宋体"/>
          <w:szCs w:val="21"/>
        </w:rPr>
      </w:pPr>
    </w:p>
    <w:p w14:paraId="1EEA9579">
      <w:pPr>
        <w:spacing w:line="360" w:lineRule="auto"/>
        <w:jc w:val="right"/>
        <w:rPr>
          <w:rFonts w:hint="eastAsia" w:ascii="宋体" w:hAnsi="宋体" w:cs="宋体"/>
          <w:szCs w:val="21"/>
        </w:rPr>
      </w:pPr>
    </w:p>
    <w:p w14:paraId="28750858">
      <w:pPr>
        <w:snapToGrid w:val="0"/>
        <w:spacing w:line="360" w:lineRule="auto"/>
        <w:ind w:firstLine="3685" w:firstLineChars="1755"/>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（填写全称并加盖公章)        </w:t>
      </w:r>
    </w:p>
    <w:p w14:paraId="2CCDD317">
      <w:pPr>
        <w:snapToGrid w:val="0"/>
        <w:spacing w:line="360" w:lineRule="auto"/>
        <w:ind w:firstLine="3685" w:firstLineChars="1755"/>
        <w:rPr>
          <w:rFonts w:hint="eastAsia" w:ascii="宋体" w:hAnsi="宋体" w:cs="宋体"/>
          <w:szCs w:val="21"/>
        </w:rPr>
      </w:pPr>
      <w:r>
        <w:rPr>
          <w:rFonts w:hint="eastAsia" w:ascii="宋体" w:hAnsi="宋体" w:cs="宋体"/>
          <w:szCs w:val="21"/>
        </w:rPr>
        <w:t>日  期：</w:t>
      </w:r>
    </w:p>
    <w:p w14:paraId="6F27D8E4">
      <w:pPr>
        <w:snapToGrid w:val="0"/>
        <w:spacing w:line="360" w:lineRule="auto"/>
        <w:rPr>
          <w:rFonts w:hint="eastAsia" w:ascii="宋体" w:hAnsi="宋体" w:cs="宋体"/>
          <w:sz w:val="24"/>
        </w:rPr>
      </w:pPr>
    </w:p>
    <w:p w14:paraId="66B8A43A">
      <w:pPr>
        <w:pStyle w:val="24"/>
        <w:spacing w:line="360" w:lineRule="auto"/>
        <w:jc w:val="center"/>
        <w:rPr>
          <w:rFonts w:hint="eastAsia" w:cs="宋体"/>
        </w:rPr>
      </w:pPr>
    </w:p>
    <w:p w14:paraId="54813995">
      <w:pPr>
        <w:snapToGrid w:val="0"/>
        <w:spacing w:line="480" w:lineRule="auto"/>
        <w:jc w:val="center"/>
        <w:rPr>
          <w:rFonts w:hint="eastAsia" w:ascii="宋体" w:hAnsi="宋体" w:cs="宋体"/>
          <w:b/>
          <w:sz w:val="24"/>
        </w:rPr>
      </w:pPr>
      <w:r>
        <w:rPr>
          <w:rFonts w:hint="eastAsia" w:ascii="宋体" w:hAnsi="宋体" w:cs="宋体"/>
          <w:sz w:val="24"/>
        </w:rPr>
        <w:br w:type="page"/>
      </w:r>
      <w:r>
        <w:rPr>
          <w:rFonts w:hint="eastAsia" w:ascii="宋体" w:hAnsi="宋体" w:cs="宋体"/>
          <w:b/>
          <w:bCs/>
          <w:sz w:val="32"/>
          <w:szCs w:val="32"/>
        </w:rPr>
        <w:t>九、施工组织设计</w:t>
      </w:r>
    </w:p>
    <w:p w14:paraId="7C8AF446">
      <w:pPr>
        <w:spacing w:line="360" w:lineRule="auto"/>
        <w:rPr>
          <w:rFonts w:hint="eastAsia" w:ascii="宋体" w:hAnsi="宋体" w:cs="宋体"/>
          <w:b/>
          <w:kern w:val="0"/>
          <w:szCs w:val="21"/>
        </w:rPr>
      </w:pPr>
      <w:r>
        <w:rPr>
          <w:rFonts w:hint="eastAsia" w:ascii="宋体" w:hAnsi="宋体" w:cs="宋体"/>
          <w:szCs w:val="21"/>
        </w:rPr>
        <w:t>应包括但不限于施工现场平面布置情况、施工方案、施工进度计划安排、施工质量保证措施、项目关键点、重难点分析及合理化建议、施工环保管理措施、突发事件应急措施、有必要说明的其他内容。</w:t>
      </w:r>
    </w:p>
    <w:p w14:paraId="79CA17E3">
      <w:pPr>
        <w:spacing w:line="360" w:lineRule="auto"/>
        <w:rPr>
          <w:rFonts w:hint="eastAsia" w:ascii="宋体" w:hAnsi="宋体" w:cs="宋体"/>
          <w:b/>
          <w:kern w:val="0"/>
          <w:sz w:val="32"/>
          <w:szCs w:val="32"/>
        </w:rPr>
      </w:pPr>
      <w:r>
        <w:rPr>
          <w:rFonts w:hint="eastAsia" w:ascii="宋体" w:hAnsi="宋体" w:cs="宋体"/>
          <w:b/>
          <w:kern w:val="0"/>
          <w:sz w:val="32"/>
          <w:szCs w:val="32"/>
        </w:rPr>
        <w:br w:type="page"/>
      </w:r>
    </w:p>
    <w:p w14:paraId="59036669">
      <w:pPr>
        <w:pStyle w:val="697"/>
        <w:keepNext w:val="0"/>
        <w:pageBreakBefore w:val="0"/>
        <w:tabs>
          <w:tab w:val="clear" w:pos="720"/>
        </w:tabs>
        <w:snapToGrid w:val="0"/>
        <w:spacing w:before="120" w:after="120"/>
        <w:outlineLvl w:val="9"/>
        <w:rPr>
          <w:rFonts w:hint="eastAsia" w:ascii="宋体" w:hAnsi="宋体" w:eastAsia="宋体" w:cs="宋体"/>
          <w:kern w:val="0"/>
          <w:sz w:val="32"/>
          <w:szCs w:val="32"/>
          <w:lang w:val="zh-CN"/>
        </w:rPr>
      </w:pPr>
      <w:r>
        <w:rPr>
          <w:rFonts w:hint="eastAsia" w:ascii="宋体" w:hAnsi="宋体" w:eastAsia="宋体" w:cs="宋体"/>
          <w:kern w:val="0"/>
          <w:sz w:val="32"/>
          <w:szCs w:val="32"/>
        </w:rPr>
        <w:t>十、</w:t>
      </w:r>
      <w:r>
        <w:rPr>
          <w:rFonts w:hint="eastAsia" w:ascii="宋体" w:hAnsi="宋体" w:eastAsia="宋体" w:cs="宋体"/>
          <w:kern w:val="0"/>
          <w:sz w:val="32"/>
          <w:szCs w:val="32"/>
          <w:lang w:val="zh-CN"/>
        </w:rPr>
        <w:t>主要材料品牌响应表</w:t>
      </w:r>
    </w:p>
    <w:p w14:paraId="727CA93A">
      <w:pPr>
        <w:spacing w:before="240" w:beforeLines="100" w:after="120" w:afterLines="50"/>
        <w:rPr>
          <w:rFonts w:hint="eastAsia" w:ascii="宋体" w:hAnsi="宋体" w:cs="宋体"/>
          <w:bCs/>
          <w:szCs w:val="21"/>
          <w:u w:val="single"/>
        </w:rPr>
      </w:pPr>
      <w:r>
        <w:rPr>
          <w:rFonts w:hint="eastAsia" w:ascii="宋体" w:hAnsi="宋体" w:cs="宋体"/>
          <w:bCs/>
          <w:szCs w:val="21"/>
        </w:rPr>
        <w:t>项目名称：                                              项目编号：</w:t>
      </w:r>
    </w:p>
    <w:tbl>
      <w:tblPr>
        <w:tblStyle w:val="62"/>
        <w:tblW w:w="8784" w:type="dxa"/>
        <w:tblInd w:w="93" w:type="dxa"/>
        <w:tblLayout w:type="fixed"/>
        <w:tblCellMar>
          <w:top w:w="0" w:type="dxa"/>
          <w:left w:w="108" w:type="dxa"/>
          <w:bottom w:w="0" w:type="dxa"/>
          <w:right w:w="108" w:type="dxa"/>
        </w:tblCellMar>
      </w:tblPr>
      <w:tblGrid>
        <w:gridCol w:w="557"/>
        <w:gridCol w:w="1822"/>
        <w:gridCol w:w="2910"/>
        <w:gridCol w:w="2175"/>
        <w:gridCol w:w="1320"/>
      </w:tblGrid>
      <w:tr w14:paraId="48D456AB">
        <w:tblPrEx>
          <w:tblCellMar>
            <w:top w:w="0" w:type="dxa"/>
            <w:left w:w="108" w:type="dxa"/>
            <w:bottom w:w="0" w:type="dxa"/>
            <w:right w:w="108"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032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4E1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材料名称</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3DB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规格、型号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774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推荐品牌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20C1">
            <w:pPr>
              <w:widowControl/>
              <w:jc w:val="center"/>
              <w:textAlignment w:val="center"/>
              <w:rPr>
                <w:rFonts w:hint="eastAsia" w:ascii="宋体" w:hAnsi="宋体" w:cs="宋体"/>
                <w:b/>
                <w:bCs/>
                <w:color w:val="000000"/>
                <w:kern w:val="0"/>
                <w:szCs w:val="21"/>
                <w:lang w:bidi="ar"/>
              </w:rPr>
            </w:pPr>
            <w:r>
              <w:rPr>
                <w:rFonts w:hint="eastAsia" w:ascii="宋体" w:hAnsi="宋体" w:cs="宋体"/>
                <w:b/>
                <w:szCs w:val="21"/>
              </w:rPr>
              <w:t>供应商是否响应采购人推荐的参考品牌</w:t>
            </w:r>
          </w:p>
        </w:tc>
      </w:tr>
      <w:tr w14:paraId="48CD5BC2">
        <w:tblPrEx>
          <w:tblCellMar>
            <w:top w:w="0" w:type="dxa"/>
            <w:left w:w="108" w:type="dxa"/>
            <w:bottom w:w="0" w:type="dxa"/>
            <w:right w:w="108" w:type="dxa"/>
          </w:tblCellMar>
        </w:tblPrEx>
        <w:trPr>
          <w:trHeight w:val="795" w:hRule="atLeast"/>
        </w:trPr>
        <w:tc>
          <w:tcPr>
            <w:tcW w:w="87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ADB3">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装修、安装部分</w:t>
            </w:r>
          </w:p>
        </w:tc>
      </w:tr>
      <w:tr w14:paraId="0571A420">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F0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17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地胶</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36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进口PVC阻燃塑胶卷材，耐磨系数为P级，同质透心。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1D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法国诺哼、阿姆斯壮、洁弗乐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A1C">
            <w:pPr>
              <w:widowControl/>
              <w:jc w:val="center"/>
              <w:textAlignment w:val="center"/>
              <w:rPr>
                <w:rFonts w:hint="eastAsia" w:ascii="宋体" w:hAnsi="宋体" w:cs="宋体"/>
                <w:color w:val="000000"/>
                <w:kern w:val="0"/>
                <w:szCs w:val="21"/>
                <w:lang w:bidi="ar"/>
              </w:rPr>
            </w:pPr>
          </w:p>
        </w:tc>
      </w:tr>
      <w:tr w14:paraId="6977B26D">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0B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A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成品实木复合门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9EF9">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7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科技木皮、王力、美心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2C07">
            <w:pPr>
              <w:widowControl/>
              <w:jc w:val="center"/>
              <w:textAlignment w:val="center"/>
              <w:rPr>
                <w:rFonts w:hint="eastAsia" w:ascii="宋体" w:hAnsi="宋体" w:cs="宋体"/>
                <w:color w:val="000000"/>
                <w:kern w:val="0"/>
                <w:szCs w:val="21"/>
                <w:lang w:bidi="ar"/>
              </w:rPr>
            </w:pPr>
          </w:p>
        </w:tc>
      </w:tr>
      <w:tr w14:paraId="618440D5">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EE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EB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5BD">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2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新万泰、象山万达、宁波青龙</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3DAF">
            <w:pPr>
              <w:widowControl/>
              <w:jc w:val="center"/>
              <w:textAlignment w:val="center"/>
              <w:rPr>
                <w:rFonts w:hint="eastAsia" w:ascii="宋体" w:hAnsi="宋体" w:cs="宋体"/>
                <w:color w:val="000000"/>
                <w:kern w:val="0"/>
                <w:szCs w:val="21"/>
                <w:lang w:bidi="ar"/>
              </w:rPr>
            </w:pPr>
          </w:p>
        </w:tc>
      </w:tr>
      <w:tr w14:paraId="5BAD57B5">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18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A5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门窗五金配件</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B5A3">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EA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国强、坚朗、合和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269D">
            <w:pPr>
              <w:widowControl/>
              <w:jc w:val="center"/>
              <w:textAlignment w:val="center"/>
              <w:rPr>
                <w:rFonts w:hint="eastAsia" w:ascii="宋体" w:hAnsi="宋体" w:cs="宋体"/>
                <w:color w:val="000000"/>
                <w:kern w:val="0"/>
                <w:szCs w:val="21"/>
                <w:lang w:bidi="ar"/>
              </w:rPr>
            </w:pPr>
          </w:p>
        </w:tc>
      </w:tr>
      <w:tr w14:paraId="375FB04D">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B2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29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防水涂料</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E47C">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33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辽宁大禹、东方雨虹、宁波华高科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A64">
            <w:pPr>
              <w:widowControl/>
              <w:jc w:val="center"/>
              <w:textAlignment w:val="center"/>
              <w:rPr>
                <w:rFonts w:hint="eastAsia" w:ascii="宋体" w:hAnsi="宋体" w:cs="宋体"/>
                <w:color w:val="000000"/>
                <w:kern w:val="0"/>
                <w:szCs w:val="21"/>
                <w:lang w:bidi="ar"/>
              </w:rPr>
            </w:pPr>
          </w:p>
        </w:tc>
      </w:tr>
      <w:tr w14:paraId="3EE98E1E">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48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77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腻子、无机涂料</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8727">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A1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立邦、多乐士、三棵</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782">
            <w:pPr>
              <w:widowControl/>
              <w:jc w:val="center"/>
              <w:textAlignment w:val="center"/>
              <w:rPr>
                <w:rFonts w:hint="eastAsia" w:ascii="宋体" w:hAnsi="宋体" w:cs="宋体"/>
                <w:color w:val="000000"/>
                <w:kern w:val="0"/>
                <w:szCs w:val="21"/>
                <w:lang w:bidi="ar"/>
              </w:rPr>
            </w:pPr>
          </w:p>
        </w:tc>
      </w:tr>
      <w:tr w14:paraId="7A6965E3">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F1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76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墙面砖、地砖、大板砖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2EA9">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E3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广东博华、广东冠珠、广东能强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052E">
            <w:pPr>
              <w:widowControl/>
              <w:jc w:val="center"/>
              <w:textAlignment w:val="center"/>
              <w:rPr>
                <w:rFonts w:hint="eastAsia" w:ascii="宋体" w:hAnsi="宋体" w:cs="宋体"/>
                <w:color w:val="000000"/>
                <w:kern w:val="0"/>
                <w:szCs w:val="21"/>
                <w:lang w:bidi="ar"/>
              </w:rPr>
            </w:pPr>
          </w:p>
        </w:tc>
      </w:tr>
      <w:tr w14:paraId="1138D5D3">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D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60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纸面石膏板</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C05B">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4E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龙牌、可耐福、拉法基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B70A">
            <w:pPr>
              <w:widowControl/>
              <w:jc w:val="center"/>
              <w:textAlignment w:val="center"/>
              <w:rPr>
                <w:rFonts w:hint="eastAsia" w:ascii="宋体" w:hAnsi="宋体" w:cs="宋体"/>
                <w:color w:val="000000"/>
                <w:kern w:val="0"/>
                <w:szCs w:val="21"/>
                <w:lang w:bidi="ar"/>
              </w:rPr>
            </w:pPr>
          </w:p>
        </w:tc>
      </w:tr>
      <w:tr w14:paraId="59E16E9F">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B5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6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轻型龙骨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8D9E">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99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龙牌、泰山、可耐福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F915">
            <w:pPr>
              <w:widowControl/>
              <w:jc w:val="center"/>
              <w:textAlignment w:val="center"/>
              <w:rPr>
                <w:rFonts w:hint="eastAsia" w:ascii="宋体" w:hAnsi="宋体" w:cs="宋体"/>
                <w:color w:val="000000"/>
                <w:kern w:val="0"/>
                <w:szCs w:val="21"/>
                <w:lang w:bidi="ar"/>
              </w:rPr>
            </w:pPr>
          </w:p>
        </w:tc>
      </w:tr>
      <w:tr w14:paraId="200B2FB3">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BB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53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铝扣板</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D2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300*300*0.8、600*600*0.8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E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广东雷斯特、宁波思贝格、广东泛铭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4523">
            <w:pPr>
              <w:widowControl/>
              <w:jc w:val="center"/>
              <w:textAlignment w:val="center"/>
              <w:rPr>
                <w:rFonts w:hint="eastAsia" w:ascii="宋体" w:hAnsi="宋体" w:cs="宋体"/>
                <w:color w:val="000000"/>
                <w:kern w:val="0"/>
                <w:szCs w:val="21"/>
                <w:lang w:bidi="ar"/>
              </w:rPr>
            </w:pPr>
          </w:p>
        </w:tc>
      </w:tr>
      <w:tr w14:paraId="0A1903C8">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B3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E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无机预涂板面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AC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8mm</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59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飞宇、长乐、泰跃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23CB">
            <w:pPr>
              <w:widowControl/>
              <w:jc w:val="center"/>
              <w:textAlignment w:val="center"/>
              <w:rPr>
                <w:rFonts w:hint="eastAsia" w:ascii="宋体" w:hAnsi="宋体" w:cs="宋体"/>
                <w:color w:val="000000"/>
                <w:kern w:val="0"/>
                <w:szCs w:val="21"/>
                <w:lang w:bidi="ar"/>
              </w:rPr>
            </w:pPr>
          </w:p>
        </w:tc>
      </w:tr>
      <w:tr w14:paraId="50C672D1">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CB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52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电缆、电线</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6E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82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宁波球冠、东方、杭州万马</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54A7">
            <w:pPr>
              <w:widowControl/>
              <w:jc w:val="center"/>
              <w:textAlignment w:val="center"/>
              <w:rPr>
                <w:rFonts w:hint="eastAsia" w:ascii="宋体" w:hAnsi="宋体" w:cs="宋体"/>
                <w:color w:val="000000"/>
                <w:kern w:val="0"/>
                <w:szCs w:val="21"/>
                <w:lang w:bidi="ar"/>
              </w:rPr>
            </w:pPr>
          </w:p>
        </w:tc>
      </w:tr>
      <w:tr w14:paraId="64E1D671">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A8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72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灯具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98DE">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5A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三雄极光、雷士、欧普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647D">
            <w:pPr>
              <w:widowControl/>
              <w:jc w:val="center"/>
              <w:textAlignment w:val="center"/>
              <w:rPr>
                <w:rFonts w:hint="eastAsia" w:ascii="宋体" w:hAnsi="宋体" w:cs="宋体"/>
                <w:color w:val="000000"/>
                <w:kern w:val="0"/>
                <w:szCs w:val="21"/>
                <w:lang w:bidi="ar"/>
              </w:rPr>
            </w:pPr>
          </w:p>
        </w:tc>
      </w:tr>
      <w:tr w14:paraId="0294D29F">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8E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1D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开关、插座</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26F5">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52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罗格朗、海格、飞利浦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2B9B">
            <w:pPr>
              <w:widowControl/>
              <w:jc w:val="center"/>
              <w:textAlignment w:val="center"/>
              <w:rPr>
                <w:rFonts w:hint="eastAsia" w:ascii="宋体" w:hAnsi="宋体" w:cs="宋体"/>
                <w:color w:val="000000"/>
                <w:kern w:val="0"/>
                <w:szCs w:val="21"/>
                <w:lang w:bidi="ar"/>
              </w:rPr>
            </w:pPr>
          </w:p>
        </w:tc>
      </w:tr>
      <w:tr w14:paraId="439B1922">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D4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DD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配电箱元器件</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8166">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FA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西门子、施耐德、ABB</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4FB1">
            <w:pPr>
              <w:widowControl/>
              <w:jc w:val="center"/>
              <w:textAlignment w:val="center"/>
              <w:rPr>
                <w:rFonts w:hint="eastAsia" w:ascii="宋体" w:hAnsi="宋体" w:cs="宋体"/>
                <w:color w:val="000000"/>
                <w:kern w:val="0"/>
                <w:szCs w:val="21"/>
                <w:lang w:bidi="ar"/>
              </w:rPr>
            </w:pPr>
          </w:p>
        </w:tc>
      </w:tr>
      <w:tr w14:paraId="261B7607">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13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1F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PPR管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356A">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08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上海白蝶、伟星、宁波波尔</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DD38">
            <w:pPr>
              <w:widowControl/>
              <w:jc w:val="center"/>
              <w:textAlignment w:val="center"/>
              <w:rPr>
                <w:rFonts w:hint="eastAsia" w:ascii="宋体" w:hAnsi="宋体" w:cs="宋体"/>
                <w:color w:val="000000"/>
                <w:kern w:val="0"/>
                <w:szCs w:val="21"/>
                <w:lang w:bidi="ar"/>
              </w:rPr>
            </w:pPr>
          </w:p>
        </w:tc>
      </w:tr>
      <w:tr w14:paraId="58348877">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A5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AA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UPVC塑料管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D916">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ED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中财、公元、伟星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C5F0">
            <w:pPr>
              <w:widowControl/>
              <w:jc w:val="center"/>
              <w:textAlignment w:val="center"/>
              <w:rPr>
                <w:rFonts w:hint="eastAsia" w:ascii="宋体" w:hAnsi="宋体" w:cs="宋体"/>
                <w:color w:val="000000"/>
                <w:kern w:val="0"/>
                <w:szCs w:val="21"/>
                <w:lang w:bidi="ar"/>
              </w:rPr>
            </w:pPr>
          </w:p>
        </w:tc>
      </w:tr>
      <w:tr w14:paraId="0566FAA6">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15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E1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洁具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5E8">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B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惠达、箭牌、恒洁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C045">
            <w:pPr>
              <w:widowControl/>
              <w:jc w:val="center"/>
              <w:textAlignment w:val="center"/>
              <w:rPr>
                <w:rFonts w:hint="eastAsia" w:ascii="宋体" w:hAnsi="宋体" w:cs="宋体"/>
                <w:color w:val="000000"/>
                <w:kern w:val="0"/>
                <w:szCs w:val="21"/>
                <w:lang w:bidi="ar"/>
              </w:rPr>
            </w:pPr>
          </w:p>
        </w:tc>
      </w:tr>
      <w:tr w14:paraId="5FB182DA">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75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C0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分体空调</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EA7D">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B2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美的、海尔、格力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5B2">
            <w:pPr>
              <w:widowControl/>
              <w:jc w:val="center"/>
              <w:textAlignment w:val="center"/>
              <w:rPr>
                <w:rFonts w:hint="eastAsia" w:ascii="宋体" w:hAnsi="宋体" w:cs="宋体"/>
                <w:color w:val="000000"/>
                <w:kern w:val="0"/>
                <w:szCs w:val="21"/>
                <w:lang w:bidi="ar"/>
              </w:rPr>
            </w:pPr>
          </w:p>
        </w:tc>
      </w:tr>
      <w:tr w14:paraId="36D9EC39">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C2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08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全热交换器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6321">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7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美的、格力、奥克斯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E849">
            <w:pPr>
              <w:widowControl/>
              <w:jc w:val="center"/>
              <w:textAlignment w:val="center"/>
              <w:rPr>
                <w:rFonts w:hint="eastAsia" w:ascii="宋体" w:hAnsi="宋体" w:cs="宋体"/>
                <w:color w:val="000000"/>
                <w:kern w:val="0"/>
                <w:szCs w:val="21"/>
                <w:lang w:bidi="ar"/>
              </w:rPr>
            </w:pPr>
          </w:p>
        </w:tc>
      </w:tr>
      <w:tr w14:paraId="5793849C">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06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58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疏散照明</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0031">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18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月波、崇正华盛、上海零线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7CCD">
            <w:pPr>
              <w:widowControl/>
              <w:jc w:val="center"/>
              <w:textAlignment w:val="center"/>
              <w:rPr>
                <w:rFonts w:hint="eastAsia" w:ascii="宋体" w:hAnsi="宋体" w:cs="宋体"/>
                <w:color w:val="000000"/>
                <w:kern w:val="0"/>
                <w:szCs w:val="21"/>
                <w:lang w:bidi="ar"/>
              </w:rPr>
            </w:pPr>
          </w:p>
        </w:tc>
      </w:tr>
      <w:tr w14:paraId="44138160">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41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09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消防报警设备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5D9D">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2E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松江、海湾、北大青鸟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B729">
            <w:pPr>
              <w:widowControl/>
              <w:jc w:val="center"/>
              <w:textAlignment w:val="center"/>
              <w:rPr>
                <w:rFonts w:hint="eastAsia" w:ascii="宋体" w:hAnsi="宋体" w:cs="宋体"/>
                <w:color w:val="000000"/>
                <w:kern w:val="0"/>
                <w:szCs w:val="21"/>
                <w:lang w:bidi="ar"/>
              </w:rPr>
            </w:pPr>
          </w:p>
        </w:tc>
      </w:tr>
      <w:tr w14:paraId="3D933B5C">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25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1E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焊接钢管、镀锌钢管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70F4">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24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天津利达、浙江金州、天津友发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6083">
            <w:pPr>
              <w:widowControl/>
              <w:jc w:val="center"/>
              <w:textAlignment w:val="center"/>
              <w:rPr>
                <w:rFonts w:hint="eastAsia" w:ascii="宋体" w:hAnsi="宋体" w:cs="宋体"/>
                <w:color w:val="000000"/>
                <w:kern w:val="0"/>
                <w:szCs w:val="21"/>
                <w:lang w:bidi="ar"/>
              </w:rPr>
            </w:pPr>
          </w:p>
        </w:tc>
      </w:tr>
      <w:tr w14:paraId="2C1DC40E">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13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A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镀锌钢板</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5643">
            <w:pPr>
              <w:jc w:val="center"/>
              <w:rPr>
                <w:rFonts w:hint="eastAsia" w:ascii="宋体" w:hAnsi="宋体" w:cs="宋体"/>
                <w:color w:val="000000"/>
                <w:szCs w:val="21"/>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0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宝日、沙钢、马钢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9402">
            <w:pPr>
              <w:widowControl/>
              <w:jc w:val="center"/>
              <w:textAlignment w:val="center"/>
              <w:rPr>
                <w:rFonts w:hint="eastAsia" w:ascii="宋体" w:hAnsi="宋体" w:cs="宋体"/>
                <w:color w:val="000000"/>
                <w:kern w:val="0"/>
                <w:szCs w:val="21"/>
                <w:lang w:bidi="ar"/>
              </w:rPr>
            </w:pPr>
          </w:p>
        </w:tc>
      </w:tr>
      <w:tr w14:paraId="144E1037">
        <w:tblPrEx>
          <w:tblCellMar>
            <w:top w:w="0" w:type="dxa"/>
            <w:left w:w="108" w:type="dxa"/>
            <w:bottom w:w="0" w:type="dxa"/>
            <w:right w:w="108"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10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82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29EB">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中心供氧系统，氧气系统管路及管件部分</w:t>
            </w:r>
          </w:p>
        </w:tc>
      </w:tr>
      <w:tr w14:paraId="5776EEED">
        <w:tblPrEx>
          <w:tblCellMar>
            <w:top w:w="0" w:type="dxa"/>
            <w:left w:w="108" w:type="dxa"/>
            <w:bottom w:w="0" w:type="dxa"/>
            <w:right w:w="108" w:type="dxa"/>
          </w:tblCellMar>
        </w:tblPrEx>
        <w:trPr>
          <w:trHeight w:val="7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BA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03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医用级紫铜管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C4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φ15×1.0；材质：TP2；含管道气压试验、泄漏性试验、吹扫、脱脂等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98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浙江海亮、永享、宏方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EC45">
            <w:pPr>
              <w:widowControl/>
              <w:jc w:val="center"/>
              <w:textAlignment w:val="center"/>
              <w:rPr>
                <w:rFonts w:hint="eastAsia" w:ascii="宋体" w:hAnsi="宋体" w:cs="宋体"/>
                <w:color w:val="000000"/>
                <w:kern w:val="0"/>
                <w:szCs w:val="21"/>
                <w:lang w:bidi="ar"/>
              </w:rPr>
            </w:pPr>
          </w:p>
        </w:tc>
      </w:tr>
      <w:tr w14:paraId="46AAAED0">
        <w:tblPrEx>
          <w:tblCellMar>
            <w:top w:w="0" w:type="dxa"/>
            <w:left w:w="108" w:type="dxa"/>
            <w:bottom w:w="0" w:type="dxa"/>
            <w:right w:w="108" w:type="dxa"/>
          </w:tblCellMar>
        </w:tblPrEx>
        <w:trPr>
          <w:trHeight w:val="75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EE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02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医用级紫铜管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91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φ10×1.0；材质：TP2；含管道气压试验、泄漏性试验、吹扫、脱脂等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7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浙江海亮、永享、宏方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B669">
            <w:pPr>
              <w:widowControl/>
              <w:jc w:val="center"/>
              <w:textAlignment w:val="center"/>
              <w:rPr>
                <w:rFonts w:hint="eastAsia" w:ascii="宋体" w:hAnsi="宋体" w:cs="宋体"/>
                <w:color w:val="000000"/>
                <w:kern w:val="0"/>
                <w:szCs w:val="21"/>
                <w:lang w:bidi="ar"/>
              </w:rPr>
            </w:pPr>
          </w:p>
        </w:tc>
      </w:tr>
      <w:tr w14:paraId="6A0F9132">
        <w:tblPrEx>
          <w:tblCellMar>
            <w:top w:w="0" w:type="dxa"/>
            <w:left w:w="108" w:type="dxa"/>
            <w:bottom w:w="0" w:type="dxa"/>
            <w:right w:w="108" w:type="dxa"/>
          </w:tblCellMar>
        </w:tblPrEx>
        <w:trPr>
          <w:trHeight w:val="8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45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5F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医用级紫铜管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01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φ8×1.0；材质：TP2；含管道气压试验、泄漏性试验、吹扫、脱脂等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96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浙江海亮、永享、宏方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9CC1">
            <w:pPr>
              <w:widowControl/>
              <w:jc w:val="center"/>
              <w:textAlignment w:val="center"/>
              <w:rPr>
                <w:rFonts w:hint="eastAsia" w:ascii="宋体" w:hAnsi="宋体" w:cs="宋体"/>
                <w:color w:val="000000"/>
                <w:kern w:val="0"/>
                <w:szCs w:val="21"/>
                <w:lang w:bidi="ar"/>
              </w:rPr>
            </w:pPr>
          </w:p>
        </w:tc>
      </w:tr>
      <w:tr w14:paraId="295B73C8">
        <w:tblPrEx>
          <w:tblCellMar>
            <w:top w:w="0" w:type="dxa"/>
            <w:left w:w="108" w:type="dxa"/>
            <w:bottom w:w="0" w:type="dxa"/>
            <w:right w:w="108"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19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A5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铜球头螺帽咀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BA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8YC；材质：TP2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13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5389">
            <w:pPr>
              <w:widowControl/>
              <w:jc w:val="center"/>
              <w:textAlignment w:val="center"/>
              <w:rPr>
                <w:rFonts w:hint="eastAsia" w:ascii="宋体" w:hAnsi="宋体" w:cs="宋体"/>
                <w:color w:val="000000"/>
                <w:kern w:val="0"/>
                <w:szCs w:val="21"/>
                <w:lang w:bidi="ar"/>
              </w:rPr>
            </w:pPr>
          </w:p>
        </w:tc>
      </w:tr>
      <w:tr w14:paraId="3548546A">
        <w:tblPrEx>
          <w:tblCellMar>
            <w:top w:w="0" w:type="dxa"/>
            <w:left w:w="108" w:type="dxa"/>
            <w:bottom w:w="0" w:type="dxa"/>
            <w:right w:w="108"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7E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FD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铜球头螺帽咀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AE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6YC；材质：TP2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B9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5583">
            <w:pPr>
              <w:widowControl/>
              <w:jc w:val="center"/>
              <w:textAlignment w:val="center"/>
              <w:rPr>
                <w:rFonts w:hint="eastAsia" w:ascii="宋体" w:hAnsi="宋体" w:cs="宋体"/>
                <w:color w:val="000000"/>
                <w:kern w:val="0"/>
                <w:szCs w:val="21"/>
                <w:lang w:bidi="ar"/>
              </w:rPr>
            </w:pPr>
          </w:p>
        </w:tc>
      </w:tr>
      <w:tr w14:paraId="66771E75">
        <w:tblPrEx>
          <w:tblCellMar>
            <w:top w:w="0" w:type="dxa"/>
            <w:left w:w="108" w:type="dxa"/>
            <w:bottom w:w="0" w:type="dxa"/>
            <w:right w:w="108" w:type="dxa"/>
          </w:tblCellMar>
        </w:tblPrEx>
        <w:trPr>
          <w:trHeight w:val="6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27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12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氧气病房维修阀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74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DN6，材质不锈钢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02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宁波天泉、宇峰、华生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57DA">
            <w:pPr>
              <w:widowControl/>
              <w:jc w:val="center"/>
              <w:textAlignment w:val="center"/>
              <w:rPr>
                <w:rFonts w:hint="eastAsia" w:ascii="宋体" w:hAnsi="宋体" w:cs="宋体"/>
                <w:color w:val="000000"/>
                <w:kern w:val="0"/>
                <w:szCs w:val="21"/>
                <w:lang w:bidi="ar"/>
              </w:rPr>
            </w:pPr>
          </w:p>
        </w:tc>
      </w:tr>
      <w:tr w14:paraId="6DE9922F">
        <w:tblPrEx>
          <w:tblCellMar>
            <w:top w:w="0" w:type="dxa"/>
            <w:left w:w="108" w:type="dxa"/>
            <w:bottom w:w="0" w:type="dxa"/>
            <w:right w:w="108"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6D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A9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氧气病房维修阀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4F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DN8，材质不锈钢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1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宁波天泉、宇峰、华生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34AC">
            <w:pPr>
              <w:widowControl/>
              <w:jc w:val="center"/>
              <w:textAlignment w:val="center"/>
              <w:rPr>
                <w:rFonts w:hint="eastAsia" w:ascii="宋体" w:hAnsi="宋体" w:cs="宋体"/>
                <w:color w:val="000000"/>
                <w:kern w:val="0"/>
                <w:szCs w:val="21"/>
                <w:lang w:bidi="ar"/>
              </w:rPr>
            </w:pPr>
          </w:p>
        </w:tc>
      </w:tr>
      <w:tr w14:paraId="7EE3184B">
        <w:tblPrEx>
          <w:tblCellMar>
            <w:top w:w="0" w:type="dxa"/>
            <w:left w:w="108" w:type="dxa"/>
            <w:bottom w:w="0" w:type="dxa"/>
            <w:right w:w="108" w:type="dxa"/>
          </w:tblCellMar>
        </w:tblPrEx>
        <w:trPr>
          <w:trHeight w:val="19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FD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E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区域压力报警器</w:t>
            </w:r>
          </w:p>
        </w:tc>
        <w:tc>
          <w:tcPr>
            <w:tcW w:w="2910" w:type="dxa"/>
            <w:tcBorders>
              <w:top w:val="single" w:color="000000" w:sz="4" w:space="0"/>
              <w:left w:val="nil"/>
              <w:bottom w:val="single" w:color="000000" w:sz="4" w:space="0"/>
              <w:right w:val="single" w:color="000000" w:sz="4" w:space="0"/>
            </w:tcBorders>
            <w:shd w:val="clear" w:color="auto" w:fill="auto"/>
            <w:vAlign w:val="center"/>
          </w:tcPr>
          <w:p w14:paraId="41AF7E9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1）规格：四气（氧气、吸引、压缩空气、二氧化碳）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2）实时显示各气体压力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3）带声光报警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4）带高精度压力传感器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5）含传感器及报警线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C8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杭州利华、宇峰、华生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13BC">
            <w:pPr>
              <w:widowControl/>
              <w:jc w:val="center"/>
              <w:textAlignment w:val="center"/>
              <w:rPr>
                <w:rFonts w:hint="eastAsia" w:ascii="宋体" w:hAnsi="宋体" w:cs="宋体"/>
                <w:color w:val="000000"/>
                <w:kern w:val="0"/>
                <w:szCs w:val="21"/>
                <w:lang w:bidi="ar"/>
              </w:rPr>
            </w:pPr>
          </w:p>
        </w:tc>
      </w:tr>
      <w:tr w14:paraId="0BB5F3D8">
        <w:tblPrEx>
          <w:tblCellMar>
            <w:top w:w="0" w:type="dxa"/>
            <w:left w:w="108" w:type="dxa"/>
            <w:bottom w:w="0" w:type="dxa"/>
            <w:right w:w="108" w:type="dxa"/>
          </w:tblCellMar>
        </w:tblPrEx>
        <w:trPr>
          <w:trHeight w:val="6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DEF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二</w:t>
            </w:r>
          </w:p>
        </w:tc>
        <w:tc>
          <w:tcPr>
            <w:tcW w:w="82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B553">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中心吸引系统，吸引系统管路及管件部分</w:t>
            </w:r>
          </w:p>
        </w:tc>
      </w:tr>
      <w:tr w14:paraId="35B8F537">
        <w:tblPrEx>
          <w:tblCellMar>
            <w:top w:w="0" w:type="dxa"/>
            <w:left w:w="108" w:type="dxa"/>
            <w:bottom w:w="0" w:type="dxa"/>
            <w:right w:w="108" w:type="dxa"/>
          </w:tblCellMar>
        </w:tblPrEx>
        <w:trPr>
          <w:trHeight w:val="100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4B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E4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医用级不锈钢管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13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φ32×2.0；材质：06Cr19Ni10；含管道气压试验、泄漏性试验、吹扫、脱脂等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85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安徽泰利、宁波三象、合盛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C7EE">
            <w:pPr>
              <w:widowControl/>
              <w:jc w:val="center"/>
              <w:textAlignment w:val="center"/>
              <w:rPr>
                <w:rFonts w:hint="eastAsia" w:ascii="宋体" w:hAnsi="宋体" w:cs="宋体"/>
                <w:color w:val="000000"/>
                <w:kern w:val="0"/>
                <w:szCs w:val="21"/>
                <w:lang w:bidi="ar"/>
              </w:rPr>
            </w:pPr>
          </w:p>
        </w:tc>
      </w:tr>
      <w:tr w14:paraId="31B8E7D4">
        <w:tblPrEx>
          <w:tblCellMar>
            <w:top w:w="0" w:type="dxa"/>
            <w:left w:w="108" w:type="dxa"/>
            <w:bottom w:w="0" w:type="dxa"/>
            <w:right w:w="108" w:type="dxa"/>
          </w:tblCellMar>
        </w:tblPrEx>
        <w:trPr>
          <w:trHeight w:val="93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0D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5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医用级不锈钢管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60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φ14×1.5；材质：06Cr19Ni10；含管道气压试验、泄漏性试验、吹扫、脱脂等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88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安徽泰利、宁波三象、合盛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8151">
            <w:pPr>
              <w:widowControl/>
              <w:jc w:val="center"/>
              <w:textAlignment w:val="center"/>
              <w:rPr>
                <w:rFonts w:hint="eastAsia" w:ascii="宋体" w:hAnsi="宋体" w:cs="宋体"/>
                <w:color w:val="000000"/>
                <w:kern w:val="0"/>
                <w:szCs w:val="21"/>
                <w:lang w:bidi="ar"/>
              </w:rPr>
            </w:pPr>
          </w:p>
        </w:tc>
      </w:tr>
      <w:tr w14:paraId="417DDEBC">
        <w:tblPrEx>
          <w:tblCellMar>
            <w:top w:w="0" w:type="dxa"/>
            <w:left w:w="108" w:type="dxa"/>
            <w:bottom w:w="0" w:type="dxa"/>
            <w:right w:w="108" w:type="dxa"/>
          </w:tblCellMar>
        </w:tblPrEx>
        <w:trPr>
          <w:trHeight w:val="99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7C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FE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医用级不锈钢管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53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φ10×1.0；材质：06Cr19Ni10；含管道气压试验、泄漏性试验、吹扫、脱脂等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22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安徽泰利、宁波三象、合盛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3E4">
            <w:pPr>
              <w:widowControl/>
              <w:jc w:val="center"/>
              <w:textAlignment w:val="center"/>
              <w:rPr>
                <w:rFonts w:hint="eastAsia" w:ascii="宋体" w:hAnsi="宋体" w:cs="宋体"/>
                <w:color w:val="000000"/>
                <w:kern w:val="0"/>
                <w:szCs w:val="21"/>
                <w:lang w:bidi="ar"/>
              </w:rPr>
            </w:pPr>
          </w:p>
        </w:tc>
      </w:tr>
      <w:tr w14:paraId="47C1D723">
        <w:tblPrEx>
          <w:tblCellMar>
            <w:top w:w="0" w:type="dxa"/>
            <w:left w:w="108" w:type="dxa"/>
            <w:bottom w:w="0" w:type="dxa"/>
            <w:right w:w="108" w:type="dxa"/>
          </w:tblCellMar>
        </w:tblPrEx>
        <w:trPr>
          <w:trHeight w:val="7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A4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99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86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12YC；材质：06Cr19Ni10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5B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6DE6">
            <w:pPr>
              <w:widowControl/>
              <w:jc w:val="center"/>
              <w:textAlignment w:val="center"/>
              <w:rPr>
                <w:rFonts w:hint="eastAsia" w:ascii="宋体" w:hAnsi="宋体" w:cs="宋体"/>
                <w:color w:val="000000"/>
                <w:kern w:val="0"/>
                <w:szCs w:val="21"/>
                <w:lang w:bidi="ar"/>
              </w:rPr>
            </w:pPr>
          </w:p>
        </w:tc>
      </w:tr>
      <w:tr w14:paraId="5D1F7E4D">
        <w:tblPrEx>
          <w:tblCellMar>
            <w:top w:w="0" w:type="dxa"/>
            <w:left w:w="108" w:type="dxa"/>
            <w:bottom w:w="0" w:type="dxa"/>
            <w:right w:w="108" w:type="dxa"/>
          </w:tblCellMar>
        </w:tblPrEx>
        <w:trPr>
          <w:trHeight w:val="67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37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D9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3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8YC；材质：06Cr19Ni10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18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D56C">
            <w:pPr>
              <w:widowControl/>
              <w:jc w:val="center"/>
              <w:textAlignment w:val="center"/>
              <w:rPr>
                <w:rFonts w:hint="eastAsia" w:ascii="宋体" w:hAnsi="宋体" w:cs="宋体"/>
                <w:color w:val="000000"/>
                <w:kern w:val="0"/>
                <w:szCs w:val="21"/>
                <w:lang w:bidi="ar"/>
              </w:rPr>
            </w:pPr>
          </w:p>
        </w:tc>
      </w:tr>
      <w:tr w14:paraId="10850A7A">
        <w:tblPrEx>
          <w:tblCellMar>
            <w:top w:w="0" w:type="dxa"/>
            <w:left w:w="108" w:type="dxa"/>
            <w:bottom w:w="0" w:type="dxa"/>
            <w:right w:w="108" w:type="dxa"/>
          </w:tblCellMar>
        </w:tblPrEx>
        <w:trPr>
          <w:trHeight w:val="70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49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6B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不锈钢球头螺帽咀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6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6YC；材质：06Cr19Ni10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03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64A5">
            <w:pPr>
              <w:widowControl/>
              <w:jc w:val="center"/>
              <w:textAlignment w:val="center"/>
              <w:rPr>
                <w:rFonts w:hint="eastAsia" w:ascii="宋体" w:hAnsi="宋体" w:cs="宋体"/>
                <w:color w:val="000000"/>
                <w:kern w:val="0"/>
                <w:szCs w:val="21"/>
                <w:lang w:bidi="ar"/>
              </w:rPr>
            </w:pPr>
          </w:p>
        </w:tc>
      </w:tr>
      <w:tr w14:paraId="3B5C381B">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99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74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吸引维修阀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4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DN10，材质：不锈钢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25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宁波天泉、宇峰、华生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1996">
            <w:pPr>
              <w:widowControl/>
              <w:jc w:val="center"/>
              <w:textAlignment w:val="center"/>
              <w:rPr>
                <w:rFonts w:hint="eastAsia" w:ascii="宋体" w:hAnsi="宋体" w:cs="宋体"/>
                <w:color w:val="000000"/>
                <w:kern w:val="0"/>
                <w:szCs w:val="21"/>
                <w:lang w:bidi="ar"/>
              </w:rPr>
            </w:pPr>
          </w:p>
        </w:tc>
      </w:tr>
      <w:tr w14:paraId="22563C12">
        <w:tblPrEx>
          <w:tblCellMar>
            <w:top w:w="0" w:type="dxa"/>
            <w:left w:w="108" w:type="dxa"/>
            <w:bottom w:w="0" w:type="dxa"/>
            <w:right w:w="108" w:type="dxa"/>
          </w:tblCellMar>
        </w:tblPrEx>
        <w:trPr>
          <w:trHeight w:val="75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28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3F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管道支架制作与安装</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DD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C6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2F2B">
            <w:pPr>
              <w:widowControl/>
              <w:jc w:val="center"/>
              <w:textAlignment w:val="center"/>
              <w:rPr>
                <w:rFonts w:hint="eastAsia" w:ascii="宋体" w:hAnsi="宋体" w:cs="宋体"/>
                <w:color w:val="000000"/>
                <w:kern w:val="0"/>
                <w:szCs w:val="21"/>
                <w:lang w:bidi="ar"/>
              </w:rPr>
            </w:pPr>
          </w:p>
        </w:tc>
      </w:tr>
      <w:tr w14:paraId="751776D5">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41E6">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三</w:t>
            </w:r>
          </w:p>
        </w:tc>
        <w:tc>
          <w:tcPr>
            <w:tcW w:w="82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F9B6">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医用压缩空气系统，压缩空气系统管路及管件部分</w:t>
            </w:r>
          </w:p>
        </w:tc>
      </w:tr>
      <w:tr w14:paraId="7967B9DC">
        <w:tblPrEx>
          <w:tblCellMar>
            <w:top w:w="0" w:type="dxa"/>
            <w:left w:w="108" w:type="dxa"/>
            <w:bottom w:w="0" w:type="dxa"/>
            <w:right w:w="108" w:type="dxa"/>
          </w:tblCellMar>
        </w:tblPrEx>
        <w:trPr>
          <w:trHeight w:val="94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C0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1A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医用级紫铜管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9A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φ15×1.0；材质：TP2；含管道气压试验、泄漏性试验、吹扫、脱脂等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4B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浙江海亮、永享、宏方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772C">
            <w:pPr>
              <w:widowControl/>
              <w:jc w:val="center"/>
              <w:textAlignment w:val="center"/>
              <w:rPr>
                <w:rFonts w:hint="eastAsia" w:ascii="宋体" w:hAnsi="宋体" w:cs="宋体"/>
                <w:color w:val="000000"/>
                <w:kern w:val="0"/>
                <w:szCs w:val="21"/>
                <w:lang w:bidi="ar"/>
              </w:rPr>
            </w:pPr>
          </w:p>
        </w:tc>
      </w:tr>
      <w:tr w14:paraId="5917F3BA">
        <w:tblPrEx>
          <w:tblCellMar>
            <w:top w:w="0" w:type="dxa"/>
            <w:left w:w="108" w:type="dxa"/>
            <w:bottom w:w="0" w:type="dxa"/>
            <w:right w:w="108" w:type="dxa"/>
          </w:tblCellMar>
        </w:tblPrEx>
        <w:trPr>
          <w:trHeight w:val="94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15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FE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医用级紫铜管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F701">
            <w:pPr>
              <w:widowControl/>
              <w:jc w:val="center"/>
              <w:textAlignment w:val="center"/>
              <w:rPr>
                <w:rFonts w:hint="eastAsia" w:ascii="宋体" w:hAnsi="宋体" w:cs="宋体"/>
                <w:color w:val="000000"/>
                <w:szCs w:val="21"/>
              </w:rPr>
            </w:pPr>
            <w:r>
              <w:rPr>
                <w:rStyle w:val="270"/>
                <w:rFonts w:hint="default" w:ascii="宋体" w:hAnsi="宋体" w:eastAsia="宋体" w:cs="宋体"/>
                <w:sz w:val="21"/>
                <w:szCs w:val="21"/>
                <w:lang w:bidi="ar"/>
              </w:rPr>
              <w:t>φ10×1.0；材质：TP2；含管道气压试验、泄漏性试验、吹扫、脱脂等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AE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浙江海亮、永享、宏方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6211">
            <w:pPr>
              <w:widowControl/>
              <w:jc w:val="center"/>
              <w:textAlignment w:val="center"/>
              <w:rPr>
                <w:rFonts w:hint="eastAsia" w:ascii="宋体" w:hAnsi="宋体" w:cs="宋体"/>
                <w:color w:val="000000"/>
                <w:kern w:val="0"/>
                <w:szCs w:val="21"/>
                <w:lang w:bidi="ar"/>
              </w:rPr>
            </w:pPr>
          </w:p>
        </w:tc>
      </w:tr>
      <w:tr w14:paraId="37F72F4E">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00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AD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铜球头螺帽咀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FA6C">
            <w:pPr>
              <w:widowControl/>
              <w:jc w:val="center"/>
              <w:textAlignment w:val="center"/>
              <w:rPr>
                <w:rFonts w:hint="eastAsia" w:ascii="宋体" w:hAnsi="宋体" w:cs="宋体"/>
                <w:color w:val="000000"/>
                <w:szCs w:val="21"/>
              </w:rPr>
            </w:pPr>
            <w:r>
              <w:rPr>
                <w:rStyle w:val="270"/>
                <w:rFonts w:hint="default" w:ascii="宋体" w:hAnsi="宋体" w:eastAsia="宋体" w:cs="宋体"/>
                <w:sz w:val="21"/>
                <w:szCs w:val="21"/>
                <w:lang w:bidi="ar"/>
              </w:rPr>
              <w:t>8YC；材质：TP2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F5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0C0E">
            <w:pPr>
              <w:widowControl/>
              <w:jc w:val="center"/>
              <w:textAlignment w:val="center"/>
              <w:rPr>
                <w:rFonts w:hint="eastAsia" w:ascii="宋体" w:hAnsi="宋体" w:cs="宋体"/>
                <w:color w:val="000000"/>
                <w:kern w:val="0"/>
                <w:szCs w:val="21"/>
                <w:lang w:bidi="ar"/>
              </w:rPr>
            </w:pPr>
          </w:p>
        </w:tc>
      </w:tr>
      <w:tr w14:paraId="0C068C36">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A2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F0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铜球头螺帽咀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B8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6YC；材质：TP2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13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C7E6">
            <w:pPr>
              <w:widowControl/>
              <w:jc w:val="center"/>
              <w:textAlignment w:val="center"/>
              <w:rPr>
                <w:rFonts w:hint="eastAsia" w:ascii="宋体" w:hAnsi="宋体" w:cs="宋体"/>
                <w:color w:val="000000"/>
                <w:kern w:val="0"/>
                <w:szCs w:val="21"/>
                <w:lang w:bidi="ar"/>
              </w:rPr>
            </w:pPr>
          </w:p>
        </w:tc>
      </w:tr>
      <w:tr w14:paraId="1DCD8CF4">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BC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0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空气二级减压箱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85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出口流量：≥20m³/h</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C8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09C">
            <w:pPr>
              <w:widowControl/>
              <w:jc w:val="center"/>
              <w:textAlignment w:val="center"/>
              <w:rPr>
                <w:rFonts w:hint="eastAsia" w:ascii="宋体" w:hAnsi="宋体" w:cs="宋体"/>
                <w:color w:val="000000"/>
                <w:kern w:val="0"/>
                <w:szCs w:val="21"/>
                <w:lang w:bidi="ar"/>
              </w:rPr>
            </w:pPr>
          </w:p>
        </w:tc>
      </w:tr>
      <w:tr w14:paraId="46D4B315">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1C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B6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空气维修阀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E376">
            <w:pPr>
              <w:widowControl/>
              <w:jc w:val="center"/>
              <w:textAlignment w:val="center"/>
              <w:rPr>
                <w:rFonts w:hint="eastAsia" w:ascii="宋体" w:hAnsi="宋体" w:cs="宋体"/>
                <w:color w:val="000000"/>
                <w:szCs w:val="21"/>
              </w:rPr>
            </w:pPr>
            <w:r>
              <w:rPr>
                <w:rStyle w:val="270"/>
                <w:rFonts w:hint="default" w:ascii="宋体" w:hAnsi="宋体" w:eastAsia="宋体" w:cs="宋体"/>
                <w:sz w:val="21"/>
                <w:szCs w:val="21"/>
                <w:lang w:bidi="ar"/>
              </w:rPr>
              <w:t>DN8，材质：不锈钢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E2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宁波天泉、宇峰、华生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E638">
            <w:pPr>
              <w:widowControl/>
              <w:jc w:val="center"/>
              <w:textAlignment w:val="center"/>
              <w:rPr>
                <w:rFonts w:hint="eastAsia" w:ascii="宋体" w:hAnsi="宋体" w:cs="宋体"/>
                <w:color w:val="000000"/>
                <w:kern w:val="0"/>
                <w:szCs w:val="21"/>
                <w:lang w:bidi="ar"/>
              </w:rPr>
            </w:pPr>
          </w:p>
        </w:tc>
      </w:tr>
      <w:tr w14:paraId="767DF15A">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04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FF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空气维修阀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FC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DN15，材质：铜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15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宁波永享、信特、鑫得利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FE5D">
            <w:pPr>
              <w:widowControl/>
              <w:jc w:val="center"/>
              <w:textAlignment w:val="center"/>
              <w:rPr>
                <w:rFonts w:hint="eastAsia" w:ascii="宋体" w:hAnsi="宋体" w:cs="宋体"/>
                <w:color w:val="000000"/>
                <w:kern w:val="0"/>
                <w:szCs w:val="21"/>
                <w:lang w:bidi="ar"/>
              </w:rPr>
            </w:pPr>
          </w:p>
        </w:tc>
      </w:tr>
      <w:tr w14:paraId="4F4FB78C">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F30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四</w:t>
            </w:r>
          </w:p>
        </w:tc>
        <w:tc>
          <w:tcPr>
            <w:tcW w:w="82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D5D2">
            <w:pPr>
              <w:widowControl/>
              <w:jc w:val="left"/>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二氧化碳系统，二氧化碳系统管路及管件部分</w:t>
            </w:r>
          </w:p>
        </w:tc>
      </w:tr>
      <w:tr w14:paraId="66139F94">
        <w:tblPrEx>
          <w:tblCellMar>
            <w:top w:w="0" w:type="dxa"/>
            <w:left w:w="108" w:type="dxa"/>
            <w:bottom w:w="0" w:type="dxa"/>
            <w:right w:w="108"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63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F6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二氧化碳汇流排</w:t>
            </w:r>
          </w:p>
        </w:tc>
        <w:tc>
          <w:tcPr>
            <w:tcW w:w="2910" w:type="dxa"/>
            <w:tcBorders>
              <w:top w:val="single" w:color="000000" w:sz="4" w:space="0"/>
              <w:left w:val="nil"/>
              <w:bottom w:val="single" w:color="000000" w:sz="4" w:space="0"/>
              <w:right w:val="single" w:color="000000" w:sz="4" w:space="0"/>
            </w:tcBorders>
            <w:shd w:val="clear" w:color="auto" w:fill="auto"/>
            <w:noWrap/>
            <w:vAlign w:val="center"/>
          </w:tcPr>
          <w:p w14:paraId="1976FF3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1）规格：2瓶╳2组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2）最大输入压力：15MPa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3）适用介质：二氧化碳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4）管材选用优质铜材，采用银焊焊接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5）经耐压试验及气密性密封测试等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6）含管道、配套支架（防倒架）、阀门及金属软管等所有附件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76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上海齐威、凯瑞、宇峰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720A">
            <w:pPr>
              <w:widowControl/>
              <w:jc w:val="center"/>
              <w:textAlignment w:val="center"/>
              <w:rPr>
                <w:rFonts w:hint="eastAsia" w:ascii="宋体" w:hAnsi="宋体" w:cs="宋体"/>
                <w:color w:val="000000"/>
                <w:kern w:val="0"/>
                <w:szCs w:val="21"/>
                <w:lang w:bidi="ar"/>
              </w:rPr>
            </w:pPr>
          </w:p>
        </w:tc>
      </w:tr>
      <w:tr w14:paraId="4EE34EF8">
        <w:tblPrEx>
          <w:tblCellMar>
            <w:top w:w="0" w:type="dxa"/>
            <w:left w:w="108" w:type="dxa"/>
            <w:bottom w:w="0" w:type="dxa"/>
            <w:right w:w="108"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E8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3A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汇流排切换报警箱</w:t>
            </w:r>
          </w:p>
        </w:tc>
        <w:tc>
          <w:tcPr>
            <w:tcW w:w="2910" w:type="dxa"/>
            <w:tcBorders>
              <w:top w:val="single" w:color="000000" w:sz="4" w:space="0"/>
              <w:left w:val="nil"/>
              <w:bottom w:val="single" w:color="000000" w:sz="4" w:space="0"/>
              <w:right w:val="single" w:color="000000" w:sz="4" w:space="0"/>
            </w:tcBorders>
            <w:shd w:val="clear" w:color="auto" w:fill="auto"/>
            <w:noWrap/>
            <w:vAlign w:val="center"/>
          </w:tcPr>
          <w:p w14:paraId="623783D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1）规格：全自动切换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2）封闭式金属箱体，具备抗干扰能力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3）具备输出压力超欠压报警及切换报警功能，声光报警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4）光报警：红色光报警信号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5）声报警：在55dB(A)噪声环境下，在距1.5m范围内可以听到的声报警</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99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浙江振盛、利华、东华</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77B5">
            <w:pPr>
              <w:widowControl/>
              <w:jc w:val="center"/>
              <w:textAlignment w:val="center"/>
              <w:rPr>
                <w:rFonts w:hint="eastAsia" w:ascii="宋体" w:hAnsi="宋体" w:cs="宋体"/>
                <w:color w:val="000000"/>
                <w:kern w:val="0"/>
                <w:szCs w:val="21"/>
                <w:lang w:bidi="ar"/>
              </w:rPr>
            </w:pPr>
          </w:p>
        </w:tc>
      </w:tr>
      <w:tr w14:paraId="5ABA6DA3">
        <w:tblPrEx>
          <w:tblCellMar>
            <w:top w:w="0" w:type="dxa"/>
            <w:left w:w="108" w:type="dxa"/>
            <w:bottom w:w="0" w:type="dxa"/>
            <w:right w:w="108"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F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89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一级自动切换控制箱</w:t>
            </w:r>
          </w:p>
        </w:tc>
        <w:tc>
          <w:tcPr>
            <w:tcW w:w="2910" w:type="dxa"/>
            <w:tcBorders>
              <w:top w:val="single" w:color="000000" w:sz="4" w:space="0"/>
              <w:left w:val="nil"/>
              <w:bottom w:val="single" w:color="000000" w:sz="4" w:space="0"/>
              <w:right w:val="single" w:color="000000" w:sz="4" w:space="0"/>
            </w:tcBorders>
            <w:shd w:val="clear" w:color="auto" w:fill="auto"/>
            <w:noWrap/>
            <w:vAlign w:val="center"/>
          </w:tcPr>
          <w:p w14:paraId="5230B3D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1）规格：全自动切换，输出流量：≥20m3/h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2）封闭式金属箱体，具备抗干扰能力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3）自动切换阀换向控制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4）一用一备双路减压设计，二级减压器结构，输出压力和流量稳定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5）具备输出压力超欠压报警及切换报警功能，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6）配置有压力表，压力表精度≥1.6 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7）具有安全阀装置，防止系统压力过高</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E4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浙江振盛、凯瑞、华生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E860">
            <w:pPr>
              <w:widowControl/>
              <w:jc w:val="center"/>
              <w:textAlignment w:val="center"/>
              <w:rPr>
                <w:rFonts w:hint="eastAsia" w:ascii="宋体" w:hAnsi="宋体" w:cs="宋体"/>
                <w:color w:val="000000"/>
                <w:kern w:val="0"/>
                <w:szCs w:val="21"/>
                <w:lang w:bidi="ar"/>
              </w:rPr>
            </w:pPr>
          </w:p>
        </w:tc>
      </w:tr>
      <w:tr w14:paraId="45FA7E8B">
        <w:tblPrEx>
          <w:tblCellMar>
            <w:top w:w="0" w:type="dxa"/>
            <w:left w:w="108" w:type="dxa"/>
            <w:bottom w:w="0" w:type="dxa"/>
            <w:right w:w="108" w:type="dxa"/>
          </w:tblCellMar>
        </w:tblPrEx>
        <w:trPr>
          <w:trHeight w:val="64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D9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75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二氧化碳二级减压箱</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4C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出口流量：≥20m³/h</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2B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B73D">
            <w:pPr>
              <w:widowControl/>
              <w:jc w:val="center"/>
              <w:textAlignment w:val="center"/>
              <w:rPr>
                <w:rFonts w:hint="eastAsia" w:ascii="宋体" w:hAnsi="宋体" w:cs="宋体"/>
                <w:color w:val="000000"/>
                <w:kern w:val="0"/>
                <w:szCs w:val="21"/>
                <w:lang w:bidi="ar"/>
              </w:rPr>
            </w:pPr>
          </w:p>
        </w:tc>
      </w:tr>
      <w:tr w14:paraId="749864AC">
        <w:tblPrEx>
          <w:tblCellMar>
            <w:top w:w="0" w:type="dxa"/>
            <w:left w:w="108" w:type="dxa"/>
            <w:bottom w:w="0" w:type="dxa"/>
            <w:right w:w="108"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7D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29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医用级紫铜管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C7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φ15×1.0；材质：TP2；含管道气压试验、泄漏性试验、吹扫、脱脂等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59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浙江海亮、永享、宏方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5115">
            <w:pPr>
              <w:widowControl/>
              <w:jc w:val="center"/>
              <w:textAlignment w:val="center"/>
              <w:rPr>
                <w:rFonts w:hint="eastAsia" w:ascii="宋体" w:hAnsi="宋体" w:cs="宋体"/>
                <w:color w:val="000000"/>
                <w:kern w:val="0"/>
                <w:szCs w:val="21"/>
                <w:lang w:bidi="ar"/>
              </w:rPr>
            </w:pPr>
          </w:p>
        </w:tc>
      </w:tr>
      <w:tr w14:paraId="6E02BEA3">
        <w:tblPrEx>
          <w:tblCellMar>
            <w:top w:w="0" w:type="dxa"/>
            <w:left w:w="108" w:type="dxa"/>
            <w:bottom w:w="0" w:type="dxa"/>
            <w:right w:w="108"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16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4A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医用级紫铜管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4499">
            <w:pPr>
              <w:widowControl/>
              <w:jc w:val="center"/>
              <w:textAlignment w:val="center"/>
              <w:rPr>
                <w:rFonts w:hint="eastAsia" w:ascii="宋体" w:hAnsi="宋体" w:cs="宋体"/>
                <w:color w:val="000000"/>
                <w:szCs w:val="21"/>
              </w:rPr>
            </w:pPr>
            <w:r>
              <w:rPr>
                <w:rStyle w:val="270"/>
                <w:rFonts w:hint="default" w:ascii="宋体" w:hAnsi="宋体" w:eastAsia="宋体" w:cs="宋体"/>
                <w:sz w:val="21"/>
                <w:szCs w:val="21"/>
                <w:lang w:bidi="ar"/>
              </w:rPr>
              <w:t>φ10×1.0；材质：TP2；含管道气压试验、泄漏性试验、吹扫、脱脂等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7A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浙江海亮、永享、宏方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F23D">
            <w:pPr>
              <w:widowControl/>
              <w:jc w:val="center"/>
              <w:textAlignment w:val="center"/>
              <w:rPr>
                <w:rFonts w:hint="eastAsia" w:ascii="宋体" w:hAnsi="宋体" w:cs="宋体"/>
                <w:color w:val="000000"/>
                <w:kern w:val="0"/>
                <w:szCs w:val="21"/>
                <w:lang w:bidi="ar"/>
              </w:rPr>
            </w:pPr>
          </w:p>
        </w:tc>
      </w:tr>
      <w:tr w14:paraId="7A6B59EC">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61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61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铜球头螺帽咀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93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8YC；材质：TP2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6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82F2">
            <w:pPr>
              <w:widowControl/>
              <w:jc w:val="center"/>
              <w:textAlignment w:val="center"/>
              <w:rPr>
                <w:rFonts w:hint="eastAsia" w:ascii="宋体" w:hAnsi="宋体" w:cs="宋体"/>
                <w:color w:val="000000"/>
                <w:kern w:val="0"/>
                <w:szCs w:val="21"/>
                <w:lang w:bidi="ar"/>
              </w:rPr>
            </w:pPr>
          </w:p>
        </w:tc>
      </w:tr>
      <w:tr w14:paraId="0F67D9BA">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B5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EF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铜球头螺帽咀</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B0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6YC；材质：TP2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6A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国产优质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92E9">
            <w:pPr>
              <w:widowControl/>
              <w:jc w:val="center"/>
              <w:textAlignment w:val="center"/>
              <w:rPr>
                <w:rFonts w:hint="eastAsia" w:ascii="宋体" w:hAnsi="宋体" w:cs="宋体"/>
                <w:color w:val="000000"/>
                <w:kern w:val="0"/>
                <w:szCs w:val="21"/>
                <w:lang w:bidi="ar"/>
              </w:rPr>
            </w:pPr>
          </w:p>
        </w:tc>
      </w:tr>
      <w:tr w14:paraId="394F8986">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69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43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二氧化碳病房维修阀</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22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DN8，材质不锈钢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F7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宁波天泉、宇峰、华生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61C5">
            <w:pPr>
              <w:widowControl/>
              <w:jc w:val="center"/>
              <w:textAlignment w:val="center"/>
              <w:rPr>
                <w:rFonts w:hint="eastAsia" w:ascii="宋体" w:hAnsi="宋体" w:cs="宋体"/>
                <w:color w:val="000000"/>
                <w:kern w:val="0"/>
                <w:szCs w:val="21"/>
                <w:lang w:bidi="ar"/>
              </w:rPr>
            </w:pPr>
          </w:p>
        </w:tc>
      </w:tr>
      <w:tr w14:paraId="6D48A7A0">
        <w:tblPrEx>
          <w:tblCellMar>
            <w:top w:w="0" w:type="dxa"/>
            <w:left w:w="108" w:type="dxa"/>
            <w:bottom w:w="0" w:type="dxa"/>
            <w:right w:w="108" w:type="dxa"/>
          </w:tblCellMar>
        </w:tblPrEx>
        <w:trPr>
          <w:trHeight w:val="5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B4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6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空气维修阀</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96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DN15，材质：铜</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D6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宁波永享、信特、鑫得利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44DD">
            <w:pPr>
              <w:widowControl/>
              <w:jc w:val="center"/>
              <w:textAlignment w:val="center"/>
              <w:rPr>
                <w:rFonts w:hint="eastAsia" w:ascii="宋体" w:hAnsi="宋体" w:cs="宋体"/>
                <w:color w:val="000000"/>
                <w:kern w:val="0"/>
                <w:szCs w:val="21"/>
                <w:lang w:bidi="ar"/>
              </w:rPr>
            </w:pPr>
          </w:p>
        </w:tc>
      </w:tr>
      <w:tr w14:paraId="78C40E9C">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A10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五</w:t>
            </w:r>
          </w:p>
        </w:tc>
        <w:tc>
          <w:tcPr>
            <w:tcW w:w="69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0B5">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设备带及其它配套电器件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8BCD">
            <w:pPr>
              <w:widowControl/>
              <w:jc w:val="left"/>
              <w:textAlignment w:val="center"/>
              <w:rPr>
                <w:rFonts w:hint="eastAsia" w:ascii="宋体" w:hAnsi="宋体" w:cs="宋体"/>
                <w:b/>
                <w:bCs/>
                <w:color w:val="000000"/>
                <w:kern w:val="0"/>
                <w:szCs w:val="21"/>
                <w:lang w:bidi="ar"/>
              </w:rPr>
            </w:pPr>
          </w:p>
        </w:tc>
      </w:tr>
      <w:tr w14:paraId="41F3421B">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80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50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豪华型铝合金设备带</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8A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规格≥190*65*1.8、三腔组合式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B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苏州东方、翔云、国进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F3EB">
            <w:pPr>
              <w:widowControl/>
              <w:jc w:val="center"/>
              <w:textAlignment w:val="center"/>
              <w:rPr>
                <w:rFonts w:hint="eastAsia" w:ascii="宋体" w:hAnsi="宋体" w:cs="宋体"/>
                <w:color w:val="000000"/>
                <w:kern w:val="0"/>
                <w:szCs w:val="21"/>
                <w:lang w:bidi="ar"/>
              </w:rPr>
            </w:pPr>
          </w:p>
        </w:tc>
      </w:tr>
      <w:tr w14:paraId="5B671807">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E7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A7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铝合金小罩</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B8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DE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苏州东方、翔云、国进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2D98">
            <w:pPr>
              <w:widowControl/>
              <w:jc w:val="center"/>
              <w:textAlignment w:val="center"/>
              <w:rPr>
                <w:rFonts w:hint="eastAsia" w:ascii="宋体" w:hAnsi="宋体" w:cs="宋体"/>
                <w:color w:val="000000"/>
                <w:kern w:val="0"/>
                <w:szCs w:val="21"/>
                <w:lang w:bidi="ar"/>
              </w:rPr>
            </w:pPr>
          </w:p>
        </w:tc>
      </w:tr>
      <w:tr w14:paraId="7244E17E">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AF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69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氧气终端</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7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德式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01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捷锐、宇峰、雷博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0379">
            <w:pPr>
              <w:widowControl/>
              <w:jc w:val="center"/>
              <w:textAlignment w:val="center"/>
              <w:rPr>
                <w:rFonts w:hint="eastAsia" w:ascii="宋体" w:hAnsi="宋体" w:cs="宋体"/>
                <w:color w:val="000000"/>
                <w:kern w:val="0"/>
                <w:szCs w:val="21"/>
                <w:lang w:bidi="ar"/>
              </w:rPr>
            </w:pPr>
          </w:p>
        </w:tc>
      </w:tr>
      <w:tr w14:paraId="651F3F61">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82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CD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吸引终端</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B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德式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95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捷锐、宇峰、雷博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5A5B">
            <w:pPr>
              <w:widowControl/>
              <w:jc w:val="center"/>
              <w:textAlignment w:val="center"/>
              <w:rPr>
                <w:rFonts w:hint="eastAsia" w:ascii="宋体" w:hAnsi="宋体" w:cs="宋体"/>
                <w:color w:val="000000"/>
                <w:kern w:val="0"/>
                <w:szCs w:val="21"/>
                <w:lang w:bidi="ar"/>
              </w:rPr>
            </w:pPr>
          </w:p>
        </w:tc>
      </w:tr>
      <w:tr w14:paraId="52539AF9">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62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2D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空气终端</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2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德式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17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捷锐、宇峰、雷博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CC8">
            <w:pPr>
              <w:widowControl/>
              <w:jc w:val="center"/>
              <w:textAlignment w:val="center"/>
              <w:rPr>
                <w:rFonts w:hint="eastAsia" w:ascii="宋体" w:hAnsi="宋体" w:cs="宋体"/>
                <w:color w:val="000000"/>
                <w:kern w:val="0"/>
                <w:szCs w:val="21"/>
                <w:lang w:bidi="ar"/>
              </w:rPr>
            </w:pPr>
          </w:p>
        </w:tc>
      </w:tr>
      <w:tr w14:paraId="20890BCC">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25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50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二氧化碳终端</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D2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德式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02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捷锐、宇峰、雷博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7FC3">
            <w:pPr>
              <w:widowControl/>
              <w:jc w:val="center"/>
              <w:textAlignment w:val="center"/>
              <w:rPr>
                <w:rFonts w:hint="eastAsia" w:ascii="宋体" w:hAnsi="宋体" w:cs="宋体"/>
                <w:color w:val="000000"/>
                <w:kern w:val="0"/>
                <w:szCs w:val="21"/>
                <w:lang w:bidi="ar"/>
              </w:rPr>
            </w:pPr>
          </w:p>
        </w:tc>
      </w:tr>
      <w:tr w14:paraId="1DED0FE6">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4E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EF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五孔电源插座</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16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五孔；220V/10A</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DC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罗格朗、公牛、鸿雁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5664">
            <w:pPr>
              <w:widowControl/>
              <w:jc w:val="center"/>
              <w:textAlignment w:val="center"/>
              <w:rPr>
                <w:rFonts w:hint="eastAsia" w:ascii="宋体" w:hAnsi="宋体" w:cs="宋体"/>
                <w:color w:val="000000"/>
                <w:kern w:val="0"/>
                <w:szCs w:val="21"/>
                <w:lang w:bidi="ar"/>
              </w:rPr>
            </w:pPr>
          </w:p>
        </w:tc>
      </w:tr>
      <w:tr w14:paraId="0F1527A5">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AE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8D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网络插座</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5C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1E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罗格朗、公牛、鸿雁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4F26">
            <w:pPr>
              <w:widowControl/>
              <w:jc w:val="center"/>
              <w:textAlignment w:val="center"/>
              <w:rPr>
                <w:rFonts w:hint="eastAsia" w:ascii="宋体" w:hAnsi="宋体" w:cs="宋体"/>
                <w:color w:val="000000"/>
                <w:kern w:val="0"/>
                <w:szCs w:val="21"/>
                <w:lang w:bidi="ar"/>
              </w:rPr>
            </w:pPr>
          </w:p>
        </w:tc>
      </w:tr>
      <w:tr w14:paraId="55A2C6F1">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99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90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铜芯电源线(带套管)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2E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2.5mm²</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90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上海起帆、浙上、杭缆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E37C">
            <w:pPr>
              <w:widowControl/>
              <w:jc w:val="center"/>
              <w:textAlignment w:val="center"/>
              <w:rPr>
                <w:rFonts w:hint="eastAsia" w:ascii="宋体" w:hAnsi="宋体" w:cs="宋体"/>
                <w:color w:val="000000"/>
                <w:kern w:val="0"/>
                <w:szCs w:val="21"/>
                <w:lang w:bidi="ar"/>
              </w:rPr>
            </w:pPr>
          </w:p>
        </w:tc>
      </w:tr>
      <w:tr w14:paraId="25F8EBA0">
        <w:tblPrEx>
          <w:tblCellMar>
            <w:top w:w="0" w:type="dxa"/>
            <w:left w:w="108" w:type="dxa"/>
            <w:bottom w:w="0" w:type="dxa"/>
            <w:right w:w="108"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DC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CE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铜芯电源线(带套管)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AD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4.0mm²</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DE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上海起帆、浙上、杭缆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8BCC">
            <w:pPr>
              <w:widowControl/>
              <w:jc w:val="center"/>
              <w:textAlignment w:val="center"/>
              <w:rPr>
                <w:rFonts w:hint="eastAsia" w:ascii="宋体" w:hAnsi="宋体" w:cs="宋体"/>
                <w:color w:val="000000"/>
                <w:kern w:val="0"/>
                <w:szCs w:val="21"/>
                <w:lang w:bidi="ar"/>
              </w:rPr>
            </w:pPr>
          </w:p>
        </w:tc>
      </w:tr>
    </w:tbl>
    <w:p w14:paraId="59741CC9">
      <w:pPr>
        <w:spacing w:line="360" w:lineRule="auto"/>
        <w:ind w:left="420" w:leftChars="200"/>
        <w:rPr>
          <w:rFonts w:hint="eastAsia" w:ascii="宋体" w:hAnsi="宋体" w:cs="宋体"/>
          <w:bCs/>
          <w:szCs w:val="21"/>
        </w:rPr>
      </w:pPr>
    </w:p>
    <w:p w14:paraId="568125AF">
      <w:pPr>
        <w:spacing w:line="360" w:lineRule="auto"/>
        <w:ind w:left="420" w:leftChars="200"/>
        <w:rPr>
          <w:rFonts w:hint="eastAsia" w:ascii="宋体" w:hAnsi="宋体" w:cs="宋体"/>
          <w:bCs/>
          <w:szCs w:val="21"/>
        </w:rPr>
      </w:pPr>
      <w:r>
        <w:rPr>
          <w:rFonts w:hint="eastAsia" w:ascii="宋体" w:hAnsi="宋体" w:cs="宋体"/>
          <w:bCs/>
          <w:szCs w:val="21"/>
        </w:rPr>
        <w:t>备注：1、供应商须在“供应商是否响应采购人推荐的参考品牌”一栏中填写“</w:t>
      </w:r>
      <w:r>
        <w:rPr>
          <w:rFonts w:hint="eastAsia" w:ascii="宋体" w:hAnsi="宋体" w:cs="宋体"/>
          <w:b/>
          <w:bCs/>
          <w:szCs w:val="21"/>
        </w:rPr>
        <w:t>响应</w:t>
      </w:r>
      <w:r>
        <w:rPr>
          <w:rFonts w:hint="eastAsia" w:ascii="宋体" w:hAnsi="宋体" w:cs="宋体"/>
          <w:bCs/>
          <w:szCs w:val="21"/>
        </w:rPr>
        <w:t>”；</w:t>
      </w:r>
    </w:p>
    <w:p w14:paraId="338F7C2C">
      <w:pPr>
        <w:numPr>
          <w:ilvl w:val="0"/>
          <w:numId w:val="2"/>
        </w:numPr>
        <w:spacing w:line="360" w:lineRule="auto"/>
        <w:ind w:left="420" w:leftChars="200"/>
        <w:rPr>
          <w:rFonts w:hint="eastAsia" w:ascii="宋体" w:hAnsi="宋体" w:cs="宋体"/>
          <w:bCs/>
          <w:szCs w:val="21"/>
        </w:rPr>
      </w:pPr>
      <w:r>
        <w:rPr>
          <w:rFonts w:hint="eastAsia" w:ascii="宋体" w:hAnsi="宋体" w:cs="宋体"/>
          <w:bCs/>
          <w:szCs w:val="21"/>
        </w:rPr>
        <w:t>供应商提供的上述材料品牌须响应磋商文件要求或不低于磋商文件要求，如供应商提供的材料品牌非上表中的品牌，须在“供应商是否响应采购人推荐的参考品牌”一栏中注明所选品牌，并提供相关证明资料，且所选品牌须经三分之二以上的评委认定其不低于采购人提供的品牌档次等，否则其投标将被拒绝。</w:t>
      </w:r>
    </w:p>
    <w:p w14:paraId="229B7668">
      <w:pPr>
        <w:spacing w:line="360" w:lineRule="auto"/>
        <w:ind w:firstLine="420" w:firstLineChars="200"/>
        <w:rPr>
          <w:rFonts w:hint="eastAsia" w:ascii="宋体" w:hAnsi="宋体" w:cs="宋体"/>
          <w:szCs w:val="21"/>
        </w:rPr>
      </w:pPr>
      <w:r>
        <w:rPr>
          <w:rFonts w:hint="eastAsia" w:ascii="宋体" w:hAnsi="宋体" w:cs="宋体"/>
          <w:szCs w:val="21"/>
        </w:rPr>
        <w:t>3、本表作为附件编制到商务技术文件中。</w:t>
      </w:r>
    </w:p>
    <w:p w14:paraId="411A4621">
      <w:pPr>
        <w:jc w:val="center"/>
        <w:rPr>
          <w:rFonts w:hint="eastAsia" w:ascii="宋体" w:hAnsi="宋体" w:cs="宋体"/>
          <w:b/>
          <w:kern w:val="0"/>
          <w:sz w:val="32"/>
          <w:szCs w:val="32"/>
        </w:rPr>
      </w:pPr>
    </w:p>
    <w:p w14:paraId="28012B5E">
      <w:pPr>
        <w:autoSpaceDE w:val="0"/>
        <w:autoSpaceDN w:val="0"/>
        <w:spacing w:line="360" w:lineRule="auto"/>
        <w:ind w:right="1120" w:firstLine="4620" w:firstLineChars="2200"/>
        <w:jc w:val="left"/>
        <w:rPr>
          <w:rFonts w:hint="eastAsia"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4FE984A6">
      <w:pPr>
        <w:spacing w:line="360" w:lineRule="auto"/>
        <w:ind w:left="4620" w:leftChars="2200"/>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4C92A36E">
      <w:pPr>
        <w:jc w:val="center"/>
        <w:rPr>
          <w:rFonts w:hint="eastAsia" w:ascii="宋体" w:hAnsi="宋体" w:cs="宋体"/>
          <w:b/>
          <w:kern w:val="0"/>
          <w:sz w:val="32"/>
          <w:szCs w:val="32"/>
        </w:rPr>
      </w:pPr>
    </w:p>
    <w:p w14:paraId="3094859C">
      <w:pPr>
        <w:jc w:val="center"/>
        <w:rPr>
          <w:rFonts w:hint="eastAsia" w:ascii="宋体" w:hAnsi="宋体" w:cs="宋体"/>
          <w:b/>
          <w:kern w:val="0"/>
          <w:sz w:val="32"/>
          <w:szCs w:val="32"/>
        </w:rPr>
      </w:pPr>
    </w:p>
    <w:p w14:paraId="4CD6728F">
      <w:pPr>
        <w:jc w:val="center"/>
        <w:rPr>
          <w:rFonts w:hint="eastAsia" w:ascii="宋体" w:hAnsi="宋体" w:cs="宋体"/>
          <w:b/>
          <w:kern w:val="0"/>
          <w:sz w:val="32"/>
          <w:szCs w:val="32"/>
        </w:rPr>
      </w:pPr>
      <w:r>
        <w:rPr>
          <w:rFonts w:hint="eastAsia" w:ascii="宋体" w:hAnsi="宋体" w:cs="宋体"/>
          <w:b/>
          <w:kern w:val="0"/>
          <w:sz w:val="32"/>
          <w:szCs w:val="32"/>
        </w:rPr>
        <w:t>十一、</w:t>
      </w:r>
      <w:r>
        <w:rPr>
          <w:rFonts w:hint="eastAsia" w:ascii="宋体" w:hAnsi="宋体" w:cs="宋体"/>
          <w:b/>
          <w:kern w:val="0"/>
          <w:sz w:val="32"/>
          <w:szCs w:val="32"/>
          <w:lang w:val="zh-CN"/>
        </w:rPr>
        <w:t>政府采购供应商廉洁自律承诺书</w:t>
      </w:r>
    </w:p>
    <w:p w14:paraId="59F5BD53">
      <w:pPr>
        <w:snapToGrid w:val="0"/>
        <w:spacing w:line="360" w:lineRule="auto"/>
        <w:rPr>
          <w:rFonts w:hint="eastAsia" w:ascii="宋体" w:hAnsi="宋体" w:cs="宋体"/>
          <w:sz w:val="24"/>
        </w:rPr>
      </w:pPr>
    </w:p>
    <w:p w14:paraId="436D1023">
      <w:pPr>
        <w:snapToGrid w:val="0"/>
        <w:spacing w:line="360" w:lineRule="auto"/>
        <w:rPr>
          <w:rFonts w:hint="eastAsia" w:ascii="宋体" w:hAnsi="宋体" w:cs="宋体"/>
          <w:kern w:val="0"/>
          <w:szCs w:val="21"/>
        </w:rPr>
      </w:pPr>
      <w:r>
        <w:rPr>
          <w:rFonts w:hint="eastAsia" w:ascii="宋体" w:hAnsi="宋体" w:cs="宋体"/>
          <w:szCs w:val="21"/>
        </w:rPr>
        <w:t>宁波大学附属人民医院（宁波市鄞州人民医院医共体总院，宁波市鄞州人民医院）</w:t>
      </w:r>
      <w:r>
        <w:rPr>
          <w:rFonts w:hint="eastAsia" w:ascii="宋体" w:hAnsi="宋体" w:cs="宋体"/>
          <w:kern w:val="0"/>
          <w:szCs w:val="21"/>
          <w:lang w:val="zh-CN"/>
        </w:rPr>
        <w:t>、浙江联达工程项目管理有限公司：</w:t>
      </w:r>
    </w:p>
    <w:p w14:paraId="4A10F9A3">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szCs w:val="21"/>
          <w:u w:val="single"/>
        </w:rPr>
        <w:t xml:space="preserve">            </w:t>
      </w:r>
      <w:r>
        <w:rPr>
          <w:rFonts w:hint="eastAsia" w:ascii="宋体" w:hAnsi="宋体" w:cs="宋体"/>
          <w:kern w:val="0"/>
          <w:szCs w:val="21"/>
          <w:lang w:val="zh-CN"/>
        </w:rPr>
        <w:t>项目招标要求参加投标。在这次投标过程中和中标后，我们将严格遵守国家法律法规要求，并郑重承诺：</w:t>
      </w:r>
    </w:p>
    <w:p w14:paraId="0845C3C6">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7774496F">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4332249B">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75B31CC1">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3631F22">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3CAE417B">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0412D558">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18F3349">
      <w:pPr>
        <w:autoSpaceDE w:val="0"/>
        <w:autoSpaceDN w:val="0"/>
        <w:spacing w:line="360" w:lineRule="auto"/>
        <w:ind w:left="2"/>
        <w:jc w:val="left"/>
        <w:rPr>
          <w:rFonts w:hint="eastAsia" w:ascii="宋体" w:hAnsi="宋体" w:cs="宋体"/>
          <w:kern w:val="0"/>
          <w:szCs w:val="21"/>
          <w:lang w:val="zh-CN"/>
        </w:rPr>
      </w:pPr>
    </w:p>
    <w:p w14:paraId="4DAF58B3">
      <w:pPr>
        <w:autoSpaceDE w:val="0"/>
        <w:autoSpaceDN w:val="0"/>
        <w:spacing w:line="360" w:lineRule="auto"/>
        <w:ind w:left="2"/>
        <w:jc w:val="left"/>
        <w:rPr>
          <w:rFonts w:hint="eastAsia" w:ascii="宋体" w:hAnsi="宋体" w:cs="宋体"/>
          <w:kern w:val="0"/>
          <w:szCs w:val="21"/>
          <w:lang w:val="zh-CN"/>
        </w:rPr>
      </w:pPr>
    </w:p>
    <w:p w14:paraId="5AEABB6B">
      <w:pPr>
        <w:autoSpaceDE w:val="0"/>
        <w:autoSpaceDN w:val="0"/>
        <w:spacing w:line="360" w:lineRule="auto"/>
        <w:ind w:left="2"/>
        <w:jc w:val="left"/>
        <w:rPr>
          <w:rFonts w:hint="eastAsia" w:ascii="宋体" w:hAnsi="宋体" w:cs="宋体"/>
          <w:kern w:val="0"/>
          <w:szCs w:val="21"/>
          <w:lang w:val="zh-CN"/>
        </w:rPr>
      </w:pPr>
    </w:p>
    <w:p w14:paraId="7A24E364">
      <w:pPr>
        <w:autoSpaceDE w:val="0"/>
        <w:autoSpaceDN w:val="0"/>
        <w:spacing w:line="360" w:lineRule="auto"/>
        <w:ind w:left="2" w:leftChars="1" w:right="1120" w:firstLine="4620" w:firstLineChars="2200"/>
        <w:jc w:val="left"/>
        <w:rPr>
          <w:rFonts w:hint="eastAsia"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74346644">
      <w:pPr>
        <w:spacing w:line="360" w:lineRule="auto"/>
        <w:ind w:left="4620" w:leftChars="2200"/>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1944311F">
      <w:pPr>
        <w:spacing w:line="360" w:lineRule="auto"/>
        <w:jc w:val="center"/>
        <w:rPr>
          <w:rFonts w:hint="eastAsia" w:ascii="宋体" w:hAnsi="宋体" w:cs="宋体"/>
          <w:b/>
          <w:bCs/>
          <w:szCs w:val="21"/>
        </w:rPr>
      </w:pPr>
    </w:p>
    <w:p w14:paraId="681D33D2">
      <w:pPr>
        <w:spacing w:line="360" w:lineRule="auto"/>
        <w:ind w:right="420"/>
        <w:rPr>
          <w:rFonts w:hint="eastAsia" w:ascii="宋体" w:hAnsi="宋体" w:cs="宋体"/>
          <w:szCs w:val="21"/>
        </w:rPr>
      </w:pPr>
      <w:r>
        <w:rPr>
          <w:rFonts w:hint="eastAsia" w:ascii="宋体" w:hAnsi="宋体" w:cs="宋体"/>
          <w:szCs w:val="21"/>
        </w:rPr>
        <w:t>注：按本格式和要求提供。</w:t>
      </w:r>
    </w:p>
    <w:p w14:paraId="4359FD05">
      <w:pPr>
        <w:rPr>
          <w:rFonts w:hint="eastAsia" w:ascii="宋体" w:hAnsi="宋体" w:cs="宋体"/>
          <w:b/>
          <w:bCs/>
          <w:sz w:val="24"/>
        </w:rPr>
      </w:pPr>
      <w:r>
        <w:rPr>
          <w:rFonts w:ascii="宋体" w:hAnsi="宋体" w:cs="宋体"/>
          <w:b/>
          <w:bCs/>
          <w:sz w:val="24"/>
        </w:rPr>
        <w:br w:type="page"/>
      </w:r>
    </w:p>
    <w:p w14:paraId="6E4C7AB6">
      <w:pPr>
        <w:spacing w:line="360" w:lineRule="auto"/>
        <w:jc w:val="center"/>
        <w:rPr>
          <w:rFonts w:hint="eastAsia" w:ascii="宋体" w:hAnsi="宋体" w:cs="宋体"/>
          <w:b/>
          <w:bCs/>
          <w:sz w:val="24"/>
        </w:rPr>
        <w:sectPr>
          <w:headerReference r:id="rId16" w:type="default"/>
          <w:footerReference r:id="rId17" w:type="default"/>
          <w:pgSz w:w="11905" w:h="16838"/>
          <w:pgMar w:top="1440" w:right="1440" w:bottom="1440" w:left="1440" w:header="851" w:footer="992" w:gutter="0"/>
          <w:cols w:space="0" w:num="1"/>
          <w:titlePg/>
          <w:docGrid w:linePitch="312" w:charSpace="0"/>
        </w:sectPr>
      </w:pPr>
    </w:p>
    <w:p w14:paraId="070C866A">
      <w:pPr>
        <w:spacing w:line="360" w:lineRule="auto"/>
        <w:jc w:val="center"/>
        <w:outlineLvl w:val="0"/>
        <w:rPr>
          <w:rFonts w:hint="eastAsia" w:ascii="宋体" w:hAnsi="宋体" w:cs="宋体"/>
          <w:b/>
          <w:kern w:val="0"/>
          <w:sz w:val="36"/>
          <w:szCs w:val="36"/>
        </w:rPr>
      </w:pPr>
      <w:bookmarkStart w:id="1067" w:name="_Toc11255"/>
      <w:r>
        <w:rPr>
          <w:rFonts w:hint="eastAsia" w:ascii="宋体" w:hAnsi="宋体" w:cs="宋体"/>
          <w:b/>
          <w:kern w:val="0"/>
          <w:sz w:val="36"/>
          <w:szCs w:val="36"/>
        </w:rPr>
        <w:t>报价文件部分</w:t>
      </w:r>
      <w:bookmarkEnd w:id="1067"/>
    </w:p>
    <w:p w14:paraId="068D5260">
      <w:pPr>
        <w:spacing w:line="360" w:lineRule="auto"/>
        <w:jc w:val="center"/>
        <w:outlineLvl w:val="0"/>
        <w:rPr>
          <w:rFonts w:hint="eastAsia" w:ascii="宋体" w:hAnsi="宋体" w:cs="宋体"/>
          <w:b/>
          <w:kern w:val="0"/>
          <w:sz w:val="36"/>
          <w:szCs w:val="36"/>
        </w:rPr>
      </w:pPr>
      <w:bookmarkStart w:id="1068" w:name="_Toc7866"/>
      <w:r>
        <w:rPr>
          <w:rFonts w:hint="eastAsia" w:ascii="宋体" w:hAnsi="宋体" w:cs="宋体"/>
          <w:b/>
          <w:kern w:val="0"/>
          <w:sz w:val="36"/>
          <w:szCs w:val="36"/>
        </w:rPr>
        <w:t>目录</w:t>
      </w:r>
      <w:bookmarkEnd w:id="1068"/>
    </w:p>
    <w:p w14:paraId="769DD363">
      <w:pPr>
        <w:spacing w:line="360" w:lineRule="auto"/>
        <w:jc w:val="center"/>
        <w:outlineLvl w:val="0"/>
        <w:rPr>
          <w:rFonts w:hint="eastAsia" w:ascii="宋体" w:hAnsi="宋体" w:cs="宋体"/>
          <w:b/>
          <w:kern w:val="0"/>
          <w:sz w:val="36"/>
          <w:szCs w:val="36"/>
        </w:rPr>
      </w:pPr>
    </w:p>
    <w:p w14:paraId="1FC364BE">
      <w:pPr>
        <w:snapToGrid w:val="0"/>
        <w:spacing w:line="360" w:lineRule="auto"/>
        <w:rPr>
          <w:rFonts w:hint="eastAsia" w:ascii="宋体" w:hAnsi="宋体" w:cs="宋体"/>
          <w:sz w:val="24"/>
        </w:rPr>
      </w:pPr>
      <w:r>
        <w:rPr>
          <w:rFonts w:hint="eastAsia" w:ascii="宋体" w:hAnsi="宋体" w:cs="宋体"/>
          <w:sz w:val="24"/>
        </w:rPr>
        <w:t>（1）报价单（初次报价）…………………………………………………………（页码）</w:t>
      </w:r>
    </w:p>
    <w:p w14:paraId="25FC9688">
      <w:pPr>
        <w:snapToGrid w:val="0"/>
        <w:spacing w:line="360" w:lineRule="auto"/>
        <w:rPr>
          <w:rFonts w:hint="eastAsia" w:ascii="宋体" w:hAnsi="宋体" w:cs="宋体"/>
          <w:sz w:val="24"/>
        </w:rPr>
      </w:pPr>
      <w:r>
        <w:rPr>
          <w:rFonts w:hint="eastAsia" w:ascii="宋体" w:hAnsi="宋体" w:cs="宋体"/>
          <w:sz w:val="24"/>
        </w:rPr>
        <w:t>（2）投标报价文件…………………………………………………………………（页码）</w:t>
      </w:r>
    </w:p>
    <w:p w14:paraId="66279A26">
      <w:pPr>
        <w:snapToGrid w:val="0"/>
        <w:spacing w:line="360" w:lineRule="auto"/>
        <w:ind w:right="480"/>
        <w:jc w:val="center"/>
        <w:rPr>
          <w:rFonts w:hint="eastAsia" w:ascii="宋体" w:hAnsi="宋体" w:cs="宋体"/>
          <w:b/>
          <w:kern w:val="0"/>
          <w:sz w:val="32"/>
          <w:szCs w:val="32"/>
        </w:rPr>
      </w:pPr>
    </w:p>
    <w:p w14:paraId="18518D3B">
      <w:pPr>
        <w:snapToGrid w:val="0"/>
        <w:spacing w:line="360" w:lineRule="auto"/>
        <w:ind w:right="480"/>
        <w:jc w:val="center"/>
        <w:rPr>
          <w:rFonts w:hint="eastAsia" w:ascii="宋体" w:hAnsi="宋体" w:cs="宋体"/>
          <w:b/>
          <w:kern w:val="0"/>
          <w:sz w:val="32"/>
          <w:szCs w:val="32"/>
        </w:rPr>
      </w:pPr>
    </w:p>
    <w:p w14:paraId="0BA3D9B8">
      <w:pPr>
        <w:snapToGrid w:val="0"/>
        <w:spacing w:line="360" w:lineRule="auto"/>
        <w:ind w:right="480"/>
        <w:jc w:val="center"/>
        <w:rPr>
          <w:rFonts w:hint="eastAsia" w:ascii="宋体" w:hAnsi="宋体" w:cs="宋体"/>
          <w:b/>
          <w:kern w:val="0"/>
          <w:sz w:val="32"/>
          <w:szCs w:val="32"/>
        </w:rPr>
      </w:pPr>
    </w:p>
    <w:p w14:paraId="27E40DAF">
      <w:pPr>
        <w:snapToGrid w:val="0"/>
        <w:spacing w:line="360" w:lineRule="auto"/>
        <w:ind w:right="480"/>
        <w:jc w:val="center"/>
        <w:rPr>
          <w:rFonts w:hint="eastAsia" w:ascii="宋体" w:hAnsi="宋体" w:cs="宋体"/>
          <w:b/>
          <w:kern w:val="0"/>
          <w:sz w:val="32"/>
          <w:szCs w:val="32"/>
        </w:rPr>
      </w:pPr>
    </w:p>
    <w:p w14:paraId="72EDC1FF">
      <w:pPr>
        <w:snapToGrid w:val="0"/>
        <w:spacing w:line="360" w:lineRule="auto"/>
        <w:ind w:right="480"/>
        <w:jc w:val="center"/>
        <w:rPr>
          <w:rFonts w:hint="eastAsia" w:ascii="宋体" w:hAnsi="宋体" w:cs="宋体"/>
          <w:b/>
          <w:kern w:val="0"/>
          <w:sz w:val="32"/>
          <w:szCs w:val="32"/>
        </w:rPr>
      </w:pPr>
    </w:p>
    <w:p w14:paraId="26384228">
      <w:pPr>
        <w:snapToGrid w:val="0"/>
        <w:spacing w:line="360" w:lineRule="auto"/>
        <w:ind w:right="480"/>
        <w:jc w:val="center"/>
        <w:rPr>
          <w:rFonts w:hint="eastAsia" w:ascii="宋体" w:hAnsi="宋体" w:cs="宋体"/>
          <w:b/>
          <w:kern w:val="0"/>
          <w:sz w:val="32"/>
          <w:szCs w:val="32"/>
        </w:rPr>
      </w:pPr>
    </w:p>
    <w:p w14:paraId="574ECF5F">
      <w:pPr>
        <w:snapToGrid w:val="0"/>
        <w:spacing w:line="360" w:lineRule="auto"/>
        <w:ind w:right="480"/>
        <w:jc w:val="center"/>
        <w:rPr>
          <w:rFonts w:hint="eastAsia" w:ascii="宋体" w:hAnsi="宋体" w:cs="宋体"/>
          <w:b/>
          <w:kern w:val="0"/>
          <w:sz w:val="32"/>
          <w:szCs w:val="32"/>
        </w:rPr>
      </w:pPr>
    </w:p>
    <w:p w14:paraId="05765D5C">
      <w:pPr>
        <w:snapToGrid w:val="0"/>
        <w:spacing w:line="360" w:lineRule="auto"/>
        <w:ind w:right="480"/>
        <w:jc w:val="center"/>
        <w:rPr>
          <w:rFonts w:hint="eastAsia" w:ascii="宋体" w:hAnsi="宋体" w:cs="宋体"/>
          <w:b/>
          <w:kern w:val="0"/>
          <w:sz w:val="32"/>
          <w:szCs w:val="32"/>
        </w:rPr>
      </w:pPr>
    </w:p>
    <w:p w14:paraId="28E850D7">
      <w:pPr>
        <w:snapToGrid w:val="0"/>
        <w:spacing w:line="360" w:lineRule="auto"/>
        <w:ind w:right="480"/>
        <w:jc w:val="center"/>
        <w:rPr>
          <w:rFonts w:hint="eastAsia" w:ascii="宋体" w:hAnsi="宋体" w:cs="宋体"/>
          <w:b/>
          <w:kern w:val="0"/>
          <w:sz w:val="32"/>
          <w:szCs w:val="32"/>
        </w:rPr>
      </w:pPr>
    </w:p>
    <w:p w14:paraId="73720758">
      <w:pPr>
        <w:snapToGrid w:val="0"/>
        <w:spacing w:line="360" w:lineRule="auto"/>
        <w:ind w:right="480"/>
        <w:jc w:val="center"/>
        <w:rPr>
          <w:rFonts w:hint="eastAsia" w:ascii="宋体" w:hAnsi="宋体" w:cs="宋体"/>
          <w:b/>
          <w:kern w:val="0"/>
          <w:sz w:val="32"/>
          <w:szCs w:val="32"/>
        </w:rPr>
      </w:pPr>
    </w:p>
    <w:p w14:paraId="7890A07E">
      <w:pPr>
        <w:snapToGrid w:val="0"/>
        <w:spacing w:line="360" w:lineRule="auto"/>
        <w:ind w:right="480"/>
        <w:jc w:val="center"/>
        <w:rPr>
          <w:rFonts w:hint="eastAsia" w:ascii="宋体" w:hAnsi="宋体" w:cs="宋体"/>
          <w:b/>
          <w:kern w:val="0"/>
          <w:sz w:val="32"/>
          <w:szCs w:val="32"/>
        </w:rPr>
      </w:pPr>
    </w:p>
    <w:p w14:paraId="5F6A06C5">
      <w:pPr>
        <w:snapToGrid w:val="0"/>
        <w:spacing w:line="360" w:lineRule="auto"/>
        <w:ind w:right="480"/>
        <w:jc w:val="center"/>
        <w:rPr>
          <w:rFonts w:hint="eastAsia" w:ascii="宋体" w:hAnsi="宋体" w:cs="宋体"/>
          <w:b/>
          <w:kern w:val="0"/>
          <w:sz w:val="32"/>
          <w:szCs w:val="32"/>
        </w:rPr>
      </w:pPr>
    </w:p>
    <w:p w14:paraId="01929D4B">
      <w:pPr>
        <w:snapToGrid w:val="0"/>
        <w:spacing w:line="360" w:lineRule="auto"/>
        <w:ind w:right="480"/>
        <w:jc w:val="center"/>
        <w:rPr>
          <w:rFonts w:hint="eastAsia" w:ascii="宋体" w:hAnsi="宋体" w:cs="宋体"/>
          <w:b/>
          <w:kern w:val="0"/>
          <w:sz w:val="32"/>
          <w:szCs w:val="32"/>
        </w:rPr>
      </w:pPr>
    </w:p>
    <w:p w14:paraId="70A90509">
      <w:pPr>
        <w:snapToGrid w:val="0"/>
        <w:spacing w:line="360" w:lineRule="auto"/>
        <w:ind w:right="480"/>
        <w:jc w:val="center"/>
        <w:rPr>
          <w:rFonts w:hint="eastAsia" w:ascii="宋体" w:hAnsi="宋体" w:cs="宋体"/>
          <w:b/>
          <w:kern w:val="0"/>
          <w:sz w:val="32"/>
          <w:szCs w:val="32"/>
        </w:rPr>
      </w:pPr>
    </w:p>
    <w:p w14:paraId="1F330C5B">
      <w:pPr>
        <w:snapToGrid w:val="0"/>
        <w:spacing w:line="360" w:lineRule="auto"/>
        <w:ind w:right="480"/>
        <w:jc w:val="center"/>
        <w:rPr>
          <w:rFonts w:hint="eastAsia" w:ascii="宋体" w:hAnsi="宋体" w:cs="宋体"/>
          <w:b/>
          <w:kern w:val="0"/>
          <w:sz w:val="32"/>
          <w:szCs w:val="32"/>
        </w:rPr>
      </w:pPr>
    </w:p>
    <w:p w14:paraId="046DB53C">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20" w:type="first"/>
          <w:headerReference r:id="rId18" w:type="default"/>
          <w:footerReference r:id="rId19" w:type="default"/>
          <w:pgSz w:w="11905" w:h="16838"/>
          <w:pgMar w:top="1440" w:right="1440" w:bottom="1440" w:left="1440" w:header="851" w:footer="992" w:gutter="0"/>
          <w:cols w:space="0" w:num="1"/>
          <w:titlePg/>
          <w:docGrid w:linePitch="312" w:charSpace="0"/>
        </w:sectPr>
      </w:pPr>
    </w:p>
    <w:p w14:paraId="7FCE7EC8">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1069" w:name="_Toc8448"/>
      <w:r>
        <w:rPr>
          <w:rFonts w:hint="eastAsia" w:ascii="宋体" w:hAnsi="宋体" w:eastAsia="宋体" w:cs="宋体"/>
          <w:kern w:val="2"/>
          <w:sz w:val="32"/>
          <w:szCs w:val="32"/>
        </w:rPr>
        <w:t>一、报价单</w:t>
      </w:r>
      <w:bookmarkEnd w:id="1069"/>
      <w:r>
        <w:rPr>
          <w:rFonts w:hint="eastAsia" w:ascii="宋体" w:hAnsi="宋体" w:eastAsia="宋体" w:cs="宋体"/>
          <w:kern w:val="2"/>
          <w:sz w:val="32"/>
          <w:szCs w:val="32"/>
        </w:rPr>
        <w:t>（初次报价）</w:t>
      </w:r>
    </w:p>
    <w:p w14:paraId="2FE2C381">
      <w:pPr>
        <w:snapToGrid w:val="0"/>
        <w:spacing w:line="360" w:lineRule="auto"/>
        <w:rPr>
          <w:rFonts w:hint="eastAsia" w:ascii="宋体" w:hAnsi="宋体" w:cs="宋体"/>
          <w:kern w:val="0"/>
          <w:szCs w:val="21"/>
        </w:rPr>
      </w:pPr>
      <w:r>
        <w:rPr>
          <w:rFonts w:hint="eastAsia" w:ascii="宋体" w:hAnsi="宋体" w:cs="宋体"/>
          <w:szCs w:val="21"/>
          <w:u w:val="single"/>
        </w:rPr>
        <w:t>宁波大学附属人民医院（宁波市鄞州人民医院医共体总院，宁波市鄞州人民医院）、浙江联达工程项目管理有限公司</w:t>
      </w:r>
      <w:r>
        <w:rPr>
          <w:rFonts w:hint="eastAsia" w:ascii="宋体" w:hAnsi="宋体" w:cs="宋体"/>
          <w:kern w:val="0"/>
          <w:szCs w:val="21"/>
          <w:lang w:val="zh-CN"/>
        </w:rPr>
        <w:t>：</w:t>
      </w:r>
    </w:p>
    <w:p w14:paraId="297307A7">
      <w:pPr>
        <w:snapToGrid w:val="0"/>
        <w:spacing w:line="360" w:lineRule="auto"/>
        <w:ind w:firstLine="482"/>
        <w:rPr>
          <w:rFonts w:hint="eastAsia" w:ascii="宋体" w:hAnsi="宋体" w:cs="宋体"/>
          <w:kern w:val="0"/>
          <w:szCs w:val="21"/>
          <w:lang w:val="zh-CN"/>
        </w:rPr>
      </w:pPr>
      <w:r>
        <w:rPr>
          <w:rFonts w:hint="eastAsia" w:ascii="宋体" w:hAnsi="宋体" w:cs="宋体"/>
          <w:kern w:val="0"/>
          <w:szCs w:val="21"/>
          <w:lang w:val="zh-CN"/>
        </w:rPr>
        <w:t>按你方采购文件要求，我们，本响应文件签字方，谨此向你方发出要约如下：如你方接受本投标，我方承诺按照如下报价单的价格完成宁波大学附属人民医院门诊楼内镜中心、耳鼻喉科等改造提升工程</w:t>
      </w:r>
      <w:r>
        <w:rPr>
          <w:rFonts w:hint="eastAsia" w:ascii="宋体" w:hAnsi="宋体" w:cs="宋体"/>
          <w:szCs w:val="21"/>
        </w:rPr>
        <w:t>【项目编号：ZJLD-2025213】的实施</w:t>
      </w:r>
      <w:r>
        <w:rPr>
          <w:rFonts w:hint="eastAsia" w:ascii="宋体" w:hAnsi="宋体" w:cs="宋体"/>
          <w:kern w:val="0"/>
          <w:szCs w:val="21"/>
          <w:lang w:val="zh-CN"/>
        </w:rPr>
        <w:t>。</w:t>
      </w:r>
    </w:p>
    <w:p w14:paraId="3CF958B3">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报价单(单位均为人民币元)</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2808"/>
        <w:gridCol w:w="2031"/>
        <w:gridCol w:w="2247"/>
        <w:gridCol w:w="2754"/>
        <w:gridCol w:w="1717"/>
      </w:tblGrid>
      <w:tr w14:paraId="5080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20" w:type="pct"/>
            <w:vAlign w:val="center"/>
          </w:tcPr>
          <w:p w14:paraId="44CCAC5C">
            <w:pPr>
              <w:spacing w:line="360" w:lineRule="auto"/>
              <w:jc w:val="center"/>
              <w:rPr>
                <w:rFonts w:hint="eastAsia" w:ascii="宋体" w:hAnsi="宋体" w:cs="宋体"/>
                <w:b/>
                <w:szCs w:val="21"/>
              </w:rPr>
            </w:pPr>
            <w:r>
              <w:rPr>
                <w:rFonts w:hint="eastAsia" w:ascii="宋体" w:hAnsi="宋体" w:cs="宋体"/>
                <w:b/>
                <w:szCs w:val="21"/>
              </w:rPr>
              <w:t>项目名称</w:t>
            </w:r>
          </w:p>
        </w:tc>
        <w:tc>
          <w:tcPr>
            <w:tcW w:w="991" w:type="pct"/>
            <w:vAlign w:val="center"/>
          </w:tcPr>
          <w:p w14:paraId="7AFD1D62">
            <w:pPr>
              <w:spacing w:line="360" w:lineRule="auto"/>
              <w:jc w:val="center"/>
              <w:rPr>
                <w:rFonts w:hint="eastAsia" w:ascii="宋体" w:hAnsi="宋体" w:cs="宋体"/>
                <w:b/>
                <w:szCs w:val="21"/>
              </w:rPr>
            </w:pPr>
            <w:r>
              <w:rPr>
                <w:rFonts w:hint="eastAsia" w:ascii="宋体" w:hAnsi="宋体" w:cs="宋体"/>
                <w:b/>
                <w:szCs w:val="21"/>
              </w:rPr>
              <w:t>施工范围</w:t>
            </w:r>
          </w:p>
        </w:tc>
        <w:tc>
          <w:tcPr>
            <w:tcW w:w="715" w:type="pct"/>
            <w:vAlign w:val="center"/>
          </w:tcPr>
          <w:p w14:paraId="5B5D423E">
            <w:pPr>
              <w:spacing w:line="360" w:lineRule="auto"/>
              <w:jc w:val="center"/>
              <w:rPr>
                <w:rFonts w:hint="eastAsia" w:ascii="宋体" w:hAnsi="宋体" w:cs="宋体"/>
                <w:b/>
                <w:szCs w:val="21"/>
              </w:rPr>
            </w:pPr>
            <w:r>
              <w:rPr>
                <w:rFonts w:hint="eastAsia" w:ascii="宋体" w:hAnsi="宋体" w:cs="宋体"/>
                <w:b/>
                <w:szCs w:val="21"/>
              </w:rPr>
              <w:t>施工工期</w:t>
            </w:r>
          </w:p>
        </w:tc>
        <w:tc>
          <w:tcPr>
            <w:tcW w:w="793" w:type="pct"/>
            <w:vAlign w:val="center"/>
          </w:tcPr>
          <w:p w14:paraId="23C3384A">
            <w:pPr>
              <w:spacing w:line="360" w:lineRule="auto"/>
              <w:jc w:val="center"/>
              <w:rPr>
                <w:rFonts w:hint="eastAsia" w:ascii="宋体" w:hAnsi="宋体" w:cs="宋体"/>
                <w:b/>
                <w:szCs w:val="21"/>
              </w:rPr>
            </w:pPr>
            <w:r>
              <w:rPr>
                <w:rFonts w:hint="eastAsia" w:ascii="宋体" w:hAnsi="宋体" w:cs="宋体"/>
                <w:b/>
                <w:szCs w:val="21"/>
              </w:rPr>
              <w:t>项目经理</w:t>
            </w:r>
          </w:p>
        </w:tc>
        <w:tc>
          <w:tcPr>
            <w:tcW w:w="972" w:type="pct"/>
            <w:vAlign w:val="center"/>
          </w:tcPr>
          <w:p w14:paraId="13533AB7">
            <w:pPr>
              <w:spacing w:line="360" w:lineRule="auto"/>
              <w:jc w:val="center"/>
              <w:rPr>
                <w:rFonts w:hint="eastAsia" w:ascii="宋体" w:hAnsi="宋体" w:cs="宋体"/>
                <w:b/>
                <w:szCs w:val="21"/>
              </w:rPr>
            </w:pPr>
            <w:r>
              <w:rPr>
                <w:rFonts w:hint="eastAsia" w:ascii="宋体" w:hAnsi="宋体" w:cs="宋体"/>
                <w:b/>
                <w:szCs w:val="21"/>
              </w:rPr>
              <w:t>执业证书信息</w:t>
            </w:r>
          </w:p>
        </w:tc>
        <w:tc>
          <w:tcPr>
            <w:tcW w:w="606" w:type="pct"/>
            <w:vAlign w:val="center"/>
          </w:tcPr>
          <w:p w14:paraId="7B002B0F">
            <w:pPr>
              <w:spacing w:line="360" w:lineRule="auto"/>
              <w:jc w:val="center"/>
              <w:rPr>
                <w:rFonts w:hint="eastAsia" w:ascii="宋体" w:hAnsi="宋体" w:cs="宋体"/>
                <w:b/>
                <w:szCs w:val="21"/>
              </w:rPr>
            </w:pPr>
            <w:r>
              <w:rPr>
                <w:rFonts w:hint="eastAsia" w:ascii="宋体" w:hAnsi="宋体" w:cs="宋体"/>
                <w:b/>
                <w:szCs w:val="21"/>
              </w:rPr>
              <w:t>备注（如果有）</w:t>
            </w:r>
          </w:p>
        </w:tc>
      </w:tr>
      <w:tr w14:paraId="3E86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20" w:type="pct"/>
            <w:vAlign w:val="center"/>
          </w:tcPr>
          <w:p w14:paraId="7B5A9971">
            <w:pPr>
              <w:snapToGrid w:val="0"/>
              <w:spacing w:line="360" w:lineRule="auto"/>
              <w:jc w:val="center"/>
              <w:rPr>
                <w:rFonts w:hint="eastAsia" w:ascii="宋体" w:hAnsi="宋体" w:cs="宋体"/>
                <w:szCs w:val="21"/>
              </w:rPr>
            </w:pPr>
            <w:r>
              <w:rPr>
                <w:rFonts w:hint="eastAsia" w:ascii="宋体" w:hAnsi="宋体" w:cs="宋体"/>
                <w:kern w:val="0"/>
                <w:szCs w:val="21"/>
                <w:lang w:val="zh-CN"/>
              </w:rPr>
              <w:t>宁波大学附属人民医院门诊楼内镜中心、耳鼻喉科等改造提升工程</w:t>
            </w:r>
          </w:p>
        </w:tc>
        <w:tc>
          <w:tcPr>
            <w:tcW w:w="991" w:type="pct"/>
            <w:vAlign w:val="center"/>
          </w:tcPr>
          <w:p w14:paraId="5DBD8A78">
            <w:pPr>
              <w:snapToGrid w:val="0"/>
              <w:spacing w:line="360" w:lineRule="auto"/>
              <w:jc w:val="center"/>
              <w:rPr>
                <w:rFonts w:hint="eastAsia" w:ascii="宋体" w:hAnsi="宋体" w:cs="宋体"/>
                <w:szCs w:val="21"/>
              </w:rPr>
            </w:pPr>
            <w:r>
              <w:rPr>
                <w:rFonts w:hint="eastAsia" w:ascii="宋体" w:hAnsi="宋体" w:cs="宋体"/>
                <w:bCs/>
                <w:szCs w:val="21"/>
              </w:rPr>
              <w:t>施工图范围内装饰工程、电气工程、给排水工程、暖通工程、智能化工程、医用气体、电缆工程等施工</w:t>
            </w:r>
          </w:p>
        </w:tc>
        <w:tc>
          <w:tcPr>
            <w:tcW w:w="715" w:type="pct"/>
            <w:vAlign w:val="center"/>
          </w:tcPr>
          <w:p w14:paraId="4B7618B3">
            <w:pPr>
              <w:snapToGrid w:val="0"/>
              <w:spacing w:line="360" w:lineRule="auto"/>
              <w:jc w:val="center"/>
              <w:rPr>
                <w:rFonts w:hint="eastAsia" w:ascii="宋体" w:hAnsi="宋体" w:cs="宋体"/>
                <w:szCs w:val="21"/>
              </w:rPr>
            </w:pPr>
          </w:p>
        </w:tc>
        <w:tc>
          <w:tcPr>
            <w:tcW w:w="793" w:type="pct"/>
            <w:vAlign w:val="center"/>
          </w:tcPr>
          <w:p w14:paraId="0C9E7594">
            <w:pPr>
              <w:spacing w:line="360" w:lineRule="auto"/>
              <w:jc w:val="center"/>
              <w:rPr>
                <w:rFonts w:hint="eastAsia" w:ascii="宋体" w:hAnsi="宋体" w:cs="宋体"/>
                <w:szCs w:val="21"/>
              </w:rPr>
            </w:pPr>
          </w:p>
        </w:tc>
        <w:tc>
          <w:tcPr>
            <w:tcW w:w="972" w:type="pct"/>
            <w:vAlign w:val="center"/>
          </w:tcPr>
          <w:p w14:paraId="36116D7B">
            <w:pPr>
              <w:spacing w:line="360" w:lineRule="auto"/>
              <w:jc w:val="center"/>
              <w:rPr>
                <w:rFonts w:hint="eastAsia" w:ascii="宋体" w:hAnsi="宋体" w:cs="宋体"/>
                <w:szCs w:val="21"/>
              </w:rPr>
            </w:pPr>
          </w:p>
        </w:tc>
        <w:tc>
          <w:tcPr>
            <w:tcW w:w="606" w:type="pct"/>
            <w:vAlign w:val="center"/>
          </w:tcPr>
          <w:p w14:paraId="55A1E2CC">
            <w:pPr>
              <w:spacing w:line="360" w:lineRule="auto"/>
              <w:jc w:val="center"/>
              <w:rPr>
                <w:rFonts w:hint="eastAsia" w:ascii="宋体" w:hAnsi="宋体" w:cs="宋体"/>
                <w:szCs w:val="21"/>
              </w:rPr>
            </w:pPr>
          </w:p>
        </w:tc>
      </w:tr>
      <w:tr w14:paraId="1FA8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28" w:type="pct"/>
            <w:gridSpan w:val="3"/>
            <w:vAlign w:val="center"/>
          </w:tcPr>
          <w:p w14:paraId="4915953A">
            <w:pPr>
              <w:spacing w:line="360" w:lineRule="auto"/>
              <w:jc w:val="center"/>
              <w:rPr>
                <w:rFonts w:hint="eastAsia" w:ascii="宋体" w:hAnsi="宋体" w:cs="宋体"/>
                <w:b/>
                <w:szCs w:val="21"/>
              </w:rPr>
            </w:pPr>
            <w:r>
              <w:rPr>
                <w:rFonts w:hint="eastAsia" w:ascii="宋体" w:hAnsi="宋体" w:cs="宋体"/>
                <w:b/>
                <w:szCs w:val="21"/>
              </w:rPr>
              <w:t>磋商报价（小写）</w:t>
            </w:r>
          </w:p>
        </w:tc>
        <w:tc>
          <w:tcPr>
            <w:tcW w:w="2371" w:type="pct"/>
            <w:gridSpan w:val="3"/>
            <w:vAlign w:val="center"/>
          </w:tcPr>
          <w:p w14:paraId="5C0AA6AA">
            <w:pPr>
              <w:spacing w:line="360" w:lineRule="auto"/>
              <w:jc w:val="center"/>
              <w:rPr>
                <w:rFonts w:hint="eastAsia" w:ascii="宋体" w:hAnsi="宋体" w:cs="宋体"/>
                <w:szCs w:val="21"/>
              </w:rPr>
            </w:pPr>
          </w:p>
        </w:tc>
      </w:tr>
      <w:tr w14:paraId="09DA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28" w:type="pct"/>
            <w:gridSpan w:val="3"/>
            <w:vAlign w:val="center"/>
          </w:tcPr>
          <w:p w14:paraId="23B69779">
            <w:pPr>
              <w:spacing w:line="360" w:lineRule="auto"/>
              <w:jc w:val="center"/>
              <w:rPr>
                <w:rFonts w:hint="eastAsia" w:ascii="宋体" w:hAnsi="宋体" w:cs="宋体"/>
                <w:b/>
                <w:szCs w:val="21"/>
              </w:rPr>
            </w:pPr>
            <w:r>
              <w:rPr>
                <w:rFonts w:hint="eastAsia" w:ascii="宋体" w:hAnsi="宋体" w:cs="宋体"/>
                <w:b/>
                <w:szCs w:val="21"/>
              </w:rPr>
              <w:t>磋商报价（大写）</w:t>
            </w:r>
          </w:p>
        </w:tc>
        <w:tc>
          <w:tcPr>
            <w:tcW w:w="2371" w:type="pct"/>
            <w:gridSpan w:val="3"/>
            <w:vAlign w:val="center"/>
          </w:tcPr>
          <w:p w14:paraId="2EDDB0F5">
            <w:pPr>
              <w:spacing w:line="360" w:lineRule="auto"/>
              <w:jc w:val="center"/>
              <w:rPr>
                <w:rFonts w:hint="eastAsia" w:ascii="宋体" w:hAnsi="宋体" w:cs="宋体"/>
                <w:szCs w:val="21"/>
              </w:rPr>
            </w:pPr>
          </w:p>
        </w:tc>
      </w:tr>
    </w:tbl>
    <w:p w14:paraId="1EE3EC43">
      <w:pPr>
        <w:snapToGrid w:val="0"/>
        <w:spacing w:line="340" w:lineRule="exact"/>
        <w:ind w:left="480"/>
        <w:rPr>
          <w:rFonts w:hint="eastAsia" w:ascii="宋体" w:hAnsi="宋体" w:cs="宋体"/>
          <w:kern w:val="0"/>
          <w:szCs w:val="21"/>
          <w:lang w:val="zh-CN"/>
        </w:rPr>
      </w:pPr>
      <w:r>
        <w:rPr>
          <w:rFonts w:hint="eastAsia" w:ascii="宋体" w:hAnsi="宋体" w:cs="宋体"/>
          <w:b/>
          <w:kern w:val="0"/>
          <w:szCs w:val="21"/>
          <w:lang w:val="zh-CN"/>
        </w:rPr>
        <w:t>注：</w:t>
      </w:r>
      <w:r>
        <w:rPr>
          <w:rFonts w:hint="eastAsia" w:ascii="宋体" w:hAnsi="宋体" w:cs="宋体"/>
          <w:kern w:val="0"/>
          <w:szCs w:val="21"/>
          <w:lang w:val="zh-CN"/>
        </w:rPr>
        <w:t>1、供应商需按本表格式填写。</w:t>
      </w:r>
    </w:p>
    <w:p w14:paraId="28EB9730">
      <w:pPr>
        <w:spacing w:line="340" w:lineRule="exact"/>
        <w:ind w:firstLine="420" w:firstLineChars="200"/>
        <w:rPr>
          <w:rFonts w:hint="eastAsia" w:ascii="宋体" w:hAnsi="宋体" w:cs="宋体"/>
          <w:kern w:val="0"/>
          <w:szCs w:val="21"/>
        </w:rPr>
      </w:pPr>
      <w:r>
        <w:rPr>
          <w:rFonts w:hint="eastAsia" w:ascii="宋体" w:hAnsi="宋体" w:cs="宋体"/>
          <w:kern w:val="0"/>
          <w:szCs w:val="21"/>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w:t>
      </w:r>
    </w:p>
    <w:p w14:paraId="7113E5E6">
      <w:pPr>
        <w:snapToGrid w:val="0"/>
        <w:spacing w:line="340" w:lineRule="exact"/>
        <w:ind w:firstLine="420" w:firstLineChars="200"/>
        <w:jc w:val="left"/>
        <w:rPr>
          <w:rFonts w:hint="eastAsia" w:ascii="宋体" w:hAnsi="宋体" w:cs="宋体"/>
          <w:sz w:val="32"/>
          <w:szCs w:val="32"/>
        </w:rPr>
      </w:pPr>
      <w:r>
        <w:rPr>
          <w:rFonts w:hint="eastAsia" w:ascii="宋体" w:hAnsi="宋体" w:cs="宋体"/>
          <w:kern w:val="0"/>
          <w:szCs w:val="21"/>
          <w:lang w:val="zh-CN"/>
        </w:rPr>
        <w:t>3、特别提示：采购代理机构将对项目名称和项目编号，成交供应商名称、地址和成交金额、施工范围、施工工期、项目经理、执业证书信息等予以公示。</w:t>
      </w:r>
    </w:p>
    <w:p w14:paraId="2367A41D">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5" w:orient="landscape"/>
          <w:pgMar w:top="1440" w:right="1440" w:bottom="1440" w:left="1440" w:header="851" w:footer="992" w:gutter="0"/>
          <w:cols w:space="0" w:num="1"/>
          <w:titlePg/>
          <w:docGrid w:linePitch="312" w:charSpace="0"/>
        </w:sectPr>
      </w:pPr>
    </w:p>
    <w:p w14:paraId="5A0FB43E">
      <w:pPr>
        <w:pStyle w:val="697"/>
        <w:keepNext w:val="0"/>
        <w:pageBreakBefore w:val="0"/>
        <w:tabs>
          <w:tab w:val="clear" w:pos="720"/>
        </w:tabs>
        <w:snapToGrid w:val="0"/>
        <w:spacing w:before="120" w:after="120"/>
        <w:outlineLvl w:val="9"/>
        <w:rPr>
          <w:rFonts w:hint="eastAsia" w:ascii="宋体" w:hAnsi="宋体" w:eastAsia="宋体" w:cs="宋体"/>
          <w:kern w:val="2"/>
          <w:sz w:val="32"/>
          <w:szCs w:val="32"/>
        </w:rPr>
      </w:pPr>
      <w:bookmarkStart w:id="1070" w:name="_Toc10094"/>
      <w:bookmarkStart w:id="1071" w:name="_Toc23729"/>
      <w:r>
        <w:rPr>
          <w:rFonts w:hint="eastAsia" w:ascii="宋体" w:hAnsi="宋体" w:eastAsia="宋体" w:cs="宋体"/>
          <w:kern w:val="2"/>
          <w:sz w:val="32"/>
          <w:szCs w:val="32"/>
        </w:rPr>
        <w:t>二、</w:t>
      </w:r>
      <w:bookmarkEnd w:id="1070"/>
      <w:r>
        <w:rPr>
          <w:rFonts w:hint="eastAsia" w:ascii="宋体" w:hAnsi="宋体" w:eastAsia="宋体" w:cs="宋体"/>
          <w:kern w:val="2"/>
          <w:sz w:val="32"/>
          <w:szCs w:val="32"/>
        </w:rPr>
        <w:t>投标报价文件</w:t>
      </w:r>
    </w:p>
    <w:p w14:paraId="278281D8">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注：【供应商须将采购人提供的工程造价咨询报告书附于报价文件内，否则作否决投标处理】（工程量清单的封面及投标总价表等内容无需加盖编制人造价人员专用章及签字）</w:t>
      </w:r>
    </w:p>
    <w:bookmarkEnd w:id="1071"/>
    <w:p w14:paraId="54BC14B5">
      <w:pPr>
        <w:pStyle w:val="61"/>
        <w:ind w:firstLine="480"/>
        <w:rPr>
          <w:rFonts w:hint="eastAsia" w:cs="宋体"/>
          <w:sz w:val="24"/>
        </w:rPr>
      </w:pPr>
    </w:p>
    <w:p w14:paraId="4E734A68">
      <w:pPr>
        <w:pStyle w:val="61"/>
        <w:ind w:firstLine="480"/>
        <w:rPr>
          <w:rFonts w:hint="eastAsia" w:cs="宋体"/>
          <w:sz w:val="24"/>
        </w:rPr>
        <w:sectPr>
          <w:footerReference r:id="rId24" w:type="first"/>
          <w:headerReference r:id="rId21" w:type="default"/>
          <w:footerReference r:id="rId22" w:type="default"/>
          <w:footerReference r:id="rId23" w:type="even"/>
          <w:pgSz w:w="11905" w:h="16838"/>
          <w:pgMar w:top="1440" w:right="1440" w:bottom="1440" w:left="1440" w:header="851" w:footer="992" w:gutter="0"/>
          <w:cols w:space="0" w:num="1"/>
          <w:titlePg/>
          <w:docGrid w:linePitch="312" w:charSpace="0"/>
        </w:sectPr>
      </w:pPr>
    </w:p>
    <w:p w14:paraId="37FA4BC7">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1072" w:name="_Toc11139"/>
      <w:bookmarkStart w:id="1073" w:name="_Toc465665161"/>
      <w:r>
        <w:rPr>
          <w:rFonts w:hint="eastAsia" w:ascii="宋体" w:hAnsi="宋体" w:cs="宋体"/>
        </w:rPr>
        <w:t>附件</w:t>
      </w:r>
      <w:bookmarkEnd w:id="1072"/>
      <w:bookmarkEnd w:id="1073"/>
    </w:p>
    <w:p w14:paraId="1839DC86">
      <w:pPr>
        <w:spacing w:line="360" w:lineRule="auto"/>
        <w:rPr>
          <w:rFonts w:hint="eastAsia" w:ascii="宋体" w:hAnsi="宋体" w:cs="宋体"/>
          <w:b/>
          <w:spacing w:val="6"/>
          <w:szCs w:val="21"/>
        </w:rPr>
      </w:pPr>
      <w:r>
        <w:rPr>
          <w:rFonts w:hint="eastAsia" w:ascii="宋体" w:hAnsi="宋体" w:cs="宋体"/>
          <w:b/>
          <w:spacing w:val="6"/>
          <w:szCs w:val="21"/>
        </w:rPr>
        <w:t>附件1：</w:t>
      </w:r>
    </w:p>
    <w:p w14:paraId="7ECDC23D">
      <w:pPr>
        <w:spacing w:line="360" w:lineRule="auto"/>
        <w:jc w:val="center"/>
        <w:rPr>
          <w:rFonts w:hint="eastAsia" w:ascii="宋体" w:hAnsi="宋体" w:cs="宋体"/>
          <w:b/>
          <w:spacing w:val="6"/>
          <w:szCs w:val="21"/>
        </w:rPr>
      </w:pPr>
      <w:bookmarkStart w:id="1074" w:name="OLE_LINK14"/>
      <w:bookmarkStart w:id="1075" w:name="OLE_LINK13"/>
      <w:r>
        <w:rPr>
          <w:rFonts w:hint="eastAsia" w:ascii="宋体" w:hAnsi="宋体" w:cs="宋体"/>
          <w:b/>
          <w:spacing w:val="6"/>
          <w:szCs w:val="21"/>
        </w:rPr>
        <w:t>残疾人福利性单位声明函</w:t>
      </w:r>
    </w:p>
    <w:bookmarkEnd w:id="1074"/>
    <w:bookmarkEnd w:id="1075"/>
    <w:p w14:paraId="36A19BE4">
      <w:pPr>
        <w:spacing w:line="360" w:lineRule="auto"/>
        <w:rPr>
          <w:rFonts w:hint="eastAsia" w:ascii="宋体" w:hAnsi="宋体" w:cs="宋体"/>
          <w:b/>
          <w:spacing w:val="6"/>
          <w:szCs w:val="21"/>
        </w:rPr>
      </w:pPr>
    </w:p>
    <w:p w14:paraId="70E64BDF">
      <w:pPr>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F9A63E">
      <w:pPr>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14:paraId="7D6B78A7">
      <w:pPr>
        <w:spacing w:line="360" w:lineRule="auto"/>
        <w:ind w:firstLine="420" w:firstLineChars="200"/>
        <w:rPr>
          <w:rFonts w:hint="eastAsia" w:ascii="宋体" w:hAnsi="宋体" w:cs="宋体"/>
          <w:szCs w:val="21"/>
        </w:rPr>
      </w:pPr>
    </w:p>
    <w:p w14:paraId="1F00A099">
      <w:pPr>
        <w:spacing w:line="360" w:lineRule="auto"/>
        <w:ind w:firstLine="420" w:firstLineChars="200"/>
        <w:rPr>
          <w:rFonts w:hint="eastAsia" w:ascii="宋体" w:hAnsi="宋体" w:cs="宋体"/>
          <w:szCs w:val="21"/>
        </w:rPr>
      </w:pPr>
    </w:p>
    <w:p w14:paraId="761DBFDB">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6E563030">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日  期：</w:t>
      </w:r>
    </w:p>
    <w:p w14:paraId="7B83968C">
      <w:pPr>
        <w:spacing w:line="360" w:lineRule="auto"/>
        <w:ind w:firstLine="420" w:firstLineChars="200"/>
        <w:rPr>
          <w:rFonts w:hint="eastAsia" w:ascii="宋体" w:hAnsi="宋体" w:cs="宋体"/>
          <w:szCs w:val="21"/>
        </w:rPr>
      </w:pPr>
    </w:p>
    <w:p w14:paraId="02337578">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注：享受政府采购支持政策的残疾人福利性单位应当同时满足以下条件：</w:t>
      </w:r>
    </w:p>
    <w:p w14:paraId="0B2E32C5">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（一）安置的残疾人占本单位在职职工人数的比例不低于25%（含25%），并且安置的残疾人人数不少于10人（含10人）；</w:t>
      </w:r>
    </w:p>
    <w:p w14:paraId="065E6F90">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（二）依法与安置的每位残疾人签订了一年以上（含一年）的劳动合同或服务协议；</w:t>
      </w:r>
    </w:p>
    <w:p w14:paraId="6FEA9010">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（三）为安置的每位残疾人按月足额缴纳了基本养老保险、基本医疗保险、失业保险、工伤保险和生育保险等社会保险费；</w:t>
      </w:r>
    </w:p>
    <w:p w14:paraId="14A59F91">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（四）通过银行等金融机构向安置的每位残疾人，按月支付了不低于单位所在区县适用的经省级人民政府批准的月最低工资标准的工资；</w:t>
      </w:r>
    </w:p>
    <w:p w14:paraId="30E743E3">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（五）提供本单位制造的货物、承担的工程或者服务（以下简称产品），或者提供其他残疾人福利性单位制造的货物（不包括使用非残疾人福利性单位注册商标的货物）。</w:t>
      </w:r>
    </w:p>
    <w:p w14:paraId="33241682">
      <w:pPr>
        <w:spacing w:line="360" w:lineRule="auto"/>
        <w:ind w:firstLine="422" w:firstLineChars="200"/>
        <w:rPr>
          <w:rFonts w:hint="eastAsia" w:ascii="宋体" w:hAnsi="宋体" w:cs="宋体"/>
          <w:szCs w:val="21"/>
        </w:rPr>
      </w:pPr>
      <w:r>
        <w:rPr>
          <w:rFonts w:hint="eastAsia" w:ascii="宋体" w:hAnsi="宋体" w:cs="宋体"/>
          <w:b/>
          <w:bCs/>
          <w:kern w:val="0"/>
          <w:szCs w:val="21"/>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A80582A">
      <w:pPr>
        <w:spacing w:line="360" w:lineRule="auto"/>
        <w:ind w:firstLine="420" w:firstLineChars="200"/>
        <w:rPr>
          <w:rFonts w:hint="eastAsia" w:ascii="宋体" w:hAnsi="宋体" w:cs="宋体"/>
          <w:szCs w:val="21"/>
        </w:rPr>
      </w:pPr>
    </w:p>
    <w:p w14:paraId="78C2FC0D">
      <w:pPr>
        <w:spacing w:line="360" w:lineRule="auto"/>
        <w:ind w:firstLine="420" w:firstLineChars="200"/>
        <w:rPr>
          <w:rFonts w:hint="eastAsia" w:ascii="宋体" w:hAnsi="宋体" w:cs="宋体"/>
          <w:szCs w:val="21"/>
        </w:rPr>
      </w:pPr>
    </w:p>
    <w:p w14:paraId="6B4C72C9">
      <w:pPr>
        <w:spacing w:line="360" w:lineRule="auto"/>
        <w:ind w:firstLine="420" w:firstLineChars="200"/>
        <w:rPr>
          <w:rFonts w:hint="eastAsia" w:ascii="宋体" w:hAnsi="宋体" w:cs="宋体"/>
          <w:szCs w:val="21"/>
        </w:rPr>
      </w:pPr>
    </w:p>
    <w:p w14:paraId="6EDC70CB">
      <w:pPr>
        <w:spacing w:line="360" w:lineRule="auto"/>
        <w:rPr>
          <w:rFonts w:hint="eastAsia" w:ascii="宋体" w:hAnsi="宋体" w:cs="宋体"/>
          <w:b/>
          <w:szCs w:val="21"/>
        </w:rPr>
      </w:pPr>
    </w:p>
    <w:p w14:paraId="19E00B9E">
      <w:pPr>
        <w:spacing w:line="360" w:lineRule="auto"/>
        <w:rPr>
          <w:rFonts w:hint="eastAsia" w:ascii="宋体" w:hAnsi="宋体" w:cs="宋体"/>
          <w:b/>
          <w:szCs w:val="21"/>
        </w:rPr>
      </w:pPr>
    </w:p>
    <w:p w14:paraId="432A6738">
      <w:pPr>
        <w:autoSpaceDE w:val="0"/>
        <w:autoSpaceDN w:val="0"/>
        <w:rPr>
          <w:rFonts w:hint="eastAsia" w:ascii="宋体" w:hAnsi="宋体" w:cs="宋体"/>
          <w:b/>
          <w:spacing w:val="6"/>
          <w:szCs w:val="21"/>
        </w:rPr>
      </w:pPr>
      <w:r>
        <w:rPr>
          <w:rFonts w:hint="eastAsia" w:ascii="宋体" w:hAnsi="宋体" w:cs="宋体"/>
          <w:b/>
          <w:spacing w:val="6"/>
          <w:szCs w:val="21"/>
        </w:rPr>
        <w:t>附件2：</w:t>
      </w:r>
    </w:p>
    <w:p w14:paraId="4CC6995F">
      <w:pPr>
        <w:autoSpaceDE w:val="0"/>
        <w:autoSpaceDN w:val="0"/>
        <w:jc w:val="center"/>
        <w:rPr>
          <w:rFonts w:hint="eastAsia" w:ascii="宋体" w:hAnsi="宋体" w:cs="宋体"/>
          <w:b/>
          <w:bCs/>
          <w:szCs w:val="21"/>
        </w:rPr>
      </w:pPr>
      <w:r>
        <w:rPr>
          <w:rFonts w:hint="eastAsia" w:ascii="宋体" w:hAnsi="宋体" w:cs="宋体"/>
          <w:b/>
          <w:bCs/>
          <w:szCs w:val="21"/>
        </w:rPr>
        <w:t>业务专用章使用说明函</w:t>
      </w:r>
    </w:p>
    <w:p w14:paraId="79F6BD08">
      <w:pPr>
        <w:spacing w:line="360" w:lineRule="auto"/>
        <w:rPr>
          <w:rFonts w:hint="eastAsia" w:ascii="宋体" w:hAnsi="宋体" w:cs="宋体"/>
          <w:szCs w:val="21"/>
          <w:u w:val="single"/>
        </w:rPr>
      </w:pPr>
    </w:p>
    <w:p w14:paraId="09BECEDA">
      <w:pPr>
        <w:spacing w:line="360" w:lineRule="auto"/>
        <w:rPr>
          <w:rFonts w:hint="eastAsia" w:ascii="宋体" w:hAnsi="宋体" w:cs="宋体"/>
          <w:szCs w:val="21"/>
        </w:rPr>
      </w:pPr>
      <w:r>
        <w:rPr>
          <w:rFonts w:hint="eastAsia" w:ascii="宋体" w:hAnsi="宋体" w:cs="宋体"/>
          <w:szCs w:val="21"/>
          <w:u w:val="single"/>
        </w:rPr>
        <w:t>宁波大学附属人民医院（宁波市鄞州人民医院医共体总院，宁波市鄞州人民医院）、浙江联达工程项目管理有限公司：</w:t>
      </w:r>
    </w:p>
    <w:p w14:paraId="781226E2">
      <w:pPr>
        <w:spacing w:line="360" w:lineRule="auto"/>
        <w:ind w:firstLine="420" w:firstLineChars="200"/>
        <w:rPr>
          <w:rFonts w:hint="eastAsia"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kern w:val="0"/>
          <w:szCs w:val="21"/>
          <w:lang w:val="zh-CN"/>
        </w:rPr>
        <w:t>宁波大学附属人民医院门诊楼内镜中心、耳鼻喉科等改造提升工程</w:t>
      </w:r>
      <w:r>
        <w:rPr>
          <w:rFonts w:hint="eastAsia" w:ascii="宋体" w:hAnsi="宋体" w:cs="宋体"/>
          <w:szCs w:val="21"/>
        </w:rPr>
        <w:t>【项目编号：ZJLD-2025213】</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6B6A93F3">
      <w:pPr>
        <w:spacing w:line="360" w:lineRule="auto"/>
        <w:ind w:firstLine="420" w:firstLineChars="200"/>
        <w:rPr>
          <w:rFonts w:hint="eastAsia" w:ascii="宋体" w:hAnsi="宋体" w:cs="宋体"/>
          <w:szCs w:val="21"/>
        </w:rPr>
      </w:pPr>
      <w:r>
        <w:rPr>
          <w:rFonts w:hint="eastAsia" w:ascii="宋体" w:hAnsi="宋体" w:cs="宋体"/>
          <w:szCs w:val="21"/>
        </w:rPr>
        <w:t>特此说明。</w:t>
      </w:r>
    </w:p>
    <w:p w14:paraId="72BAC830">
      <w:pPr>
        <w:spacing w:line="360" w:lineRule="auto"/>
        <w:ind w:firstLine="494"/>
        <w:rPr>
          <w:rFonts w:hint="eastAsia" w:ascii="宋体" w:hAnsi="宋体" w:cs="宋体"/>
          <w:szCs w:val="21"/>
        </w:rPr>
      </w:pPr>
    </w:p>
    <w:p w14:paraId="029EBD79">
      <w:pPr>
        <w:spacing w:line="360" w:lineRule="auto"/>
        <w:ind w:firstLine="494"/>
        <w:rPr>
          <w:rFonts w:hint="eastAsia" w:ascii="宋体" w:hAnsi="宋体" w:cs="宋体"/>
          <w:szCs w:val="21"/>
        </w:rPr>
      </w:pPr>
    </w:p>
    <w:p w14:paraId="1ED76AF4">
      <w:pPr>
        <w:spacing w:line="360" w:lineRule="auto"/>
        <w:ind w:firstLine="494"/>
        <w:rPr>
          <w:rFonts w:hint="eastAsia" w:ascii="宋体" w:hAnsi="宋体" w:cs="宋体"/>
          <w:szCs w:val="21"/>
        </w:rPr>
      </w:pPr>
    </w:p>
    <w:p w14:paraId="492EDB9F">
      <w:pPr>
        <w:spacing w:line="360" w:lineRule="auto"/>
        <w:ind w:firstLine="494"/>
        <w:rPr>
          <w:rFonts w:hint="eastAsia" w:ascii="宋体" w:hAnsi="宋体" w:cs="宋体"/>
          <w:szCs w:val="21"/>
        </w:rPr>
      </w:pPr>
    </w:p>
    <w:p w14:paraId="25AC5075">
      <w:pPr>
        <w:spacing w:line="360" w:lineRule="auto"/>
        <w:ind w:right="480" w:firstLine="4200" w:firstLineChars="2000"/>
        <w:rPr>
          <w:rFonts w:hint="eastAsia" w:ascii="宋体" w:hAnsi="宋体" w:cs="宋体"/>
          <w:szCs w:val="21"/>
        </w:rPr>
      </w:pPr>
      <w:r>
        <w:rPr>
          <w:rFonts w:hint="eastAsia" w:ascii="宋体" w:hAnsi="宋体" w:cs="宋体"/>
          <w:szCs w:val="21"/>
        </w:rPr>
        <w:t>供应商（法定名称章）：</w:t>
      </w:r>
    </w:p>
    <w:p w14:paraId="5E976F58">
      <w:pPr>
        <w:ind w:right="1440" w:firstLine="494"/>
        <w:jc w:val="center"/>
        <w:rPr>
          <w:rFonts w:hint="eastAsia" w:ascii="宋体" w:hAnsi="宋体" w:cs="宋体"/>
          <w:szCs w:val="21"/>
        </w:rPr>
      </w:pPr>
      <w:r>
        <w:rPr>
          <w:rFonts w:hint="eastAsia" w:ascii="宋体" w:hAnsi="宋体" w:cs="宋体"/>
          <w:szCs w:val="21"/>
        </w:rPr>
        <w:t xml:space="preserve">                                日期：       年     月     日</w:t>
      </w:r>
    </w:p>
    <w:p w14:paraId="729770D0">
      <w:pPr>
        <w:rPr>
          <w:rFonts w:hint="eastAsia" w:ascii="宋体" w:hAnsi="宋体" w:cs="宋体"/>
          <w:szCs w:val="21"/>
        </w:rPr>
      </w:pPr>
      <w:r>
        <w:rPr>
          <w:rFonts w:hint="eastAsia" w:ascii="宋体" w:hAnsi="宋体" w:cs="宋体"/>
          <w:b/>
          <w:bCs/>
          <w:szCs w:val="21"/>
        </w:rPr>
        <w:t>附：</w:t>
      </w:r>
    </w:p>
    <w:p w14:paraId="36CFC058">
      <w:pPr>
        <w:spacing w:line="360" w:lineRule="auto"/>
        <w:rPr>
          <w:rFonts w:hint="eastAsia" w:ascii="宋体" w:hAnsi="宋体" w:cs="宋体"/>
          <w:bCs/>
          <w:szCs w:val="21"/>
        </w:rPr>
      </w:pPr>
      <w:r>
        <w:rPr>
          <w:rFonts w:hint="eastAsia" w:ascii="宋体" w:hAnsi="宋体" w:cs="宋体"/>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6B891D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6B891D6">
                      <w:pPr>
                        <w:jc w:val="center"/>
                      </w:pP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7BEA95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7BEA953">
                      <w:pPr>
                        <w:jc w:val="center"/>
                      </w:pPr>
                    </w:p>
                  </w:txbxContent>
                </v:textbox>
              </v:rect>
            </w:pict>
          </mc:Fallback>
        </mc:AlternateContent>
      </w:r>
      <w:r>
        <w:rPr>
          <w:rFonts w:hint="eastAsia" w:ascii="宋体" w:hAnsi="宋体" w:cs="宋体"/>
          <w:szCs w:val="21"/>
        </w:rPr>
        <w:t>供应商法定名称章（印模）                供应商“XX专用章”（印模）</w:t>
      </w:r>
    </w:p>
    <w:p w14:paraId="5B12AF48">
      <w:pPr>
        <w:autoSpaceDE w:val="0"/>
        <w:autoSpaceDN w:val="0"/>
        <w:jc w:val="center"/>
        <w:rPr>
          <w:rFonts w:hint="eastAsia" w:ascii="宋体" w:hAnsi="宋体" w:cs="宋体"/>
          <w:b/>
          <w:spacing w:val="6"/>
          <w:szCs w:val="21"/>
        </w:rPr>
      </w:pPr>
    </w:p>
    <w:p w14:paraId="76DB49A6">
      <w:pPr>
        <w:autoSpaceDE w:val="0"/>
        <w:autoSpaceDN w:val="0"/>
        <w:jc w:val="center"/>
        <w:rPr>
          <w:rFonts w:hint="eastAsia" w:ascii="宋体" w:hAnsi="宋体" w:cs="宋体"/>
          <w:b/>
          <w:spacing w:val="6"/>
          <w:szCs w:val="21"/>
        </w:rPr>
      </w:pPr>
    </w:p>
    <w:p w14:paraId="55A5661B">
      <w:pPr>
        <w:autoSpaceDE w:val="0"/>
        <w:autoSpaceDN w:val="0"/>
        <w:jc w:val="center"/>
        <w:rPr>
          <w:rFonts w:hint="eastAsia" w:ascii="宋体" w:hAnsi="宋体" w:cs="宋体"/>
          <w:b/>
          <w:spacing w:val="6"/>
          <w:szCs w:val="21"/>
        </w:rPr>
      </w:pPr>
    </w:p>
    <w:p w14:paraId="454AFCF0">
      <w:pPr>
        <w:autoSpaceDE w:val="0"/>
        <w:autoSpaceDN w:val="0"/>
        <w:jc w:val="center"/>
        <w:rPr>
          <w:rFonts w:hint="eastAsia" w:ascii="宋体" w:hAnsi="宋体" w:cs="宋体"/>
          <w:b/>
          <w:spacing w:val="6"/>
          <w:szCs w:val="21"/>
        </w:rPr>
      </w:pPr>
    </w:p>
    <w:p w14:paraId="68D668F0">
      <w:pPr>
        <w:autoSpaceDE w:val="0"/>
        <w:autoSpaceDN w:val="0"/>
        <w:jc w:val="center"/>
        <w:rPr>
          <w:rFonts w:hint="eastAsia" w:ascii="宋体" w:hAnsi="宋体" w:cs="宋体"/>
          <w:b/>
          <w:spacing w:val="6"/>
          <w:szCs w:val="21"/>
        </w:rPr>
      </w:pPr>
    </w:p>
    <w:p w14:paraId="0484B2A8">
      <w:pPr>
        <w:autoSpaceDE w:val="0"/>
        <w:autoSpaceDN w:val="0"/>
        <w:jc w:val="center"/>
        <w:rPr>
          <w:rFonts w:hint="eastAsia" w:ascii="宋体" w:hAnsi="宋体" w:cs="宋体"/>
          <w:b/>
          <w:spacing w:val="6"/>
          <w:szCs w:val="21"/>
        </w:rPr>
      </w:pPr>
    </w:p>
    <w:p w14:paraId="71C686FC">
      <w:pPr>
        <w:autoSpaceDE w:val="0"/>
        <w:autoSpaceDN w:val="0"/>
        <w:jc w:val="center"/>
        <w:rPr>
          <w:rFonts w:hint="eastAsia" w:ascii="宋体" w:hAnsi="宋体" w:cs="宋体"/>
          <w:b/>
          <w:spacing w:val="6"/>
          <w:szCs w:val="21"/>
        </w:rPr>
      </w:pPr>
    </w:p>
    <w:p w14:paraId="683554F9">
      <w:pPr>
        <w:autoSpaceDE w:val="0"/>
        <w:autoSpaceDN w:val="0"/>
        <w:jc w:val="center"/>
        <w:rPr>
          <w:rFonts w:hint="eastAsia" w:ascii="宋体" w:hAnsi="宋体" w:cs="宋体"/>
          <w:b/>
          <w:spacing w:val="6"/>
          <w:szCs w:val="21"/>
        </w:rPr>
      </w:pPr>
    </w:p>
    <w:p w14:paraId="6109D628">
      <w:pPr>
        <w:autoSpaceDE w:val="0"/>
        <w:autoSpaceDN w:val="0"/>
        <w:jc w:val="center"/>
        <w:rPr>
          <w:rFonts w:hint="eastAsia" w:ascii="宋体" w:hAnsi="宋体" w:cs="宋体"/>
          <w:b/>
          <w:spacing w:val="6"/>
          <w:szCs w:val="21"/>
        </w:rPr>
      </w:pPr>
    </w:p>
    <w:p w14:paraId="5169A67B">
      <w:pPr>
        <w:autoSpaceDE w:val="0"/>
        <w:autoSpaceDN w:val="0"/>
        <w:jc w:val="center"/>
        <w:rPr>
          <w:rFonts w:hint="eastAsia" w:ascii="宋体" w:hAnsi="宋体" w:cs="宋体"/>
          <w:b/>
          <w:spacing w:val="6"/>
          <w:szCs w:val="21"/>
        </w:rPr>
      </w:pPr>
    </w:p>
    <w:p w14:paraId="5D249061">
      <w:pPr>
        <w:autoSpaceDE w:val="0"/>
        <w:autoSpaceDN w:val="0"/>
        <w:jc w:val="center"/>
        <w:rPr>
          <w:rFonts w:hint="eastAsia" w:ascii="宋体" w:hAnsi="宋体" w:cs="宋体"/>
          <w:b/>
          <w:spacing w:val="6"/>
          <w:szCs w:val="21"/>
        </w:rPr>
      </w:pPr>
    </w:p>
    <w:p w14:paraId="5EC3AEF4">
      <w:pPr>
        <w:autoSpaceDE w:val="0"/>
        <w:autoSpaceDN w:val="0"/>
        <w:jc w:val="center"/>
        <w:rPr>
          <w:rFonts w:hint="eastAsia" w:ascii="宋体" w:hAnsi="宋体" w:cs="宋体"/>
          <w:b/>
          <w:spacing w:val="6"/>
          <w:szCs w:val="21"/>
        </w:rPr>
      </w:pPr>
    </w:p>
    <w:p w14:paraId="141BBF0E">
      <w:pPr>
        <w:autoSpaceDE w:val="0"/>
        <w:autoSpaceDN w:val="0"/>
        <w:jc w:val="center"/>
        <w:rPr>
          <w:rFonts w:hint="eastAsia" w:ascii="宋体" w:hAnsi="宋体" w:cs="宋体"/>
          <w:b/>
          <w:spacing w:val="6"/>
          <w:szCs w:val="21"/>
        </w:rPr>
      </w:pPr>
    </w:p>
    <w:p w14:paraId="077D2B98">
      <w:pPr>
        <w:autoSpaceDE w:val="0"/>
        <w:autoSpaceDN w:val="0"/>
        <w:jc w:val="center"/>
        <w:rPr>
          <w:rFonts w:hint="eastAsia" w:ascii="宋体" w:hAnsi="宋体" w:cs="宋体"/>
          <w:b/>
          <w:spacing w:val="6"/>
          <w:szCs w:val="21"/>
        </w:rPr>
      </w:pPr>
    </w:p>
    <w:p w14:paraId="67FE1FD6">
      <w:pPr>
        <w:rPr>
          <w:rFonts w:hint="eastAsia" w:ascii="宋体" w:hAnsi="宋体" w:cs="宋体"/>
          <w:b/>
          <w:spacing w:val="6"/>
          <w:szCs w:val="21"/>
        </w:rPr>
      </w:pPr>
      <w:r>
        <w:rPr>
          <w:rFonts w:hint="eastAsia" w:ascii="宋体" w:hAnsi="宋体" w:cs="宋体"/>
          <w:b/>
          <w:spacing w:val="6"/>
          <w:szCs w:val="21"/>
        </w:rPr>
        <w:br w:type="page"/>
      </w:r>
    </w:p>
    <w:p w14:paraId="1B1848BC">
      <w:pPr>
        <w:autoSpaceDE w:val="0"/>
        <w:autoSpaceDN w:val="0"/>
        <w:rPr>
          <w:rFonts w:hint="eastAsia" w:ascii="宋体" w:hAnsi="宋体" w:cs="宋体"/>
          <w:b/>
          <w:spacing w:val="6"/>
          <w:szCs w:val="21"/>
        </w:rPr>
      </w:pPr>
      <w:r>
        <w:rPr>
          <w:rFonts w:hint="eastAsia" w:ascii="宋体" w:hAnsi="宋体" w:cs="宋体"/>
          <w:b/>
          <w:spacing w:val="6"/>
          <w:szCs w:val="21"/>
        </w:rPr>
        <w:t>附件3：</w:t>
      </w:r>
    </w:p>
    <w:p w14:paraId="0DAB0EAB">
      <w:pPr>
        <w:snapToGrid w:val="0"/>
        <w:spacing w:line="360" w:lineRule="auto"/>
        <w:jc w:val="center"/>
        <w:rPr>
          <w:rFonts w:hint="eastAsia" w:ascii="宋体" w:hAnsi="宋体" w:cs="宋体"/>
          <w:b/>
          <w:kern w:val="0"/>
          <w:szCs w:val="21"/>
        </w:rPr>
      </w:pPr>
      <w:r>
        <w:rPr>
          <w:rFonts w:hint="eastAsia" w:ascii="宋体" w:hAnsi="宋体" w:cs="宋体"/>
          <w:b/>
          <w:kern w:val="0"/>
          <w:szCs w:val="21"/>
        </w:rPr>
        <w:t>分包意向协议（本项目不适用）</w:t>
      </w:r>
    </w:p>
    <w:p w14:paraId="765E7CB3">
      <w:pPr>
        <w:widowControl/>
        <w:spacing w:line="360" w:lineRule="auto"/>
        <w:ind w:firstLine="105" w:firstLineChars="50"/>
        <w:jc w:val="left"/>
        <w:rPr>
          <w:rFonts w:hint="eastAsia"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21E2E347">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rPr>
        <w:t xml:space="preserve"> （项目名称） 【项目编号：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1835E533">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一、分包标的及数量</w:t>
      </w:r>
    </w:p>
    <w:p w14:paraId="66A6972A">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hint="eastAsia"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20020498">
      <w:pPr>
        <w:pStyle w:val="3"/>
        <w:ind w:left="664" w:leftChars="316" w:firstLine="200" w:firstLineChars="95"/>
        <w:rPr>
          <w:rFonts w:hint="eastAsia" w:ascii="宋体" w:hAnsi="宋体" w:eastAsia="宋体" w:cs="宋体"/>
          <w:kern w:val="0"/>
          <w:sz w:val="21"/>
          <w:szCs w:val="21"/>
        </w:rPr>
      </w:pPr>
      <w:bookmarkStart w:id="1076" w:name="_Toc7437"/>
      <w:r>
        <w:rPr>
          <w:rFonts w:hint="eastAsia" w:ascii="宋体" w:hAnsi="宋体" w:eastAsia="宋体" w:cs="宋体"/>
          <w:kern w:val="0"/>
          <w:sz w:val="21"/>
          <w:szCs w:val="21"/>
        </w:rPr>
        <w:t>……</w:t>
      </w:r>
      <w:bookmarkEnd w:id="1076"/>
    </w:p>
    <w:p w14:paraId="087708FF">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二、分包供应商中小企业合同份额</w:t>
      </w:r>
    </w:p>
    <w:p w14:paraId="59A0E6F1">
      <w:pPr>
        <w:snapToGrid w:val="0"/>
        <w:spacing w:line="360" w:lineRule="auto"/>
        <w:ind w:firstLine="576"/>
        <w:rPr>
          <w:rFonts w:hint="eastAsia" w:ascii="宋体" w:hAnsi="宋体" w:cs="宋体"/>
          <w:b/>
          <w:kern w:val="0"/>
          <w:szCs w:val="21"/>
          <w:lang w:val="zh-CN"/>
        </w:rPr>
      </w:pPr>
      <w:r>
        <w:rPr>
          <w:rFonts w:hint="eastAsia" w:ascii="宋体" w:hAnsi="宋体" w:cs="宋体"/>
          <w:kern w:val="0"/>
          <w:szCs w:val="21"/>
        </w:rPr>
        <w:t>1、</w:t>
      </w:r>
      <w:r>
        <w:rPr>
          <w:rFonts w:hint="eastAsia" w:ascii="宋体" w:hAnsi="宋体" w:cs="宋体"/>
          <w:kern w:val="0"/>
          <w:szCs w:val="21"/>
          <w:u w:val="single"/>
        </w:rPr>
        <w:t>（分包供应商X,……）提供的工程全部由小微企业承建，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0CC89042">
      <w:pPr>
        <w:spacing w:line="360" w:lineRule="auto"/>
        <w:ind w:firstLine="420" w:firstLineChars="200"/>
        <w:rPr>
          <w:rFonts w:hint="eastAsia" w:ascii="宋体" w:hAnsi="宋体" w:cs="宋体"/>
          <w:b/>
          <w:bCs/>
          <w:kern w:val="0"/>
          <w:szCs w:val="21"/>
          <w:lang w:val="zh-CN"/>
        </w:rPr>
      </w:pPr>
      <w:r>
        <w:rPr>
          <w:rFonts w:hint="eastAsia" w:ascii="宋体" w:hAnsi="宋体" w:cs="宋体"/>
          <w:szCs w:val="21"/>
        </w:rPr>
        <w:t>2、</w:t>
      </w:r>
      <w:bookmarkStart w:id="1077"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1077"/>
    </w:p>
    <w:p w14:paraId="0552EC40">
      <w:pPr>
        <w:snapToGrid w:val="0"/>
        <w:ind w:firstLine="576"/>
        <w:rPr>
          <w:rFonts w:hint="eastAsia" w:ascii="宋体" w:hAnsi="宋体" w:cs="宋体"/>
          <w:kern w:val="0"/>
          <w:szCs w:val="21"/>
          <w:lang w:val="zh-CN"/>
        </w:rPr>
      </w:pPr>
      <w:r>
        <w:rPr>
          <w:rFonts w:hint="eastAsia" w:ascii="宋体" w:hAnsi="宋体" w:cs="宋体"/>
          <w:kern w:val="0"/>
          <w:szCs w:val="21"/>
          <w:lang w:val="zh-CN"/>
        </w:rPr>
        <w:t>三、分包工作履行期限、地点、方式</w:t>
      </w:r>
    </w:p>
    <w:p w14:paraId="593E1689">
      <w:pPr>
        <w:snapToGrid w:val="0"/>
        <w:ind w:firstLine="576"/>
        <w:rPr>
          <w:rFonts w:hint="eastAsia" w:ascii="宋体" w:hAnsi="宋体" w:cs="宋体"/>
          <w:szCs w:val="21"/>
          <w:u w:val="single"/>
        </w:rPr>
      </w:pPr>
      <w:r>
        <w:rPr>
          <w:rFonts w:hint="eastAsia" w:ascii="宋体" w:hAnsi="宋体" w:cs="宋体"/>
          <w:szCs w:val="21"/>
          <w:u w:val="single"/>
        </w:rPr>
        <w:t xml:space="preserve">                                                                                  </w:t>
      </w:r>
    </w:p>
    <w:p w14:paraId="3DF363F4">
      <w:pPr>
        <w:snapToGrid w:val="0"/>
        <w:ind w:firstLine="576"/>
        <w:rPr>
          <w:rFonts w:hint="eastAsia" w:ascii="宋体" w:hAnsi="宋体" w:cs="宋体"/>
          <w:kern w:val="0"/>
          <w:szCs w:val="21"/>
          <w:lang w:val="zh-CN"/>
        </w:rPr>
      </w:pPr>
      <w:r>
        <w:rPr>
          <w:rFonts w:hint="eastAsia" w:ascii="宋体" w:hAnsi="宋体" w:cs="宋体"/>
          <w:kern w:val="0"/>
          <w:szCs w:val="21"/>
          <w:lang w:val="zh-CN"/>
        </w:rPr>
        <w:t>四、质量</w:t>
      </w:r>
    </w:p>
    <w:p w14:paraId="3D4E6DD8">
      <w:pPr>
        <w:snapToGrid w:val="0"/>
        <w:ind w:firstLine="576"/>
        <w:rPr>
          <w:rFonts w:hint="eastAsia" w:ascii="宋体" w:hAnsi="宋体" w:cs="宋体"/>
          <w:kern w:val="0"/>
          <w:szCs w:val="21"/>
          <w:lang w:val="zh-CN"/>
        </w:rPr>
      </w:pPr>
      <w:r>
        <w:rPr>
          <w:rFonts w:hint="eastAsia" w:ascii="宋体" w:hAnsi="宋体" w:cs="宋体"/>
          <w:szCs w:val="21"/>
          <w:u w:val="single"/>
        </w:rPr>
        <w:t xml:space="preserve">                                                                                       </w:t>
      </w:r>
    </w:p>
    <w:p w14:paraId="04D8C805">
      <w:pPr>
        <w:snapToGrid w:val="0"/>
        <w:ind w:firstLine="576"/>
        <w:rPr>
          <w:rFonts w:hint="eastAsia" w:ascii="宋体" w:hAnsi="宋体" w:cs="宋体"/>
          <w:kern w:val="0"/>
          <w:szCs w:val="21"/>
          <w:lang w:val="zh-CN"/>
        </w:rPr>
      </w:pPr>
      <w:r>
        <w:rPr>
          <w:rFonts w:hint="eastAsia" w:ascii="宋体" w:hAnsi="宋体" w:cs="宋体"/>
          <w:kern w:val="0"/>
          <w:szCs w:val="21"/>
          <w:lang w:val="zh-CN"/>
        </w:rPr>
        <w:t>五、价款或者报酬</w:t>
      </w:r>
    </w:p>
    <w:p w14:paraId="0B7E2569">
      <w:pPr>
        <w:snapToGrid w:val="0"/>
        <w:ind w:left="573" w:leftChars="273"/>
        <w:rPr>
          <w:rFonts w:hint="eastAsia" w:ascii="宋体" w:hAnsi="宋体" w:cs="宋体"/>
          <w:kern w:val="0"/>
          <w:szCs w:val="21"/>
          <w:lang w:val="zh-CN"/>
        </w:rPr>
      </w:pPr>
      <w:r>
        <w:rPr>
          <w:rFonts w:hint="eastAsia" w:ascii="宋体" w:hAnsi="宋体" w:cs="宋体"/>
          <w:szCs w:val="21"/>
          <w:u w:val="single"/>
        </w:rPr>
        <w:t xml:space="preserve">                                                                                     </w:t>
      </w:r>
    </w:p>
    <w:p w14:paraId="016DEC77">
      <w:pPr>
        <w:snapToGrid w:val="0"/>
        <w:ind w:left="573" w:leftChars="273"/>
        <w:rPr>
          <w:rFonts w:hint="eastAsia" w:ascii="宋体" w:hAnsi="宋体" w:cs="宋体"/>
          <w:kern w:val="0"/>
          <w:szCs w:val="21"/>
          <w:lang w:val="zh-CN"/>
        </w:rPr>
      </w:pPr>
      <w:r>
        <w:rPr>
          <w:rFonts w:hint="eastAsia" w:ascii="宋体" w:hAnsi="宋体" w:cs="宋体"/>
          <w:kern w:val="0"/>
          <w:szCs w:val="21"/>
          <w:lang w:val="zh-CN"/>
        </w:rPr>
        <w:t>六、违约责任</w:t>
      </w:r>
    </w:p>
    <w:p w14:paraId="711530FF">
      <w:pPr>
        <w:snapToGrid w:val="0"/>
        <w:ind w:firstLine="576"/>
        <w:rPr>
          <w:rFonts w:hint="eastAsia" w:ascii="宋体" w:hAnsi="宋体" w:cs="宋体"/>
          <w:kern w:val="0"/>
          <w:szCs w:val="21"/>
          <w:lang w:val="zh-CN"/>
        </w:rPr>
      </w:pPr>
      <w:r>
        <w:rPr>
          <w:rFonts w:hint="eastAsia" w:ascii="宋体" w:hAnsi="宋体" w:cs="宋体"/>
          <w:szCs w:val="21"/>
          <w:u w:val="single"/>
        </w:rPr>
        <w:t xml:space="preserve">                                                                                     </w:t>
      </w:r>
    </w:p>
    <w:p w14:paraId="5505A770">
      <w:pPr>
        <w:snapToGrid w:val="0"/>
        <w:ind w:firstLine="576"/>
        <w:rPr>
          <w:rFonts w:hint="eastAsia" w:ascii="宋体" w:hAnsi="宋体" w:cs="宋体"/>
          <w:kern w:val="0"/>
          <w:szCs w:val="21"/>
          <w:lang w:val="zh-CN"/>
        </w:rPr>
      </w:pPr>
      <w:r>
        <w:rPr>
          <w:rFonts w:hint="eastAsia" w:ascii="宋体" w:hAnsi="宋体" w:cs="宋体"/>
          <w:kern w:val="0"/>
          <w:szCs w:val="21"/>
          <w:lang w:val="zh-CN"/>
        </w:rPr>
        <w:t>七、争议解决的办法</w:t>
      </w:r>
    </w:p>
    <w:p w14:paraId="54F5625B">
      <w:pPr>
        <w:snapToGrid w:val="0"/>
        <w:ind w:firstLine="576"/>
        <w:rPr>
          <w:rFonts w:hint="eastAsia" w:ascii="宋体" w:hAnsi="宋体" w:cs="宋体"/>
          <w:kern w:val="0"/>
          <w:szCs w:val="21"/>
          <w:lang w:val="zh-CN"/>
        </w:rPr>
      </w:pPr>
      <w:r>
        <w:rPr>
          <w:rFonts w:hint="eastAsia" w:ascii="宋体" w:hAnsi="宋体" w:cs="宋体"/>
          <w:szCs w:val="21"/>
          <w:u w:val="single"/>
        </w:rPr>
        <w:t xml:space="preserve">                                                                                  </w:t>
      </w:r>
    </w:p>
    <w:p w14:paraId="64CB21C3">
      <w:pPr>
        <w:snapToGrid w:val="0"/>
        <w:spacing w:line="360" w:lineRule="auto"/>
        <w:ind w:left="5128" w:leftChars="342" w:hanging="4410" w:hangingChars="2100"/>
        <w:rPr>
          <w:rFonts w:hint="eastAsia" w:ascii="宋体" w:hAnsi="宋体" w:cs="宋体"/>
          <w:kern w:val="0"/>
          <w:szCs w:val="21"/>
          <w:lang w:val="zh-CN"/>
        </w:rPr>
      </w:pPr>
      <w:r>
        <w:rPr>
          <w:rFonts w:hint="eastAsia" w:ascii="宋体" w:hAnsi="宋体" w:cs="宋体"/>
          <w:kern w:val="0"/>
          <w:szCs w:val="21"/>
          <w:lang w:val="zh-CN"/>
        </w:rPr>
        <w:t xml:space="preserve">                                          供应商名称(电子签名)：</w:t>
      </w:r>
    </w:p>
    <w:p w14:paraId="5FDB1479">
      <w:pPr>
        <w:snapToGrid w:val="0"/>
        <w:spacing w:line="360" w:lineRule="auto"/>
        <w:ind w:firstLine="4935" w:firstLineChars="2350"/>
        <w:rPr>
          <w:rFonts w:hint="eastAsia" w:ascii="宋体" w:hAnsi="宋体" w:cs="宋体"/>
          <w:kern w:val="0"/>
          <w:szCs w:val="21"/>
          <w:lang w:val="zh-CN"/>
        </w:rPr>
      </w:pPr>
      <w:r>
        <w:rPr>
          <w:rFonts w:hint="eastAsia" w:ascii="宋体" w:hAnsi="宋体" w:cs="宋体"/>
          <w:kern w:val="0"/>
          <w:szCs w:val="21"/>
          <w:lang w:val="zh-CN"/>
        </w:rPr>
        <w:t>分包供应商名称：</w:t>
      </w:r>
    </w:p>
    <w:p w14:paraId="72AD4F9A">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7DD3CB7D">
      <w:pPr>
        <w:spacing w:line="360" w:lineRule="auto"/>
        <w:jc w:val="center"/>
        <w:rPr>
          <w:rFonts w:hint="eastAsia" w:ascii="宋体" w:hAnsi="宋体" w:cs="宋体"/>
          <w:b/>
          <w:spacing w:val="6"/>
          <w:szCs w:val="21"/>
        </w:rPr>
      </w:pPr>
      <w:r>
        <w:rPr>
          <w:rFonts w:hint="eastAsia" w:ascii="宋体" w:hAnsi="宋体" w:cs="宋体"/>
          <w:kern w:val="0"/>
          <w:szCs w:val="21"/>
          <w:lang w:val="zh-CN"/>
        </w:rPr>
        <w:t xml:space="preserve">                                        日期：  年  月   日</w:t>
      </w:r>
    </w:p>
    <w:p w14:paraId="4132870D">
      <w:pPr>
        <w:autoSpaceDE w:val="0"/>
        <w:autoSpaceDN w:val="0"/>
        <w:jc w:val="center"/>
        <w:rPr>
          <w:rFonts w:hint="eastAsia" w:ascii="宋体" w:hAnsi="宋体" w:cs="宋体"/>
          <w:b/>
          <w:spacing w:val="6"/>
          <w:szCs w:val="21"/>
        </w:rPr>
        <w:sectPr>
          <w:pgSz w:w="11905" w:h="16838"/>
          <w:pgMar w:top="1440" w:right="1440" w:bottom="1440" w:left="1440" w:header="851" w:footer="992" w:gutter="0"/>
          <w:cols w:space="0" w:num="1"/>
          <w:titlePg/>
          <w:docGrid w:linePitch="312" w:charSpace="0"/>
        </w:sectPr>
      </w:pPr>
    </w:p>
    <w:p w14:paraId="4A73D550">
      <w:pPr>
        <w:autoSpaceDE w:val="0"/>
        <w:autoSpaceDN w:val="0"/>
        <w:rPr>
          <w:rFonts w:hint="eastAsia" w:ascii="宋体" w:hAnsi="宋体" w:cs="宋体"/>
          <w:b/>
          <w:bCs/>
          <w:szCs w:val="21"/>
        </w:rPr>
      </w:pPr>
      <w:r>
        <w:rPr>
          <w:rFonts w:hint="eastAsia" w:ascii="宋体" w:hAnsi="宋体" w:cs="宋体"/>
          <w:b/>
          <w:spacing w:val="6"/>
          <w:szCs w:val="21"/>
        </w:rPr>
        <w:t>附件4：</w:t>
      </w:r>
    </w:p>
    <w:p w14:paraId="58CB44DD">
      <w:pPr>
        <w:spacing w:line="360" w:lineRule="auto"/>
        <w:jc w:val="center"/>
        <w:rPr>
          <w:rFonts w:hint="eastAsia" w:ascii="宋体" w:hAnsi="宋体" w:cs="宋体"/>
          <w:szCs w:val="21"/>
          <w:u w:val="single"/>
        </w:rPr>
      </w:pPr>
    </w:p>
    <w:p w14:paraId="091DB438">
      <w:pPr>
        <w:spacing w:line="360" w:lineRule="auto"/>
        <w:jc w:val="center"/>
        <w:rPr>
          <w:rFonts w:hint="eastAsia" w:ascii="宋体" w:hAnsi="宋体" w:cs="宋体"/>
          <w:b/>
          <w:szCs w:val="21"/>
        </w:rPr>
      </w:pPr>
      <w:r>
        <w:rPr>
          <w:rFonts w:hint="eastAsia" w:ascii="宋体" w:hAnsi="宋体" w:cs="宋体"/>
          <w:b/>
          <w:szCs w:val="21"/>
        </w:rPr>
        <w:t>中小企业声明函（工程）</w:t>
      </w:r>
    </w:p>
    <w:p w14:paraId="53978B54">
      <w:pPr>
        <w:spacing w:line="360" w:lineRule="auto"/>
        <w:ind w:firstLine="315" w:firstLineChars="150"/>
        <w:jc w:val="left"/>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宁波大学附属人民医院（宁波市鄞州人民医院医共体总院，宁波市鄞州人民医院）</w:t>
      </w:r>
      <w:r>
        <w:rPr>
          <w:rFonts w:hint="eastAsia" w:ascii="宋体" w:hAnsi="宋体" w:cs="宋体"/>
          <w:szCs w:val="21"/>
        </w:rPr>
        <w:t>的</w:t>
      </w:r>
      <w:r>
        <w:rPr>
          <w:rFonts w:hint="eastAsia" w:ascii="宋体" w:hAnsi="宋体" w:cs="宋体"/>
          <w:szCs w:val="21"/>
          <w:u w:val="single"/>
        </w:rPr>
        <w:t>宁波大学附属人民医院门诊楼内镜中心、耳鼻喉科等改造提升工程</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7C8FE30">
      <w:pPr>
        <w:spacing w:line="360" w:lineRule="auto"/>
        <w:ind w:firstLine="422" w:firstLineChars="200"/>
        <w:jc w:val="left"/>
        <w:rPr>
          <w:rFonts w:hint="eastAsia" w:ascii="宋体" w:hAnsi="宋体" w:cs="宋体"/>
          <w:szCs w:val="21"/>
        </w:rPr>
      </w:pPr>
      <w:r>
        <w:rPr>
          <w:rFonts w:hint="eastAsia" w:ascii="宋体" w:hAnsi="宋体" w:cs="宋体"/>
          <w:b/>
          <w:bCs/>
          <w:szCs w:val="21"/>
          <w:u w:val="single"/>
        </w:rPr>
        <w:t>宁波大学附属人民医院门诊楼内镜中心、耳鼻喉科等改造提升工程</w:t>
      </w:r>
      <w:r>
        <w:rPr>
          <w:rFonts w:hint="eastAsia" w:ascii="宋体" w:hAnsi="宋体" w:cs="宋体"/>
          <w:szCs w:val="21"/>
        </w:rPr>
        <w:t xml:space="preserve">，属于 </w:t>
      </w:r>
      <w:r>
        <w:rPr>
          <w:rFonts w:hint="eastAsia" w:ascii="宋体" w:hAnsi="宋体" w:cs="宋体"/>
          <w:szCs w:val="21"/>
          <w:u w:val="single"/>
        </w:rPr>
        <w:t>建筑业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74CC6E1F">
      <w:pPr>
        <w:spacing w:line="360" w:lineRule="auto"/>
        <w:ind w:firstLine="420" w:firstLineChars="200"/>
        <w:jc w:val="left"/>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1A990AC">
      <w:pPr>
        <w:spacing w:line="360" w:lineRule="auto"/>
        <w:ind w:firstLine="420" w:firstLineChars="200"/>
        <w:jc w:val="left"/>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4120089A">
      <w:pPr>
        <w:snapToGrid w:val="0"/>
        <w:spacing w:line="360" w:lineRule="auto"/>
        <w:ind w:firstLine="4515" w:firstLineChars="2150"/>
        <w:rPr>
          <w:rFonts w:hint="eastAsia" w:ascii="宋体" w:hAnsi="宋体" w:cs="宋体"/>
          <w:kern w:val="0"/>
          <w:szCs w:val="21"/>
        </w:rPr>
      </w:pPr>
      <w:r>
        <w:rPr>
          <w:rFonts w:hint="eastAsia" w:ascii="宋体" w:hAnsi="宋体" w:cs="宋体"/>
          <w:kern w:val="0"/>
          <w:szCs w:val="21"/>
          <w:lang w:val="zh-CN"/>
        </w:rPr>
        <w:t>供应商名称(电子签名)：</w:t>
      </w:r>
    </w:p>
    <w:p w14:paraId="04F6C7ED">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A60899F">
      <w:pPr>
        <w:spacing w:line="360" w:lineRule="auto"/>
        <w:jc w:val="left"/>
        <w:rPr>
          <w:rFonts w:hint="eastAsia" w:ascii="宋体" w:hAnsi="宋体" w:cs="宋体"/>
          <w:szCs w:val="21"/>
        </w:rPr>
      </w:pPr>
      <w:r>
        <w:rPr>
          <w:rFonts w:hint="eastAsia" w:ascii="宋体" w:hAnsi="宋体" w:cs="宋体"/>
          <w:szCs w:val="21"/>
        </w:rPr>
        <w:t>从业人员、营业收入、资产总额填报上一年度数据，无上一年度数据的新成立企业可不填报。</w:t>
      </w:r>
    </w:p>
    <w:p w14:paraId="348C46EB">
      <w:pPr>
        <w:spacing w:line="360" w:lineRule="auto"/>
        <w:ind w:right="420"/>
        <w:rPr>
          <w:rFonts w:hint="eastAsia" w:ascii="宋体" w:hAnsi="宋体" w:cs="宋体"/>
          <w:b/>
          <w:bCs/>
          <w:szCs w:val="21"/>
        </w:rPr>
      </w:pPr>
      <w:r>
        <w:rPr>
          <w:rFonts w:hint="eastAsia" w:ascii="宋体" w:hAnsi="宋体" w:cs="宋体"/>
          <w:b/>
          <w:bCs/>
          <w:szCs w:val="21"/>
        </w:rPr>
        <w:t>注：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4897B05">
      <w:pPr>
        <w:spacing w:line="360" w:lineRule="auto"/>
        <w:ind w:right="420" w:firstLine="422" w:firstLineChars="200"/>
        <w:rPr>
          <w:rFonts w:hint="eastAsia" w:ascii="宋体" w:hAnsi="宋体" w:cs="宋体"/>
          <w:b/>
          <w:bCs/>
          <w:szCs w:val="21"/>
        </w:rPr>
      </w:pPr>
      <w:r>
        <w:rPr>
          <w:rFonts w:hint="eastAsia" w:ascii="宋体" w:hAnsi="宋体" w:cs="宋体"/>
          <w:b/>
          <w:bCs/>
          <w:szCs w:val="21"/>
        </w:rPr>
        <w:t xml:space="preserve">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14:paraId="29411388">
      <w:pPr>
        <w:spacing w:line="360" w:lineRule="auto"/>
        <w:ind w:right="420" w:firstLine="422" w:firstLineChars="200"/>
        <w:rPr>
          <w:rFonts w:hint="eastAsia" w:ascii="宋体" w:hAnsi="宋体" w:cs="宋体"/>
          <w:b/>
          <w:bCs/>
          <w:szCs w:val="21"/>
        </w:rPr>
      </w:pPr>
      <w:r>
        <w:rPr>
          <w:rFonts w:hint="eastAsia" w:ascii="宋体" w:hAnsi="宋体" w:cs="宋体"/>
          <w:b/>
          <w:bCs/>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0972265">
      <w:pPr>
        <w:spacing w:line="360" w:lineRule="auto"/>
        <w:ind w:right="420" w:firstLine="422" w:firstLineChars="200"/>
        <w:rPr>
          <w:rFonts w:hint="eastAsia" w:ascii="宋体" w:hAnsi="宋体" w:cs="宋体"/>
          <w:b/>
          <w:szCs w:val="21"/>
        </w:rPr>
      </w:pPr>
      <w:r>
        <w:rPr>
          <w:rFonts w:hint="eastAsia" w:ascii="宋体" w:hAnsi="宋体" w:cs="宋体"/>
          <w:b/>
          <w:bCs/>
          <w:szCs w:val="21"/>
        </w:rPr>
        <w:t>3、联合体投标的，联合体双方均需提供中小企业声明函。</w:t>
      </w:r>
    </w:p>
    <w:p w14:paraId="010F5C4E">
      <w:pPr>
        <w:spacing w:line="360" w:lineRule="auto"/>
        <w:rPr>
          <w:rFonts w:hint="eastAsia" w:ascii="宋体" w:hAnsi="宋体" w:cs="宋体"/>
          <w:bCs/>
          <w:szCs w:val="21"/>
        </w:rPr>
        <w:sectPr>
          <w:pgSz w:w="11905" w:h="16838"/>
          <w:pgMar w:top="1440" w:right="1440" w:bottom="1440" w:left="1440" w:header="851" w:footer="992" w:gutter="0"/>
          <w:cols w:space="0" w:num="1"/>
          <w:titlePg/>
          <w:docGrid w:linePitch="312" w:charSpace="0"/>
        </w:sectPr>
      </w:pPr>
    </w:p>
    <w:p w14:paraId="4554C71F">
      <w:pPr>
        <w:spacing w:line="360" w:lineRule="auto"/>
        <w:rPr>
          <w:rFonts w:hint="eastAsia" w:ascii="宋体" w:hAnsi="宋体" w:cs="宋体"/>
          <w:b/>
          <w:spacing w:val="6"/>
          <w:szCs w:val="21"/>
        </w:rPr>
      </w:pPr>
      <w:r>
        <w:rPr>
          <w:rFonts w:hint="eastAsia" w:ascii="宋体" w:hAnsi="宋体" w:cs="宋体"/>
          <w:b/>
          <w:spacing w:val="6"/>
          <w:szCs w:val="21"/>
        </w:rPr>
        <w:t>附件5：工程造价咨询报告书（另附）</w:t>
      </w:r>
    </w:p>
    <w:p w14:paraId="6067BF3C">
      <w:pPr>
        <w:spacing w:line="360" w:lineRule="auto"/>
        <w:rPr>
          <w:rFonts w:hint="eastAsia" w:ascii="宋体" w:hAnsi="宋体" w:cs="宋体"/>
          <w:b/>
          <w:spacing w:val="6"/>
          <w:szCs w:val="21"/>
        </w:rPr>
      </w:pPr>
    </w:p>
    <w:p w14:paraId="07205756">
      <w:pPr>
        <w:spacing w:line="360" w:lineRule="auto"/>
        <w:rPr>
          <w:rFonts w:hint="eastAsia" w:ascii="宋体" w:hAnsi="宋体" w:cs="宋体"/>
          <w:b/>
          <w:spacing w:val="6"/>
          <w:szCs w:val="21"/>
        </w:rPr>
      </w:pPr>
      <w:r>
        <w:rPr>
          <w:rFonts w:hint="eastAsia" w:ascii="宋体" w:hAnsi="宋体" w:cs="宋体"/>
          <w:b/>
          <w:spacing w:val="6"/>
          <w:szCs w:val="21"/>
        </w:rPr>
        <w:t>附件6：图纸（另附）</w:t>
      </w:r>
    </w:p>
    <w:p w14:paraId="7EC33F5A">
      <w:pPr>
        <w:pStyle w:val="24"/>
        <w:ind w:firstLine="420"/>
        <w:rPr>
          <w:rFonts w:hint="eastAsia" w:cs="宋体"/>
          <w:sz w:val="21"/>
          <w:szCs w:val="21"/>
        </w:rPr>
      </w:pPr>
    </w:p>
    <w:sectPr>
      <w:pgSz w:w="11905" w:h="16838"/>
      <w:pgMar w:top="1440" w:right="1440" w:bottom="1440" w:left="1440"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267D">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4A497">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94A497">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9C87">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F4CF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49F4CF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7B42C38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5291">
    <w:pPr>
      <w:pStyle w:val="3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E10C7">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9FE10C7">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6AE366F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4174">
    <w:pPr>
      <w:pStyle w:val="39"/>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C53F">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06CC53F">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0F0D">
    <w:pPr>
      <w:pStyle w:val="39"/>
      <w:framePr w:wrap="around" w:vAnchor="text" w:hAnchor="margin" w:xAlign="right" w:y="1"/>
      <w:rPr>
        <w:rStyle w:val="72"/>
      </w:rPr>
    </w:pPr>
    <w:r>
      <w:fldChar w:fldCharType="begin"/>
    </w:r>
    <w:r>
      <w:rPr>
        <w:rStyle w:val="72"/>
      </w:rPr>
      <w:instrText xml:space="preserve">PAGE  </w:instrText>
    </w:r>
    <w:r>
      <w:fldChar w:fldCharType="end"/>
    </w:r>
  </w:p>
  <w:p w14:paraId="056B3DD8">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8984">
    <w:pPr>
      <w:pStyle w:val="39"/>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D1217">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3AD1217">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2792">
    <w:pPr>
      <w:pStyle w:val="39"/>
      <w:framePr w:wrap="around" w:vAnchor="text" w:hAnchor="margin" w:xAlign="right" w:y="1"/>
      <w:rPr>
        <w:rStyle w:val="72"/>
      </w:rPr>
    </w:pPr>
    <w:r>
      <w:fldChar w:fldCharType="begin"/>
    </w:r>
    <w:r>
      <w:rPr>
        <w:rStyle w:val="72"/>
      </w:rPr>
      <w:instrText xml:space="preserve">PAGE  </w:instrText>
    </w:r>
    <w:r>
      <w:fldChar w:fldCharType="end"/>
    </w:r>
  </w:p>
  <w:p w14:paraId="6B1AD7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5F0C">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883DA">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A5883DA">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E62D">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34383">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634383">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2957241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3D8F">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83832">
                          <w:pPr>
                            <w:pStyle w:val="3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3283832">
                    <w:pPr>
                      <w:pStyle w:val="3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5C86499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B3C0">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C17FD">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F4C17FD">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1CDCAD5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B0E97">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BA312">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D5BA312">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53EBA6C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3BE0">
    <w:pPr>
      <w:pStyle w:val="3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EFAD5">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E7EFAD5">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0586BB33">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4BD6">
    <w:pPr>
      <w:pStyle w:val="3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F197B">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AAF197B">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36762AA8">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6091">
    <w:pPr>
      <w:pStyle w:val="40"/>
      <w:pBdr>
        <w:bottom w:val="single" w:color="auto" w:sz="6" w:space="0"/>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DC87">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1CC0">
    <w:pPr>
      <w:pStyle w:val="40"/>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F63A1">
    <w:pPr>
      <w:pStyle w:val="40"/>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986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3E5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66C0">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F43B">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624AE"/>
    <w:multiLevelType w:val="singleLevel"/>
    <w:tmpl w:val="DE7624AE"/>
    <w:lvl w:ilvl="0" w:tentative="0">
      <w:start w:val="10"/>
      <w:numFmt w:val="decimal"/>
      <w:suff w:val="nothing"/>
      <w:lvlText w:val="（%1）"/>
      <w:lvlJc w:val="left"/>
    </w:lvl>
  </w:abstractNum>
  <w:abstractNum w:abstractNumId="1">
    <w:nsid w:val="035EA2EA"/>
    <w:multiLevelType w:val="singleLevel"/>
    <w:tmpl w:val="035EA2E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fe90b4ce-5f06-4d66-acd7-120a6646d9b7"/>
  </w:docVars>
  <w:rsids>
    <w:rsidRoot w:val="00172A27"/>
    <w:rsid w:val="00000451"/>
    <w:rsid w:val="0000108B"/>
    <w:rsid w:val="0000133D"/>
    <w:rsid w:val="00001509"/>
    <w:rsid w:val="000032B2"/>
    <w:rsid w:val="0000363B"/>
    <w:rsid w:val="000050B2"/>
    <w:rsid w:val="00005402"/>
    <w:rsid w:val="000058BD"/>
    <w:rsid w:val="00006109"/>
    <w:rsid w:val="00006150"/>
    <w:rsid w:val="000063E8"/>
    <w:rsid w:val="00006725"/>
    <w:rsid w:val="0000675E"/>
    <w:rsid w:val="00007CAA"/>
    <w:rsid w:val="00010FE9"/>
    <w:rsid w:val="0001122F"/>
    <w:rsid w:val="00011A49"/>
    <w:rsid w:val="00011A4B"/>
    <w:rsid w:val="00012251"/>
    <w:rsid w:val="0001337C"/>
    <w:rsid w:val="000138C4"/>
    <w:rsid w:val="00013C1F"/>
    <w:rsid w:val="00013F31"/>
    <w:rsid w:val="000140D8"/>
    <w:rsid w:val="00014530"/>
    <w:rsid w:val="00014BBC"/>
    <w:rsid w:val="000150EE"/>
    <w:rsid w:val="00015ECA"/>
    <w:rsid w:val="000168D8"/>
    <w:rsid w:val="000170C8"/>
    <w:rsid w:val="000173F4"/>
    <w:rsid w:val="000174C1"/>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FB"/>
    <w:rsid w:val="00064278"/>
    <w:rsid w:val="000646CA"/>
    <w:rsid w:val="000665C4"/>
    <w:rsid w:val="00067553"/>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18B"/>
    <w:rsid w:val="000A3D58"/>
    <w:rsid w:val="000A3FE3"/>
    <w:rsid w:val="000A47B0"/>
    <w:rsid w:val="000A4851"/>
    <w:rsid w:val="000A49BB"/>
    <w:rsid w:val="000A4F22"/>
    <w:rsid w:val="000A5674"/>
    <w:rsid w:val="000A5A46"/>
    <w:rsid w:val="000A7299"/>
    <w:rsid w:val="000A752E"/>
    <w:rsid w:val="000B0E04"/>
    <w:rsid w:val="000B1A06"/>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6FFF"/>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5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2F4"/>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702"/>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0C4B"/>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87F62"/>
    <w:rsid w:val="00190782"/>
    <w:rsid w:val="00190942"/>
    <w:rsid w:val="001909A7"/>
    <w:rsid w:val="001909C3"/>
    <w:rsid w:val="00191128"/>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6D02"/>
    <w:rsid w:val="0019756A"/>
    <w:rsid w:val="001A06B5"/>
    <w:rsid w:val="001A07F8"/>
    <w:rsid w:val="001A0A23"/>
    <w:rsid w:val="001A0C98"/>
    <w:rsid w:val="001A0CFA"/>
    <w:rsid w:val="001A128B"/>
    <w:rsid w:val="001A1475"/>
    <w:rsid w:val="001A1F0E"/>
    <w:rsid w:val="001A3335"/>
    <w:rsid w:val="001A3385"/>
    <w:rsid w:val="001A473A"/>
    <w:rsid w:val="001A4977"/>
    <w:rsid w:val="001A4ED9"/>
    <w:rsid w:val="001A5203"/>
    <w:rsid w:val="001A5785"/>
    <w:rsid w:val="001A5FD7"/>
    <w:rsid w:val="001A66A6"/>
    <w:rsid w:val="001A6BAF"/>
    <w:rsid w:val="001A6BBB"/>
    <w:rsid w:val="001A79A2"/>
    <w:rsid w:val="001B01C1"/>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85"/>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0D"/>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A1D"/>
    <w:rsid w:val="00227DDC"/>
    <w:rsid w:val="00227FA2"/>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5A"/>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879"/>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F7C"/>
    <w:rsid w:val="0028583E"/>
    <w:rsid w:val="00285853"/>
    <w:rsid w:val="00285B1A"/>
    <w:rsid w:val="00285FF3"/>
    <w:rsid w:val="002866EC"/>
    <w:rsid w:val="002867C6"/>
    <w:rsid w:val="0028744E"/>
    <w:rsid w:val="002876D2"/>
    <w:rsid w:val="00287936"/>
    <w:rsid w:val="00287948"/>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896"/>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A9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2FE"/>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D06"/>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C96"/>
    <w:rsid w:val="00353561"/>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9F8"/>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911"/>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0A9"/>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0FE9"/>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16"/>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1B"/>
    <w:rsid w:val="00425A82"/>
    <w:rsid w:val="00425C60"/>
    <w:rsid w:val="00426B2C"/>
    <w:rsid w:val="00427FA8"/>
    <w:rsid w:val="0043009D"/>
    <w:rsid w:val="0043026B"/>
    <w:rsid w:val="00430299"/>
    <w:rsid w:val="004306D4"/>
    <w:rsid w:val="00431A2A"/>
    <w:rsid w:val="004329E9"/>
    <w:rsid w:val="00432ECA"/>
    <w:rsid w:val="0043530E"/>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C9E"/>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1FD0"/>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1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09"/>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277"/>
    <w:rsid w:val="004B34C4"/>
    <w:rsid w:val="004B34E8"/>
    <w:rsid w:val="004B3981"/>
    <w:rsid w:val="004B3A03"/>
    <w:rsid w:val="004B419F"/>
    <w:rsid w:val="004B4EA9"/>
    <w:rsid w:val="004B5271"/>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57D8"/>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4FC"/>
    <w:rsid w:val="00501848"/>
    <w:rsid w:val="00502B31"/>
    <w:rsid w:val="0050434C"/>
    <w:rsid w:val="0050537D"/>
    <w:rsid w:val="0050591C"/>
    <w:rsid w:val="005059BD"/>
    <w:rsid w:val="005060AE"/>
    <w:rsid w:val="0050790B"/>
    <w:rsid w:val="00507A13"/>
    <w:rsid w:val="00507D51"/>
    <w:rsid w:val="00507FDF"/>
    <w:rsid w:val="0051037C"/>
    <w:rsid w:val="0051050F"/>
    <w:rsid w:val="0051058B"/>
    <w:rsid w:val="00510D87"/>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3E8"/>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77"/>
    <w:rsid w:val="005524ED"/>
    <w:rsid w:val="00553F91"/>
    <w:rsid w:val="00554007"/>
    <w:rsid w:val="00554C03"/>
    <w:rsid w:val="00554C58"/>
    <w:rsid w:val="00554D5D"/>
    <w:rsid w:val="005550F9"/>
    <w:rsid w:val="00556338"/>
    <w:rsid w:val="00556441"/>
    <w:rsid w:val="00557031"/>
    <w:rsid w:val="005574FC"/>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17C"/>
    <w:rsid w:val="00565204"/>
    <w:rsid w:val="00565473"/>
    <w:rsid w:val="00565DAC"/>
    <w:rsid w:val="00565F0D"/>
    <w:rsid w:val="005662DC"/>
    <w:rsid w:val="00566329"/>
    <w:rsid w:val="005668B9"/>
    <w:rsid w:val="00566E39"/>
    <w:rsid w:val="0056704E"/>
    <w:rsid w:val="00567623"/>
    <w:rsid w:val="005701C2"/>
    <w:rsid w:val="00570250"/>
    <w:rsid w:val="00570763"/>
    <w:rsid w:val="00571815"/>
    <w:rsid w:val="0057200B"/>
    <w:rsid w:val="00572297"/>
    <w:rsid w:val="0057345D"/>
    <w:rsid w:val="0057347D"/>
    <w:rsid w:val="00573560"/>
    <w:rsid w:val="00573E9B"/>
    <w:rsid w:val="00574E7B"/>
    <w:rsid w:val="00574F36"/>
    <w:rsid w:val="00576B5C"/>
    <w:rsid w:val="005770CC"/>
    <w:rsid w:val="005802F9"/>
    <w:rsid w:val="005806D5"/>
    <w:rsid w:val="00580DFC"/>
    <w:rsid w:val="0058134C"/>
    <w:rsid w:val="005815CD"/>
    <w:rsid w:val="005824E4"/>
    <w:rsid w:val="005827A7"/>
    <w:rsid w:val="00583B1B"/>
    <w:rsid w:val="00583D43"/>
    <w:rsid w:val="005846C3"/>
    <w:rsid w:val="00584F04"/>
    <w:rsid w:val="0058544C"/>
    <w:rsid w:val="00585623"/>
    <w:rsid w:val="005857F7"/>
    <w:rsid w:val="005865E9"/>
    <w:rsid w:val="005868FD"/>
    <w:rsid w:val="00587D7B"/>
    <w:rsid w:val="005900E2"/>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188"/>
    <w:rsid w:val="005B6474"/>
    <w:rsid w:val="005B666D"/>
    <w:rsid w:val="005B667A"/>
    <w:rsid w:val="005B6865"/>
    <w:rsid w:val="005C039B"/>
    <w:rsid w:val="005C059F"/>
    <w:rsid w:val="005C07CE"/>
    <w:rsid w:val="005C0B8F"/>
    <w:rsid w:val="005C1616"/>
    <w:rsid w:val="005C194E"/>
    <w:rsid w:val="005C1C83"/>
    <w:rsid w:val="005C1DB1"/>
    <w:rsid w:val="005C226F"/>
    <w:rsid w:val="005C2294"/>
    <w:rsid w:val="005C2E48"/>
    <w:rsid w:val="005C3344"/>
    <w:rsid w:val="005C41E6"/>
    <w:rsid w:val="005C4E4D"/>
    <w:rsid w:val="005C58F2"/>
    <w:rsid w:val="005C5A97"/>
    <w:rsid w:val="005C5F77"/>
    <w:rsid w:val="005C6AAB"/>
    <w:rsid w:val="005C6D5D"/>
    <w:rsid w:val="005C6FD0"/>
    <w:rsid w:val="005C7128"/>
    <w:rsid w:val="005D01C3"/>
    <w:rsid w:val="005D05FF"/>
    <w:rsid w:val="005D0FB4"/>
    <w:rsid w:val="005D1176"/>
    <w:rsid w:val="005D1747"/>
    <w:rsid w:val="005D266D"/>
    <w:rsid w:val="005D306D"/>
    <w:rsid w:val="005D3327"/>
    <w:rsid w:val="005D358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5D0A"/>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0E47"/>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E6C"/>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ED"/>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BE2"/>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B10"/>
    <w:rsid w:val="00697D5F"/>
    <w:rsid w:val="006A035B"/>
    <w:rsid w:val="006A0582"/>
    <w:rsid w:val="006A060C"/>
    <w:rsid w:val="006A06F8"/>
    <w:rsid w:val="006A071C"/>
    <w:rsid w:val="006A0DC7"/>
    <w:rsid w:val="006A150D"/>
    <w:rsid w:val="006A1B00"/>
    <w:rsid w:val="006A2766"/>
    <w:rsid w:val="006A39D0"/>
    <w:rsid w:val="006A3E91"/>
    <w:rsid w:val="006A429A"/>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A97"/>
    <w:rsid w:val="006B2F60"/>
    <w:rsid w:val="006B31C3"/>
    <w:rsid w:val="006B33DB"/>
    <w:rsid w:val="006B33DD"/>
    <w:rsid w:val="006B3669"/>
    <w:rsid w:val="006B36E5"/>
    <w:rsid w:val="006B3D00"/>
    <w:rsid w:val="006B4CF8"/>
    <w:rsid w:val="006B506B"/>
    <w:rsid w:val="006B54E8"/>
    <w:rsid w:val="006B5FBC"/>
    <w:rsid w:val="006B6ED2"/>
    <w:rsid w:val="006B757A"/>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AFF"/>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0F1"/>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6BB2"/>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7B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35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AE"/>
    <w:rsid w:val="007E23A1"/>
    <w:rsid w:val="007E259F"/>
    <w:rsid w:val="007E347E"/>
    <w:rsid w:val="007E41A4"/>
    <w:rsid w:val="007E43E3"/>
    <w:rsid w:val="007E54B8"/>
    <w:rsid w:val="007E5D12"/>
    <w:rsid w:val="007E6420"/>
    <w:rsid w:val="007E677F"/>
    <w:rsid w:val="007E6B25"/>
    <w:rsid w:val="007E6E06"/>
    <w:rsid w:val="007E6F4A"/>
    <w:rsid w:val="007E79CC"/>
    <w:rsid w:val="007F0CFA"/>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07E5"/>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80E"/>
    <w:rsid w:val="00856F0E"/>
    <w:rsid w:val="008573AF"/>
    <w:rsid w:val="008576B0"/>
    <w:rsid w:val="00860296"/>
    <w:rsid w:val="008602E3"/>
    <w:rsid w:val="00860DA4"/>
    <w:rsid w:val="00861146"/>
    <w:rsid w:val="00861948"/>
    <w:rsid w:val="00862011"/>
    <w:rsid w:val="0086263D"/>
    <w:rsid w:val="00862A15"/>
    <w:rsid w:val="00862CC9"/>
    <w:rsid w:val="00862D8E"/>
    <w:rsid w:val="00862EF2"/>
    <w:rsid w:val="00863E5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311"/>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7EB"/>
    <w:rsid w:val="00890A64"/>
    <w:rsid w:val="00890C40"/>
    <w:rsid w:val="0089122E"/>
    <w:rsid w:val="008912A7"/>
    <w:rsid w:val="0089183A"/>
    <w:rsid w:val="008920B4"/>
    <w:rsid w:val="008925EB"/>
    <w:rsid w:val="0089275E"/>
    <w:rsid w:val="00892B43"/>
    <w:rsid w:val="00893432"/>
    <w:rsid w:val="008934D1"/>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3A3"/>
    <w:rsid w:val="008A5F2F"/>
    <w:rsid w:val="008A6BAE"/>
    <w:rsid w:val="008A7350"/>
    <w:rsid w:val="008A7A72"/>
    <w:rsid w:val="008B09F3"/>
    <w:rsid w:val="008B0F9B"/>
    <w:rsid w:val="008B111A"/>
    <w:rsid w:val="008B16E6"/>
    <w:rsid w:val="008B1AB2"/>
    <w:rsid w:val="008B1D9B"/>
    <w:rsid w:val="008B2042"/>
    <w:rsid w:val="008B22DB"/>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1E44"/>
    <w:rsid w:val="008C2059"/>
    <w:rsid w:val="008C2105"/>
    <w:rsid w:val="008C21D0"/>
    <w:rsid w:val="008C2DBC"/>
    <w:rsid w:val="008C3A4E"/>
    <w:rsid w:val="008C48A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83"/>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DA"/>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0BE"/>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6E1"/>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928"/>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7E7"/>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85E"/>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ACE"/>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95A"/>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61D"/>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D63"/>
    <w:rsid w:val="00A22C3E"/>
    <w:rsid w:val="00A22C4D"/>
    <w:rsid w:val="00A2334E"/>
    <w:rsid w:val="00A23442"/>
    <w:rsid w:val="00A249D2"/>
    <w:rsid w:val="00A254AB"/>
    <w:rsid w:val="00A259F2"/>
    <w:rsid w:val="00A266CC"/>
    <w:rsid w:val="00A26DB4"/>
    <w:rsid w:val="00A27425"/>
    <w:rsid w:val="00A3023E"/>
    <w:rsid w:val="00A305C5"/>
    <w:rsid w:val="00A30919"/>
    <w:rsid w:val="00A3172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DAD"/>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D6"/>
    <w:rsid w:val="00A66E28"/>
    <w:rsid w:val="00A673CD"/>
    <w:rsid w:val="00A67429"/>
    <w:rsid w:val="00A677E7"/>
    <w:rsid w:val="00A67CE9"/>
    <w:rsid w:val="00A70590"/>
    <w:rsid w:val="00A7062E"/>
    <w:rsid w:val="00A70834"/>
    <w:rsid w:val="00A71542"/>
    <w:rsid w:val="00A7171F"/>
    <w:rsid w:val="00A71D74"/>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B2"/>
    <w:rsid w:val="00A86EED"/>
    <w:rsid w:val="00A8733A"/>
    <w:rsid w:val="00A90926"/>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2D3"/>
    <w:rsid w:val="00AC0432"/>
    <w:rsid w:val="00AC0770"/>
    <w:rsid w:val="00AC1683"/>
    <w:rsid w:val="00AC1D82"/>
    <w:rsid w:val="00AC2D5F"/>
    <w:rsid w:val="00AC4094"/>
    <w:rsid w:val="00AC42B6"/>
    <w:rsid w:val="00AC4AB7"/>
    <w:rsid w:val="00AC51E0"/>
    <w:rsid w:val="00AC6D24"/>
    <w:rsid w:val="00AC6E18"/>
    <w:rsid w:val="00AC759E"/>
    <w:rsid w:val="00AC7F64"/>
    <w:rsid w:val="00AD1065"/>
    <w:rsid w:val="00AD1092"/>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8A1"/>
    <w:rsid w:val="00B01DD9"/>
    <w:rsid w:val="00B01F0E"/>
    <w:rsid w:val="00B038F1"/>
    <w:rsid w:val="00B03C1B"/>
    <w:rsid w:val="00B044EE"/>
    <w:rsid w:val="00B04678"/>
    <w:rsid w:val="00B047C9"/>
    <w:rsid w:val="00B04A04"/>
    <w:rsid w:val="00B04B78"/>
    <w:rsid w:val="00B04C37"/>
    <w:rsid w:val="00B04D53"/>
    <w:rsid w:val="00B04F00"/>
    <w:rsid w:val="00B05BA6"/>
    <w:rsid w:val="00B066FE"/>
    <w:rsid w:val="00B06912"/>
    <w:rsid w:val="00B07316"/>
    <w:rsid w:val="00B07F74"/>
    <w:rsid w:val="00B10618"/>
    <w:rsid w:val="00B109AE"/>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18B"/>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2E3"/>
    <w:rsid w:val="00B52818"/>
    <w:rsid w:val="00B53623"/>
    <w:rsid w:val="00B53D1D"/>
    <w:rsid w:val="00B53E98"/>
    <w:rsid w:val="00B53F9B"/>
    <w:rsid w:val="00B54B19"/>
    <w:rsid w:val="00B55F64"/>
    <w:rsid w:val="00B56ECA"/>
    <w:rsid w:val="00B57093"/>
    <w:rsid w:val="00B57B5D"/>
    <w:rsid w:val="00B60613"/>
    <w:rsid w:val="00B61AEC"/>
    <w:rsid w:val="00B6244C"/>
    <w:rsid w:val="00B62943"/>
    <w:rsid w:val="00B62A2F"/>
    <w:rsid w:val="00B62B7B"/>
    <w:rsid w:val="00B62F0A"/>
    <w:rsid w:val="00B63484"/>
    <w:rsid w:val="00B634B7"/>
    <w:rsid w:val="00B634F1"/>
    <w:rsid w:val="00B637EF"/>
    <w:rsid w:val="00B63EF6"/>
    <w:rsid w:val="00B6440A"/>
    <w:rsid w:val="00B64918"/>
    <w:rsid w:val="00B65788"/>
    <w:rsid w:val="00B65844"/>
    <w:rsid w:val="00B66054"/>
    <w:rsid w:val="00B6677F"/>
    <w:rsid w:val="00B66C7A"/>
    <w:rsid w:val="00B672EA"/>
    <w:rsid w:val="00B6747B"/>
    <w:rsid w:val="00B67F7F"/>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14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1D"/>
    <w:rsid w:val="00C33E51"/>
    <w:rsid w:val="00C340D7"/>
    <w:rsid w:val="00C34A5F"/>
    <w:rsid w:val="00C34B8E"/>
    <w:rsid w:val="00C34C45"/>
    <w:rsid w:val="00C34C47"/>
    <w:rsid w:val="00C34FCE"/>
    <w:rsid w:val="00C35411"/>
    <w:rsid w:val="00C35EED"/>
    <w:rsid w:val="00C36B2C"/>
    <w:rsid w:val="00C3701A"/>
    <w:rsid w:val="00C37246"/>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618"/>
    <w:rsid w:val="00C70718"/>
    <w:rsid w:val="00C70B25"/>
    <w:rsid w:val="00C71528"/>
    <w:rsid w:val="00C717E4"/>
    <w:rsid w:val="00C7191B"/>
    <w:rsid w:val="00C71F09"/>
    <w:rsid w:val="00C72588"/>
    <w:rsid w:val="00C727B9"/>
    <w:rsid w:val="00C72F44"/>
    <w:rsid w:val="00C73670"/>
    <w:rsid w:val="00C737D1"/>
    <w:rsid w:val="00C738A0"/>
    <w:rsid w:val="00C73DE0"/>
    <w:rsid w:val="00C74335"/>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D8"/>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474"/>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6E5"/>
    <w:rsid w:val="00CE14CB"/>
    <w:rsid w:val="00CE1AB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4A"/>
    <w:rsid w:val="00CF2ACF"/>
    <w:rsid w:val="00CF345B"/>
    <w:rsid w:val="00CF475F"/>
    <w:rsid w:val="00CF5008"/>
    <w:rsid w:val="00CF5069"/>
    <w:rsid w:val="00CF5E34"/>
    <w:rsid w:val="00CF6707"/>
    <w:rsid w:val="00CF7101"/>
    <w:rsid w:val="00CF7327"/>
    <w:rsid w:val="00CF7385"/>
    <w:rsid w:val="00CF7539"/>
    <w:rsid w:val="00CF75C6"/>
    <w:rsid w:val="00CF7B22"/>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6B7"/>
    <w:rsid w:val="00D3497A"/>
    <w:rsid w:val="00D35F2F"/>
    <w:rsid w:val="00D35FC6"/>
    <w:rsid w:val="00D36BB8"/>
    <w:rsid w:val="00D377D4"/>
    <w:rsid w:val="00D401A1"/>
    <w:rsid w:val="00D40217"/>
    <w:rsid w:val="00D40385"/>
    <w:rsid w:val="00D404CE"/>
    <w:rsid w:val="00D40847"/>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338"/>
    <w:rsid w:val="00D9384E"/>
    <w:rsid w:val="00D93AEE"/>
    <w:rsid w:val="00D9413E"/>
    <w:rsid w:val="00D94C8D"/>
    <w:rsid w:val="00D95F88"/>
    <w:rsid w:val="00D96698"/>
    <w:rsid w:val="00D96876"/>
    <w:rsid w:val="00D96940"/>
    <w:rsid w:val="00D96B12"/>
    <w:rsid w:val="00D96F59"/>
    <w:rsid w:val="00D97AC7"/>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11A"/>
    <w:rsid w:val="00DC1395"/>
    <w:rsid w:val="00DC2328"/>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362"/>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789"/>
    <w:rsid w:val="00DE7D19"/>
    <w:rsid w:val="00DF04FC"/>
    <w:rsid w:val="00DF05A0"/>
    <w:rsid w:val="00DF1162"/>
    <w:rsid w:val="00DF1BA8"/>
    <w:rsid w:val="00DF1F63"/>
    <w:rsid w:val="00DF28F2"/>
    <w:rsid w:val="00DF2BFF"/>
    <w:rsid w:val="00DF3798"/>
    <w:rsid w:val="00DF4FF1"/>
    <w:rsid w:val="00DF56A3"/>
    <w:rsid w:val="00DF5B25"/>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198B"/>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F5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1C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687"/>
    <w:rsid w:val="00E7783E"/>
    <w:rsid w:val="00E778B8"/>
    <w:rsid w:val="00E77D9E"/>
    <w:rsid w:val="00E801C7"/>
    <w:rsid w:val="00E80AF8"/>
    <w:rsid w:val="00E80BED"/>
    <w:rsid w:val="00E816E8"/>
    <w:rsid w:val="00E82592"/>
    <w:rsid w:val="00E825ED"/>
    <w:rsid w:val="00E827BB"/>
    <w:rsid w:val="00E82C5E"/>
    <w:rsid w:val="00E82D24"/>
    <w:rsid w:val="00E8357D"/>
    <w:rsid w:val="00E83C4F"/>
    <w:rsid w:val="00E84212"/>
    <w:rsid w:val="00E84C04"/>
    <w:rsid w:val="00E84F72"/>
    <w:rsid w:val="00E856A2"/>
    <w:rsid w:val="00E8572B"/>
    <w:rsid w:val="00E8575B"/>
    <w:rsid w:val="00E85929"/>
    <w:rsid w:val="00E85AD2"/>
    <w:rsid w:val="00E85BEA"/>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EEF"/>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CB1"/>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06"/>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53"/>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CD"/>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61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D04"/>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62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229"/>
    <w:rsid w:val="00FD154E"/>
    <w:rsid w:val="00FD24D7"/>
    <w:rsid w:val="00FD29CE"/>
    <w:rsid w:val="00FD3AE2"/>
    <w:rsid w:val="00FD3E37"/>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E75"/>
    <w:rsid w:val="010651D9"/>
    <w:rsid w:val="011614FB"/>
    <w:rsid w:val="011B5A3A"/>
    <w:rsid w:val="011F6449"/>
    <w:rsid w:val="01236AFB"/>
    <w:rsid w:val="017B11E4"/>
    <w:rsid w:val="017D4F5C"/>
    <w:rsid w:val="019B53E2"/>
    <w:rsid w:val="019F7441"/>
    <w:rsid w:val="01A26771"/>
    <w:rsid w:val="01A4698D"/>
    <w:rsid w:val="01A93FA3"/>
    <w:rsid w:val="01AE1035"/>
    <w:rsid w:val="01B362E2"/>
    <w:rsid w:val="01B37585"/>
    <w:rsid w:val="01C65DA5"/>
    <w:rsid w:val="01CC1A40"/>
    <w:rsid w:val="01D55165"/>
    <w:rsid w:val="01DF6BF8"/>
    <w:rsid w:val="01E0373D"/>
    <w:rsid w:val="01E07299"/>
    <w:rsid w:val="01EC2C57"/>
    <w:rsid w:val="01F82835"/>
    <w:rsid w:val="022004C2"/>
    <w:rsid w:val="02306473"/>
    <w:rsid w:val="02385327"/>
    <w:rsid w:val="023A2E4D"/>
    <w:rsid w:val="025008C3"/>
    <w:rsid w:val="025F0711"/>
    <w:rsid w:val="026B1259"/>
    <w:rsid w:val="026B2E25"/>
    <w:rsid w:val="02746BAB"/>
    <w:rsid w:val="02824D4D"/>
    <w:rsid w:val="02A76009"/>
    <w:rsid w:val="02B32C00"/>
    <w:rsid w:val="02C24BF1"/>
    <w:rsid w:val="02D40D80"/>
    <w:rsid w:val="02DA1F3A"/>
    <w:rsid w:val="02DC4B10"/>
    <w:rsid w:val="02DD76CE"/>
    <w:rsid w:val="02E132C9"/>
    <w:rsid w:val="02F36323"/>
    <w:rsid w:val="02F5619C"/>
    <w:rsid w:val="030975F5"/>
    <w:rsid w:val="031F3DF1"/>
    <w:rsid w:val="03253AFD"/>
    <w:rsid w:val="0326446A"/>
    <w:rsid w:val="032D5555"/>
    <w:rsid w:val="03341121"/>
    <w:rsid w:val="034321D6"/>
    <w:rsid w:val="034A70C0"/>
    <w:rsid w:val="035C6DF3"/>
    <w:rsid w:val="03600692"/>
    <w:rsid w:val="036634D2"/>
    <w:rsid w:val="03AD58A1"/>
    <w:rsid w:val="03BE360A"/>
    <w:rsid w:val="03C54999"/>
    <w:rsid w:val="03D1158F"/>
    <w:rsid w:val="03DD35E4"/>
    <w:rsid w:val="03F040A4"/>
    <w:rsid w:val="04076900"/>
    <w:rsid w:val="04096F7B"/>
    <w:rsid w:val="041A5A3B"/>
    <w:rsid w:val="041B550F"/>
    <w:rsid w:val="04223B99"/>
    <w:rsid w:val="042311BA"/>
    <w:rsid w:val="042B157A"/>
    <w:rsid w:val="04497378"/>
    <w:rsid w:val="04581CB1"/>
    <w:rsid w:val="04583A5F"/>
    <w:rsid w:val="0462668B"/>
    <w:rsid w:val="04695C6C"/>
    <w:rsid w:val="046B19E4"/>
    <w:rsid w:val="046C750A"/>
    <w:rsid w:val="04762137"/>
    <w:rsid w:val="048760F2"/>
    <w:rsid w:val="048F763B"/>
    <w:rsid w:val="0490144A"/>
    <w:rsid w:val="049F330E"/>
    <w:rsid w:val="04A22F2C"/>
    <w:rsid w:val="04A44EF6"/>
    <w:rsid w:val="04AA775C"/>
    <w:rsid w:val="04AF1889"/>
    <w:rsid w:val="04B50EB1"/>
    <w:rsid w:val="04C64E6C"/>
    <w:rsid w:val="04DD5D12"/>
    <w:rsid w:val="04F66F48"/>
    <w:rsid w:val="05251E14"/>
    <w:rsid w:val="05355B4E"/>
    <w:rsid w:val="05634469"/>
    <w:rsid w:val="056D3D17"/>
    <w:rsid w:val="056F2E0E"/>
    <w:rsid w:val="057B5C57"/>
    <w:rsid w:val="057D3358"/>
    <w:rsid w:val="0580326D"/>
    <w:rsid w:val="05A16594"/>
    <w:rsid w:val="05A7762D"/>
    <w:rsid w:val="05E03D0C"/>
    <w:rsid w:val="05E732EC"/>
    <w:rsid w:val="05EF03F3"/>
    <w:rsid w:val="060E5941"/>
    <w:rsid w:val="06110FAF"/>
    <w:rsid w:val="061E21DC"/>
    <w:rsid w:val="06316315"/>
    <w:rsid w:val="063B3638"/>
    <w:rsid w:val="06493CA7"/>
    <w:rsid w:val="065A6178"/>
    <w:rsid w:val="066F1CF3"/>
    <w:rsid w:val="0671705A"/>
    <w:rsid w:val="067B3A34"/>
    <w:rsid w:val="068154EF"/>
    <w:rsid w:val="06930BB8"/>
    <w:rsid w:val="06982838"/>
    <w:rsid w:val="069845E6"/>
    <w:rsid w:val="06B07B82"/>
    <w:rsid w:val="06C81297"/>
    <w:rsid w:val="06CB676A"/>
    <w:rsid w:val="06F41BE1"/>
    <w:rsid w:val="06FA0DFD"/>
    <w:rsid w:val="06FA2BAB"/>
    <w:rsid w:val="06FC4B75"/>
    <w:rsid w:val="070E48A8"/>
    <w:rsid w:val="07245D42"/>
    <w:rsid w:val="07264C62"/>
    <w:rsid w:val="0728596A"/>
    <w:rsid w:val="072F4F4B"/>
    <w:rsid w:val="073A744C"/>
    <w:rsid w:val="073F4A62"/>
    <w:rsid w:val="076646E5"/>
    <w:rsid w:val="077741FC"/>
    <w:rsid w:val="07790504"/>
    <w:rsid w:val="0779354C"/>
    <w:rsid w:val="07996868"/>
    <w:rsid w:val="07A46B95"/>
    <w:rsid w:val="07A70F85"/>
    <w:rsid w:val="07D57174"/>
    <w:rsid w:val="07F65A68"/>
    <w:rsid w:val="08061376"/>
    <w:rsid w:val="080C0DE8"/>
    <w:rsid w:val="08452D77"/>
    <w:rsid w:val="084B1BFF"/>
    <w:rsid w:val="086401F8"/>
    <w:rsid w:val="08661343"/>
    <w:rsid w:val="086C1887"/>
    <w:rsid w:val="087150EF"/>
    <w:rsid w:val="08751CAA"/>
    <w:rsid w:val="087C17E8"/>
    <w:rsid w:val="087E4C40"/>
    <w:rsid w:val="08843074"/>
    <w:rsid w:val="08923AEE"/>
    <w:rsid w:val="08A871D0"/>
    <w:rsid w:val="08B35123"/>
    <w:rsid w:val="08BA0844"/>
    <w:rsid w:val="08D631A4"/>
    <w:rsid w:val="08D66AD6"/>
    <w:rsid w:val="08DA33A3"/>
    <w:rsid w:val="08E41D65"/>
    <w:rsid w:val="08E80F13"/>
    <w:rsid w:val="08EB30F3"/>
    <w:rsid w:val="09335624"/>
    <w:rsid w:val="0944690F"/>
    <w:rsid w:val="095011A8"/>
    <w:rsid w:val="09535675"/>
    <w:rsid w:val="095F057D"/>
    <w:rsid w:val="09642282"/>
    <w:rsid w:val="09646104"/>
    <w:rsid w:val="09733572"/>
    <w:rsid w:val="09772C16"/>
    <w:rsid w:val="098353B5"/>
    <w:rsid w:val="098B21E0"/>
    <w:rsid w:val="099077F7"/>
    <w:rsid w:val="0992356F"/>
    <w:rsid w:val="09A92330"/>
    <w:rsid w:val="09B06B87"/>
    <w:rsid w:val="09BB0D18"/>
    <w:rsid w:val="09C13146"/>
    <w:rsid w:val="09E04166"/>
    <w:rsid w:val="0A1C0718"/>
    <w:rsid w:val="0A1F5F62"/>
    <w:rsid w:val="0A3E7710"/>
    <w:rsid w:val="0A4F320E"/>
    <w:rsid w:val="0A5847B8"/>
    <w:rsid w:val="0A5B7E63"/>
    <w:rsid w:val="0A703465"/>
    <w:rsid w:val="0A775FD5"/>
    <w:rsid w:val="0A80786B"/>
    <w:rsid w:val="0A8455AD"/>
    <w:rsid w:val="0A9926DB"/>
    <w:rsid w:val="0A9C3C41"/>
    <w:rsid w:val="0AA374A5"/>
    <w:rsid w:val="0AAB7649"/>
    <w:rsid w:val="0AB45767"/>
    <w:rsid w:val="0ABC5606"/>
    <w:rsid w:val="0AC21C32"/>
    <w:rsid w:val="0AC51722"/>
    <w:rsid w:val="0AD83203"/>
    <w:rsid w:val="0AE93662"/>
    <w:rsid w:val="0AF73FD1"/>
    <w:rsid w:val="0AF838A6"/>
    <w:rsid w:val="0B097861"/>
    <w:rsid w:val="0B30404E"/>
    <w:rsid w:val="0B381EF4"/>
    <w:rsid w:val="0B3D750A"/>
    <w:rsid w:val="0B4C6C14"/>
    <w:rsid w:val="0B547599"/>
    <w:rsid w:val="0B631A88"/>
    <w:rsid w:val="0B683D45"/>
    <w:rsid w:val="0B73117E"/>
    <w:rsid w:val="0B7F3F11"/>
    <w:rsid w:val="0B884417"/>
    <w:rsid w:val="0B884C29"/>
    <w:rsid w:val="0B8E7D66"/>
    <w:rsid w:val="0BAE0408"/>
    <w:rsid w:val="0BD25EA5"/>
    <w:rsid w:val="0BD51E39"/>
    <w:rsid w:val="0BD55995"/>
    <w:rsid w:val="0BEF4CA9"/>
    <w:rsid w:val="0BF6188C"/>
    <w:rsid w:val="0BF73C91"/>
    <w:rsid w:val="0C0369A6"/>
    <w:rsid w:val="0C170175"/>
    <w:rsid w:val="0C394176"/>
    <w:rsid w:val="0C571A41"/>
    <w:rsid w:val="0C5C1171"/>
    <w:rsid w:val="0C5E1CBC"/>
    <w:rsid w:val="0C615B50"/>
    <w:rsid w:val="0C743400"/>
    <w:rsid w:val="0C8445DA"/>
    <w:rsid w:val="0C85560D"/>
    <w:rsid w:val="0C87121B"/>
    <w:rsid w:val="0C871385"/>
    <w:rsid w:val="0C9615C8"/>
    <w:rsid w:val="0CAD06C0"/>
    <w:rsid w:val="0CAD246E"/>
    <w:rsid w:val="0CB437FC"/>
    <w:rsid w:val="0CB47CA0"/>
    <w:rsid w:val="0CC007F7"/>
    <w:rsid w:val="0CC617AC"/>
    <w:rsid w:val="0CD30126"/>
    <w:rsid w:val="0CD54BF0"/>
    <w:rsid w:val="0CE618DF"/>
    <w:rsid w:val="0CEA36C2"/>
    <w:rsid w:val="0CFE707A"/>
    <w:rsid w:val="0D063BDA"/>
    <w:rsid w:val="0D08375F"/>
    <w:rsid w:val="0D156991"/>
    <w:rsid w:val="0D184CFB"/>
    <w:rsid w:val="0D246BD4"/>
    <w:rsid w:val="0D4A7419"/>
    <w:rsid w:val="0D827401"/>
    <w:rsid w:val="0D84094E"/>
    <w:rsid w:val="0D8A00E9"/>
    <w:rsid w:val="0D8D589E"/>
    <w:rsid w:val="0DA01C73"/>
    <w:rsid w:val="0DBC069B"/>
    <w:rsid w:val="0DD63300"/>
    <w:rsid w:val="0DDA1988"/>
    <w:rsid w:val="0DF50604"/>
    <w:rsid w:val="0DF702FE"/>
    <w:rsid w:val="0E060E51"/>
    <w:rsid w:val="0E1327A4"/>
    <w:rsid w:val="0E35096D"/>
    <w:rsid w:val="0E39220B"/>
    <w:rsid w:val="0E4A08BC"/>
    <w:rsid w:val="0E5604B2"/>
    <w:rsid w:val="0E56100F"/>
    <w:rsid w:val="0E5E7EC3"/>
    <w:rsid w:val="0E651252"/>
    <w:rsid w:val="0E6D5D79"/>
    <w:rsid w:val="0E7B7AC6"/>
    <w:rsid w:val="0E9D0089"/>
    <w:rsid w:val="0EB803EE"/>
    <w:rsid w:val="0EE52393"/>
    <w:rsid w:val="0EE7435D"/>
    <w:rsid w:val="0EF94D4B"/>
    <w:rsid w:val="0F220EF1"/>
    <w:rsid w:val="0F2C7FC2"/>
    <w:rsid w:val="0F4075C9"/>
    <w:rsid w:val="0F4958DC"/>
    <w:rsid w:val="0F4B48EC"/>
    <w:rsid w:val="0F515DF7"/>
    <w:rsid w:val="0F596BA8"/>
    <w:rsid w:val="0F5D157F"/>
    <w:rsid w:val="0F6248D2"/>
    <w:rsid w:val="0F693536"/>
    <w:rsid w:val="0F706100"/>
    <w:rsid w:val="0F7B0511"/>
    <w:rsid w:val="0F7B76D9"/>
    <w:rsid w:val="0F816ACD"/>
    <w:rsid w:val="0F8E6586"/>
    <w:rsid w:val="0F9811B3"/>
    <w:rsid w:val="0F9832DB"/>
    <w:rsid w:val="0FBF3FD2"/>
    <w:rsid w:val="0FBF7FF3"/>
    <w:rsid w:val="0FDC19E8"/>
    <w:rsid w:val="0FE4264A"/>
    <w:rsid w:val="0FED14FF"/>
    <w:rsid w:val="0FF46D31"/>
    <w:rsid w:val="102B0279"/>
    <w:rsid w:val="103C4234"/>
    <w:rsid w:val="104D01F0"/>
    <w:rsid w:val="1055146A"/>
    <w:rsid w:val="10646583"/>
    <w:rsid w:val="107D4B15"/>
    <w:rsid w:val="107F4121"/>
    <w:rsid w:val="108A3C80"/>
    <w:rsid w:val="1090632E"/>
    <w:rsid w:val="10A06571"/>
    <w:rsid w:val="10BE10ED"/>
    <w:rsid w:val="10C26171"/>
    <w:rsid w:val="10DB1C9F"/>
    <w:rsid w:val="10F33360"/>
    <w:rsid w:val="10FC16EA"/>
    <w:rsid w:val="110F1D40"/>
    <w:rsid w:val="11266F33"/>
    <w:rsid w:val="114F61E9"/>
    <w:rsid w:val="116752E1"/>
    <w:rsid w:val="11717F0E"/>
    <w:rsid w:val="11877731"/>
    <w:rsid w:val="118963A1"/>
    <w:rsid w:val="118B5BFE"/>
    <w:rsid w:val="11A42091"/>
    <w:rsid w:val="11A77DD3"/>
    <w:rsid w:val="11BD13A5"/>
    <w:rsid w:val="11C6522A"/>
    <w:rsid w:val="11E104CC"/>
    <w:rsid w:val="11E20309"/>
    <w:rsid w:val="11EC3A38"/>
    <w:rsid w:val="11EE155E"/>
    <w:rsid w:val="12130FC5"/>
    <w:rsid w:val="12255233"/>
    <w:rsid w:val="12530213"/>
    <w:rsid w:val="12635AA8"/>
    <w:rsid w:val="12641821"/>
    <w:rsid w:val="126637EB"/>
    <w:rsid w:val="12704669"/>
    <w:rsid w:val="127723A9"/>
    <w:rsid w:val="12802AFE"/>
    <w:rsid w:val="12862074"/>
    <w:rsid w:val="12883966"/>
    <w:rsid w:val="12922832"/>
    <w:rsid w:val="12957C2C"/>
    <w:rsid w:val="129E45B4"/>
    <w:rsid w:val="12D81596"/>
    <w:rsid w:val="12EC0194"/>
    <w:rsid w:val="12EE2AE2"/>
    <w:rsid w:val="12F157AA"/>
    <w:rsid w:val="12F17558"/>
    <w:rsid w:val="13072A44"/>
    <w:rsid w:val="13082AF4"/>
    <w:rsid w:val="13124AEC"/>
    <w:rsid w:val="13386F35"/>
    <w:rsid w:val="135A334F"/>
    <w:rsid w:val="135F4BE2"/>
    <w:rsid w:val="13637D2A"/>
    <w:rsid w:val="136E0BA9"/>
    <w:rsid w:val="13702B73"/>
    <w:rsid w:val="1376180B"/>
    <w:rsid w:val="137B32C6"/>
    <w:rsid w:val="139B1A0A"/>
    <w:rsid w:val="139D25C7"/>
    <w:rsid w:val="13A75E69"/>
    <w:rsid w:val="13BF3CE4"/>
    <w:rsid w:val="13C7650B"/>
    <w:rsid w:val="13CE6A7A"/>
    <w:rsid w:val="13CF2234"/>
    <w:rsid w:val="13D50C28"/>
    <w:rsid w:val="13DC0614"/>
    <w:rsid w:val="13E42C19"/>
    <w:rsid w:val="13E9022F"/>
    <w:rsid w:val="13E93BC1"/>
    <w:rsid w:val="140212F1"/>
    <w:rsid w:val="14065285"/>
    <w:rsid w:val="141008D8"/>
    <w:rsid w:val="14125FE6"/>
    <w:rsid w:val="142373C3"/>
    <w:rsid w:val="1424570B"/>
    <w:rsid w:val="14524026"/>
    <w:rsid w:val="145C30F7"/>
    <w:rsid w:val="146B333A"/>
    <w:rsid w:val="146D271E"/>
    <w:rsid w:val="14942891"/>
    <w:rsid w:val="14982588"/>
    <w:rsid w:val="149A5AD9"/>
    <w:rsid w:val="14A01236"/>
    <w:rsid w:val="14A7619D"/>
    <w:rsid w:val="14AD3953"/>
    <w:rsid w:val="14EF5D19"/>
    <w:rsid w:val="150536C3"/>
    <w:rsid w:val="15064E11"/>
    <w:rsid w:val="150C1963"/>
    <w:rsid w:val="151447A0"/>
    <w:rsid w:val="15284D87"/>
    <w:rsid w:val="152B4878"/>
    <w:rsid w:val="154A6454"/>
    <w:rsid w:val="15604521"/>
    <w:rsid w:val="15762120"/>
    <w:rsid w:val="157649D1"/>
    <w:rsid w:val="15D54F0F"/>
    <w:rsid w:val="15DB004C"/>
    <w:rsid w:val="15E6711C"/>
    <w:rsid w:val="15EB593E"/>
    <w:rsid w:val="160752E5"/>
    <w:rsid w:val="1615355E"/>
    <w:rsid w:val="162B4B2F"/>
    <w:rsid w:val="16351E52"/>
    <w:rsid w:val="164D0F49"/>
    <w:rsid w:val="16551BAC"/>
    <w:rsid w:val="165A5414"/>
    <w:rsid w:val="16640041"/>
    <w:rsid w:val="16734ADD"/>
    <w:rsid w:val="16873D30"/>
    <w:rsid w:val="169E79F7"/>
    <w:rsid w:val="16A8729C"/>
    <w:rsid w:val="16B33777"/>
    <w:rsid w:val="16BC70A7"/>
    <w:rsid w:val="16C3120C"/>
    <w:rsid w:val="16C6339E"/>
    <w:rsid w:val="16C94348"/>
    <w:rsid w:val="16D72F09"/>
    <w:rsid w:val="16ED0036"/>
    <w:rsid w:val="16FE3FF2"/>
    <w:rsid w:val="171B2DF6"/>
    <w:rsid w:val="172F2D79"/>
    <w:rsid w:val="17546308"/>
    <w:rsid w:val="17557BEF"/>
    <w:rsid w:val="175E0F34"/>
    <w:rsid w:val="17793FC0"/>
    <w:rsid w:val="17914E66"/>
    <w:rsid w:val="17AC7EF2"/>
    <w:rsid w:val="17B86896"/>
    <w:rsid w:val="17CC0594"/>
    <w:rsid w:val="17D349C1"/>
    <w:rsid w:val="17D80CE7"/>
    <w:rsid w:val="17E4768B"/>
    <w:rsid w:val="17E72CD8"/>
    <w:rsid w:val="17E7717C"/>
    <w:rsid w:val="17F11DA8"/>
    <w:rsid w:val="180513B0"/>
    <w:rsid w:val="182A7068"/>
    <w:rsid w:val="1830729E"/>
    <w:rsid w:val="18475E6C"/>
    <w:rsid w:val="185A650C"/>
    <w:rsid w:val="1870062C"/>
    <w:rsid w:val="187529D9"/>
    <w:rsid w:val="187A1D9E"/>
    <w:rsid w:val="187C3D68"/>
    <w:rsid w:val="18817102"/>
    <w:rsid w:val="18830A15"/>
    <w:rsid w:val="18852B28"/>
    <w:rsid w:val="188B5321"/>
    <w:rsid w:val="189B3AC2"/>
    <w:rsid w:val="18A4506D"/>
    <w:rsid w:val="18AC64E2"/>
    <w:rsid w:val="18BC5F12"/>
    <w:rsid w:val="18BD1C8B"/>
    <w:rsid w:val="18D3325C"/>
    <w:rsid w:val="190873AA"/>
    <w:rsid w:val="19197809"/>
    <w:rsid w:val="191E4E1F"/>
    <w:rsid w:val="197C38F4"/>
    <w:rsid w:val="198A4263"/>
    <w:rsid w:val="19921369"/>
    <w:rsid w:val="19932372"/>
    <w:rsid w:val="19A20DD5"/>
    <w:rsid w:val="19AE03F1"/>
    <w:rsid w:val="19DD25E4"/>
    <w:rsid w:val="19FA13E8"/>
    <w:rsid w:val="1A023DF9"/>
    <w:rsid w:val="1A07140F"/>
    <w:rsid w:val="1A071A03"/>
    <w:rsid w:val="1A073B05"/>
    <w:rsid w:val="1A143B2C"/>
    <w:rsid w:val="1A145671"/>
    <w:rsid w:val="1A1F16AE"/>
    <w:rsid w:val="1A207E41"/>
    <w:rsid w:val="1A3348FA"/>
    <w:rsid w:val="1A3B5C77"/>
    <w:rsid w:val="1A512FD2"/>
    <w:rsid w:val="1A587EBD"/>
    <w:rsid w:val="1A7B1DFD"/>
    <w:rsid w:val="1A984BAD"/>
    <w:rsid w:val="1AB8220E"/>
    <w:rsid w:val="1ABF1CEA"/>
    <w:rsid w:val="1AC63078"/>
    <w:rsid w:val="1AC90DBB"/>
    <w:rsid w:val="1AD27C6F"/>
    <w:rsid w:val="1AE4166C"/>
    <w:rsid w:val="1AEC6857"/>
    <w:rsid w:val="1AF06CFB"/>
    <w:rsid w:val="1AF11B8D"/>
    <w:rsid w:val="1AFA5418"/>
    <w:rsid w:val="1B11359C"/>
    <w:rsid w:val="1B140288"/>
    <w:rsid w:val="1B214753"/>
    <w:rsid w:val="1B293607"/>
    <w:rsid w:val="1B2A271F"/>
    <w:rsid w:val="1B3C158C"/>
    <w:rsid w:val="1B3C402F"/>
    <w:rsid w:val="1B530544"/>
    <w:rsid w:val="1B530684"/>
    <w:rsid w:val="1B713184"/>
    <w:rsid w:val="1B925650"/>
    <w:rsid w:val="1BA209CF"/>
    <w:rsid w:val="1BB4777D"/>
    <w:rsid w:val="1BC97AE5"/>
    <w:rsid w:val="1BD75AB8"/>
    <w:rsid w:val="1C0459C2"/>
    <w:rsid w:val="1C055E22"/>
    <w:rsid w:val="1C197B20"/>
    <w:rsid w:val="1C1B3B4A"/>
    <w:rsid w:val="1C24274C"/>
    <w:rsid w:val="1C25782C"/>
    <w:rsid w:val="1C56042C"/>
    <w:rsid w:val="1C597F1C"/>
    <w:rsid w:val="1C766D20"/>
    <w:rsid w:val="1C7725CD"/>
    <w:rsid w:val="1C7A236C"/>
    <w:rsid w:val="1C7F3E27"/>
    <w:rsid w:val="1C7F7983"/>
    <w:rsid w:val="1C88086E"/>
    <w:rsid w:val="1C9A47BD"/>
    <w:rsid w:val="1CBD04AB"/>
    <w:rsid w:val="1CBF2475"/>
    <w:rsid w:val="1CDC3027"/>
    <w:rsid w:val="1CF3211F"/>
    <w:rsid w:val="1D1F1166"/>
    <w:rsid w:val="1D266CE1"/>
    <w:rsid w:val="1D2B3667"/>
    <w:rsid w:val="1D300C7D"/>
    <w:rsid w:val="1D3963AF"/>
    <w:rsid w:val="1D3D0FE5"/>
    <w:rsid w:val="1D497F91"/>
    <w:rsid w:val="1D5232E9"/>
    <w:rsid w:val="1D594678"/>
    <w:rsid w:val="1D69418F"/>
    <w:rsid w:val="1D6A673C"/>
    <w:rsid w:val="1D81597C"/>
    <w:rsid w:val="1D9247AE"/>
    <w:rsid w:val="1D943902"/>
    <w:rsid w:val="1DB567EC"/>
    <w:rsid w:val="1DF51A98"/>
    <w:rsid w:val="1E004003"/>
    <w:rsid w:val="1E075B2B"/>
    <w:rsid w:val="1E3B3D7D"/>
    <w:rsid w:val="1E3D060F"/>
    <w:rsid w:val="1E3E561C"/>
    <w:rsid w:val="1E3F7D2E"/>
    <w:rsid w:val="1E4134E4"/>
    <w:rsid w:val="1E5062B3"/>
    <w:rsid w:val="1E523514"/>
    <w:rsid w:val="1E5310C7"/>
    <w:rsid w:val="1E6D7CAF"/>
    <w:rsid w:val="1E714A66"/>
    <w:rsid w:val="1E802593"/>
    <w:rsid w:val="1E8B6156"/>
    <w:rsid w:val="1E90231B"/>
    <w:rsid w:val="1EA336D1"/>
    <w:rsid w:val="1EA703CC"/>
    <w:rsid w:val="1EA90CE7"/>
    <w:rsid w:val="1EB13D33"/>
    <w:rsid w:val="1EB7330C"/>
    <w:rsid w:val="1EBD4792"/>
    <w:rsid w:val="1F022AED"/>
    <w:rsid w:val="1F0A0FF3"/>
    <w:rsid w:val="1F100D66"/>
    <w:rsid w:val="1F1C595D"/>
    <w:rsid w:val="1F274302"/>
    <w:rsid w:val="1F332CA6"/>
    <w:rsid w:val="1F3507CD"/>
    <w:rsid w:val="1F3C1B5B"/>
    <w:rsid w:val="1F4924CA"/>
    <w:rsid w:val="1F5771FF"/>
    <w:rsid w:val="1F703EFB"/>
    <w:rsid w:val="1F7C289F"/>
    <w:rsid w:val="1F7C63FB"/>
    <w:rsid w:val="1F811C64"/>
    <w:rsid w:val="1F83778A"/>
    <w:rsid w:val="1F8452B0"/>
    <w:rsid w:val="1F904124"/>
    <w:rsid w:val="1FC97167"/>
    <w:rsid w:val="1FCB2EDF"/>
    <w:rsid w:val="1FE868A9"/>
    <w:rsid w:val="1FF16DE9"/>
    <w:rsid w:val="20034907"/>
    <w:rsid w:val="2011123A"/>
    <w:rsid w:val="20142AD8"/>
    <w:rsid w:val="20173E4B"/>
    <w:rsid w:val="204E48BC"/>
    <w:rsid w:val="20803CC9"/>
    <w:rsid w:val="208921B3"/>
    <w:rsid w:val="20973DEB"/>
    <w:rsid w:val="20A976C4"/>
    <w:rsid w:val="20B26522"/>
    <w:rsid w:val="20B44310"/>
    <w:rsid w:val="20E93F65"/>
    <w:rsid w:val="20F36B91"/>
    <w:rsid w:val="20FF1092"/>
    <w:rsid w:val="211116EB"/>
    <w:rsid w:val="21156B08"/>
    <w:rsid w:val="212925B3"/>
    <w:rsid w:val="21423675"/>
    <w:rsid w:val="21507B40"/>
    <w:rsid w:val="216133FC"/>
    <w:rsid w:val="216B2BCB"/>
    <w:rsid w:val="21880A2D"/>
    <w:rsid w:val="21A67760"/>
    <w:rsid w:val="21A734D8"/>
    <w:rsid w:val="21B634AE"/>
    <w:rsid w:val="21D56769"/>
    <w:rsid w:val="21DF2C72"/>
    <w:rsid w:val="21E52EF3"/>
    <w:rsid w:val="21EF4908"/>
    <w:rsid w:val="21FB5D7B"/>
    <w:rsid w:val="22015E94"/>
    <w:rsid w:val="220B1C3D"/>
    <w:rsid w:val="220D77DF"/>
    <w:rsid w:val="221A644D"/>
    <w:rsid w:val="221D1D20"/>
    <w:rsid w:val="22235254"/>
    <w:rsid w:val="22334A87"/>
    <w:rsid w:val="22680EB9"/>
    <w:rsid w:val="22947F00"/>
    <w:rsid w:val="229E48DB"/>
    <w:rsid w:val="22BE6801"/>
    <w:rsid w:val="22CD6F6E"/>
    <w:rsid w:val="22E5075C"/>
    <w:rsid w:val="231150AD"/>
    <w:rsid w:val="233500BF"/>
    <w:rsid w:val="23377FF7"/>
    <w:rsid w:val="233C22E0"/>
    <w:rsid w:val="233D0598"/>
    <w:rsid w:val="23474F72"/>
    <w:rsid w:val="23476D20"/>
    <w:rsid w:val="23571659"/>
    <w:rsid w:val="235A601B"/>
    <w:rsid w:val="236B425F"/>
    <w:rsid w:val="23767606"/>
    <w:rsid w:val="237D0994"/>
    <w:rsid w:val="23836192"/>
    <w:rsid w:val="23890C21"/>
    <w:rsid w:val="238F4FB2"/>
    <w:rsid w:val="23901F29"/>
    <w:rsid w:val="239C0061"/>
    <w:rsid w:val="23A81EB5"/>
    <w:rsid w:val="23AE4FF1"/>
    <w:rsid w:val="23B908A4"/>
    <w:rsid w:val="23C71C0F"/>
    <w:rsid w:val="23E95BEF"/>
    <w:rsid w:val="23FC3FAF"/>
    <w:rsid w:val="23FD0064"/>
    <w:rsid w:val="2423778D"/>
    <w:rsid w:val="243304D3"/>
    <w:rsid w:val="24345472"/>
    <w:rsid w:val="24443260"/>
    <w:rsid w:val="245375B0"/>
    <w:rsid w:val="24596D0B"/>
    <w:rsid w:val="24642C0A"/>
    <w:rsid w:val="246F4781"/>
    <w:rsid w:val="247660B5"/>
    <w:rsid w:val="24B22173"/>
    <w:rsid w:val="24B91EA0"/>
    <w:rsid w:val="24B95AD9"/>
    <w:rsid w:val="24BE24DA"/>
    <w:rsid w:val="24C543A1"/>
    <w:rsid w:val="24CF5825"/>
    <w:rsid w:val="24D663E6"/>
    <w:rsid w:val="24D740D4"/>
    <w:rsid w:val="24D77F2B"/>
    <w:rsid w:val="24E24F53"/>
    <w:rsid w:val="24F84776"/>
    <w:rsid w:val="250822DD"/>
    <w:rsid w:val="251315B0"/>
    <w:rsid w:val="251D242F"/>
    <w:rsid w:val="257B0F03"/>
    <w:rsid w:val="258B00E2"/>
    <w:rsid w:val="259D70CC"/>
    <w:rsid w:val="25A77F4A"/>
    <w:rsid w:val="25A917A6"/>
    <w:rsid w:val="25AE12D9"/>
    <w:rsid w:val="25BE27CC"/>
    <w:rsid w:val="25F10744"/>
    <w:rsid w:val="25F74A5C"/>
    <w:rsid w:val="260306DB"/>
    <w:rsid w:val="26235823"/>
    <w:rsid w:val="2628662C"/>
    <w:rsid w:val="262D45DE"/>
    <w:rsid w:val="26695200"/>
    <w:rsid w:val="26753BA5"/>
    <w:rsid w:val="26865DB2"/>
    <w:rsid w:val="26871DC8"/>
    <w:rsid w:val="26976211"/>
    <w:rsid w:val="26A00DE8"/>
    <w:rsid w:val="26A53EF9"/>
    <w:rsid w:val="26A76237"/>
    <w:rsid w:val="26A94201"/>
    <w:rsid w:val="26AC274F"/>
    <w:rsid w:val="26D46B1D"/>
    <w:rsid w:val="26E33204"/>
    <w:rsid w:val="27007912"/>
    <w:rsid w:val="27044A29"/>
    <w:rsid w:val="2709648F"/>
    <w:rsid w:val="27127645"/>
    <w:rsid w:val="27135897"/>
    <w:rsid w:val="271C2272"/>
    <w:rsid w:val="271D34C8"/>
    <w:rsid w:val="27321A96"/>
    <w:rsid w:val="273E5511"/>
    <w:rsid w:val="274A6DDF"/>
    <w:rsid w:val="275163C0"/>
    <w:rsid w:val="27541A0C"/>
    <w:rsid w:val="275E288B"/>
    <w:rsid w:val="276142BF"/>
    <w:rsid w:val="27783712"/>
    <w:rsid w:val="27840543"/>
    <w:rsid w:val="27907362"/>
    <w:rsid w:val="279664C8"/>
    <w:rsid w:val="27AB1F74"/>
    <w:rsid w:val="27C272BD"/>
    <w:rsid w:val="27D52B4D"/>
    <w:rsid w:val="27F07987"/>
    <w:rsid w:val="28135FC7"/>
    <w:rsid w:val="282A4CBF"/>
    <w:rsid w:val="28305FD5"/>
    <w:rsid w:val="28333E1D"/>
    <w:rsid w:val="28454BD6"/>
    <w:rsid w:val="28455253"/>
    <w:rsid w:val="28546167"/>
    <w:rsid w:val="28551971"/>
    <w:rsid w:val="285B1C53"/>
    <w:rsid w:val="287F0D0A"/>
    <w:rsid w:val="289A768D"/>
    <w:rsid w:val="289F7086"/>
    <w:rsid w:val="28B704A4"/>
    <w:rsid w:val="28C32028"/>
    <w:rsid w:val="28CC490F"/>
    <w:rsid w:val="28DE40AA"/>
    <w:rsid w:val="290556B4"/>
    <w:rsid w:val="29345E77"/>
    <w:rsid w:val="2944442E"/>
    <w:rsid w:val="294C65AD"/>
    <w:rsid w:val="297A7E50"/>
    <w:rsid w:val="29806583"/>
    <w:rsid w:val="298B3C4C"/>
    <w:rsid w:val="299802D6"/>
    <w:rsid w:val="29AA1DB7"/>
    <w:rsid w:val="29BB3FC4"/>
    <w:rsid w:val="29CA2459"/>
    <w:rsid w:val="29CB0A4B"/>
    <w:rsid w:val="29F26D24"/>
    <w:rsid w:val="2A0B4F4C"/>
    <w:rsid w:val="2A15033F"/>
    <w:rsid w:val="2A1662C1"/>
    <w:rsid w:val="2A1C2CB5"/>
    <w:rsid w:val="2A1C7367"/>
    <w:rsid w:val="2A2815FA"/>
    <w:rsid w:val="2A2C6C70"/>
    <w:rsid w:val="2A2E29E8"/>
    <w:rsid w:val="2A4915D0"/>
    <w:rsid w:val="2A6D6092"/>
    <w:rsid w:val="2A77438F"/>
    <w:rsid w:val="2A7D76B4"/>
    <w:rsid w:val="2AA64C74"/>
    <w:rsid w:val="2AC11AAE"/>
    <w:rsid w:val="2B0100FD"/>
    <w:rsid w:val="2B1C6CE5"/>
    <w:rsid w:val="2B406E77"/>
    <w:rsid w:val="2B437463"/>
    <w:rsid w:val="2B4E4A8E"/>
    <w:rsid w:val="2B683CD8"/>
    <w:rsid w:val="2B7807EE"/>
    <w:rsid w:val="2B8330C6"/>
    <w:rsid w:val="2B8723B0"/>
    <w:rsid w:val="2BA2543C"/>
    <w:rsid w:val="2BA50BF7"/>
    <w:rsid w:val="2BBD2276"/>
    <w:rsid w:val="2BBE1B4A"/>
    <w:rsid w:val="2BBF00EC"/>
    <w:rsid w:val="2BC37CFD"/>
    <w:rsid w:val="2BC6401D"/>
    <w:rsid w:val="2BD5237F"/>
    <w:rsid w:val="2BDD46C6"/>
    <w:rsid w:val="2BE536CE"/>
    <w:rsid w:val="2BE758D9"/>
    <w:rsid w:val="2BFA4688"/>
    <w:rsid w:val="2C047EA4"/>
    <w:rsid w:val="2C09049E"/>
    <w:rsid w:val="2C0A653C"/>
    <w:rsid w:val="2C191F85"/>
    <w:rsid w:val="2C2E0A7D"/>
    <w:rsid w:val="2C2E20E8"/>
    <w:rsid w:val="2C387B4E"/>
    <w:rsid w:val="2C4D7279"/>
    <w:rsid w:val="2C714E0E"/>
    <w:rsid w:val="2C8B5ED0"/>
    <w:rsid w:val="2C8D0211"/>
    <w:rsid w:val="2CC43190"/>
    <w:rsid w:val="2CD31625"/>
    <w:rsid w:val="2CE82D6F"/>
    <w:rsid w:val="2CFA3AB9"/>
    <w:rsid w:val="2CFC7029"/>
    <w:rsid w:val="2D045C82"/>
    <w:rsid w:val="2D073F88"/>
    <w:rsid w:val="2D3227EF"/>
    <w:rsid w:val="2D343236"/>
    <w:rsid w:val="2D480265"/>
    <w:rsid w:val="2D630BFB"/>
    <w:rsid w:val="2D6B7AAF"/>
    <w:rsid w:val="2D7627A5"/>
    <w:rsid w:val="2D7E5A35"/>
    <w:rsid w:val="2D870D8D"/>
    <w:rsid w:val="2DD15014"/>
    <w:rsid w:val="2DD35D80"/>
    <w:rsid w:val="2DD41AF8"/>
    <w:rsid w:val="2DE25FC3"/>
    <w:rsid w:val="2DF72DE4"/>
    <w:rsid w:val="2DFF6B75"/>
    <w:rsid w:val="2E0220AF"/>
    <w:rsid w:val="2E24482E"/>
    <w:rsid w:val="2E3031D3"/>
    <w:rsid w:val="2E447356"/>
    <w:rsid w:val="2E4B082A"/>
    <w:rsid w:val="2E594847"/>
    <w:rsid w:val="2E5D4E86"/>
    <w:rsid w:val="2E5D734C"/>
    <w:rsid w:val="2E5D790B"/>
    <w:rsid w:val="2E6115DE"/>
    <w:rsid w:val="2E6469D8"/>
    <w:rsid w:val="2E652751"/>
    <w:rsid w:val="2E693FEF"/>
    <w:rsid w:val="2E725599"/>
    <w:rsid w:val="2E8157DC"/>
    <w:rsid w:val="2E9A3C18"/>
    <w:rsid w:val="2EA4771D"/>
    <w:rsid w:val="2EB55486"/>
    <w:rsid w:val="2EBB0FEE"/>
    <w:rsid w:val="2EC63002"/>
    <w:rsid w:val="2ED30F85"/>
    <w:rsid w:val="2ED578D6"/>
    <w:rsid w:val="2F0A6B38"/>
    <w:rsid w:val="2F0D0E1E"/>
    <w:rsid w:val="2F6649D2"/>
    <w:rsid w:val="2F7075FF"/>
    <w:rsid w:val="2F7215C9"/>
    <w:rsid w:val="2F946CCB"/>
    <w:rsid w:val="2FA15A0A"/>
    <w:rsid w:val="2FB67708"/>
    <w:rsid w:val="2FD14541"/>
    <w:rsid w:val="2FD14C2F"/>
    <w:rsid w:val="2FD25781"/>
    <w:rsid w:val="2FDC745C"/>
    <w:rsid w:val="2FFD7934"/>
    <w:rsid w:val="30204B81"/>
    <w:rsid w:val="30403475"/>
    <w:rsid w:val="30586A11"/>
    <w:rsid w:val="30613D03"/>
    <w:rsid w:val="3062163D"/>
    <w:rsid w:val="30733ACD"/>
    <w:rsid w:val="307D1FD3"/>
    <w:rsid w:val="30817D16"/>
    <w:rsid w:val="3082583C"/>
    <w:rsid w:val="308C3862"/>
    <w:rsid w:val="309379D8"/>
    <w:rsid w:val="30A270F7"/>
    <w:rsid w:val="30CC4D09"/>
    <w:rsid w:val="30CC6AB7"/>
    <w:rsid w:val="30DF1478"/>
    <w:rsid w:val="30EC586F"/>
    <w:rsid w:val="310B5831"/>
    <w:rsid w:val="314131F4"/>
    <w:rsid w:val="314A45AB"/>
    <w:rsid w:val="31500118"/>
    <w:rsid w:val="318A2BFA"/>
    <w:rsid w:val="319C6071"/>
    <w:rsid w:val="31A11ECE"/>
    <w:rsid w:val="31A6555A"/>
    <w:rsid w:val="31AC537E"/>
    <w:rsid w:val="31B23EFF"/>
    <w:rsid w:val="31B47C77"/>
    <w:rsid w:val="31B768DD"/>
    <w:rsid w:val="31CD6F8B"/>
    <w:rsid w:val="31E3679B"/>
    <w:rsid w:val="31E57E30"/>
    <w:rsid w:val="31E732FD"/>
    <w:rsid w:val="31EA18EB"/>
    <w:rsid w:val="32130E41"/>
    <w:rsid w:val="323112C7"/>
    <w:rsid w:val="32317519"/>
    <w:rsid w:val="32326DEE"/>
    <w:rsid w:val="32517576"/>
    <w:rsid w:val="32537490"/>
    <w:rsid w:val="3281224F"/>
    <w:rsid w:val="328E3BC4"/>
    <w:rsid w:val="32A30D11"/>
    <w:rsid w:val="32BE5C2C"/>
    <w:rsid w:val="32BF0681"/>
    <w:rsid w:val="32D63C1D"/>
    <w:rsid w:val="32E7407C"/>
    <w:rsid w:val="32F10A57"/>
    <w:rsid w:val="32F3657D"/>
    <w:rsid w:val="32FA5B5D"/>
    <w:rsid w:val="32FB6478"/>
    <w:rsid w:val="332410BB"/>
    <w:rsid w:val="33260700"/>
    <w:rsid w:val="33263B3F"/>
    <w:rsid w:val="332E1CAB"/>
    <w:rsid w:val="3350577D"/>
    <w:rsid w:val="33593375"/>
    <w:rsid w:val="33615BDC"/>
    <w:rsid w:val="336963EB"/>
    <w:rsid w:val="33816EEB"/>
    <w:rsid w:val="33884F17"/>
    <w:rsid w:val="33A87AFE"/>
    <w:rsid w:val="33CD5020"/>
    <w:rsid w:val="33EB55CD"/>
    <w:rsid w:val="33EC4C02"/>
    <w:rsid w:val="33F86541"/>
    <w:rsid w:val="340622E0"/>
    <w:rsid w:val="340D2360"/>
    <w:rsid w:val="3410665D"/>
    <w:rsid w:val="341113B0"/>
    <w:rsid w:val="34192013"/>
    <w:rsid w:val="34211214"/>
    <w:rsid w:val="342E63AB"/>
    <w:rsid w:val="34360E17"/>
    <w:rsid w:val="343706EB"/>
    <w:rsid w:val="34384B8F"/>
    <w:rsid w:val="348C4EDB"/>
    <w:rsid w:val="349124F1"/>
    <w:rsid w:val="34950E68"/>
    <w:rsid w:val="34986E94"/>
    <w:rsid w:val="34A2025B"/>
    <w:rsid w:val="34A51AF9"/>
    <w:rsid w:val="34AF62C9"/>
    <w:rsid w:val="34B166F0"/>
    <w:rsid w:val="34CB4388"/>
    <w:rsid w:val="34F62354"/>
    <w:rsid w:val="34FA6E12"/>
    <w:rsid w:val="34FD36E3"/>
    <w:rsid w:val="34FF745B"/>
    <w:rsid w:val="3529097C"/>
    <w:rsid w:val="35411821"/>
    <w:rsid w:val="35487054"/>
    <w:rsid w:val="354D7158"/>
    <w:rsid w:val="35527ED3"/>
    <w:rsid w:val="355E0625"/>
    <w:rsid w:val="35690D78"/>
    <w:rsid w:val="3575596F"/>
    <w:rsid w:val="357A11D7"/>
    <w:rsid w:val="358D5588"/>
    <w:rsid w:val="358E704D"/>
    <w:rsid w:val="359978AF"/>
    <w:rsid w:val="35B71AE4"/>
    <w:rsid w:val="35CB1A33"/>
    <w:rsid w:val="35D408E8"/>
    <w:rsid w:val="35F20D6E"/>
    <w:rsid w:val="35FE5964"/>
    <w:rsid w:val="36070CBD"/>
    <w:rsid w:val="36203B2D"/>
    <w:rsid w:val="3639699D"/>
    <w:rsid w:val="363A3B40"/>
    <w:rsid w:val="363C023B"/>
    <w:rsid w:val="364517E5"/>
    <w:rsid w:val="365302AE"/>
    <w:rsid w:val="36607A0A"/>
    <w:rsid w:val="36633A19"/>
    <w:rsid w:val="366652B8"/>
    <w:rsid w:val="366E227C"/>
    <w:rsid w:val="366F2E0D"/>
    <w:rsid w:val="366F6862"/>
    <w:rsid w:val="36785717"/>
    <w:rsid w:val="367B6A5C"/>
    <w:rsid w:val="368619EC"/>
    <w:rsid w:val="3699743B"/>
    <w:rsid w:val="36A74ADA"/>
    <w:rsid w:val="36A91D74"/>
    <w:rsid w:val="36AD60D5"/>
    <w:rsid w:val="36B224F9"/>
    <w:rsid w:val="36C24BE4"/>
    <w:rsid w:val="36C27A0E"/>
    <w:rsid w:val="36D87F64"/>
    <w:rsid w:val="36EC0CC9"/>
    <w:rsid w:val="36F154C9"/>
    <w:rsid w:val="36F17277"/>
    <w:rsid w:val="36FC3260"/>
    <w:rsid w:val="37023232"/>
    <w:rsid w:val="371B2546"/>
    <w:rsid w:val="3727713D"/>
    <w:rsid w:val="37296A11"/>
    <w:rsid w:val="373F410B"/>
    <w:rsid w:val="374E46CA"/>
    <w:rsid w:val="37692E75"/>
    <w:rsid w:val="37704640"/>
    <w:rsid w:val="3772660A"/>
    <w:rsid w:val="3781684D"/>
    <w:rsid w:val="37AE5168"/>
    <w:rsid w:val="37C36E66"/>
    <w:rsid w:val="37EB7A11"/>
    <w:rsid w:val="37EE7094"/>
    <w:rsid w:val="381C6576"/>
    <w:rsid w:val="38296C89"/>
    <w:rsid w:val="383002EB"/>
    <w:rsid w:val="3836588A"/>
    <w:rsid w:val="384A6C3F"/>
    <w:rsid w:val="38586797"/>
    <w:rsid w:val="387737AC"/>
    <w:rsid w:val="387D0A94"/>
    <w:rsid w:val="38BC0149"/>
    <w:rsid w:val="38C369F1"/>
    <w:rsid w:val="38C74734"/>
    <w:rsid w:val="38C903A2"/>
    <w:rsid w:val="38D429AD"/>
    <w:rsid w:val="38D87D1C"/>
    <w:rsid w:val="38DF7CCF"/>
    <w:rsid w:val="38FA68B7"/>
    <w:rsid w:val="38FB262F"/>
    <w:rsid w:val="38FF3ECD"/>
    <w:rsid w:val="3902751A"/>
    <w:rsid w:val="392A1A42"/>
    <w:rsid w:val="394C69E7"/>
    <w:rsid w:val="394E275F"/>
    <w:rsid w:val="39636459"/>
    <w:rsid w:val="39665CFB"/>
    <w:rsid w:val="396B7F6C"/>
    <w:rsid w:val="396E2E01"/>
    <w:rsid w:val="39755578"/>
    <w:rsid w:val="39783C80"/>
    <w:rsid w:val="39785A2E"/>
    <w:rsid w:val="398E5251"/>
    <w:rsid w:val="39981C2C"/>
    <w:rsid w:val="39A25466"/>
    <w:rsid w:val="39B417A9"/>
    <w:rsid w:val="39B60304"/>
    <w:rsid w:val="39DE1D35"/>
    <w:rsid w:val="39EF40AE"/>
    <w:rsid w:val="39FC5695"/>
    <w:rsid w:val="3A006D8E"/>
    <w:rsid w:val="3A204F94"/>
    <w:rsid w:val="3A2B0CF2"/>
    <w:rsid w:val="3A3651E5"/>
    <w:rsid w:val="3A451DB4"/>
    <w:rsid w:val="3A744481"/>
    <w:rsid w:val="3A766411"/>
    <w:rsid w:val="3A7D3D8C"/>
    <w:rsid w:val="3A8C7BEF"/>
    <w:rsid w:val="3A906246"/>
    <w:rsid w:val="3AA77366"/>
    <w:rsid w:val="3AAA46B7"/>
    <w:rsid w:val="3AAD6435"/>
    <w:rsid w:val="3AD46C94"/>
    <w:rsid w:val="3AFE01B5"/>
    <w:rsid w:val="3B043A1D"/>
    <w:rsid w:val="3B201ED9"/>
    <w:rsid w:val="3B2349B7"/>
    <w:rsid w:val="3B2C7764"/>
    <w:rsid w:val="3B351E28"/>
    <w:rsid w:val="3B3E362E"/>
    <w:rsid w:val="3B616CFF"/>
    <w:rsid w:val="3B6259F6"/>
    <w:rsid w:val="3B976654"/>
    <w:rsid w:val="3BA174BE"/>
    <w:rsid w:val="3BA63351"/>
    <w:rsid w:val="3BC01EFC"/>
    <w:rsid w:val="3BC74A4B"/>
    <w:rsid w:val="3BCA786A"/>
    <w:rsid w:val="3BD31641"/>
    <w:rsid w:val="3BD31E2F"/>
    <w:rsid w:val="3BF03FA1"/>
    <w:rsid w:val="3BF15831"/>
    <w:rsid w:val="3BF770DE"/>
    <w:rsid w:val="3C105946"/>
    <w:rsid w:val="3C123F18"/>
    <w:rsid w:val="3C145EE2"/>
    <w:rsid w:val="3C340332"/>
    <w:rsid w:val="3C471448"/>
    <w:rsid w:val="3C5938F5"/>
    <w:rsid w:val="3C5F759A"/>
    <w:rsid w:val="3C6109FB"/>
    <w:rsid w:val="3C6C525A"/>
    <w:rsid w:val="3C746980"/>
    <w:rsid w:val="3CA628B2"/>
    <w:rsid w:val="3CB12230"/>
    <w:rsid w:val="3CB21257"/>
    <w:rsid w:val="3CCE23CB"/>
    <w:rsid w:val="3CD17D17"/>
    <w:rsid w:val="3CD76F0F"/>
    <w:rsid w:val="3CD92C87"/>
    <w:rsid w:val="3CEC6D04"/>
    <w:rsid w:val="3CF2182A"/>
    <w:rsid w:val="3D0E0B83"/>
    <w:rsid w:val="3D2C1009"/>
    <w:rsid w:val="3D2C725B"/>
    <w:rsid w:val="3D3C7F39"/>
    <w:rsid w:val="3D440F09"/>
    <w:rsid w:val="3D4504A0"/>
    <w:rsid w:val="3D6469F5"/>
    <w:rsid w:val="3D785FFC"/>
    <w:rsid w:val="3D7E738B"/>
    <w:rsid w:val="3D8734BB"/>
    <w:rsid w:val="3D8B272D"/>
    <w:rsid w:val="3D8B7E26"/>
    <w:rsid w:val="3D9A11D4"/>
    <w:rsid w:val="3DA16D89"/>
    <w:rsid w:val="3DA364BE"/>
    <w:rsid w:val="3DA54918"/>
    <w:rsid w:val="3DA9265A"/>
    <w:rsid w:val="3DB334D8"/>
    <w:rsid w:val="3DBA6615"/>
    <w:rsid w:val="3DC47494"/>
    <w:rsid w:val="3DE041CB"/>
    <w:rsid w:val="3DE47534"/>
    <w:rsid w:val="3DEE2762"/>
    <w:rsid w:val="3DF24001"/>
    <w:rsid w:val="3DFF227A"/>
    <w:rsid w:val="3E00276C"/>
    <w:rsid w:val="3E0D48F6"/>
    <w:rsid w:val="3E0E6961"/>
    <w:rsid w:val="3E1868B4"/>
    <w:rsid w:val="3E1D0952"/>
    <w:rsid w:val="3E377251"/>
    <w:rsid w:val="3E412892"/>
    <w:rsid w:val="3E42664B"/>
    <w:rsid w:val="3E5A7334"/>
    <w:rsid w:val="3E5C147A"/>
    <w:rsid w:val="3E6B3DB3"/>
    <w:rsid w:val="3E704F26"/>
    <w:rsid w:val="3E7964D0"/>
    <w:rsid w:val="3E7B5D6B"/>
    <w:rsid w:val="3E7F160D"/>
    <w:rsid w:val="3E843E66"/>
    <w:rsid w:val="3E862623"/>
    <w:rsid w:val="3E8804C1"/>
    <w:rsid w:val="3E8F51FE"/>
    <w:rsid w:val="3E926F87"/>
    <w:rsid w:val="3E9A59DE"/>
    <w:rsid w:val="3EA13331"/>
    <w:rsid w:val="3EAE3090"/>
    <w:rsid w:val="3EAF4836"/>
    <w:rsid w:val="3EC11C25"/>
    <w:rsid w:val="3EC33DFA"/>
    <w:rsid w:val="3EC408A4"/>
    <w:rsid w:val="3EE14075"/>
    <w:rsid w:val="3EFE5765"/>
    <w:rsid w:val="3F060E16"/>
    <w:rsid w:val="3F122481"/>
    <w:rsid w:val="3F185CE9"/>
    <w:rsid w:val="3F1D1096"/>
    <w:rsid w:val="3F2F0234"/>
    <w:rsid w:val="3F446ADE"/>
    <w:rsid w:val="3F6363FE"/>
    <w:rsid w:val="3F656A54"/>
    <w:rsid w:val="3F756B8F"/>
    <w:rsid w:val="3F83631C"/>
    <w:rsid w:val="3F95482B"/>
    <w:rsid w:val="3FA550A3"/>
    <w:rsid w:val="3FB47094"/>
    <w:rsid w:val="3FBF6165"/>
    <w:rsid w:val="3FC419CD"/>
    <w:rsid w:val="400426DE"/>
    <w:rsid w:val="401069C0"/>
    <w:rsid w:val="4019356B"/>
    <w:rsid w:val="402E5098"/>
    <w:rsid w:val="402E6E46"/>
    <w:rsid w:val="403A1C8F"/>
    <w:rsid w:val="40420B44"/>
    <w:rsid w:val="40592157"/>
    <w:rsid w:val="406E1CAE"/>
    <w:rsid w:val="4070413B"/>
    <w:rsid w:val="407B7DCC"/>
    <w:rsid w:val="408F1FDB"/>
    <w:rsid w:val="40A0133A"/>
    <w:rsid w:val="40AB493B"/>
    <w:rsid w:val="40C31A53"/>
    <w:rsid w:val="40DC2D46"/>
    <w:rsid w:val="40DE6ABE"/>
    <w:rsid w:val="40FF545D"/>
    <w:rsid w:val="410067C8"/>
    <w:rsid w:val="410C56C4"/>
    <w:rsid w:val="412E6E2D"/>
    <w:rsid w:val="41432DC5"/>
    <w:rsid w:val="414D59F2"/>
    <w:rsid w:val="416176D3"/>
    <w:rsid w:val="4180784A"/>
    <w:rsid w:val="418F0D2A"/>
    <w:rsid w:val="41A3665C"/>
    <w:rsid w:val="41A970CC"/>
    <w:rsid w:val="41B82E6B"/>
    <w:rsid w:val="41C71300"/>
    <w:rsid w:val="41D01505"/>
    <w:rsid w:val="41EC520B"/>
    <w:rsid w:val="42002A64"/>
    <w:rsid w:val="4202058A"/>
    <w:rsid w:val="42474939"/>
    <w:rsid w:val="424C3C57"/>
    <w:rsid w:val="42613FF3"/>
    <w:rsid w:val="42660D96"/>
    <w:rsid w:val="427F607F"/>
    <w:rsid w:val="428667D2"/>
    <w:rsid w:val="42BC4BDD"/>
    <w:rsid w:val="42CB7EE2"/>
    <w:rsid w:val="42CC6BF6"/>
    <w:rsid w:val="42CD1CE0"/>
    <w:rsid w:val="42E1381E"/>
    <w:rsid w:val="42ED1DEC"/>
    <w:rsid w:val="42ED6459"/>
    <w:rsid w:val="42FE58DD"/>
    <w:rsid w:val="43066DF4"/>
    <w:rsid w:val="43174B3D"/>
    <w:rsid w:val="43193DDE"/>
    <w:rsid w:val="433C187A"/>
    <w:rsid w:val="434B790E"/>
    <w:rsid w:val="435A7F52"/>
    <w:rsid w:val="4360274F"/>
    <w:rsid w:val="43670FED"/>
    <w:rsid w:val="438D21E0"/>
    <w:rsid w:val="43977AB6"/>
    <w:rsid w:val="439873F8"/>
    <w:rsid w:val="43A3342B"/>
    <w:rsid w:val="43AD1FF3"/>
    <w:rsid w:val="43B92ECB"/>
    <w:rsid w:val="43C05449"/>
    <w:rsid w:val="43C74227"/>
    <w:rsid w:val="43C77C27"/>
    <w:rsid w:val="43D441A9"/>
    <w:rsid w:val="43DE09EE"/>
    <w:rsid w:val="44002FAD"/>
    <w:rsid w:val="44112D07"/>
    <w:rsid w:val="441B3B85"/>
    <w:rsid w:val="441B5933"/>
    <w:rsid w:val="441C37AA"/>
    <w:rsid w:val="441D16AC"/>
    <w:rsid w:val="441F0A36"/>
    <w:rsid w:val="44223166"/>
    <w:rsid w:val="44380293"/>
    <w:rsid w:val="443B5FD6"/>
    <w:rsid w:val="444E5D09"/>
    <w:rsid w:val="44817E8C"/>
    <w:rsid w:val="448B4867"/>
    <w:rsid w:val="448C05DF"/>
    <w:rsid w:val="449101DD"/>
    <w:rsid w:val="44A41DCD"/>
    <w:rsid w:val="44AE0556"/>
    <w:rsid w:val="44D206E8"/>
    <w:rsid w:val="44DE1391"/>
    <w:rsid w:val="44F05012"/>
    <w:rsid w:val="44FC0160"/>
    <w:rsid w:val="44FE43BB"/>
    <w:rsid w:val="44FF0DB1"/>
    <w:rsid w:val="4508235C"/>
    <w:rsid w:val="450F36EA"/>
    <w:rsid w:val="451B225C"/>
    <w:rsid w:val="452410C9"/>
    <w:rsid w:val="452A372B"/>
    <w:rsid w:val="452B7DF8"/>
    <w:rsid w:val="45317DFB"/>
    <w:rsid w:val="45350C77"/>
    <w:rsid w:val="45392515"/>
    <w:rsid w:val="45513D03"/>
    <w:rsid w:val="456B6447"/>
    <w:rsid w:val="456D3CE4"/>
    <w:rsid w:val="45717F01"/>
    <w:rsid w:val="4579042C"/>
    <w:rsid w:val="457B0D80"/>
    <w:rsid w:val="457F0571"/>
    <w:rsid w:val="45851176"/>
    <w:rsid w:val="45A00D58"/>
    <w:rsid w:val="45B63B66"/>
    <w:rsid w:val="45C55BC2"/>
    <w:rsid w:val="45C63B94"/>
    <w:rsid w:val="45CF4C28"/>
    <w:rsid w:val="45E0442A"/>
    <w:rsid w:val="45EA1A61"/>
    <w:rsid w:val="45F11042"/>
    <w:rsid w:val="4609638B"/>
    <w:rsid w:val="460E7DA5"/>
    <w:rsid w:val="46195EA3"/>
    <w:rsid w:val="46422483"/>
    <w:rsid w:val="464E0242"/>
    <w:rsid w:val="4659254A"/>
    <w:rsid w:val="465B0637"/>
    <w:rsid w:val="465E3F0D"/>
    <w:rsid w:val="466A16E6"/>
    <w:rsid w:val="4686391A"/>
    <w:rsid w:val="46893F2B"/>
    <w:rsid w:val="468E4AE3"/>
    <w:rsid w:val="4695798A"/>
    <w:rsid w:val="469A3487"/>
    <w:rsid w:val="46AE2A8F"/>
    <w:rsid w:val="46C444E6"/>
    <w:rsid w:val="46C4686E"/>
    <w:rsid w:val="46D85D5E"/>
    <w:rsid w:val="46E2098A"/>
    <w:rsid w:val="46E464B1"/>
    <w:rsid w:val="46FA5CD4"/>
    <w:rsid w:val="47106EE2"/>
    <w:rsid w:val="47150D60"/>
    <w:rsid w:val="4723347D"/>
    <w:rsid w:val="47370CD6"/>
    <w:rsid w:val="475353E4"/>
    <w:rsid w:val="475E6263"/>
    <w:rsid w:val="477B778F"/>
    <w:rsid w:val="478203EC"/>
    <w:rsid w:val="47A81BD4"/>
    <w:rsid w:val="47B025FA"/>
    <w:rsid w:val="47B813A0"/>
    <w:rsid w:val="47E86299"/>
    <w:rsid w:val="47ED3A8B"/>
    <w:rsid w:val="47F334C4"/>
    <w:rsid w:val="480768FB"/>
    <w:rsid w:val="4809698F"/>
    <w:rsid w:val="480F19A9"/>
    <w:rsid w:val="4811697D"/>
    <w:rsid w:val="487A3E25"/>
    <w:rsid w:val="488B5503"/>
    <w:rsid w:val="488C32A4"/>
    <w:rsid w:val="48937E21"/>
    <w:rsid w:val="48961A2D"/>
    <w:rsid w:val="489A0361"/>
    <w:rsid w:val="48A8102D"/>
    <w:rsid w:val="48B40105"/>
    <w:rsid w:val="48B94FF3"/>
    <w:rsid w:val="48E37AAB"/>
    <w:rsid w:val="48FD1AAC"/>
    <w:rsid w:val="48FD4B4C"/>
    <w:rsid w:val="490A68E0"/>
    <w:rsid w:val="491055FE"/>
    <w:rsid w:val="49325BF9"/>
    <w:rsid w:val="49441489"/>
    <w:rsid w:val="495F5B3E"/>
    <w:rsid w:val="496F77D7"/>
    <w:rsid w:val="497004D0"/>
    <w:rsid w:val="497654FD"/>
    <w:rsid w:val="49830203"/>
    <w:rsid w:val="49A95790"/>
    <w:rsid w:val="49B64211"/>
    <w:rsid w:val="49D41AAC"/>
    <w:rsid w:val="49F20EE5"/>
    <w:rsid w:val="49F6167F"/>
    <w:rsid w:val="4A064FA0"/>
    <w:rsid w:val="4A16615C"/>
    <w:rsid w:val="4A227A1C"/>
    <w:rsid w:val="4A3B288C"/>
    <w:rsid w:val="4A4424D7"/>
    <w:rsid w:val="4A4F27DB"/>
    <w:rsid w:val="4A8A736F"/>
    <w:rsid w:val="4A9106FD"/>
    <w:rsid w:val="4AB82D0F"/>
    <w:rsid w:val="4ABA40F8"/>
    <w:rsid w:val="4AEB7664"/>
    <w:rsid w:val="4AFD7C19"/>
    <w:rsid w:val="4B0233A9"/>
    <w:rsid w:val="4B0567D1"/>
    <w:rsid w:val="4B1F78CE"/>
    <w:rsid w:val="4B236AAE"/>
    <w:rsid w:val="4B2F799D"/>
    <w:rsid w:val="4B707271"/>
    <w:rsid w:val="4B886B25"/>
    <w:rsid w:val="4B9739F7"/>
    <w:rsid w:val="4B991F60"/>
    <w:rsid w:val="4BB24DCF"/>
    <w:rsid w:val="4BB26449"/>
    <w:rsid w:val="4BEE2503"/>
    <w:rsid w:val="4BF727EA"/>
    <w:rsid w:val="4C172E84"/>
    <w:rsid w:val="4C245A30"/>
    <w:rsid w:val="4C2F01CE"/>
    <w:rsid w:val="4C3954F1"/>
    <w:rsid w:val="4C39729F"/>
    <w:rsid w:val="4C3F2CF1"/>
    <w:rsid w:val="4C42653F"/>
    <w:rsid w:val="4C510646"/>
    <w:rsid w:val="4C800A2A"/>
    <w:rsid w:val="4C87000A"/>
    <w:rsid w:val="4C940979"/>
    <w:rsid w:val="4C9E5AA1"/>
    <w:rsid w:val="4CB6685F"/>
    <w:rsid w:val="4CC367FE"/>
    <w:rsid w:val="4CC4300C"/>
    <w:rsid w:val="4CC528E0"/>
    <w:rsid w:val="4CC92BA5"/>
    <w:rsid w:val="4CD40D75"/>
    <w:rsid w:val="4CF03E01"/>
    <w:rsid w:val="4CF90278"/>
    <w:rsid w:val="4D077F3C"/>
    <w:rsid w:val="4D0A4797"/>
    <w:rsid w:val="4D0F7FFF"/>
    <w:rsid w:val="4D103E2D"/>
    <w:rsid w:val="4D123355"/>
    <w:rsid w:val="4D1B3D5A"/>
    <w:rsid w:val="4D1F6494"/>
    <w:rsid w:val="4D2A3B31"/>
    <w:rsid w:val="4D312C52"/>
    <w:rsid w:val="4D891B60"/>
    <w:rsid w:val="4D905305"/>
    <w:rsid w:val="4D964A72"/>
    <w:rsid w:val="4D987FF5"/>
    <w:rsid w:val="4D9C1254"/>
    <w:rsid w:val="4D9E5B15"/>
    <w:rsid w:val="4DCE1C69"/>
    <w:rsid w:val="4DDC25D7"/>
    <w:rsid w:val="4DE1374A"/>
    <w:rsid w:val="4DF571F5"/>
    <w:rsid w:val="4E061402"/>
    <w:rsid w:val="4E1F24C4"/>
    <w:rsid w:val="4E30647F"/>
    <w:rsid w:val="4E3B5550"/>
    <w:rsid w:val="4E76066F"/>
    <w:rsid w:val="4E793892"/>
    <w:rsid w:val="4E7D272E"/>
    <w:rsid w:val="4E800872"/>
    <w:rsid w:val="4EBB043F"/>
    <w:rsid w:val="4EBE7F2F"/>
    <w:rsid w:val="4EC569ED"/>
    <w:rsid w:val="4ED50EA1"/>
    <w:rsid w:val="4EEC050C"/>
    <w:rsid w:val="4F0911AA"/>
    <w:rsid w:val="4F0B3174"/>
    <w:rsid w:val="4F104EC3"/>
    <w:rsid w:val="4F47354A"/>
    <w:rsid w:val="4F626B0C"/>
    <w:rsid w:val="4F691C49"/>
    <w:rsid w:val="4F701229"/>
    <w:rsid w:val="4F911C54"/>
    <w:rsid w:val="4F934F18"/>
    <w:rsid w:val="4FCE7CFE"/>
    <w:rsid w:val="4FD572DE"/>
    <w:rsid w:val="4FDE2637"/>
    <w:rsid w:val="4FE625E0"/>
    <w:rsid w:val="4FF5172F"/>
    <w:rsid w:val="5021480F"/>
    <w:rsid w:val="50315626"/>
    <w:rsid w:val="5039786D"/>
    <w:rsid w:val="50412BC6"/>
    <w:rsid w:val="505C301C"/>
    <w:rsid w:val="50615016"/>
    <w:rsid w:val="50720FD1"/>
    <w:rsid w:val="50770396"/>
    <w:rsid w:val="50962ECB"/>
    <w:rsid w:val="50A15412"/>
    <w:rsid w:val="50A42E38"/>
    <w:rsid w:val="50A4577F"/>
    <w:rsid w:val="50A82C45"/>
    <w:rsid w:val="50B73D1F"/>
    <w:rsid w:val="50BD5BC9"/>
    <w:rsid w:val="50C01D3C"/>
    <w:rsid w:val="50C11EEE"/>
    <w:rsid w:val="50D21A70"/>
    <w:rsid w:val="50E97CFC"/>
    <w:rsid w:val="50EE68AA"/>
    <w:rsid w:val="50FA4028"/>
    <w:rsid w:val="50FB2D75"/>
    <w:rsid w:val="510D65B7"/>
    <w:rsid w:val="511157AB"/>
    <w:rsid w:val="512F60C4"/>
    <w:rsid w:val="51360251"/>
    <w:rsid w:val="51372546"/>
    <w:rsid w:val="5142540C"/>
    <w:rsid w:val="51426BF5"/>
    <w:rsid w:val="514A7858"/>
    <w:rsid w:val="51870AAC"/>
    <w:rsid w:val="518832C8"/>
    <w:rsid w:val="51894824"/>
    <w:rsid w:val="51937E20"/>
    <w:rsid w:val="519D3C50"/>
    <w:rsid w:val="51A0432A"/>
    <w:rsid w:val="51A258E6"/>
    <w:rsid w:val="51A86090"/>
    <w:rsid w:val="51B7396D"/>
    <w:rsid w:val="51B80C66"/>
    <w:rsid w:val="51BF0246"/>
    <w:rsid w:val="51D13AD5"/>
    <w:rsid w:val="521340EE"/>
    <w:rsid w:val="521F6F37"/>
    <w:rsid w:val="522B1438"/>
    <w:rsid w:val="522E4CC3"/>
    <w:rsid w:val="5244713B"/>
    <w:rsid w:val="524F15CA"/>
    <w:rsid w:val="52615633"/>
    <w:rsid w:val="52630BD1"/>
    <w:rsid w:val="52662470"/>
    <w:rsid w:val="526F4DE4"/>
    <w:rsid w:val="52727066"/>
    <w:rsid w:val="527A5F1B"/>
    <w:rsid w:val="5288688A"/>
    <w:rsid w:val="529671F9"/>
    <w:rsid w:val="52977FD4"/>
    <w:rsid w:val="52A25790"/>
    <w:rsid w:val="52A96B6F"/>
    <w:rsid w:val="52B45975"/>
    <w:rsid w:val="52D94AA4"/>
    <w:rsid w:val="52EA3A62"/>
    <w:rsid w:val="52F50BB8"/>
    <w:rsid w:val="53097272"/>
    <w:rsid w:val="534C1537"/>
    <w:rsid w:val="53544462"/>
    <w:rsid w:val="53582700"/>
    <w:rsid w:val="535B7AFB"/>
    <w:rsid w:val="537D37B4"/>
    <w:rsid w:val="538C05FC"/>
    <w:rsid w:val="53915C12"/>
    <w:rsid w:val="5397158E"/>
    <w:rsid w:val="53980D4F"/>
    <w:rsid w:val="53A13E23"/>
    <w:rsid w:val="53BA0CC5"/>
    <w:rsid w:val="53DF0DAF"/>
    <w:rsid w:val="53E325D5"/>
    <w:rsid w:val="53E421E6"/>
    <w:rsid w:val="54012AC8"/>
    <w:rsid w:val="54013861"/>
    <w:rsid w:val="54065CB8"/>
    <w:rsid w:val="5411465D"/>
    <w:rsid w:val="543D36A4"/>
    <w:rsid w:val="54487265"/>
    <w:rsid w:val="544D6070"/>
    <w:rsid w:val="54524F0C"/>
    <w:rsid w:val="5452714F"/>
    <w:rsid w:val="54576514"/>
    <w:rsid w:val="54605E1E"/>
    <w:rsid w:val="546926EB"/>
    <w:rsid w:val="54770964"/>
    <w:rsid w:val="54947768"/>
    <w:rsid w:val="54A0435F"/>
    <w:rsid w:val="54B3506A"/>
    <w:rsid w:val="54CA0D16"/>
    <w:rsid w:val="54DD4057"/>
    <w:rsid w:val="54E7490F"/>
    <w:rsid w:val="54E83610"/>
    <w:rsid w:val="54F14BBA"/>
    <w:rsid w:val="54FB77E7"/>
    <w:rsid w:val="550764A4"/>
    <w:rsid w:val="550B2BF6"/>
    <w:rsid w:val="5511700B"/>
    <w:rsid w:val="55214EB5"/>
    <w:rsid w:val="55344AA7"/>
    <w:rsid w:val="55364EFD"/>
    <w:rsid w:val="555667CB"/>
    <w:rsid w:val="55572544"/>
    <w:rsid w:val="555D4828"/>
    <w:rsid w:val="556F3D31"/>
    <w:rsid w:val="557A4C8B"/>
    <w:rsid w:val="558931E1"/>
    <w:rsid w:val="55923347"/>
    <w:rsid w:val="55925180"/>
    <w:rsid w:val="55983B1B"/>
    <w:rsid w:val="55A03EEB"/>
    <w:rsid w:val="55A8376B"/>
    <w:rsid w:val="55A90FF1"/>
    <w:rsid w:val="55AA4D69"/>
    <w:rsid w:val="55BA31FE"/>
    <w:rsid w:val="55C220B3"/>
    <w:rsid w:val="55DB3175"/>
    <w:rsid w:val="55DC29B6"/>
    <w:rsid w:val="55DD4241"/>
    <w:rsid w:val="55ED4109"/>
    <w:rsid w:val="55F304BE"/>
    <w:rsid w:val="561F3061"/>
    <w:rsid w:val="563A60ED"/>
    <w:rsid w:val="566B6D1E"/>
    <w:rsid w:val="568455BA"/>
    <w:rsid w:val="569C0B56"/>
    <w:rsid w:val="56B55774"/>
    <w:rsid w:val="56DC0F52"/>
    <w:rsid w:val="56E10C5F"/>
    <w:rsid w:val="57032A2C"/>
    <w:rsid w:val="570F5219"/>
    <w:rsid w:val="57102FAD"/>
    <w:rsid w:val="571B5F1F"/>
    <w:rsid w:val="572D17AE"/>
    <w:rsid w:val="572E78E5"/>
    <w:rsid w:val="573B036F"/>
    <w:rsid w:val="57521214"/>
    <w:rsid w:val="57580F21"/>
    <w:rsid w:val="575C2093"/>
    <w:rsid w:val="575D12B5"/>
    <w:rsid w:val="57610A87"/>
    <w:rsid w:val="577B1140"/>
    <w:rsid w:val="577B7F21"/>
    <w:rsid w:val="577D0987"/>
    <w:rsid w:val="577F181B"/>
    <w:rsid w:val="57813298"/>
    <w:rsid w:val="578D66F1"/>
    <w:rsid w:val="57921984"/>
    <w:rsid w:val="579737F0"/>
    <w:rsid w:val="57AB7B30"/>
    <w:rsid w:val="57AF5251"/>
    <w:rsid w:val="57B26373"/>
    <w:rsid w:val="57B63F04"/>
    <w:rsid w:val="57B679F5"/>
    <w:rsid w:val="57CD20C2"/>
    <w:rsid w:val="57D675AB"/>
    <w:rsid w:val="57D95FDD"/>
    <w:rsid w:val="58022C3B"/>
    <w:rsid w:val="582708F3"/>
    <w:rsid w:val="58276B45"/>
    <w:rsid w:val="583A6878"/>
    <w:rsid w:val="58586CFE"/>
    <w:rsid w:val="585B234B"/>
    <w:rsid w:val="586236D9"/>
    <w:rsid w:val="586456A3"/>
    <w:rsid w:val="587D0513"/>
    <w:rsid w:val="58816255"/>
    <w:rsid w:val="58823D7B"/>
    <w:rsid w:val="58906498"/>
    <w:rsid w:val="58917D2F"/>
    <w:rsid w:val="58937D37"/>
    <w:rsid w:val="5894085C"/>
    <w:rsid w:val="589F0489"/>
    <w:rsid w:val="589F34AA"/>
    <w:rsid w:val="58A957AC"/>
    <w:rsid w:val="58AE4F0C"/>
    <w:rsid w:val="58B85899"/>
    <w:rsid w:val="58CD3249"/>
    <w:rsid w:val="58E363A9"/>
    <w:rsid w:val="591E264C"/>
    <w:rsid w:val="5934151A"/>
    <w:rsid w:val="595B4CF8"/>
    <w:rsid w:val="595E1678"/>
    <w:rsid w:val="596D5BD4"/>
    <w:rsid w:val="597C7F56"/>
    <w:rsid w:val="597E3DD8"/>
    <w:rsid w:val="5980650D"/>
    <w:rsid w:val="59875AED"/>
    <w:rsid w:val="59883613"/>
    <w:rsid w:val="598F6750"/>
    <w:rsid w:val="59965D30"/>
    <w:rsid w:val="59AF0BA0"/>
    <w:rsid w:val="59B8562B"/>
    <w:rsid w:val="59C02DAD"/>
    <w:rsid w:val="59E13618"/>
    <w:rsid w:val="59F12F67"/>
    <w:rsid w:val="59F80043"/>
    <w:rsid w:val="59FD190B"/>
    <w:rsid w:val="5A09252F"/>
    <w:rsid w:val="5A0A04CC"/>
    <w:rsid w:val="5A0B2778"/>
    <w:rsid w:val="5A117165"/>
    <w:rsid w:val="5A2A7C7B"/>
    <w:rsid w:val="5A355549"/>
    <w:rsid w:val="5A3A2B60"/>
    <w:rsid w:val="5A3E2560"/>
    <w:rsid w:val="5A5D3B6E"/>
    <w:rsid w:val="5A623E64"/>
    <w:rsid w:val="5A637A76"/>
    <w:rsid w:val="5A6D33BA"/>
    <w:rsid w:val="5A792B1F"/>
    <w:rsid w:val="5A874767"/>
    <w:rsid w:val="5A9D2736"/>
    <w:rsid w:val="5AA85BE2"/>
    <w:rsid w:val="5AAD6F28"/>
    <w:rsid w:val="5ABE2749"/>
    <w:rsid w:val="5AD63A24"/>
    <w:rsid w:val="5ADC7773"/>
    <w:rsid w:val="5AE12FDB"/>
    <w:rsid w:val="5AE51A4D"/>
    <w:rsid w:val="5B0647F0"/>
    <w:rsid w:val="5B0B0E72"/>
    <w:rsid w:val="5B1909C7"/>
    <w:rsid w:val="5B2335F4"/>
    <w:rsid w:val="5B2E1A1D"/>
    <w:rsid w:val="5B5C6B06"/>
    <w:rsid w:val="5B8027F4"/>
    <w:rsid w:val="5B843A1C"/>
    <w:rsid w:val="5B873E3F"/>
    <w:rsid w:val="5B9242D5"/>
    <w:rsid w:val="5BA06A1D"/>
    <w:rsid w:val="5BB91D5D"/>
    <w:rsid w:val="5C02690E"/>
    <w:rsid w:val="5C0A1841"/>
    <w:rsid w:val="5C0A47B4"/>
    <w:rsid w:val="5C196DA7"/>
    <w:rsid w:val="5C1B251D"/>
    <w:rsid w:val="5C2340B8"/>
    <w:rsid w:val="5C2869E8"/>
    <w:rsid w:val="5C2A048C"/>
    <w:rsid w:val="5C2A2760"/>
    <w:rsid w:val="5C4A4BB0"/>
    <w:rsid w:val="5C4D2220"/>
    <w:rsid w:val="5C5B500F"/>
    <w:rsid w:val="5C6E4D42"/>
    <w:rsid w:val="5C745883"/>
    <w:rsid w:val="5C7D6786"/>
    <w:rsid w:val="5C80234E"/>
    <w:rsid w:val="5C8A680C"/>
    <w:rsid w:val="5C9A1694"/>
    <w:rsid w:val="5CD526CC"/>
    <w:rsid w:val="5CE6793F"/>
    <w:rsid w:val="5D0C4701"/>
    <w:rsid w:val="5D0F0395"/>
    <w:rsid w:val="5D221076"/>
    <w:rsid w:val="5D26561D"/>
    <w:rsid w:val="5D397964"/>
    <w:rsid w:val="5D3F223B"/>
    <w:rsid w:val="5D3F66DF"/>
    <w:rsid w:val="5D4A301F"/>
    <w:rsid w:val="5D4E06D0"/>
    <w:rsid w:val="5D537A94"/>
    <w:rsid w:val="5D55380D"/>
    <w:rsid w:val="5D5A391C"/>
    <w:rsid w:val="5D5F10C0"/>
    <w:rsid w:val="5D790E2F"/>
    <w:rsid w:val="5D891B7B"/>
    <w:rsid w:val="5D9702C9"/>
    <w:rsid w:val="5DAD38EE"/>
    <w:rsid w:val="5DCA5FA9"/>
    <w:rsid w:val="5DE74DAC"/>
    <w:rsid w:val="5E006862"/>
    <w:rsid w:val="5E0207B9"/>
    <w:rsid w:val="5E111E29"/>
    <w:rsid w:val="5E127950"/>
    <w:rsid w:val="5E1611EE"/>
    <w:rsid w:val="5E1834A1"/>
    <w:rsid w:val="5E2356B9"/>
    <w:rsid w:val="5E261785"/>
    <w:rsid w:val="5E3F358C"/>
    <w:rsid w:val="5E413D91"/>
    <w:rsid w:val="5E47584B"/>
    <w:rsid w:val="5E4A7017"/>
    <w:rsid w:val="5E552BBA"/>
    <w:rsid w:val="5E5F6CA0"/>
    <w:rsid w:val="5E611C10"/>
    <w:rsid w:val="5E717679"/>
    <w:rsid w:val="5E7A0F3F"/>
    <w:rsid w:val="5E7E6D93"/>
    <w:rsid w:val="5E8B1BDC"/>
    <w:rsid w:val="5EA04F5B"/>
    <w:rsid w:val="5EA44A4C"/>
    <w:rsid w:val="5EB34C8F"/>
    <w:rsid w:val="5EC155FD"/>
    <w:rsid w:val="5ECA1FD8"/>
    <w:rsid w:val="5EDD61AF"/>
    <w:rsid w:val="5EE237C6"/>
    <w:rsid w:val="5EEC01A1"/>
    <w:rsid w:val="5EFC7377"/>
    <w:rsid w:val="5F013C4C"/>
    <w:rsid w:val="5F06174D"/>
    <w:rsid w:val="5F3A3602"/>
    <w:rsid w:val="5F45733B"/>
    <w:rsid w:val="5F5A7800"/>
    <w:rsid w:val="5F6277C6"/>
    <w:rsid w:val="5F6366B5"/>
    <w:rsid w:val="5F6917F1"/>
    <w:rsid w:val="5F6D0B1D"/>
    <w:rsid w:val="5F8D0B82"/>
    <w:rsid w:val="5F8E3BB6"/>
    <w:rsid w:val="5F904FD0"/>
    <w:rsid w:val="5F926F9A"/>
    <w:rsid w:val="5F990328"/>
    <w:rsid w:val="5FA97E40"/>
    <w:rsid w:val="5FB011CE"/>
    <w:rsid w:val="5FB8580A"/>
    <w:rsid w:val="5FC53DF1"/>
    <w:rsid w:val="5FC86518"/>
    <w:rsid w:val="5FCB6008"/>
    <w:rsid w:val="5FCC5339"/>
    <w:rsid w:val="5FE07D05"/>
    <w:rsid w:val="5FE34A5B"/>
    <w:rsid w:val="5FF27A39"/>
    <w:rsid w:val="5FFE1E36"/>
    <w:rsid w:val="600D6620"/>
    <w:rsid w:val="60232584"/>
    <w:rsid w:val="602C2F4B"/>
    <w:rsid w:val="603D6F06"/>
    <w:rsid w:val="60430294"/>
    <w:rsid w:val="60536729"/>
    <w:rsid w:val="606721D5"/>
    <w:rsid w:val="607330CE"/>
    <w:rsid w:val="60825176"/>
    <w:rsid w:val="60874625"/>
    <w:rsid w:val="6089214B"/>
    <w:rsid w:val="609F2AC4"/>
    <w:rsid w:val="60A32AE1"/>
    <w:rsid w:val="60E76E71"/>
    <w:rsid w:val="60FA2EE8"/>
    <w:rsid w:val="61054A27"/>
    <w:rsid w:val="61077514"/>
    <w:rsid w:val="610A52BC"/>
    <w:rsid w:val="610D059B"/>
    <w:rsid w:val="611D2366"/>
    <w:rsid w:val="612C2AD6"/>
    <w:rsid w:val="61386D43"/>
    <w:rsid w:val="61421856"/>
    <w:rsid w:val="615227C4"/>
    <w:rsid w:val="615A3AE7"/>
    <w:rsid w:val="615F10FE"/>
    <w:rsid w:val="61654E3F"/>
    <w:rsid w:val="61670EC0"/>
    <w:rsid w:val="61785D1C"/>
    <w:rsid w:val="6182292A"/>
    <w:rsid w:val="61842912"/>
    <w:rsid w:val="61880654"/>
    <w:rsid w:val="618C17C7"/>
    <w:rsid w:val="619C4100"/>
    <w:rsid w:val="619F7F92"/>
    <w:rsid w:val="61BE5E24"/>
    <w:rsid w:val="61CA6EC6"/>
    <w:rsid w:val="61E6537B"/>
    <w:rsid w:val="61EB2991"/>
    <w:rsid w:val="61F94C26"/>
    <w:rsid w:val="62000E56"/>
    <w:rsid w:val="6223212B"/>
    <w:rsid w:val="624F3E49"/>
    <w:rsid w:val="62632286"/>
    <w:rsid w:val="62764951"/>
    <w:rsid w:val="62885958"/>
    <w:rsid w:val="629E17B2"/>
    <w:rsid w:val="629E5C56"/>
    <w:rsid w:val="62A3326C"/>
    <w:rsid w:val="62B674A5"/>
    <w:rsid w:val="62C90F25"/>
    <w:rsid w:val="62E21FE6"/>
    <w:rsid w:val="62E278F0"/>
    <w:rsid w:val="62F40B65"/>
    <w:rsid w:val="62F51D1A"/>
    <w:rsid w:val="62FC2CFE"/>
    <w:rsid w:val="62FF66F4"/>
    <w:rsid w:val="63024505"/>
    <w:rsid w:val="63075F77"/>
    <w:rsid w:val="630E4B89"/>
    <w:rsid w:val="63304B00"/>
    <w:rsid w:val="63312626"/>
    <w:rsid w:val="635600A5"/>
    <w:rsid w:val="635A7DCF"/>
    <w:rsid w:val="635B1DB5"/>
    <w:rsid w:val="63626C83"/>
    <w:rsid w:val="63633AA7"/>
    <w:rsid w:val="63711FED"/>
    <w:rsid w:val="637F3E60"/>
    <w:rsid w:val="63880DDC"/>
    <w:rsid w:val="638D750D"/>
    <w:rsid w:val="6393508F"/>
    <w:rsid w:val="63AC6CC0"/>
    <w:rsid w:val="63B23767"/>
    <w:rsid w:val="63CD05A1"/>
    <w:rsid w:val="63F23480"/>
    <w:rsid w:val="63F7561D"/>
    <w:rsid w:val="63FD622D"/>
    <w:rsid w:val="63FE4BFE"/>
    <w:rsid w:val="640146EE"/>
    <w:rsid w:val="64055776"/>
    <w:rsid w:val="641F5B67"/>
    <w:rsid w:val="642223CF"/>
    <w:rsid w:val="64240056"/>
    <w:rsid w:val="64242F79"/>
    <w:rsid w:val="642D54E3"/>
    <w:rsid w:val="64373C6C"/>
    <w:rsid w:val="643E143A"/>
    <w:rsid w:val="64491666"/>
    <w:rsid w:val="6449399F"/>
    <w:rsid w:val="64616F3B"/>
    <w:rsid w:val="6468651B"/>
    <w:rsid w:val="648B6EEF"/>
    <w:rsid w:val="64A31301"/>
    <w:rsid w:val="64B4350F"/>
    <w:rsid w:val="64C158BF"/>
    <w:rsid w:val="64C574CA"/>
    <w:rsid w:val="64C83E3F"/>
    <w:rsid w:val="64CE2EAA"/>
    <w:rsid w:val="64E673C8"/>
    <w:rsid w:val="64E8140A"/>
    <w:rsid w:val="64F47DAF"/>
    <w:rsid w:val="650E0E71"/>
    <w:rsid w:val="65206DF6"/>
    <w:rsid w:val="65295232"/>
    <w:rsid w:val="653C3090"/>
    <w:rsid w:val="654F4FE5"/>
    <w:rsid w:val="65530F79"/>
    <w:rsid w:val="65554CF2"/>
    <w:rsid w:val="655645C6"/>
    <w:rsid w:val="65652A5B"/>
    <w:rsid w:val="657B402C"/>
    <w:rsid w:val="65854376"/>
    <w:rsid w:val="658767BE"/>
    <w:rsid w:val="65892531"/>
    <w:rsid w:val="6593581A"/>
    <w:rsid w:val="660D2ED6"/>
    <w:rsid w:val="66195831"/>
    <w:rsid w:val="661A5BD3"/>
    <w:rsid w:val="661E1587"/>
    <w:rsid w:val="661E50E3"/>
    <w:rsid w:val="66246472"/>
    <w:rsid w:val="662E75B1"/>
    <w:rsid w:val="66342C2E"/>
    <w:rsid w:val="663E784C"/>
    <w:rsid w:val="665C5C0C"/>
    <w:rsid w:val="66611474"/>
    <w:rsid w:val="66630D48"/>
    <w:rsid w:val="666359E7"/>
    <w:rsid w:val="66664CDC"/>
    <w:rsid w:val="66763171"/>
    <w:rsid w:val="6686712D"/>
    <w:rsid w:val="668B6A45"/>
    <w:rsid w:val="66F95B50"/>
    <w:rsid w:val="670F0ED0"/>
    <w:rsid w:val="67112C4A"/>
    <w:rsid w:val="67177D85"/>
    <w:rsid w:val="672F3F24"/>
    <w:rsid w:val="673D3C8F"/>
    <w:rsid w:val="673E055F"/>
    <w:rsid w:val="67551CE3"/>
    <w:rsid w:val="6759039D"/>
    <w:rsid w:val="67A22552"/>
    <w:rsid w:val="67AD6FA5"/>
    <w:rsid w:val="67B0620F"/>
    <w:rsid w:val="67B22DCC"/>
    <w:rsid w:val="67B53825"/>
    <w:rsid w:val="67BE71AA"/>
    <w:rsid w:val="67CF7323"/>
    <w:rsid w:val="67D90273"/>
    <w:rsid w:val="67DE5875"/>
    <w:rsid w:val="67E4235D"/>
    <w:rsid w:val="67E55852"/>
    <w:rsid w:val="67EB1AB4"/>
    <w:rsid w:val="67EE0AE5"/>
    <w:rsid w:val="67F307F2"/>
    <w:rsid w:val="67FA1285"/>
    <w:rsid w:val="67FC0C04"/>
    <w:rsid w:val="67FD51CC"/>
    <w:rsid w:val="680C5410"/>
    <w:rsid w:val="68120C78"/>
    <w:rsid w:val="681C5653"/>
    <w:rsid w:val="68295FC1"/>
    <w:rsid w:val="6832131A"/>
    <w:rsid w:val="68476448"/>
    <w:rsid w:val="68551F4F"/>
    <w:rsid w:val="687C10C9"/>
    <w:rsid w:val="68840C16"/>
    <w:rsid w:val="68876EFB"/>
    <w:rsid w:val="68884654"/>
    <w:rsid w:val="689478DF"/>
    <w:rsid w:val="689C77E0"/>
    <w:rsid w:val="689F444F"/>
    <w:rsid w:val="689F7EB7"/>
    <w:rsid w:val="68A044D6"/>
    <w:rsid w:val="68A45648"/>
    <w:rsid w:val="68B25FB7"/>
    <w:rsid w:val="68B96DBB"/>
    <w:rsid w:val="68C33D20"/>
    <w:rsid w:val="68CA2805"/>
    <w:rsid w:val="68DB3760"/>
    <w:rsid w:val="68E048D2"/>
    <w:rsid w:val="68E937A3"/>
    <w:rsid w:val="68EF2D67"/>
    <w:rsid w:val="68FB149A"/>
    <w:rsid w:val="69074555"/>
    <w:rsid w:val="690C3919"/>
    <w:rsid w:val="691602F4"/>
    <w:rsid w:val="691C78D4"/>
    <w:rsid w:val="69224EEB"/>
    <w:rsid w:val="692F7608"/>
    <w:rsid w:val="69320EA6"/>
    <w:rsid w:val="693E15D3"/>
    <w:rsid w:val="6942558D"/>
    <w:rsid w:val="69627681"/>
    <w:rsid w:val="69717C20"/>
    <w:rsid w:val="6977531D"/>
    <w:rsid w:val="69AE2C22"/>
    <w:rsid w:val="69CC2BFF"/>
    <w:rsid w:val="69E2467A"/>
    <w:rsid w:val="69E44896"/>
    <w:rsid w:val="69FA5E67"/>
    <w:rsid w:val="69FD55B8"/>
    <w:rsid w:val="6A0B1C62"/>
    <w:rsid w:val="6A2406C8"/>
    <w:rsid w:val="6A266C5C"/>
    <w:rsid w:val="6A294057"/>
    <w:rsid w:val="6A2B7DCF"/>
    <w:rsid w:val="6A484E25"/>
    <w:rsid w:val="6A5512F0"/>
    <w:rsid w:val="6A687275"/>
    <w:rsid w:val="6A885221"/>
    <w:rsid w:val="6A905EFB"/>
    <w:rsid w:val="6A9A1ADF"/>
    <w:rsid w:val="6AA32632"/>
    <w:rsid w:val="6AA656A7"/>
    <w:rsid w:val="6AB778B5"/>
    <w:rsid w:val="6AB9362D"/>
    <w:rsid w:val="6AD54E94"/>
    <w:rsid w:val="6ADE0BD1"/>
    <w:rsid w:val="6ADF6E0B"/>
    <w:rsid w:val="6AE81378"/>
    <w:rsid w:val="6AE96859"/>
    <w:rsid w:val="6AED1528"/>
    <w:rsid w:val="6B147746"/>
    <w:rsid w:val="6B24787C"/>
    <w:rsid w:val="6B3233DF"/>
    <w:rsid w:val="6B573233"/>
    <w:rsid w:val="6B595E89"/>
    <w:rsid w:val="6B5B6274"/>
    <w:rsid w:val="6B851761"/>
    <w:rsid w:val="6B935D53"/>
    <w:rsid w:val="6B95409A"/>
    <w:rsid w:val="6BA8544F"/>
    <w:rsid w:val="6BAA566B"/>
    <w:rsid w:val="6BAE1754"/>
    <w:rsid w:val="6BAF2C82"/>
    <w:rsid w:val="6BB01E7E"/>
    <w:rsid w:val="6BB34520"/>
    <w:rsid w:val="6BBB1626"/>
    <w:rsid w:val="6BC8789F"/>
    <w:rsid w:val="6BE20961"/>
    <w:rsid w:val="6BF1329A"/>
    <w:rsid w:val="6C0A1682"/>
    <w:rsid w:val="6C1316F7"/>
    <w:rsid w:val="6C196F71"/>
    <w:rsid w:val="6C226FCB"/>
    <w:rsid w:val="6C272818"/>
    <w:rsid w:val="6C2C7E2E"/>
    <w:rsid w:val="6C2E004A"/>
    <w:rsid w:val="6C31226F"/>
    <w:rsid w:val="6C376EFF"/>
    <w:rsid w:val="6C517EC7"/>
    <w:rsid w:val="6C552F0B"/>
    <w:rsid w:val="6C7B7A43"/>
    <w:rsid w:val="6C8C67B7"/>
    <w:rsid w:val="6C9500C9"/>
    <w:rsid w:val="6C9A1FF7"/>
    <w:rsid w:val="6C9D744C"/>
    <w:rsid w:val="6CA12E57"/>
    <w:rsid w:val="6CBA7B30"/>
    <w:rsid w:val="6CC22541"/>
    <w:rsid w:val="6CF546C4"/>
    <w:rsid w:val="6D036DE1"/>
    <w:rsid w:val="6D167928"/>
    <w:rsid w:val="6D192AA9"/>
    <w:rsid w:val="6D26299B"/>
    <w:rsid w:val="6D392803"/>
    <w:rsid w:val="6D4772EC"/>
    <w:rsid w:val="6D8C327A"/>
    <w:rsid w:val="6D8D0DA1"/>
    <w:rsid w:val="6D8F2D6B"/>
    <w:rsid w:val="6D9078AF"/>
    <w:rsid w:val="6DAA3FEF"/>
    <w:rsid w:val="6DB4457F"/>
    <w:rsid w:val="6DC0172B"/>
    <w:rsid w:val="6DCA78FF"/>
    <w:rsid w:val="6DCB690C"/>
    <w:rsid w:val="6DD41A5B"/>
    <w:rsid w:val="6DDB7B73"/>
    <w:rsid w:val="6DF1132F"/>
    <w:rsid w:val="6DF43C2E"/>
    <w:rsid w:val="6DF51CA3"/>
    <w:rsid w:val="6DFD7CD4"/>
    <w:rsid w:val="6DFE57FA"/>
    <w:rsid w:val="6E027099"/>
    <w:rsid w:val="6E2551EB"/>
    <w:rsid w:val="6E2711F5"/>
    <w:rsid w:val="6E427DDD"/>
    <w:rsid w:val="6E623FDB"/>
    <w:rsid w:val="6E7F4B8D"/>
    <w:rsid w:val="6E82467D"/>
    <w:rsid w:val="6E8335BD"/>
    <w:rsid w:val="6E865F1C"/>
    <w:rsid w:val="6E891568"/>
    <w:rsid w:val="6E8E12EF"/>
    <w:rsid w:val="6E8E3022"/>
    <w:rsid w:val="6E9248C1"/>
    <w:rsid w:val="6E930639"/>
    <w:rsid w:val="6E972936"/>
    <w:rsid w:val="6ED446C5"/>
    <w:rsid w:val="6EE256B9"/>
    <w:rsid w:val="6EEB2223"/>
    <w:rsid w:val="6F2179F2"/>
    <w:rsid w:val="6F2474E3"/>
    <w:rsid w:val="6F2A7D94"/>
    <w:rsid w:val="6F4B0F13"/>
    <w:rsid w:val="6F4B2CC1"/>
    <w:rsid w:val="6F4D1B95"/>
    <w:rsid w:val="6F502086"/>
    <w:rsid w:val="6F60676D"/>
    <w:rsid w:val="6F63625D"/>
    <w:rsid w:val="6F8331F1"/>
    <w:rsid w:val="6F865AA7"/>
    <w:rsid w:val="6FAE1A09"/>
    <w:rsid w:val="6FC735D0"/>
    <w:rsid w:val="6FD75BF8"/>
    <w:rsid w:val="6FDE3B35"/>
    <w:rsid w:val="6FE74798"/>
    <w:rsid w:val="700D7F77"/>
    <w:rsid w:val="70313C65"/>
    <w:rsid w:val="704755F2"/>
    <w:rsid w:val="704C6CF1"/>
    <w:rsid w:val="70514307"/>
    <w:rsid w:val="707723D0"/>
    <w:rsid w:val="707C5F3D"/>
    <w:rsid w:val="707D50FC"/>
    <w:rsid w:val="707D6EAA"/>
    <w:rsid w:val="707E38C7"/>
    <w:rsid w:val="7080699B"/>
    <w:rsid w:val="70812E3F"/>
    <w:rsid w:val="708B7819"/>
    <w:rsid w:val="70A408DB"/>
    <w:rsid w:val="70B2124A"/>
    <w:rsid w:val="70C25205"/>
    <w:rsid w:val="70C94562"/>
    <w:rsid w:val="70DA254F"/>
    <w:rsid w:val="70F5661B"/>
    <w:rsid w:val="70F84783"/>
    <w:rsid w:val="712D08D1"/>
    <w:rsid w:val="713559D7"/>
    <w:rsid w:val="71360107"/>
    <w:rsid w:val="713B688E"/>
    <w:rsid w:val="71445C1A"/>
    <w:rsid w:val="7148279F"/>
    <w:rsid w:val="715220E5"/>
    <w:rsid w:val="7157594D"/>
    <w:rsid w:val="715F4802"/>
    <w:rsid w:val="71902C0D"/>
    <w:rsid w:val="71962597"/>
    <w:rsid w:val="71C11019"/>
    <w:rsid w:val="71D43752"/>
    <w:rsid w:val="71D63308"/>
    <w:rsid w:val="71E13469"/>
    <w:rsid w:val="71F1796A"/>
    <w:rsid w:val="71F25676"/>
    <w:rsid w:val="71FB63D5"/>
    <w:rsid w:val="71FC02A3"/>
    <w:rsid w:val="72154626"/>
    <w:rsid w:val="721B4BCD"/>
    <w:rsid w:val="721D0945"/>
    <w:rsid w:val="721D6B97"/>
    <w:rsid w:val="722021E3"/>
    <w:rsid w:val="72262B5D"/>
    <w:rsid w:val="72283FF7"/>
    <w:rsid w:val="722E7212"/>
    <w:rsid w:val="723A0474"/>
    <w:rsid w:val="725923E4"/>
    <w:rsid w:val="72691DDC"/>
    <w:rsid w:val="728503CD"/>
    <w:rsid w:val="72864BF7"/>
    <w:rsid w:val="728E35F1"/>
    <w:rsid w:val="729023FC"/>
    <w:rsid w:val="72AA7CFF"/>
    <w:rsid w:val="72B312A9"/>
    <w:rsid w:val="72BA43E6"/>
    <w:rsid w:val="72C74D55"/>
    <w:rsid w:val="73155AC0"/>
    <w:rsid w:val="73221F8B"/>
    <w:rsid w:val="7338355D"/>
    <w:rsid w:val="733A5527"/>
    <w:rsid w:val="73476224"/>
    <w:rsid w:val="73634A7D"/>
    <w:rsid w:val="736E62C4"/>
    <w:rsid w:val="73770529"/>
    <w:rsid w:val="73C0646E"/>
    <w:rsid w:val="73E3796C"/>
    <w:rsid w:val="7400051E"/>
    <w:rsid w:val="740022CC"/>
    <w:rsid w:val="74035919"/>
    <w:rsid w:val="740A314B"/>
    <w:rsid w:val="740E335C"/>
    <w:rsid w:val="742222F5"/>
    <w:rsid w:val="74257F85"/>
    <w:rsid w:val="742F670E"/>
    <w:rsid w:val="74476126"/>
    <w:rsid w:val="744F6DB0"/>
    <w:rsid w:val="746740F9"/>
    <w:rsid w:val="74706664"/>
    <w:rsid w:val="747F3682"/>
    <w:rsid w:val="749173C8"/>
    <w:rsid w:val="749C4185"/>
    <w:rsid w:val="74A52E74"/>
    <w:rsid w:val="74B35591"/>
    <w:rsid w:val="74B65081"/>
    <w:rsid w:val="74BE7A92"/>
    <w:rsid w:val="74C94DB4"/>
    <w:rsid w:val="74D177C5"/>
    <w:rsid w:val="74D379E1"/>
    <w:rsid w:val="74D6302D"/>
    <w:rsid w:val="74DC4AE7"/>
    <w:rsid w:val="74E53270"/>
    <w:rsid w:val="74EB6AD9"/>
    <w:rsid w:val="74F33BDF"/>
    <w:rsid w:val="75067759"/>
    <w:rsid w:val="75096F5F"/>
    <w:rsid w:val="75232716"/>
    <w:rsid w:val="75243D99"/>
    <w:rsid w:val="75267B11"/>
    <w:rsid w:val="752E6DCD"/>
    <w:rsid w:val="75363ACC"/>
    <w:rsid w:val="7551380D"/>
    <w:rsid w:val="755D394A"/>
    <w:rsid w:val="755D54FC"/>
    <w:rsid w:val="75600BE5"/>
    <w:rsid w:val="75640639"/>
    <w:rsid w:val="7564475C"/>
    <w:rsid w:val="7564688B"/>
    <w:rsid w:val="75660476"/>
    <w:rsid w:val="75703482"/>
    <w:rsid w:val="7583797F"/>
    <w:rsid w:val="75842A89"/>
    <w:rsid w:val="758D4034"/>
    <w:rsid w:val="75907680"/>
    <w:rsid w:val="75C75406"/>
    <w:rsid w:val="75D20610"/>
    <w:rsid w:val="75D20F1D"/>
    <w:rsid w:val="75DA2C18"/>
    <w:rsid w:val="75EB2B08"/>
    <w:rsid w:val="75ED4AD2"/>
    <w:rsid w:val="75F220E9"/>
    <w:rsid w:val="75F54412"/>
    <w:rsid w:val="761D08E0"/>
    <w:rsid w:val="764364A0"/>
    <w:rsid w:val="765D347C"/>
    <w:rsid w:val="76826699"/>
    <w:rsid w:val="76856AB9"/>
    <w:rsid w:val="76AA4771"/>
    <w:rsid w:val="76C87133"/>
    <w:rsid w:val="76CD08D5"/>
    <w:rsid w:val="76DB4B92"/>
    <w:rsid w:val="76F53C3E"/>
    <w:rsid w:val="770245AD"/>
    <w:rsid w:val="77052AA4"/>
    <w:rsid w:val="77136511"/>
    <w:rsid w:val="771B741D"/>
    <w:rsid w:val="772E53A2"/>
    <w:rsid w:val="77340A39"/>
    <w:rsid w:val="77351FD0"/>
    <w:rsid w:val="77472422"/>
    <w:rsid w:val="774B1AB0"/>
    <w:rsid w:val="775546DD"/>
    <w:rsid w:val="777F31F2"/>
    <w:rsid w:val="779C40BA"/>
    <w:rsid w:val="77C67389"/>
    <w:rsid w:val="77C96E79"/>
    <w:rsid w:val="77D1700D"/>
    <w:rsid w:val="77D221D2"/>
    <w:rsid w:val="77DE2925"/>
    <w:rsid w:val="77EB14F6"/>
    <w:rsid w:val="77EC04CC"/>
    <w:rsid w:val="77EF4B32"/>
    <w:rsid w:val="77F9150C"/>
    <w:rsid w:val="78006D3F"/>
    <w:rsid w:val="78030C0D"/>
    <w:rsid w:val="7826436F"/>
    <w:rsid w:val="7836450F"/>
    <w:rsid w:val="783E33C3"/>
    <w:rsid w:val="784F55D0"/>
    <w:rsid w:val="7861270F"/>
    <w:rsid w:val="78770683"/>
    <w:rsid w:val="78775729"/>
    <w:rsid w:val="78994A9D"/>
    <w:rsid w:val="789E3E62"/>
    <w:rsid w:val="78A42DB0"/>
    <w:rsid w:val="78A656AB"/>
    <w:rsid w:val="78B2245C"/>
    <w:rsid w:val="78D41F79"/>
    <w:rsid w:val="78E172CC"/>
    <w:rsid w:val="78EA1D1F"/>
    <w:rsid w:val="79036DC3"/>
    <w:rsid w:val="7904172F"/>
    <w:rsid w:val="790F7E27"/>
    <w:rsid w:val="792627D5"/>
    <w:rsid w:val="792A231A"/>
    <w:rsid w:val="79316829"/>
    <w:rsid w:val="794762A8"/>
    <w:rsid w:val="79501600"/>
    <w:rsid w:val="797E66A9"/>
    <w:rsid w:val="797F645C"/>
    <w:rsid w:val="798518A4"/>
    <w:rsid w:val="79921C19"/>
    <w:rsid w:val="79A90D10"/>
    <w:rsid w:val="79A97383"/>
    <w:rsid w:val="79C67B14"/>
    <w:rsid w:val="79E27E8B"/>
    <w:rsid w:val="79F77CCE"/>
    <w:rsid w:val="79F850CE"/>
    <w:rsid w:val="79FD443C"/>
    <w:rsid w:val="7A17211E"/>
    <w:rsid w:val="7A1D1975"/>
    <w:rsid w:val="7A3E5150"/>
    <w:rsid w:val="7A4670D6"/>
    <w:rsid w:val="7A534B63"/>
    <w:rsid w:val="7A615382"/>
    <w:rsid w:val="7A67303B"/>
    <w:rsid w:val="7A6B246A"/>
    <w:rsid w:val="7A7C4677"/>
    <w:rsid w:val="7A7E03EF"/>
    <w:rsid w:val="7AAB1D04"/>
    <w:rsid w:val="7ABA4368"/>
    <w:rsid w:val="7AD05746"/>
    <w:rsid w:val="7B05641A"/>
    <w:rsid w:val="7B257FFD"/>
    <w:rsid w:val="7B2C39A7"/>
    <w:rsid w:val="7B2F16E9"/>
    <w:rsid w:val="7B343476"/>
    <w:rsid w:val="7B4E1B6F"/>
    <w:rsid w:val="7B533629"/>
    <w:rsid w:val="7B542EFE"/>
    <w:rsid w:val="7B5A2978"/>
    <w:rsid w:val="7B5A7E4C"/>
    <w:rsid w:val="7B667AF9"/>
    <w:rsid w:val="7B707D38"/>
    <w:rsid w:val="7B7468F8"/>
    <w:rsid w:val="7B971768"/>
    <w:rsid w:val="7BA11681"/>
    <w:rsid w:val="7BAB5214"/>
    <w:rsid w:val="7BE61DA8"/>
    <w:rsid w:val="7BE91898"/>
    <w:rsid w:val="7BEB3862"/>
    <w:rsid w:val="7BEB41C7"/>
    <w:rsid w:val="7BEE0103"/>
    <w:rsid w:val="7C0A0FE4"/>
    <w:rsid w:val="7C0E57A2"/>
    <w:rsid w:val="7C254906"/>
    <w:rsid w:val="7C32494F"/>
    <w:rsid w:val="7C38637B"/>
    <w:rsid w:val="7C413482"/>
    <w:rsid w:val="7C590818"/>
    <w:rsid w:val="7C596A1E"/>
    <w:rsid w:val="7C7C10F6"/>
    <w:rsid w:val="7C815F74"/>
    <w:rsid w:val="7C853BEA"/>
    <w:rsid w:val="7C8617DD"/>
    <w:rsid w:val="7C881368"/>
    <w:rsid w:val="7CA35EEB"/>
    <w:rsid w:val="7CB9570E"/>
    <w:rsid w:val="7CBA4FE2"/>
    <w:rsid w:val="7CD564F7"/>
    <w:rsid w:val="7CDE6F23"/>
    <w:rsid w:val="7CE27788"/>
    <w:rsid w:val="7D0C32F1"/>
    <w:rsid w:val="7D0F408D"/>
    <w:rsid w:val="7D114C6B"/>
    <w:rsid w:val="7D140B97"/>
    <w:rsid w:val="7D491C6C"/>
    <w:rsid w:val="7D5316BF"/>
    <w:rsid w:val="7D5429C0"/>
    <w:rsid w:val="7D637428"/>
    <w:rsid w:val="7D6E6D43"/>
    <w:rsid w:val="7D9A72EE"/>
    <w:rsid w:val="7DA77C5D"/>
    <w:rsid w:val="7DB57A34"/>
    <w:rsid w:val="7DC4436B"/>
    <w:rsid w:val="7DC66335"/>
    <w:rsid w:val="7DCF4ABD"/>
    <w:rsid w:val="7DE1316F"/>
    <w:rsid w:val="7DE60973"/>
    <w:rsid w:val="7DEE3196"/>
    <w:rsid w:val="7DEF0916"/>
    <w:rsid w:val="7DF509C8"/>
    <w:rsid w:val="7E1C5F55"/>
    <w:rsid w:val="7E1E5218"/>
    <w:rsid w:val="7E2412AD"/>
    <w:rsid w:val="7E327526"/>
    <w:rsid w:val="7E3C03A5"/>
    <w:rsid w:val="7E573431"/>
    <w:rsid w:val="7E665422"/>
    <w:rsid w:val="7E6C679B"/>
    <w:rsid w:val="7E88183C"/>
    <w:rsid w:val="7E894C20"/>
    <w:rsid w:val="7E9A4E1F"/>
    <w:rsid w:val="7EA36676"/>
    <w:rsid w:val="7EA63A70"/>
    <w:rsid w:val="7EA7723A"/>
    <w:rsid w:val="7EAF6DC9"/>
    <w:rsid w:val="7EBE0DBA"/>
    <w:rsid w:val="7ED062A2"/>
    <w:rsid w:val="7EF56FBB"/>
    <w:rsid w:val="7EF96296"/>
    <w:rsid w:val="7F0768EB"/>
    <w:rsid w:val="7F0F7867"/>
    <w:rsid w:val="7F127358"/>
    <w:rsid w:val="7F143BEC"/>
    <w:rsid w:val="7F313C82"/>
    <w:rsid w:val="7F314C43"/>
    <w:rsid w:val="7F362021"/>
    <w:rsid w:val="7F45772D"/>
    <w:rsid w:val="7F4F4108"/>
    <w:rsid w:val="7F715AF2"/>
    <w:rsid w:val="7F7B47F9"/>
    <w:rsid w:val="7F886E69"/>
    <w:rsid w:val="7F8D69DE"/>
    <w:rsid w:val="7FA2692E"/>
    <w:rsid w:val="7FD12D6F"/>
    <w:rsid w:val="7FE72592"/>
    <w:rsid w:val="7FF4717D"/>
    <w:rsid w:val="7FF8654D"/>
    <w:rsid w:val="7FFB7DEC"/>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6"/>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link w:val="314"/>
    <w:qFormat/>
    <w:uiPriority w:val="0"/>
    <w:pPr>
      <w:spacing w:before="60" w:after="60" w:line="300" w:lineRule="exact"/>
    </w:pPr>
    <w:rPr>
      <w:rFonts w:ascii="Calibri" w:hAnsi="Times New Roman" w:eastAsia="宋体" w:cs="Times New Roman"/>
      <w:color w:val="0000FF"/>
      <w:sz w:val="21"/>
      <w:lang w:val="en-US" w:eastAsia="zh-CN" w:bidi="ar-SA"/>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next w:val="50"/>
    <w:link w:val="325"/>
    <w:qFormat/>
    <w:uiPriority w:val="0"/>
    <w:pPr>
      <w:ind w:firstLine="420"/>
    </w:pPr>
    <w:rPr>
      <w:rFonts w:hAnsi="Calibri" w:cs="Times New Roman"/>
      <w:snapToGrid/>
      <w:szCs w:val="20"/>
    </w:rPr>
  </w:style>
  <w:style w:type="paragraph" w:styleId="61">
    <w:name w:val="Body Text First Indent 2"/>
    <w:basedOn w:val="24"/>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首行缩进 21"/>
    <w:basedOn w:val="24"/>
    <w:unhideWhenUsed/>
    <w:qFormat/>
    <w:uiPriority w:val="99"/>
    <w:pPr>
      <w:spacing w:after="120" w:line="240" w:lineRule="auto"/>
      <w:ind w:left="420" w:leftChars="200" w:firstLine="420"/>
    </w:pPr>
    <w:rPr>
      <w:sz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styleId="83">
    <w:name w:val="List Paragraph"/>
    <w:basedOn w:val="1"/>
    <w:qFormat/>
    <w:uiPriority w:val="34"/>
    <w:pPr>
      <w:ind w:firstLine="420" w:firstLineChars="200"/>
    </w:pPr>
  </w:style>
  <w:style w:type="paragraph" w:customStyle="1" w:styleId="84">
    <w:name w:val="正文缩进1"/>
    <w:basedOn w:val="1"/>
    <w:next w:val="1"/>
    <w:qFormat/>
    <w:uiPriority w:val="0"/>
    <w:pPr>
      <w:ind w:firstLine="420"/>
    </w:pPr>
    <w:rPr>
      <w:szCs w:val="20"/>
    </w:rPr>
  </w:style>
  <w:style w:type="paragraph" w:customStyle="1" w:styleId="85">
    <w:name w:val="Normal Indent1"/>
    <w:basedOn w:val="1"/>
    <w:next w:val="1"/>
    <w:qFormat/>
    <w:uiPriority w:val="0"/>
    <w:pPr>
      <w:ind w:firstLine="420"/>
    </w:pPr>
    <w:rPr>
      <w:szCs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4"/>
    <w:qFormat/>
    <w:uiPriority w:val="0"/>
    <w:rPr>
      <w:rFonts w:ascii="宋体" w:hAnsi="宋体"/>
      <w:kern w:val="2"/>
      <w:sz w:val="24"/>
      <w:szCs w:val="24"/>
    </w:rPr>
  </w:style>
  <w:style w:type="character" w:customStyle="1" w:styleId="270">
    <w:name w:val="font01"/>
    <w:basedOn w:val="69"/>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6"/>
    <w:qFormat/>
    <w:uiPriority w:val="0"/>
    <w:rPr>
      <w:rFonts w:ascii="黑体" w:hAnsi="Courier New" w:eastAsia="黑体"/>
    </w:rPr>
  </w:style>
  <w:style w:type="character" w:customStyle="1" w:styleId="306">
    <w:name w:val="正文文本 2 字符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8"/>
    <w:qFormat/>
    <w:uiPriority w:val="0"/>
    <w:rPr>
      <w:b/>
      <w:bCs/>
      <w:kern w:val="2"/>
      <w:sz w:val="24"/>
      <w:szCs w:val="24"/>
    </w:rPr>
  </w:style>
  <w:style w:type="character" w:customStyle="1" w:styleId="312">
    <w:name w:val="正文文本缩进 2 字符"/>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link w:val="432"/>
    <w:qFormat/>
    <w:uiPriority w:val="0"/>
    <w:pPr>
      <w:widowControl w:val="0"/>
      <w:spacing w:line="360" w:lineRule="auto"/>
      <w:ind w:firstLine="200" w:firstLineChars="200"/>
    </w:pPr>
    <w:rPr>
      <w:rFonts w:ascii="Calibri" w:hAnsi="Times New Roman" w:eastAsia="宋体" w:cs="Times New Roman"/>
      <w:kern w:val="2"/>
      <w:sz w:val="24"/>
      <w:lang w:val="en-US" w:eastAsia="zh-CN" w:bidi="ar-SA"/>
    </w:rPr>
  </w:style>
  <w:style w:type="character" w:customStyle="1" w:styleId="4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32"/>
    <w:next w:val="1"/>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qFormat/>
    <w:uiPriority w:val="0"/>
    <w:pPr>
      <w:widowControl w:val="0"/>
      <w:tabs>
        <w:tab w:val="left" w:pos="0"/>
        <w:tab w:val="left" w:pos="992"/>
      </w:tabs>
      <w:spacing w:line="360" w:lineRule="auto"/>
    </w:pPr>
    <w:rPr>
      <w:rFonts w:ascii="黑体" w:hAnsi="Times New Roman" w:eastAsia="黑体" w:cs="Times New Roman"/>
      <w:kern w:val="2"/>
      <w:sz w:val="24"/>
      <w:lang w:val="en-US" w:eastAsia="zh-CN" w:bidi="ar-SA"/>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qFormat/>
    <w:uiPriority w:val="0"/>
    <w:pPr>
      <w:spacing w:before="100" w:beforeAutospacing="1" w:after="100" w:afterLines="50" w:afterAutospacing="1" w:line="360" w:lineRule="auto"/>
      <w:ind w:firstLine="480" w:firstLineChars="200"/>
    </w:pPr>
    <w:rPr>
      <w:rFonts w:ascii="Times New Roman" w:hAnsi="Times New Roman" w:eastAsia="宋体" w:cs="Times New Roman"/>
      <w:sz w:val="24"/>
      <w:lang w:val="en-US" w:eastAsia="zh-CN" w:bidi="ar-SA"/>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7"/>
    <w:qFormat/>
    <w:uiPriority w:val="0"/>
    <w:rPr>
      <w:kern w:val="2"/>
      <w:sz w:val="21"/>
      <w:szCs w:val="24"/>
      <w:lang w:val="zh-CN"/>
    </w:rPr>
  </w:style>
  <w:style w:type="character" w:customStyle="1" w:styleId="937">
    <w:name w:val="无间隔 字符"/>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9">
    <w:name w:val="p16"/>
    <w:basedOn w:val="1"/>
    <w:qFormat/>
    <w:uiPriority w:val="0"/>
    <w:pPr>
      <w:widowControl/>
      <w:spacing w:before="100" w:after="100"/>
      <w:jc w:val="left"/>
    </w:pPr>
    <w:rPr>
      <w:rFonts w:ascii="宋体" w:hAnsi="宋体" w:cs="宋体"/>
      <w:color w:val="000000"/>
      <w:kern w:val="0"/>
      <w:sz w:val="24"/>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须知小标题"/>
    <w:basedOn w:val="1"/>
    <w:qFormat/>
    <w:uiPriority w:val="0"/>
    <w:pPr>
      <w:spacing w:line="500" w:lineRule="exact"/>
    </w:pPr>
    <w:rPr>
      <w:rFonts w:ascii="黑体" w:hAnsi="Calibri" w:eastAsia="黑体" w:cs="Calibri"/>
      <w:b/>
      <w:sz w:val="28"/>
      <w:szCs w:val="20"/>
    </w:rPr>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3383</Words>
  <Characters>3910</Characters>
  <Lines>571</Lines>
  <Paragraphs>2418</Paragraphs>
  <TotalTime>3</TotalTime>
  <ScaleCrop>false</ScaleCrop>
  <LinksUpToDate>false</LinksUpToDate>
  <CharactersWithSpaces>4100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阿呼呼酱</cp:lastModifiedBy>
  <cp:lastPrinted>2025-05-24T09:00:00Z</cp:lastPrinted>
  <dcterms:modified xsi:type="dcterms:W3CDTF">2025-06-30T06:18:53Z</dcterms:modified>
  <dc:title>杭州市市民卡扩大发卡工程</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448D72F9A289492ABE722C367BE67B13_13</vt:lpwstr>
  </property>
  <property fmtid="{D5CDD505-2E9C-101B-9397-08002B2CF9AE}" pid="5" name="commondata">
    <vt:lpwstr>eyJoZGlkIjoiNGNlMmFkMDQ1NDY0ZmRiM2Q0NjY4NTFjN2IwMTllYjMifQ==</vt:lpwstr>
  </property>
  <property fmtid="{D5CDD505-2E9C-101B-9397-08002B2CF9AE}" pid="6" name="KSOTemplateDocerSaveRecord">
    <vt:lpwstr>eyJoZGlkIjoiZWJiMmJhZTE4MjQ2MjMxNDI3MjdhMWQwMjEwYWU1MWYiLCJ1c2VySWQiOiI0NDUyNjY0MTcifQ==</vt:lpwstr>
  </property>
</Properties>
</file>